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0C125">
      <w:pPr>
        <w:rPr>
          <w:rFonts w:ascii="仿宋" w:hAnsi="仿宋" w:eastAsia="仿宋"/>
          <w:color w:val="000000" w:themeColor="text1"/>
          <w14:textFill>
            <w14:solidFill>
              <w14:schemeClr w14:val="tx1"/>
            </w14:solidFill>
          </w14:textFill>
        </w:rPr>
      </w:pPr>
    </w:p>
    <w:p w14:paraId="7EA2ECC7">
      <w:pPr>
        <w:pStyle w:val="15"/>
        <w:ind w:firstLine="883"/>
        <w:rPr>
          <w:rFonts w:ascii="仿宋" w:hAnsi="仿宋" w:eastAsia="仿宋" w:cs="宋体"/>
          <w:b/>
          <w:bCs/>
          <w:color w:val="000000" w:themeColor="text1"/>
          <w:sz w:val="44"/>
          <w:szCs w:val="44"/>
          <w14:textFill>
            <w14:solidFill>
              <w14:schemeClr w14:val="tx1"/>
            </w14:solidFill>
          </w14:textFill>
        </w:rPr>
      </w:pPr>
    </w:p>
    <w:p w14:paraId="6B934E59">
      <w:pPr>
        <w:pStyle w:val="15"/>
        <w:rPr>
          <w:rFonts w:ascii="仿宋" w:hAnsi="仿宋" w:eastAsia="仿宋"/>
          <w:color w:val="000000" w:themeColor="text1"/>
          <w14:textFill>
            <w14:solidFill>
              <w14:schemeClr w14:val="tx1"/>
            </w14:solidFill>
          </w14:textFill>
        </w:rPr>
      </w:pPr>
    </w:p>
    <w:p w14:paraId="7ADB4CA4">
      <w:pPr>
        <w:jc w:val="center"/>
        <w:rPr>
          <w:rFonts w:hint="eastAsia"/>
          <w:b/>
          <w:color w:val="000000" w:themeColor="text1"/>
          <w:sz w:val="44"/>
          <w:szCs w:val="44"/>
          <w:lang w:val="en-US" w:eastAsia="zh-CN"/>
          <w14:textFill>
            <w14:solidFill>
              <w14:schemeClr w14:val="tx1"/>
            </w14:solidFill>
          </w14:textFill>
        </w:rPr>
      </w:pPr>
      <w:r>
        <w:rPr>
          <w:rFonts w:hint="eastAsia"/>
          <w:b/>
          <w:color w:val="000000" w:themeColor="text1"/>
          <w:sz w:val="44"/>
          <w:szCs w:val="44"/>
          <w:lang w:val="en-US" w:eastAsia="zh-CN"/>
          <w14:textFill>
            <w14:solidFill>
              <w14:schemeClr w14:val="tx1"/>
            </w14:solidFill>
          </w14:textFill>
        </w:rPr>
        <w:t>襄城县住房和城乡建设局</w:t>
      </w:r>
    </w:p>
    <w:p w14:paraId="21666315">
      <w:pPr>
        <w:jc w:val="center"/>
        <w:rPr>
          <w:rFonts w:hint="eastAsia"/>
          <w:b/>
          <w:color w:val="000000" w:themeColor="text1"/>
          <w:sz w:val="44"/>
          <w:szCs w:val="44"/>
          <w:lang w:val="en-US" w:eastAsia="zh-CN"/>
          <w14:textFill>
            <w14:solidFill>
              <w14:schemeClr w14:val="tx1"/>
            </w14:solidFill>
          </w14:textFill>
        </w:rPr>
      </w:pPr>
      <w:r>
        <w:rPr>
          <w:rFonts w:hint="eastAsia"/>
          <w:b/>
          <w:color w:val="000000" w:themeColor="text1"/>
          <w:sz w:val="44"/>
          <w:szCs w:val="44"/>
          <w:lang w:val="en-US" w:eastAsia="zh-CN"/>
          <w14:textFill>
            <w14:solidFill>
              <w14:schemeClr w14:val="tx1"/>
            </w14:solidFill>
          </w14:textFill>
        </w:rPr>
        <w:t>国家园林县城复查项目</w:t>
      </w:r>
    </w:p>
    <w:p w14:paraId="1CFA6DCE">
      <w:pPr>
        <w:jc w:val="center"/>
        <w:rPr>
          <w:rFonts w:hint="eastAsia"/>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（不见面开标）</w:t>
      </w:r>
    </w:p>
    <w:p w14:paraId="4CA68463">
      <w:pPr>
        <w:adjustRightInd w:val="0"/>
        <w:snapToGrid w:val="0"/>
        <w:spacing w:line="276" w:lineRule="auto"/>
        <w:rPr>
          <w:rFonts w:ascii="仿宋" w:hAnsi="仿宋" w:eastAsia="仿宋" w:cs="仿宋"/>
          <w:b/>
          <w:color w:val="000000" w:themeColor="text1"/>
          <w:sz w:val="72"/>
          <w:szCs w:val="72"/>
          <w14:textFill>
            <w14:solidFill>
              <w14:schemeClr w14:val="tx1"/>
            </w14:solidFill>
          </w14:textFill>
        </w:rPr>
      </w:pPr>
    </w:p>
    <w:p w14:paraId="2955FC7F">
      <w:pPr>
        <w:adjustRightInd w:val="0"/>
        <w:snapToGrid w:val="0"/>
        <w:spacing w:line="276" w:lineRule="auto"/>
        <w:jc w:val="center"/>
        <w:rPr>
          <w:rFonts w:ascii="仿宋" w:hAnsi="仿宋" w:eastAsia="仿宋" w:cs="仿宋"/>
          <w:b/>
          <w:color w:val="000000" w:themeColor="text1"/>
          <w:sz w:val="72"/>
          <w:szCs w:val="72"/>
          <w14:textFill>
            <w14:solidFill>
              <w14:schemeClr w14:val="tx1"/>
            </w14:solidFill>
          </w14:textFill>
        </w:rPr>
      </w:pPr>
    </w:p>
    <w:p w14:paraId="669B7DB5">
      <w:pPr>
        <w:adjustRightInd w:val="0"/>
        <w:snapToGrid w:val="0"/>
        <w:spacing w:line="276" w:lineRule="auto"/>
        <w:jc w:val="center"/>
        <w:rPr>
          <w:rFonts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竞争性磋商文件</w:t>
      </w:r>
    </w:p>
    <w:p w14:paraId="7FB929F0">
      <w:pPr>
        <w:adjustRightInd w:val="0"/>
        <w:snapToGrid w:val="0"/>
        <w:spacing w:line="276" w:lineRule="auto"/>
        <w:rPr>
          <w:rFonts w:ascii="仿宋" w:hAnsi="仿宋" w:eastAsia="仿宋" w:cs="仿宋"/>
          <w:b/>
          <w:bCs/>
          <w:color w:val="000000" w:themeColor="text1"/>
          <w:sz w:val="30"/>
          <w:szCs w:val="30"/>
          <w14:textFill>
            <w14:solidFill>
              <w14:schemeClr w14:val="tx1"/>
            </w14:solidFill>
          </w14:textFill>
        </w:rPr>
      </w:pPr>
    </w:p>
    <w:p w14:paraId="5163A416">
      <w:pPr>
        <w:jc w:val="center"/>
        <w:rPr>
          <w:rFonts w:hint="default" w:ascii="仿宋" w:hAnsi="仿宋" w:eastAsia="仿宋" w:cs="宋体"/>
          <w:color w:val="000000" w:themeColor="text1"/>
          <w:lang w:val="en-US"/>
          <w14:textFill>
            <w14:solidFill>
              <w14:schemeClr w14:val="tx1"/>
            </w14:solidFill>
          </w14:textFill>
        </w:rPr>
      </w:pPr>
      <w:r>
        <w:rPr>
          <w:rFonts w:hint="eastAsia" w:ascii="仿宋" w:hAnsi="仿宋" w:eastAsia="仿宋" w:cs="宋体"/>
          <w:b/>
          <w:bCs/>
          <w:color w:val="000000" w:themeColor="text1"/>
          <w:sz w:val="30"/>
          <w:szCs w:val="30"/>
          <w14:textFill>
            <w14:solidFill>
              <w14:schemeClr w14:val="tx1"/>
            </w14:solidFill>
          </w14:textFill>
        </w:rPr>
        <w:t>项目编号：襄财磋商采购-202</w:t>
      </w:r>
      <w:r>
        <w:rPr>
          <w:rFonts w:hint="eastAsia" w:ascii="仿宋" w:hAnsi="仿宋" w:eastAsia="仿宋" w:cs="宋体"/>
          <w:b/>
          <w:bCs/>
          <w:color w:val="000000" w:themeColor="text1"/>
          <w:sz w:val="30"/>
          <w:szCs w:val="30"/>
          <w:lang w:val="en-US" w:eastAsia="zh-CN"/>
          <w14:textFill>
            <w14:solidFill>
              <w14:schemeClr w14:val="tx1"/>
            </w14:solidFill>
          </w14:textFill>
        </w:rPr>
        <w:t>5</w:t>
      </w:r>
      <w:r>
        <w:rPr>
          <w:rFonts w:hint="eastAsia" w:ascii="仿宋" w:hAnsi="仿宋" w:eastAsia="仿宋" w:cs="宋体"/>
          <w:b/>
          <w:bCs/>
          <w:color w:val="000000" w:themeColor="text1"/>
          <w:sz w:val="30"/>
          <w:szCs w:val="30"/>
          <w14:textFill>
            <w14:solidFill>
              <w14:schemeClr w14:val="tx1"/>
            </w14:solidFill>
          </w14:textFill>
        </w:rPr>
        <w:t>-</w:t>
      </w:r>
      <w:r>
        <w:rPr>
          <w:rFonts w:hint="eastAsia" w:ascii="仿宋" w:hAnsi="仿宋" w:eastAsia="仿宋" w:cs="宋体"/>
          <w:b/>
          <w:bCs/>
          <w:color w:val="000000" w:themeColor="text1"/>
          <w:sz w:val="30"/>
          <w:szCs w:val="30"/>
          <w:lang w:val="en-US" w:eastAsia="zh-CN"/>
          <w14:textFill>
            <w14:solidFill>
              <w14:schemeClr w14:val="tx1"/>
            </w14:solidFill>
          </w14:textFill>
        </w:rPr>
        <w:t>12</w:t>
      </w:r>
    </w:p>
    <w:p w14:paraId="2AC96125">
      <w:pPr>
        <w:rPr>
          <w:rFonts w:ascii="仿宋" w:hAnsi="仿宋" w:eastAsia="仿宋" w:cs="宋体"/>
          <w:color w:val="000000" w:themeColor="text1"/>
          <w14:textFill>
            <w14:solidFill>
              <w14:schemeClr w14:val="tx1"/>
            </w14:solidFill>
          </w14:textFill>
        </w:rPr>
      </w:pPr>
    </w:p>
    <w:p w14:paraId="5ED74509">
      <w:pPr>
        <w:rPr>
          <w:rFonts w:ascii="仿宋" w:hAnsi="仿宋" w:eastAsia="仿宋" w:cs="宋体"/>
          <w:color w:val="000000" w:themeColor="text1"/>
          <w14:textFill>
            <w14:solidFill>
              <w14:schemeClr w14:val="tx1"/>
            </w14:solidFill>
          </w14:textFill>
        </w:rPr>
      </w:pPr>
    </w:p>
    <w:p w14:paraId="497B74EA">
      <w:pPr>
        <w:rPr>
          <w:rFonts w:ascii="仿宋" w:hAnsi="仿宋" w:eastAsia="仿宋" w:cs="宋体"/>
          <w:color w:val="000000" w:themeColor="text1"/>
          <w14:textFill>
            <w14:solidFill>
              <w14:schemeClr w14:val="tx1"/>
            </w14:solidFill>
          </w14:textFill>
        </w:rPr>
      </w:pPr>
    </w:p>
    <w:p w14:paraId="3DB7DCB4">
      <w:pPr>
        <w:rPr>
          <w:rFonts w:ascii="仿宋" w:hAnsi="仿宋" w:eastAsia="仿宋" w:cs="宋体"/>
          <w:color w:val="000000" w:themeColor="text1"/>
          <w14:textFill>
            <w14:solidFill>
              <w14:schemeClr w14:val="tx1"/>
            </w14:solidFill>
          </w14:textFill>
        </w:rPr>
      </w:pPr>
    </w:p>
    <w:p w14:paraId="6E8DDB21">
      <w:pPr>
        <w:autoSpaceDE w:val="0"/>
        <w:autoSpaceDN w:val="0"/>
        <w:adjustRightInd w:val="0"/>
        <w:spacing w:line="700" w:lineRule="exact"/>
        <w:rPr>
          <w:rFonts w:ascii="仿宋" w:hAnsi="仿宋" w:eastAsia="仿宋" w:cs="仿宋"/>
          <w:b/>
          <w:bCs/>
          <w:color w:val="000000" w:themeColor="text1"/>
          <w:sz w:val="32"/>
          <w:szCs w:val="36"/>
          <w14:textFill>
            <w14:solidFill>
              <w14:schemeClr w14:val="tx1"/>
            </w14:solidFill>
          </w14:textFill>
        </w:rPr>
      </w:pPr>
    </w:p>
    <w:p w14:paraId="7A14599E">
      <w:pPr>
        <w:autoSpaceDE w:val="0"/>
        <w:autoSpaceDN w:val="0"/>
        <w:adjustRightInd w:val="0"/>
        <w:spacing w:line="700" w:lineRule="exact"/>
        <w:rPr>
          <w:rFonts w:ascii="仿宋" w:hAnsi="仿宋" w:eastAsia="仿宋" w:cs="仿宋"/>
          <w:b/>
          <w:bCs/>
          <w:color w:val="000000" w:themeColor="text1"/>
          <w:sz w:val="32"/>
          <w:szCs w:val="36"/>
          <w14:textFill>
            <w14:solidFill>
              <w14:schemeClr w14:val="tx1"/>
            </w14:solidFill>
          </w14:textFill>
        </w:rPr>
      </w:pPr>
    </w:p>
    <w:p w14:paraId="113BB7D1">
      <w:pPr>
        <w:autoSpaceDE w:val="0"/>
        <w:autoSpaceDN w:val="0"/>
        <w:adjustRightInd w:val="0"/>
        <w:spacing w:line="700" w:lineRule="exact"/>
        <w:rPr>
          <w:rFonts w:ascii="仿宋" w:hAnsi="仿宋" w:eastAsia="仿宋" w:cs="仿宋"/>
          <w:b/>
          <w:bCs/>
          <w:color w:val="000000" w:themeColor="text1"/>
          <w:sz w:val="32"/>
          <w:szCs w:val="36"/>
          <w14:textFill>
            <w14:solidFill>
              <w14:schemeClr w14:val="tx1"/>
            </w14:solidFill>
          </w14:textFill>
        </w:rPr>
      </w:pPr>
    </w:p>
    <w:p w14:paraId="64912993">
      <w:pPr>
        <w:autoSpaceDE w:val="0"/>
        <w:autoSpaceDN w:val="0"/>
        <w:adjustRightInd w:val="0"/>
        <w:spacing w:line="700" w:lineRule="exact"/>
        <w:jc w:val="center"/>
        <w:rPr>
          <w:rFonts w:hint="eastAsia" w:ascii="仿宋" w:hAnsi="仿宋" w:eastAsia="仿宋" w:cs="仿宋"/>
          <w:b/>
          <w:bCs/>
          <w:color w:val="000000" w:themeColor="text1"/>
          <w:sz w:val="32"/>
          <w:szCs w:val="36"/>
          <w14:textFill>
            <w14:solidFill>
              <w14:schemeClr w14:val="tx1"/>
            </w14:solidFill>
          </w14:textFill>
        </w:rPr>
      </w:pPr>
    </w:p>
    <w:p w14:paraId="640F3BC1">
      <w:pPr>
        <w:autoSpaceDE w:val="0"/>
        <w:autoSpaceDN w:val="0"/>
        <w:adjustRightInd w:val="0"/>
        <w:spacing w:line="700" w:lineRule="exact"/>
        <w:jc w:val="center"/>
        <w:rPr>
          <w:rFonts w:hint="eastAsia" w:ascii="仿宋" w:hAnsi="仿宋" w:eastAsia="仿宋" w:cs="仿宋"/>
          <w:b/>
          <w:bCs/>
          <w:color w:val="000000" w:themeColor="text1"/>
          <w:sz w:val="32"/>
          <w:szCs w:val="36"/>
          <w:lang w:val="en-US" w:eastAsia="zh-CN"/>
          <w14:textFill>
            <w14:solidFill>
              <w14:schemeClr w14:val="tx1"/>
            </w14:solidFill>
          </w14:textFill>
        </w:rPr>
      </w:pPr>
      <w:r>
        <w:rPr>
          <w:rFonts w:hint="eastAsia" w:ascii="仿宋" w:hAnsi="仿宋" w:eastAsia="仿宋" w:cs="仿宋"/>
          <w:b/>
          <w:bCs/>
          <w:color w:val="000000" w:themeColor="text1"/>
          <w:sz w:val="32"/>
          <w:szCs w:val="36"/>
          <w14:textFill>
            <w14:solidFill>
              <w14:schemeClr w14:val="tx1"/>
            </w14:solidFill>
          </w14:textFill>
        </w:rPr>
        <w:t>采购单位：</w:t>
      </w:r>
      <w:r>
        <w:rPr>
          <w:rFonts w:hint="eastAsia" w:ascii="仿宋" w:hAnsi="仿宋" w:eastAsia="仿宋" w:cs="仿宋"/>
          <w:b/>
          <w:bCs/>
          <w:color w:val="000000" w:themeColor="text1"/>
          <w:sz w:val="32"/>
          <w:szCs w:val="36"/>
          <w:lang w:val="en-US" w:eastAsia="zh-CN"/>
          <w14:textFill>
            <w14:solidFill>
              <w14:schemeClr w14:val="tx1"/>
            </w14:solidFill>
          </w14:textFill>
        </w:rPr>
        <w:t>襄城县住房和城乡建设局</w:t>
      </w:r>
    </w:p>
    <w:p w14:paraId="10D2067B">
      <w:pPr>
        <w:autoSpaceDE w:val="0"/>
        <w:autoSpaceDN w:val="0"/>
        <w:adjustRightInd w:val="0"/>
        <w:spacing w:line="700" w:lineRule="exact"/>
        <w:jc w:val="center"/>
        <w:rPr>
          <w:rFonts w:ascii="仿宋" w:hAnsi="仿宋" w:eastAsia="仿宋" w:cs="仿宋"/>
          <w:b/>
          <w:bCs/>
          <w:color w:val="000000" w:themeColor="text1"/>
          <w:sz w:val="32"/>
          <w:szCs w:val="36"/>
          <w14:textFill>
            <w14:solidFill>
              <w14:schemeClr w14:val="tx1"/>
            </w14:solidFill>
          </w14:textFill>
        </w:rPr>
      </w:pPr>
      <w:r>
        <w:rPr>
          <w:rFonts w:hint="eastAsia" w:ascii="仿宋" w:hAnsi="仿宋" w:eastAsia="仿宋" w:cs="仿宋"/>
          <w:b/>
          <w:bCs/>
          <w:color w:val="000000" w:themeColor="text1"/>
          <w:sz w:val="32"/>
          <w:szCs w:val="36"/>
          <w14:textFill>
            <w14:solidFill>
              <w14:schemeClr w14:val="tx1"/>
            </w14:solidFill>
          </w14:textFill>
        </w:rPr>
        <w:t>代理机构：襄城县政府采购中心</w:t>
      </w:r>
    </w:p>
    <w:p w14:paraId="615AA9CF">
      <w:pPr>
        <w:autoSpaceDE w:val="0"/>
        <w:autoSpaceDN w:val="0"/>
        <w:adjustRightInd w:val="0"/>
        <w:spacing w:line="700" w:lineRule="exact"/>
        <w:jc w:val="center"/>
        <w:rPr>
          <w:rFonts w:hint="eastAsia" w:ascii="仿宋" w:hAnsi="仿宋" w:eastAsia="仿宋" w:cs="仿宋"/>
          <w:b/>
          <w:bCs/>
          <w:color w:val="000000" w:themeColor="text1"/>
          <w:sz w:val="32"/>
          <w:szCs w:val="36"/>
          <w14:textFill>
            <w14:solidFill>
              <w14:schemeClr w14:val="tx1"/>
            </w14:solidFill>
          </w14:textFill>
        </w:rPr>
      </w:pPr>
    </w:p>
    <w:p w14:paraId="0AAC3A85">
      <w:pPr>
        <w:autoSpaceDE w:val="0"/>
        <w:autoSpaceDN w:val="0"/>
        <w:adjustRightInd w:val="0"/>
        <w:spacing w:line="700" w:lineRule="exact"/>
        <w:jc w:val="center"/>
        <w:rPr>
          <w:rFonts w:ascii="仿宋" w:hAnsi="仿宋" w:eastAsia="仿宋" w:cs="仿宋"/>
          <w:b/>
          <w:bCs/>
          <w:color w:val="000000" w:themeColor="text1"/>
          <w:sz w:val="32"/>
          <w:szCs w:val="36"/>
          <w14:textFill>
            <w14:solidFill>
              <w14:schemeClr w14:val="tx1"/>
            </w14:solidFill>
          </w14:textFill>
        </w:rPr>
      </w:pPr>
      <w:r>
        <w:rPr>
          <w:rFonts w:hint="eastAsia" w:ascii="仿宋" w:hAnsi="仿宋" w:eastAsia="仿宋" w:cs="仿宋"/>
          <w:b/>
          <w:bCs/>
          <w:color w:val="000000" w:themeColor="text1"/>
          <w:sz w:val="32"/>
          <w:szCs w:val="36"/>
          <w14:textFill>
            <w14:solidFill>
              <w14:schemeClr w14:val="tx1"/>
            </w14:solidFill>
          </w14:textFill>
        </w:rPr>
        <w:t>日   期：二〇二</w:t>
      </w:r>
      <w:r>
        <w:rPr>
          <w:rFonts w:hint="eastAsia" w:ascii="仿宋" w:hAnsi="仿宋" w:eastAsia="仿宋" w:cs="仿宋"/>
          <w:b/>
          <w:bCs/>
          <w:color w:val="000000" w:themeColor="text1"/>
          <w:sz w:val="32"/>
          <w:szCs w:val="36"/>
          <w:lang w:val="en-US" w:eastAsia="zh-CN"/>
          <w14:textFill>
            <w14:solidFill>
              <w14:schemeClr w14:val="tx1"/>
            </w14:solidFill>
          </w14:textFill>
        </w:rPr>
        <w:t>五</w:t>
      </w:r>
      <w:r>
        <w:rPr>
          <w:rFonts w:hint="eastAsia" w:ascii="仿宋" w:hAnsi="仿宋" w:eastAsia="仿宋" w:cs="仿宋"/>
          <w:b/>
          <w:bCs/>
          <w:color w:val="000000" w:themeColor="text1"/>
          <w:sz w:val="32"/>
          <w:szCs w:val="36"/>
          <w14:textFill>
            <w14:solidFill>
              <w14:schemeClr w14:val="tx1"/>
            </w14:solidFill>
          </w14:textFill>
        </w:rPr>
        <w:t>年</w:t>
      </w:r>
      <w:r>
        <w:rPr>
          <w:rFonts w:hint="eastAsia" w:ascii="仿宋" w:hAnsi="仿宋" w:eastAsia="仿宋" w:cs="仿宋"/>
          <w:b/>
          <w:bCs/>
          <w:color w:val="000000" w:themeColor="text1"/>
          <w:sz w:val="32"/>
          <w:szCs w:val="36"/>
          <w:lang w:val="en-US" w:eastAsia="zh-CN"/>
          <w14:textFill>
            <w14:solidFill>
              <w14:schemeClr w14:val="tx1"/>
            </w14:solidFill>
          </w14:textFill>
        </w:rPr>
        <w:t>四</w:t>
      </w:r>
      <w:r>
        <w:rPr>
          <w:rFonts w:hint="eastAsia" w:ascii="仿宋" w:hAnsi="仿宋" w:eastAsia="仿宋" w:cs="仿宋"/>
          <w:b/>
          <w:bCs/>
          <w:color w:val="000000" w:themeColor="text1"/>
          <w:sz w:val="32"/>
          <w:szCs w:val="36"/>
          <w14:textFill>
            <w14:solidFill>
              <w14:schemeClr w14:val="tx1"/>
            </w14:solidFill>
          </w14:textFill>
        </w:rPr>
        <w:t>月</w:t>
      </w:r>
    </w:p>
    <w:p w14:paraId="61525266">
      <w:pPr>
        <w:autoSpaceDE w:val="0"/>
        <w:autoSpaceDN w:val="0"/>
        <w:adjustRightInd w:val="0"/>
        <w:spacing w:line="360" w:lineRule="auto"/>
        <w:jc w:val="center"/>
        <w:rPr>
          <w:rFonts w:ascii="仿宋" w:hAnsi="仿宋" w:eastAsia="仿宋"/>
          <w:b/>
          <w:bCs/>
          <w:color w:val="000000" w:themeColor="text1"/>
          <w:sz w:val="32"/>
          <w:szCs w:val="32"/>
          <w14:textFill>
            <w14:solidFill>
              <w14:schemeClr w14:val="tx1"/>
            </w14:solidFill>
          </w14:textFill>
        </w:rPr>
      </w:pPr>
    </w:p>
    <w:p w14:paraId="5269C2C5">
      <w:pPr>
        <w:autoSpaceDE w:val="0"/>
        <w:autoSpaceDN w:val="0"/>
        <w:adjustRightInd w:val="0"/>
        <w:spacing w:line="360" w:lineRule="auto"/>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目    录</w:t>
      </w:r>
    </w:p>
    <w:p w14:paraId="537EFD44">
      <w:pPr>
        <w:pStyle w:val="8"/>
        <w:tabs>
          <w:tab w:val="right" w:leader="dot" w:pos="8898"/>
        </w:tabs>
        <w:spacing w:line="560" w:lineRule="exact"/>
        <w:rPr>
          <w:rFonts w:ascii="仿宋" w:hAnsi="仿宋" w:eastAsia="仿宋" w:cstheme="minorBidi"/>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fldChar w:fldCharType="begin"/>
      </w:r>
      <w:r>
        <w:rPr>
          <w:rFonts w:hint="eastAsia" w:ascii="仿宋" w:hAnsi="仿宋" w:eastAsia="仿宋"/>
          <w:color w:val="000000" w:themeColor="text1"/>
          <w:sz w:val="24"/>
          <w:szCs w:val="24"/>
          <w14:textFill>
            <w14:solidFill>
              <w14:schemeClr w14:val="tx1"/>
            </w14:solidFill>
          </w14:textFill>
        </w:rPr>
        <w:instrText xml:space="preserve"> TOC \o "1-2" \h \z \u </w:instrText>
      </w:r>
      <w:r>
        <w:rPr>
          <w:rFonts w:hint="eastAsia" w:ascii="仿宋" w:hAnsi="仿宋" w:eastAsia="仿宋"/>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"_Toc138068715" </w:instrText>
      </w:r>
      <w:r>
        <w:rPr>
          <w:color w:val="000000" w:themeColor="text1"/>
          <w14:textFill>
            <w14:solidFill>
              <w14:schemeClr w14:val="tx1"/>
            </w14:solidFill>
          </w14:textFill>
        </w:rPr>
        <w:fldChar w:fldCharType="separate"/>
      </w:r>
      <w:r>
        <w:rPr>
          <w:rStyle w:val="14"/>
          <w:rFonts w:hint="eastAsia" w:ascii="仿宋" w:hAnsi="仿宋" w:eastAsia="仿宋"/>
          <w:color w:val="000000" w:themeColor="text1"/>
          <w:kern w:val="0"/>
          <w:sz w:val="24"/>
          <w:szCs w:val="24"/>
          <w14:textFill>
            <w14:solidFill>
              <w14:schemeClr w14:val="tx1"/>
            </w14:solidFill>
          </w14:textFill>
        </w:rPr>
        <w:t>第一章 磋商邀请</w:t>
      </w:r>
      <w:r>
        <w:rPr>
          <w:rStyle w:val="14"/>
          <w:rFonts w:hint="eastAsia" w:ascii="仿宋" w:hAnsi="仿宋" w:eastAsia="仿宋"/>
          <w:color w:val="000000" w:themeColor="text1"/>
          <w:kern w:val="0"/>
          <w:sz w:val="24"/>
          <w:szCs w:val="24"/>
          <w14:textFill>
            <w14:solidFill>
              <w14:schemeClr w14:val="tx1"/>
            </w14:solidFill>
          </w14:textFill>
        </w:rPr>
        <w:fldChar w:fldCharType="end"/>
      </w:r>
    </w:p>
    <w:p w14:paraId="2C995B7F">
      <w:pPr>
        <w:pStyle w:val="8"/>
        <w:tabs>
          <w:tab w:val="right" w:leader="dot" w:pos="8898"/>
        </w:tabs>
        <w:spacing w:line="560" w:lineRule="exact"/>
        <w:rPr>
          <w:rFonts w:ascii="仿宋" w:hAnsi="仿宋" w:eastAsia="仿宋"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"_Toc138068716" </w:instrText>
      </w:r>
      <w:r>
        <w:rPr>
          <w:color w:val="000000" w:themeColor="text1"/>
          <w14:textFill>
            <w14:solidFill>
              <w14:schemeClr w14:val="tx1"/>
            </w14:solidFill>
          </w14:textFill>
        </w:rPr>
        <w:fldChar w:fldCharType="separate"/>
      </w:r>
      <w:r>
        <w:rPr>
          <w:rStyle w:val="14"/>
          <w:rFonts w:hint="eastAsia" w:ascii="仿宋" w:hAnsi="仿宋" w:eastAsia="仿宋"/>
          <w:color w:val="000000" w:themeColor="text1"/>
          <w:kern w:val="0"/>
          <w:sz w:val="24"/>
          <w:szCs w:val="24"/>
          <w14:textFill>
            <w14:solidFill>
              <w14:schemeClr w14:val="tx1"/>
            </w14:solidFill>
          </w14:textFill>
        </w:rPr>
        <w:t>第二章 采购需求</w:t>
      </w:r>
      <w:r>
        <w:rPr>
          <w:rStyle w:val="14"/>
          <w:rFonts w:hint="eastAsia" w:ascii="仿宋" w:hAnsi="仿宋" w:eastAsia="仿宋"/>
          <w:color w:val="000000" w:themeColor="text1"/>
          <w:kern w:val="0"/>
          <w:sz w:val="24"/>
          <w:szCs w:val="24"/>
          <w14:textFill>
            <w14:solidFill>
              <w14:schemeClr w14:val="tx1"/>
            </w14:solidFill>
          </w14:textFill>
        </w:rPr>
        <w:fldChar w:fldCharType="end"/>
      </w:r>
    </w:p>
    <w:p w14:paraId="15C8A997">
      <w:pPr>
        <w:pStyle w:val="8"/>
        <w:tabs>
          <w:tab w:val="right" w:leader="dot" w:pos="8898"/>
        </w:tabs>
        <w:spacing w:line="560" w:lineRule="exact"/>
        <w:rPr>
          <w:rFonts w:ascii="仿宋" w:hAnsi="仿宋" w:eastAsia="仿宋"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"_Toc138068717" </w:instrText>
      </w:r>
      <w:r>
        <w:rPr>
          <w:color w:val="000000" w:themeColor="text1"/>
          <w14:textFill>
            <w14:solidFill>
              <w14:schemeClr w14:val="tx1"/>
            </w14:solidFill>
          </w14:textFill>
        </w:rPr>
        <w:fldChar w:fldCharType="separate"/>
      </w:r>
      <w:r>
        <w:rPr>
          <w:rStyle w:val="14"/>
          <w:rFonts w:hint="eastAsia" w:ascii="仿宋" w:hAnsi="仿宋" w:eastAsia="仿宋"/>
          <w:color w:val="000000" w:themeColor="text1"/>
          <w:kern w:val="0"/>
          <w:sz w:val="24"/>
          <w:szCs w:val="24"/>
          <w14:textFill>
            <w14:solidFill>
              <w14:schemeClr w14:val="tx1"/>
            </w14:solidFill>
          </w14:textFill>
        </w:rPr>
        <w:t>第三章 供应商须知前附表</w:t>
      </w:r>
      <w:r>
        <w:rPr>
          <w:rStyle w:val="14"/>
          <w:rFonts w:hint="eastAsia" w:ascii="仿宋" w:hAnsi="仿宋" w:eastAsia="仿宋"/>
          <w:color w:val="000000" w:themeColor="text1"/>
          <w:kern w:val="0"/>
          <w:sz w:val="24"/>
          <w:szCs w:val="24"/>
          <w14:textFill>
            <w14:solidFill>
              <w14:schemeClr w14:val="tx1"/>
            </w14:solidFill>
          </w14:textFill>
        </w:rPr>
        <w:fldChar w:fldCharType="end"/>
      </w:r>
    </w:p>
    <w:p w14:paraId="6CA1241C">
      <w:pPr>
        <w:pStyle w:val="8"/>
        <w:tabs>
          <w:tab w:val="right" w:leader="dot" w:pos="8898"/>
        </w:tabs>
        <w:spacing w:line="560" w:lineRule="exact"/>
        <w:rPr>
          <w:rFonts w:ascii="仿宋" w:hAnsi="仿宋" w:eastAsia="仿宋"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"_Toc138068718" </w:instrText>
      </w:r>
      <w:r>
        <w:rPr>
          <w:color w:val="000000" w:themeColor="text1"/>
          <w14:textFill>
            <w14:solidFill>
              <w14:schemeClr w14:val="tx1"/>
            </w14:solidFill>
          </w14:textFill>
        </w:rPr>
        <w:fldChar w:fldCharType="separate"/>
      </w:r>
      <w:r>
        <w:rPr>
          <w:rStyle w:val="14"/>
          <w:rFonts w:hint="eastAsia" w:ascii="仿宋" w:hAnsi="仿宋" w:eastAsia="仿宋"/>
          <w:color w:val="000000" w:themeColor="text1"/>
          <w:kern w:val="0"/>
          <w:sz w:val="24"/>
          <w:szCs w:val="24"/>
          <w14:textFill>
            <w14:solidFill>
              <w14:schemeClr w14:val="tx1"/>
            </w14:solidFill>
          </w14:textFill>
        </w:rPr>
        <w:t>第四章 供应商须知</w:t>
      </w:r>
      <w:r>
        <w:rPr>
          <w:rStyle w:val="14"/>
          <w:rFonts w:hint="eastAsia" w:ascii="仿宋" w:hAnsi="仿宋" w:eastAsia="仿宋"/>
          <w:color w:val="000000" w:themeColor="text1"/>
          <w:kern w:val="0"/>
          <w:sz w:val="24"/>
          <w:szCs w:val="24"/>
          <w14:textFill>
            <w14:solidFill>
              <w14:schemeClr w14:val="tx1"/>
            </w14:solidFill>
          </w14:textFill>
        </w:rPr>
        <w:fldChar w:fldCharType="end"/>
      </w:r>
    </w:p>
    <w:p w14:paraId="25E1B66E">
      <w:pPr>
        <w:pStyle w:val="9"/>
        <w:tabs>
          <w:tab w:val="right" w:leader="dot" w:pos="8898"/>
        </w:tabs>
        <w:spacing w:before="48" w:line="560" w:lineRule="exact"/>
        <w:rPr>
          <w:rFonts w:ascii="仿宋" w:hAnsi="仿宋" w:eastAsia="仿宋" w:cstheme="minorBidi"/>
          <w:i w:val="0"/>
          <w:iCs w:val="0"/>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"_Toc138068719" </w:instrText>
      </w:r>
      <w:r>
        <w:rPr>
          <w:color w:val="000000" w:themeColor="text1"/>
          <w14:textFill>
            <w14:solidFill>
              <w14:schemeClr w14:val="tx1"/>
            </w14:solidFill>
          </w14:textFill>
        </w:rPr>
        <w:fldChar w:fldCharType="separate"/>
      </w:r>
      <w:r>
        <w:rPr>
          <w:rStyle w:val="14"/>
          <w:rFonts w:hint="eastAsia" w:ascii="仿宋" w:hAnsi="仿宋" w:eastAsia="仿宋" w:cs="宋体"/>
          <w:i w:val="0"/>
          <w:color w:val="000000" w:themeColor="text1"/>
          <w:kern w:val="0"/>
          <w:sz w:val="24"/>
          <w14:textFill>
            <w14:solidFill>
              <w14:schemeClr w14:val="tx1"/>
            </w14:solidFill>
          </w14:textFill>
        </w:rPr>
        <w:t>一、概念释义</w:t>
      </w:r>
      <w:r>
        <w:rPr>
          <w:rStyle w:val="14"/>
          <w:rFonts w:hint="eastAsia" w:ascii="仿宋" w:hAnsi="仿宋" w:eastAsia="仿宋" w:cs="宋体"/>
          <w:i w:val="0"/>
          <w:color w:val="000000" w:themeColor="text1"/>
          <w:kern w:val="0"/>
          <w:sz w:val="24"/>
          <w14:textFill>
            <w14:solidFill>
              <w14:schemeClr w14:val="tx1"/>
            </w14:solidFill>
          </w14:textFill>
        </w:rPr>
        <w:fldChar w:fldCharType="end"/>
      </w:r>
    </w:p>
    <w:p w14:paraId="3E17A6A6">
      <w:pPr>
        <w:pStyle w:val="9"/>
        <w:tabs>
          <w:tab w:val="right" w:leader="dot" w:pos="8898"/>
        </w:tabs>
        <w:spacing w:before="48" w:line="560" w:lineRule="exact"/>
        <w:rPr>
          <w:rFonts w:ascii="仿宋" w:hAnsi="仿宋" w:eastAsia="仿宋" w:cstheme="minorBidi"/>
          <w:i w:val="0"/>
          <w:iCs w:val="0"/>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"_Toc138068720" </w:instrText>
      </w:r>
      <w:r>
        <w:rPr>
          <w:color w:val="000000" w:themeColor="text1"/>
          <w14:textFill>
            <w14:solidFill>
              <w14:schemeClr w14:val="tx1"/>
            </w14:solidFill>
          </w14:textFill>
        </w:rPr>
        <w:fldChar w:fldCharType="separate"/>
      </w:r>
      <w:r>
        <w:rPr>
          <w:rStyle w:val="14"/>
          <w:rFonts w:hint="eastAsia" w:ascii="仿宋" w:hAnsi="仿宋" w:eastAsia="仿宋" w:cs="宋体"/>
          <w:i w:val="0"/>
          <w:color w:val="000000" w:themeColor="text1"/>
          <w:kern w:val="0"/>
          <w:sz w:val="24"/>
          <w14:textFill>
            <w14:solidFill>
              <w14:schemeClr w14:val="tx1"/>
            </w14:solidFill>
          </w14:textFill>
        </w:rPr>
        <w:t>二、磋商文件说明</w:t>
      </w:r>
      <w:r>
        <w:rPr>
          <w:rStyle w:val="14"/>
          <w:rFonts w:hint="eastAsia" w:ascii="仿宋" w:hAnsi="仿宋" w:eastAsia="仿宋" w:cs="宋体"/>
          <w:i w:val="0"/>
          <w:color w:val="000000" w:themeColor="text1"/>
          <w:kern w:val="0"/>
          <w:sz w:val="24"/>
          <w14:textFill>
            <w14:solidFill>
              <w14:schemeClr w14:val="tx1"/>
            </w14:solidFill>
          </w14:textFill>
        </w:rPr>
        <w:fldChar w:fldCharType="end"/>
      </w:r>
    </w:p>
    <w:p w14:paraId="2C5B7C73">
      <w:pPr>
        <w:pStyle w:val="9"/>
        <w:tabs>
          <w:tab w:val="right" w:leader="dot" w:pos="8898"/>
        </w:tabs>
        <w:spacing w:before="48" w:line="560" w:lineRule="exact"/>
        <w:rPr>
          <w:rFonts w:ascii="仿宋" w:hAnsi="仿宋" w:eastAsia="仿宋" w:cstheme="minorBidi"/>
          <w:i w:val="0"/>
          <w:iCs w:val="0"/>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"_Toc138068721" </w:instrText>
      </w:r>
      <w:r>
        <w:rPr>
          <w:color w:val="000000" w:themeColor="text1"/>
          <w14:textFill>
            <w14:solidFill>
              <w14:schemeClr w14:val="tx1"/>
            </w14:solidFill>
          </w14:textFill>
        </w:rPr>
        <w:fldChar w:fldCharType="separate"/>
      </w:r>
      <w:r>
        <w:rPr>
          <w:rStyle w:val="14"/>
          <w:rFonts w:hint="eastAsia" w:ascii="仿宋" w:hAnsi="仿宋" w:eastAsia="仿宋" w:cs="宋体"/>
          <w:i w:val="0"/>
          <w:color w:val="000000" w:themeColor="text1"/>
          <w:kern w:val="0"/>
          <w:sz w:val="24"/>
          <w14:textFill>
            <w14:solidFill>
              <w14:schemeClr w14:val="tx1"/>
            </w14:solidFill>
          </w14:textFill>
        </w:rPr>
        <w:t>三、响应文件的编制</w:t>
      </w:r>
      <w:r>
        <w:rPr>
          <w:rStyle w:val="14"/>
          <w:rFonts w:hint="eastAsia" w:ascii="仿宋" w:hAnsi="仿宋" w:eastAsia="仿宋" w:cs="宋体"/>
          <w:i w:val="0"/>
          <w:color w:val="000000" w:themeColor="text1"/>
          <w:kern w:val="0"/>
          <w:sz w:val="24"/>
          <w14:textFill>
            <w14:solidFill>
              <w14:schemeClr w14:val="tx1"/>
            </w14:solidFill>
          </w14:textFill>
        </w:rPr>
        <w:fldChar w:fldCharType="end"/>
      </w:r>
    </w:p>
    <w:p w14:paraId="0C53BB67">
      <w:pPr>
        <w:pStyle w:val="9"/>
        <w:tabs>
          <w:tab w:val="right" w:leader="dot" w:pos="8898"/>
        </w:tabs>
        <w:spacing w:before="48" w:line="560" w:lineRule="exact"/>
        <w:rPr>
          <w:rFonts w:ascii="仿宋" w:hAnsi="仿宋" w:eastAsia="仿宋" w:cstheme="minorBidi"/>
          <w:i w:val="0"/>
          <w:iCs w:val="0"/>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"_Toc138068722" </w:instrText>
      </w:r>
      <w:r>
        <w:rPr>
          <w:color w:val="000000" w:themeColor="text1"/>
          <w14:textFill>
            <w14:solidFill>
              <w14:schemeClr w14:val="tx1"/>
            </w14:solidFill>
          </w14:textFill>
        </w:rPr>
        <w:fldChar w:fldCharType="separate"/>
      </w:r>
      <w:r>
        <w:rPr>
          <w:rStyle w:val="14"/>
          <w:rFonts w:hint="eastAsia" w:ascii="仿宋" w:hAnsi="仿宋" w:eastAsia="仿宋" w:cs="宋体"/>
          <w:i w:val="0"/>
          <w:color w:val="000000" w:themeColor="text1"/>
          <w:kern w:val="0"/>
          <w:sz w:val="24"/>
          <w14:textFill>
            <w14:solidFill>
              <w14:schemeClr w14:val="tx1"/>
            </w14:solidFill>
          </w14:textFill>
        </w:rPr>
        <w:t>四、响应文件的提交</w:t>
      </w:r>
      <w:r>
        <w:rPr>
          <w:rStyle w:val="14"/>
          <w:rFonts w:hint="eastAsia" w:ascii="仿宋" w:hAnsi="仿宋" w:eastAsia="仿宋" w:cs="宋体"/>
          <w:i w:val="0"/>
          <w:color w:val="000000" w:themeColor="text1"/>
          <w:kern w:val="0"/>
          <w:sz w:val="24"/>
          <w14:textFill>
            <w14:solidFill>
              <w14:schemeClr w14:val="tx1"/>
            </w14:solidFill>
          </w14:textFill>
        </w:rPr>
        <w:fldChar w:fldCharType="end"/>
      </w:r>
    </w:p>
    <w:p w14:paraId="62EEE3AB">
      <w:pPr>
        <w:pStyle w:val="9"/>
        <w:tabs>
          <w:tab w:val="right" w:leader="dot" w:pos="8898"/>
        </w:tabs>
        <w:spacing w:before="48" w:line="560" w:lineRule="exact"/>
        <w:rPr>
          <w:rFonts w:ascii="仿宋" w:hAnsi="仿宋" w:eastAsia="仿宋" w:cstheme="minorBidi"/>
          <w:i w:val="0"/>
          <w:iCs w:val="0"/>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"_Toc138068723" </w:instrText>
      </w:r>
      <w:r>
        <w:rPr>
          <w:color w:val="000000" w:themeColor="text1"/>
          <w14:textFill>
            <w14:solidFill>
              <w14:schemeClr w14:val="tx1"/>
            </w14:solidFill>
          </w14:textFill>
        </w:rPr>
        <w:fldChar w:fldCharType="separate"/>
      </w:r>
      <w:r>
        <w:rPr>
          <w:rStyle w:val="14"/>
          <w:rFonts w:hint="eastAsia" w:ascii="仿宋" w:hAnsi="仿宋" w:eastAsia="仿宋" w:cs="宋体"/>
          <w:i w:val="0"/>
          <w:color w:val="000000" w:themeColor="text1"/>
          <w:kern w:val="0"/>
          <w:sz w:val="24"/>
          <w14:textFill>
            <w14:solidFill>
              <w14:schemeClr w14:val="tx1"/>
            </w14:solidFill>
          </w14:textFill>
        </w:rPr>
        <w:t>五、响应文件开启和磋商</w:t>
      </w:r>
      <w:r>
        <w:rPr>
          <w:rStyle w:val="14"/>
          <w:rFonts w:hint="eastAsia" w:ascii="仿宋" w:hAnsi="仿宋" w:eastAsia="仿宋" w:cs="宋体"/>
          <w:i w:val="0"/>
          <w:color w:val="000000" w:themeColor="text1"/>
          <w:kern w:val="0"/>
          <w:sz w:val="24"/>
          <w14:textFill>
            <w14:solidFill>
              <w14:schemeClr w14:val="tx1"/>
            </w14:solidFill>
          </w14:textFill>
        </w:rPr>
        <w:fldChar w:fldCharType="end"/>
      </w:r>
    </w:p>
    <w:p w14:paraId="0B79E61F">
      <w:pPr>
        <w:pStyle w:val="9"/>
        <w:tabs>
          <w:tab w:val="right" w:leader="dot" w:pos="8898"/>
        </w:tabs>
        <w:spacing w:before="48" w:line="560" w:lineRule="exact"/>
        <w:rPr>
          <w:rFonts w:ascii="仿宋" w:hAnsi="仿宋" w:eastAsia="仿宋" w:cstheme="minorBidi"/>
          <w:i w:val="0"/>
          <w:iCs w:val="0"/>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"_Toc138068724" </w:instrText>
      </w:r>
      <w:r>
        <w:rPr>
          <w:color w:val="000000" w:themeColor="text1"/>
          <w14:textFill>
            <w14:solidFill>
              <w14:schemeClr w14:val="tx1"/>
            </w14:solidFill>
          </w14:textFill>
        </w:rPr>
        <w:fldChar w:fldCharType="separate"/>
      </w:r>
      <w:r>
        <w:rPr>
          <w:rStyle w:val="14"/>
          <w:rFonts w:hint="eastAsia" w:ascii="仿宋" w:hAnsi="仿宋" w:eastAsia="仿宋" w:cs="宋体"/>
          <w:i w:val="0"/>
          <w:color w:val="000000" w:themeColor="text1"/>
          <w:kern w:val="0"/>
          <w:sz w:val="24"/>
          <w14:textFill>
            <w14:solidFill>
              <w14:schemeClr w14:val="tx1"/>
            </w14:solidFill>
          </w14:textFill>
        </w:rPr>
        <w:t>六、定标和授予合同</w:t>
      </w:r>
      <w:r>
        <w:rPr>
          <w:rStyle w:val="14"/>
          <w:rFonts w:hint="eastAsia" w:ascii="仿宋" w:hAnsi="仿宋" w:eastAsia="仿宋" w:cs="宋体"/>
          <w:i w:val="0"/>
          <w:color w:val="000000" w:themeColor="text1"/>
          <w:kern w:val="0"/>
          <w:sz w:val="24"/>
          <w14:textFill>
            <w14:solidFill>
              <w14:schemeClr w14:val="tx1"/>
            </w14:solidFill>
          </w14:textFill>
        </w:rPr>
        <w:fldChar w:fldCharType="end"/>
      </w:r>
    </w:p>
    <w:p w14:paraId="53ABAAE5">
      <w:pPr>
        <w:pStyle w:val="8"/>
        <w:tabs>
          <w:tab w:val="right" w:leader="dot" w:pos="8898"/>
        </w:tabs>
        <w:spacing w:line="560" w:lineRule="exact"/>
        <w:rPr>
          <w:rFonts w:ascii="仿宋" w:hAnsi="仿宋" w:eastAsia="仿宋"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"_Toc138068725" </w:instrText>
      </w:r>
      <w:r>
        <w:rPr>
          <w:color w:val="000000" w:themeColor="text1"/>
          <w14:textFill>
            <w14:solidFill>
              <w14:schemeClr w14:val="tx1"/>
            </w14:solidFill>
          </w14:textFill>
        </w:rPr>
        <w:fldChar w:fldCharType="separate"/>
      </w:r>
      <w:r>
        <w:rPr>
          <w:rStyle w:val="14"/>
          <w:rFonts w:hint="eastAsia" w:ascii="仿宋" w:hAnsi="仿宋" w:eastAsia="仿宋"/>
          <w:color w:val="000000" w:themeColor="text1"/>
          <w:kern w:val="0"/>
          <w:sz w:val="24"/>
          <w:szCs w:val="24"/>
          <w14:textFill>
            <w14:solidFill>
              <w14:schemeClr w14:val="tx1"/>
            </w14:solidFill>
          </w14:textFill>
        </w:rPr>
        <w:t>第五章 政府采购政策功能</w:t>
      </w:r>
      <w:r>
        <w:rPr>
          <w:rStyle w:val="14"/>
          <w:rFonts w:hint="eastAsia" w:ascii="仿宋" w:hAnsi="仿宋" w:eastAsia="仿宋"/>
          <w:color w:val="000000" w:themeColor="text1"/>
          <w:kern w:val="0"/>
          <w:sz w:val="24"/>
          <w:szCs w:val="24"/>
          <w14:textFill>
            <w14:solidFill>
              <w14:schemeClr w14:val="tx1"/>
            </w14:solidFill>
          </w14:textFill>
        </w:rPr>
        <w:fldChar w:fldCharType="end"/>
      </w:r>
    </w:p>
    <w:p w14:paraId="5B08F043">
      <w:pPr>
        <w:pStyle w:val="8"/>
        <w:tabs>
          <w:tab w:val="right" w:leader="dot" w:pos="8898"/>
        </w:tabs>
        <w:spacing w:line="560" w:lineRule="exact"/>
        <w:rPr>
          <w:rFonts w:ascii="仿宋" w:hAnsi="仿宋" w:eastAsia="仿宋"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"_Toc138068726" </w:instrText>
      </w:r>
      <w:r>
        <w:rPr>
          <w:color w:val="000000" w:themeColor="text1"/>
          <w14:textFill>
            <w14:solidFill>
              <w14:schemeClr w14:val="tx1"/>
            </w14:solidFill>
          </w14:textFill>
        </w:rPr>
        <w:fldChar w:fldCharType="separate"/>
      </w:r>
      <w:r>
        <w:rPr>
          <w:rStyle w:val="14"/>
          <w:rFonts w:hint="eastAsia" w:ascii="仿宋" w:hAnsi="仿宋" w:eastAsia="仿宋"/>
          <w:color w:val="000000" w:themeColor="text1"/>
          <w:kern w:val="0"/>
          <w:sz w:val="24"/>
          <w:szCs w:val="24"/>
          <w14:textFill>
            <w14:solidFill>
              <w14:schemeClr w14:val="tx1"/>
            </w14:solidFill>
          </w14:textFill>
        </w:rPr>
        <w:t>第六章 对响应文件审查与评审</w:t>
      </w:r>
      <w:r>
        <w:rPr>
          <w:rStyle w:val="14"/>
          <w:rFonts w:hint="eastAsia" w:ascii="仿宋" w:hAnsi="仿宋" w:eastAsia="仿宋"/>
          <w:color w:val="000000" w:themeColor="text1"/>
          <w:kern w:val="0"/>
          <w:sz w:val="24"/>
          <w:szCs w:val="24"/>
          <w14:textFill>
            <w14:solidFill>
              <w14:schemeClr w14:val="tx1"/>
            </w14:solidFill>
          </w14:textFill>
        </w:rPr>
        <w:fldChar w:fldCharType="end"/>
      </w:r>
    </w:p>
    <w:p w14:paraId="7A8ED0E7">
      <w:pPr>
        <w:pStyle w:val="8"/>
        <w:tabs>
          <w:tab w:val="right" w:leader="dot" w:pos="8898"/>
        </w:tabs>
        <w:spacing w:line="560" w:lineRule="exact"/>
        <w:rPr>
          <w:rFonts w:ascii="仿宋" w:hAnsi="仿宋" w:eastAsia="仿宋"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"_Toc138068727" </w:instrText>
      </w:r>
      <w:r>
        <w:rPr>
          <w:color w:val="000000" w:themeColor="text1"/>
          <w14:textFill>
            <w14:solidFill>
              <w14:schemeClr w14:val="tx1"/>
            </w14:solidFill>
          </w14:textFill>
        </w:rPr>
        <w:fldChar w:fldCharType="separate"/>
      </w:r>
      <w:r>
        <w:rPr>
          <w:rStyle w:val="14"/>
          <w:rFonts w:hint="eastAsia" w:ascii="仿宋" w:hAnsi="仿宋" w:eastAsia="仿宋"/>
          <w:color w:val="000000" w:themeColor="text1"/>
          <w:kern w:val="0"/>
          <w:sz w:val="24"/>
          <w:szCs w:val="24"/>
          <w14:textFill>
            <w14:solidFill>
              <w14:schemeClr w14:val="tx1"/>
            </w14:solidFill>
          </w14:textFill>
        </w:rPr>
        <w:t>第七章 合同条款及格式</w:t>
      </w:r>
      <w:r>
        <w:rPr>
          <w:rStyle w:val="14"/>
          <w:rFonts w:hint="eastAsia" w:ascii="仿宋" w:hAnsi="仿宋" w:eastAsia="仿宋"/>
          <w:color w:val="000000" w:themeColor="text1"/>
          <w:kern w:val="0"/>
          <w:sz w:val="24"/>
          <w:szCs w:val="24"/>
          <w14:textFill>
            <w14:solidFill>
              <w14:schemeClr w14:val="tx1"/>
            </w14:solidFill>
          </w14:textFill>
        </w:rPr>
        <w:fldChar w:fldCharType="end"/>
      </w:r>
    </w:p>
    <w:p w14:paraId="133DEAA9">
      <w:pPr>
        <w:pStyle w:val="8"/>
        <w:tabs>
          <w:tab w:val="right" w:leader="dot" w:pos="8898"/>
        </w:tabs>
        <w:spacing w:line="560" w:lineRule="exact"/>
        <w:rPr>
          <w:rFonts w:ascii="仿宋" w:hAnsi="仿宋" w:eastAsia="仿宋"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"_Toc138068728" </w:instrText>
      </w:r>
      <w:r>
        <w:rPr>
          <w:color w:val="000000" w:themeColor="text1"/>
          <w14:textFill>
            <w14:solidFill>
              <w14:schemeClr w14:val="tx1"/>
            </w14:solidFill>
          </w14:textFill>
        </w:rPr>
        <w:fldChar w:fldCharType="separate"/>
      </w:r>
      <w:r>
        <w:rPr>
          <w:rStyle w:val="14"/>
          <w:rFonts w:hint="eastAsia" w:ascii="仿宋" w:hAnsi="仿宋" w:eastAsia="仿宋"/>
          <w:color w:val="000000" w:themeColor="text1"/>
          <w:kern w:val="0"/>
          <w:sz w:val="24"/>
          <w:szCs w:val="24"/>
          <w14:textFill>
            <w14:solidFill>
              <w14:schemeClr w14:val="tx1"/>
            </w14:solidFill>
          </w14:textFill>
        </w:rPr>
        <w:t>第八章 响应文件有关格式</w:t>
      </w:r>
      <w:r>
        <w:rPr>
          <w:rStyle w:val="14"/>
          <w:rFonts w:hint="eastAsia" w:ascii="仿宋" w:hAnsi="仿宋" w:eastAsia="仿宋"/>
          <w:color w:val="000000" w:themeColor="text1"/>
          <w:kern w:val="0"/>
          <w:sz w:val="24"/>
          <w:szCs w:val="24"/>
          <w14:textFill>
            <w14:solidFill>
              <w14:schemeClr w14:val="tx1"/>
            </w14:solidFill>
          </w14:textFill>
        </w:rPr>
        <w:fldChar w:fldCharType="end"/>
      </w:r>
    </w:p>
    <w:p w14:paraId="5AD10BC2">
      <w:pPr>
        <w:pStyle w:val="9"/>
        <w:tabs>
          <w:tab w:val="right" w:leader="dot" w:pos="8898"/>
        </w:tabs>
        <w:spacing w:before="48" w:line="560" w:lineRule="exact"/>
        <w:rPr>
          <w:rFonts w:ascii="仿宋" w:hAnsi="仿宋" w:eastAsia="仿宋"/>
          <w:color w:val="000000" w:themeColor="text1"/>
          <w14:textFill>
            <w14:solidFill>
              <w14:schemeClr w14:val="tx1"/>
            </w14:solidFill>
          </w14:textFill>
        </w:rPr>
      </w:pPr>
      <w:r>
        <w:rPr>
          <w:rFonts w:hint="eastAsia" w:ascii="仿宋" w:hAnsi="仿宋" w:eastAsia="仿宋"/>
          <w:i w:val="0"/>
          <w:color w:val="000000" w:themeColor="text1"/>
          <w:sz w:val="24"/>
          <w14:textFill>
            <w14:solidFill>
              <w14:schemeClr w14:val="tx1"/>
            </w14:solidFill>
          </w14:textFill>
        </w:rPr>
        <w:fldChar w:fldCharType="end"/>
      </w:r>
    </w:p>
    <w:p w14:paraId="55F34DF2">
      <w:pPr>
        <w:spacing w:line="360" w:lineRule="auto"/>
        <w:rPr>
          <w:rFonts w:ascii="仿宋" w:hAnsi="仿宋" w:eastAsia="仿宋"/>
          <w:color w:val="000000" w:themeColor="text1"/>
          <w14:textFill>
            <w14:solidFill>
              <w14:schemeClr w14:val="tx1"/>
            </w14:solidFill>
          </w14:textFill>
        </w:rPr>
      </w:pPr>
      <w:r>
        <w:rPr>
          <w:rFonts w:hint="eastAsia" w:ascii="仿宋" w:hAnsi="仿宋" w:eastAsia="仿宋" w:cs="宋体"/>
          <w:color w:val="000000" w:themeColor="text1"/>
          <w:spacing w:val="9"/>
          <w:sz w:val="31"/>
          <w:szCs w:val="31"/>
          <w14:textFill>
            <w14:solidFill>
              <w14:schemeClr w14:val="tx1"/>
            </w14:solidFill>
          </w14:textFill>
        </w:rPr>
        <w:br w:type="page"/>
      </w:r>
    </w:p>
    <w:p w14:paraId="1DF1CA7D">
      <w:pPr>
        <w:spacing w:line="360" w:lineRule="auto"/>
        <w:jc w:val="center"/>
        <w:outlineLvl w:val="0"/>
        <w:rPr>
          <w:rFonts w:ascii="仿宋" w:hAnsi="仿宋" w:eastAsia="仿宋"/>
          <w:b/>
          <w:color w:val="000000" w:themeColor="text1"/>
          <w:kern w:val="0"/>
          <w:sz w:val="32"/>
          <w:szCs w:val="32"/>
          <w14:textFill>
            <w14:solidFill>
              <w14:schemeClr w14:val="tx1"/>
            </w14:solidFill>
          </w14:textFill>
        </w:rPr>
      </w:pPr>
      <w:bookmarkStart w:id="0" w:name="_Toc138068715"/>
      <w:r>
        <w:rPr>
          <w:rFonts w:hint="eastAsia" w:ascii="仿宋" w:hAnsi="仿宋" w:eastAsia="仿宋"/>
          <w:b/>
          <w:color w:val="000000" w:themeColor="text1"/>
          <w:kern w:val="0"/>
          <w:sz w:val="32"/>
          <w:szCs w:val="32"/>
          <w14:textFill>
            <w14:solidFill>
              <w14:schemeClr w14:val="tx1"/>
            </w14:solidFill>
          </w14:textFill>
        </w:rPr>
        <w:t>第一章 磋商邀请</w:t>
      </w:r>
      <w:bookmarkEnd w:id="0"/>
    </w:p>
    <w:p w14:paraId="7EF4FEAF">
      <w:pPr>
        <w:spacing w:line="360" w:lineRule="auto"/>
        <w:jc w:val="left"/>
        <w:rPr>
          <w:rFonts w:ascii="仿宋" w:hAnsi="仿宋" w:eastAsia="仿宋"/>
          <w:b/>
          <w:color w:val="000000" w:themeColor="text1"/>
          <w:kern w:val="0"/>
          <w:sz w:val="28"/>
          <w:szCs w:val="28"/>
          <w14:textFill>
            <w14:solidFill>
              <w14:schemeClr w14:val="tx1"/>
            </w14:solidFill>
          </w14:textFill>
        </w:rPr>
      </w:pPr>
      <w:bookmarkStart w:id="1" w:name="OLE_LINK20"/>
      <w:bookmarkStart w:id="2" w:name="OLE_LINK19"/>
      <w:r>
        <w:rPr>
          <w:rFonts w:hint="eastAsia" w:ascii="仿宋" w:hAnsi="仿宋" w:eastAsia="仿宋"/>
          <w:b/>
          <w:color w:val="000000" w:themeColor="text1"/>
          <w:kern w:val="0"/>
          <w:sz w:val="28"/>
          <w:szCs w:val="28"/>
          <w14:textFill>
            <w14:solidFill>
              <w14:schemeClr w14:val="tx1"/>
            </w14:solidFill>
          </w14:textFill>
        </w:rPr>
        <w:t>项目概况：</w:t>
      </w:r>
    </w:p>
    <w:p w14:paraId="35079406">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w:t>
      </w:r>
      <w:r>
        <w:rPr>
          <w:rFonts w:hint="eastAsia" w:ascii="仿宋" w:hAnsi="仿宋" w:eastAsia="仿宋"/>
          <w:bCs/>
          <w:color w:val="000000" w:themeColor="text1"/>
          <w:kern w:val="0"/>
          <w:sz w:val="28"/>
          <w:szCs w:val="28"/>
          <w:lang w:val="en-US" w:eastAsia="zh-CN"/>
          <w14:textFill>
            <w14:solidFill>
              <w14:schemeClr w14:val="tx1"/>
            </w14:solidFill>
          </w14:textFill>
        </w:rPr>
        <w:t>襄城县住房和城乡建设局国家园林县城复查项目</w:t>
      </w:r>
      <w:r>
        <w:rPr>
          <w:rFonts w:hint="eastAsia" w:ascii="仿宋" w:hAnsi="仿宋" w:eastAsia="仿宋"/>
          <w:bCs/>
          <w:color w:val="000000" w:themeColor="text1"/>
          <w:kern w:val="0"/>
          <w:sz w:val="28"/>
          <w:szCs w:val="28"/>
          <w14:textFill>
            <w14:solidFill>
              <w14:schemeClr w14:val="tx1"/>
            </w14:solidFill>
          </w14:textFill>
        </w:rPr>
        <w:t>”的潜在投标人应在《全国公共资源交易平台（河南省·许昌市）》（http://117.159.53.11:60632/）</w:t>
      </w:r>
      <w:r>
        <w:rPr>
          <w:rFonts w:ascii="仿宋" w:hAnsi="仿宋" w:eastAsia="仿宋"/>
          <w:bCs/>
          <w:color w:val="000000" w:themeColor="text1"/>
          <w:kern w:val="0"/>
          <w:sz w:val="28"/>
          <w:szCs w:val="28"/>
          <w14:textFill>
            <w14:solidFill>
              <w14:schemeClr w14:val="tx1"/>
            </w14:solidFill>
          </w14:textFill>
        </w:rPr>
        <w:t>自行免费下载竞争性磋商文件。</w:t>
      </w:r>
      <w:r>
        <w:rPr>
          <w:rFonts w:hint="eastAsia" w:ascii="仿宋" w:hAnsi="仿宋" w:eastAsia="仿宋"/>
          <w:bCs/>
          <w:color w:val="000000" w:themeColor="text1"/>
          <w:kern w:val="0"/>
          <w:sz w:val="28"/>
          <w:szCs w:val="28"/>
          <w14:textFill>
            <w14:solidFill>
              <w14:schemeClr w14:val="tx1"/>
            </w14:solidFill>
          </w14:textFill>
        </w:rPr>
        <w:t>获取招标文件，并于202</w:t>
      </w:r>
      <w:r>
        <w:rPr>
          <w:rFonts w:hint="eastAsia" w:ascii="仿宋" w:hAnsi="仿宋" w:eastAsia="仿宋"/>
          <w:bCs/>
          <w:color w:val="000000" w:themeColor="text1"/>
          <w:kern w:val="0"/>
          <w:sz w:val="28"/>
          <w:szCs w:val="28"/>
          <w:lang w:val="en-US" w:eastAsia="zh-CN"/>
          <w14:textFill>
            <w14:solidFill>
              <w14:schemeClr w14:val="tx1"/>
            </w14:solidFill>
          </w14:textFill>
        </w:rPr>
        <w:t>5</w:t>
      </w:r>
      <w:r>
        <w:rPr>
          <w:rFonts w:ascii="仿宋" w:hAnsi="仿宋" w:eastAsia="仿宋"/>
          <w:bCs/>
          <w:color w:val="000000" w:themeColor="text1"/>
          <w:kern w:val="0"/>
          <w:sz w:val="28"/>
          <w:szCs w:val="28"/>
          <w14:textFill>
            <w14:solidFill>
              <w14:schemeClr w14:val="tx1"/>
            </w14:solidFill>
          </w14:textFill>
        </w:rPr>
        <w:t>年</w:t>
      </w:r>
      <w:r>
        <w:rPr>
          <w:rFonts w:hint="eastAsia" w:ascii="仿宋" w:hAnsi="仿宋" w:eastAsia="仿宋"/>
          <w:bCs/>
          <w:color w:val="000000" w:themeColor="text1"/>
          <w:kern w:val="0"/>
          <w:sz w:val="28"/>
          <w:szCs w:val="28"/>
          <w:lang w:val="en-US" w:eastAsia="zh-CN"/>
          <w14:textFill>
            <w14:solidFill>
              <w14:schemeClr w14:val="tx1"/>
            </w14:solidFill>
          </w14:textFill>
        </w:rPr>
        <w:t>4</w:t>
      </w:r>
      <w:r>
        <w:rPr>
          <w:rFonts w:ascii="仿宋" w:hAnsi="仿宋" w:eastAsia="仿宋"/>
          <w:bCs/>
          <w:color w:val="000000" w:themeColor="text1"/>
          <w:kern w:val="0"/>
          <w:sz w:val="28"/>
          <w:szCs w:val="28"/>
          <w14:textFill>
            <w14:solidFill>
              <w14:schemeClr w14:val="tx1"/>
            </w14:solidFill>
          </w14:textFill>
        </w:rPr>
        <w:t>月</w:t>
      </w:r>
      <w:r>
        <w:rPr>
          <w:rFonts w:hint="eastAsia" w:ascii="仿宋" w:hAnsi="仿宋" w:eastAsia="仿宋"/>
          <w:bCs/>
          <w:color w:val="000000" w:themeColor="text1"/>
          <w:kern w:val="0"/>
          <w:sz w:val="28"/>
          <w:szCs w:val="28"/>
          <w:lang w:val="en-US" w:eastAsia="zh-CN"/>
          <w14:textFill>
            <w14:solidFill>
              <w14:schemeClr w14:val="tx1"/>
            </w14:solidFill>
          </w14:textFill>
        </w:rPr>
        <w:t>23</w:t>
      </w:r>
      <w:r>
        <w:rPr>
          <w:rFonts w:ascii="仿宋" w:hAnsi="仿宋" w:eastAsia="仿宋"/>
          <w:bCs/>
          <w:color w:val="000000" w:themeColor="text1"/>
          <w:kern w:val="0"/>
          <w:sz w:val="28"/>
          <w:szCs w:val="28"/>
          <w14:textFill>
            <w14:solidFill>
              <w14:schemeClr w14:val="tx1"/>
            </w14:solidFill>
          </w14:textFill>
        </w:rPr>
        <w:t>日</w:t>
      </w:r>
      <w:r>
        <w:rPr>
          <w:rFonts w:hint="eastAsia" w:ascii="仿宋" w:hAnsi="仿宋" w:eastAsia="仿宋"/>
          <w:bCs/>
          <w:color w:val="000000" w:themeColor="text1"/>
          <w:kern w:val="0"/>
          <w:sz w:val="28"/>
          <w:szCs w:val="28"/>
          <w:lang w:val="en-US" w:eastAsia="zh-CN"/>
          <w14:textFill>
            <w14:solidFill>
              <w14:schemeClr w14:val="tx1"/>
            </w14:solidFill>
          </w14:textFill>
        </w:rPr>
        <w:t>09</w:t>
      </w:r>
      <w:r>
        <w:rPr>
          <w:rFonts w:ascii="仿宋" w:hAnsi="仿宋" w:eastAsia="仿宋"/>
          <w:bCs/>
          <w:color w:val="000000" w:themeColor="text1"/>
          <w:kern w:val="0"/>
          <w:sz w:val="28"/>
          <w:szCs w:val="28"/>
          <w14:textFill>
            <w14:solidFill>
              <w14:schemeClr w14:val="tx1"/>
            </w14:solidFill>
          </w14:textFill>
        </w:rPr>
        <w:t>时</w:t>
      </w:r>
      <w:r>
        <w:rPr>
          <w:rFonts w:hint="eastAsia" w:ascii="仿宋" w:hAnsi="仿宋" w:eastAsia="仿宋"/>
          <w:bCs/>
          <w:color w:val="000000" w:themeColor="text1"/>
          <w:kern w:val="0"/>
          <w:sz w:val="28"/>
          <w:szCs w:val="28"/>
          <w14:textFill>
            <w14:solidFill>
              <w14:schemeClr w14:val="tx1"/>
            </w14:solidFill>
          </w14:textFill>
        </w:rPr>
        <w:t>00</w:t>
      </w:r>
      <w:r>
        <w:rPr>
          <w:rFonts w:ascii="仿宋" w:hAnsi="仿宋" w:eastAsia="仿宋"/>
          <w:bCs/>
          <w:color w:val="000000" w:themeColor="text1"/>
          <w:kern w:val="0"/>
          <w:sz w:val="28"/>
          <w:szCs w:val="28"/>
          <w14:textFill>
            <w14:solidFill>
              <w14:schemeClr w14:val="tx1"/>
            </w14:solidFill>
          </w14:textFill>
        </w:rPr>
        <w:t>分</w:t>
      </w:r>
      <w:r>
        <w:rPr>
          <w:rFonts w:hint="eastAsia" w:ascii="仿宋" w:hAnsi="仿宋" w:eastAsia="仿宋"/>
          <w:bCs/>
          <w:color w:val="000000" w:themeColor="text1"/>
          <w:kern w:val="0"/>
          <w:sz w:val="28"/>
          <w:szCs w:val="28"/>
          <w14:textFill>
            <w14:solidFill>
              <w14:schemeClr w14:val="tx1"/>
            </w14:solidFill>
          </w14:textFill>
        </w:rPr>
        <w:t>（北京时间）前递交响应文件。</w:t>
      </w:r>
    </w:p>
    <w:p w14:paraId="37BD4A1D">
      <w:pPr>
        <w:spacing w:line="360" w:lineRule="auto"/>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一、项目基本情况</w:t>
      </w:r>
    </w:p>
    <w:p w14:paraId="0912B47C">
      <w:pPr>
        <w:spacing w:line="360" w:lineRule="auto"/>
        <w:ind w:firstLine="560" w:firstLineChars="200"/>
        <w:jc w:val="left"/>
        <w:rPr>
          <w:rFonts w:hint="default"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1、项目编号：襄财磋商采购-202</w:t>
      </w:r>
      <w:r>
        <w:rPr>
          <w:rFonts w:hint="eastAsia" w:ascii="仿宋" w:hAnsi="仿宋" w:eastAsia="仿宋"/>
          <w:bCs/>
          <w:color w:val="000000" w:themeColor="text1"/>
          <w:kern w:val="0"/>
          <w:sz w:val="28"/>
          <w:szCs w:val="28"/>
          <w:lang w:val="en-US" w:eastAsia="zh-CN"/>
          <w14:textFill>
            <w14:solidFill>
              <w14:schemeClr w14:val="tx1"/>
            </w14:solidFill>
          </w14:textFill>
        </w:rPr>
        <w:t>5</w:t>
      </w:r>
      <w:r>
        <w:rPr>
          <w:rFonts w:hint="eastAsia" w:ascii="仿宋" w:hAnsi="仿宋" w:eastAsia="仿宋"/>
          <w:bCs/>
          <w:color w:val="000000" w:themeColor="text1"/>
          <w:kern w:val="0"/>
          <w:sz w:val="28"/>
          <w:szCs w:val="28"/>
          <w14:textFill>
            <w14:solidFill>
              <w14:schemeClr w14:val="tx1"/>
            </w14:solidFill>
          </w14:textFill>
        </w:rPr>
        <w:t>-</w:t>
      </w:r>
      <w:r>
        <w:rPr>
          <w:rFonts w:hint="eastAsia" w:ascii="仿宋" w:hAnsi="仿宋" w:eastAsia="仿宋"/>
          <w:bCs/>
          <w:color w:val="000000" w:themeColor="text1"/>
          <w:kern w:val="0"/>
          <w:sz w:val="28"/>
          <w:szCs w:val="28"/>
          <w:lang w:val="en-US" w:eastAsia="zh-CN"/>
          <w14:textFill>
            <w14:solidFill>
              <w14:schemeClr w14:val="tx1"/>
            </w14:solidFill>
          </w14:textFill>
        </w:rPr>
        <w:t>12</w:t>
      </w:r>
    </w:p>
    <w:p w14:paraId="7870FA1B">
      <w:pPr>
        <w:spacing w:line="360" w:lineRule="auto"/>
        <w:ind w:firstLine="560" w:firstLineChars="200"/>
        <w:jc w:val="left"/>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2、项目名称：</w:t>
      </w:r>
      <w:r>
        <w:rPr>
          <w:rFonts w:hint="eastAsia" w:ascii="仿宋" w:hAnsi="仿宋" w:eastAsia="仿宋"/>
          <w:bCs/>
          <w:color w:val="000000" w:themeColor="text1"/>
          <w:kern w:val="0"/>
          <w:sz w:val="28"/>
          <w:szCs w:val="28"/>
          <w:lang w:val="en-US" w:eastAsia="zh-CN"/>
          <w14:textFill>
            <w14:solidFill>
              <w14:schemeClr w14:val="tx1"/>
            </w14:solidFill>
          </w14:textFill>
        </w:rPr>
        <w:t>襄城县住房和城乡建设局国家园林县城复查项目</w:t>
      </w:r>
    </w:p>
    <w:p w14:paraId="2F9DA7BD">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3、采购方式：竞争性磋商 </w:t>
      </w:r>
    </w:p>
    <w:p w14:paraId="2E6B00E9">
      <w:pPr>
        <w:spacing w:line="360" w:lineRule="auto"/>
        <w:ind w:firstLine="560" w:firstLineChars="200"/>
        <w:jc w:val="left"/>
        <w:rPr>
          <w:rFonts w:hint="eastAsia" w:ascii="仿宋" w:hAnsi="仿宋" w:eastAsia="仿宋" w:cs="仿宋"/>
          <w:color w:val="000000"/>
          <w:kern w:val="0"/>
          <w:sz w:val="28"/>
          <w:szCs w:val="28"/>
          <w:shd w:val="clear" w:color="auto" w:fill="FFFFFF"/>
        </w:rPr>
      </w:pPr>
      <w:r>
        <w:rPr>
          <w:rFonts w:hint="eastAsia" w:ascii="仿宋" w:hAnsi="仿宋" w:eastAsia="仿宋"/>
          <w:bCs/>
          <w:color w:val="000000" w:themeColor="text1"/>
          <w:kern w:val="0"/>
          <w:sz w:val="28"/>
          <w:szCs w:val="28"/>
          <w14:textFill>
            <w14:solidFill>
              <w14:schemeClr w14:val="tx1"/>
            </w14:solidFill>
          </w14:textFill>
        </w:rPr>
        <w:t>4、预算金额：</w:t>
      </w:r>
      <w:r>
        <w:rPr>
          <w:rFonts w:hint="eastAsia" w:ascii="仿宋" w:hAnsi="仿宋" w:eastAsia="仿宋" w:cs="仿宋"/>
          <w:color w:val="000000"/>
          <w:kern w:val="0"/>
          <w:sz w:val="28"/>
          <w:szCs w:val="28"/>
          <w:shd w:val="clear" w:color="auto" w:fill="FFFFFF"/>
          <w:lang w:eastAsia="zh-CN"/>
        </w:rPr>
        <w:t>第</w:t>
      </w:r>
      <w:r>
        <w:rPr>
          <w:rFonts w:hint="eastAsia" w:ascii="仿宋" w:hAnsi="仿宋" w:eastAsia="仿宋" w:cs="仿宋"/>
          <w:color w:val="000000"/>
          <w:kern w:val="0"/>
          <w:sz w:val="28"/>
          <w:szCs w:val="28"/>
          <w:shd w:val="clear" w:color="auto" w:fill="FFFFFF"/>
          <w:lang w:val="en-US" w:eastAsia="zh-CN"/>
        </w:rPr>
        <w:t>1</w:t>
      </w:r>
      <w:r>
        <w:rPr>
          <w:rFonts w:hint="eastAsia" w:ascii="仿宋" w:hAnsi="仿宋" w:eastAsia="仿宋" w:cs="仿宋"/>
          <w:color w:val="000000"/>
          <w:kern w:val="0"/>
          <w:sz w:val="28"/>
          <w:szCs w:val="28"/>
          <w:shd w:val="clear" w:color="auto" w:fill="FFFFFF"/>
          <w:lang w:eastAsia="zh-CN"/>
        </w:rPr>
        <w:t>标段</w:t>
      </w:r>
      <w:r>
        <w:rPr>
          <w:rFonts w:hint="eastAsia" w:ascii="仿宋" w:hAnsi="仿宋" w:eastAsia="仿宋" w:cs="仿宋"/>
          <w:color w:val="000000"/>
          <w:kern w:val="0"/>
          <w:sz w:val="28"/>
          <w:szCs w:val="28"/>
          <w:shd w:val="clear" w:color="auto" w:fill="FFFFFF"/>
        </w:rPr>
        <w:t>：250000.00元</w:t>
      </w:r>
      <w:r>
        <w:rPr>
          <w:rFonts w:hint="eastAsia" w:ascii="仿宋" w:hAnsi="仿宋" w:eastAsia="仿宋" w:cs="仿宋"/>
          <w:color w:val="000000"/>
          <w:kern w:val="0"/>
          <w:sz w:val="28"/>
          <w:szCs w:val="28"/>
          <w:shd w:val="clear" w:color="auto" w:fill="FFFFFF"/>
          <w:lang w:eastAsia="zh-CN"/>
        </w:rPr>
        <w:t>；第</w:t>
      </w:r>
      <w:r>
        <w:rPr>
          <w:rFonts w:hint="eastAsia" w:ascii="仿宋" w:hAnsi="仿宋" w:eastAsia="仿宋" w:cs="仿宋"/>
          <w:color w:val="000000"/>
          <w:kern w:val="0"/>
          <w:sz w:val="28"/>
          <w:szCs w:val="28"/>
          <w:shd w:val="clear" w:color="auto" w:fill="FFFFFF"/>
          <w:lang w:val="en-US" w:eastAsia="zh-CN"/>
        </w:rPr>
        <w:t>2</w:t>
      </w:r>
      <w:r>
        <w:rPr>
          <w:rFonts w:hint="eastAsia" w:ascii="仿宋" w:hAnsi="仿宋" w:eastAsia="仿宋" w:cs="仿宋"/>
          <w:color w:val="000000"/>
          <w:kern w:val="0"/>
          <w:sz w:val="28"/>
          <w:szCs w:val="28"/>
          <w:shd w:val="clear" w:color="auto" w:fill="FFFFFF"/>
          <w:lang w:eastAsia="zh-CN"/>
        </w:rPr>
        <w:t>标段</w:t>
      </w:r>
      <w:r>
        <w:rPr>
          <w:rFonts w:hint="eastAsia" w:ascii="仿宋" w:hAnsi="仿宋" w:eastAsia="仿宋" w:cs="仿宋"/>
          <w:color w:val="000000"/>
          <w:kern w:val="0"/>
          <w:sz w:val="28"/>
          <w:szCs w:val="28"/>
          <w:shd w:val="clear" w:color="auto" w:fill="FFFFFF"/>
        </w:rPr>
        <w:t>：550000.00元</w:t>
      </w:r>
      <w:r>
        <w:rPr>
          <w:rFonts w:hint="eastAsia" w:ascii="仿宋" w:hAnsi="仿宋" w:eastAsia="仿宋" w:cs="仿宋"/>
          <w:color w:val="000000"/>
          <w:kern w:val="0"/>
          <w:sz w:val="28"/>
          <w:szCs w:val="28"/>
          <w:shd w:val="clear" w:color="auto" w:fill="FFFFFF"/>
          <w:lang w:eastAsia="zh-CN"/>
        </w:rPr>
        <w:t>；第</w:t>
      </w:r>
      <w:r>
        <w:rPr>
          <w:rFonts w:hint="eastAsia" w:ascii="仿宋" w:hAnsi="仿宋" w:eastAsia="仿宋" w:cs="仿宋"/>
          <w:color w:val="000000"/>
          <w:kern w:val="0"/>
          <w:sz w:val="28"/>
          <w:szCs w:val="28"/>
          <w:shd w:val="clear" w:color="auto" w:fill="FFFFFF"/>
          <w:lang w:val="en-US" w:eastAsia="zh-CN"/>
        </w:rPr>
        <w:t>3</w:t>
      </w:r>
      <w:r>
        <w:rPr>
          <w:rFonts w:hint="eastAsia" w:ascii="仿宋" w:hAnsi="仿宋" w:eastAsia="仿宋" w:cs="仿宋"/>
          <w:color w:val="000000"/>
          <w:kern w:val="0"/>
          <w:sz w:val="28"/>
          <w:szCs w:val="28"/>
          <w:shd w:val="clear" w:color="auto" w:fill="FFFFFF"/>
          <w:lang w:eastAsia="zh-CN"/>
        </w:rPr>
        <w:t>标段</w:t>
      </w:r>
      <w:r>
        <w:rPr>
          <w:rFonts w:hint="eastAsia" w:ascii="仿宋" w:hAnsi="仿宋" w:eastAsia="仿宋" w:cs="仿宋"/>
          <w:color w:val="000000"/>
          <w:kern w:val="0"/>
          <w:sz w:val="28"/>
          <w:szCs w:val="28"/>
          <w:shd w:val="clear" w:color="auto" w:fill="FFFFFF"/>
        </w:rPr>
        <w:t>：680000.00元</w:t>
      </w:r>
      <w:r>
        <w:rPr>
          <w:rFonts w:hint="eastAsia" w:ascii="仿宋" w:hAnsi="仿宋" w:eastAsia="仿宋" w:cs="仿宋"/>
          <w:color w:val="000000"/>
          <w:kern w:val="0"/>
          <w:sz w:val="28"/>
          <w:szCs w:val="28"/>
          <w:shd w:val="clear" w:color="auto" w:fill="FFFFFF"/>
          <w:lang w:eastAsia="zh-CN"/>
        </w:rPr>
        <w:t>；第</w:t>
      </w:r>
      <w:r>
        <w:rPr>
          <w:rFonts w:hint="eastAsia" w:ascii="仿宋" w:hAnsi="仿宋" w:eastAsia="仿宋" w:cs="仿宋"/>
          <w:color w:val="000000"/>
          <w:kern w:val="0"/>
          <w:sz w:val="28"/>
          <w:szCs w:val="28"/>
          <w:shd w:val="clear" w:color="auto" w:fill="FFFFFF"/>
          <w:lang w:val="en-US" w:eastAsia="zh-CN"/>
        </w:rPr>
        <w:t>4</w:t>
      </w:r>
      <w:r>
        <w:rPr>
          <w:rFonts w:hint="eastAsia" w:ascii="仿宋" w:hAnsi="仿宋" w:eastAsia="仿宋" w:cs="仿宋"/>
          <w:color w:val="000000"/>
          <w:kern w:val="0"/>
          <w:sz w:val="28"/>
          <w:szCs w:val="28"/>
          <w:shd w:val="clear" w:color="auto" w:fill="FFFFFF"/>
          <w:lang w:eastAsia="zh-CN"/>
        </w:rPr>
        <w:t>标段</w:t>
      </w:r>
      <w:r>
        <w:rPr>
          <w:rFonts w:hint="eastAsia" w:ascii="仿宋" w:hAnsi="仿宋" w:eastAsia="仿宋" w:cs="仿宋"/>
          <w:color w:val="000000"/>
          <w:kern w:val="0"/>
          <w:sz w:val="28"/>
          <w:szCs w:val="28"/>
          <w:shd w:val="clear" w:color="auto" w:fill="FFFFFF"/>
        </w:rPr>
        <w:t>：220000.00元；</w:t>
      </w:r>
    </w:p>
    <w:p w14:paraId="4C2EEB74">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最高限价：</w:t>
      </w:r>
      <w:r>
        <w:rPr>
          <w:rFonts w:hint="eastAsia" w:ascii="仿宋" w:hAnsi="仿宋" w:eastAsia="仿宋" w:cs="仿宋"/>
          <w:color w:val="000000"/>
          <w:kern w:val="0"/>
          <w:sz w:val="28"/>
          <w:szCs w:val="28"/>
          <w:shd w:val="clear" w:color="auto" w:fill="FFFFFF"/>
          <w:lang w:eastAsia="zh-CN"/>
        </w:rPr>
        <w:t>第</w:t>
      </w:r>
      <w:r>
        <w:rPr>
          <w:rFonts w:hint="eastAsia" w:ascii="仿宋" w:hAnsi="仿宋" w:eastAsia="仿宋" w:cs="仿宋"/>
          <w:color w:val="000000"/>
          <w:kern w:val="0"/>
          <w:sz w:val="28"/>
          <w:szCs w:val="28"/>
          <w:shd w:val="clear" w:color="auto" w:fill="FFFFFF"/>
          <w:lang w:val="en-US" w:eastAsia="zh-CN"/>
        </w:rPr>
        <w:t>1</w:t>
      </w:r>
      <w:r>
        <w:rPr>
          <w:rFonts w:hint="eastAsia" w:ascii="仿宋" w:hAnsi="仿宋" w:eastAsia="仿宋" w:cs="仿宋"/>
          <w:color w:val="000000"/>
          <w:kern w:val="0"/>
          <w:sz w:val="28"/>
          <w:szCs w:val="28"/>
          <w:shd w:val="clear" w:color="auto" w:fill="FFFFFF"/>
          <w:lang w:eastAsia="zh-CN"/>
        </w:rPr>
        <w:t>标段</w:t>
      </w:r>
      <w:r>
        <w:rPr>
          <w:rFonts w:hint="eastAsia" w:ascii="仿宋" w:hAnsi="仿宋" w:eastAsia="仿宋" w:cs="仿宋"/>
          <w:color w:val="000000"/>
          <w:kern w:val="0"/>
          <w:sz w:val="28"/>
          <w:szCs w:val="28"/>
          <w:shd w:val="clear" w:color="auto" w:fill="FFFFFF"/>
        </w:rPr>
        <w:t>：250000.00元</w:t>
      </w:r>
      <w:r>
        <w:rPr>
          <w:rFonts w:hint="eastAsia" w:ascii="仿宋" w:hAnsi="仿宋" w:eastAsia="仿宋" w:cs="仿宋"/>
          <w:color w:val="000000"/>
          <w:kern w:val="0"/>
          <w:sz w:val="28"/>
          <w:szCs w:val="28"/>
          <w:shd w:val="clear" w:color="auto" w:fill="FFFFFF"/>
          <w:lang w:eastAsia="zh-CN"/>
        </w:rPr>
        <w:t>；第</w:t>
      </w:r>
      <w:r>
        <w:rPr>
          <w:rFonts w:hint="eastAsia" w:ascii="仿宋" w:hAnsi="仿宋" w:eastAsia="仿宋" w:cs="仿宋"/>
          <w:color w:val="000000"/>
          <w:kern w:val="0"/>
          <w:sz w:val="28"/>
          <w:szCs w:val="28"/>
          <w:shd w:val="clear" w:color="auto" w:fill="FFFFFF"/>
          <w:lang w:val="en-US" w:eastAsia="zh-CN"/>
        </w:rPr>
        <w:t>2</w:t>
      </w:r>
      <w:r>
        <w:rPr>
          <w:rFonts w:hint="eastAsia" w:ascii="仿宋" w:hAnsi="仿宋" w:eastAsia="仿宋" w:cs="仿宋"/>
          <w:color w:val="000000"/>
          <w:kern w:val="0"/>
          <w:sz w:val="28"/>
          <w:szCs w:val="28"/>
          <w:shd w:val="clear" w:color="auto" w:fill="FFFFFF"/>
          <w:lang w:eastAsia="zh-CN"/>
        </w:rPr>
        <w:t>标段</w:t>
      </w:r>
      <w:r>
        <w:rPr>
          <w:rFonts w:hint="eastAsia" w:ascii="仿宋" w:hAnsi="仿宋" w:eastAsia="仿宋" w:cs="仿宋"/>
          <w:color w:val="000000"/>
          <w:kern w:val="0"/>
          <w:sz w:val="28"/>
          <w:szCs w:val="28"/>
          <w:shd w:val="clear" w:color="auto" w:fill="FFFFFF"/>
        </w:rPr>
        <w:t>：550000.00元</w:t>
      </w:r>
      <w:r>
        <w:rPr>
          <w:rFonts w:hint="eastAsia" w:ascii="仿宋" w:hAnsi="仿宋" w:eastAsia="仿宋" w:cs="仿宋"/>
          <w:color w:val="000000"/>
          <w:kern w:val="0"/>
          <w:sz w:val="28"/>
          <w:szCs w:val="28"/>
          <w:shd w:val="clear" w:color="auto" w:fill="FFFFFF"/>
          <w:lang w:eastAsia="zh-CN"/>
        </w:rPr>
        <w:t>；第</w:t>
      </w:r>
      <w:r>
        <w:rPr>
          <w:rFonts w:hint="eastAsia" w:ascii="仿宋" w:hAnsi="仿宋" w:eastAsia="仿宋" w:cs="仿宋"/>
          <w:color w:val="000000"/>
          <w:kern w:val="0"/>
          <w:sz w:val="28"/>
          <w:szCs w:val="28"/>
          <w:shd w:val="clear" w:color="auto" w:fill="FFFFFF"/>
          <w:lang w:val="en-US" w:eastAsia="zh-CN"/>
        </w:rPr>
        <w:t>3</w:t>
      </w:r>
      <w:r>
        <w:rPr>
          <w:rFonts w:hint="eastAsia" w:ascii="仿宋" w:hAnsi="仿宋" w:eastAsia="仿宋" w:cs="仿宋"/>
          <w:color w:val="000000"/>
          <w:kern w:val="0"/>
          <w:sz w:val="28"/>
          <w:szCs w:val="28"/>
          <w:shd w:val="clear" w:color="auto" w:fill="FFFFFF"/>
          <w:lang w:eastAsia="zh-CN"/>
        </w:rPr>
        <w:t>标段</w:t>
      </w:r>
      <w:r>
        <w:rPr>
          <w:rFonts w:hint="eastAsia" w:ascii="仿宋" w:hAnsi="仿宋" w:eastAsia="仿宋" w:cs="仿宋"/>
          <w:color w:val="000000"/>
          <w:kern w:val="0"/>
          <w:sz w:val="28"/>
          <w:szCs w:val="28"/>
          <w:shd w:val="clear" w:color="auto" w:fill="FFFFFF"/>
        </w:rPr>
        <w:t>：680000.00元</w:t>
      </w:r>
      <w:r>
        <w:rPr>
          <w:rFonts w:hint="eastAsia" w:ascii="仿宋" w:hAnsi="仿宋" w:eastAsia="仿宋" w:cs="仿宋"/>
          <w:color w:val="000000"/>
          <w:kern w:val="0"/>
          <w:sz w:val="28"/>
          <w:szCs w:val="28"/>
          <w:shd w:val="clear" w:color="auto" w:fill="FFFFFF"/>
          <w:lang w:eastAsia="zh-CN"/>
        </w:rPr>
        <w:t>；第</w:t>
      </w:r>
      <w:r>
        <w:rPr>
          <w:rFonts w:hint="eastAsia" w:ascii="仿宋" w:hAnsi="仿宋" w:eastAsia="仿宋" w:cs="仿宋"/>
          <w:color w:val="000000"/>
          <w:kern w:val="0"/>
          <w:sz w:val="28"/>
          <w:szCs w:val="28"/>
          <w:shd w:val="clear" w:color="auto" w:fill="FFFFFF"/>
          <w:lang w:val="en-US" w:eastAsia="zh-CN"/>
        </w:rPr>
        <w:t>4</w:t>
      </w:r>
      <w:r>
        <w:rPr>
          <w:rFonts w:hint="eastAsia" w:ascii="仿宋" w:hAnsi="仿宋" w:eastAsia="仿宋" w:cs="仿宋"/>
          <w:color w:val="000000"/>
          <w:kern w:val="0"/>
          <w:sz w:val="28"/>
          <w:szCs w:val="28"/>
          <w:shd w:val="clear" w:color="auto" w:fill="FFFFFF"/>
          <w:lang w:eastAsia="zh-CN"/>
        </w:rPr>
        <w:t>标段</w:t>
      </w:r>
      <w:r>
        <w:rPr>
          <w:rFonts w:hint="eastAsia" w:ascii="仿宋" w:hAnsi="仿宋" w:eastAsia="仿宋" w:cs="仿宋"/>
          <w:color w:val="000000"/>
          <w:kern w:val="0"/>
          <w:sz w:val="28"/>
          <w:szCs w:val="28"/>
          <w:shd w:val="clear" w:color="auto" w:fill="FFFFFF"/>
        </w:rPr>
        <w:t>：220000.00元；</w:t>
      </w:r>
    </w:p>
    <w:tbl>
      <w:tblPr>
        <w:tblStyle w:val="11"/>
        <w:tblW w:w="4998"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589"/>
        <w:gridCol w:w="3198"/>
        <w:gridCol w:w="1169"/>
        <w:gridCol w:w="1749"/>
        <w:gridCol w:w="2327"/>
      </w:tblGrid>
      <w:tr w14:paraId="5BC75B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3" w:hRule="atLeast"/>
          <w:tblCellSpacing w:w="0" w:type="dxa"/>
          <w:jc w:val="center"/>
        </w:trPr>
        <w:tc>
          <w:tcPr>
            <w:tcW w:w="326" w:type="pct"/>
            <w:tcBorders>
              <w:tl2br w:val="nil"/>
              <w:tr2bl w:val="nil"/>
            </w:tcBorders>
            <w:shd w:val="clear" w:color="auto" w:fill="auto"/>
            <w:vAlign w:val="center"/>
          </w:tcPr>
          <w:p w14:paraId="6E9C7BA7">
            <w:pPr>
              <w:spacing w:line="360" w:lineRule="auto"/>
              <w:ind w:left="0" w:leftChars="0"/>
              <w:jc w:val="center"/>
              <w:rPr>
                <w:rFonts w:hint="eastAsia"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序号</w:t>
            </w:r>
          </w:p>
        </w:tc>
        <w:tc>
          <w:tcPr>
            <w:tcW w:w="1770" w:type="pct"/>
            <w:tcBorders>
              <w:tl2br w:val="nil"/>
              <w:tr2bl w:val="nil"/>
            </w:tcBorders>
            <w:shd w:val="clear" w:color="auto" w:fill="auto"/>
            <w:vAlign w:val="center"/>
          </w:tcPr>
          <w:p w14:paraId="6739A9E1">
            <w:pPr>
              <w:spacing w:line="360" w:lineRule="auto"/>
              <w:ind w:left="0" w:leftChars="0"/>
              <w:jc w:val="center"/>
              <w:rPr>
                <w:rFonts w:hint="eastAsia"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包号</w:t>
            </w:r>
          </w:p>
        </w:tc>
        <w:tc>
          <w:tcPr>
            <w:tcW w:w="647" w:type="pct"/>
            <w:tcBorders>
              <w:tl2br w:val="nil"/>
              <w:tr2bl w:val="nil"/>
            </w:tcBorders>
            <w:shd w:val="clear" w:color="auto" w:fill="auto"/>
            <w:vAlign w:val="center"/>
          </w:tcPr>
          <w:p w14:paraId="12CCA7CA">
            <w:pPr>
              <w:spacing w:line="360" w:lineRule="auto"/>
              <w:ind w:left="0" w:leftChars="0"/>
              <w:jc w:val="center"/>
              <w:rPr>
                <w:rFonts w:hint="eastAsia"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包名称</w:t>
            </w:r>
          </w:p>
        </w:tc>
        <w:tc>
          <w:tcPr>
            <w:tcW w:w="968" w:type="pct"/>
            <w:tcBorders>
              <w:tl2br w:val="nil"/>
              <w:tr2bl w:val="nil"/>
            </w:tcBorders>
            <w:shd w:val="clear" w:color="auto" w:fill="auto"/>
            <w:vAlign w:val="center"/>
          </w:tcPr>
          <w:p w14:paraId="71341C28">
            <w:pPr>
              <w:spacing w:line="360" w:lineRule="auto"/>
              <w:ind w:left="0" w:leftChars="0"/>
              <w:jc w:val="center"/>
              <w:rPr>
                <w:rFonts w:hint="eastAsia"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包预算（元）</w:t>
            </w:r>
          </w:p>
        </w:tc>
        <w:tc>
          <w:tcPr>
            <w:tcW w:w="1288" w:type="pct"/>
            <w:tcBorders>
              <w:tl2br w:val="nil"/>
              <w:tr2bl w:val="nil"/>
            </w:tcBorders>
            <w:shd w:val="clear" w:color="auto" w:fill="auto"/>
            <w:vAlign w:val="center"/>
          </w:tcPr>
          <w:p w14:paraId="24273F0C">
            <w:pPr>
              <w:spacing w:line="360" w:lineRule="auto"/>
              <w:ind w:left="0" w:leftChars="0"/>
              <w:jc w:val="center"/>
              <w:rPr>
                <w:rFonts w:hint="eastAsia"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包最高限价（元）</w:t>
            </w:r>
          </w:p>
        </w:tc>
      </w:tr>
      <w:tr w14:paraId="22887E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1" w:hRule="atLeast"/>
          <w:tblCellSpacing w:w="0" w:type="dxa"/>
          <w:jc w:val="center"/>
        </w:trPr>
        <w:tc>
          <w:tcPr>
            <w:tcW w:w="326" w:type="pct"/>
            <w:tcBorders>
              <w:tl2br w:val="nil"/>
              <w:tr2bl w:val="nil"/>
            </w:tcBorders>
            <w:shd w:val="clear" w:color="auto" w:fill="auto"/>
            <w:vAlign w:val="center"/>
          </w:tcPr>
          <w:p w14:paraId="73CFE530">
            <w:pPr>
              <w:spacing w:line="360" w:lineRule="auto"/>
              <w:ind w:left="0" w:leftChars="0"/>
              <w:jc w:val="center"/>
              <w:rPr>
                <w:rFonts w:hint="eastAsia"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1</w:t>
            </w:r>
          </w:p>
        </w:tc>
        <w:tc>
          <w:tcPr>
            <w:tcW w:w="1770" w:type="pct"/>
            <w:tcBorders>
              <w:tl2br w:val="nil"/>
              <w:tr2bl w:val="nil"/>
            </w:tcBorders>
            <w:shd w:val="clear" w:color="auto" w:fill="auto"/>
            <w:vAlign w:val="center"/>
          </w:tcPr>
          <w:p w14:paraId="5251290A">
            <w:pPr>
              <w:spacing w:line="360" w:lineRule="auto"/>
              <w:ind w:left="0" w:leftChars="0"/>
              <w:jc w:val="center"/>
              <w:rPr>
                <w:rFonts w:hint="eastAsia"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襄财磋商采购-202</w:t>
            </w:r>
            <w:r>
              <w:rPr>
                <w:rFonts w:hint="eastAsia" w:ascii="仿宋" w:hAnsi="仿宋" w:eastAsia="仿宋"/>
                <w:bCs/>
                <w:color w:val="000000" w:themeColor="text1"/>
                <w:kern w:val="0"/>
                <w:sz w:val="28"/>
                <w:szCs w:val="28"/>
                <w:lang w:val="en-US" w:eastAsia="zh-CN"/>
                <w14:textFill>
                  <w14:solidFill>
                    <w14:schemeClr w14:val="tx1"/>
                  </w14:solidFill>
                </w14:textFill>
              </w:rPr>
              <w:t>5</w:t>
            </w:r>
            <w:r>
              <w:rPr>
                <w:rFonts w:hint="eastAsia" w:ascii="仿宋" w:hAnsi="仿宋" w:eastAsia="仿宋"/>
                <w:bCs/>
                <w:color w:val="000000" w:themeColor="text1"/>
                <w:kern w:val="0"/>
                <w:sz w:val="28"/>
                <w:szCs w:val="28"/>
                <w14:textFill>
                  <w14:solidFill>
                    <w14:schemeClr w14:val="tx1"/>
                  </w14:solidFill>
                </w14:textFill>
              </w:rPr>
              <w:t>-</w:t>
            </w:r>
            <w:r>
              <w:rPr>
                <w:rFonts w:hint="eastAsia" w:ascii="仿宋" w:hAnsi="仿宋" w:eastAsia="仿宋"/>
                <w:bCs/>
                <w:color w:val="000000" w:themeColor="text1"/>
                <w:kern w:val="0"/>
                <w:sz w:val="28"/>
                <w:szCs w:val="28"/>
                <w:lang w:val="en-US" w:eastAsia="zh-CN"/>
                <w14:textFill>
                  <w14:solidFill>
                    <w14:schemeClr w14:val="tx1"/>
                  </w14:solidFill>
                </w14:textFill>
              </w:rPr>
              <w:t>12</w:t>
            </w:r>
            <w:r>
              <w:rPr>
                <w:rFonts w:hint="eastAsia" w:ascii="仿宋" w:hAnsi="仿宋" w:eastAsia="仿宋"/>
                <w:bCs/>
                <w:color w:val="000000" w:themeColor="text1"/>
                <w:kern w:val="0"/>
                <w:sz w:val="28"/>
                <w:szCs w:val="28"/>
                <w14:textFill>
                  <w14:solidFill>
                    <w14:schemeClr w14:val="tx1"/>
                  </w14:solidFill>
                </w14:textFill>
              </w:rPr>
              <w:t>-1</w:t>
            </w:r>
          </w:p>
        </w:tc>
        <w:tc>
          <w:tcPr>
            <w:tcW w:w="647" w:type="pct"/>
            <w:tcBorders>
              <w:tl2br w:val="nil"/>
              <w:tr2bl w:val="nil"/>
            </w:tcBorders>
            <w:shd w:val="clear" w:color="auto" w:fill="auto"/>
            <w:vAlign w:val="center"/>
          </w:tcPr>
          <w:p w14:paraId="793A389E">
            <w:pPr>
              <w:spacing w:line="360" w:lineRule="auto"/>
              <w:ind w:left="0" w:leftChars="0"/>
              <w:jc w:val="center"/>
              <w:rPr>
                <w:rFonts w:hint="eastAsia"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第一标段</w:t>
            </w:r>
          </w:p>
        </w:tc>
        <w:tc>
          <w:tcPr>
            <w:tcW w:w="968" w:type="pct"/>
            <w:tcBorders>
              <w:tl2br w:val="nil"/>
              <w:tr2bl w:val="nil"/>
            </w:tcBorders>
            <w:shd w:val="clear" w:color="auto" w:fill="auto"/>
            <w:vAlign w:val="center"/>
          </w:tcPr>
          <w:p w14:paraId="41E570CA">
            <w:pPr>
              <w:spacing w:line="360" w:lineRule="auto"/>
              <w:ind w:left="0" w:leftChars="0"/>
              <w:jc w:val="center"/>
              <w:rPr>
                <w:rFonts w:hint="eastAsia" w:ascii="仿宋" w:hAnsi="仿宋" w:eastAsia="仿宋"/>
                <w:bCs/>
                <w:color w:val="000000" w:themeColor="text1"/>
                <w:kern w:val="0"/>
                <w:sz w:val="28"/>
                <w:szCs w:val="28"/>
                <w14:textFill>
                  <w14:solidFill>
                    <w14:schemeClr w14:val="tx1"/>
                  </w14:solidFill>
                </w14:textFill>
              </w:rPr>
            </w:pPr>
            <w:r>
              <w:rPr>
                <w:rFonts w:hint="eastAsia" w:ascii="仿宋" w:hAnsi="仿宋" w:eastAsia="仿宋" w:cs="仿宋"/>
                <w:color w:val="000000"/>
                <w:kern w:val="0"/>
                <w:sz w:val="28"/>
                <w:szCs w:val="28"/>
                <w:shd w:val="clear" w:color="auto" w:fill="FFFFFF"/>
              </w:rPr>
              <w:t>250000.00</w:t>
            </w:r>
          </w:p>
        </w:tc>
        <w:tc>
          <w:tcPr>
            <w:tcW w:w="1288" w:type="pct"/>
            <w:tcBorders>
              <w:tl2br w:val="nil"/>
              <w:tr2bl w:val="nil"/>
            </w:tcBorders>
            <w:shd w:val="clear" w:color="auto" w:fill="auto"/>
            <w:vAlign w:val="center"/>
          </w:tcPr>
          <w:p w14:paraId="517D27AA">
            <w:pPr>
              <w:spacing w:line="360" w:lineRule="auto"/>
              <w:ind w:left="0" w:leftChars="0"/>
              <w:jc w:val="center"/>
              <w:rPr>
                <w:rFonts w:hint="eastAsia" w:ascii="仿宋" w:hAnsi="仿宋" w:eastAsia="仿宋"/>
                <w:bCs/>
                <w:color w:val="000000" w:themeColor="text1"/>
                <w:kern w:val="0"/>
                <w:sz w:val="28"/>
                <w:szCs w:val="28"/>
                <w14:textFill>
                  <w14:solidFill>
                    <w14:schemeClr w14:val="tx1"/>
                  </w14:solidFill>
                </w14:textFill>
              </w:rPr>
            </w:pPr>
            <w:r>
              <w:rPr>
                <w:rFonts w:hint="eastAsia" w:ascii="仿宋" w:hAnsi="仿宋" w:eastAsia="仿宋" w:cs="仿宋"/>
                <w:color w:val="000000"/>
                <w:kern w:val="0"/>
                <w:sz w:val="28"/>
                <w:szCs w:val="28"/>
                <w:shd w:val="clear" w:color="auto" w:fill="FFFFFF"/>
              </w:rPr>
              <w:t>250000.00</w:t>
            </w:r>
          </w:p>
        </w:tc>
      </w:tr>
      <w:tr w14:paraId="780FFD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1" w:hRule="atLeast"/>
          <w:tblCellSpacing w:w="0" w:type="dxa"/>
          <w:jc w:val="center"/>
        </w:trPr>
        <w:tc>
          <w:tcPr>
            <w:tcW w:w="326" w:type="pct"/>
            <w:tcBorders>
              <w:tl2br w:val="nil"/>
              <w:tr2bl w:val="nil"/>
            </w:tcBorders>
            <w:shd w:val="clear" w:color="auto" w:fill="auto"/>
            <w:vAlign w:val="center"/>
          </w:tcPr>
          <w:p w14:paraId="388815AE">
            <w:pPr>
              <w:spacing w:line="360" w:lineRule="auto"/>
              <w:ind w:left="0" w:leftChars="0"/>
              <w:jc w:val="center"/>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bCs/>
                <w:color w:val="000000" w:themeColor="text1"/>
                <w:kern w:val="0"/>
                <w:sz w:val="28"/>
                <w:szCs w:val="28"/>
                <w:lang w:val="en-US" w:eastAsia="zh-CN"/>
                <w14:textFill>
                  <w14:solidFill>
                    <w14:schemeClr w14:val="tx1"/>
                  </w14:solidFill>
                </w14:textFill>
              </w:rPr>
              <w:t>2</w:t>
            </w:r>
          </w:p>
        </w:tc>
        <w:tc>
          <w:tcPr>
            <w:tcW w:w="1770" w:type="pct"/>
            <w:tcBorders>
              <w:tl2br w:val="nil"/>
              <w:tr2bl w:val="nil"/>
            </w:tcBorders>
            <w:shd w:val="clear" w:color="auto" w:fill="auto"/>
            <w:vAlign w:val="center"/>
          </w:tcPr>
          <w:p w14:paraId="1BEBDE64">
            <w:pPr>
              <w:spacing w:line="360" w:lineRule="auto"/>
              <w:ind w:left="0" w:leftChars="0"/>
              <w:jc w:val="center"/>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襄财磋商采购-202</w:t>
            </w:r>
            <w:r>
              <w:rPr>
                <w:rFonts w:hint="eastAsia" w:ascii="仿宋" w:hAnsi="仿宋" w:eastAsia="仿宋"/>
                <w:bCs/>
                <w:color w:val="000000" w:themeColor="text1"/>
                <w:kern w:val="0"/>
                <w:sz w:val="28"/>
                <w:szCs w:val="28"/>
                <w:lang w:val="en-US" w:eastAsia="zh-CN"/>
                <w14:textFill>
                  <w14:solidFill>
                    <w14:schemeClr w14:val="tx1"/>
                  </w14:solidFill>
                </w14:textFill>
              </w:rPr>
              <w:t>5</w:t>
            </w:r>
            <w:r>
              <w:rPr>
                <w:rFonts w:hint="eastAsia" w:ascii="仿宋" w:hAnsi="仿宋" w:eastAsia="仿宋"/>
                <w:bCs/>
                <w:color w:val="000000" w:themeColor="text1"/>
                <w:kern w:val="0"/>
                <w:sz w:val="28"/>
                <w:szCs w:val="28"/>
                <w14:textFill>
                  <w14:solidFill>
                    <w14:schemeClr w14:val="tx1"/>
                  </w14:solidFill>
                </w14:textFill>
              </w:rPr>
              <w:t>-</w:t>
            </w:r>
            <w:r>
              <w:rPr>
                <w:rFonts w:hint="eastAsia" w:ascii="仿宋" w:hAnsi="仿宋" w:eastAsia="仿宋"/>
                <w:bCs/>
                <w:color w:val="000000" w:themeColor="text1"/>
                <w:kern w:val="0"/>
                <w:sz w:val="28"/>
                <w:szCs w:val="28"/>
                <w:lang w:val="en-US" w:eastAsia="zh-CN"/>
                <w14:textFill>
                  <w14:solidFill>
                    <w14:schemeClr w14:val="tx1"/>
                  </w14:solidFill>
                </w14:textFill>
              </w:rPr>
              <w:t>12</w:t>
            </w:r>
            <w:r>
              <w:rPr>
                <w:rFonts w:hint="eastAsia" w:ascii="仿宋" w:hAnsi="仿宋" w:eastAsia="仿宋"/>
                <w:bCs/>
                <w:color w:val="000000" w:themeColor="text1"/>
                <w:kern w:val="0"/>
                <w:sz w:val="28"/>
                <w:szCs w:val="28"/>
                <w14:textFill>
                  <w14:solidFill>
                    <w14:schemeClr w14:val="tx1"/>
                  </w14:solidFill>
                </w14:textFill>
              </w:rPr>
              <w:t>-</w:t>
            </w:r>
            <w:r>
              <w:rPr>
                <w:rFonts w:hint="eastAsia" w:ascii="仿宋" w:hAnsi="仿宋" w:eastAsia="仿宋"/>
                <w:bCs/>
                <w:color w:val="000000" w:themeColor="text1"/>
                <w:kern w:val="0"/>
                <w:sz w:val="28"/>
                <w:szCs w:val="28"/>
                <w:lang w:val="en-US" w:eastAsia="zh-CN"/>
                <w14:textFill>
                  <w14:solidFill>
                    <w14:schemeClr w14:val="tx1"/>
                  </w14:solidFill>
                </w14:textFill>
              </w:rPr>
              <w:t>2</w:t>
            </w:r>
          </w:p>
        </w:tc>
        <w:tc>
          <w:tcPr>
            <w:tcW w:w="647" w:type="pct"/>
            <w:tcBorders>
              <w:tl2br w:val="nil"/>
              <w:tr2bl w:val="nil"/>
            </w:tcBorders>
            <w:shd w:val="clear" w:color="auto" w:fill="auto"/>
            <w:vAlign w:val="center"/>
          </w:tcPr>
          <w:p w14:paraId="70EE59A4">
            <w:pPr>
              <w:spacing w:line="360" w:lineRule="auto"/>
              <w:ind w:left="0" w:leftChars="0"/>
              <w:jc w:val="center"/>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bCs/>
                <w:color w:val="000000" w:themeColor="text1"/>
                <w:kern w:val="0"/>
                <w:sz w:val="28"/>
                <w:szCs w:val="28"/>
                <w:lang w:val="en-US" w:eastAsia="zh-CN"/>
                <w14:textFill>
                  <w14:solidFill>
                    <w14:schemeClr w14:val="tx1"/>
                  </w14:solidFill>
                </w14:textFill>
              </w:rPr>
              <w:t>第二标段</w:t>
            </w:r>
          </w:p>
        </w:tc>
        <w:tc>
          <w:tcPr>
            <w:tcW w:w="968" w:type="pct"/>
            <w:tcBorders>
              <w:tl2br w:val="nil"/>
              <w:tr2bl w:val="nil"/>
            </w:tcBorders>
            <w:shd w:val="clear" w:color="auto" w:fill="auto"/>
            <w:vAlign w:val="center"/>
          </w:tcPr>
          <w:p w14:paraId="26643E2C">
            <w:pPr>
              <w:spacing w:line="360" w:lineRule="auto"/>
              <w:ind w:left="0" w:leftChars="0"/>
              <w:jc w:val="center"/>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kern w:val="0"/>
                <w:sz w:val="28"/>
                <w:szCs w:val="28"/>
                <w:shd w:val="clear" w:color="auto" w:fill="FFFFFF"/>
              </w:rPr>
              <w:t>550000.00</w:t>
            </w:r>
          </w:p>
        </w:tc>
        <w:tc>
          <w:tcPr>
            <w:tcW w:w="1288" w:type="pct"/>
            <w:tcBorders>
              <w:tl2br w:val="nil"/>
              <w:tr2bl w:val="nil"/>
            </w:tcBorders>
            <w:shd w:val="clear" w:color="auto" w:fill="auto"/>
            <w:vAlign w:val="center"/>
          </w:tcPr>
          <w:p w14:paraId="53BB8F0D">
            <w:pPr>
              <w:spacing w:line="360" w:lineRule="auto"/>
              <w:ind w:left="0" w:leftChars="0"/>
              <w:jc w:val="center"/>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kern w:val="0"/>
                <w:sz w:val="28"/>
                <w:szCs w:val="28"/>
                <w:shd w:val="clear" w:color="auto" w:fill="FFFFFF"/>
              </w:rPr>
              <w:t>550000.00</w:t>
            </w:r>
          </w:p>
        </w:tc>
      </w:tr>
      <w:tr w14:paraId="464A5E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9" w:hRule="atLeast"/>
          <w:tblCellSpacing w:w="0" w:type="dxa"/>
          <w:jc w:val="center"/>
        </w:trPr>
        <w:tc>
          <w:tcPr>
            <w:tcW w:w="326" w:type="pct"/>
            <w:tcBorders>
              <w:tl2br w:val="nil"/>
              <w:tr2bl w:val="nil"/>
            </w:tcBorders>
            <w:shd w:val="clear" w:color="auto" w:fill="auto"/>
            <w:vAlign w:val="center"/>
          </w:tcPr>
          <w:p w14:paraId="41D69669">
            <w:pPr>
              <w:spacing w:line="360" w:lineRule="auto"/>
              <w:ind w:left="0" w:leftChars="0"/>
              <w:jc w:val="center"/>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bCs/>
                <w:color w:val="000000" w:themeColor="text1"/>
                <w:kern w:val="0"/>
                <w:sz w:val="28"/>
                <w:szCs w:val="28"/>
                <w:lang w:val="en-US" w:eastAsia="zh-CN"/>
                <w14:textFill>
                  <w14:solidFill>
                    <w14:schemeClr w14:val="tx1"/>
                  </w14:solidFill>
                </w14:textFill>
              </w:rPr>
              <w:t>3</w:t>
            </w:r>
          </w:p>
        </w:tc>
        <w:tc>
          <w:tcPr>
            <w:tcW w:w="1770" w:type="pct"/>
            <w:tcBorders>
              <w:tl2br w:val="nil"/>
              <w:tr2bl w:val="nil"/>
            </w:tcBorders>
            <w:shd w:val="clear" w:color="auto" w:fill="auto"/>
            <w:vAlign w:val="center"/>
          </w:tcPr>
          <w:p w14:paraId="5D6DD2DF">
            <w:pPr>
              <w:spacing w:line="360" w:lineRule="auto"/>
              <w:ind w:left="0" w:leftChars="0"/>
              <w:jc w:val="center"/>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襄财磋商采购-202</w:t>
            </w:r>
            <w:r>
              <w:rPr>
                <w:rFonts w:hint="eastAsia" w:ascii="仿宋" w:hAnsi="仿宋" w:eastAsia="仿宋"/>
                <w:bCs/>
                <w:color w:val="000000" w:themeColor="text1"/>
                <w:kern w:val="0"/>
                <w:sz w:val="28"/>
                <w:szCs w:val="28"/>
                <w:lang w:val="en-US" w:eastAsia="zh-CN"/>
                <w14:textFill>
                  <w14:solidFill>
                    <w14:schemeClr w14:val="tx1"/>
                  </w14:solidFill>
                </w14:textFill>
              </w:rPr>
              <w:t>5</w:t>
            </w:r>
            <w:r>
              <w:rPr>
                <w:rFonts w:hint="eastAsia" w:ascii="仿宋" w:hAnsi="仿宋" w:eastAsia="仿宋"/>
                <w:bCs/>
                <w:color w:val="000000" w:themeColor="text1"/>
                <w:kern w:val="0"/>
                <w:sz w:val="28"/>
                <w:szCs w:val="28"/>
                <w14:textFill>
                  <w14:solidFill>
                    <w14:schemeClr w14:val="tx1"/>
                  </w14:solidFill>
                </w14:textFill>
              </w:rPr>
              <w:t>-</w:t>
            </w:r>
            <w:r>
              <w:rPr>
                <w:rFonts w:hint="eastAsia" w:ascii="仿宋" w:hAnsi="仿宋" w:eastAsia="仿宋"/>
                <w:bCs/>
                <w:color w:val="000000" w:themeColor="text1"/>
                <w:kern w:val="0"/>
                <w:sz w:val="28"/>
                <w:szCs w:val="28"/>
                <w:lang w:val="en-US" w:eastAsia="zh-CN"/>
                <w14:textFill>
                  <w14:solidFill>
                    <w14:schemeClr w14:val="tx1"/>
                  </w14:solidFill>
                </w14:textFill>
              </w:rPr>
              <w:t>12</w:t>
            </w:r>
            <w:r>
              <w:rPr>
                <w:rFonts w:hint="eastAsia" w:ascii="仿宋" w:hAnsi="仿宋" w:eastAsia="仿宋"/>
                <w:bCs/>
                <w:color w:val="000000" w:themeColor="text1"/>
                <w:kern w:val="0"/>
                <w:sz w:val="28"/>
                <w:szCs w:val="28"/>
                <w14:textFill>
                  <w14:solidFill>
                    <w14:schemeClr w14:val="tx1"/>
                  </w14:solidFill>
                </w14:textFill>
              </w:rPr>
              <w:t>-</w:t>
            </w:r>
            <w:r>
              <w:rPr>
                <w:rFonts w:hint="eastAsia" w:ascii="仿宋" w:hAnsi="仿宋" w:eastAsia="仿宋"/>
                <w:bCs/>
                <w:color w:val="000000" w:themeColor="text1"/>
                <w:kern w:val="0"/>
                <w:sz w:val="28"/>
                <w:szCs w:val="28"/>
                <w:lang w:val="en-US" w:eastAsia="zh-CN"/>
                <w14:textFill>
                  <w14:solidFill>
                    <w14:schemeClr w14:val="tx1"/>
                  </w14:solidFill>
                </w14:textFill>
              </w:rPr>
              <w:t>3</w:t>
            </w:r>
          </w:p>
        </w:tc>
        <w:tc>
          <w:tcPr>
            <w:tcW w:w="647" w:type="pct"/>
            <w:tcBorders>
              <w:tl2br w:val="nil"/>
              <w:tr2bl w:val="nil"/>
            </w:tcBorders>
            <w:shd w:val="clear" w:color="auto" w:fill="auto"/>
            <w:vAlign w:val="center"/>
          </w:tcPr>
          <w:p w14:paraId="641A3893">
            <w:pPr>
              <w:spacing w:line="360" w:lineRule="auto"/>
              <w:ind w:left="0" w:leftChars="0"/>
              <w:jc w:val="center"/>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bCs/>
                <w:color w:val="000000" w:themeColor="text1"/>
                <w:kern w:val="0"/>
                <w:sz w:val="28"/>
                <w:szCs w:val="28"/>
                <w:lang w:val="en-US" w:eastAsia="zh-CN"/>
                <w14:textFill>
                  <w14:solidFill>
                    <w14:schemeClr w14:val="tx1"/>
                  </w14:solidFill>
                </w14:textFill>
              </w:rPr>
              <w:t>第三标段</w:t>
            </w:r>
          </w:p>
        </w:tc>
        <w:tc>
          <w:tcPr>
            <w:tcW w:w="968" w:type="pct"/>
            <w:tcBorders>
              <w:tl2br w:val="nil"/>
              <w:tr2bl w:val="nil"/>
            </w:tcBorders>
            <w:shd w:val="clear" w:color="auto" w:fill="auto"/>
            <w:vAlign w:val="center"/>
          </w:tcPr>
          <w:p w14:paraId="5B92F596">
            <w:pPr>
              <w:spacing w:line="360" w:lineRule="auto"/>
              <w:ind w:left="0" w:leftChars="0"/>
              <w:jc w:val="center"/>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kern w:val="0"/>
                <w:sz w:val="28"/>
                <w:szCs w:val="28"/>
                <w:shd w:val="clear" w:color="auto" w:fill="FFFFFF"/>
              </w:rPr>
              <w:t>680000.00</w:t>
            </w:r>
          </w:p>
        </w:tc>
        <w:tc>
          <w:tcPr>
            <w:tcW w:w="1288" w:type="pct"/>
            <w:tcBorders>
              <w:tl2br w:val="nil"/>
              <w:tr2bl w:val="nil"/>
            </w:tcBorders>
            <w:shd w:val="clear" w:color="auto" w:fill="auto"/>
            <w:vAlign w:val="center"/>
          </w:tcPr>
          <w:p w14:paraId="2F2144C1">
            <w:pPr>
              <w:spacing w:line="360" w:lineRule="auto"/>
              <w:ind w:left="0" w:leftChars="0"/>
              <w:jc w:val="center"/>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kern w:val="0"/>
                <w:sz w:val="28"/>
                <w:szCs w:val="28"/>
                <w:shd w:val="clear" w:color="auto" w:fill="FFFFFF"/>
              </w:rPr>
              <w:t>680000.00</w:t>
            </w:r>
          </w:p>
        </w:tc>
      </w:tr>
      <w:tr w14:paraId="7B02C1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9" w:hRule="atLeast"/>
          <w:tblCellSpacing w:w="0" w:type="dxa"/>
          <w:jc w:val="center"/>
        </w:trPr>
        <w:tc>
          <w:tcPr>
            <w:tcW w:w="326" w:type="pct"/>
            <w:tcBorders>
              <w:tl2br w:val="nil"/>
              <w:tr2bl w:val="nil"/>
            </w:tcBorders>
            <w:shd w:val="clear" w:color="auto" w:fill="auto"/>
            <w:vAlign w:val="center"/>
          </w:tcPr>
          <w:p w14:paraId="174348AA">
            <w:pPr>
              <w:spacing w:line="360" w:lineRule="auto"/>
              <w:ind w:left="0" w:leftChars="0"/>
              <w:jc w:val="center"/>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bCs/>
                <w:color w:val="000000" w:themeColor="text1"/>
                <w:kern w:val="0"/>
                <w:sz w:val="28"/>
                <w:szCs w:val="28"/>
                <w:lang w:val="en-US" w:eastAsia="zh-CN"/>
                <w14:textFill>
                  <w14:solidFill>
                    <w14:schemeClr w14:val="tx1"/>
                  </w14:solidFill>
                </w14:textFill>
              </w:rPr>
              <w:t>4</w:t>
            </w:r>
          </w:p>
        </w:tc>
        <w:tc>
          <w:tcPr>
            <w:tcW w:w="1770" w:type="pct"/>
            <w:tcBorders>
              <w:tl2br w:val="nil"/>
              <w:tr2bl w:val="nil"/>
            </w:tcBorders>
            <w:shd w:val="clear" w:color="auto" w:fill="auto"/>
            <w:vAlign w:val="center"/>
          </w:tcPr>
          <w:p w14:paraId="7589AE33">
            <w:pPr>
              <w:spacing w:line="360" w:lineRule="auto"/>
              <w:ind w:left="0" w:leftChars="0"/>
              <w:jc w:val="center"/>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襄财磋商采购-202</w:t>
            </w:r>
            <w:r>
              <w:rPr>
                <w:rFonts w:hint="eastAsia" w:ascii="仿宋" w:hAnsi="仿宋" w:eastAsia="仿宋"/>
                <w:bCs/>
                <w:color w:val="000000" w:themeColor="text1"/>
                <w:kern w:val="0"/>
                <w:sz w:val="28"/>
                <w:szCs w:val="28"/>
                <w:lang w:val="en-US" w:eastAsia="zh-CN"/>
                <w14:textFill>
                  <w14:solidFill>
                    <w14:schemeClr w14:val="tx1"/>
                  </w14:solidFill>
                </w14:textFill>
              </w:rPr>
              <w:t>5</w:t>
            </w:r>
            <w:r>
              <w:rPr>
                <w:rFonts w:hint="eastAsia" w:ascii="仿宋" w:hAnsi="仿宋" w:eastAsia="仿宋"/>
                <w:bCs/>
                <w:color w:val="000000" w:themeColor="text1"/>
                <w:kern w:val="0"/>
                <w:sz w:val="28"/>
                <w:szCs w:val="28"/>
                <w14:textFill>
                  <w14:solidFill>
                    <w14:schemeClr w14:val="tx1"/>
                  </w14:solidFill>
                </w14:textFill>
              </w:rPr>
              <w:t>-</w:t>
            </w:r>
            <w:r>
              <w:rPr>
                <w:rFonts w:hint="eastAsia" w:ascii="仿宋" w:hAnsi="仿宋" w:eastAsia="仿宋"/>
                <w:bCs/>
                <w:color w:val="000000" w:themeColor="text1"/>
                <w:kern w:val="0"/>
                <w:sz w:val="28"/>
                <w:szCs w:val="28"/>
                <w:lang w:val="en-US" w:eastAsia="zh-CN"/>
                <w14:textFill>
                  <w14:solidFill>
                    <w14:schemeClr w14:val="tx1"/>
                  </w14:solidFill>
                </w14:textFill>
              </w:rPr>
              <w:t>12</w:t>
            </w:r>
            <w:r>
              <w:rPr>
                <w:rFonts w:hint="eastAsia" w:ascii="仿宋" w:hAnsi="仿宋" w:eastAsia="仿宋"/>
                <w:bCs/>
                <w:color w:val="000000" w:themeColor="text1"/>
                <w:kern w:val="0"/>
                <w:sz w:val="28"/>
                <w:szCs w:val="28"/>
                <w14:textFill>
                  <w14:solidFill>
                    <w14:schemeClr w14:val="tx1"/>
                  </w14:solidFill>
                </w14:textFill>
              </w:rPr>
              <w:t>-</w:t>
            </w:r>
            <w:r>
              <w:rPr>
                <w:rFonts w:hint="eastAsia" w:ascii="仿宋" w:hAnsi="仿宋" w:eastAsia="仿宋"/>
                <w:bCs/>
                <w:color w:val="000000" w:themeColor="text1"/>
                <w:kern w:val="0"/>
                <w:sz w:val="28"/>
                <w:szCs w:val="28"/>
                <w:lang w:val="en-US" w:eastAsia="zh-CN"/>
                <w14:textFill>
                  <w14:solidFill>
                    <w14:schemeClr w14:val="tx1"/>
                  </w14:solidFill>
                </w14:textFill>
              </w:rPr>
              <w:t>4</w:t>
            </w:r>
          </w:p>
        </w:tc>
        <w:tc>
          <w:tcPr>
            <w:tcW w:w="647" w:type="pct"/>
            <w:tcBorders>
              <w:tl2br w:val="nil"/>
              <w:tr2bl w:val="nil"/>
            </w:tcBorders>
            <w:shd w:val="clear" w:color="auto" w:fill="auto"/>
            <w:vAlign w:val="center"/>
          </w:tcPr>
          <w:p w14:paraId="038AC14B">
            <w:pPr>
              <w:spacing w:line="360" w:lineRule="auto"/>
              <w:ind w:left="0" w:leftChars="0"/>
              <w:jc w:val="center"/>
              <w:rPr>
                <w:rFonts w:hint="default"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bCs/>
                <w:color w:val="000000" w:themeColor="text1"/>
                <w:kern w:val="0"/>
                <w:sz w:val="28"/>
                <w:szCs w:val="28"/>
                <w:lang w:val="en-US" w:eastAsia="zh-CN"/>
                <w14:textFill>
                  <w14:solidFill>
                    <w14:schemeClr w14:val="tx1"/>
                  </w14:solidFill>
                </w14:textFill>
              </w:rPr>
              <w:t>第四标段</w:t>
            </w:r>
          </w:p>
        </w:tc>
        <w:tc>
          <w:tcPr>
            <w:tcW w:w="968" w:type="pct"/>
            <w:tcBorders>
              <w:tl2br w:val="nil"/>
              <w:tr2bl w:val="nil"/>
            </w:tcBorders>
            <w:shd w:val="clear" w:color="auto" w:fill="auto"/>
            <w:vAlign w:val="center"/>
          </w:tcPr>
          <w:p w14:paraId="63E337AC">
            <w:pPr>
              <w:spacing w:line="360" w:lineRule="auto"/>
              <w:ind w:left="0" w:leftChars="0"/>
              <w:jc w:val="center"/>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kern w:val="0"/>
                <w:sz w:val="28"/>
                <w:szCs w:val="28"/>
                <w:shd w:val="clear" w:color="auto" w:fill="FFFFFF"/>
              </w:rPr>
              <w:t>220000.00</w:t>
            </w:r>
          </w:p>
        </w:tc>
        <w:tc>
          <w:tcPr>
            <w:tcW w:w="1288" w:type="pct"/>
            <w:tcBorders>
              <w:tl2br w:val="nil"/>
              <w:tr2bl w:val="nil"/>
            </w:tcBorders>
            <w:shd w:val="clear" w:color="auto" w:fill="auto"/>
            <w:vAlign w:val="center"/>
          </w:tcPr>
          <w:p w14:paraId="25EEB6BA">
            <w:pPr>
              <w:spacing w:line="360" w:lineRule="auto"/>
              <w:ind w:left="0" w:leftChars="0"/>
              <w:jc w:val="center"/>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kern w:val="0"/>
                <w:sz w:val="28"/>
                <w:szCs w:val="28"/>
                <w:shd w:val="clear" w:color="auto" w:fill="FFFFFF"/>
              </w:rPr>
              <w:t>220000.00</w:t>
            </w:r>
          </w:p>
        </w:tc>
      </w:tr>
    </w:tbl>
    <w:p w14:paraId="6261FA4E">
      <w:pPr>
        <w:keepNext w:val="0"/>
        <w:keepLines w:val="0"/>
        <w:pageBreakBefore w:val="0"/>
        <w:widowControl/>
        <w:kinsoku/>
        <w:wordWrap/>
        <w:overflowPunct/>
        <w:topLinePunct w:val="0"/>
        <w:autoSpaceDE/>
        <w:autoSpaceDN/>
        <w:bidi w:val="0"/>
        <w:adjustRightInd/>
        <w:snapToGrid/>
        <w:spacing w:line="360" w:lineRule="auto"/>
        <w:ind w:firstLine="600"/>
        <w:jc w:val="left"/>
        <w:textAlignment w:val="auto"/>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 5、采购需求（包括但不限于标的的名称、数量、简要技术需求或服务要求等）</w:t>
      </w:r>
      <w:r>
        <w:rPr>
          <w:rFonts w:hint="eastAsia" w:ascii="仿宋" w:hAnsi="仿宋" w:eastAsia="仿宋"/>
          <w:bCs/>
          <w:color w:val="000000" w:themeColor="text1"/>
          <w:kern w:val="0"/>
          <w:sz w:val="28"/>
          <w:szCs w:val="28"/>
          <w:lang w:eastAsia="zh-CN"/>
          <w14:textFill>
            <w14:solidFill>
              <w14:schemeClr w14:val="tx1"/>
            </w14:solidFill>
          </w14:textFill>
        </w:rPr>
        <w:t>：</w:t>
      </w:r>
      <w:r>
        <w:rPr>
          <w:rFonts w:hint="eastAsia" w:ascii="仿宋" w:hAnsi="仿宋" w:eastAsia="仿宋" w:cs="仿宋"/>
          <w:color w:val="000000"/>
          <w:kern w:val="0"/>
          <w:sz w:val="28"/>
          <w:szCs w:val="28"/>
          <w:shd w:val="clear" w:color="auto" w:fill="FFFFFF"/>
          <w:lang w:eastAsia="zh-CN"/>
        </w:rPr>
        <w:t>本项目为</w:t>
      </w:r>
      <w:r>
        <w:rPr>
          <w:rFonts w:hint="eastAsia" w:ascii="仿宋" w:hAnsi="仿宋" w:eastAsia="仿宋" w:cs="仿宋"/>
          <w:color w:val="000000"/>
          <w:kern w:val="0"/>
          <w:sz w:val="28"/>
          <w:szCs w:val="28"/>
          <w:shd w:val="clear" w:color="auto" w:fill="FFFFFF"/>
        </w:rPr>
        <w:t>襄城县住房和城乡建设局国家园林县城复查项目，包括城市卫星遥感与测评、绿地规划修编、文字资料编制及第三方服务、影像技术报告片</w:t>
      </w: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bCs/>
          <w:color w:val="000000" w:themeColor="text1"/>
          <w:kern w:val="0"/>
          <w:sz w:val="28"/>
          <w:szCs w:val="28"/>
          <w:lang w:eastAsia="zh-CN"/>
          <w14:textFill>
            <w14:solidFill>
              <w14:schemeClr w14:val="tx1"/>
            </w14:solidFill>
          </w14:textFill>
        </w:rPr>
        <w:t>（具体详见竞争性磋商文件）。</w:t>
      </w:r>
      <w:r>
        <w:rPr>
          <w:rFonts w:hint="eastAsia" w:ascii="仿宋" w:hAnsi="仿宋" w:eastAsia="仿宋"/>
          <w:bCs/>
          <w:color w:val="000000" w:themeColor="text1"/>
          <w:kern w:val="0"/>
          <w:sz w:val="28"/>
          <w:szCs w:val="28"/>
          <w14:textFill>
            <w14:solidFill>
              <w14:schemeClr w14:val="tx1"/>
            </w14:solidFill>
          </w14:textFill>
        </w:rPr>
        <w:t xml:space="preserve"> </w:t>
      </w:r>
    </w:p>
    <w:p w14:paraId="3BD667EE">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6、</w:t>
      </w:r>
      <w:r>
        <w:rPr>
          <w:rFonts w:hint="eastAsia" w:ascii="仿宋" w:hAnsi="仿宋" w:eastAsia="仿宋"/>
          <w:bCs/>
          <w:color w:val="000000" w:themeColor="text1"/>
          <w:kern w:val="0"/>
          <w:sz w:val="28"/>
          <w:szCs w:val="28"/>
          <w:lang w:val="en-US" w:eastAsia="zh-CN"/>
          <w14:textFill>
            <w14:solidFill>
              <w14:schemeClr w14:val="tx1"/>
            </w14:solidFill>
          </w14:textFill>
        </w:rPr>
        <w:t>服务</w:t>
      </w:r>
      <w:r>
        <w:rPr>
          <w:rFonts w:hint="eastAsia" w:ascii="仿宋" w:hAnsi="仿宋" w:eastAsia="仿宋"/>
          <w:bCs/>
          <w:color w:val="000000" w:themeColor="text1"/>
          <w:kern w:val="0"/>
          <w:sz w:val="28"/>
          <w:szCs w:val="28"/>
          <w14:textFill>
            <w14:solidFill>
              <w14:schemeClr w14:val="tx1"/>
            </w14:solidFill>
          </w14:textFill>
        </w:rPr>
        <w:t>期限：</w:t>
      </w:r>
      <w:r>
        <w:rPr>
          <w:rFonts w:hint="eastAsia" w:ascii="仿宋" w:hAnsi="仿宋" w:eastAsia="仿宋"/>
          <w:bCs/>
          <w:color w:val="000000" w:themeColor="text1"/>
          <w:kern w:val="0"/>
          <w:sz w:val="28"/>
          <w:szCs w:val="28"/>
          <w:lang w:val="en-US" w:eastAsia="zh-CN"/>
          <w14:textFill>
            <w14:solidFill>
              <w14:schemeClr w14:val="tx1"/>
            </w14:solidFill>
          </w14:textFill>
        </w:rPr>
        <w:t>合同签订后60日历天</w:t>
      </w:r>
      <w:r>
        <w:rPr>
          <w:rFonts w:hint="eastAsia" w:ascii="仿宋" w:hAnsi="仿宋" w:eastAsia="仿宋"/>
          <w:bCs/>
          <w:color w:val="000000" w:themeColor="text1"/>
          <w:kern w:val="0"/>
          <w:sz w:val="28"/>
          <w:szCs w:val="28"/>
          <w14:textFill>
            <w14:solidFill>
              <w14:schemeClr w14:val="tx1"/>
            </w14:solidFill>
          </w14:textFill>
        </w:rPr>
        <w:t xml:space="preserve">。 </w:t>
      </w:r>
    </w:p>
    <w:p w14:paraId="06E62C0A">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7、本项目是否接受联合体投标：否 </w:t>
      </w:r>
    </w:p>
    <w:p w14:paraId="0878D493">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8、是否接受进口产品：否 </w:t>
      </w:r>
    </w:p>
    <w:p w14:paraId="5059BF6D">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9、是否专门面向中小企业：</w:t>
      </w:r>
      <w:r>
        <w:rPr>
          <w:rFonts w:hint="eastAsia" w:ascii="仿宋" w:hAnsi="仿宋" w:eastAsia="仿宋"/>
          <w:bCs/>
          <w:color w:val="000000" w:themeColor="text1"/>
          <w:kern w:val="0"/>
          <w:sz w:val="28"/>
          <w:szCs w:val="28"/>
          <w:lang w:val="en-US" w:eastAsia="zh-CN"/>
          <w14:textFill>
            <w14:solidFill>
              <w14:schemeClr w14:val="tx1"/>
            </w14:solidFill>
          </w14:textFill>
        </w:rPr>
        <w:t>否</w:t>
      </w:r>
      <w:r>
        <w:rPr>
          <w:rFonts w:hint="eastAsia" w:ascii="仿宋" w:hAnsi="仿宋" w:eastAsia="仿宋"/>
          <w:bCs/>
          <w:color w:val="000000" w:themeColor="text1"/>
          <w:kern w:val="0"/>
          <w:sz w:val="28"/>
          <w:szCs w:val="28"/>
          <w14:textFill>
            <w14:solidFill>
              <w14:schemeClr w14:val="tx1"/>
            </w14:solidFill>
          </w14:textFill>
        </w:rPr>
        <w:t xml:space="preserve"> </w:t>
      </w:r>
    </w:p>
    <w:p w14:paraId="37EB573F">
      <w:pPr>
        <w:spacing w:line="360" w:lineRule="auto"/>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二、申请人资格要求</w:t>
      </w:r>
    </w:p>
    <w:p w14:paraId="0A3C6EDF">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1、满足《中华人民共和国政府采购法》第二十二条规定； </w:t>
      </w:r>
    </w:p>
    <w:p w14:paraId="475B981B">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2、落实政府采购政策满足的资格要求： </w:t>
      </w:r>
    </w:p>
    <w:p w14:paraId="160D33C2">
      <w:pPr>
        <w:spacing w:line="360" w:lineRule="auto"/>
        <w:ind w:firstLine="560" w:firstLineChars="200"/>
        <w:jc w:val="left"/>
        <w:rPr>
          <w:rFonts w:hint="eastAsia"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本项目落实节能环保、中小微型企业、监狱企业、残疾人福利性单位扶持等相关政府采购政策。</w:t>
      </w:r>
    </w:p>
    <w:p w14:paraId="12F6603F">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3、本项目的特定资格要求 </w:t>
      </w:r>
    </w:p>
    <w:p w14:paraId="6DF1A80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lang w:eastAsia="zh-CN"/>
        </w:rPr>
        <w:t>第</w:t>
      </w:r>
      <w:r>
        <w:rPr>
          <w:rFonts w:hint="eastAsia" w:ascii="仿宋" w:hAnsi="仿宋" w:eastAsia="仿宋" w:cs="仿宋"/>
          <w:color w:val="000000"/>
          <w:kern w:val="0"/>
          <w:sz w:val="28"/>
          <w:szCs w:val="28"/>
          <w:shd w:val="clear" w:color="auto" w:fill="FFFFFF"/>
          <w:lang w:val="en-US" w:eastAsia="zh-CN"/>
        </w:rPr>
        <w:t>1标段</w:t>
      </w:r>
      <w:r>
        <w:rPr>
          <w:rFonts w:hint="eastAsia" w:ascii="仿宋" w:hAnsi="仿宋" w:eastAsia="仿宋" w:cs="仿宋"/>
          <w:color w:val="000000"/>
          <w:kern w:val="0"/>
          <w:sz w:val="28"/>
          <w:szCs w:val="28"/>
          <w:shd w:val="clear" w:color="auto" w:fill="FFFFFF"/>
        </w:rPr>
        <w:t>：</w:t>
      </w:r>
      <w:r>
        <w:rPr>
          <w:rFonts w:hint="eastAsia" w:ascii="仿宋" w:hAnsi="仿宋" w:eastAsia="仿宋" w:cs="仿宋"/>
          <w:color w:val="000000"/>
          <w:kern w:val="0"/>
          <w:sz w:val="28"/>
          <w:szCs w:val="28"/>
          <w:shd w:val="clear" w:color="auto" w:fill="FFFFFF"/>
          <w:lang w:eastAsia="zh-CN"/>
        </w:rPr>
        <w:t>供应商</w:t>
      </w:r>
      <w:r>
        <w:rPr>
          <w:rFonts w:hint="eastAsia" w:ascii="仿宋" w:hAnsi="仿宋" w:eastAsia="仿宋" w:cs="仿宋"/>
          <w:color w:val="000000"/>
          <w:kern w:val="0"/>
          <w:sz w:val="28"/>
          <w:szCs w:val="28"/>
          <w:shd w:val="clear" w:color="auto" w:fill="FFFFFF"/>
        </w:rPr>
        <w:t>须具备测绘行业主管部门颁发的乙级或以上测绘资质（需包含摄影测量与遥感专业）；</w:t>
      </w:r>
    </w:p>
    <w:p w14:paraId="23FD76FF">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lang w:eastAsia="zh-CN"/>
        </w:rPr>
        <w:t>第</w:t>
      </w:r>
      <w:r>
        <w:rPr>
          <w:rFonts w:hint="eastAsia" w:ascii="仿宋" w:hAnsi="仿宋" w:eastAsia="仿宋" w:cs="仿宋"/>
          <w:color w:val="000000"/>
          <w:kern w:val="0"/>
          <w:sz w:val="28"/>
          <w:szCs w:val="28"/>
          <w:shd w:val="clear" w:color="auto" w:fill="FFFFFF"/>
        </w:rPr>
        <w:t>2</w:t>
      </w:r>
      <w:r>
        <w:rPr>
          <w:rFonts w:hint="eastAsia" w:ascii="仿宋" w:hAnsi="仿宋" w:eastAsia="仿宋" w:cs="仿宋"/>
          <w:color w:val="000000"/>
          <w:kern w:val="0"/>
          <w:sz w:val="28"/>
          <w:szCs w:val="28"/>
          <w:shd w:val="clear" w:color="auto" w:fill="FFFFFF"/>
          <w:lang w:eastAsia="zh-CN"/>
        </w:rPr>
        <w:t>标段</w:t>
      </w:r>
      <w:r>
        <w:rPr>
          <w:rFonts w:hint="eastAsia" w:ascii="仿宋" w:hAnsi="仿宋" w:eastAsia="仿宋" w:cs="仿宋"/>
          <w:color w:val="000000"/>
          <w:kern w:val="0"/>
          <w:sz w:val="28"/>
          <w:szCs w:val="28"/>
          <w:shd w:val="clear" w:color="auto" w:fill="FFFFFF"/>
        </w:rPr>
        <w:t>：</w:t>
      </w:r>
      <w:r>
        <w:rPr>
          <w:rFonts w:hint="eastAsia" w:ascii="仿宋" w:hAnsi="仿宋" w:eastAsia="仿宋" w:cs="仿宋"/>
          <w:color w:val="000000"/>
          <w:kern w:val="0"/>
          <w:sz w:val="28"/>
          <w:szCs w:val="28"/>
          <w:shd w:val="clear" w:color="auto" w:fill="FFFFFF"/>
          <w:lang w:eastAsia="zh-CN"/>
        </w:rPr>
        <w:t>供应商</w:t>
      </w:r>
      <w:r>
        <w:rPr>
          <w:rFonts w:hint="eastAsia" w:ascii="仿宋" w:hAnsi="仿宋" w:eastAsia="仿宋" w:cs="仿宋"/>
          <w:color w:val="000000"/>
          <w:kern w:val="0"/>
          <w:sz w:val="28"/>
          <w:szCs w:val="28"/>
          <w:shd w:val="clear" w:color="auto" w:fill="FFFFFF"/>
        </w:rPr>
        <w:t>须具备城乡规划编制乙级或以上资质；</w:t>
      </w:r>
    </w:p>
    <w:p w14:paraId="69A1E847">
      <w:pPr>
        <w:numPr>
          <w:ilvl w:val="0"/>
          <w:numId w:val="0"/>
        </w:numPr>
        <w:spacing w:line="360" w:lineRule="auto"/>
        <w:ind w:firstLine="560" w:firstLineChars="200"/>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cs="仿宋"/>
          <w:color w:val="000000"/>
          <w:kern w:val="0"/>
          <w:sz w:val="28"/>
          <w:szCs w:val="28"/>
          <w:shd w:val="clear" w:color="auto" w:fill="FFFFFF"/>
          <w:lang w:eastAsia="zh-CN"/>
        </w:rPr>
        <w:t>第</w:t>
      </w:r>
      <w:r>
        <w:rPr>
          <w:rFonts w:hint="eastAsia" w:ascii="仿宋" w:hAnsi="仿宋" w:eastAsia="仿宋" w:cs="仿宋"/>
          <w:color w:val="000000"/>
          <w:kern w:val="0"/>
          <w:sz w:val="28"/>
          <w:szCs w:val="28"/>
          <w:shd w:val="clear" w:color="auto" w:fill="FFFFFF"/>
        </w:rPr>
        <w:t>3、4</w:t>
      </w:r>
      <w:r>
        <w:rPr>
          <w:rFonts w:hint="eastAsia" w:ascii="仿宋" w:hAnsi="仿宋" w:eastAsia="仿宋" w:cs="仿宋"/>
          <w:color w:val="000000"/>
          <w:kern w:val="0"/>
          <w:sz w:val="28"/>
          <w:szCs w:val="28"/>
          <w:shd w:val="clear" w:color="auto" w:fill="FFFFFF"/>
          <w:lang w:eastAsia="zh-CN"/>
        </w:rPr>
        <w:t>标段</w:t>
      </w:r>
      <w:r>
        <w:rPr>
          <w:rFonts w:hint="eastAsia" w:ascii="仿宋" w:hAnsi="仿宋" w:eastAsia="仿宋" w:cs="仿宋"/>
          <w:color w:val="000000"/>
          <w:kern w:val="0"/>
          <w:sz w:val="28"/>
          <w:szCs w:val="28"/>
          <w:shd w:val="clear" w:color="auto" w:fill="FFFFFF"/>
        </w:rPr>
        <w:t>：无。</w:t>
      </w:r>
    </w:p>
    <w:p w14:paraId="4024A627">
      <w:pPr>
        <w:numPr>
          <w:ilvl w:val="0"/>
          <w:numId w:val="1"/>
        </w:numPr>
        <w:spacing w:line="360" w:lineRule="auto"/>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磋商文件的获取</w:t>
      </w:r>
    </w:p>
    <w:p w14:paraId="7E55F962">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1.时间：202</w:t>
      </w:r>
      <w:r>
        <w:rPr>
          <w:rFonts w:hint="eastAsia" w:ascii="仿宋" w:hAnsi="仿宋" w:eastAsia="仿宋"/>
          <w:bCs/>
          <w:color w:val="000000" w:themeColor="text1"/>
          <w:kern w:val="0"/>
          <w:sz w:val="28"/>
          <w:szCs w:val="28"/>
          <w:lang w:val="en-US" w:eastAsia="zh-CN"/>
          <w14:textFill>
            <w14:solidFill>
              <w14:schemeClr w14:val="tx1"/>
            </w14:solidFill>
          </w14:textFill>
        </w:rPr>
        <w:t>5</w:t>
      </w:r>
      <w:r>
        <w:rPr>
          <w:rFonts w:hint="eastAsia" w:ascii="仿宋" w:hAnsi="仿宋" w:eastAsia="仿宋"/>
          <w:bCs/>
          <w:color w:val="000000" w:themeColor="text1"/>
          <w:kern w:val="0"/>
          <w:sz w:val="28"/>
          <w:szCs w:val="28"/>
          <w14:textFill>
            <w14:solidFill>
              <w14:schemeClr w14:val="tx1"/>
            </w14:solidFill>
          </w14:textFill>
        </w:rPr>
        <w:t>年</w:t>
      </w:r>
      <w:r>
        <w:rPr>
          <w:rFonts w:hint="eastAsia" w:ascii="仿宋" w:hAnsi="仿宋" w:eastAsia="仿宋"/>
          <w:bCs/>
          <w:color w:val="000000" w:themeColor="text1"/>
          <w:kern w:val="0"/>
          <w:sz w:val="28"/>
          <w:szCs w:val="28"/>
          <w:lang w:val="en-US" w:eastAsia="zh-CN"/>
          <w14:textFill>
            <w14:solidFill>
              <w14:schemeClr w14:val="tx1"/>
            </w14:solidFill>
          </w14:textFill>
        </w:rPr>
        <w:t>4</w:t>
      </w:r>
      <w:r>
        <w:rPr>
          <w:rFonts w:hint="eastAsia" w:ascii="仿宋" w:hAnsi="仿宋" w:eastAsia="仿宋"/>
          <w:bCs/>
          <w:color w:val="000000" w:themeColor="text1"/>
          <w:kern w:val="0"/>
          <w:sz w:val="28"/>
          <w:szCs w:val="28"/>
          <w14:textFill>
            <w14:solidFill>
              <w14:schemeClr w14:val="tx1"/>
            </w14:solidFill>
          </w14:textFill>
        </w:rPr>
        <w:t>月</w:t>
      </w:r>
      <w:r>
        <w:rPr>
          <w:rFonts w:hint="eastAsia" w:ascii="仿宋" w:hAnsi="仿宋" w:eastAsia="仿宋"/>
          <w:bCs/>
          <w:color w:val="000000" w:themeColor="text1"/>
          <w:kern w:val="0"/>
          <w:sz w:val="28"/>
          <w:szCs w:val="28"/>
          <w:lang w:val="en-US" w:eastAsia="zh-CN"/>
          <w14:textFill>
            <w14:solidFill>
              <w14:schemeClr w14:val="tx1"/>
            </w14:solidFill>
          </w14:textFill>
        </w:rPr>
        <w:t>11</w:t>
      </w:r>
      <w:r>
        <w:rPr>
          <w:rFonts w:hint="eastAsia" w:ascii="仿宋" w:hAnsi="仿宋" w:eastAsia="仿宋"/>
          <w:bCs/>
          <w:color w:val="000000" w:themeColor="text1"/>
          <w:kern w:val="0"/>
          <w:sz w:val="28"/>
          <w:szCs w:val="28"/>
          <w14:textFill>
            <w14:solidFill>
              <w14:schemeClr w14:val="tx1"/>
            </w14:solidFill>
          </w14:textFill>
        </w:rPr>
        <w:t>日至202</w:t>
      </w:r>
      <w:r>
        <w:rPr>
          <w:rFonts w:hint="eastAsia" w:ascii="仿宋" w:hAnsi="仿宋" w:eastAsia="仿宋"/>
          <w:bCs/>
          <w:color w:val="000000" w:themeColor="text1"/>
          <w:kern w:val="0"/>
          <w:sz w:val="28"/>
          <w:szCs w:val="28"/>
          <w:lang w:val="en-US" w:eastAsia="zh-CN"/>
          <w14:textFill>
            <w14:solidFill>
              <w14:schemeClr w14:val="tx1"/>
            </w14:solidFill>
          </w14:textFill>
        </w:rPr>
        <w:t>5</w:t>
      </w:r>
      <w:r>
        <w:rPr>
          <w:rFonts w:ascii="仿宋" w:hAnsi="仿宋" w:eastAsia="仿宋"/>
          <w:bCs/>
          <w:color w:val="000000" w:themeColor="text1"/>
          <w:kern w:val="0"/>
          <w:sz w:val="28"/>
          <w:szCs w:val="28"/>
          <w14:textFill>
            <w14:solidFill>
              <w14:schemeClr w14:val="tx1"/>
            </w14:solidFill>
          </w14:textFill>
        </w:rPr>
        <w:t>年</w:t>
      </w:r>
      <w:r>
        <w:rPr>
          <w:rFonts w:hint="eastAsia" w:ascii="仿宋" w:hAnsi="仿宋" w:eastAsia="仿宋"/>
          <w:bCs/>
          <w:color w:val="000000" w:themeColor="text1"/>
          <w:kern w:val="0"/>
          <w:sz w:val="28"/>
          <w:szCs w:val="28"/>
          <w:lang w:val="en-US" w:eastAsia="zh-CN"/>
          <w14:textFill>
            <w14:solidFill>
              <w14:schemeClr w14:val="tx1"/>
            </w14:solidFill>
          </w14:textFill>
        </w:rPr>
        <w:t>4</w:t>
      </w:r>
      <w:r>
        <w:rPr>
          <w:rFonts w:ascii="仿宋" w:hAnsi="仿宋" w:eastAsia="仿宋"/>
          <w:bCs/>
          <w:color w:val="000000" w:themeColor="text1"/>
          <w:kern w:val="0"/>
          <w:sz w:val="28"/>
          <w:szCs w:val="28"/>
          <w14:textFill>
            <w14:solidFill>
              <w14:schemeClr w14:val="tx1"/>
            </w14:solidFill>
          </w14:textFill>
        </w:rPr>
        <w:t>月</w:t>
      </w:r>
      <w:r>
        <w:rPr>
          <w:rFonts w:hint="eastAsia" w:ascii="仿宋" w:hAnsi="仿宋" w:eastAsia="仿宋"/>
          <w:bCs/>
          <w:color w:val="000000" w:themeColor="text1"/>
          <w:kern w:val="0"/>
          <w:sz w:val="28"/>
          <w:szCs w:val="28"/>
          <w:lang w:val="en-US" w:eastAsia="zh-CN"/>
          <w14:textFill>
            <w14:solidFill>
              <w14:schemeClr w14:val="tx1"/>
            </w14:solidFill>
          </w14:textFill>
        </w:rPr>
        <w:t>23</w:t>
      </w:r>
      <w:r>
        <w:rPr>
          <w:rFonts w:ascii="仿宋" w:hAnsi="仿宋" w:eastAsia="仿宋"/>
          <w:bCs/>
          <w:color w:val="000000" w:themeColor="text1"/>
          <w:kern w:val="0"/>
          <w:sz w:val="28"/>
          <w:szCs w:val="28"/>
          <w14:textFill>
            <w14:solidFill>
              <w14:schemeClr w14:val="tx1"/>
            </w14:solidFill>
          </w14:textFill>
        </w:rPr>
        <w:t>日</w:t>
      </w:r>
      <w:r>
        <w:rPr>
          <w:rFonts w:hint="eastAsia" w:ascii="仿宋" w:hAnsi="仿宋" w:eastAsia="仿宋"/>
          <w:bCs/>
          <w:color w:val="000000" w:themeColor="text1"/>
          <w:kern w:val="0"/>
          <w:sz w:val="28"/>
          <w:szCs w:val="28"/>
          <w14:textFill>
            <w14:solidFill>
              <w14:schemeClr w14:val="tx1"/>
            </w14:solidFill>
          </w14:textFill>
        </w:rPr>
        <w:t xml:space="preserve">，每天上午00:00至11:59，下午12:00至23:59（北京时间，法定节假日除外。） </w:t>
      </w:r>
    </w:p>
    <w:p w14:paraId="508492A7">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2.地点：即日起至投标截止时间，登录《全国公共资源交易平台（河南省·许昌市）》（http://117.159.53.11:60632/）免费下载。  </w:t>
      </w:r>
    </w:p>
    <w:p w14:paraId="48A759B7">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3.方式：线上下载 </w:t>
      </w:r>
    </w:p>
    <w:p w14:paraId="06B79C4B">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4.售价：0元 </w:t>
      </w:r>
    </w:p>
    <w:bookmarkEnd w:id="1"/>
    <w:bookmarkEnd w:id="2"/>
    <w:p w14:paraId="3A021A8A">
      <w:pPr>
        <w:spacing w:line="360" w:lineRule="auto"/>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四、响应文件提交</w:t>
      </w:r>
    </w:p>
    <w:p w14:paraId="7F12EE0C">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1.截止时间：202</w:t>
      </w:r>
      <w:r>
        <w:rPr>
          <w:rFonts w:hint="eastAsia" w:ascii="仿宋" w:hAnsi="仿宋" w:eastAsia="仿宋"/>
          <w:bCs/>
          <w:color w:val="000000" w:themeColor="text1"/>
          <w:kern w:val="0"/>
          <w:sz w:val="28"/>
          <w:szCs w:val="28"/>
          <w:lang w:val="en-US" w:eastAsia="zh-CN"/>
          <w14:textFill>
            <w14:solidFill>
              <w14:schemeClr w14:val="tx1"/>
            </w14:solidFill>
          </w14:textFill>
        </w:rPr>
        <w:t>5</w:t>
      </w:r>
      <w:r>
        <w:rPr>
          <w:rFonts w:ascii="仿宋" w:hAnsi="仿宋" w:eastAsia="仿宋"/>
          <w:bCs/>
          <w:color w:val="000000" w:themeColor="text1"/>
          <w:kern w:val="0"/>
          <w:sz w:val="28"/>
          <w:szCs w:val="28"/>
          <w14:textFill>
            <w14:solidFill>
              <w14:schemeClr w14:val="tx1"/>
            </w14:solidFill>
          </w14:textFill>
        </w:rPr>
        <w:t>年</w:t>
      </w:r>
      <w:r>
        <w:rPr>
          <w:rFonts w:hint="eastAsia" w:ascii="仿宋" w:hAnsi="仿宋" w:eastAsia="仿宋"/>
          <w:bCs/>
          <w:color w:val="000000" w:themeColor="text1"/>
          <w:kern w:val="0"/>
          <w:sz w:val="28"/>
          <w:szCs w:val="28"/>
          <w:lang w:val="en-US" w:eastAsia="zh-CN"/>
          <w14:textFill>
            <w14:solidFill>
              <w14:schemeClr w14:val="tx1"/>
            </w14:solidFill>
          </w14:textFill>
        </w:rPr>
        <w:t>4</w:t>
      </w:r>
      <w:r>
        <w:rPr>
          <w:rFonts w:ascii="仿宋" w:hAnsi="仿宋" w:eastAsia="仿宋"/>
          <w:bCs/>
          <w:color w:val="000000" w:themeColor="text1"/>
          <w:kern w:val="0"/>
          <w:sz w:val="28"/>
          <w:szCs w:val="28"/>
          <w14:textFill>
            <w14:solidFill>
              <w14:schemeClr w14:val="tx1"/>
            </w14:solidFill>
          </w14:textFill>
        </w:rPr>
        <w:t>月</w:t>
      </w:r>
      <w:r>
        <w:rPr>
          <w:rFonts w:hint="eastAsia" w:ascii="仿宋" w:hAnsi="仿宋" w:eastAsia="仿宋"/>
          <w:bCs/>
          <w:color w:val="000000" w:themeColor="text1"/>
          <w:kern w:val="0"/>
          <w:sz w:val="28"/>
          <w:szCs w:val="28"/>
          <w:lang w:val="en-US" w:eastAsia="zh-CN"/>
          <w14:textFill>
            <w14:solidFill>
              <w14:schemeClr w14:val="tx1"/>
            </w14:solidFill>
          </w14:textFill>
        </w:rPr>
        <w:t>23</w:t>
      </w:r>
      <w:r>
        <w:rPr>
          <w:rFonts w:ascii="仿宋" w:hAnsi="仿宋" w:eastAsia="仿宋"/>
          <w:bCs/>
          <w:color w:val="000000" w:themeColor="text1"/>
          <w:kern w:val="0"/>
          <w:sz w:val="28"/>
          <w:szCs w:val="28"/>
          <w14:textFill>
            <w14:solidFill>
              <w14:schemeClr w14:val="tx1"/>
            </w14:solidFill>
          </w14:textFill>
        </w:rPr>
        <w:t>日</w:t>
      </w:r>
      <w:r>
        <w:rPr>
          <w:rFonts w:hint="eastAsia" w:ascii="仿宋" w:hAnsi="仿宋" w:eastAsia="仿宋"/>
          <w:bCs/>
          <w:color w:val="000000" w:themeColor="text1"/>
          <w:kern w:val="0"/>
          <w:sz w:val="28"/>
          <w:szCs w:val="28"/>
          <w:lang w:val="en-US" w:eastAsia="zh-CN"/>
          <w14:textFill>
            <w14:solidFill>
              <w14:schemeClr w14:val="tx1"/>
            </w14:solidFill>
          </w14:textFill>
        </w:rPr>
        <w:t>09</w:t>
      </w:r>
      <w:r>
        <w:rPr>
          <w:rFonts w:hint="eastAsia" w:ascii="仿宋" w:hAnsi="仿宋" w:eastAsia="仿宋"/>
          <w:bCs/>
          <w:color w:val="000000" w:themeColor="text1"/>
          <w:kern w:val="0"/>
          <w:sz w:val="28"/>
          <w:szCs w:val="28"/>
          <w14:textFill>
            <w14:solidFill>
              <w14:schemeClr w14:val="tx1"/>
            </w14:solidFill>
          </w14:textFill>
        </w:rPr>
        <w:t xml:space="preserve">时00分（北京时间） </w:t>
      </w:r>
    </w:p>
    <w:p w14:paraId="6D5143A4">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08E7C66D">
      <w:pPr>
        <w:spacing w:line="360" w:lineRule="auto"/>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五、响应文件开启 </w:t>
      </w:r>
    </w:p>
    <w:p w14:paraId="1C64BB11">
      <w:pPr>
        <w:spacing w:line="360" w:lineRule="auto"/>
        <w:ind w:firstLine="560" w:firstLineChars="200"/>
        <w:jc w:val="left"/>
        <w:rPr>
          <w:rFonts w:ascii="仿宋" w:hAnsi="仿宋" w:eastAsia="仿宋"/>
          <w:bCs/>
          <w:color w:val="000000" w:themeColor="text1"/>
          <w:kern w:val="0"/>
          <w:sz w:val="28"/>
          <w:szCs w:val="28"/>
          <w:highlight w:val="yellow"/>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1.时间：202</w:t>
      </w:r>
      <w:r>
        <w:rPr>
          <w:rFonts w:hint="eastAsia" w:ascii="仿宋" w:hAnsi="仿宋" w:eastAsia="仿宋"/>
          <w:bCs/>
          <w:color w:val="000000" w:themeColor="text1"/>
          <w:kern w:val="0"/>
          <w:sz w:val="28"/>
          <w:szCs w:val="28"/>
          <w:lang w:val="en-US" w:eastAsia="zh-CN"/>
          <w14:textFill>
            <w14:solidFill>
              <w14:schemeClr w14:val="tx1"/>
            </w14:solidFill>
          </w14:textFill>
        </w:rPr>
        <w:t>5</w:t>
      </w:r>
      <w:r>
        <w:rPr>
          <w:rFonts w:ascii="仿宋" w:hAnsi="仿宋" w:eastAsia="仿宋"/>
          <w:bCs/>
          <w:color w:val="000000" w:themeColor="text1"/>
          <w:kern w:val="0"/>
          <w:sz w:val="28"/>
          <w:szCs w:val="28"/>
          <w14:textFill>
            <w14:solidFill>
              <w14:schemeClr w14:val="tx1"/>
            </w14:solidFill>
          </w14:textFill>
        </w:rPr>
        <w:t>年</w:t>
      </w:r>
      <w:r>
        <w:rPr>
          <w:rFonts w:hint="eastAsia" w:ascii="仿宋" w:hAnsi="仿宋" w:eastAsia="仿宋"/>
          <w:bCs/>
          <w:color w:val="000000" w:themeColor="text1"/>
          <w:kern w:val="0"/>
          <w:sz w:val="28"/>
          <w:szCs w:val="28"/>
          <w:lang w:val="en-US" w:eastAsia="zh-CN"/>
          <w14:textFill>
            <w14:solidFill>
              <w14:schemeClr w14:val="tx1"/>
            </w14:solidFill>
          </w14:textFill>
        </w:rPr>
        <w:t>4</w:t>
      </w:r>
      <w:r>
        <w:rPr>
          <w:rFonts w:ascii="仿宋" w:hAnsi="仿宋" w:eastAsia="仿宋"/>
          <w:bCs/>
          <w:color w:val="000000" w:themeColor="text1"/>
          <w:kern w:val="0"/>
          <w:sz w:val="28"/>
          <w:szCs w:val="28"/>
          <w14:textFill>
            <w14:solidFill>
              <w14:schemeClr w14:val="tx1"/>
            </w14:solidFill>
          </w14:textFill>
        </w:rPr>
        <w:t>月</w:t>
      </w:r>
      <w:r>
        <w:rPr>
          <w:rFonts w:hint="eastAsia" w:ascii="仿宋" w:hAnsi="仿宋" w:eastAsia="仿宋"/>
          <w:bCs/>
          <w:color w:val="000000" w:themeColor="text1"/>
          <w:kern w:val="0"/>
          <w:sz w:val="28"/>
          <w:szCs w:val="28"/>
          <w:lang w:val="en-US" w:eastAsia="zh-CN"/>
          <w14:textFill>
            <w14:solidFill>
              <w14:schemeClr w14:val="tx1"/>
            </w14:solidFill>
          </w14:textFill>
        </w:rPr>
        <w:t>23</w:t>
      </w:r>
      <w:bookmarkStart w:id="30" w:name="_GoBack"/>
      <w:bookmarkEnd w:id="30"/>
      <w:r>
        <w:rPr>
          <w:rFonts w:ascii="仿宋" w:hAnsi="仿宋" w:eastAsia="仿宋"/>
          <w:bCs/>
          <w:color w:val="000000" w:themeColor="text1"/>
          <w:kern w:val="0"/>
          <w:sz w:val="28"/>
          <w:szCs w:val="28"/>
          <w14:textFill>
            <w14:solidFill>
              <w14:schemeClr w14:val="tx1"/>
            </w14:solidFill>
          </w14:textFill>
        </w:rPr>
        <w:t>日</w:t>
      </w:r>
      <w:r>
        <w:rPr>
          <w:rFonts w:hint="eastAsia" w:ascii="仿宋" w:hAnsi="仿宋" w:eastAsia="仿宋"/>
          <w:bCs/>
          <w:color w:val="000000" w:themeColor="text1"/>
          <w:kern w:val="0"/>
          <w:sz w:val="28"/>
          <w:szCs w:val="28"/>
          <w:lang w:val="en-US" w:eastAsia="zh-CN"/>
          <w14:textFill>
            <w14:solidFill>
              <w14:schemeClr w14:val="tx1"/>
            </w14:solidFill>
          </w14:textFill>
        </w:rPr>
        <w:t>09</w:t>
      </w:r>
      <w:r>
        <w:rPr>
          <w:rFonts w:hint="eastAsia" w:ascii="仿宋" w:hAnsi="仿宋" w:eastAsia="仿宋"/>
          <w:bCs/>
          <w:color w:val="000000" w:themeColor="text1"/>
          <w:kern w:val="0"/>
          <w:sz w:val="28"/>
          <w:szCs w:val="28"/>
          <w14:textFill>
            <w14:solidFill>
              <w14:schemeClr w14:val="tx1"/>
            </w14:solidFill>
          </w14:textFill>
        </w:rPr>
        <w:t xml:space="preserve">时00分（北京时间） </w:t>
      </w:r>
    </w:p>
    <w:p w14:paraId="5B653BBC">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2.地点：项目采用远程不见面开标，投标人无须到现场，开标时间前，投标人使用 CA 数字证书登录全国公共资源交易平台（河南省·许昌市）—进入公共资源交易系统（http://117.159.53.11:60632/）—点击“项目信息—项目名称”—在系统操作导航栏点击“开标—不见面开标大厅</w:t>
      </w:r>
    </w:p>
    <w:p w14:paraId="3041BAC0">
      <w:pPr>
        <w:spacing w:line="360" w:lineRule="auto"/>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（http://117.159.53.11:60632/BidOpening）”，在规定的开标时间内进行解密开标。 </w:t>
      </w:r>
    </w:p>
    <w:p w14:paraId="14F0DFB8">
      <w:pPr>
        <w:spacing w:line="360" w:lineRule="auto"/>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六、发布公告的媒介及招标公告期限 </w:t>
      </w:r>
    </w:p>
    <w:p w14:paraId="6B59F2DD">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本次招标公告在《河南省政府采购网》、《许昌市政府采购网》、《全国公共资源交易平台（河南省·许昌市）》上发布,招标公告期限为三个工作日 。  </w:t>
      </w:r>
    </w:p>
    <w:p w14:paraId="4D4FFE70">
      <w:pPr>
        <w:spacing w:line="360" w:lineRule="auto"/>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七、其他补充事宜 </w:t>
      </w:r>
    </w:p>
    <w:p w14:paraId="3458AF7A">
      <w:pPr>
        <w:pStyle w:val="10"/>
        <w:spacing w:before="48" w:beforeAutospacing="0" w:after="0" w:afterAutospacing="0" w:line="360" w:lineRule="auto"/>
        <w:ind w:firstLine="480"/>
        <w:jc w:val="both"/>
        <w:rPr>
          <w:rFonts w:ascii="仿宋" w:hAnsi="仿宋" w:eastAsia="仿宋" w:cs="Calibri"/>
          <w:bCs/>
          <w:color w:val="000000" w:themeColor="text1"/>
          <w:sz w:val="28"/>
          <w:szCs w:val="28"/>
          <w14:textFill>
            <w14:solidFill>
              <w14:schemeClr w14:val="tx1"/>
            </w14:solidFill>
          </w14:textFill>
        </w:rPr>
      </w:pPr>
      <w:r>
        <w:rPr>
          <w:rFonts w:hint="eastAsia" w:ascii="仿宋" w:hAnsi="仿宋" w:eastAsia="仿宋" w:cs="Calibri"/>
          <w:bCs/>
          <w:color w:val="000000" w:themeColor="text1"/>
          <w:sz w:val="28"/>
          <w:szCs w:val="28"/>
          <w14:textFill>
            <w14:solidFill>
              <w14:schemeClr w14:val="tx1"/>
            </w14:solidFill>
          </w14:textFill>
        </w:rPr>
        <w:t>1、本项目为全流程电子化交易项目，投标人须提交电子投标文件。</w:t>
      </w:r>
    </w:p>
    <w:p w14:paraId="692EF0C2">
      <w:pPr>
        <w:pStyle w:val="10"/>
        <w:spacing w:before="48" w:beforeAutospacing="0" w:after="0" w:afterAutospacing="0" w:line="360" w:lineRule="auto"/>
        <w:ind w:firstLine="480"/>
        <w:jc w:val="both"/>
        <w:rPr>
          <w:rFonts w:ascii="仿宋" w:hAnsi="仿宋" w:eastAsia="仿宋" w:cs="Calibri"/>
          <w:bCs/>
          <w:color w:val="000000" w:themeColor="text1"/>
          <w:sz w:val="28"/>
          <w:szCs w:val="28"/>
          <w14:textFill>
            <w14:solidFill>
              <w14:schemeClr w14:val="tx1"/>
            </w14:solidFill>
          </w14:textFill>
        </w:rPr>
      </w:pPr>
      <w:r>
        <w:rPr>
          <w:rFonts w:hint="eastAsia" w:ascii="仿宋" w:hAnsi="仿宋" w:eastAsia="仿宋" w:cs="Calibri"/>
          <w:bCs/>
          <w:color w:val="000000" w:themeColor="text1"/>
          <w:sz w:val="28"/>
          <w:szCs w:val="28"/>
          <w14:textFill>
            <w14:solidFill>
              <w14:schemeClr w14:val="tx1"/>
            </w14:solidFill>
          </w14:textFill>
        </w:rPr>
        <w:t>（1）加密电子投标文件（后缀格式为.XCSTF）须在投标截止时间（开标时间）前通过《全国公共资源交易平台（河南省·许昌市）》公共资源交易系统成功上传。</w:t>
      </w:r>
    </w:p>
    <w:p w14:paraId="1391019D">
      <w:pPr>
        <w:pStyle w:val="10"/>
        <w:spacing w:before="48" w:beforeAutospacing="0" w:after="0" w:afterAutospacing="0" w:line="360" w:lineRule="auto"/>
        <w:ind w:firstLine="480"/>
        <w:jc w:val="both"/>
        <w:rPr>
          <w:rFonts w:ascii="仿宋" w:hAnsi="仿宋" w:eastAsia="仿宋" w:cs="Calibri"/>
          <w:bCs/>
          <w:color w:val="000000" w:themeColor="text1"/>
          <w:sz w:val="28"/>
          <w:szCs w:val="28"/>
          <w14:textFill>
            <w14:solidFill>
              <w14:schemeClr w14:val="tx1"/>
            </w14:solidFill>
          </w14:textFill>
        </w:rPr>
      </w:pPr>
      <w:r>
        <w:rPr>
          <w:rFonts w:hint="eastAsia" w:ascii="仿宋" w:hAnsi="仿宋" w:eastAsia="仿宋" w:cs="Calibri"/>
          <w:bCs/>
          <w:color w:val="000000" w:themeColor="text1"/>
          <w:sz w:val="28"/>
          <w:szCs w:val="28"/>
          <w14:textFill>
            <w14:solidFill>
              <w14:schemeClr w14:val="tx1"/>
            </w14:solidFill>
          </w14:textFill>
        </w:rPr>
        <w:t>（2）开标时间前，投标人使用CA数字证书或移动数字证书登录 《全国公共资源交易平台（河南省·许昌市）》进入公共资源交易系统（http://117.159.53.11:60632/）按照开标时间准时参加线上开标，进行远程解密、在线询问等。</w:t>
      </w:r>
    </w:p>
    <w:p w14:paraId="6AB85EBF">
      <w:pPr>
        <w:pStyle w:val="10"/>
        <w:spacing w:before="48" w:beforeAutospacing="0" w:after="0" w:afterAutospacing="0" w:line="360" w:lineRule="auto"/>
        <w:ind w:firstLine="480"/>
        <w:jc w:val="both"/>
        <w:rPr>
          <w:rFonts w:ascii="仿宋" w:hAnsi="仿宋" w:eastAsia="仿宋" w:cs="Calibri"/>
          <w:bCs/>
          <w:color w:val="000000" w:themeColor="text1"/>
          <w:sz w:val="28"/>
          <w:szCs w:val="28"/>
          <w14:textFill>
            <w14:solidFill>
              <w14:schemeClr w14:val="tx1"/>
            </w14:solidFill>
          </w14:textFill>
        </w:rPr>
      </w:pPr>
      <w:r>
        <w:rPr>
          <w:rFonts w:hint="eastAsia" w:ascii="仿宋" w:hAnsi="仿宋" w:eastAsia="仿宋" w:cs="Calibri"/>
          <w:bCs/>
          <w:color w:val="000000" w:themeColor="text1"/>
          <w:sz w:val="28"/>
          <w:szCs w:val="28"/>
          <w14:textFill>
            <w14:solidFill>
              <w14:schemeClr w14:val="tx1"/>
            </w14:solidFill>
          </w14:textFill>
        </w:rPr>
        <w:t>2、本项目采用电子系统进行招投标，请在投标前详细阅读《全国公共资源交易平台（河南省·许昌市）》首页“服务指南”栏目的《必看！新交易平台使用手册》及其附件。</w:t>
      </w:r>
    </w:p>
    <w:p w14:paraId="1F604450">
      <w:pPr>
        <w:pStyle w:val="10"/>
        <w:spacing w:before="48" w:beforeAutospacing="0" w:after="0" w:afterAutospacing="0" w:line="360" w:lineRule="auto"/>
        <w:ind w:firstLine="480"/>
        <w:jc w:val="both"/>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cs="Calibri"/>
          <w:bCs/>
          <w:color w:val="000000" w:themeColor="text1"/>
          <w:sz w:val="28"/>
          <w:szCs w:val="28"/>
          <w14:textFill>
            <w14:solidFill>
              <w14:schemeClr w14:val="tx1"/>
            </w14:solidFill>
          </w14:textFill>
        </w:rPr>
        <w:t>3、投标投标人在电子系统使用过程中遇到涉及系统使用的问题，可致电0374-2961598进行咨询。</w:t>
      </w:r>
    </w:p>
    <w:p w14:paraId="706029A9">
      <w:pPr>
        <w:spacing w:line="360" w:lineRule="auto"/>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八、凡对本次招标提出询问，请按照以下方式联系 </w:t>
      </w:r>
    </w:p>
    <w:p w14:paraId="7D24F103">
      <w:pPr>
        <w:spacing w:line="360" w:lineRule="auto"/>
        <w:ind w:firstLine="560" w:firstLineChars="200"/>
        <w:jc w:val="left"/>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1.采购人：</w:t>
      </w:r>
      <w:r>
        <w:rPr>
          <w:rFonts w:hint="eastAsia" w:ascii="仿宋" w:hAnsi="仿宋" w:eastAsia="仿宋" w:cs="仿宋"/>
          <w:color w:val="000000"/>
          <w:kern w:val="0"/>
          <w:sz w:val="28"/>
          <w:szCs w:val="28"/>
          <w:shd w:val="clear" w:color="auto" w:fill="FFFFFF"/>
        </w:rPr>
        <w:t>襄城县住房和城乡建设局</w:t>
      </w:r>
    </w:p>
    <w:p w14:paraId="1DF1FA6B">
      <w:pPr>
        <w:spacing w:line="360" w:lineRule="auto"/>
        <w:ind w:firstLine="840" w:firstLineChars="3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地</w:t>
      </w:r>
      <w:r>
        <w:rPr>
          <w:rFonts w:hint="eastAsia" w:ascii="宋体" w:hAnsi="宋体" w:eastAsia="仿宋"/>
          <w:bCs/>
          <w:color w:val="000000" w:themeColor="text1"/>
          <w:kern w:val="0"/>
          <w:sz w:val="28"/>
          <w:szCs w:val="28"/>
          <w14:textFill>
            <w14:solidFill>
              <w14:schemeClr w14:val="tx1"/>
            </w14:solidFill>
          </w14:textFill>
        </w:rPr>
        <w:t> </w:t>
      </w:r>
      <w:r>
        <w:rPr>
          <w:rFonts w:hint="eastAsia" w:ascii="仿宋" w:hAnsi="仿宋" w:eastAsia="仿宋"/>
          <w:bCs/>
          <w:color w:val="000000" w:themeColor="text1"/>
          <w:kern w:val="0"/>
          <w:sz w:val="28"/>
          <w:szCs w:val="28"/>
          <w14:textFill>
            <w14:solidFill>
              <w14:schemeClr w14:val="tx1"/>
            </w14:solidFill>
          </w14:textFill>
        </w:rPr>
        <w:t>址：襄城县烟城路东段</w:t>
      </w:r>
    </w:p>
    <w:p w14:paraId="382FF847">
      <w:pPr>
        <w:spacing w:line="360" w:lineRule="auto"/>
        <w:ind w:firstLine="840" w:firstLineChars="300"/>
        <w:jc w:val="left"/>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联系人：</w:t>
      </w:r>
      <w:r>
        <w:rPr>
          <w:rFonts w:hint="eastAsia" w:ascii="仿宋" w:hAnsi="仿宋" w:eastAsia="仿宋" w:cs="仿宋"/>
          <w:color w:val="000000"/>
          <w:kern w:val="0"/>
          <w:sz w:val="28"/>
          <w:szCs w:val="28"/>
          <w:shd w:val="clear" w:color="auto" w:fill="FFFFFF"/>
          <w:lang w:eastAsia="zh-CN"/>
        </w:rPr>
        <w:t>马伟贺</w:t>
      </w:r>
      <w:r>
        <w:rPr>
          <w:rFonts w:hint="eastAsia" w:ascii="仿宋" w:hAnsi="仿宋" w:eastAsia="仿宋"/>
          <w:bCs/>
          <w:color w:val="000000" w:themeColor="text1"/>
          <w:kern w:val="0"/>
          <w:sz w:val="28"/>
          <w:szCs w:val="28"/>
          <w:lang w:val="en-US" w:eastAsia="zh-CN"/>
          <w14:textFill>
            <w14:solidFill>
              <w14:schemeClr w14:val="tx1"/>
            </w14:solidFill>
          </w14:textFill>
        </w:rPr>
        <w:t xml:space="preserve">     </w:t>
      </w:r>
    </w:p>
    <w:p w14:paraId="573FD4AD">
      <w:pPr>
        <w:spacing w:line="360" w:lineRule="auto"/>
        <w:ind w:firstLine="840" w:firstLineChars="300"/>
        <w:jc w:val="left"/>
        <w:rPr>
          <w:rFonts w:hint="default"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电  话：</w:t>
      </w:r>
      <w:r>
        <w:rPr>
          <w:rFonts w:hint="eastAsia" w:ascii="仿宋" w:hAnsi="仿宋" w:eastAsia="仿宋"/>
          <w:bCs/>
          <w:color w:val="000000" w:themeColor="text1"/>
          <w:kern w:val="0"/>
          <w:sz w:val="28"/>
          <w:szCs w:val="28"/>
          <w:lang w:val="en-US" w:eastAsia="zh-CN"/>
          <w14:textFill>
            <w14:solidFill>
              <w14:schemeClr w14:val="tx1"/>
            </w14:solidFill>
          </w14:textFill>
        </w:rPr>
        <w:t>13333993018</w:t>
      </w:r>
    </w:p>
    <w:p w14:paraId="5F48A943">
      <w:pPr>
        <w:tabs>
          <w:tab w:val="left" w:pos="312"/>
        </w:tabs>
        <w:spacing w:line="360" w:lineRule="auto"/>
        <w:ind w:left="56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2.采购代理机构：</w:t>
      </w:r>
    </w:p>
    <w:p w14:paraId="7967C635">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名    称：襄城县政府采购中心</w:t>
      </w:r>
    </w:p>
    <w:p w14:paraId="54B1B2AF">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地    址：襄城县八七路东段电子产业园12楼1204室</w:t>
      </w:r>
    </w:p>
    <w:p w14:paraId="3880C9B3">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联 系 人: 襄城县政府采购中心</w:t>
      </w:r>
    </w:p>
    <w:p w14:paraId="4354C5B9">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联系方式：0374-3998026</w:t>
      </w:r>
    </w:p>
    <w:p w14:paraId="4B29D45C">
      <w:pPr>
        <w:tabs>
          <w:tab w:val="left" w:pos="312"/>
        </w:tabs>
        <w:spacing w:line="360" w:lineRule="auto"/>
        <w:ind w:left="56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3.项目联系人: 襄城县政府采购中心</w:t>
      </w:r>
    </w:p>
    <w:p w14:paraId="592A3183">
      <w:pPr>
        <w:spacing w:line="360" w:lineRule="auto"/>
        <w:ind w:firstLine="560" w:firstLineChars="200"/>
        <w:jc w:val="left"/>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联系方式：0374-3998026</w:t>
      </w:r>
    </w:p>
    <w:p w14:paraId="6CDD3D93">
      <w:pPr>
        <w:spacing w:line="360" w:lineRule="auto"/>
        <w:ind w:firstLine="482" w:firstLineChars="200"/>
        <w:rPr>
          <w:rFonts w:hint="eastAsia" w:ascii="仿宋" w:hAnsi="仿宋" w:eastAsia="仿宋" w:cs="宋体"/>
          <w:b/>
          <w:bCs/>
          <w:color w:val="000000" w:themeColor="text1"/>
          <w:kern w:val="0"/>
          <w:sz w:val="24"/>
          <w:szCs w:val="24"/>
          <w14:textFill>
            <w14:solidFill>
              <w14:schemeClr w14:val="tx1"/>
            </w14:solidFill>
          </w14:textFill>
        </w:rPr>
      </w:pPr>
    </w:p>
    <w:p w14:paraId="39AB1EEB">
      <w:pPr>
        <w:spacing w:line="360" w:lineRule="auto"/>
        <w:ind w:firstLine="482" w:firstLineChars="200"/>
        <w:rPr>
          <w:rFonts w:hint="eastAsia" w:ascii="仿宋" w:hAnsi="仿宋" w:eastAsia="仿宋" w:cs="宋体"/>
          <w:b/>
          <w:bCs/>
          <w:color w:val="000000" w:themeColor="text1"/>
          <w:kern w:val="0"/>
          <w:sz w:val="24"/>
          <w:szCs w:val="24"/>
          <w14:textFill>
            <w14:solidFill>
              <w14:schemeClr w14:val="tx1"/>
            </w14:solidFill>
          </w14:textFill>
        </w:rPr>
      </w:pPr>
    </w:p>
    <w:p w14:paraId="7329541C">
      <w:pPr>
        <w:spacing w:line="360" w:lineRule="auto"/>
        <w:ind w:firstLine="482" w:firstLineChars="200"/>
        <w:rPr>
          <w:rFonts w:hint="eastAsia"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温馨提示：</w:t>
      </w:r>
    </w:p>
    <w:p w14:paraId="0D360947">
      <w:pPr>
        <w:spacing w:line="360" w:lineRule="auto"/>
        <w:ind w:firstLine="482" w:firstLineChars="200"/>
        <w:rPr>
          <w:rFonts w:hint="eastAsia"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本项目为全流程电子化交易项目，请注意以下事项。</w:t>
      </w:r>
    </w:p>
    <w:p w14:paraId="3BC775EA">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1.</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供应商参加本项目投标，需提前自行联系CA服务机构办理数字认证证书并进行电子签章。</w:t>
      </w:r>
    </w:p>
    <w:p w14:paraId="305B48D8">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2.</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磋商文件下载、响应文件制作、提交、远程不见面开标（电子投标文件的解密）环节，供应商须使用同一个CA数字证书（证书须在有效期内并可正常使用）。</w:t>
      </w:r>
    </w:p>
    <w:p w14:paraId="7A9DE238">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3.电子响应文件的制作</w:t>
      </w:r>
    </w:p>
    <w:p w14:paraId="72FF3454">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 xml:space="preserve">3.1 </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供应商登录《全国公共资源交易平台（河南省</w:t>
      </w:r>
      <w:r>
        <w:rPr>
          <w:rFonts w:hint="eastAsia" w:ascii="宋体" w:hAnsi="宋体" w:cs="宋体"/>
          <w:bCs/>
          <w:color w:val="000000" w:themeColor="text1"/>
          <w:kern w:val="0"/>
          <w:sz w:val="24"/>
          <w:szCs w:val="24"/>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许昌市）》（</w:t>
      </w:r>
      <w:r>
        <w:rPr>
          <w:rFonts w:hint="eastAsia" w:ascii="仿宋" w:hAnsi="仿宋" w:eastAsia="仿宋" w:cs="宋体"/>
          <w:bCs/>
          <w:color w:val="000000" w:themeColor="text1"/>
          <w:kern w:val="0"/>
          <w:sz w:val="24"/>
          <w:szCs w:val="24"/>
          <w14:textFill>
            <w14:solidFill>
              <w14:schemeClr w14:val="tx1"/>
            </w14:solidFill>
          </w14:textFill>
        </w:rPr>
        <w:t>http://117.159.53.11:60632/）下载“新点投标文件制作软件（河南省版）”（在“投标人”登录页面右下方“投标文件制作工具下载”）制作电子投标文件。</w:t>
      </w:r>
    </w:p>
    <w:p w14:paraId="34082AAA">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3.2</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544CB249">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4.</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加密电子响应文件的提交</w:t>
      </w:r>
    </w:p>
    <w:p w14:paraId="18F5440A">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 xml:space="preserve">4.1 </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供应商对同一项目多个标段进行响应的，加密电子响应文件应按标段分别提交。</w:t>
      </w:r>
    </w:p>
    <w:p w14:paraId="55E0C1DC">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 xml:space="preserve">4.2 </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加密电子投标文件成功提交后，可登录《全国公共资源交易平台（河南省</w:t>
      </w:r>
      <w:r>
        <w:rPr>
          <w:rFonts w:hint="eastAsia" w:ascii="宋体" w:hAnsi="宋体" w:cs="宋体"/>
          <w:bCs/>
          <w:color w:val="000000" w:themeColor="text1"/>
          <w:kern w:val="0"/>
          <w:sz w:val="24"/>
          <w:szCs w:val="24"/>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许昌市）》（</w:t>
      </w:r>
      <w:r>
        <w:rPr>
          <w:rFonts w:hint="eastAsia" w:ascii="仿宋" w:hAnsi="仿宋" w:eastAsia="仿宋" w:cs="宋体"/>
          <w:bCs/>
          <w:color w:val="000000" w:themeColor="text1"/>
          <w:kern w:val="0"/>
          <w:sz w:val="24"/>
          <w:szCs w:val="24"/>
          <w14:textFill>
            <w14:solidFill>
              <w14:schemeClr w14:val="tx1"/>
            </w14:solidFill>
          </w14:textFill>
        </w:rPr>
        <w:t>http://117.159.53.11:60632/）许昌市公共资源电子交易系统，在上传电子投标文件的页面进行模拟解密，以验证是否能够成功解密。</w:t>
      </w:r>
    </w:p>
    <w:p w14:paraId="2EFD7FBA">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5.</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远程不见面开标（电子响应文件的解密）</w:t>
      </w:r>
    </w:p>
    <w:p w14:paraId="5D3F73C1">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 xml:space="preserve">5.1 </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本项目采用远程“不见面”开标方式，5.1投标前请详细阅读《全国公共资源交易平台（河南省</w:t>
      </w:r>
      <w:r>
        <w:rPr>
          <w:rFonts w:hint="eastAsia" w:ascii="宋体" w:hAnsi="宋体" w:cs="宋体"/>
          <w:bCs/>
          <w:color w:val="000000" w:themeColor="text1"/>
          <w:kern w:val="0"/>
          <w:sz w:val="24"/>
          <w:szCs w:val="24"/>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许昌市）》（</w:t>
      </w:r>
      <w:r>
        <w:rPr>
          <w:rFonts w:hint="eastAsia" w:ascii="仿宋" w:hAnsi="仿宋" w:eastAsia="仿宋" w:cs="宋体"/>
          <w:bCs/>
          <w:color w:val="000000" w:themeColor="text1"/>
          <w:kern w:val="0"/>
          <w:sz w:val="24"/>
          <w:szCs w:val="24"/>
          <w14:textFill>
            <w14:solidFill>
              <w14:schemeClr w14:val="tx1"/>
            </w14:solidFill>
          </w14:textFill>
        </w:rPr>
        <w:t>http://117.159.53.11:60632/）“服务指南”——“办事指南”栏目下《新交易平台使用手册》中的相关内容。</w:t>
      </w:r>
    </w:p>
    <w:p w14:paraId="39A7B56C">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 xml:space="preserve">5.2 </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供应商应按《新交易平台使用手册》提前设置好浏览器，并于开标时间前登录本项目网上开标大厅，按照规定的开标时间准时参加网上开标。</w:t>
      </w:r>
    </w:p>
    <w:p w14:paraId="745F097F">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 xml:space="preserve">5.3 </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拒绝。</w:t>
      </w:r>
    </w:p>
    <w:p w14:paraId="270693FA">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 xml:space="preserve">5.4 </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开标活动结束时，供应商应在《开标情况记录表》上进行电子签章。供应商未签章的，视同认可开标结果。</w:t>
      </w:r>
    </w:p>
    <w:p w14:paraId="1914115A">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 xml:space="preserve">5.5 </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供应商对开标过程和开标记录如有疑义，可在本项目开标大厅界面右下方“发起异议”中在线提出异议。</w:t>
      </w:r>
    </w:p>
    <w:p w14:paraId="69FD41CD">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6.</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评标依据</w:t>
      </w:r>
    </w:p>
    <w:p w14:paraId="12F25F63">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 xml:space="preserve">6.1 </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全流程电子化交易（不见面开标）项目，磋商小组以成功上传、解密的电子响应文件为依据评审。</w:t>
      </w:r>
    </w:p>
    <w:p w14:paraId="1D93AD62">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 xml:space="preserve">6.2 </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评审期间，供应商（参加磋商的法定代表人或其授权代表）应保持通讯手机畅通，并根据磋商小组要求在规定时间内提供：</w:t>
      </w:r>
    </w:p>
    <w:p w14:paraId="6CB1DB74">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（1）最后报价（加盖公章，或者由法定代表人或其授权的代表签字）；</w:t>
      </w:r>
    </w:p>
    <w:p w14:paraId="3EDA4508">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提交方式：供应商须使用CA数字证书登录《全国公共资源交易平台（河南省</w:t>
      </w:r>
      <w:r>
        <w:rPr>
          <w:rFonts w:hint="eastAsia" w:ascii="宋体" w:hAnsi="宋体" w:cs="宋体"/>
          <w:bCs/>
          <w:color w:val="000000" w:themeColor="text1"/>
          <w:kern w:val="0"/>
          <w:sz w:val="24"/>
          <w:szCs w:val="24"/>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许昌市）》（</w:t>
      </w:r>
      <w:r>
        <w:rPr>
          <w:rFonts w:hint="eastAsia" w:ascii="仿宋" w:hAnsi="仿宋" w:eastAsia="仿宋" w:cs="宋体"/>
          <w:bCs/>
          <w:color w:val="000000" w:themeColor="text1"/>
          <w:kern w:val="0"/>
          <w:sz w:val="24"/>
          <w:szCs w:val="24"/>
          <w14:textFill>
            <w14:solidFill>
              <w14:schemeClr w14:val="tx1"/>
            </w14:solidFill>
          </w14:textFill>
        </w:rPr>
        <w:t>http://117.159.53.11:60632/）许昌市公共资源电子交易系统进行最后报价，最后报价应包括：①总报价②分项报价。</w:t>
      </w:r>
    </w:p>
    <w:p w14:paraId="55060738">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注：①磋商小组要求供应商提交最后报价时，在磋商小组规定时间内，供应商应提交最后报价（包括总报价及分项报价）。最后报价是供应商响应文件的有效组成部分。</w:t>
      </w:r>
    </w:p>
    <w:p w14:paraId="55F8EBAA">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②磋商文件第二章“采购需求”中“采购清单”以工程量清单提供的，供应商应以工程量清单方式提交最后报价。</w:t>
      </w:r>
    </w:p>
    <w:p w14:paraId="18421216">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③请供应商根据项目情况，可提前准备分项报价。</w:t>
      </w:r>
    </w:p>
    <w:p w14:paraId="395F0BA6">
      <w:pPr>
        <w:spacing w:line="360" w:lineRule="auto"/>
        <w:ind w:firstLine="480" w:firstLineChars="200"/>
        <w:rPr>
          <w:rFonts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w:t>
      </w:r>
      <w:r>
        <w:rPr>
          <w:rFonts w:ascii="仿宋" w:hAnsi="仿宋" w:eastAsia="仿宋" w:cs="宋体"/>
          <w:bCs/>
          <w:color w:val="000000" w:themeColor="text1"/>
          <w:kern w:val="0"/>
          <w:sz w:val="24"/>
          <w:szCs w:val="24"/>
          <w14:textFill>
            <w14:solidFill>
              <w14:schemeClr w14:val="tx1"/>
            </w14:solidFill>
          </w14:textFill>
        </w:rPr>
        <w:t>2</w:t>
      </w:r>
      <w:r>
        <w:rPr>
          <w:rFonts w:hint="eastAsia" w:ascii="仿宋" w:hAnsi="仿宋" w:eastAsia="仿宋" w:cs="宋体"/>
          <w:bCs/>
          <w:color w:val="000000" w:themeColor="text1"/>
          <w:kern w:val="0"/>
          <w:sz w:val="24"/>
          <w:szCs w:val="24"/>
          <w14:textFill>
            <w14:solidFill>
              <w14:schemeClr w14:val="tx1"/>
            </w14:solidFill>
          </w14:textFill>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全国公共资源交易平台</w:t>
      </w:r>
      <w:r>
        <w:rPr>
          <w:rFonts w:ascii="仿宋" w:hAnsi="仿宋" w:eastAsia="仿宋" w:cs="宋体"/>
          <w:bCs/>
          <w:color w:val="000000" w:themeColor="text1"/>
          <w:kern w:val="0"/>
          <w:sz w:val="24"/>
          <w:szCs w:val="24"/>
          <w14:textFill>
            <w14:solidFill>
              <w14:schemeClr w14:val="tx1"/>
            </w14:solidFill>
          </w14:textFill>
        </w:rPr>
        <w:t>(</w:t>
      </w:r>
      <w:r>
        <w:rPr>
          <w:rFonts w:hint="eastAsia" w:ascii="仿宋" w:hAnsi="仿宋" w:eastAsia="仿宋" w:cs="宋体"/>
          <w:bCs/>
          <w:color w:val="000000" w:themeColor="text1"/>
          <w:kern w:val="0"/>
          <w:sz w:val="24"/>
          <w:szCs w:val="24"/>
          <w14:textFill>
            <w14:solidFill>
              <w14:schemeClr w14:val="tx1"/>
            </w14:solidFill>
          </w14:textFill>
        </w:rPr>
        <w:t>河南省</w:t>
      </w:r>
      <w:r>
        <w:rPr>
          <w:rFonts w:hint="eastAsia" w:ascii="MS Mincho" w:hAnsi="MS Mincho" w:eastAsia="MS Mincho" w:cs="MS Mincho"/>
          <w:bCs/>
          <w:color w:val="000000" w:themeColor="text1"/>
          <w:kern w:val="0"/>
          <w:sz w:val="24"/>
          <w:szCs w:val="24"/>
          <w14:textFill>
            <w14:solidFill>
              <w14:schemeClr w14:val="tx1"/>
            </w14:solidFill>
          </w14:textFill>
        </w:rPr>
        <w:t>▪</w:t>
      </w:r>
      <w:r>
        <w:rPr>
          <w:rFonts w:hint="eastAsia" w:ascii="仿宋" w:hAnsi="仿宋" w:eastAsia="仿宋" w:cs="宋体"/>
          <w:bCs/>
          <w:color w:val="000000" w:themeColor="text1"/>
          <w:kern w:val="0"/>
          <w:sz w:val="24"/>
          <w:szCs w:val="24"/>
          <w14:textFill>
            <w14:solidFill>
              <w14:schemeClr w14:val="tx1"/>
            </w14:solidFill>
          </w14:textFill>
        </w:rPr>
        <w:t>许昌市</w:t>
      </w:r>
      <w:r>
        <w:rPr>
          <w:rFonts w:ascii="仿宋" w:hAnsi="仿宋" w:eastAsia="仿宋" w:cs="宋体"/>
          <w:bCs/>
          <w:color w:val="000000" w:themeColor="text1"/>
          <w:kern w:val="0"/>
          <w:sz w:val="24"/>
          <w:szCs w:val="24"/>
          <w14:textFill>
            <w14:solidFill>
              <w14:schemeClr w14:val="tx1"/>
            </w14:solidFill>
          </w14:textFill>
        </w:rPr>
        <w:t>)</w:t>
      </w:r>
      <w:r>
        <w:rPr>
          <w:rFonts w:hint="eastAsia" w:ascii="仿宋" w:hAnsi="仿宋" w:eastAsia="仿宋" w:cs="宋体"/>
          <w:bCs/>
          <w:color w:val="000000" w:themeColor="text1"/>
          <w:kern w:val="0"/>
          <w:sz w:val="24"/>
          <w:szCs w:val="24"/>
          <w14:textFill>
            <w14:solidFill>
              <w14:schemeClr w14:val="tx1"/>
            </w14:solidFill>
          </w14:textFill>
        </w:rPr>
        <w:t>》——“许昌市公共资源电子交易系统”提供（操作流程详见“服务指南</w:t>
      </w:r>
      <w:r>
        <w:rPr>
          <w:rFonts w:ascii="仿宋" w:hAnsi="仿宋" w:eastAsia="仿宋" w:cs="宋体"/>
          <w:bCs/>
          <w:color w:val="000000" w:themeColor="text1"/>
          <w:kern w:val="0"/>
          <w:sz w:val="24"/>
          <w:szCs w:val="24"/>
          <w14:textFill>
            <w14:solidFill>
              <w14:schemeClr w14:val="tx1"/>
            </w14:solidFill>
          </w14:textFill>
        </w:rPr>
        <w:t>-</w:t>
      </w:r>
      <w:r>
        <w:rPr>
          <w:rFonts w:hint="eastAsia" w:ascii="仿宋" w:hAnsi="仿宋" w:eastAsia="仿宋" w:cs="宋体"/>
          <w:bCs/>
          <w:color w:val="000000" w:themeColor="text1"/>
          <w:kern w:val="0"/>
          <w:sz w:val="24"/>
          <w:szCs w:val="24"/>
          <w14:textFill>
            <w14:solidFill>
              <w14:schemeClr w14:val="tx1"/>
            </w14:solidFill>
          </w14:textFill>
        </w:rPr>
        <w:t>办事指南</w:t>
      </w:r>
      <w:r>
        <w:rPr>
          <w:rFonts w:ascii="仿宋" w:hAnsi="仿宋" w:eastAsia="仿宋" w:cs="宋体"/>
          <w:bCs/>
          <w:color w:val="000000" w:themeColor="text1"/>
          <w:kern w:val="0"/>
          <w:sz w:val="24"/>
          <w:szCs w:val="24"/>
          <w14:textFill>
            <w14:solidFill>
              <w14:schemeClr w14:val="tx1"/>
            </w14:solidFill>
          </w14:textFill>
        </w:rPr>
        <w:t>-</w:t>
      </w:r>
      <w:r>
        <w:rPr>
          <w:rFonts w:hint="eastAsia" w:ascii="仿宋" w:hAnsi="仿宋" w:eastAsia="仿宋" w:cs="宋体"/>
          <w:bCs/>
          <w:color w:val="000000" w:themeColor="text1"/>
          <w:kern w:val="0"/>
          <w:sz w:val="24"/>
          <w:szCs w:val="24"/>
          <w14:textFill>
            <w14:solidFill>
              <w14:schemeClr w14:val="tx1"/>
            </w14:solidFill>
          </w14:textFill>
        </w:rPr>
        <w:t>新交易平台使用手册</w:t>
      </w:r>
      <w:r>
        <w:rPr>
          <w:rFonts w:ascii="仿宋" w:hAnsi="仿宋" w:eastAsia="仿宋" w:cs="宋体"/>
          <w:bCs/>
          <w:color w:val="000000" w:themeColor="text1"/>
          <w:kern w:val="0"/>
          <w:sz w:val="24"/>
          <w:szCs w:val="24"/>
          <w14:textFill>
            <w14:solidFill>
              <w14:schemeClr w14:val="tx1"/>
            </w14:solidFill>
          </w14:textFill>
        </w:rPr>
        <w:t>-</w:t>
      </w:r>
      <w:r>
        <w:rPr>
          <w:rFonts w:hint="eastAsia" w:ascii="仿宋" w:hAnsi="仿宋" w:eastAsia="仿宋" w:cs="宋体"/>
          <w:bCs/>
          <w:color w:val="000000" w:themeColor="text1"/>
          <w:kern w:val="0"/>
          <w:sz w:val="24"/>
          <w:szCs w:val="24"/>
          <w14:textFill>
            <w14:solidFill>
              <w14:schemeClr w14:val="tx1"/>
            </w14:solidFill>
          </w14:textFill>
        </w:rPr>
        <w:t>交易乙方（投标人、供应商等）操作手册”）。</w:t>
      </w:r>
    </w:p>
    <w:p w14:paraId="47123DF2">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14:paraId="07F6777D">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7.</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相关事项</w:t>
      </w:r>
    </w:p>
    <w:p w14:paraId="6BAD7F15">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7.1</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04A338D8">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7.2</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《全国公共资源交易平台（河南省</w:t>
      </w:r>
      <w:r>
        <w:rPr>
          <w:rFonts w:hint="eastAsia" w:ascii="宋体" w:hAnsi="宋体" w:cs="宋体"/>
          <w:bCs/>
          <w:color w:val="000000" w:themeColor="text1"/>
          <w:kern w:val="0"/>
          <w:sz w:val="24"/>
          <w:szCs w:val="24"/>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许昌市）》（</w:t>
      </w:r>
      <w:r>
        <w:rPr>
          <w:rFonts w:hint="eastAsia" w:ascii="仿宋" w:hAnsi="仿宋" w:eastAsia="仿宋" w:cs="宋体"/>
          <w:bCs/>
          <w:color w:val="000000" w:themeColor="text1"/>
          <w:kern w:val="0"/>
          <w:sz w:val="24"/>
          <w:szCs w:val="24"/>
          <w14:textFill>
            <w14:solidFill>
              <w14:schemeClr w14:val="tx1"/>
            </w14:solidFill>
          </w14:textFill>
        </w:rPr>
        <w:t>http://117.159.53.11:60632/）采购公告栏提供的招标文件仅供浏览。供应商下载招标文件应使用 CA 数字证书从《全国公共资源交易平台（河南省</w:t>
      </w:r>
      <w:r>
        <w:rPr>
          <w:rFonts w:hint="eastAsia" w:ascii="宋体" w:hAnsi="宋体" w:cs="宋体"/>
          <w:bCs/>
          <w:color w:val="000000" w:themeColor="text1"/>
          <w:kern w:val="0"/>
          <w:sz w:val="24"/>
          <w:szCs w:val="24"/>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许昌市）》（</w:t>
      </w:r>
      <w:r>
        <w:rPr>
          <w:rFonts w:hint="eastAsia" w:ascii="仿宋" w:hAnsi="仿宋" w:eastAsia="仿宋" w:cs="宋体"/>
          <w:bCs/>
          <w:color w:val="000000" w:themeColor="text1"/>
          <w:kern w:val="0"/>
          <w:sz w:val="24"/>
          <w:szCs w:val="24"/>
          <w14:textFill>
            <w14:solidFill>
              <w14:schemeClr w14:val="tx1"/>
            </w14:solidFill>
          </w14:textFill>
        </w:rPr>
        <w:t>http://117.159.53.11:60632/）的“投标人”入口登录后获取。</w:t>
      </w:r>
    </w:p>
    <w:p w14:paraId="4E7B3D5E">
      <w:pPr>
        <w:spacing w:line="360" w:lineRule="auto"/>
        <w:ind w:firstLine="482" w:firstLineChars="200"/>
        <w:rPr>
          <w:rFonts w:ascii="仿宋" w:hAnsi="仿宋" w:eastAsia="仿宋"/>
          <w:b/>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备注：交易平台技术咨询电话：0374-2961598     清单技术支持：18236016896</w:t>
      </w:r>
      <w:r>
        <w:rPr>
          <w:rFonts w:hint="eastAsia" w:ascii="仿宋" w:hAnsi="仿宋" w:eastAsia="仿宋"/>
          <w:b/>
          <w:color w:val="000000" w:themeColor="text1"/>
          <w:kern w:val="0"/>
          <w:sz w:val="32"/>
          <w:szCs w:val="32"/>
          <w14:textFill>
            <w14:solidFill>
              <w14:schemeClr w14:val="tx1"/>
            </w14:solidFill>
          </w14:textFill>
        </w:rPr>
        <w:br w:type="page"/>
      </w:r>
    </w:p>
    <w:p w14:paraId="26AC4E2B">
      <w:pPr>
        <w:spacing w:line="360" w:lineRule="auto"/>
        <w:jc w:val="center"/>
        <w:outlineLvl w:val="0"/>
        <w:rPr>
          <w:rFonts w:ascii="仿宋" w:hAnsi="仿宋" w:eastAsia="仿宋"/>
          <w:b/>
          <w:color w:val="000000" w:themeColor="text1"/>
          <w:kern w:val="0"/>
          <w:sz w:val="32"/>
          <w:szCs w:val="32"/>
          <w14:textFill>
            <w14:solidFill>
              <w14:schemeClr w14:val="tx1"/>
            </w14:solidFill>
          </w14:textFill>
        </w:rPr>
      </w:pPr>
      <w:bookmarkStart w:id="3" w:name="_Toc138068716"/>
      <w:r>
        <w:rPr>
          <w:rFonts w:hint="eastAsia" w:ascii="仿宋" w:hAnsi="仿宋" w:eastAsia="仿宋"/>
          <w:b/>
          <w:color w:val="000000" w:themeColor="text1"/>
          <w:kern w:val="0"/>
          <w:sz w:val="32"/>
          <w:szCs w:val="32"/>
          <w14:textFill>
            <w14:solidFill>
              <w14:schemeClr w14:val="tx1"/>
            </w14:solidFill>
          </w14:textFill>
        </w:rPr>
        <w:t>第二章 采购需求</w:t>
      </w:r>
      <w:bookmarkEnd w:id="3"/>
    </w:p>
    <w:p w14:paraId="52EF5421">
      <w:pPr>
        <w:spacing w:line="360" w:lineRule="auto"/>
        <w:ind w:firstLine="476" w:firstLineChars="196"/>
        <w:rPr>
          <w:rFonts w:ascii="宋体" w:hAnsi="宋体" w:cs="宋体"/>
          <w:b/>
          <w:bCs/>
          <w:color w:val="000000" w:themeColor="text1"/>
          <w:spacing w:val="1"/>
          <w:position w:val="1"/>
          <w:sz w:val="24"/>
          <w:szCs w:val="24"/>
          <w14:textFill>
            <w14:solidFill>
              <w14:schemeClr w14:val="tx1"/>
            </w14:solidFill>
          </w14:textFill>
        </w:rPr>
      </w:pPr>
      <w:bookmarkStart w:id="4" w:name="_Toc95233838"/>
      <w:bookmarkStart w:id="5" w:name="_Toc138068717"/>
      <w:r>
        <w:rPr>
          <w:rFonts w:hint="eastAsia" w:ascii="宋体" w:hAnsi="宋体" w:cs="宋体"/>
          <w:b/>
          <w:bCs/>
          <w:color w:val="000000" w:themeColor="text1"/>
          <w:spacing w:val="1"/>
          <w:position w:val="1"/>
          <w:sz w:val="24"/>
          <w:szCs w:val="24"/>
          <w14:textFill>
            <w14:solidFill>
              <w14:schemeClr w14:val="tx1"/>
            </w14:solidFill>
          </w14:textFill>
        </w:rPr>
        <w:t>一、</w:t>
      </w:r>
      <w:bookmarkEnd w:id="4"/>
      <w:r>
        <w:rPr>
          <w:rFonts w:hint="eastAsia" w:ascii="宋体" w:hAnsi="宋体" w:cs="宋体"/>
          <w:b/>
          <w:bCs/>
          <w:color w:val="000000" w:themeColor="text1"/>
          <w:spacing w:val="1"/>
          <w:position w:val="1"/>
          <w:sz w:val="24"/>
          <w:szCs w:val="24"/>
          <w14:textFill>
            <w14:solidFill>
              <w14:schemeClr w14:val="tx1"/>
            </w14:solidFill>
          </w14:textFill>
        </w:rPr>
        <w:t>本项目需实现的功能或者目标</w:t>
      </w:r>
    </w:p>
    <w:p w14:paraId="763310DB">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本项目旨在综合运用城市卫星遥感与测评、绿地规划修编、文字资料编制、引入第三方服务以及影像技术报告片编制等手段，达成襄城县国家园林县城复查的最终目标，确保复查工作全面、精准、高效完成。</w:t>
      </w:r>
    </w:p>
    <w:p w14:paraId="08EA9CEA">
      <w:pPr>
        <w:spacing w:line="360" w:lineRule="auto"/>
        <w:ind w:firstLine="486" w:firstLineChars="200"/>
        <w:rPr>
          <w:rFonts w:ascii="宋体" w:hAnsi="宋体" w:cs="宋体"/>
          <w:b/>
          <w:bCs/>
          <w:color w:val="000000" w:themeColor="text1"/>
          <w:spacing w:val="1"/>
          <w:position w:val="1"/>
          <w:sz w:val="24"/>
          <w:szCs w:val="24"/>
          <w14:textFill>
            <w14:solidFill>
              <w14:schemeClr w14:val="tx1"/>
            </w14:solidFill>
          </w14:textFill>
        </w:rPr>
      </w:pPr>
      <w:r>
        <w:rPr>
          <w:rFonts w:hint="eastAsia" w:ascii="宋体" w:hAnsi="宋体" w:cs="宋体"/>
          <w:b/>
          <w:bCs/>
          <w:color w:val="000000" w:themeColor="text1"/>
          <w:spacing w:val="1"/>
          <w:position w:val="1"/>
          <w:sz w:val="24"/>
          <w:szCs w:val="24"/>
          <w14:textFill>
            <w14:solidFill>
              <w14:schemeClr w14:val="tx1"/>
            </w14:solidFill>
          </w14:textFill>
        </w:rPr>
        <w:t>二、采购需求</w:t>
      </w:r>
    </w:p>
    <w:p w14:paraId="04216AC8">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1、第1标段（城市卫星遥感与测评）</w:t>
      </w:r>
    </w:p>
    <w:p w14:paraId="5F1C2CD5">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1.1依据《住房和城乡建设部关于印发国家园林城市申报与评选管理办法的通知》（建城【2022】2号），对襄城县建成区面积约22.91平方公里的范围提供城市建成区园林绿化遥感调查与测评报告等资料，满足国家园林城市复查的要求。</w:t>
      </w:r>
    </w:p>
    <w:p w14:paraId="676F876B">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highlight w:val="none"/>
          <w:shd w:val="clear" w:color="auto" w:fill="FFFFFF"/>
          <w:lang w:val="en-US" w:eastAsia="zh-CN"/>
        </w:rPr>
        <w:t>1.2</w:t>
      </w:r>
      <w:r>
        <w:rPr>
          <w:rFonts w:hint="eastAsia" w:ascii="仿宋" w:hAnsi="仿宋" w:eastAsia="仿宋" w:cs="仿宋"/>
          <w:color w:val="000000"/>
          <w:kern w:val="0"/>
          <w:sz w:val="28"/>
          <w:szCs w:val="28"/>
          <w:shd w:val="clear" w:color="auto" w:fill="FFFFFF"/>
          <w:lang w:eastAsia="zh-CN"/>
        </w:rPr>
        <w:t>通过卫星遥感技术，全面、准确地获取襄城县城市绿地的空间分布、面积、类型等基础数据。这些数据能够真实反映城市绿地的现状，包括公园绿地、防护绿地、附属绿地等不同类型绿地的实际覆盖范围；进行测评可以与之前的遥感数据进行对比，分析绿地面积是增加还是减少、绿地布局是否更加合理等情况。</w:t>
      </w:r>
    </w:p>
    <w:p w14:paraId="4D035DF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1.3需准确获取城市绿地等相关数据信息，通过卫星遥感技术对建成区绿地率、绿化覆盖率等关键指标进行精确测量和评估，数据误差需控制在合理范围内。</w:t>
      </w:r>
    </w:p>
    <w:p w14:paraId="1C6F71F2">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highlight w:val="none"/>
          <w:shd w:val="clear" w:color="auto" w:fill="FFFFFF"/>
          <w:lang w:val="en-US" w:eastAsia="zh-CN"/>
        </w:rPr>
        <w:t>1.4</w:t>
      </w:r>
      <w:r>
        <w:rPr>
          <w:rFonts w:hint="eastAsia" w:ascii="仿宋" w:hAnsi="仿宋" w:eastAsia="仿宋" w:cs="仿宋"/>
          <w:color w:val="000000"/>
          <w:kern w:val="0"/>
          <w:sz w:val="28"/>
          <w:szCs w:val="28"/>
          <w:shd w:val="clear" w:color="auto" w:fill="FFFFFF"/>
          <w:lang w:eastAsia="zh-CN"/>
        </w:rPr>
        <w:t>基础数据资料收集：</w:t>
      </w:r>
    </w:p>
    <w:p w14:paraId="1B3062F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eastAsia="zh-CN"/>
        </w:rPr>
        <w:t>①</w:t>
      </w:r>
      <w:r>
        <w:rPr>
          <w:rFonts w:hint="eastAsia" w:ascii="仿宋" w:hAnsi="仿宋" w:eastAsia="仿宋" w:cs="仿宋"/>
          <w:color w:val="000000"/>
          <w:kern w:val="0"/>
          <w:sz w:val="28"/>
          <w:szCs w:val="28"/>
          <w:shd w:val="clear" w:color="auto" w:fill="FFFFFF"/>
          <w:lang w:val="en-US" w:eastAsia="zh-CN"/>
        </w:rPr>
        <w:t xml:space="preserve"> </w:t>
      </w:r>
      <w:r>
        <w:rPr>
          <w:rFonts w:hint="eastAsia" w:ascii="仿宋" w:hAnsi="仿宋" w:eastAsia="仿宋" w:cs="仿宋"/>
          <w:color w:val="000000"/>
          <w:kern w:val="0"/>
          <w:sz w:val="28"/>
          <w:szCs w:val="28"/>
          <w:shd w:val="clear" w:color="auto" w:fill="FFFFFF"/>
          <w:lang w:eastAsia="zh-CN"/>
        </w:rPr>
        <w:t>包括襄城县近期高分辨率影像数据，国土调查变更数据、城市国土空间规划、城市绿地系统规划等。</w:t>
      </w:r>
    </w:p>
    <w:p w14:paraId="090BCBC7">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eastAsia="zh-CN"/>
        </w:rPr>
        <w:t>②</w:t>
      </w:r>
      <w:r>
        <w:rPr>
          <w:rFonts w:hint="eastAsia" w:ascii="仿宋" w:hAnsi="仿宋" w:eastAsia="仿宋" w:cs="仿宋"/>
          <w:color w:val="000000"/>
          <w:kern w:val="0"/>
          <w:sz w:val="28"/>
          <w:szCs w:val="28"/>
          <w:shd w:val="clear" w:color="auto" w:fill="FFFFFF"/>
          <w:lang w:val="en-US" w:eastAsia="zh-CN"/>
        </w:rPr>
        <w:t xml:space="preserve"> </w:t>
      </w:r>
      <w:r>
        <w:rPr>
          <w:rFonts w:hint="eastAsia" w:ascii="仿宋" w:hAnsi="仿宋" w:eastAsia="仿宋" w:cs="仿宋"/>
          <w:color w:val="000000"/>
          <w:kern w:val="0"/>
          <w:sz w:val="28"/>
          <w:szCs w:val="28"/>
          <w:shd w:val="clear" w:color="auto" w:fill="FFFFFF"/>
          <w:lang w:eastAsia="zh-CN"/>
        </w:rPr>
        <w:t>遥感影像预处理，工作内容包括：图像增强降噪、数据融合等。</w:t>
      </w:r>
    </w:p>
    <w:p w14:paraId="7E58A42E">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eastAsia="zh-CN"/>
        </w:rPr>
        <w:t>③</w:t>
      </w:r>
      <w:r>
        <w:rPr>
          <w:rFonts w:hint="eastAsia" w:ascii="仿宋" w:hAnsi="仿宋" w:eastAsia="仿宋" w:cs="仿宋"/>
          <w:color w:val="000000"/>
          <w:kern w:val="0"/>
          <w:sz w:val="28"/>
          <w:szCs w:val="28"/>
          <w:shd w:val="clear" w:color="auto" w:fill="FFFFFF"/>
          <w:lang w:val="en-US" w:eastAsia="zh-CN"/>
        </w:rPr>
        <w:t xml:space="preserve"> </w:t>
      </w:r>
      <w:r>
        <w:rPr>
          <w:rFonts w:hint="eastAsia" w:ascii="仿宋" w:hAnsi="仿宋" w:eastAsia="仿宋" w:cs="仿宋"/>
          <w:color w:val="000000"/>
          <w:kern w:val="0"/>
          <w:sz w:val="28"/>
          <w:szCs w:val="28"/>
          <w:shd w:val="clear" w:color="auto" w:fill="FFFFFF"/>
          <w:lang w:eastAsia="zh-CN"/>
        </w:rPr>
        <w:t>遥感影像与基础数据配准，工作内容包括：影像配准、精度检查、几何校正等。</w:t>
      </w:r>
    </w:p>
    <w:p w14:paraId="24DFFCEF">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eastAsia="zh-CN"/>
        </w:rPr>
        <w:t>④</w:t>
      </w:r>
      <w:r>
        <w:rPr>
          <w:rFonts w:hint="eastAsia" w:ascii="仿宋" w:hAnsi="仿宋" w:eastAsia="仿宋" w:cs="仿宋"/>
          <w:color w:val="000000"/>
          <w:kern w:val="0"/>
          <w:sz w:val="28"/>
          <w:szCs w:val="28"/>
          <w:shd w:val="clear" w:color="auto" w:fill="FFFFFF"/>
          <w:lang w:val="en-US" w:eastAsia="zh-CN"/>
        </w:rPr>
        <w:t xml:space="preserve"> </w:t>
      </w:r>
      <w:r>
        <w:rPr>
          <w:rFonts w:hint="eastAsia" w:ascii="仿宋" w:hAnsi="仿宋" w:eastAsia="仿宋" w:cs="仿宋"/>
          <w:color w:val="000000"/>
          <w:kern w:val="0"/>
          <w:sz w:val="28"/>
          <w:szCs w:val="28"/>
          <w:shd w:val="clear" w:color="auto" w:fill="FFFFFF"/>
          <w:lang w:eastAsia="zh-CN"/>
        </w:rPr>
        <w:t>遥感影像处理后根据襄城县建成区面积，划定合理的建成区范围边界线，并套叠到卫星影像数据上。</w:t>
      </w:r>
    </w:p>
    <w:p w14:paraId="7DCF33A1">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eastAsia="zh-CN"/>
        </w:rPr>
        <w:t>⑤</w:t>
      </w:r>
      <w:r>
        <w:rPr>
          <w:rFonts w:hint="eastAsia" w:ascii="仿宋" w:hAnsi="仿宋" w:eastAsia="仿宋" w:cs="仿宋"/>
          <w:color w:val="000000"/>
          <w:kern w:val="0"/>
          <w:sz w:val="28"/>
          <w:szCs w:val="28"/>
          <w:shd w:val="clear" w:color="auto" w:fill="FFFFFF"/>
          <w:lang w:val="en-US" w:eastAsia="zh-CN"/>
        </w:rPr>
        <w:t xml:space="preserve"> </w:t>
      </w:r>
      <w:r>
        <w:rPr>
          <w:rFonts w:hint="eastAsia" w:ascii="仿宋" w:hAnsi="仿宋" w:eastAsia="仿宋" w:cs="仿宋"/>
          <w:color w:val="000000"/>
          <w:kern w:val="0"/>
          <w:sz w:val="28"/>
          <w:szCs w:val="28"/>
          <w:shd w:val="clear" w:color="auto" w:fill="FFFFFF"/>
          <w:lang w:eastAsia="zh-CN"/>
        </w:rPr>
        <w:t>根据最新的城市绿地分类标准规范，建立遥感解译标志及信息编绘。工作内容包括：建成区用地分类、各类用地信息提取、园林绿化用地的信息提取、分类、描边，错分图斑纠正等。</w:t>
      </w:r>
    </w:p>
    <w:p w14:paraId="46592EC1">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eastAsia="zh-CN"/>
        </w:rPr>
        <w:t>⑥</w:t>
      </w:r>
      <w:r>
        <w:rPr>
          <w:rFonts w:hint="eastAsia" w:ascii="仿宋" w:hAnsi="仿宋" w:eastAsia="仿宋" w:cs="仿宋"/>
          <w:color w:val="000000"/>
          <w:kern w:val="0"/>
          <w:sz w:val="28"/>
          <w:szCs w:val="28"/>
          <w:shd w:val="clear" w:color="auto" w:fill="FFFFFF"/>
          <w:lang w:val="en-US" w:eastAsia="zh-CN"/>
        </w:rPr>
        <w:t xml:space="preserve"> </w:t>
      </w:r>
      <w:r>
        <w:rPr>
          <w:rFonts w:hint="eastAsia" w:ascii="仿宋" w:hAnsi="仿宋" w:eastAsia="仿宋" w:cs="仿宋"/>
          <w:color w:val="000000"/>
          <w:kern w:val="0"/>
          <w:sz w:val="28"/>
          <w:szCs w:val="28"/>
          <w:shd w:val="clear" w:color="auto" w:fill="FFFFFF"/>
          <w:lang w:eastAsia="zh-CN"/>
        </w:rPr>
        <w:t>开展现场核对调查工作，工作内容包括：依据遥感影像，对现状绿地进行实地调查，现场核对；对疑问图斑、阴影覆盖部分、缺失增补影像信息进行现场验证校核，现场勾绘并记录统计；对影像拍摄后新增绿地进行实地调查。</w:t>
      </w:r>
    </w:p>
    <w:p w14:paraId="6EFF9BBA">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eastAsia="zh-CN"/>
        </w:rPr>
        <w:t>⑦</w:t>
      </w:r>
      <w:r>
        <w:rPr>
          <w:rFonts w:hint="eastAsia" w:ascii="仿宋" w:hAnsi="仿宋" w:eastAsia="仿宋" w:cs="仿宋"/>
          <w:color w:val="000000"/>
          <w:kern w:val="0"/>
          <w:sz w:val="28"/>
          <w:szCs w:val="28"/>
          <w:shd w:val="clear" w:color="auto" w:fill="FFFFFF"/>
          <w:lang w:val="en-US" w:eastAsia="zh-CN"/>
        </w:rPr>
        <w:t xml:space="preserve"> </w:t>
      </w:r>
      <w:r>
        <w:rPr>
          <w:rFonts w:hint="eastAsia" w:ascii="仿宋" w:hAnsi="仿宋" w:eastAsia="仿宋" w:cs="仿宋"/>
          <w:color w:val="000000"/>
          <w:kern w:val="0"/>
          <w:sz w:val="28"/>
          <w:szCs w:val="28"/>
          <w:shd w:val="clear" w:color="auto" w:fill="FFFFFF"/>
          <w:lang w:eastAsia="zh-CN"/>
        </w:rPr>
        <w:t>城市园林绿化遥感指标计算，工作内容包括：城市绿地率、城市绿化覆盖率、人均公园绿地面积等相关指标并制作相关图纸。包括建成区综合现状图、城市绿化覆盖率测评图、建成区各类绿地分布图等。</w:t>
      </w:r>
    </w:p>
    <w:p w14:paraId="594D815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eastAsia="zh-CN"/>
        </w:rPr>
        <w:t>⑧</w:t>
      </w:r>
      <w:r>
        <w:rPr>
          <w:rFonts w:hint="eastAsia" w:ascii="仿宋" w:hAnsi="仿宋" w:eastAsia="仿宋" w:cs="仿宋"/>
          <w:color w:val="000000"/>
          <w:kern w:val="0"/>
          <w:sz w:val="28"/>
          <w:szCs w:val="28"/>
          <w:shd w:val="clear" w:color="auto" w:fill="FFFFFF"/>
          <w:lang w:val="en-US" w:eastAsia="zh-CN"/>
        </w:rPr>
        <w:t xml:space="preserve"> </w:t>
      </w:r>
      <w:r>
        <w:rPr>
          <w:rFonts w:hint="eastAsia" w:ascii="仿宋" w:hAnsi="仿宋" w:eastAsia="仿宋" w:cs="仿宋"/>
          <w:color w:val="000000"/>
          <w:kern w:val="0"/>
          <w:sz w:val="28"/>
          <w:szCs w:val="28"/>
          <w:shd w:val="clear" w:color="auto" w:fill="FFFFFF"/>
          <w:lang w:eastAsia="zh-CN"/>
        </w:rPr>
        <w:t>依据《国家园林城市申报与评选管理办法》（建城【2022】2号）文件附件2要求，提供遥感调查与测评基础资料。</w:t>
      </w:r>
    </w:p>
    <w:p w14:paraId="0FFC1748">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eastAsia="zh-CN"/>
        </w:rPr>
        <w:t>⑨</w:t>
      </w:r>
      <w:r>
        <w:rPr>
          <w:rFonts w:hint="eastAsia" w:ascii="仿宋" w:hAnsi="仿宋" w:eastAsia="仿宋" w:cs="仿宋"/>
          <w:color w:val="000000"/>
          <w:kern w:val="0"/>
          <w:sz w:val="28"/>
          <w:szCs w:val="28"/>
          <w:shd w:val="clear" w:color="auto" w:fill="FFFFFF"/>
          <w:lang w:val="en-US" w:eastAsia="zh-CN"/>
        </w:rPr>
        <w:t xml:space="preserve"> </w:t>
      </w:r>
      <w:r>
        <w:rPr>
          <w:rFonts w:hint="eastAsia" w:ascii="仿宋" w:hAnsi="仿宋" w:eastAsia="仿宋" w:cs="仿宋"/>
          <w:color w:val="000000"/>
          <w:kern w:val="0"/>
          <w:sz w:val="28"/>
          <w:szCs w:val="28"/>
          <w:shd w:val="clear" w:color="auto" w:fill="FFFFFF"/>
          <w:lang w:eastAsia="zh-CN"/>
        </w:rPr>
        <w:t>编制襄城县园林绿化遥感调查与测评报告。</w:t>
      </w:r>
    </w:p>
    <w:p w14:paraId="3DC0A140">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lang w:val="en-US" w:eastAsia="zh-CN"/>
        </w:rPr>
        <w:t>2</w:t>
      </w:r>
      <w:r>
        <w:rPr>
          <w:rFonts w:hint="eastAsia" w:ascii="仿宋" w:hAnsi="仿宋" w:eastAsia="仿宋" w:cs="仿宋"/>
          <w:color w:val="000000"/>
          <w:kern w:val="0"/>
          <w:sz w:val="28"/>
          <w:szCs w:val="28"/>
          <w:shd w:val="clear" w:color="auto" w:fill="FFFFFF"/>
          <w:lang w:eastAsia="zh-CN"/>
        </w:rPr>
        <w:t>）其他服务要求：须按照《国家园林城市遥感调查与测试要求》（建城园函〔2010〕150号）以及《住房和城乡建设部关于印发国家园林城市申报与评选管理办法的通知》（建城【2022】2 号）等相关要求，采用襄城县0.5米分辨率的高清卫星影像，对建成区范围内的各类园林绿化信息解译工作，科学分析，提供反映城市园林绿化的现状数据。为襄城县国家园林城市复查迎检各项指标提供有力的佐证资料。</w:t>
      </w:r>
    </w:p>
    <w:p w14:paraId="11C802AE">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lang w:val="en-US" w:eastAsia="zh-CN"/>
        </w:rPr>
        <w:t>3</w:t>
      </w:r>
      <w:r>
        <w:rPr>
          <w:rFonts w:hint="eastAsia" w:ascii="仿宋" w:hAnsi="仿宋" w:eastAsia="仿宋" w:cs="仿宋"/>
          <w:color w:val="000000"/>
          <w:kern w:val="0"/>
          <w:sz w:val="28"/>
          <w:szCs w:val="28"/>
          <w:shd w:val="clear" w:color="auto" w:fill="FFFFFF"/>
          <w:lang w:eastAsia="zh-CN"/>
        </w:rPr>
        <w:t>）最终出具的成果须包括襄城县园林绿化遥感调查与测评报告和相关附件图纸。</w:t>
      </w:r>
    </w:p>
    <w:p w14:paraId="38C30C96">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2、第2标段（绿地规划修编）：</w:t>
      </w:r>
    </w:p>
    <w:p w14:paraId="68B48B91">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2.1对襄城县城市范围（襄城县国土空间总体规划所确定的中心城区范围，研究范围为襄城县县域范围）进行绿地规划修编。襄城县城市绿地系统规划应对城区各类绿地进行定性、定位、定量的统筹安排，规划具有合理结构的绿地空间系统；同时，规划须对各类绿地作出科学的建设指引，实现绿地所具有的生态保护、游憩休闲和社会文化等功能。规划内容包括公园体系规划、生物多样性保护规划章节内容，满足国家园林城市复查需要。</w:t>
      </w:r>
    </w:p>
    <w:p w14:paraId="2B7BF8E2">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val="en-US" w:eastAsia="zh-CN"/>
        </w:rPr>
        <w:t>2.2</w:t>
      </w:r>
      <w:r>
        <w:rPr>
          <w:rFonts w:hint="eastAsia" w:ascii="仿宋" w:hAnsi="仿宋" w:eastAsia="仿宋" w:cs="仿宋"/>
          <w:color w:val="000000"/>
          <w:kern w:val="0"/>
          <w:sz w:val="28"/>
          <w:szCs w:val="28"/>
          <w:shd w:val="clear" w:color="auto" w:fill="FFFFFF"/>
          <w:lang w:eastAsia="zh-CN"/>
        </w:rPr>
        <w:t>结合城市发展的新需求和现状绿地情况，对原有的绿地规划进行修订和完善；使绿地规划更加科学合理，能够更好地指导城市绿地的建设和改造。</w:t>
      </w:r>
    </w:p>
    <w:p w14:paraId="42F45A5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2.3对襄城县城市范围（襄城县国土空间总体规划所确定的中心城区范围，研究范围为襄城县县域范围）进行绿地规划修编。襄城县城市绿地系统规划应对城区各类绿地进行定性、定位、定量的统筹安排，规划具有合理结构的绿地空间系统；同时，规划须对各类绿地作出科学的建设指引，实现绿地所具有的生态保护、游憩休闲和社会文化等功能。规划内容包括公园体系规划、生物多样性保护规划章节内容，满足国家园林城市复查需要。</w:t>
      </w:r>
    </w:p>
    <w:p w14:paraId="3C5CEEA9">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2.4规划要求、原则及成果</w:t>
      </w:r>
    </w:p>
    <w:p w14:paraId="30503016">
      <w:pPr>
        <w:keepNext w:val="0"/>
        <w:keepLines w:val="0"/>
        <w:pageBreakBefore w:val="0"/>
        <w:widowControl/>
        <w:kinsoku/>
        <w:wordWrap/>
        <w:overflowPunct/>
        <w:topLinePunct w:val="0"/>
        <w:autoSpaceDE/>
        <w:autoSpaceDN/>
        <w:bidi w:val="0"/>
        <w:adjustRightInd/>
        <w:snapToGrid/>
        <w:spacing w:line="360" w:lineRule="auto"/>
        <w:ind w:firstLine="280" w:firstLineChars="1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lang w:val="en-US" w:eastAsia="zh-CN"/>
        </w:rPr>
        <w:t>1</w:t>
      </w: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lang w:val="en-US" w:eastAsia="zh-CN"/>
        </w:rPr>
        <w:t>规划要求</w:t>
      </w:r>
    </w:p>
    <w:p w14:paraId="09A03D01">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① 符合规范，满足国家园林城市复查要求</w:t>
      </w:r>
    </w:p>
    <w:p w14:paraId="640088FB">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规划严格遵循国家相关规范、标准进行规划编制，满足襄城县国家园林城市复查要求。</w:t>
      </w:r>
    </w:p>
    <w:p w14:paraId="2D944EE6">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② 多规合一，操作性强</w:t>
      </w:r>
    </w:p>
    <w:p w14:paraId="2731239B">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绿地系统规划要与襄城县国土空间总体规划充分对接，加强城市绿地系统规划的可操作性，能对襄城县下一步公园绿地的规划建设提供有力的科学引导及技术支撑。</w:t>
      </w:r>
    </w:p>
    <w:p w14:paraId="6DEBA209">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③ 尊重自然，突出特色</w:t>
      </w:r>
    </w:p>
    <w:p w14:paraId="0AA1ABF5">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树立尊重自然、顺应自然、保护自然理念，从宏观区域的整体生态格局出发，统筹生态保护和城市发展的需求，落实全国生态文明建设的要求，打造全域良好的生态本底；充分发挥城市的地貌特点，突出襄城县丰富的文化底蕴，以绿地为载体，传承文化，彰显城市特色。</w:t>
      </w:r>
    </w:p>
    <w:p w14:paraId="4853D679">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（2）规划原则</w:t>
      </w:r>
    </w:p>
    <w:p w14:paraId="0B707D56">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① 生态性原则</w:t>
      </w:r>
    </w:p>
    <w:p w14:paraId="043D83D7">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根据城市生态学基本理论，强调多样性和稳定性原理，充分利用现有河流水系，构建城市绿色生态廊道，形成城市绿色网络体系，构建稳定的生态环境。</w:t>
      </w:r>
    </w:p>
    <w:p w14:paraId="4E36BF7C">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② 以人为本的原则</w:t>
      </w:r>
    </w:p>
    <w:p w14:paraId="1B60E1AC">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以人为本为出发点，突出城市绿地布局的系统性，结合城市布局建立服务半径覆盖完整、生态结构合理的各类公园绿地的布局结构，满足不同居民的需求，为市民们提供景观优美、舒适方便、服务半径覆盖全面的绿色空间体系。</w:t>
      </w:r>
    </w:p>
    <w:p w14:paraId="0E638ADE">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③ 特色性原则</w:t>
      </w:r>
    </w:p>
    <w:p w14:paraId="37C17B67">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尊重襄城的历史与自然格局，依托县城历史格局、路网格局、气象条件、城市性质及功能布局，建设具有襄城特色的城市绿地系统。</w:t>
      </w:r>
    </w:p>
    <w:p w14:paraId="05D2A6CE">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④ 文化性原则</w:t>
      </w:r>
    </w:p>
    <w:p w14:paraId="6FCADF1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襄城历史悠久，文化积淀深厚，充分发挥襄城在文化资源、景观环境等方面的特色，绿地系统规划应突出展示地域特征，传承城市文化，弘扬襄城文化特色。</w:t>
      </w:r>
    </w:p>
    <w:p w14:paraId="11F7E5EF">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（3）规划成果</w:t>
      </w:r>
    </w:p>
    <w:p w14:paraId="23412BBD">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val="en-US" w:eastAsia="zh-CN"/>
        </w:rPr>
        <w:t>严格依照相关规范及规划编制标准，切实保证规划成果编制质量。规划成果应包括：规划文本、规划图纸、规划说明书、基础资料汇编四个部分。</w:t>
      </w:r>
    </w:p>
    <w:p w14:paraId="68BC1A27">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3、</w:t>
      </w:r>
      <w:r>
        <w:rPr>
          <w:rFonts w:hint="eastAsia" w:ascii="仿宋" w:hAnsi="仿宋" w:eastAsia="仿宋" w:cs="仿宋"/>
          <w:color w:val="000000"/>
          <w:kern w:val="0"/>
          <w:sz w:val="28"/>
          <w:szCs w:val="28"/>
          <w:highlight w:val="none"/>
          <w:shd w:val="clear" w:color="auto" w:fill="FFFFFF"/>
          <w:lang w:eastAsia="zh-CN"/>
        </w:rPr>
        <w:t>第</w:t>
      </w:r>
      <w:r>
        <w:rPr>
          <w:rFonts w:hint="eastAsia" w:ascii="仿宋" w:hAnsi="仿宋" w:eastAsia="仿宋" w:cs="仿宋"/>
          <w:color w:val="000000"/>
          <w:kern w:val="0"/>
          <w:sz w:val="28"/>
          <w:szCs w:val="28"/>
          <w:highlight w:val="none"/>
          <w:shd w:val="clear" w:color="auto" w:fill="FFFFFF"/>
          <w:lang w:val="en-US" w:eastAsia="zh-CN"/>
        </w:rPr>
        <w:t>3标段（</w:t>
      </w:r>
      <w:r>
        <w:rPr>
          <w:rFonts w:hint="eastAsia" w:ascii="仿宋" w:hAnsi="仿宋" w:eastAsia="仿宋" w:cs="仿宋"/>
          <w:color w:val="000000"/>
          <w:kern w:val="0"/>
          <w:sz w:val="28"/>
          <w:szCs w:val="28"/>
          <w:highlight w:val="none"/>
          <w:shd w:val="clear" w:color="auto" w:fill="FFFFFF"/>
          <w:lang w:eastAsia="zh-CN"/>
        </w:rPr>
        <w:t>文字资料编制及第三方服务</w:t>
      </w:r>
      <w:r>
        <w:rPr>
          <w:rFonts w:hint="eastAsia" w:ascii="仿宋" w:hAnsi="仿宋" w:eastAsia="仿宋" w:cs="仿宋"/>
          <w:color w:val="000000"/>
          <w:kern w:val="0"/>
          <w:sz w:val="28"/>
          <w:szCs w:val="28"/>
          <w:highlight w:val="none"/>
          <w:shd w:val="clear" w:color="auto" w:fill="FFFFFF"/>
          <w:lang w:val="en-US" w:eastAsia="zh-CN"/>
        </w:rPr>
        <w:t>）：</w:t>
      </w:r>
    </w:p>
    <w:p w14:paraId="0707D711">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3.1按照《住房和城乡建设部关于印发国家园林城市申报与评选管理办法的通知》（建城【2022】2号）要求，提供襄城县国家园林城市复查迎检文字资料编制服务、复查迎检过程中技术服务咨询内容，满足国家园林城市复查迎检工作需要。</w:t>
      </w:r>
    </w:p>
    <w:p w14:paraId="37A65E7D">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val="en-US" w:eastAsia="zh-CN"/>
        </w:rPr>
        <w:t>3.2</w:t>
      </w:r>
      <w:r>
        <w:rPr>
          <w:rFonts w:hint="eastAsia" w:ascii="仿宋" w:hAnsi="仿宋" w:eastAsia="仿宋" w:cs="仿宋"/>
          <w:color w:val="000000"/>
          <w:kern w:val="0"/>
          <w:sz w:val="28"/>
          <w:szCs w:val="28"/>
          <w:shd w:val="clear" w:color="auto" w:fill="FFFFFF"/>
          <w:lang w:eastAsia="zh-CN"/>
        </w:rPr>
        <w:t>编制全面、详实的文字资料，系统地记录襄城县在城市绿化建设、管理等方面的工作；确保资料编制的客观性和专业性，凭借其专业知识和经验，对资料进行审核、补充和完善，使其符合国家园林城市复查的要求，组织专家进行技术指导、进行会务安排。</w:t>
      </w:r>
    </w:p>
    <w:p w14:paraId="5D3CEC9F">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3.3</w:t>
      </w:r>
      <w:r>
        <w:rPr>
          <w:rFonts w:hint="eastAsia" w:ascii="仿宋" w:hAnsi="仿宋" w:eastAsia="仿宋" w:cs="仿宋"/>
          <w:color w:val="000000"/>
          <w:kern w:val="0"/>
          <w:sz w:val="28"/>
          <w:szCs w:val="28"/>
          <w:shd w:val="clear" w:color="auto" w:fill="FFFFFF"/>
          <w:lang w:eastAsia="zh-CN"/>
        </w:rPr>
        <w:t>襄城县国家园林城市复查迎检材料编制</w:t>
      </w:r>
      <w:r>
        <w:rPr>
          <w:rFonts w:hint="eastAsia" w:ascii="仿宋" w:hAnsi="仿宋" w:eastAsia="仿宋" w:cs="仿宋"/>
          <w:color w:val="000000"/>
          <w:kern w:val="0"/>
          <w:sz w:val="28"/>
          <w:szCs w:val="28"/>
          <w:shd w:val="clear" w:color="auto" w:fill="FFFFFF"/>
          <w:lang w:val="en-US" w:eastAsia="zh-CN"/>
        </w:rPr>
        <w:t>及</w:t>
      </w:r>
      <w:r>
        <w:rPr>
          <w:rFonts w:hint="eastAsia" w:ascii="仿宋" w:hAnsi="仿宋" w:eastAsia="仿宋" w:cs="仿宋"/>
          <w:color w:val="000000"/>
          <w:kern w:val="0"/>
          <w:sz w:val="28"/>
          <w:szCs w:val="28"/>
          <w:shd w:val="clear" w:color="auto" w:fill="FFFFFF"/>
          <w:lang w:eastAsia="zh-CN"/>
        </w:rPr>
        <w:t>复查迎检过程中技术服务咨询</w:t>
      </w:r>
    </w:p>
    <w:p w14:paraId="2D9277BE">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lang w:val="en-US" w:eastAsia="zh-CN"/>
        </w:rPr>
        <w:t>1</w:t>
      </w:r>
      <w:r>
        <w:rPr>
          <w:rFonts w:hint="eastAsia" w:ascii="仿宋" w:hAnsi="仿宋" w:eastAsia="仿宋" w:cs="仿宋"/>
          <w:color w:val="000000"/>
          <w:kern w:val="0"/>
          <w:sz w:val="28"/>
          <w:szCs w:val="28"/>
          <w:shd w:val="clear" w:color="auto" w:fill="FFFFFF"/>
          <w:lang w:eastAsia="zh-CN"/>
        </w:rPr>
        <w:t>）襄城县国家园林城市复查迎检材料编制：根据《国家园林城市申报与评选管理办法》（建城【2022】2号）对各项申报条件和18项指标进行任务分解，并协助采购人将任务分解到各个单位，资料收集后，负责对各项收集来的资料进行审核工作，对不符合要求的提出整改意见或提供参考模板；将收集到的各项资料进行整理分类，并按照《国家园林城市申报与评选管理办法》</w:t>
      </w:r>
      <w:r>
        <w:rPr>
          <w:rFonts w:hint="eastAsia" w:ascii="仿宋" w:hAnsi="仿宋" w:eastAsia="仿宋" w:cs="仿宋"/>
          <w:color w:val="auto"/>
          <w:kern w:val="0"/>
          <w:sz w:val="28"/>
          <w:szCs w:val="28"/>
          <w:shd w:val="clear" w:color="auto" w:fill="FFFFFF"/>
          <w:lang w:eastAsia="zh-CN"/>
        </w:rPr>
        <w:t>（建城【2022】2号）</w:t>
      </w:r>
      <w:r>
        <w:rPr>
          <w:rFonts w:hint="eastAsia" w:ascii="仿宋" w:hAnsi="仿宋" w:eastAsia="仿宋" w:cs="仿宋"/>
          <w:color w:val="000000"/>
          <w:kern w:val="0"/>
          <w:sz w:val="28"/>
          <w:szCs w:val="28"/>
          <w:shd w:val="clear" w:color="auto" w:fill="FFFFFF"/>
          <w:lang w:eastAsia="zh-CN"/>
        </w:rPr>
        <w:t>对复查迎检材料的要求，编制襄城县国家园林城市复查迎检资料。</w:t>
      </w:r>
    </w:p>
    <w:p w14:paraId="409DACA9">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lang w:val="en-US" w:eastAsia="zh-CN"/>
        </w:rPr>
        <w:t>2</w:t>
      </w:r>
      <w:r>
        <w:rPr>
          <w:rFonts w:hint="eastAsia" w:ascii="仿宋" w:hAnsi="仿宋" w:eastAsia="仿宋" w:cs="仿宋"/>
          <w:color w:val="000000"/>
          <w:kern w:val="0"/>
          <w:sz w:val="28"/>
          <w:szCs w:val="28"/>
          <w:shd w:val="clear" w:color="auto" w:fill="FFFFFF"/>
          <w:lang w:eastAsia="zh-CN"/>
        </w:rPr>
        <w:t>）复查迎检过程中技术服务咨询：要求供应商对国家园林城市的相关背景、政策文件充分理解到位，并对国家园林城市的十八项指标的指标释义、计算方法、数据来源、依据等技术要求充分了解，熟悉并解释到位；国家园林城市复查迎检过程中，全程配合专家，并积极回复专家们提出的技术问题，全过程参与到襄城县国家园林城市复查迎检过程，并提供全过程技术服务咨询工作。</w:t>
      </w:r>
    </w:p>
    <w:p w14:paraId="05FAE079">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4、</w:t>
      </w:r>
      <w:r>
        <w:rPr>
          <w:rFonts w:hint="eastAsia" w:ascii="仿宋" w:hAnsi="仿宋" w:eastAsia="仿宋" w:cs="仿宋"/>
          <w:color w:val="000000"/>
          <w:kern w:val="0"/>
          <w:sz w:val="28"/>
          <w:szCs w:val="28"/>
          <w:highlight w:val="none"/>
          <w:shd w:val="clear" w:color="auto" w:fill="FFFFFF"/>
          <w:lang w:eastAsia="zh-CN"/>
        </w:rPr>
        <w:t>第</w:t>
      </w:r>
      <w:r>
        <w:rPr>
          <w:rFonts w:hint="eastAsia" w:ascii="仿宋" w:hAnsi="仿宋" w:eastAsia="仿宋" w:cs="仿宋"/>
          <w:color w:val="000000"/>
          <w:kern w:val="0"/>
          <w:sz w:val="28"/>
          <w:szCs w:val="28"/>
          <w:highlight w:val="none"/>
          <w:shd w:val="clear" w:color="auto" w:fill="FFFFFF"/>
          <w:lang w:val="en-US" w:eastAsia="zh-CN"/>
        </w:rPr>
        <w:t>4标段（</w:t>
      </w:r>
      <w:r>
        <w:rPr>
          <w:rFonts w:hint="eastAsia" w:ascii="仿宋" w:hAnsi="仿宋" w:eastAsia="仿宋" w:cs="仿宋"/>
          <w:color w:val="000000"/>
          <w:kern w:val="0"/>
          <w:sz w:val="28"/>
          <w:szCs w:val="28"/>
          <w:highlight w:val="none"/>
          <w:shd w:val="clear" w:color="auto" w:fill="FFFFFF"/>
          <w:lang w:eastAsia="zh-CN"/>
        </w:rPr>
        <w:t>影像技术报告片）</w:t>
      </w:r>
      <w:r>
        <w:rPr>
          <w:rFonts w:hint="eastAsia" w:ascii="仿宋" w:hAnsi="仿宋" w:eastAsia="仿宋" w:cs="仿宋"/>
          <w:color w:val="000000"/>
          <w:kern w:val="0"/>
          <w:sz w:val="28"/>
          <w:szCs w:val="28"/>
          <w:highlight w:val="none"/>
          <w:shd w:val="clear" w:color="auto" w:fill="FFFFFF"/>
          <w:lang w:val="en-US" w:eastAsia="zh-CN"/>
        </w:rPr>
        <w:t>：</w:t>
      </w:r>
    </w:p>
    <w:p w14:paraId="15BAFF8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4.1制作高质量的影像报告片，全面、直观地展示襄城县在园林绿化、生态环境等方面的建设成果和特色亮点，影像清晰、内容丰富、剪辑流畅，时长符合相关要求，能准确传达复查所需展示的信息。</w:t>
      </w:r>
    </w:p>
    <w:p w14:paraId="1E042EF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提供</w:t>
      </w:r>
      <w:r>
        <w:rPr>
          <w:rFonts w:hint="default" w:ascii="仿宋" w:hAnsi="仿宋" w:eastAsia="仿宋" w:cs="仿宋"/>
          <w:color w:val="000000"/>
          <w:kern w:val="0"/>
          <w:sz w:val="28"/>
          <w:szCs w:val="28"/>
          <w:highlight w:val="none"/>
          <w:shd w:val="clear" w:color="auto" w:fill="FFFFFF"/>
          <w:lang w:val="en-US" w:eastAsia="zh-CN"/>
        </w:rPr>
        <w:t>拍摄清单、解说脚本、分镜头、字幕中文配音、剪辑合成、成品片拷贝等工作</w:t>
      </w:r>
      <w:r>
        <w:rPr>
          <w:rFonts w:hint="eastAsia" w:ascii="仿宋" w:hAnsi="仿宋" w:eastAsia="仿宋" w:cs="仿宋"/>
          <w:color w:val="000000"/>
          <w:kern w:val="0"/>
          <w:sz w:val="28"/>
          <w:szCs w:val="28"/>
          <w:highlight w:val="none"/>
          <w:shd w:val="clear" w:color="auto" w:fill="FFFFFF"/>
          <w:lang w:val="en-US" w:eastAsia="zh-CN"/>
        </w:rPr>
        <w:t>，</w:t>
      </w:r>
      <w:r>
        <w:rPr>
          <w:rFonts w:hint="eastAsia" w:ascii="仿宋" w:hAnsi="仿宋" w:eastAsia="仿宋" w:cs="仿宋"/>
          <w:color w:val="000000"/>
          <w:kern w:val="0"/>
          <w:sz w:val="28"/>
          <w:szCs w:val="28"/>
          <w:highlight w:val="none"/>
          <w:shd w:val="clear" w:color="auto" w:fill="FFFFFF"/>
          <w:lang w:eastAsia="zh-CN"/>
        </w:rPr>
        <w:t>满足国家园林城市复查迎检工作需求</w:t>
      </w:r>
      <w:r>
        <w:rPr>
          <w:rFonts w:hint="default" w:ascii="仿宋" w:hAnsi="仿宋" w:eastAsia="仿宋" w:cs="仿宋"/>
          <w:color w:val="000000"/>
          <w:kern w:val="0"/>
          <w:sz w:val="28"/>
          <w:szCs w:val="28"/>
          <w:highlight w:val="none"/>
          <w:shd w:val="clear" w:color="auto" w:fill="FFFFFF"/>
          <w:lang w:val="en-US" w:eastAsia="zh-CN"/>
        </w:rPr>
        <w:t>。</w:t>
      </w:r>
    </w:p>
    <w:p w14:paraId="4AEF4EEC">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highlight w:val="none"/>
          <w:shd w:val="clear" w:color="auto" w:fill="FFFFFF"/>
          <w:lang w:val="en-US" w:eastAsia="zh-CN"/>
        </w:rPr>
        <w:t>4.2</w:t>
      </w:r>
      <w:r>
        <w:rPr>
          <w:rFonts w:hint="eastAsia" w:ascii="仿宋" w:hAnsi="仿宋" w:eastAsia="仿宋" w:cs="仿宋"/>
          <w:color w:val="000000"/>
          <w:kern w:val="0"/>
          <w:sz w:val="28"/>
          <w:szCs w:val="28"/>
          <w:shd w:val="clear" w:color="auto" w:fill="FFFFFF"/>
          <w:lang w:eastAsia="zh-CN"/>
        </w:rPr>
        <w:t>制作影像技术报告片可以直观地展示襄城县的城市园林景观风貌。通过视频的形式，能够生动地呈现城市中的公园、绿地、道路绿化、水系周边绿化等景观，报告片可以向复查人员等相关受众展示城市绿化建设的成果，包括重点绿化项目的建设成效、绿化特色亮点等，展示具有地方特色的植物景观或者富有创意的城市绿道设计，提升城市园林形象，增强说服力，以证明襄城县符合国家园林城市的标准。</w:t>
      </w:r>
    </w:p>
    <w:p w14:paraId="73A360F9">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val="en-US" w:eastAsia="zh-CN"/>
        </w:rPr>
        <w:t>4.3</w:t>
      </w:r>
      <w:r>
        <w:rPr>
          <w:rFonts w:hint="eastAsia" w:ascii="仿宋" w:hAnsi="仿宋" w:eastAsia="仿宋" w:cs="仿宋"/>
          <w:color w:val="000000"/>
          <w:kern w:val="0"/>
          <w:sz w:val="28"/>
          <w:szCs w:val="28"/>
          <w:shd w:val="clear" w:color="auto" w:fill="FFFFFF"/>
          <w:lang w:eastAsia="zh-CN"/>
        </w:rPr>
        <w:t>报告片摄制标准：</w:t>
      </w:r>
    </w:p>
    <w:p w14:paraId="09D2E315">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lang w:val="en-US" w:eastAsia="zh-CN"/>
        </w:rPr>
        <w:t>1</w:t>
      </w:r>
      <w:r>
        <w:rPr>
          <w:rFonts w:hint="eastAsia" w:ascii="仿宋" w:hAnsi="仿宋" w:eastAsia="仿宋" w:cs="仿宋"/>
          <w:color w:val="000000"/>
          <w:kern w:val="0"/>
          <w:sz w:val="28"/>
          <w:szCs w:val="28"/>
          <w:shd w:val="clear" w:color="auto" w:fill="FFFFFF"/>
          <w:lang w:eastAsia="zh-CN"/>
        </w:rPr>
        <w:t>）超高清(</w:t>
      </w:r>
      <w:r>
        <w:rPr>
          <w:rFonts w:hint="eastAsia" w:ascii="仿宋" w:hAnsi="仿宋" w:eastAsia="仿宋" w:cs="仿宋"/>
          <w:color w:val="000000"/>
          <w:kern w:val="0"/>
          <w:sz w:val="28"/>
          <w:szCs w:val="28"/>
          <w:shd w:val="clear" w:color="auto" w:fill="FFFFFF"/>
          <w:lang w:val="en-US" w:eastAsia="zh-CN"/>
        </w:rPr>
        <w:t>4</w:t>
      </w:r>
      <w:r>
        <w:rPr>
          <w:rFonts w:hint="eastAsia" w:ascii="仿宋" w:hAnsi="仿宋" w:eastAsia="仿宋" w:cs="仿宋"/>
          <w:color w:val="000000"/>
          <w:kern w:val="0"/>
          <w:sz w:val="28"/>
          <w:szCs w:val="28"/>
          <w:shd w:val="clear" w:color="auto" w:fill="FFFFFF"/>
          <w:lang w:eastAsia="zh-CN"/>
        </w:rPr>
        <w:t>K)和高清(2K)两个画质标准;</w:t>
      </w:r>
    </w:p>
    <w:p w14:paraId="78BBE2EB">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lang w:val="en-US" w:eastAsia="zh-CN"/>
        </w:rPr>
        <w:t>2</w:t>
      </w:r>
      <w:r>
        <w:rPr>
          <w:rFonts w:hint="eastAsia" w:ascii="仿宋" w:hAnsi="仿宋" w:eastAsia="仿宋" w:cs="仿宋"/>
          <w:color w:val="000000"/>
          <w:kern w:val="0"/>
          <w:sz w:val="28"/>
          <w:szCs w:val="28"/>
          <w:shd w:val="clear" w:color="auto" w:fill="FFFFFF"/>
          <w:lang w:eastAsia="zh-CN"/>
        </w:rPr>
        <w:t>）片长：8分钟(在8分钟以内，要把评审要素表现到位，重点突出，特色鲜明)，影片内容符合国家园林城市最新评定标准;</w:t>
      </w:r>
    </w:p>
    <w:p w14:paraId="4EA726D2">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lang w:val="en-US" w:eastAsia="zh-CN"/>
        </w:rPr>
        <w:t>3</w:t>
      </w:r>
      <w:r>
        <w:rPr>
          <w:rFonts w:hint="eastAsia" w:ascii="仿宋" w:hAnsi="仿宋" w:eastAsia="仿宋" w:cs="仿宋"/>
          <w:color w:val="000000"/>
          <w:kern w:val="0"/>
          <w:sz w:val="28"/>
          <w:szCs w:val="28"/>
          <w:shd w:val="clear" w:color="auto" w:fill="FFFFFF"/>
          <w:lang w:eastAsia="zh-CN"/>
        </w:rPr>
        <w:t>）制作：粗剪、精剪、二维/三维动画包装、配音、配乐、特效字幕、解说字幕调色、合成等；国家一级配音师国语配音，中文字幕，背景音乐选用素材库。</w:t>
      </w:r>
    </w:p>
    <w:p w14:paraId="27ABCD35">
      <w:pPr>
        <w:spacing w:line="360" w:lineRule="auto"/>
        <w:rPr>
          <w:rFonts w:ascii="仿宋" w:hAnsi="仿宋" w:eastAsia="仿宋" w:cs="仿宋_GB2312"/>
          <w:b/>
          <w:color w:val="000000" w:themeColor="text1"/>
          <w:sz w:val="24"/>
          <w:szCs w:val="24"/>
          <w14:textFill>
            <w14:solidFill>
              <w14:schemeClr w14:val="tx1"/>
            </w14:solidFill>
          </w14:textFill>
        </w:rPr>
      </w:pPr>
      <w:r>
        <w:rPr>
          <w:rFonts w:hint="eastAsia" w:ascii="宋体" w:hAnsi="宋体" w:cs="宋体"/>
          <w:b/>
          <w:bCs/>
          <w:color w:val="000000" w:themeColor="text1"/>
          <w:spacing w:val="1"/>
          <w:position w:val="1"/>
          <w:sz w:val="24"/>
          <w:szCs w:val="24"/>
          <w14:textFill>
            <w14:solidFill>
              <w14:schemeClr w14:val="tx1"/>
            </w14:solidFill>
          </w14:textFill>
        </w:rPr>
        <w:t>三、采购标的执行标准</w:t>
      </w:r>
    </w:p>
    <w:p w14:paraId="77FA7475">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eastAsia="zh-CN"/>
        </w:rPr>
        <w:t>本项目执行现行的国家相关标准、行业标准和地方标准。</w:t>
      </w:r>
    </w:p>
    <w:p w14:paraId="76993A3D">
      <w:pPr>
        <w:numPr>
          <w:ilvl w:val="0"/>
          <w:numId w:val="1"/>
        </w:numPr>
        <w:spacing w:line="360" w:lineRule="auto"/>
        <w:ind w:left="0" w:leftChars="0" w:firstLine="0" w:firstLineChars="0"/>
        <w:rPr>
          <w:rFonts w:hint="eastAsia" w:ascii="仿宋" w:hAnsi="仿宋" w:eastAsia="仿宋" w:cs="仿宋"/>
          <w:b/>
          <w:bCs/>
          <w:color w:val="000000"/>
          <w:kern w:val="0"/>
          <w:sz w:val="28"/>
          <w:szCs w:val="28"/>
          <w:highlight w:val="none"/>
          <w:shd w:val="clear" w:color="auto" w:fill="FFFFFF"/>
        </w:rPr>
      </w:pPr>
      <w:r>
        <w:rPr>
          <w:rFonts w:hint="eastAsia" w:ascii="仿宋" w:hAnsi="仿宋" w:eastAsia="仿宋" w:cs="仿宋"/>
          <w:b/>
          <w:bCs/>
          <w:color w:val="000000"/>
          <w:kern w:val="0"/>
          <w:sz w:val="28"/>
          <w:szCs w:val="28"/>
          <w:highlight w:val="none"/>
          <w:shd w:val="clear" w:color="auto" w:fill="FFFFFF"/>
        </w:rPr>
        <w:t>采购标的的其他技术、服务等要求</w:t>
      </w:r>
    </w:p>
    <w:p w14:paraId="4F3276A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（1）工作推进效率：各阶段工作应按照预定计划有序推进，确保在规定时间内完成各项任务。</w:t>
      </w:r>
    </w:p>
    <w:p w14:paraId="47F01CB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2）问题处理效率：在复查工作中，如发现问题或需要整改的事项，应迅速响应，及时制定并实施整改措施。对于能立即整改的问题，要在最短时间内完成整改；对于需要长期推进的整改任务，要明确时间节点，稳步推进。</w:t>
      </w:r>
    </w:p>
    <w:p w14:paraId="4B72EA4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（3）沟通协调效率：成交供应商应积极协调各个部门和环节，保持高效的沟通协调能力，及时解决工作中的交叉问题和矛盾，确保工作顺利进行。</w:t>
      </w:r>
    </w:p>
    <w:p w14:paraId="00EB3541">
      <w:pPr>
        <w:spacing w:line="360" w:lineRule="auto"/>
        <w:rPr>
          <w:rFonts w:hint="eastAsia" w:ascii="仿宋" w:hAnsi="仿宋" w:eastAsia="仿宋" w:cs="仿宋"/>
          <w:b/>
          <w:bCs/>
          <w:color w:val="000000"/>
          <w:kern w:val="0"/>
          <w:sz w:val="28"/>
          <w:szCs w:val="28"/>
          <w:highlight w:val="none"/>
          <w:shd w:val="clear" w:color="auto" w:fill="FFFFFF"/>
          <w:lang w:val="en-US" w:eastAsia="zh-CN"/>
        </w:rPr>
      </w:pPr>
      <w:r>
        <w:rPr>
          <w:rFonts w:hint="eastAsia" w:ascii="宋体" w:hAnsi="宋体" w:cs="宋体"/>
          <w:b/>
          <w:bCs/>
          <w:color w:val="000000" w:themeColor="text1"/>
          <w:spacing w:val="1"/>
          <w:position w:val="1"/>
          <w:sz w:val="24"/>
          <w:szCs w:val="24"/>
          <w14:textFill>
            <w14:solidFill>
              <w14:schemeClr w14:val="tx1"/>
            </w14:solidFill>
          </w14:textFill>
        </w:rPr>
        <w:t>五、</w:t>
      </w:r>
      <w:r>
        <w:rPr>
          <w:rFonts w:hint="eastAsia" w:ascii="仿宋" w:hAnsi="仿宋" w:eastAsia="仿宋" w:cs="仿宋"/>
          <w:b/>
          <w:bCs/>
          <w:color w:val="000000"/>
          <w:kern w:val="0"/>
          <w:sz w:val="28"/>
          <w:szCs w:val="28"/>
          <w:highlight w:val="none"/>
          <w:shd w:val="clear" w:color="auto" w:fill="FFFFFF"/>
          <w:lang w:val="en-US" w:eastAsia="zh-CN"/>
        </w:rPr>
        <w:t>本项目预算金额（最高限价）招标控制价：第1标段：250000.00元；第2标段：550000.00元；第3标段：680000.00元；第4标段：220000.00元；超出预算金额的磋商响应无效。</w:t>
      </w:r>
    </w:p>
    <w:p w14:paraId="7637E4D9">
      <w:pPr>
        <w:spacing w:line="360" w:lineRule="auto"/>
        <w:contextualSpacing/>
        <w:rPr>
          <w:rFonts w:ascii="宋体" w:hAnsi="宋体" w:cs="宋体"/>
          <w:b/>
          <w:bCs/>
          <w:color w:val="000000" w:themeColor="text1"/>
          <w:spacing w:val="1"/>
          <w:position w:val="1"/>
          <w:sz w:val="24"/>
          <w:szCs w:val="24"/>
          <w14:textFill>
            <w14:solidFill>
              <w14:schemeClr w14:val="tx1"/>
            </w14:solidFill>
          </w14:textFill>
        </w:rPr>
      </w:pPr>
      <w:r>
        <w:rPr>
          <w:rFonts w:hint="eastAsia" w:ascii="宋体" w:hAnsi="宋体" w:cs="宋体"/>
          <w:b/>
          <w:bCs/>
          <w:color w:val="000000" w:themeColor="text1"/>
          <w:spacing w:val="1"/>
          <w:position w:val="1"/>
          <w:sz w:val="24"/>
          <w:szCs w:val="24"/>
          <w14:textFill>
            <w14:solidFill>
              <w14:schemeClr w14:val="tx1"/>
            </w14:solidFill>
          </w14:textFill>
        </w:rPr>
        <w:t>六</w:t>
      </w:r>
      <w:r>
        <w:rPr>
          <w:rFonts w:ascii="宋体" w:hAnsi="宋体" w:cs="宋体"/>
          <w:b/>
          <w:bCs/>
          <w:color w:val="000000" w:themeColor="text1"/>
          <w:spacing w:val="1"/>
          <w:position w:val="1"/>
          <w:sz w:val="24"/>
          <w:szCs w:val="24"/>
          <w14:textFill>
            <w14:solidFill>
              <w14:schemeClr w14:val="tx1"/>
            </w14:solidFill>
          </w14:textFill>
        </w:rPr>
        <w:t>、验收标准</w:t>
      </w:r>
    </w:p>
    <w:p w14:paraId="27D74F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35BDEC2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1、按照现行的国家相关标准、行业标准、地方标准，以及相关的规范进行验收；</w:t>
      </w:r>
    </w:p>
    <w:p w14:paraId="748CE62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2、按照招标文件要求、投标文件响应和承诺验收。</w:t>
      </w:r>
    </w:p>
    <w:p w14:paraId="2A52AB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kern w:val="0"/>
          <w:sz w:val="28"/>
          <w:szCs w:val="28"/>
          <w:highlight w:val="none"/>
          <w:shd w:val="clear" w:color="auto" w:fill="FFFFFF"/>
          <w:lang w:val="en-US" w:eastAsia="zh-CN"/>
        </w:rPr>
      </w:pPr>
      <w:r>
        <w:rPr>
          <w:rFonts w:hint="eastAsia" w:ascii="仿宋" w:hAnsi="仿宋" w:eastAsia="仿宋" w:cs="仿宋"/>
          <w:b/>
          <w:bCs/>
          <w:color w:val="000000"/>
          <w:kern w:val="0"/>
          <w:sz w:val="28"/>
          <w:szCs w:val="28"/>
          <w:highlight w:val="none"/>
          <w:shd w:val="clear" w:color="auto" w:fill="FFFFFF"/>
          <w:lang w:val="en-US" w:eastAsia="zh-CN"/>
        </w:rPr>
        <w:t>七、采购资金支付</w:t>
      </w:r>
    </w:p>
    <w:p w14:paraId="6846F0E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（一）支付方式：银行转账支付</w:t>
      </w:r>
    </w:p>
    <w:p w14:paraId="26DE81B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8"/>
          <w:szCs w:val="28"/>
          <w:highlight w:val="none"/>
          <w:shd w:val="clear" w:color="auto" w:fill="FFFFFF"/>
          <w:lang w:val="en-US" w:eastAsia="zh-CN"/>
        </w:rPr>
        <w:t>（二）支付时间及条件：</w:t>
      </w:r>
      <w:r>
        <w:rPr>
          <w:rFonts w:hint="eastAsia" w:ascii="仿宋" w:hAnsi="仿宋" w:eastAsia="仿宋" w:cs="仿宋"/>
          <w:color w:val="000000"/>
          <w:kern w:val="0"/>
          <w:sz w:val="28"/>
          <w:szCs w:val="28"/>
          <w:highlight w:val="none"/>
          <w:shd w:val="clear" w:color="auto" w:fill="FFFFFF"/>
        </w:rPr>
        <w:t>自合同签订生效后的3个工作日内，甲方支付合同金额的50%作为预付款；初步成果完成后，甲方支付合同金额的30%；提交最终成果前，甲方付清尾款。</w:t>
      </w:r>
    </w:p>
    <w:p w14:paraId="0D7455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rPr>
      </w:pPr>
    </w:p>
    <w:p w14:paraId="20778A8B">
      <w:pPr>
        <w:spacing w:line="360" w:lineRule="auto"/>
        <w:jc w:val="center"/>
        <w:outlineLvl w:val="0"/>
        <w:rPr>
          <w:rFonts w:hint="eastAsia" w:ascii="仿宋" w:hAnsi="仿宋" w:eastAsia="仿宋"/>
          <w:b/>
          <w:color w:val="000000" w:themeColor="text1"/>
          <w:kern w:val="0"/>
          <w:sz w:val="32"/>
          <w:szCs w:val="32"/>
          <w14:textFill>
            <w14:solidFill>
              <w14:schemeClr w14:val="tx1"/>
            </w14:solidFill>
          </w14:textFill>
        </w:rPr>
      </w:pPr>
    </w:p>
    <w:p w14:paraId="234423E0">
      <w:pPr>
        <w:spacing w:line="360" w:lineRule="auto"/>
        <w:jc w:val="center"/>
        <w:outlineLvl w:val="0"/>
        <w:rPr>
          <w:rFonts w:ascii="仿宋" w:hAnsi="仿宋" w:eastAsia="仿宋"/>
          <w:b/>
          <w:color w:val="000000" w:themeColor="text1"/>
          <w:kern w:val="0"/>
          <w:sz w:val="32"/>
          <w:szCs w:val="32"/>
          <w14:textFill>
            <w14:solidFill>
              <w14:schemeClr w14:val="tx1"/>
            </w14:solidFill>
          </w14:textFill>
        </w:rPr>
      </w:pPr>
      <w:r>
        <w:rPr>
          <w:rFonts w:hint="eastAsia" w:ascii="仿宋" w:hAnsi="仿宋" w:eastAsia="仿宋"/>
          <w:b/>
          <w:color w:val="000000" w:themeColor="text1"/>
          <w:kern w:val="0"/>
          <w:sz w:val="32"/>
          <w:szCs w:val="32"/>
          <w14:textFill>
            <w14:solidFill>
              <w14:schemeClr w14:val="tx1"/>
            </w14:solidFill>
          </w14:textFill>
        </w:rPr>
        <w:t>第三章 供应商须知前附表</w:t>
      </w:r>
      <w:bookmarkEnd w:id="5"/>
    </w:p>
    <w:p w14:paraId="70F0AA52">
      <w:pPr>
        <w:widowControl/>
        <w:spacing w:line="360" w:lineRule="auto"/>
        <w:rPr>
          <w:rFonts w:ascii="仿宋" w:hAnsi="仿宋" w:eastAsia="仿宋"/>
          <w:b/>
          <w:color w:val="000000" w:themeColor="text1"/>
          <w:kern w:val="0"/>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磋商文件</w:t>
      </w:r>
      <w:r>
        <w:rPr>
          <w:rFonts w:hint="eastAsia" w:ascii="仿宋" w:hAnsi="仿宋" w:eastAsia="仿宋" w:cs="微软雅黑"/>
          <w:b/>
          <w:color w:val="000000" w:themeColor="text1"/>
          <w:sz w:val="24"/>
          <w:szCs w:val="24"/>
          <w14:textFill>
            <w14:solidFill>
              <w14:schemeClr w14:val="tx1"/>
            </w14:solidFill>
          </w14:textFill>
        </w:rPr>
        <w:t>中凡标有★条款均为实质性要求条款，响应文件须完全响应，未实质响应的，按照无效响应处理。</w:t>
      </w:r>
    </w:p>
    <w:tbl>
      <w:tblPr>
        <w:tblStyle w:val="11"/>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5"/>
        <w:gridCol w:w="7244"/>
      </w:tblGrid>
      <w:tr w14:paraId="255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549CF0E">
            <w:pPr>
              <w:autoSpaceDE w:val="0"/>
              <w:autoSpaceDN w:val="0"/>
              <w:adjustRightInd w:val="0"/>
              <w:snapToGrid w:val="0"/>
              <w:spacing w:line="360" w:lineRule="auto"/>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序号</w:t>
            </w:r>
          </w:p>
        </w:tc>
        <w:tc>
          <w:tcPr>
            <w:tcW w:w="1685" w:type="dxa"/>
            <w:tcBorders>
              <w:top w:val="single" w:color="auto" w:sz="4" w:space="0"/>
              <w:left w:val="nil"/>
              <w:bottom w:val="single" w:color="auto" w:sz="4" w:space="0"/>
              <w:right w:val="single" w:color="auto" w:sz="4" w:space="0"/>
            </w:tcBorders>
            <w:vAlign w:val="center"/>
          </w:tcPr>
          <w:p w14:paraId="5C13AAA9">
            <w:pPr>
              <w:autoSpaceDE w:val="0"/>
              <w:autoSpaceDN w:val="0"/>
              <w:adjustRightInd w:val="0"/>
              <w:snapToGrid w:val="0"/>
              <w:spacing w:line="360" w:lineRule="auto"/>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条款名称</w:t>
            </w:r>
          </w:p>
        </w:tc>
        <w:tc>
          <w:tcPr>
            <w:tcW w:w="7244" w:type="dxa"/>
            <w:tcBorders>
              <w:top w:val="single" w:color="auto" w:sz="4" w:space="0"/>
              <w:left w:val="nil"/>
              <w:bottom w:val="single" w:color="auto" w:sz="4" w:space="0"/>
              <w:right w:val="single" w:color="auto" w:sz="4" w:space="0"/>
            </w:tcBorders>
            <w:vAlign w:val="center"/>
          </w:tcPr>
          <w:p w14:paraId="762894D2">
            <w:pPr>
              <w:autoSpaceDE w:val="0"/>
              <w:autoSpaceDN w:val="0"/>
              <w:adjustRightInd w:val="0"/>
              <w:snapToGrid w:val="0"/>
              <w:spacing w:line="360" w:lineRule="auto"/>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说明和要求</w:t>
            </w:r>
          </w:p>
        </w:tc>
      </w:tr>
      <w:tr w14:paraId="2818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5A7C15A">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w:t>
            </w:r>
          </w:p>
        </w:tc>
        <w:tc>
          <w:tcPr>
            <w:tcW w:w="1685" w:type="dxa"/>
            <w:tcBorders>
              <w:top w:val="single" w:color="auto" w:sz="4" w:space="0"/>
              <w:left w:val="nil"/>
              <w:bottom w:val="single" w:color="auto" w:sz="4" w:space="0"/>
              <w:right w:val="single" w:color="auto" w:sz="4" w:space="0"/>
            </w:tcBorders>
            <w:vAlign w:val="center"/>
          </w:tcPr>
          <w:p w14:paraId="7A443170">
            <w:pPr>
              <w:adjustRightInd w:val="0"/>
              <w:snapToGrid w:val="0"/>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采购项目</w:t>
            </w:r>
          </w:p>
        </w:tc>
        <w:tc>
          <w:tcPr>
            <w:tcW w:w="7244" w:type="dxa"/>
            <w:tcBorders>
              <w:top w:val="single" w:color="auto" w:sz="4" w:space="0"/>
              <w:left w:val="nil"/>
              <w:bottom w:val="single" w:color="auto" w:sz="4" w:space="0"/>
              <w:right w:val="single" w:color="auto" w:sz="4" w:space="0"/>
            </w:tcBorders>
            <w:vAlign w:val="center"/>
          </w:tcPr>
          <w:p w14:paraId="4166F45E">
            <w:pPr>
              <w:spacing w:line="360" w:lineRule="auto"/>
              <w:rPr>
                <w:rFonts w:hint="eastAsia" w:ascii="仿宋" w:hAnsi="仿宋" w:eastAsia="仿宋" w:cs="宋体"/>
                <w:color w:val="000000" w:themeColor="text1"/>
                <w:sz w:val="24"/>
                <w:szCs w:val="24"/>
                <w:lang w:val="en-US" w:eastAsia="zh-CN"/>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项目名称：</w:t>
            </w:r>
            <w:r>
              <w:rPr>
                <w:rFonts w:hint="eastAsia" w:ascii="仿宋" w:hAnsi="仿宋" w:eastAsia="仿宋" w:cs="宋体"/>
                <w:color w:val="000000" w:themeColor="text1"/>
                <w:sz w:val="24"/>
                <w:szCs w:val="24"/>
                <w:lang w:val="en-US" w:eastAsia="zh-CN"/>
                <w14:textFill>
                  <w14:solidFill>
                    <w14:schemeClr w14:val="tx1"/>
                  </w14:solidFill>
                </w14:textFill>
              </w:rPr>
              <w:t>襄城县住房和城乡建设局国家园林县城复查项目</w:t>
            </w:r>
          </w:p>
          <w:p w14:paraId="02121470">
            <w:pPr>
              <w:spacing w:line="360" w:lineRule="auto"/>
              <w:rPr>
                <w:rFonts w:hint="default" w:ascii="仿宋" w:hAnsi="仿宋" w:eastAsia="仿宋" w:cs="宋体"/>
                <w:color w:val="000000" w:themeColor="text1"/>
                <w:sz w:val="24"/>
                <w:szCs w:val="24"/>
                <w:lang w:val="en-US" w:eastAsia="zh-CN"/>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项目编号：襄财磋商采购-202</w:t>
            </w:r>
            <w:r>
              <w:rPr>
                <w:rFonts w:hint="eastAsia" w:ascii="仿宋" w:hAnsi="仿宋" w:eastAsia="仿宋" w:cs="宋体"/>
                <w:color w:val="000000" w:themeColor="text1"/>
                <w:sz w:val="24"/>
                <w:szCs w:val="24"/>
                <w:lang w:val="en-US" w:eastAsia="zh-CN"/>
                <w14:textFill>
                  <w14:solidFill>
                    <w14:schemeClr w14:val="tx1"/>
                  </w14:solidFill>
                </w14:textFill>
              </w:rPr>
              <w:t>5</w:t>
            </w:r>
            <w:r>
              <w:rPr>
                <w:rFonts w:hint="eastAsia" w:ascii="仿宋" w:hAnsi="仿宋" w:eastAsia="仿宋" w:cs="宋体"/>
                <w:color w:val="000000" w:themeColor="text1"/>
                <w:sz w:val="24"/>
                <w:szCs w:val="24"/>
                <w14:textFill>
                  <w14:solidFill>
                    <w14:schemeClr w14:val="tx1"/>
                  </w14:solidFill>
                </w14:textFill>
              </w:rPr>
              <w:t>-</w:t>
            </w:r>
            <w:r>
              <w:rPr>
                <w:rFonts w:hint="eastAsia" w:ascii="仿宋" w:hAnsi="仿宋" w:eastAsia="仿宋" w:cs="宋体"/>
                <w:color w:val="000000" w:themeColor="text1"/>
                <w:sz w:val="24"/>
                <w:szCs w:val="24"/>
                <w:lang w:val="en-US" w:eastAsia="zh-CN"/>
                <w14:textFill>
                  <w14:solidFill>
                    <w14:schemeClr w14:val="tx1"/>
                  </w14:solidFill>
                </w14:textFill>
              </w:rPr>
              <w:t>12</w:t>
            </w:r>
          </w:p>
        </w:tc>
      </w:tr>
      <w:tr w14:paraId="2856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020DE4A">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w:t>
            </w:r>
          </w:p>
        </w:tc>
        <w:tc>
          <w:tcPr>
            <w:tcW w:w="1685" w:type="dxa"/>
            <w:tcBorders>
              <w:top w:val="single" w:color="auto" w:sz="4" w:space="0"/>
              <w:left w:val="nil"/>
              <w:bottom w:val="single" w:color="auto" w:sz="4" w:space="0"/>
              <w:right w:val="single" w:color="auto" w:sz="4" w:space="0"/>
            </w:tcBorders>
            <w:vAlign w:val="center"/>
          </w:tcPr>
          <w:p w14:paraId="00034A77">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采购人</w:t>
            </w:r>
          </w:p>
        </w:tc>
        <w:tc>
          <w:tcPr>
            <w:tcW w:w="7244" w:type="dxa"/>
            <w:tcBorders>
              <w:top w:val="single" w:color="auto" w:sz="4" w:space="0"/>
              <w:left w:val="nil"/>
              <w:bottom w:val="single" w:color="auto" w:sz="4" w:space="0"/>
              <w:right w:val="single" w:color="auto" w:sz="4" w:space="0"/>
            </w:tcBorders>
            <w:vAlign w:val="center"/>
          </w:tcPr>
          <w:p w14:paraId="2B971C2B">
            <w:pPr>
              <w:spacing w:line="360" w:lineRule="auto"/>
              <w:rPr>
                <w:rFonts w:hint="eastAsia" w:ascii="仿宋" w:hAnsi="仿宋" w:eastAsia="仿宋" w:cs="宋体"/>
                <w:color w:val="000000" w:themeColor="text1"/>
                <w:kern w:val="0"/>
                <w:sz w:val="24"/>
                <w:szCs w:val="24"/>
                <w:lang w:val="en-US" w:eastAsia="zh-CN"/>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采购人：</w:t>
            </w:r>
            <w:r>
              <w:rPr>
                <w:rFonts w:hint="eastAsia" w:ascii="仿宋" w:hAnsi="仿宋" w:eastAsia="仿宋" w:cs="宋体"/>
                <w:color w:val="000000" w:themeColor="text1"/>
                <w:kern w:val="0"/>
                <w:sz w:val="24"/>
                <w:szCs w:val="24"/>
                <w:lang w:val="en-US" w:eastAsia="zh-CN"/>
                <w14:textFill>
                  <w14:solidFill>
                    <w14:schemeClr w14:val="tx1"/>
                  </w14:solidFill>
                </w14:textFill>
              </w:rPr>
              <w:t>襄城县住房和城乡建设局</w:t>
            </w:r>
          </w:p>
          <w:p w14:paraId="0FF12E91">
            <w:pPr>
              <w:spacing w:line="360" w:lineRule="auto"/>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地</w:t>
            </w:r>
            <w:r>
              <w:rPr>
                <w:rFonts w:hint="eastAsia" w:ascii="宋体" w:hAnsi="宋体" w:eastAsia="仿宋" w:cs="宋体"/>
                <w:color w:val="000000" w:themeColor="text1"/>
                <w:kern w:val="0"/>
                <w:sz w:val="24"/>
                <w:szCs w:val="24"/>
                <w14:textFill>
                  <w14:solidFill>
                    <w14:schemeClr w14:val="tx1"/>
                  </w14:solidFill>
                </w14:textFill>
              </w:rPr>
              <w:t> </w:t>
            </w:r>
            <w:r>
              <w:rPr>
                <w:rFonts w:hint="eastAsia" w:ascii="仿宋" w:hAnsi="仿宋" w:eastAsia="仿宋" w:cs="宋体"/>
                <w:color w:val="000000" w:themeColor="text1"/>
                <w:kern w:val="0"/>
                <w:sz w:val="24"/>
                <w:szCs w:val="24"/>
                <w14:textFill>
                  <w14:solidFill>
                    <w14:schemeClr w14:val="tx1"/>
                  </w14:solidFill>
                </w14:textFill>
              </w:rPr>
              <w:t>址：襄城县</w:t>
            </w:r>
          </w:p>
          <w:p w14:paraId="07EC61F2">
            <w:pPr>
              <w:spacing w:line="360" w:lineRule="auto"/>
              <w:rPr>
                <w:rFonts w:hint="eastAsia"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联系人：</w:t>
            </w:r>
            <w:r>
              <w:rPr>
                <w:rFonts w:hint="eastAsia" w:ascii="仿宋" w:hAnsi="仿宋" w:eastAsia="仿宋" w:cs="宋体"/>
                <w:color w:val="000000" w:themeColor="text1"/>
                <w:kern w:val="0"/>
                <w:sz w:val="24"/>
                <w:szCs w:val="24"/>
                <w:lang w:eastAsia="zh-CN"/>
                <w14:textFill>
                  <w14:solidFill>
                    <w14:schemeClr w14:val="tx1"/>
                  </w14:solidFill>
                </w14:textFill>
              </w:rPr>
              <w:t>马伟贺</w:t>
            </w:r>
          </w:p>
          <w:p w14:paraId="41C70013">
            <w:pPr>
              <w:spacing w:line="360" w:lineRule="auto"/>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电  话：</w:t>
            </w:r>
            <w:r>
              <w:rPr>
                <w:rFonts w:hint="eastAsia" w:ascii="仿宋" w:hAnsi="仿宋" w:eastAsia="仿宋" w:cs="宋体"/>
                <w:color w:val="000000" w:themeColor="text1"/>
                <w:kern w:val="0"/>
                <w:sz w:val="24"/>
                <w:szCs w:val="24"/>
                <w:lang w:val="en-US" w:eastAsia="zh-CN"/>
                <w14:textFill>
                  <w14:solidFill>
                    <w14:schemeClr w14:val="tx1"/>
                  </w14:solidFill>
                </w14:textFill>
              </w:rPr>
              <w:t>13333993018</w:t>
            </w:r>
          </w:p>
        </w:tc>
      </w:tr>
      <w:tr w14:paraId="62E0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413E8B0">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w:t>
            </w:r>
          </w:p>
        </w:tc>
        <w:tc>
          <w:tcPr>
            <w:tcW w:w="1685" w:type="dxa"/>
            <w:tcBorders>
              <w:top w:val="single" w:color="auto" w:sz="4" w:space="0"/>
              <w:left w:val="nil"/>
              <w:bottom w:val="single" w:color="auto" w:sz="4" w:space="0"/>
              <w:right w:val="single" w:color="auto" w:sz="4" w:space="0"/>
            </w:tcBorders>
            <w:vAlign w:val="center"/>
          </w:tcPr>
          <w:p w14:paraId="2456162F">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代理机构</w:t>
            </w:r>
          </w:p>
        </w:tc>
        <w:tc>
          <w:tcPr>
            <w:tcW w:w="7244" w:type="dxa"/>
            <w:tcBorders>
              <w:top w:val="single" w:color="auto" w:sz="4" w:space="0"/>
              <w:left w:val="nil"/>
              <w:bottom w:val="single" w:color="auto" w:sz="4" w:space="0"/>
              <w:right w:val="single" w:color="auto" w:sz="4" w:space="0"/>
            </w:tcBorders>
            <w:vAlign w:val="center"/>
          </w:tcPr>
          <w:p w14:paraId="2ED9734E">
            <w:pPr>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采购代理机构：襄城县政府采购中心</w:t>
            </w:r>
          </w:p>
          <w:p w14:paraId="12E5D975">
            <w:pPr>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地  址：襄城县八七路东段电子产业园12楼1204室</w:t>
            </w:r>
          </w:p>
          <w:p w14:paraId="2C99E8E1">
            <w:pPr>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联 系 人: 襄城县政府采购中心</w:t>
            </w:r>
          </w:p>
          <w:p w14:paraId="57337A75">
            <w:pPr>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联系方式：0374-3998026</w:t>
            </w:r>
          </w:p>
        </w:tc>
      </w:tr>
      <w:tr w14:paraId="6548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5D16E40">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4</w:t>
            </w:r>
          </w:p>
        </w:tc>
        <w:tc>
          <w:tcPr>
            <w:tcW w:w="1685" w:type="dxa"/>
            <w:tcBorders>
              <w:top w:val="single" w:color="auto" w:sz="4" w:space="0"/>
              <w:left w:val="nil"/>
              <w:bottom w:val="single" w:color="auto" w:sz="4" w:space="0"/>
              <w:right w:val="single" w:color="auto" w:sz="4" w:space="0"/>
            </w:tcBorders>
            <w:vAlign w:val="center"/>
          </w:tcPr>
          <w:p w14:paraId="00599D96">
            <w:pPr>
              <w:autoSpaceDE w:val="0"/>
              <w:autoSpaceDN w:val="0"/>
              <w:adjustRightIn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w:t>
            </w:r>
            <w:r>
              <w:rPr>
                <w:rFonts w:hint="eastAsia" w:ascii="仿宋" w:hAnsi="仿宋" w:eastAsia="仿宋" w:cs="宋体"/>
                <w:color w:val="000000" w:themeColor="text1"/>
                <w:sz w:val="24"/>
                <w:szCs w:val="24"/>
                <w14:textFill>
                  <w14:solidFill>
                    <w14:schemeClr w14:val="tx1"/>
                  </w14:solidFill>
                </w14:textFill>
              </w:rPr>
              <w:t>供应商资格</w:t>
            </w:r>
          </w:p>
        </w:tc>
        <w:tc>
          <w:tcPr>
            <w:tcW w:w="7244" w:type="dxa"/>
            <w:tcBorders>
              <w:top w:val="single" w:color="auto" w:sz="4" w:space="0"/>
              <w:left w:val="nil"/>
              <w:bottom w:val="single" w:color="auto" w:sz="4" w:space="0"/>
              <w:right w:val="single" w:color="auto" w:sz="4" w:space="0"/>
            </w:tcBorders>
            <w:vAlign w:val="center"/>
          </w:tcPr>
          <w:p w14:paraId="6E8B68A7">
            <w:pPr>
              <w:autoSpaceDE w:val="0"/>
              <w:autoSpaceDN w:val="0"/>
              <w:spacing w:line="360" w:lineRule="auto"/>
              <w:contextualSpacing/>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符合《政府采购法》第二十二条规定</w:t>
            </w:r>
          </w:p>
          <w:p w14:paraId="60FAE795">
            <w:pPr>
              <w:autoSpaceDE w:val="0"/>
              <w:autoSpaceDN w:val="0"/>
              <w:spacing w:line="360" w:lineRule="auto"/>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1．具有独立承担民事责任的能力；</w:t>
            </w:r>
          </w:p>
          <w:p w14:paraId="0DE8B21E">
            <w:pPr>
              <w:autoSpaceDE w:val="0"/>
              <w:autoSpaceDN w:val="0"/>
              <w:spacing w:line="360" w:lineRule="auto"/>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2．具有良好的商业信誉和健全的财务会计制度；</w:t>
            </w:r>
          </w:p>
          <w:p w14:paraId="4E0E6590">
            <w:pPr>
              <w:autoSpaceDE w:val="0"/>
              <w:autoSpaceDN w:val="0"/>
              <w:spacing w:line="360" w:lineRule="auto"/>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3．具有履行合同所必需的设备和专业技术能力；</w:t>
            </w:r>
          </w:p>
          <w:p w14:paraId="19AA0BDA">
            <w:pPr>
              <w:autoSpaceDE w:val="0"/>
              <w:autoSpaceDN w:val="0"/>
              <w:spacing w:line="360" w:lineRule="auto"/>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4．具有依法缴纳税收和社会保障资金的良好记录；</w:t>
            </w:r>
          </w:p>
          <w:p w14:paraId="65FAD3E7">
            <w:pPr>
              <w:autoSpaceDE w:val="0"/>
              <w:autoSpaceDN w:val="0"/>
              <w:spacing w:line="360" w:lineRule="auto"/>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5．参加政府采购活动前三年内，在经营活动中没有重大违法记录；</w:t>
            </w:r>
          </w:p>
        </w:tc>
      </w:tr>
      <w:tr w14:paraId="28F4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CB7135D">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p>
        </w:tc>
        <w:tc>
          <w:tcPr>
            <w:tcW w:w="1685" w:type="dxa"/>
            <w:tcBorders>
              <w:top w:val="single" w:color="auto" w:sz="4" w:space="0"/>
              <w:left w:val="nil"/>
              <w:bottom w:val="single" w:color="auto" w:sz="4" w:space="0"/>
              <w:right w:val="single" w:color="auto" w:sz="4" w:space="0"/>
            </w:tcBorders>
            <w:vAlign w:val="center"/>
          </w:tcPr>
          <w:p w14:paraId="47924140">
            <w:pPr>
              <w:autoSpaceDE w:val="0"/>
              <w:autoSpaceDN w:val="0"/>
              <w:adjustRightInd w:val="0"/>
              <w:spacing w:line="360" w:lineRule="auto"/>
              <w:jc w:val="center"/>
              <w:rPr>
                <w:rFonts w:ascii="仿宋" w:hAnsi="仿宋" w:eastAsia="仿宋" w:cs="宋体"/>
                <w:b/>
                <w:color w:val="000000" w:themeColor="text1"/>
                <w:sz w:val="24"/>
                <w:szCs w:val="24"/>
                <w14:textFill>
                  <w14:solidFill>
                    <w14:schemeClr w14:val="tx1"/>
                  </w14:solidFill>
                </w14:textFill>
              </w:rPr>
            </w:pPr>
          </w:p>
        </w:tc>
        <w:tc>
          <w:tcPr>
            <w:tcW w:w="7244" w:type="dxa"/>
            <w:tcBorders>
              <w:top w:val="single" w:color="auto" w:sz="4" w:space="0"/>
              <w:left w:val="nil"/>
              <w:bottom w:val="single" w:color="auto" w:sz="4" w:space="0"/>
              <w:right w:val="single" w:color="auto" w:sz="4" w:space="0"/>
            </w:tcBorders>
            <w:vAlign w:val="center"/>
          </w:tcPr>
          <w:p w14:paraId="2F482054">
            <w:pPr>
              <w:autoSpaceDE w:val="0"/>
              <w:autoSpaceDN w:val="0"/>
              <w:spacing w:line="360" w:lineRule="auto"/>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注：</w:t>
            </w:r>
          </w:p>
          <w:p w14:paraId="5485DD5B">
            <w:pPr>
              <w:autoSpaceDE w:val="0"/>
              <w:autoSpaceDN w:val="0"/>
              <w:spacing w:line="360" w:lineRule="auto"/>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1、供应商在投标时，提供《襄城县政府采购供应商信用承诺函》（详见招标文件第八章3.5格式），无需再提交上述证明材料。</w:t>
            </w:r>
          </w:p>
          <w:p w14:paraId="6A50792B">
            <w:pPr>
              <w:autoSpaceDE w:val="0"/>
              <w:autoSpaceDN w:val="0"/>
              <w:spacing w:line="360" w:lineRule="auto"/>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2、采购人有权在签订合同前要求中标供应商提供相关证明材料以核实中标供应商承诺事项的真实性。</w:t>
            </w:r>
          </w:p>
          <w:p w14:paraId="44AA1B3D">
            <w:pPr>
              <w:autoSpaceDE w:val="0"/>
              <w:autoSpaceDN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3、供应商对信用承诺内容的真实性、合法性、有效性负责。如作出虚假信用承诺，视同为“提供虚假材料谋取中标”的违法行为。</w:t>
            </w:r>
          </w:p>
        </w:tc>
      </w:tr>
      <w:tr w14:paraId="3FBA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84620A3">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p>
        </w:tc>
        <w:tc>
          <w:tcPr>
            <w:tcW w:w="1685" w:type="dxa"/>
            <w:tcBorders>
              <w:top w:val="single" w:color="auto" w:sz="4" w:space="0"/>
              <w:left w:val="nil"/>
              <w:bottom w:val="single" w:color="auto" w:sz="4" w:space="0"/>
              <w:right w:val="single" w:color="auto" w:sz="4" w:space="0"/>
            </w:tcBorders>
            <w:vAlign w:val="center"/>
          </w:tcPr>
          <w:p w14:paraId="62EA1FB9">
            <w:pPr>
              <w:autoSpaceDE w:val="0"/>
              <w:autoSpaceDN w:val="0"/>
              <w:adjustRightInd w:val="0"/>
              <w:spacing w:line="360" w:lineRule="auto"/>
              <w:jc w:val="center"/>
              <w:rPr>
                <w:rFonts w:ascii="仿宋" w:hAnsi="仿宋" w:eastAsia="仿宋" w:cs="宋体"/>
                <w:b/>
                <w:color w:val="000000" w:themeColor="text1"/>
                <w:sz w:val="24"/>
                <w:szCs w:val="24"/>
                <w14:textFill>
                  <w14:solidFill>
                    <w14:schemeClr w14:val="tx1"/>
                  </w14:solidFill>
                </w14:textFill>
              </w:rPr>
            </w:pPr>
          </w:p>
        </w:tc>
        <w:tc>
          <w:tcPr>
            <w:tcW w:w="7244" w:type="dxa"/>
            <w:tcBorders>
              <w:top w:val="single" w:color="auto" w:sz="4" w:space="0"/>
              <w:left w:val="nil"/>
              <w:bottom w:val="single" w:color="auto" w:sz="4" w:space="0"/>
              <w:right w:val="single" w:color="auto" w:sz="4" w:space="0"/>
            </w:tcBorders>
            <w:vAlign w:val="center"/>
          </w:tcPr>
          <w:p w14:paraId="1792CC75">
            <w:pPr>
              <w:autoSpaceDE w:val="0"/>
              <w:autoSpaceDN w:val="0"/>
              <w:spacing w:line="360" w:lineRule="auto"/>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本项目的特定资格要求：</w:t>
            </w:r>
            <w:r>
              <w:rPr>
                <w:rFonts w:hint="eastAsia" w:ascii="仿宋" w:hAnsi="仿宋" w:eastAsia="仿宋" w:cs="宋体"/>
                <w:color w:val="000000" w:themeColor="text1"/>
                <w:kern w:val="0"/>
                <w:sz w:val="24"/>
                <w:szCs w:val="24"/>
                <w14:textFill>
                  <w14:solidFill>
                    <w14:schemeClr w14:val="tx1"/>
                  </w14:solidFill>
                </w14:textFill>
              </w:rPr>
              <w:t>（详见第六章 资格审查与评标）。</w:t>
            </w:r>
          </w:p>
          <w:p w14:paraId="402ABF35">
            <w:pPr>
              <w:autoSpaceDE w:val="0"/>
              <w:autoSpaceDN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注：需提供以上证件原件扫描件（或彩色图片）</w:t>
            </w:r>
          </w:p>
        </w:tc>
      </w:tr>
      <w:tr w14:paraId="4603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2671D7A">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w:t>
            </w:r>
          </w:p>
        </w:tc>
        <w:tc>
          <w:tcPr>
            <w:tcW w:w="1685" w:type="dxa"/>
            <w:tcBorders>
              <w:top w:val="single" w:color="auto" w:sz="4" w:space="0"/>
              <w:left w:val="nil"/>
              <w:bottom w:val="single" w:color="auto" w:sz="4" w:space="0"/>
              <w:right w:val="single" w:color="auto" w:sz="4" w:space="0"/>
            </w:tcBorders>
            <w:vAlign w:val="center"/>
          </w:tcPr>
          <w:p w14:paraId="48D24426">
            <w:pPr>
              <w:autoSpaceDE w:val="0"/>
              <w:autoSpaceDN w:val="0"/>
              <w:adjustRightInd w:val="0"/>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w:t>
            </w:r>
            <w:r>
              <w:rPr>
                <w:rFonts w:hint="eastAsia" w:ascii="仿宋" w:hAnsi="仿宋" w:eastAsia="仿宋" w:cs="宋体"/>
                <w:bCs/>
                <w:color w:val="000000" w:themeColor="text1"/>
                <w:sz w:val="24"/>
                <w:szCs w:val="24"/>
                <w14:textFill>
                  <w14:solidFill>
                    <w14:schemeClr w14:val="tx1"/>
                  </w14:solidFill>
                </w14:textFill>
              </w:rPr>
              <w:t>联合体投标</w:t>
            </w:r>
          </w:p>
        </w:tc>
        <w:tc>
          <w:tcPr>
            <w:tcW w:w="7244" w:type="dxa"/>
            <w:tcBorders>
              <w:top w:val="single" w:color="auto" w:sz="4" w:space="0"/>
              <w:left w:val="nil"/>
              <w:bottom w:val="single" w:color="auto" w:sz="4" w:space="0"/>
              <w:right w:val="single" w:color="auto" w:sz="4" w:space="0"/>
            </w:tcBorders>
            <w:vAlign w:val="center"/>
          </w:tcPr>
          <w:p w14:paraId="738D59C6">
            <w:pPr>
              <w:autoSpaceDE w:val="0"/>
              <w:autoSpaceDN w:val="0"/>
              <w:adjustRightInd w:val="0"/>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本项目 </w:t>
            </w: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 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5"/>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kern w:val="0"/>
                <w:sz w:val="24"/>
                <w:szCs w:val="24"/>
                <w14:textFill>
                  <w14:solidFill>
                    <w14:schemeClr w14:val="tx1"/>
                  </w14:solidFill>
                </w14:textFill>
              </w:rPr>
              <w:t xml:space="preserve">不接受         </w:t>
            </w: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 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bCs/>
                <w:color w:val="000000" w:themeColor="text1"/>
                <w:sz w:val="24"/>
                <w:szCs w:val="24"/>
                <w14:textFill>
                  <w14:solidFill>
                    <w14:schemeClr w14:val="tx1"/>
                  </w14:solidFill>
                </w14:textFill>
              </w:rPr>
              <w:t>接受</w:t>
            </w:r>
            <w:r>
              <w:rPr>
                <w:rFonts w:hint="eastAsia" w:ascii="仿宋" w:hAnsi="仿宋" w:eastAsia="仿宋" w:cs="宋体"/>
                <w:color w:val="000000" w:themeColor="text1"/>
                <w:kern w:val="0"/>
                <w:sz w:val="24"/>
                <w:szCs w:val="24"/>
                <w14:textFill>
                  <w14:solidFill>
                    <w14:schemeClr w14:val="tx1"/>
                  </w14:solidFill>
                </w14:textFill>
              </w:rPr>
              <w:t>联合体投标</w:t>
            </w:r>
          </w:p>
        </w:tc>
      </w:tr>
      <w:tr w14:paraId="695D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1468D7E">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6</w:t>
            </w:r>
          </w:p>
        </w:tc>
        <w:tc>
          <w:tcPr>
            <w:tcW w:w="1685" w:type="dxa"/>
            <w:tcBorders>
              <w:top w:val="single" w:color="auto" w:sz="4" w:space="0"/>
              <w:left w:val="nil"/>
              <w:bottom w:val="single" w:color="auto" w:sz="4" w:space="0"/>
              <w:right w:val="single" w:color="auto" w:sz="4" w:space="0"/>
            </w:tcBorders>
            <w:vAlign w:val="center"/>
          </w:tcPr>
          <w:p w14:paraId="07657C32">
            <w:pPr>
              <w:autoSpaceDE w:val="0"/>
              <w:autoSpaceDN w:val="0"/>
              <w:adjustRightInd w:val="0"/>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w:t>
            </w:r>
            <w:r>
              <w:rPr>
                <w:rFonts w:hint="eastAsia" w:ascii="仿宋" w:hAnsi="仿宋" w:eastAsia="仿宋" w:cs="宋体"/>
                <w:bCs/>
                <w:color w:val="000000" w:themeColor="text1"/>
                <w:sz w:val="24"/>
                <w:szCs w:val="24"/>
                <w14:textFill>
                  <w14:solidFill>
                    <w14:schemeClr w14:val="tx1"/>
                  </w14:solidFill>
                </w14:textFill>
              </w:rPr>
              <w:t>最高限价</w:t>
            </w:r>
          </w:p>
        </w:tc>
        <w:tc>
          <w:tcPr>
            <w:tcW w:w="7244" w:type="dxa"/>
            <w:tcBorders>
              <w:top w:val="single" w:color="auto" w:sz="4" w:space="0"/>
              <w:left w:val="nil"/>
              <w:bottom w:val="single" w:color="auto" w:sz="4" w:space="0"/>
              <w:right w:val="single" w:color="auto" w:sz="4" w:space="0"/>
            </w:tcBorders>
            <w:vAlign w:val="center"/>
          </w:tcPr>
          <w:p w14:paraId="28C6D994">
            <w:pPr>
              <w:autoSpaceDE w:val="0"/>
              <w:autoSpaceDN w:val="0"/>
              <w:spacing w:beforeLines="20" w:line="360" w:lineRule="auto"/>
              <w:rPr>
                <w:rFonts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kern w:val="0"/>
                <w:sz w:val="24"/>
                <w:szCs w:val="24"/>
                <w:lang w:eastAsia="zh-CN"/>
                <w14:textFill>
                  <w14:solidFill>
                    <w14:schemeClr w14:val="tx1"/>
                  </w14:solidFill>
                </w14:textFill>
              </w:rPr>
              <w:t>第</w:t>
            </w:r>
            <w:r>
              <w:rPr>
                <w:rFonts w:hint="eastAsia" w:ascii="仿宋" w:hAnsi="仿宋" w:eastAsia="仿宋" w:cs="宋体"/>
                <w:b/>
                <w:bCs/>
                <w:color w:val="000000" w:themeColor="text1"/>
                <w:kern w:val="0"/>
                <w:sz w:val="24"/>
                <w:szCs w:val="24"/>
                <w:lang w:val="en-US" w:eastAsia="zh-CN"/>
                <w14:textFill>
                  <w14:solidFill>
                    <w14:schemeClr w14:val="tx1"/>
                  </w14:solidFill>
                </w14:textFill>
              </w:rPr>
              <w:t>1</w:t>
            </w:r>
            <w:r>
              <w:rPr>
                <w:rFonts w:hint="eastAsia" w:ascii="仿宋" w:hAnsi="仿宋" w:eastAsia="仿宋" w:cs="宋体"/>
                <w:b/>
                <w:bCs/>
                <w:color w:val="000000" w:themeColor="text1"/>
                <w:kern w:val="0"/>
                <w:sz w:val="24"/>
                <w:szCs w:val="24"/>
                <w:lang w:eastAsia="zh-CN"/>
                <w14:textFill>
                  <w14:solidFill>
                    <w14:schemeClr w14:val="tx1"/>
                  </w14:solidFill>
                </w14:textFill>
              </w:rPr>
              <w:t>标段</w:t>
            </w:r>
            <w:r>
              <w:rPr>
                <w:rFonts w:hint="eastAsia" w:ascii="仿宋" w:hAnsi="仿宋" w:eastAsia="仿宋" w:cs="宋体"/>
                <w:b/>
                <w:bCs/>
                <w:color w:val="000000" w:themeColor="text1"/>
                <w:kern w:val="0"/>
                <w:sz w:val="24"/>
                <w:szCs w:val="24"/>
                <w14:textFill>
                  <w14:solidFill>
                    <w14:schemeClr w14:val="tx1"/>
                  </w14:solidFill>
                </w14:textFill>
              </w:rPr>
              <w:t>：250000.00元</w:t>
            </w:r>
            <w:r>
              <w:rPr>
                <w:rFonts w:hint="eastAsia" w:ascii="仿宋" w:hAnsi="仿宋" w:eastAsia="仿宋" w:cs="宋体"/>
                <w:b/>
                <w:bCs/>
                <w:color w:val="000000" w:themeColor="text1"/>
                <w:kern w:val="0"/>
                <w:sz w:val="24"/>
                <w:szCs w:val="24"/>
                <w:lang w:eastAsia="zh-CN"/>
                <w14:textFill>
                  <w14:solidFill>
                    <w14:schemeClr w14:val="tx1"/>
                  </w14:solidFill>
                </w14:textFill>
              </w:rPr>
              <w:t>；第</w:t>
            </w:r>
            <w:r>
              <w:rPr>
                <w:rFonts w:hint="eastAsia" w:ascii="仿宋" w:hAnsi="仿宋" w:eastAsia="仿宋" w:cs="宋体"/>
                <w:b/>
                <w:bCs/>
                <w:color w:val="000000" w:themeColor="text1"/>
                <w:kern w:val="0"/>
                <w:sz w:val="24"/>
                <w:szCs w:val="24"/>
                <w:lang w:val="en-US" w:eastAsia="zh-CN"/>
                <w14:textFill>
                  <w14:solidFill>
                    <w14:schemeClr w14:val="tx1"/>
                  </w14:solidFill>
                </w14:textFill>
              </w:rPr>
              <w:t>2</w:t>
            </w:r>
            <w:r>
              <w:rPr>
                <w:rFonts w:hint="eastAsia" w:ascii="仿宋" w:hAnsi="仿宋" w:eastAsia="仿宋" w:cs="宋体"/>
                <w:b/>
                <w:bCs/>
                <w:color w:val="000000" w:themeColor="text1"/>
                <w:kern w:val="0"/>
                <w:sz w:val="24"/>
                <w:szCs w:val="24"/>
                <w:lang w:eastAsia="zh-CN"/>
                <w14:textFill>
                  <w14:solidFill>
                    <w14:schemeClr w14:val="tx1"/>
                  </w14:solidFill>
                </w14:textFill>
              </w:rPr>
              <w:t>标段</w:t>
            </w:r>
            <w:r>
              <w:rPr>
                <w:rFonts w:hint="eastAsia" w:ascii="仿宋" w:hAnsi="仿宋" w:eastAsia="仿宋" w:cs="宋体"/>
                <w:b/>
                <w:bCs/>
                <w:color w:val="000000" w:themeColor="text1"/>
                <w:kern w:val="0"/>
                <w:sz w:val="24"/>
                <w:szCs w:val="24"/>
                <w14:textFill>
                  <w14:solidFill>
                    <w14:schemeClr w14:val="tx1"/>
                  </w14:solidFill>
                </w14:textFill>
              </w:rPr>
              <w:t>：550000.00元</w:t>
            </w:r>
            <w:r>
              <w:rPr>
                <w:rFonts w:hint="eastAsia" w:ascii="仿宋" w:hAnsi="仿宋" w:eastAsia="仿宋" w:cs="宋体"/>
                <w:b/>
                <w:bCs/>
                <w:color w:val="000000" w:themeColor="text1"/>
                <w:kern w:val="0"/>
                <w:sz w:val="24"/>
                <w:szCs w:val="24"/>
                <w:lang w:eastAsia="zh-CN"/>
                <w14:textFill>
                  <w14:solidFill>
                    <w14:schemeClr w14:val="tx1"/>
                  </w14:solidFill>
                </w14:textFill>
              </w:rPr>
              <w:t>；第</w:t>
            </w:r>
            <w:r>
              <w:rPr>
                <w:rFonts w:hint="eastAsia" w:ascii="仿宋" w:hAnsi="仿宋" w:eastAsia="仿宋" w:cs="宋体"/>
                <w:b/>
                <w:bCs/>
                <w:color w:val="000000" w:themeColor="text1"/>
                <w:kern w:val="0"/>
                <w:sz w:val="24"/>
                <w:szCs w:val="24"/>
                <w:lang w:val="en-US" w:eastAsia="zh-CN"/>
                <w14:textFill>
                  <w14:solidFill>
                    <w14:schemeClr w14:val="tx1"/>
                  </w14:solidFill>
                </w14:textFill>
              </w:rPr>
              <w:t>3</w:t>
            </w:r>
            <w:r>
              <w:rPr>
                <w:rFonts w:hint="eastAsia" w:ascii="仿宋" w:hAnsi="仿宋" w:eastAsia="仿宋" w:cs="宋体"/>
                <w:b/>
                <w:bCs/>
                <w:color w:val="000000" w:themeColor="text1"/>
                <w:kern w:val="0"/>
                <w:sz w:val="24"/>
                <w:szCs w:val="24"/>
                <w:lang w:eastAsia="zh-CN"/>
                <w14:textFill>
                  <w14:solidFill>
                    <w14:schemeClr w14:val="tx1"/>
                  </w14:solidFill>
                </w14:textFill>
              </w:rPr>
              <w:t>标段</w:t>
            </w:r>
            <w:r>
              <w:rPr>
                <w:rFonts w:hint="eastAsia" w:ascii="仿宋" w:hAnsi="仿宋" w:eastAsia="仿宋" w:cs="宋体"/>
                <w:b/>
                <w:bCs/>
                <w:color w:val="000000" w:themeColor="text1"/>
                <w:kern w:val="0"/>
                <w:sz w:val="24"/>
                <w:szCs w:val="24"/>
                <w14:textFill>
                  <w14:solidFill>
                    <w14:schemeClr w14:val="tx1"/>
                  </w14:solidFill>
                </w14:textFill>
              </w:rPr>
              <w:t>：680000.00元</w:t>
            </w:r>
            <w:r>
              <w:rPr>
                <w:rFonts w:hint="eastAsia" w:ascii="仿宋" w:hAnsi="仿宋" w:eastAsia="仿宋" w:cs="宋体"/>
                <w:b/>
                <w:bCs/>
                <w:color w:val="000000" w:themeColor="text1"/>
                <w:kern w:val="0"/>
                <w:sz w:val="24"/>
                <w:szCs w:val="24"/>
                <w:lang w:eastAsia="zh-CN"/>
                <w14:textFill>
                  <w14:solidFill>
                    <w14:schemeClr w14:val="tx1"/>
                  </w14:solidFill>
                </w14:textFill>
              </w:rPr>
              <w:t>；第</w:t>
            </w:r>
            <w:r>
              <w:rPr>
                <w:rFonts w:hint="eastAsia" w:ascii="仿宋" w:hAnsi="仿宋" w:eastAsia="仿宋" w:cs="宋体"/>
                <w:b/>
                <w:bCs/>
                <w:color w:val="000000" w:themeColor="text1"/>
                <w:kern w:val="0"/>
                <w:sz w:val="24"/>
                <w:szCs w:val="24"/>
                <w:lang w:val="en-US" w:eastAsia="zh-CN"/>
                <w14:textFill>
                  <w14:solidFill>
                    <w14:schemeClr w14:val="tx1"/>
                  </w14:solidFill>
                </w14:textFill>
              </w:rPr>
              <w:t>4</w:t>
            </w:r>
            <w:r>
              <w:rPr>
                <w:rFonts w:hint="eastAsia" w:ascii="仿宋" w:hAnsi="仿宋" w:eastAsia="仿宋" w:cs="宋体"/>
                <w:b/>
                <w:bCs/>
                <w:color w:val="000000" w:themeColor="text1"/>
                <w:kern w:val="0"/>
                <w:sz w:val="24"/>
                <w:szCs w:val="24"/>
                <w:lang w:eastAsia="zh-CN"/>
                <w14:textFill>
                  <w14:solidFill>
                    <w14:schemeClr w14:val="tx1"/>
                  </w14:solidFill>
                </w14:textFill>
              </w:rPr>
              <w:t>标段</w:t>
            </w:r>
            <w:r>
              <w:rPr>
                <w:rFonts w:hint="eastAsia" w:ascii="仿宋" w:hAnsi="仿宋" w:eastAsia="仿宋" w:cs="宋体"/>
                <w:b/>
                <w:bCs/>
                <w:color w:val="000000" w:themeColor="text1"/>
                <w:kern w:val="0"/>
                <w:sz w:val="24"/>
                <w:szCs w:val="24"/>
                <w14:textFill>
                  <w14:solidFill>
                    <w14:schemeClr w14:val="tx1"/>
                  </w14:solidFill>
                </w14:textFill>
              </w:rPr>
              <w:t>：220000.00元；超出预算金额（最高限价）的响应无效。</w:t>
            </w:r>
          </w:p>
        </w:tc>
      </w:tr>
      <w:tr w14:paraId="5E6C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24CA424">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7</w:t>
            </w:r>
          </w:p>
        </w:tc>
        <w:tc>
          <w:tcPr>
            <w:tcW w:w="1685" w:type="dxa"/>
            <w:tcBorders>
              <w:top w:val="single" w:color="auto" w:sz="4" w:space="0"/>
              <w:left w:val="nil"/>
              <w:bottom w:val="single" w:color="auto" w:sz="4" w:space="0"/>
              <w:right w:val="single" w:color="auto" w:sz="4" w:space="0"/>
            </w:tcBorders>
            <w:vAlign w:val="center"/>
          </w:tcPr>
          <w:p w14:paraId="6F1FA4FD">
            <w:pPr>
              <w:autoSpaceDE w:val="0"/>
              <w:autoSpaceDN w:val="0"/>
              <w:adjustRightInd w:val="0"/>
              <w:snapToGrid w:val="0"/>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现场考察</w:t>
            </w:r>
          </w:p>
        </w:tc>
        <w:tc>
          <w:tcPr>
            <w:tcW w:w="7244" w:type="dxa"/>
            <w:tcBorders>
              <w:top w:val="single" w:color="auto" w:sz="4" w:space="0"/>
              <w:left w:val="nil"/>
              <w:bottom w:val="single" w:color="auto" w:sz="4" w:space="0"/>
              <w:right w:val="single" w:color="auto" w:sz="4" w:space="0"/>
            </w:tcBorders>
            <w:vAlign w:val="center"/>
          </w:tcPr>
          <w:p w14:paraId="378C13CE">
            <w:pPr>
              <w:autoSpaceDE w:val="0"/>
              <w:autoSpaceDN w:val="0"/>
              <w:adjustRightInd w:val="0"/>
              <w:snapToGrid w:val="0"/>
              <w:spacing w:line="360" w:lineRule="auto"/>
              <w:ind w:right="-11"/>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 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sz w:val="24"/>
                <w:szCs w:val="24"/>
                <w14:textFill>
                  <w14:solidFill>
                    <w14:schemeClr w14:val="tx1"/>
                  </w14:solidFill>
                </w14:textFill>
              </w:rPr>
              <w:t>不组织</w:t>
            </w:r>
          </w:p>
        </w:tc>
      </w:tr>
      <w:tr w14:paraId="42CF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0CC4684">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8</w:t>
            </w:r>
          </w:p>
        </w:tc>
        <w:tc>
          <w:tcPr>
            <w:tcW w:w="1685" w:type="dxa"/>
            <w:tcBorders>
              <w:top w:val="single" w:color="auto" w:sz="4" w:space="0"/>
              <w:left w:val="nil"/>
              <w:bottom w:val="single" w:color="auto" w:sz="4" w:space="0"/>
              <w:right w:val="single" w:color="auto" w:sz="4" w:space="0"/>
            </w:tcBorders>
            <w:vAlign w:val="center"/>
          </w:tcPr>
          <w:p w14:paraId="4254B09F">
            <w:pPr>
              <w:autoSpaceDE w:val="0"/>
              <w:autoSpaceDN w:val="0"/>
              <w:adjustRightInd w:val="0"/>
              <w:snapToGrid w:val="0"/>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磋商前答疑会</w:t>
            </w:r>
          </w:p>
        </w:tc>
        <w:tc>
          <w:tcPr>
            <w:tcW w:w="7244" w:type="dxa"/>
            <w:tcBorders>
              <w:top w:val="single" w:color="auto" w:sz="4" w:space="0"/>
              <w:left w:val="nil"/>
              <w:bottom w:val="single" w:color="auto" w:sz="4" w:space="0"/>
              <w:right w:val="single" w:color="auto" w:sz="4" w:space="0"/>
            </w:tcBorders>
            <w:vAlign w:val="center"/>
          </w:tcPr>
          <w:p w14:paraId="09A2F41B">
            <w:pPr>
              <w:autoSpaceDE w:val="0"/>
              <w:autoSpaceDN w:val="0"/>
              <w:adjustRightInd w:val="0"/>
              <w:snapToGrid w:val="0"/>
              <w:spacing w:line="360" w:lineRule="auto"/>
              <w:ind w:right="-11"/>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 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sz w:val="24"/>
                <w:szCs w:val="24"/>
                <w14:textFill>
                  <w14:solidFill>
                    <w14:schemeClr w14:val="tx1"/>
                  </w14:solidFill>
                </w14:textFill>
              </w:rPr>
              <w:t>不召开</w:t>
            </w:r>
          </w:p>
        </w:tc>
      </w:tr>
      <w:tr w14:paraId="11A3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8816FA1">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9</w:t>
            </w:r>
          </w:p>
        </w:tc>
        <w:tc>
          <w:tcPr>
            <w:tcW w:w="1685" w:type="dxa"/>
            <w:tcBorders>
              <w:top w:val="single" w:color="auto" w:sz="4" w:space="0"/>
              <w:left w:val="nil"/>
              <w:bottom w:val="single" w:color="auto" w:sz="4" w:space="0"/>
              <w:right w:val="single" w:color="auto" w:sz="4" w:space="0"/>
            </w:tcBorders>
            <w:vAlign w:val="center"/>
          </w:tcPr>
          <w:p w14:paraId="3167EB30">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进口产品参与</w:t>
            </w:r>
          </w:p>
        </w:tc>
        <w:tc>
          <w:tcPr>
            <w:tcW w:w="7244" w:type="dxa"/>
            <w:tcBorders>
              <w:top w:val="single" w:color="auto" w:sz="4" w:space="0"/>
              <w:left w:val="nil"/>
              <w:bottom w:val="single" w:color="auto" w:sz="4" w:space="0"/>
              <w:right w:val="single" w:color="auto" w:sz="4" w:space="0"/>
            </w:tcBorders>
            <w:vAlign w:val="center"/>
          </w:tcPr>
          <w:p w14:paraId="7FFE6E70">
            <w:pPr>
              <w:autoSpaceDE w:val="0"/>
              <w:autoSpaceDN w:val="0"/>
              <w:adjustRightInd w:val="0"/>
              <w:snapToGrid w:val="0"/>
              <w:spacing w:line="360" w:lineRule="auto"/>
              <w:ind w:right="-11"/>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 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sz w:val="24"/>
                <w:szCs w:val="24"/>
                <w14:textFill>
                  <w14:solidFill>
                    <w14:schemeClr w14:val="tx1"/>
                  </w14:solidFill>
                </w14:textFill>
              </w:rPr>
              <w:t xml:space="preserve">不允许     </w:t>
            </w: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 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sz w:val="24"/>
                <w:szCs w:val="24"/>
                <w14:textFill>
                  <w14:solidFill>
                    <w14:schemeClr w14:val="tx1"/>
                  </w14:solidFill>
                </w14:textFill>
              </w:rPr>
              <w:t>允许</w:t>
            </w:r>
          </w:p>
        </w:tc>
      </w:tr>
      <w:tr w14:paraId="2489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45BCBEC">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10</w:t>
            </w:r>
          </w:p>
        </w:tc>
        <w:tc>
          <w:tcPr>
            <w:tcW w:w="1685" w:type="dxa"/>
            <w:tcBorders>
              <w:top w:val="single" w:color="auto" w:sz="4" w:space="0"/>
              <w:left w:val="nil"/>
              <w:bottom w:val="single" w:color="auto" w:sz="4" w:space="0"/>
              <w:right w:val="single" w:color="auto" w:sz="4" w:space="0"/>
            </w:tcBorders>
            <w:vAlign w:val="center"/>
          </w:tcPr>
          <w:p w14:paraId="43DB7DE5">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w:t>
            </w:r>
            <w:r>
              <w:rPr>
                <w:rFonts w:hint="eastAsia" w:ascii="仿宋" w:hAnsi="仿宋" w:eastAsia="仿宋" w:cs="宋体"/>
                <w:color w:val="000000" w:themeColor="text1"/>
                <w:sz w:val="24"/>
                <w:szCs w:val="24"/>
                <w14:textFill>
                  <w14:solidFill>
                    <w14:schemeClr w14:val="tx1"/>
                  </w14:solidFill>
                </w14:textFill>
              </w:rPr>
              <w:t>磋商有效期</w:t>
            </w:r>
          </w:p>
        </w:tc>
        <w:tc>
          <w:tcPr>
            <w:tcW w:w="7244" w:type="dxa"/>
            <w:tcBorders>
              <w:top w:val="single" w:color="auto" w:sz="4" w:space="0"/>
              <w:left w:val="nil"/>
              <w:bottom w:val="single" w:color="auto" w:sz="4" w:space="0"/>
              <w:right w:val="single" w:color="auto" w:sz="4" w:space="0"/>
            </w:tcBorders>
            <w:vAlign w:val="center"/>
          </w:tcPr>
          <w:p w14:paraId="2A818BF2">
            <w:pPr>
              <w:autoSpaceDE w:val="0"/>
              <w:autoSpaceDN w:val="0"/>
              <w:adjustRightInd w:val="0"/>
              <w:snapToGrid w:val="0"/>
              <w:spacing w:line="360" w:lineRule="auto"/>
              <w:ind w:right="-11"/>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60天（自提交响应文件的截止之日起算）</w:t>
            </w:r>
          </w:p>
          <w:p w14:paraId="4265B253">
            <w:pPr>
              <w:autoSpaceDE w:val="0"/>
              <w:autoSpaceDN w:val="0"/>
              <w:adjustRightInd w:val="0"/>
              <w:snapToGrid w:val="0"/>
              <w:spacing w:line="360" w:lineRule="auto"/>
              <w:ind w:right="-11"/>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成交供应商有效期延至合同验收之日，成交供应商全部合同义务履行完毕为止。</w:t>
            </w:r>
          </w:p>
        </w:tc>
      </w:tr>
      <w:tr w14:paraId="7AE4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28CFFBC">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11</w:t>
            </w:r>
          </w:p>
        </w:tc>
        <w:tc>
          <w:tcPr>
            <w:tcW w:w="1685" w:type="dxa"/>
            <w:tcBorders>
              <w:top w:val="single" w:color="auto" w:sz="4" w:space="0"/>
              <w:left w:val="nil"/>
              <w:bottom w:val="single" w:color="auto" w:sz="4" w:space="0"/>
              <w:right w:val="single" w:color="auto" w:sz="4" w:space="0"/>
            </w:tcBorders>
            <w:vAlign w:val="center"/>
          </w:tcPr>
          <w:p w14:paraId="507FAB0F">
            <w:pPr>
              <w:autoSpaceDE w:val="0"/>
              <w:autoSpaceDN w:val="0"/>
              <w:adjustRightInd w:val="0"/>
              <w:snapToGrid w:val="0"/>
              <w:spacing w:line="360" w:lineRule="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14:paraId="23555219">
            <w:pPr>
              <w:autoSpaceDE w:val="0"/>
              <w:autoSpaceDN w:val="0"/>
              <w:adjustRightInd w:val="0"/>
              <w:snapToGrid w:val="0"/>
              <w:spacing w:line="360" w:lineRule="auto"/>
              <w:ind w:right="-11"/>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 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sz w:val="24"/>
                <w:szCs w:val="24"/>
                <w14:textFill>
                  <w14:solidFill>
                    <w14:schemeClr w14:val="tx1"/>
                  </w14:solidFill>
                </w14:textFill>
              </w:rPr>
              <w:t xml:space="preserve">不允许 </w:t>
            </w:r>
            <w:r>
              <w:rPr>
                <w:rFonts w:hint="eastAsia" w:ascii="宋体" w:hAnsi="宋体" w:eastAsia="仿宋" w:cs="宋体"/>
                <w:color w:val="000000" w:themeColor="text1"/>
                <w:sz w:val="24"/>
                <w:szCs w:val="24"/>
                <w14:textFill>
                  <w14:solidFill>
                    <w14:schemeClr w14:val="tx1"/>
                  </w14:solidFill>
                </w14:textFill>
              </w:rPr>
              <w:t>  </w:t>
            </w: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 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sz w:val="24"/>
                <w:szCs w:val="24"/>
                <w14:textFill>
                  <w14:solidFill>
                    <w14:schemeClr w14:val="tx1"/>
                  </w14:solidFill>
                </w14:textFill>
              </w:rPr>
              <w:t>允许</w:t>
            </w:r>
          </w:p>
        </w:tc>
      </w:tr>
      <w:tr w14:paraId="26E7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5120F4F">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12</w:t>
            </w:r>
          </w:p>
        </w:tc>
        <w:tc>
          <w:tcPr>
            <w:tcW w:w="1685" w:type="dxa"/>
            <w:tcBorders>
              <w:top w:val="single" w:color="auto" w:sz="4" w:space="0"/>
              <w:left w:val="nil"/>
              <w:bottom w:val="single" w:color="auto" w:sz="4" w:space="0"/>
              <w:right w:val="single" w:color="auto" w:sz="4" w:space="0"/>
            </w:tcBorders>
            <w:vAlign w:val="center"/>
          </w:tcPr>
          <w:p w14:paraId="68716E35">
            <w:pPr>
              <w:autoSpaceDE w:val="0"/>
              <w:autoSpaceDN w:val="0"/>
              <w:adjustRightIn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shd w:val="clear" w:color="auto" w:fill="FFFFFF"/>
                <w14:textFill>
                  <w14:solidFill>
                    <w14:schemeClr w14:val="tx1"/>
                  </w14:solidFill>
                </w14:textFill>
              </w:rPr>
              <w:t>响应文件提交截止、</w:t>
            </w:r>
            <w:r>
              <w:rPr>
                <w:rFonts w:hint="eastAsia" w:ascii="仿宋" w:hAnsi="仿宋" w:eastAsia="仿宋" w:cs="宋体"/>
                <w:bCs/>
                <w:color w:val="000000" w:themeColor="text1"/>
                <w:sz w:val="24"/>
                <w:szCs w:val="24"/>
                <w14:textFill>
                  <w14:solidFill>
                    <w14:schemeClr w14:val="tx1"/>
                  </w14:solidFill>
                </w14:textFill>
              </w:rPr>
              <w:t>磋商响应截止及磋商时间</w:t>
            </w:r>
          </w:p>
        </w:tc>
        <w:tc>
          <w:tcPr>
            <w:tcW w:w="7244" w:type="dxa"/>
            <w:tcBorders>
              <w:top w:val="single" w:color="auto" w:sz="4" w:space="0"/>
              <w:left w:val="nil"/>
              <w:bottom w:val="single" w:color="auto" w:sz="4" w:space="0"/>
              <w:right w:val="single" w:color="auto" w:sz="4" w:space="0"/>
            </w:tcBorders>
            <w:vAlign w:val="center"/>
          </w:tcPr>
          <w:p w14:paraId="2D34C871">
            <w:pPr>
              <w:widowControl/>
              <w:spacing w:line="360" w:lineRule="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202</w:t>
            </w:r>
            <w:r>
              <w:rPr>
                <w:rFonts w:hint="eastAsia" w:ascii="仿宋" w:hAnsi="仿宋" w:eastAsia="仿宋" w:cs="宋体"/>
                <w:bCs/>
                <w:color w:val="000000" w:themeColor="text1"/>
                <w:sz w:val="24"/>
                <w:szCs w:val="24"/>
                <w:lang w:val="en-US" w:eastAsia="zh-CN"/>
                <w14:textFill>
                  <w14:solidFill>
                    <w14:schemeClr w14:val="tx1"/>
                  </w14:solidFill>
                </w14:textFill>
              </w:rPr>
              <w:t>5</w:t>
            </w:r>
            <w:r>
              <w:rPr>
                <w:rFonts w:hint="eastAsia" w:ascii="仿宋" w:hAnsi="仿宋" w:eastAsia="仿宋" w:cs="宋体"/>
                <w:bCs/>
                <w:color w:val="000000" w:themeColor="text1"/>
                <w:sz w:val="24"/>
                <w:szCs w:val="24"/>
                <w14:textFill>
                  <w14:solidFill>
                    <w14:schemeClr w14:val="tx1"/>
                  </w14:solidFill>
                </w14:textFill>
              </w:rPr>
              <w:t>年</w:t>
            </w:r>
            <w:r>
              <w:rPr>
                <w:rFonts w:hint="eastAsia" w:ascii="仿宋" w:hAnsi="仿宋" w:eastAsia="仿宋" w:cs="宋体"/>
                <w:bCs/>
                <w:color w:val="000000" w:themeColor="text1"/>
                <w:sz w:val="24"/>
                <w:szCs w:val="24"/>
                <w:lang w:val="en-US" w:eastAsia="zh-CN"/>
                <w14:textFill>
                  <w14:solidFill>
                    <w14:schemeClr w14:val="tx1"/>
                  </w14:solidFill>
                </w14:textFill>
              </w:rPr>
              <w:t>4</w:t>
            </w:r>
            <w:r>
              <w:rPr>
                <w:rFonts w:hint="eastAsia" w:ascii="仿宋" w:hAnsi="仿宋" w:eastAsia="仿宋" w:cs="宋体"/>
                <w:bCs/>
                <w:color w:val="000000" w:themeColor="text1"/>
                <w:sz w:val="24"/>
                <w:szCs w:val="24"/>
                <w14:textFill>
                  <w14:solidFill>
                    <w14:schemeClr w14:val="tx1"/>
                  </w14:solidFill>
                </w14:textFill>
              </w:rPr>
              <w:t>月</w:t>
            </w:r>
            <w:r>
              <w:rPr>
                <w:rFonts w:hint="eastAsia" w:ascii="仿宋" w:hAnsi="仿宋" w:eastAsia="仿宋" w:cs="宋体"/>
                <w:bCs/>
                <w:color w:val="000000" w:themeColor="text1"/>
                <w:sz w:val="24"/>
                <w:szCs w:val="24"/>
                <w:lang w:val="en-US" w:eastAsia="zh-CN"/>
                <w14:textFill>
                  <w14:solidFill>
                    <w14:schemeClr w14:val="tx1"/>
                  </w14:solidFill>
                </w14:textFill>
              </w:rPr>
              <w:t>23</w:t>
            </w:r>
            <w:r>
              <w:rPr>
                <w:rFonts w:hint="eastAsia" w:ascii="仿宋" w:hAnsi="仿宋" w:eastAsia="仿宋" w:cs="宋体"/>
                <w:bCs/>
                <w:color w:val="000000" w:themeColor="text1"/>
                <w:sz w:val="24"/>
                <w:szCs w:val="24"/>
                <w14:textFill>
                  <w14:solidFill>
                    <w14:schemeClr w14:val="tx1"/>
                  </w14:solidFill>
                </w14:textFill>
              </w:rPr>
              <w:t>日</w:t>
            </w:r>
            <w:r>
              <w:rPr>
                <w:rFonts w:hint="eastAsia" w:ascii="仿宋" w:hAnsi="仿宋" w:eastAsia="仿宋" w:cs="宋体"/>
                <w:bCs/>
                <w:color w:val="000000" w:themeColor="text1"/>
                <w:sz w:val="24"/>
                <w:szCs w:val="24"/>
                <w:lang w:val="en-US" w:eastAsia="zh-CN"/>
                <w14:textFill>
                  <w14:solidFill>
                    <w14:schemeClr w14:val="tx1"/>
                  </w14:solidFill>
                </w14:textFill>
              </w:rPr>
              <w:t>09</w:t>
            </w:r>
            <w:r>
              <w:rPr>
                <w:rFonts w:hint="eastAsia" w:ascii="仿宋" w:hAnsi="仿宋" w:eastAsia="仿宋" w:cs="宋体"/>
                <w:bCs/>
                <w:color w:val="000000" w:themeColor="text1"/>
                <w:sz w:val="24"/>
                <w:szCs w:val="24"/>
                <w14:textFill>
                  <w14:solidFill>
                    <w14:schemeClr w14:val="tx1"/>
                  </w14:solidFill>
                </w14:textFill>
              </w:rPr>
              <w:t>时00分（北京时间）</w:t>
            </w:r>
          </w:p>
        </w:tc>
      </w:tr>
      <w:tr w14:paraId="67D1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A8D9666">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13</w:t>
            </w:r>
          </w:p>
        </w:tc>
        <w:tc>
          <w:tcPr>
            <w:tcW w:w="1685" w:type="dxa"/>
            <w:tcBorders>
              <w:top w:val="single" w:color="auto" w:sz="4" w:space="0"/>
              <w:left w:val="nil"/>
              <w:bottom w:val="single" w:color="auto" w:sz="4" w:space="0"/>
              <w:right w:val="single" w:color="auto" w:sz="4" w:space="0"/>
            </w:tcBorders>
            <w:vAlign w:val="center"/>
          </w:tcPr>
          <w:p w14:paraId="5B9E379E">
            <w:pPr>
              <w:autoSpaceDE w:val="0"/>
              <w:autoSpaceDN w:val="0"/>
              <w:adjustRightIn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响应文件</w:t>
            </w:r>
          </w:p>
          <w:p w14:paraId="78571D54">
            <w:pPr>
              <w:autoSpaceDE w:val="0"/>
              <w:autoSpaceDN w:val="0"/>
              <w:adjustRightIn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及磋商地点</w:t>
            </w:r>
          </w:p>
        </w:tc>
        <w:tc>
          <w:tcPr>
            <w:tcW w:w="7244" w:type="dxa"/>
            <w:tcBorders>
              <w:top w:val="single" w:color="auto" w:sz="4" w:space="0"/>
              <w:left w:val="nil"/>
              <w:bottom w:val="single" w:color="auto" w:sz="4" w:space="0"/>
              <w:right w:val="single" w:color="auto" w:sz="4" w:space="0"/>
            </w:tcBorders>
            <w:vAlign w:val="center"/>
          </w:tcPr>
          <w:p w14:paraId="22907B37">
            <w:pPr>
              <w:autoSpaceDE w:val="0"/>
              <w:autoSpaceDN w:val="0"/>
              <w:adjustRightInd w:val="0"/>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开标地点：</w:t>
            </w:r>
            <w:r>
              <w:rPr>
                <w:rFonts w:hint="eastAsia" w:ascii="仿宋" w:hAnsi="仿宋" w:eastAsia="仿宋" w:cs="宋体"/>
                <w:color w:val="000000" w:themeColor="text1"/>
                <w:kern w:val="0"/>
                <w:sz w:val="24"/>
                <w:szCs w:val="24"/>
                <w14:textFill>
                  <w14:solidFill>
                    <w14:schemeClr w14:val="tx1"/>
                  </w14:solidFill>
                </w14:textFill>
              </w:rPr>
              <w:t>襄城县公共资源交易中心（八七路东段电子商务产业园）12楼开标一室（本项目采用远程不见面开标，投标人无须到交易中心现场）。</w:t>
            </w:r>
          </w:p>
        </w:tc>
      </w:tr>
      <w:tr w14:paraId="5012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C09B898">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14</w:t>
            </w:r>
          </w:p>
        </w:tc>
        <w:tc>
          <w:tcPr>
            <w:tcW w:w="1685" w:type="dxa"/>
            <w:tcBorders>
              <w:top w:val="single" w:color="auto" w:sz="4" w:space="0"/>
              <w:left w:val="nil"/>
              <w:bottom w:val="single" w:color="auto" w:sz="4" w:space="0"/>
              <w:right w:val="single" w:color="auto" w:sz="4" w:space="0"/>
            </w:tcBorders>
            <w:vAlign w:val="center"/>
          </w:tcPr>
          <w:p w14:paraId="0C4AAF9A">
            <w:pPr>
              <w:autoSpaceDE w:val="0"/>
              <w:autoSpaceDN w:val="0"/>
              <w:adjustRightInd w:val="0"/>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磋商保证金</w:t>
            </w:r>
          </w:p>
        </w:tc>
        <w:tc>
          <w:tcPr>
            <w:tcW w:w="7244" w:type="dxa"/>
            <w:tcBorders>
              <w:top w:val="single" w:color="auto" w:sz="4" w:space="0"/>
              <w:left w:val="nil"/>
              <w:bottom w:val="single" w:color="auto" w:sz="4" w:space="0"/>
              <w:right w:val="single" w:color="auto" w:sz="4" w:space="0"/>
            </w:tcBorders>
            <w:vAlign w:val="center"/>
          </w:tcPr>
          <w:p w14:paraId="0F2E614D">
            <w:pPr>
              <w:tabs>
                <w:tab w:val="left" w:pos="1260"/>
              </w:tabs>
              <w:autoSpaceDE w:val="0"/>
              <w:autoSpaceDN w:val="0"/>
              <w:adjustRightInd w:val="0"/>
              <w:spacing w:line="360" w:lineRule="auto"/>
              <w:contextualSpacing/>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本项目不收取。</w:t>
            </w:r>
          </w:p>
          <w:p w14:paraId="6577B207">
            <w:pPr>
              <w:pStyle w:val="16"/>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color w:val="000000" w:themeColor="text1"/>
                <w:sz w:val="24"/>
                <w:lang w:val="zh-CN"/>
                <w14:textFill>
                  <w14:solidFill>
                    <w14:schemeClr w14:val="tx1"/>
                  </w14:solidFill>
                </w14:textFill>
              </w:rPr>
              <w:t>投标人应提供投标承诺函。</w:t>
            </w:r>
          </w:p>
        </w:tc>
      </w:tr>
      <w:tr w14:paraId="15B5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23926BD">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15</w:t>
            </w:r>
          </w:p>
        </w:tc>
        <w:tc>
          <w:tcPr>
            <w:tcW w:w="1685" w:type="dxa"/>
            <w:tcBorders>
              <w:top w:val="single" w:color="auto" w:sz="4" w:space="0"/>
              <w:left w:val="nil"/>
              <w:bottom w:val="single" w:color="auto" w:sz="4" w:space="0"/>
              <w:right w:val="single" w:color="auto" w:sz="4" w:space="0"/>
            </w:tcBorders>
            <w:vAlign w:val="center"/>
          </w:tcPr>
          <w:p w14:paraId="28A5EE4F">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公告发布</w:t>
            </w:r>
          </w:p>
        </w:tc>
        <w:tc>
          <w:tcPr>
            <w:tcW w:w="7244" w:type="dxa"/>
            <w:tcBorders>
              <w:top w:val="single" w:color="auto" w:sz="4" w:space="0"/>
              <w:left w:val="nil"/>
              <w:bottom w:val="single" w:color="auto" w:sz="4" w:space="0"/>
              <w:right w:val="single" w:color="auto" w:sz="4" w:space="0"/>
            </w:tcBorders>
            <w:vAlign w:val="center"/>
          </w:tcPr>
          <w:p w14:paraId="436A15B0">
            <w:pPr>
              <w:autoSpaceDE w:val="0"/>
              <w:autoSpaceDN w:val="0"/>
              <w:adjustRightInd w:val="0"/>
              <w:snapToGrid w:val="0"/>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磋商公告、成交公告、变更（更正）公告、现场勘察答复等相关信息同时在以下网站发布：《河南省政府采购网》、、《许昌市政府采购网》、《全国公共资源交易平台（河南省·许昌市）》</w:t>
            </w:r>
          </w:p>
        </w:tc>
      </w:tr>
      <w:tr w14:paraId="7629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795C8C6">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16</w:t>
            </w:r>
          </w:p>
        </w:tc>
        <w:tc>
          <w:tcPr>
            <w:tcW w:w="1685" w:type="dxa"/>
            <w:tcBorders>
              <w:top w:val="single" w:color="auto" w:sz="4" w:space="0"/>
              <w:left w:val="nil"/>
              <w:bottom w:val="single" w:color="auto" w:sz="4" w:space="0"/>
              <w:right w:val="single" w:color="auto" w:sz="4" w:space="0"/>
            </w:tcBorders>
            <w:vAlign w:val="center"/>
          </w:tcPr>
          <w:p w14:paraId="76320F3E">
            <w:pPr>
              <w:autoSpaceDE w:val="0"/>
              <w:autoSpaceDN w:val="0"/>
              <w:adjustRightIn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14:paraId="64CFE2FA">
            <w:pPr>
              <w:autoSpaceDE w:val="0"/>
              <w:autoSpaceDN w:val="0"/>
              <w:adjustRightInd w:val="0"/>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磋商响应截止时间5日前</w:t>
            </w:r>
          </w:p>
        </w:tc>
      </w:tr>
      <w:tr w14:paraId="0A85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A838056">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17</w:t>
            </w:r>
          </w:p>
        </w:tc>
        <w:tc>
          <w:tcPr>
            <w:tcW w:w="1685" w:type="dxa"/>
            <w:tcBorders>
              <w:top w:val="single" w:color="auto" w:sz="4" w:space="0"/>
              <w:left w:val="nil"/>
              <w:bottom w:val="single" w:color="auto" w:sz="4" w:space="0"/>
              <w:right w:val="single" w:color="auto" w:sz="4" w:space="0"/>
            </w:tcBorders>
            <w:vAlign w:val="center"/>
          </w:tcPr>
          <w:p w14:paraId="118E4297">
            <w:pPr>
              <w:autoSpaceDE w:val="0"/>
              <w:autoSpaceDN w:val="0"/>
              <w:adjustRightIn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14:paraId="1C0E2B45">
            <w:pPr>
              <w:autoSpaceDE w:val="0"/>
              <w:autoSpaceDN w:val="0"/>
              <w:adjustRightInd w:val="0"/>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磋商公告截止之日起7个工作日</w:t>
            </w:r>
          </w:p>
        </w:tc>
      </w:tr>
      <w:tr w14:paraId="7A83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1069279">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18</w:t>
            </w:r>
          </w:p>
        </w:tc>
        <w:tc>
          <w:tcPr>
            <w:tcW w:w="1685" w:type="dxa"/>
            <w:tcBorders>
              <w:top w:val="single" w:color="auto" w:sz="4" w:space="0"/>
              <w:left w:val="nil"/>
              <w:bottom w:val="single" w:color="auto" w:sz="4" w:space="0"/>
              <w:right w:val="single" w:color="auto" w:sz="4" w:space="0"/>
            </w:tcBorders>
            <w:vAlign w:val="center"/>
          </w:tcPr>
          <w:p w14:paraId="3C6EC5B9">
            <w:pPr>
              <w:autoSpaceDE w:val="0"/>
              <w:autoSpaceDN w:val="0"/>
              <w:adjustRightIn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响应文件份数</w:t>
            </w:r>
          </w:p>
        </w:tc>
        <w:tc>
          <w:tcPr>
            <w:tcW w:w="7244" w:type="dxa"/>
            <w:tcBorders>
              <w:top w:val="single" w:color="auto" w:sz="4" w:space="0"/>
              <w:left w:val="nil"/>
              <w:bottom w:val="single" w:color="auto" w:sz="4" w:space="0"/>
              <w:right w:val="single" w:color="auto" w:sz="4" w:space="0"/>
            </w:tcBorders>
            <w:vAlign w:val="center"/>
          </w:tcPr>
          <w:p w14:paraId="0A69A073">
            <w:pPr>
              <w:autoSpaceDE w:val="0"/>
              <w:autoSpaceDN w:val="0"/>
              <w:adjustRightInd w:val="0"/>
              <w:spacing w:line="360" w:lineRule="auto"/>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 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kern w:val="0"/>
                <w:sz w:val="24"/>
                <w:szCs w:val="24"/>
                <w14:textFill>
                  <w14:solidFill>
                    <w14:schemeClr w14:val="tx1"/>
                  </w14:solidFill>
                </w14:textFill>
              </w:rPr>
              <w:t>电子响应文件：电子响应文件：成功上传至《全国公共资源交易平台（河南省·许昌市）》公共资源交易系统加密电子响应文件1份（后缀格式为.XCSTF）。</w:t>
            </w:r>
          </w:p>
          <w:p w14:paraId="698F53CE">
            <w:pPr>
              <w:pStyle w:val="3"/>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注：投标人登录《全国公共资源交易平台（河南省·许昌市）》下载“新点投标文件制作软件（河南省版）”的最新版本制作电子响应文件。</w:t>
            </w:r>
          </w:p>
        </w:tc>
      </w:tr>
      <w:tr w14:paraId="7DD6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4240235">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19</w:t>
            </w:r>
          </w:p>
        </w:tc>
        <w:tc>
          <w:tcPr>
            <w:tcW w:w="1685" w:type="dxa"/>
            <w:tcBorders>
              <w:top w:val="single" w:color="auto" w:sz="4" w:space="0"/>
              <w:left w:val="nil"/>
              <w:bottom w:val="single" w:color="auto" w:sz="4" w:space="0"/>
              <w:right w:val="single" w:color="auto" w:sz="4" w:space="0"/>
            </w:tcBorders>
            <w:vAlign w:val="center"/>
          </w:tcPr>
          <w:p w14:paraId="19DC8407">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响应文件的</w:t>
            </w:r>
          </w:p>
          <w:p w14:paraId="53882C0D">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签署盖章</w:t>
            </w:r>
          </w:p>
        </w:tc>
        <w:tc>
          <w:tcPr>
            <w:tcW w:w="7244" w:type="dxa"/>
            <w:tcBorders>
              <w:top w:val="single" w:color="auto" w:sz="4" w:space="0"/>
              <w:left w:val="nil"/>
              <w:bottom w:val="single" w:color="auto" w:sz="4" w:space="0"/>
              <w:right w:val="single" w:color="auto" w:sz="4" w:space="0"/>
            </w:tcBorders>
            <w:vAlign w:val="center"/>
          </w:tcPr>
          <w:p w14:paraId="4B35E960">
            <w:pPr>
              <w:autoSpaceDE w:val="0"/>
              <w:autoSpaceDN w:val="0"/>
              <w:adjustRightInd w:val="0"/>
              <w:snapToGrid w:val="0"/>
              <w:spacing w:line="360" w:lineRule="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 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sz w:val="24"/>
                <w:szCs w:val="24"/>
                <w14:textFill>
                  <w14:solidFill>
                    <w14:schemeClr w14:val="tx1"/>
                  </w14:solidFill>
                </w14:textFill>
              </w:rPr>
              <w:t>电子响应文件：按磋商文件要求加盖供应商电子印章和法人电子印章。</w:t>
            </w:r>
          </w:p>
        </w:tc>
      </w:tr>
      <w:tr w14:paraId="2084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2E541CB">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20</w:t>
            </w:r>
          </w:p>
        </w:tc>
        <w:tc>
          <w:tcPr>
            <w:tcW w:w="1685" w:type="dxa"/>
            <w:tcBorders>
              <w:top w:val="single" w:color="auto" w:sz="4" w:space="0"/>
              <w:left w:val="nil"/>
              <w:bottom w:val="single" w:color="auto" w:sz="4" w:space="0"/>
              <w:right w:val="single" w:color="auto" w:sz="4" w:space="0"/>
            </w:tcBorders>
            <w:vAlign w:val="center"/>
          </w:tcPr>
          <w:p w14:paraId="760FB15D">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磋商小组组建</w:t>
            </w:r>
          </w:p>
        </w:tc>
        <w:tc>
          <w:tcPr>
            <w:tcW w:w="7244" w:type="dxa"/>
            <w:tcBorders>
              <w:top w:val="single" w:color="auto" w:sz="4" w:space="0"/>
              <w:left w:val="nil"/>
              <w:bottom w:val="single" w:color="auto" w:sz="4" w:space="0"/>
              <w:right w:val="single" w:color="auto" w:sz="4" w:space="0"/>
            </w:tcBorders>
            <w:vAlign w:val="center"/>
          </w:tcPr>
          <w:p w14:paraId="6BE89C40">
            <w:pPr>
              <w:autoSpaceDE w:val="0"/>
              <w:autoSpaceDN w:val="0"/>
              <w:adjustRightInd w:val="0"/>
              <w:snapToGrid w:val="0"/>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sz w:val="24"/>
                <w:szCs w:val="24"/>
                <w:lang w:val="zh-CN"/>
                <w14:textFill>
                  <w14:solidFill>
                    <w14:schemeClr w14:val="tx1"/>
                  </w14:solidFill>
                </w14:textFill>
              </w:rPr>
              <w:t>由采购人代表和评审专家</w:t>
            </w:r>
            <w:r>
              <w:rPr>
                <w:rFonts w:hint="eastAsia" w:ascii="仿宋" w:hAnsi="仿宋" w:eastAsia="仿宋" w:cs="宋体"/>
                <w:color w:val="000000" w:themeColor="text1"/>
                <w:sz w:val="24"/>
                <w:szCs w:val="24"/>
                <w:lang w:val="en-US" w:eastAsia="zh-CN"/>
                <w14:textFill>
                  <w14:solidFill>
                    <w14:schemeClr w14:val="tx1"/>
                  </w14:solidFill>
                </w14:textFill>
              </w:rPr>
              <w:t>共3</w:t>
            </w:r>
            <w:r>
              <w:rPr>
                <w:rFonts w:hint="eastAsia" w:ascii="仿宋" w:hAnsi="仿宋" w:eastAsia="仿宋" w:cs="宋体"/>
                <w:color w:val="000000" w:themeColor="text1"/>
                <w:sz w:val="24"/>
                <w:szCs w:val="24"/>
                <w:lang w:val="zh-CN"/>
                <w14:textFill>
                  <w14:solidFill>
                    <w14:schemeClr w14:val="tx1"/>
                  </w14:solidFill>
                </w14:textFill>
              </w:rPr>
              <w:t>人组成，其中评审专家的人数不少于磋商小组成员总数的三分之二。评审专家从政府采购评审专家库中随机抽取。</w:t>
            </w:r>
          </w:p>
          <w:p w14:paraId="75C4E1F1">
            <w:pPr>
              <w:autoSpaceDE w:val="0"/>
              <w:autoSpaceDN w:val="0"/>
              <w:adjustRightInd w:val="0"/>
              <w:snapToGrid w:val="0"/>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sz w:val="24"/>
                <w:szCs w:val="24"/>
                <w:lang w:val="zh-CN"/>
                <w14:textFill>
                  <w14:solidFill>
                    <w14:schemeClr w14:val="tx1"/>
                  </w14:solidFill>
                </w14:textFill>
              </w:rPr>
              <w:t>由评审专家组成。评审专家从政府采购评审专家库中随机抽取。</w:t>
            </w:r>
          </w:p>
        </w:tc>
      </w:tr>
      <w:tr w14:paraId="1B49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6ED8F98">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21</w:t>
            </w:r>
          </w:p>
        </w:tc>
        <w:tc>
          <w:tcPr>
            <w:tcW w:w="1685" w:type="dxa"/>
            <w:tcBorders>
              <w:top w:val="single" w:color="auto" w:sz="4" w:space="0"/>
              <w:left w:val="nil"/>
              <w:bottom w:val="single" w:color="auto" w:sz="4" w:space="0"/>
              <w:right w:val="single" w:color="auto" w:sz="4" w:space="0"/>
            </w:tcBorders>
            <w:vAlign w:val="center"/>
          </w:tcPr>
          <w:p w14:paraId="4E3B39EA">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评审方法</w:t>
            </w:r>
          </w:p>
        </w:tc>
        <w:tc>
          <w:tcPr>
            <w:tcW w:w="7244" w:type="dxa"/>
            <w:tcBorders>
              <w:top w:val="single" w:color="auto" w:sz="4" w:space="0"/>
              <w:left w:val="nil"/>
              <w:bottom w:val="single" w:color="auto" w:sz="4" w:space="0"/>
              <w:right w:val="single" w:color="auto" w:sz="4" w:space="0"/>
            </w:tcBorders>
            <w:vAlign w:val="center"/>
          </w:tcPr>
          <w:p w14:paraId="37D68B35">
            <w:pPr>
              <w:autoSpaceDE w:val="0"/>
              <w:autoSpaceDN w:val="0"/>
              <w:adjustRightInd w:val="0"/>
              <w:snapToGrid w:val="0"/>
              <w:spacing w:line="360" w:lineRule="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
                <w:color w:val="000000" w:themeColor="text1"/>
                <w:kern w:val="0"/>
                <w:sz w:val="24"/>
                <w:szCs w:val="24"/>
                <w:lang w:val="zh-CN"/>
                <w14:textFill>
                  <w14:solidFill>
                    <w14:schemeClr w14:val="tx1"/>
                  </w14:solidFill>
                </w14:textFill>
              </w:rPr>
              <w:fldChar w:fldCharType="begin"/>
            </w:r>
            <w:r>
              <w:rPr>
                <w:rFonts w:hint="eastAsia" w:ascii="仿宋" w:hAnsi="仿宋" w:eastAsia="仿宋" w:cs="宋体"/>
                <w:b/>
                <w:color w:val="000000" w:themeColor="text1"/>
                <w:kern w:val="0"/>
                <w:sz w:val="24"/>
                <w:szCs w:val="24"/>
                <w:lang w:val="zh-CN"/>
                <w14:textFill>
                  <w14:solidFill>
                    <w14:schemeClr w14:val="tx1"/>
                  </w14:solidFill>
                </w14:textFill>
              </w:rPr>
              <w:instrText xml:space="preserve"> eq \o\ac(</w:instrText>
            </w:r>
            <w:r>
              <w:rPr>
                <w:rFonts w:hint="eastAsia" w:ascii="仿宋" w:hAnsi="仿宋" w:eastAsia="仿宋" w:cs="宋体"/>
                <w:b/>
                <w:color w:val="000000" w:themeColor="text1"/>
                <w:kern w:val="0"/>
                <w:position w:val="-4"/>
                <w:sz w:val="36"/>
                <w:szCs w:val="24"/>
                <w:lang w:val="zh-CN"/>
                <w14:textFill>
                  <w14:solidFill>
                    <w14:schemeClr w14:val="tx1"/>
                  </w14:solidFill>
                </w14:textFill>
              </w:rPr>
              <w:instrText xml:space="preserve">□</w:instrText>
            </w:r>
            <w:r>
              <w:rPr>
                <w:rFonts w:hint="eastAsia" w:ascii="仿宋" w:hAnsi="仿宋" w:eastAsia="仿宋" w:cs="宋体"/>
                <w:b/>
                <w:color w:val="000000" w:themeColor="text1"/>
                <w:kern w:val="0"/>
                <w:sz w:val="24"/>
                <w:szCs w:val="24"/>
                <w:lang w:val="zh-CN"/>
                <w14:textFill>
                  <w14:solidFill>
                    <w14:schemeClr w14:val="tx1"/>
                  </w14:solidFill>
                </w14:textFill>
              </w:rPr>
              <w:instrText xml:space="preserve">,√)</w:instrText>
            </w:r>
            <w:r>
              <w:rPr>
                <w:rFonts w:hint="eastAsia" w:ascii="仿宋" w:hAnsi="仿宋" w:eastAsia="仿宋" w:cs="宋体"/>
                <w:b/>
                <w:color w:val="000000" w:themeColor="text1"/>
                <w:kern w:val="0"/>
                <w:sz w:val="24"/>
                <w:szCs w:val="24"/>
                <w:lang w:val="zh-CN"/>
                <w14:textFill>
                  <w14:solidFill>
                    <w14:schemeClr w14:val="tx1"/>
                  </w14:solidFill>
                </w14:textFill>
              </w:rPr>
              <w:fldChar w:fldCharType="end"/>
            </w:r>
            <w:r>
              <w:rPr>
                <w:rFonts w:hint="eastAsia" w:ascii="仿宋" w:hAnsi="仿宋" w:eastAsia="仿宋" w:cs="宋体"/>
                <w:color w:val="000000" w:themeColor="text1"/>
                <w:sz w:val="24"/>
                <w:szCs w:val="24"/>
                <w14:textFill>
                  <w14:solidFill>
                    <w14:schemeClr w14:val="tx1"/>
                  </w14:solidFill>
                </w14:textFill>
              </w:rPr>
              <w:t>综合评分法□最低评标价法</w:t>
            </w:r>
          </w:p>
        </w:tc>
      </w:tr>
      <w:tr w14:paraId="2D79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0A204A5">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22</w:t>
            </w:r>
          </w:p>
        </w:tc>
        <w:tc>
          <w:tcPr>
            <w:tcW w:w="1685" w:type="dxa"/>
            <w:tcBorders>
              <w:top w:val="single" w:color="auto" w:sz="4" w:space="0"/>
              <w:left w:val="nil"/>
              <w:bottom w:val="single" w:color="auto" w:sz="4" w:space="0"/>
              <w:right w:val="single" w:color="auto" w:sz="4" w:space="0"/>
            </w:tcBorders>
            <w:vAlign w:val="center"/>
          </w:tcPr>
          <w:p w14:paraId="021B8663">
            <w:pPr>
              <w:adjustRightInd w:val="0"/>
              <w:snapToGrid w:val="0"/>
              <w:spacing w:line="360" w:lineRule="auto"/>
              <w:ind w:right="-23" w:rightChars="-11"/>
              <w:jc w:val="center"/>
              <w:rPr>
                <w:rFonts w:ascii="仿宋" w:hAnsi="仿宋" w:eastAsia="仿宋" w:cs="宋体"/>
                <w:bCs/>
                <w:color w:val="000000" w:themeColor="text1"/>
                <w:sz w:val="24"/>
                <w:szCs w:val="24"/>
                <w:lang w:val="zh-CN"/>
                <w14:textFill>
                  <w14:solidFill>
                    <w14:schemeClr w14:val="tx1"/>
                  </w14:solidFill>
                </w14:textFill>
              </w:rPr>
            </w:pPr>
            <w:r>
              <w:rPr>
                <w:rFonts w:hint="eastAsia" w:ascii="仿宋" w:hAnsi="仿宋" w:eastAsia="仿宋" w:cs="宋体"/>
                <w:bCs/>
                <w:color w:val="000000" w:themeColor="text1"/>
                <w:sz w:val="24"/>
                <w:szCs w:val="24"/>
                <w:lang w:val="zh-CN"/>
                <w14:textFill>
                  <w14:solidFill>
                    <w14:schemeClr w14:val="tx1"/>
                  </w14:solidFill>
                </w14:textFill>
              </w:rPr>
              <w:t>履约担保</w:t>
            </w:r>
          </w:p>
        </w:tc>
        <w:tc>
          <w:tcPr>
            <w:tcW w:w="7244" w:type="dxa"/>
            <w:tcBorders>
              <w:top w:val="single" w:color="auto" w:sz="4" w:space="0"/>
              <w:left w:val="nil"/>
              <w:bottom w:val="single" w:color="auto" w:sz="4" w:space="0"/>
              <w:right w:val="single" w:color="auto" w:sz="4" w:space="0"/>
            </w:tcBorders>
            <w:vAlign w:val="center"/>
          </w:tcPr>
          <w:p w14:paraId="70A65458">
            <w:pPr>
              <w:adjustRightInd w:val="0"/>
              <w:snapToGrid w:val="0"/>
              <w:spacing w:line="360" w:lineRule="auto"/>
              <w:ind w:right="-23" w:rightChars="-11"/>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
                <w:color w:val="000000" w:themeColor="text1"/>
                <w:kern w:val="0"/>
                <w:sz w:val="24"/>
                <w:szCs w:val="24"/>
                <w:lang w:val="zh-CN"/>
                <w14:textFill>
                  <w14:solidFill>
                    <w14:schemeClr w14:val="tx1"/>
                  </w14:solidFill>
                </w14:textFill>
              </w:rPr>
              <w:fldChar w:fldCharType="begin"/>
            </w:r>
            <w:r>
              <w:rPr>
                <w:rFonts w:hint="eastAsia" w:ascii="仿宋" w:hAnsi="仿宋" w:eastAsia="仿宋" w:cs="宋体"/>
                <w:b/>
                <w:color w:val="000000" w:themeColor="text1"/>
                <w:kern w:val="0"/>
                <w:sz w:val="24"/>
                <w:szCs w:val="24"/>
                <w:lang w:val="zh-CN"/>
                <w14:textFill>
                  <w14:solidFill>
                    <w14:schemeClr w14:val="tx1"/>
                  </w14:solidFill>
                </w14:textFill>
              </w:rPr>
              <w:instrText xml:space="preserve"> eq \o\ac(</w:instrText>
            </w:r>
            <w:r>
              <w:rPr>
                <w:rFonts w:hint="eastAsia" w:ascii="仿宋" w:hAnsi="仿宋" w:eastAsia="仿宋" w:cs="宋体"/>
                <w:b/>
                <w:color w:val="000000" w:themeColor="text1"/>
                <w:kern w:val="0"/>
                <w:position w:val="-4"/>
                <w:sz w:val="36"/>
                <w:szCs w:val="24"/>
                <w:lang w:val="zh-CN"/>
                <w14:textFill>
                  <w14:solidFill>
                    <w14:schemeClr w14:val="tx1"/>
                  </w14:solidFill>
                </w14:textFill>
              </w:rPr>
              <w:instrText xml:space="preserve">□</w:instrText>
            </w:r>
            <w:r>
              <w:rPr>
                <w:rFonts w:hint="eastAsia" w:ascii="仿宋" w:hAnsi="仿宋" w:eastAsia="仿宋" w:cs="宋体"/>
                <w:b/>
                <w:color w:val="000000" w:themeColor="text1"/>
                <w:kern w:val="0"/>
                <w:sz w:val="24"/>
                <w:szCs w:val="24"/>
                <w:lang w:val="zh-CN"/>
                <w14:textFill>
                  <w14:solidFill>
                    <w14:schemeClr w14:val="tx1"/>
                  </w14:solidFill>
                </w14:textFill>
              </w:rPr>
              <w:instrText xml:space="preserve">,√)</w:instrText>
            </w:r>
            <w:r>
              <w:rPr>
                <w:rFonts w:hint="eastAsia" w:ascii="仿宋" w:hAnsi="仿宋" w:eastAsia="仿宋" w:cs="宋体"/>
                <w:b/>
                <w:color w:val="000000" w:themeColor="text1"/>
                <w:kern w:val="0"/>
                <w:sz w:val="24"/>
                <w:szCs w:val="24"/>
                <w:lang w:val="zh-CN"/>
                <w14:textFill>
                  <w14:solidFill>
                    <w14:schemeClr w14:val="tx1"/>
                  </w14:solidFill>
                </w14:textFill>
              </w:rPr>
              <w:fldChar w:fldCharType="end"/>
            </w:r>
            <w:r>
              <w:rPr>
                <w:rFonts w:hint="eastAsia" w:ascii="仿宋" w:hAnsi="仿宋" w:eastAsia="仿宋" w:cs="宋体"/>
                <w:bCs/>
                <w:color w:val="000000" w:themeColor="text1"/>
                <w:sz w:val="24"/>
                <w:szCs w:val="24"/>
                <w14:textFill>
                  <w14:solidFill>
                    <w14:schemeClr w14:val="tx1"/>
                  </w14:solidFill>
                </w14:textFill>
              </w:rPr>
              <w:t>无要求。按照《许昌市财政局关于加大政府采购支持中小企业力度有关事项的通知》(许财购【2022】5号）文的要求，不收取履约保证金。</w:t>
            </w:r>
          </w:p>
        </w:tc>
      </w:tr>
      <w:tr w14:paraId="3EAD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3C64811">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23</w:t>
            </w:r>
          </w:p>
        </w:tc>
        <w:tc>
          <w:tcPr>
            <w:tcW w:w="1685" w:type="dxa"/>
            <w:tcBorders>
              <w:top w:val="single" w:color="auto" w:sz="4" w:space="0"/>
              <w:left w:val="nil"/>
              <w:bottom w:val="single" w:color="auto" w:sz="4" w:space="0"/>
              <w:right w:val="single" w:color="auto" w:sz="4" w:space="0"/>
            </w:tcBorders>
            <w:vAlign w:val="center"/>
          </w:tcPr>
          <w:p w14:paraId="0A6027A5">
            <w:pPr>
              <w:autoSpaceDE w:val="0"/>
              <w:autoSpaceDN w:val="0"/>
              <w:adjustRightInd w:val="0"/>
              <w:snapToGrid w:val="0"/>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代理服务费</w:t>
            </w:r>
          </w:p>
        </w:tc>
        <w:tc>
          <w:tcPr>
            <w:tcW w:w="7244" w:type="dxa"/>
            <w:tcBorders>
              <w:top w:val="single" w:color="auto" w:sz="4" w:space="0"/>
              <w:left w:val="nil"/>
              <w:bottom w:val="single" w:color="auto" w:sz="4" w:space="0"/>
              <w:right w:val="single" w:color="auto" w:sz="4" w:space="0"/>
            </w:tcBorders>
            <w:vAlign w:val="center"/>
          </w:tcPr>
          <w:p w14:paraId="350DE6DC">
            <w:pPr>
              <w:adjustRightInd w:val="0"/>
              <w:snapToGrid w:val="0"/>
              <w:spacing w:line="360" w:lineRule="auto"/>
              <w:ind w:right="-23" w:rightChars="-11"/>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
                <w:color w:val="000000" w:themeColor="text1"/>
                <w:kern w:val="0"/>
                <w:sz w:val="24"/>
                <w:szCs w:val="24"/>
                <w:lang w:val="zh-CN"/>
                <w14:textFill>
                  <w14:solidFill>
                    <w14:schemeClr w14:val="tx1"/>
                  </w14:solidFill>
                </w14:textFill>
              </w:rPr>
              <w:fldChar w:fldCharType="begin"/>
            </w:r>
            <w:r>
              <w:rPr>
                <w:rFonts w:hint="eastAsia" w:ascii="仿宋" w:hAnsi="仿宋" w:eastAsia="仿宋" w:cs="宋体"/>
                <w:b/>
                <w:color w:val="000000" w:themeColor="text1"/>
                <w:kern w:val="0"/>
                <w:sz w:val="24"/>
                <w:szCs w:val="24"/>
                <w:lang w:val="zh-CN"/>
                <w14:textFill>
                  <w14:solidFill>
                    <w14:schemeClr w14:val="tx1"/>
                  </w14:solidFill>
                </w14:textFill>
              </w:rPr>
              <w:instrText xml:space="preserve"> eq \o\ac(</w:instrText>
            </w:r>
            <w:r>
              <w:rPr>
                <w:rFonts w:hint="eastAsia" w:ascii="仿宋" w:hAnsi="仿宋" w:eastAsia="仿宋" w:cs="宋体"/>
                <w:b/>
                <w:color w:val="000000" w:themeColor="text1"/>
                <w:kern w:val="0"/>
                <w:position w:val="-4"/>
                <w:sz w:val="36"/>
                <w:szCs w:val="24"/>
                <w:lang w:val="zh-CN"/>
                <w14:textFill>
                  <w14:solidFill>
                    <w14:schemeClr w14:val="tx1"/>
                  </w14:solidFill>
                </w14:textFill>
              </w:rPr>
              <w:instrText xml:space="preserve">□</w:instrText>
            </w:r>
            <w:r>
              <w:rPr>
                <w:rFonts w:hint="eastAsia" w:ascii="仿宋" w:hAnsi="仿宋" w:eastAsia="仿宋" w:cs="宋体"/>
                <w:b/>
                <w:color w:val="000000" w:themeColor="text1"/>
                <w:kern w:val="0"/>
                <w:sz w:val="24"/>
                <w:szCs w:val="24"/>
                <w:lang w:val="zh-CN"/>
                <w14:textFill>
                  <w14:solidFill>
                    <w14:schemeClr w14:val="tx1"/>
                  </w14:solidFill>
                </w14:textFill>
              </w:rPr>
              <w:instrText xml:space="preserve">,√)</w:instrText>
            </w:r>
            <w:r>
              <w:rPr>
                <w:rFonts w:hint="eastAsia" w:ascii="仿宋" w:hAnsi="仿宋" w:eastAsia="仿宋" w:cs="宋体"/>
                <w:b/>
                <w:color w:val="000000" w:themeColor="text1"/>
                <w:kern w:val="0"/>
                <w:sz w:val="24"/>
                <w:szCs w:val="24"/>
                <w:lang w:val="zh-CN"/>
                <w14:textFill>
                  <w14:solidFill>
                    <w14:schemeClr w14:val="tx1"/>
                  </w14:solidFill>
                </w14:textFill>
              </w:rPr>
              <w:fldChar w:fldCharType="end"/>
            </w:r>
            <w:r>
              <w:rPr>
                <w:rFonts w:hint="eastAsia" w:ascii="仿宋" w:hAnsi="仿宋" w:eastAsia="仿宋" w:cs="宋体"/>
                <w:bCs/>
                <w:color w:val="000000" w:themeColor="text1"/>
                <w:sz w:val="24"/>
                <w:szCs w:val="24"/>
                <w14:textFill>
                  <w14:solidFill>
                    <w14:schemeClr w14:val="tx1"/>
                  </w14:solidFill>
                </w14:textFill>
              </w:rPr>
              <w:t>不收取</w:t>
            </w:r>
          </w:p>
        </w:tc>
      </w:tr>
      <w:tr w14:paraId="3448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1CA5DD2">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24</w:t>
            </w:r>
          </w:p>
        </w:tc>
        <w:tc>
          <w:tcPr>
            <w:tcW w:w="1685" w:type="dxa"/>
            <w:tcBorders>
              <w:top w:val="single" w:color="auto" w:sz="4" w:space="0"/>
              <w:left w:val="nil"/>
              <w:bottom w:val="single" w:color="auto" w:sz="4" w:space="0"/>
              <w:right w:val="single" w:color="auto" w:sz="4" w:space="0"/>
            </w:tcBorders>
            <w:vAlign w:val="center"/>
          </w:tcPr>
          <w:p w14:paraId="4EFB7062">
            <w:pPr>
              <w:autoSpaceDE w:val="0"/>
              <w:autoSpaceDN w:val="0"/>
              <w:adjustRightInd w:val="0"/>
              <w:snapToGrid w:val="0"/>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成交供应商资格核验</w:t>
            </w:r>
          </w:p>
        </w:tc>
        <w:tc>
          <w:tcPr>
            <w:tcW w:w="7244" w:type="dxa"/>
            <w:tcBorders>
              <w:top w:val="single" w:color="auto" w:sz="4" w:space="0"/>
              <w:left w:val="nil"/>
              <w:bottom w:val="single" w:color="auto" w:sz="4" w:space="0"/>
              <w:right w:val="single" w:color="auto" w:sz="4" w:space="0"/>
            </w:tcBorders>
            <w:vAlign w:val="center"/>
          </w:tcPr>
          <w:p w14:paraId="2AD048D9">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供应商在中标后，应将由《襄城县政府采购供应商信用承诺函》替代的证明材料提交采购人核验，经核验无误后，发出中标通知书。</w:t>
            </w:r>
          </w:p>
          <w:p w14:paraId="6E080C73">
            <w:pPr>
              <w:autoSpaceDE w:val="0"/>
              <w:autoSpaceDN w:val="0"/>
              <w:adjustRightInd w:val="0"/>
              <w:spacing w:line="360" w:lineRule="auto"/>
              <w:contextualSpacing/>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一、法人或者其他组织的营业执照等证明文件，自然人的身份证明</w:t>
            </w:r>
          </w:p>
          <w:p w14:paraId="5569FE6D">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1、企业法人营业执照或营业执照。（企业投标提供）</w:t>
            </w:r>
          </w:p>
          <w:p w14:paraId="2782850E">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2、事业单位法人证书。（事业单位投标提供）</w:t>
            </w:r>
          </w:p>
          <w:p w14:paraId="561D011E">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3、执业许可证。（非企业专业服务机构投标提供）</w:t>
            </w:r>
          </w:p>
          <w:p w14:paraId="203AB3A7">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4、个体工商户营业执照。（个体工商户投标提供）</w:t>
            </w:r>
          </w:p>
          <w:p w14:paraId="6BA2707F">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5、自然人身份证明。（自然人投标提供）</w:t>
            </w:r>
          </w:p>
          <w:p w14:paraId="7BDD19DF">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6、民办非企业单位登记证书。（民办非企业单位投标提供）</w:t>
            </w:r>
          </w:p>
          <w:p w14:paraId="18E19355">
            <w:pPr>
              <w:autoSpaceDE w:val="0"/>
              <w:autoSpaceDN w:val="0"/>
              <w:adjustRightInd w:val="0"/>
              <w:spacing w:line="360" w:lineRule="auto"/>
              <w:contextualSpacing/>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二、财务状况报告相关材料</w:t>
            </w:r>
          </w:p>
          <w:p w14:paraId="2D34828E">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1、投标人是法人（法人包括企业法人、机关法人、事业单位法人和社会团体法人），提供本单位：</w:t>
            </w:r>
          </w:p>
          <w:p w14:paraId="07469E20">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①2023年度经审计的财务报告，包括资产负债表、利润表、现金流量表、所有者权益变动表及其附注；</w:t>
            </w:r>
          </w:p>
          <w:p w14:paraId="74381809">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②基本开户银行出具的资信证明；</w:t>
            </w:r>
          </w:p>
          <w:p w14:paraId="5FAC86D6">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③财政部门认可的政府采购专业担保机构的证明文件和担保机构出具的投标担保函。</w:t>
            </w:r>
          </w:p>
          <w:p w14:paraId="07B46D1D">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注：仅需提供序号①～③其中之一即可。</w:t>
            </w:r>
          </w:p>
          <w:p w14:paraId="506EEE21">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2、投标人（其他组织和自然人）提供本单位：</w:t>
            </w:r>
          </w:p>
          <w:p w14:paraId="46F6727E">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①2023年度经审计的财务报告，包括资产负债表、利润表、现金流量表、所有者权益变动表及其附注；</w:t>
            </w:r>
          </w:p>
          <w:p w14:paraId="6B756B45">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②银行出具的资信证明；</w:t>
            </w:r>
          </w:p>
          <w:p w14:paraId="368570C2">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③财政部门认可的政府采购专业担保机构的证明文件和担保机构出具的投标担保函。</w:t>
            </w:r>
          </w:p>
          <w:p w14:paraId="238D5FF4">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注：仅需提供序号①～③其中之一即可。</w:t>
            </w:r>
          </w:p>
          <w:p w14:paraId="3E0397E6">
            <w:pPr>
              <w:autoSpaceDE w:val="0"/>
              <w:autoSpaceDN w:val="0"/>
              <w:adjustRightInd w:val="0"/>
              <w:spacing w:line="360" w:lineRule="auto"/>
              <w:contextualSpacing/>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三、依法缴纳税收相关材料</w:t>
            </w:r>
          </w:p>
          <w:p w14:paraId="59ABB7C0">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参加本次政府采购项目投标截止时间前六个月内任意一个月缴纳税收凭据。（依法免税的投标人，应提供相应文件证明依法免税）</w:t>
            </w:r>
          </w:p>
          <w:p w14:paraId="52150DAE">
            <w:pPr>
              <w:autoSpaceDE w:val="0"/>
              <w:autoSpaceDN w:val="0"/>
              <w:adjustRightInd w:val="0"/>
              <w:spacing w:line="360" w:lineRule="auto"/>
              <w:contextualSpacing/>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四、依法缴纳社会保障资金的证明材料</w:t>
            </w:r>
          </w:p>
          <w:p w14:paraId="4A5D347E">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参加本次政府采购项目投标截止时间前六个月内任意一个月缴纳社会保险凭据。（依法不需要缴纳社会保障资金的投标人，应提供相应文件证明依法不需要缴纳社会保障资金）</w:t>
            </w:r>
          </w:p>
          <w:p w14:paraId="3C38C3AE">
            <w:pPr>
              <w:autoSpaceDE w:val="0"/>
              <w:autoSpaceDN w:val="0"/>
              <w:adjustRightInd w:val="0"/>
              <w:spacing w:line="360" w:lineRule="auto"/>
              <w:contextualSpacing/>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五、履行合同所必须的设备和专业技术能力的证明材料</w:t>
            </w:r>
          </w:p>
          <w:p w14:paraId="27F755D5">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1、相关设备的购置发票、专业技术人员职称证书、用工合同等；</w:t>
            </w:r>
          </w:p>
          <w:p w14:paraId="7CE1AF4F">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2、投标人具备履行合同所必须的设备和专业技术能力承诺函或声明（承诺函或声明格式自拟）。</w:t>
            </w:r>
          </w:p>
          <w:p w14:paraId="69581E39">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注：仅需提供序号1～2其中之一即可。</w:t>
            </w:r>
          </w:p>
          <w:p w14:paraId="74B065E8">
            <w:pPr>
              <w:autoSpaceDE w:val="0"/>
              <w:autoSpaceDN w:val="0"/>
              <w:adjustRightInd w:val="0"/>
              <w:spacing w:line="360" w:lineRule="auto"/>
              <w:contextualSpacing/>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49020E92">
            <w:pPr>
              <w:autoSpaceDE w:val="0"/>
              <w:autoSpaceDN w:val="0"/>
              <w:adjustRightInd w:val="0"/>
              <w:spacing w:line="360" w:lineRule="auto"/>
              <w:contextualSpacing/>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七、未被列入“信用中国”网站(www.creditchina.gov.cn)失信被执行人、重大税收违法失信主体的投标人；“中国政府采购网” (www.ccgp.gov.cn)政府采购严重违法失信行为记录名单的投标人；（联合体形式投标的，联合体成员存在不良信用记录，视同联合体存在不良信用记录）。</w:t>
            </w:r>
          </w:p>
          <w:p w14:paraId="705F50A5">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1、查询渠道：</w:t>
            </w:r>
          </w:p>
          <w:p w14:paraId="44FD208E">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①“信用中国”网站（www.creditchina.gov.cn）</w:t>
            </w:r>
          </w:p>
          <w:p w14:paraId="21DC556D">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②“中国政府采购网”（www.ccgp.gov.cn）</w:t>
            </w:r>
          </w:p>
          <w:p w14:paraId="54E66518">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2、截止时间：同投标截止时间；</w:t>
            </w:r>
          </w:p>
          <w:p w14:paraId="2E498DFE">
            <w:pPr>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3、信用信息的使用原则：经采购人认定的被列入失信被执行人、重大税收违法失信主体、政府采购严重违法失信行为记录名单的投标人，将拒绝其参与本次政府采购活动。</w:t>
            </w:r>
          </w:p>
        </w:tc>
      </w:tr>
      <w:tr w14:paraId="245A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CCFF876">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25</w:t>
            </w:r>
          </w:p>
        </w:tc>
        <w:tc>
          <w:tcPr>
            <w:tcW w:w="1685" w:type="dxa"/>
            <w:tcBorders>
              <w:top w:val="single" w:color="auto" w:sz="4" w:space="0"/>
              <w:left w:val="nil"/>
              <w:bottom w:val="single" w:color="auto" w:sz="4" w:space="0"/>
              <w:right w:val="single" w:color="auto" w:sz="4" w:space="0"/>
            </w:tcBorders>
            <w:vAlign w:val="center"/>
          </w:tcPr>
          <w:p w14:paraId="283A66F9">
            <w:pPr>
              <w:autoSpaceDE w:val="0"/>
              <w:autoSpaceDN w:val="0"/>
              <w:adjustRightInd w:val="0"/>
              <w:snapToGrid w:val="0"/>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电子化采购模式</w:t>
            </w:r>
          </w:p>
        </w:tc>
        <w:tc>
          <w:tcPr>
            <w:tcW w:w="7244" w:type="dxa"/>
            <w:tcBorders>
              <w:top w:val="single" w:color="auto" w:sz="4" w:space="0"/>
              <w:left w:val="nil"/>
              <w:bottom w:val="single" w:color="auto" w:sz="4" w:space="0"/>
              <w:right w:val="single" w:color="auto" w:sz="4" w:space="0"/>
            </w:tcBorders>
            <w:vAlign w:val="center"/>
          </w:tcPr>
          <w:p w14:paraId="32DEDED7">
            <w:pPr>
              <w:autoSpaceDE w:val="0"/>
              <w:autoSpaceDN w:val="0"/>
              <w:adjustRightInd w:val="0"/>
              <w:snapToGrid w:val="0"/>
              <w:spacing w:line="360" w:lineRule="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
                <w:color w:val="000000" w:themeColor="text1"/>
                <w:kern w:val="0"/>
                <w:sz w:val="24"/>
                <w:szCs w:val="24"/>
                <w:lang w:val="zh-CN"/>
                <w14:textFill>
                  <w14:solidFill>
                    <w14:schemeClr w14:val="tx1"/>
                  </w14:solidFill>
                </w14:textFill>
              </w:rPr>
              <w:fldChar w:fldCharType="begin"/>
            </w:r>
            <w:r>
              <w:rPr>
                <w:rFonts w:hint="eastAsia" w:ascii="仿宋" w:hAnsi="仿宋" w:eastAsia="仿宋" w:cs="宋体"/>
                <w:b/>
                <w:color w:val="000000" w:themeColor="text1"/>
                <w:kern w:val="0"/>
                <w:sz w:val="24"/>
                <w:szCs w:val="24"/>
                <w:lang w:val="zh-CN"/>
                <w14:textFill>
                  <w14:solidFill>
                    <w14:schemeClr w14:val="tx1"/>
                  </w14:solidFill>
                </w14:textFill>
              </w:rPr>
              <w:instrText xml:space="preserve"> eq \o\ac(</w:instrText>
            </w:r>
            <w:r>
              <w:rPr>
                <w:rFonts w:hint="eastAsia" w:ascii="仿宋" w:hAnsi="仿宋" w:eastAsia="仿宋" w:cs="宋体"/>
                <w:b/>
                <w:color w:val="000000" w:themeColor="text1"/>
                <w:kern w:val="0"/>
                <w:position w:val="-4"/>
                <w:sz w:val="36"/>
                <w:szCs w:val="24"/>
                <w:lang w:val="zh-CN"/>
                <w14:textFill>
                  <w14:solidFill>
                    <w14:schemeClr w14:val="tx1"/>
                  </w14:solidFill>
                </w14:textFill>
              </w:rPr>
              <w:instrText xml:space="preserve">□</w:instrText>
            </w:r>
            <w:r>
              <w:rPr>
                <w:rFonts w:hint="eastAsia" w:ascii="仿宋" w:hAnsi="仿宋" w:eastAsia="仿宋" w:cs="宋体"/>
                <w:b/>
                <w:color w:val="000000" w:themeColor="text1"/>
                <w:kern w:val="0"/>
                <w:sz w:val="24"/>
                <w:szCs w:val="24"/>
                <w:lang w:val="zh-CN"/>
                <w14:textFill>
                  <w14:solidFill>
                    <w14:schemeClr w14:val="tx1"/>
                  </w14:solidFill>
                </w14:textFill>
              </w:rPr>
              <w:instrText xml:space="preserve">,√)</w:instrText>
            </w:r>
            <w:r>
              <w:rPr>
                <w:rFonts w:hint="eastAsia" w:ascii="仿宋" w:hAnsi="仿宋" w:eastAsia="仿宋" w:cs="宋体"/>
                <w:b/>
                <w:color w:val="000000" w:themeColor="text1"/>
                <w:kern w:val="0"/>
                <w:sz w:val="24"/>
                <w:szCs w:val="24"/>
                <w:lang w:val="zh-CN"/>
                <w14:textFill>
                  <w14:solidFill>
                    <w14:schemeClr w14:val="tx1"/>
                  </w14:solidFill>
                </w14:textFill>
              </w:rPr>
              <w:fldChar w:fldCharType="end"/>
            </w:r>
            <w:r>
              <w:rPr>
                <w:rFonts w:hint="eastAsia" w:ascii="仿宋" w:hAnsi="仿宋" w:eastAsia="仿宋" w:cs="宋体"/>
                <w:bCs/>
                <w:color w:val="000000" w:themeColor="text1"/>
                <w:sz w:val="24"/>
                <w:szCs w:val="24"/>
                <w14:textFill>
                  <w14:solidFill>
                    <w14:schemeClr w14:val="tx1"/>
                  </w14:solidFill>
                </w14:textFill>
              </w:rPr>
              <w:t>是。供应商投标时须成功上传、解密电子响应文件。供应商资质、业绩、荣誉及相关人员证明材料等资料原件不再提交（本招标文件第六章另有要求提供原件的除外）。</w:t>
            </w:r>
          </w:p>
        </w:tc>
      </w:tr>
      <w:tr w14:paraId="738A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7EC263A">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26</w:t>
            </w:r>
          </w:p>
        </w:tc>
        <w:tc>
          <w:tcPr>
            <w:tcW w:w="1685" w:type="dxa"/>
            <w:tcBorders>
              <w:top w:val="single" w:color="auto" w:sz="4" w:space="0"/>
              <w:left w:val="nil"/>
              <w:bottom w:val="single" w:color="auto" w:sz="4" w:space="0"/>
              <w:right w:val="single" w:color="auto" w:sz="4" w:space="0"/>
            </w:tcBorders>
            <w:vAlign w:val="center"/>
          </w:tcPr>
          <w:p w14:paraId="6D9CEF11">
            <w:pPr>
              <w:autoSpaceDE w:val="0"/>
              <w:autoSpaceDN w:val="0"/>
              <w:adjustRightInd w:val="0"/>
              <w:snapToGrid w:val="0"/>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成交供应商需提交的资料</w:t>
            </w:r>
          </w:p>
        </w:tc>
        <w:tc>
          <w:tcPr>
            <w:tcW w:w="7244" w:type="dxa"/>
            <w:tcBorders>
              <w:top w:val="single" w:color="auto" w:sz="4" w:space="0"/>
              <w:left w:val="nil"/>
              <w:bottom w:val="single" w:color="auto" w:sz="4" w:space="0"/>
              <w:right w:val="single" w:color="auto" w:sz="4" w:space="0"/>
            </w:tcBorders>
            <w:vAlign w:val="center"/>
          </w:tcPr>
          <w:p w14:paraId="69B14835">
            <w:pPr>
              <w:adjustRightInd w:val="0"/>
              <w:snapToGrid w:val="0"/>
              <w:spacing w:line="360" w:lineRule="auto"/>
              <w:ind w:right="-23" w:rightChars="-11"/>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56D0D8B6">
            <w:pPr>
              <w:adjustRightInd w:val="0"/>
              <w:snapToGrid w:val="0"/>
              <w:spacing w:line="360" w:lineRule="auto"/>
              <w:ind w:right="-23" w:rightChars="-11"/>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联系电话：0374-3998039；        邮箱：Jianzhenggu2024@123.com</w:t>
            </w:r>
          </w:p>
        </w:tc>
      </w:tr>
      <w:tr w14:paraId="5D9B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5D6B215">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27</w:t>
            </w:r>
          </w:p>
        </w:tc>
        <w:tc>
          <w:tcPr>
            <w:tcW w:w="1685" w:type="dxa"/>
            <w:tcBorders>
              <w:top w:val="single" w:color="auto" w:sz="4" w:space="0"/>
              <w:left w:val="nil"/>
              <w:bottom w:val="single" w:color="auto" w:sz="4" w:space="0"/>
              <w:right w:val="single" w:color="auto" w:sz="4" w:space="0"/>
            </w:tcBorders>
            <w:vAlign w:val="center"/>
          </w:tcPr>
          <w:p w14:paraId="64F1F312">
            <w:pPr>
              <w:autoSpaceDE w:val="0"/>
              <w:autoSpaceDN w:val="0"/>
              <w:adjustRightInd w:val="0"/>
              <w:snapToGrid w:val="0"/>
              <w:spacing w:line="360" w:lineRule="auto"/>
              <w:jc w:val="center"/>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特别提示</w:t>
            </w:r>
          </w:p>
        </w:tc>
        <w:tc>
          <w:tcPr>
            <w:tcW w:w="7244" w:type="dxa"/>
            <w:tcBorders>
              <w:top w:val="single" w:color="auto" w:sz="4" w:space="0"/>
              <w:left w:val="nil"/>
              <w:bottom w:val="single" w:color="auto" w:sz="4" w:space="0"/>
              <w:right w:val="single" w:color="auto" w:sz="4" w:space="0"/>
            </w:tcBorders>
            <w:vAlign w:val="center"/>
          </w:tcPr>
          <w:p w14:paraId="12A4B920">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1、不同供应商电子投标文件制作硬件特征码（网卡MAC地址、CPU序号、硬盘序列号等）均一致时，视为‘不同投标人的投标文件由同一单位或者个人编制’或‘不同投标人委托同一单位或者个人办理响应事宜’，其投标无效。</w:t>
            </w:r>
          </w:p>
          <w:p w14:paraId="2C150FFA">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评审专家应严格按照要求查看“硬件特征码”相关信息并进行评审，在评审报告中显示“不同投标人电子投标文件制作硬件特征码”是否雷同的分析及判定结果。</w:t>
            </w:r>
          </w:p>
          <w:p w14:paraId="6CD506A2">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14:paraId="3F633152">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3、投标人需提前熟悉招标文件相关事项及《许昌市不见面开标操作手册》，并设置不见面开标浏览器（设置流程详见《许昌市不见面开标操作手册》）。</w:t>
            </w:r>
          </w:p>
          <w:p w14:paraId="53259490">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4、投标人上传、解密投标文件需使用同一个CA数字证书，需确保用于解密的CA数字证书在有效期内、可正常使用，并在规定时间内完成电子投标文件解密。评标时仅以成功上传、解密的投标文件为准。</w:t>
            </w:r>
          </w:p>
          <w:p w14:paraId="40661943">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5、对开标过程有关内容有异议（质疑）的，投标人可在本项目的不见面开标大厅通过“文字互动”功能或“新增质疑”处提出异议（质疑），招标人（代理机构）及时进行线上答复。</w:t>
            </w:r>
          </w:p>
          <w:p w14:paraId="57028AD8">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不见面开标活动结束时，投标人应在《开标记录表》上进行电子签章，未进行电子签章的视为对开标结果无异议。</w:t>
            </w:r>
          </w:p>
          <w:p w14:paraId="378FE4EC">
            <w:pPr>
              <w:autoSpaceDE w:val="0"/>
              <w:autoSpaceDN w:val="0"/>
              <w:adjustRightInd w:val="0"/>
              <w:snapToGrid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14:paraId="43D9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4FB2060">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28</w:t>
            </w:r>
          </w:p>
        </w:tc>
        <w:tc>
          <w:tcPr>
            <w:tcW w:w="1685" w:type="dxa"/>
            <w:tcBorders>
              <w:top w:val="single" w:color="auto" w:sz="4" w:space="0"/>
              <w:left w:val="nil"/>
              <w:bottom w:val="single" w:color="auto" w:sz="4" w:space="0"/>
              <w:right w:val="single" w:color="auto" w:sz="4" w:space="0"/>
            </w:tcBorders>
            <w:vAlign w:val="center"/>
          </w:tcPr>
          <w:p w14:paraId="291E7E55">
            <w:pPr>
              <w:autoSpaceDE w:val="0"/>
              <w:autoSpaceDN w:val="0"/>
              <w:adjustRightInd w:val="0"/>
              <w:snapToGrid w:val="0"/>
              <w:spacing w:line="360" w:lineRule="auto"/>
              <w:jc w:val="center"/>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中小企业有关政策</w:t>
            </w:r>
          </w:p>
        </w:tc>
        <w:tc>
          <w:tcPr>
            <w:tcW w:w="7244" w:type="dxa"/>
            <w:tcBorders>
              <w:top w:val="single" w:color="auto" w:sz="4" w:space="0"/>
              <w:left w:val="nil"/>
              <w:bottom w:val="single" w:color="auto" w:sz="4" w:space="0"/>
              <w:right w:val="single" w:color="auto" w:sz="4" w:space="0"/>
            </w:tcBorders>
          </w:tcPr>
          <w:p w14:paraId="76713867">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1、</w:t>
            </w:r>
            <w:r>
              <w:rPr>
                <w:rFonts w:hint="eastAsia" w:ascii="仿宋" w:hAnsi="仿宋" w:eastAsia="仿宋" w:cs="宋体"/>
                <w:color w:val="000000" w:themeColor="text1"/>
                <w:sz w:val="24"/>
                <w:szCs w:val="24"/>
                <w14:textFill>
                  <w14:solidFill>
                    <w14:schemeClr w14:val="tx1"/>
                  </w14:solidFill>
                </w14:textFill>
              </w:rPr>
              <w:t xml:space="preserve">根据工信部等部委发布的《关于印发中小企业划型标准规定的通知》 （工信部联企业〔2011〕300号），按照本次采购标的所属行业的划型标准，符合条件的中小企业应按照采购文件格式要求提供《中小企业声明函》，否则不得享受相关中小企业扶持政策。 </w:t>
            </w:r>
          </w:p>
          <w:p w14:paraId="0B9D5B78">
            <w:pPr>
              <w:autoSpaceDE w:val="0"/>
              <w:autoSpaceDN w:val="0"/>
              <w:adjustRightInd w:val="0"/>
              <w:snapToGrid w:val="0"/>
              <w:spacing w:line="360" w:lineRule="auto"/>
              <w:jc w:val="left"/>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lang w:val="en-US" w:eastAsia="zh-CN"/>
                <w14:textFill>
                  <w14:solidFill>
                    <w14:schemeClr w14:val="tx1"/>
                  </w14:solidFill>
                </w14:textFill>
              </w:rPr>
              <w:t>2</w:t>
            </w:r>
            <w:r>
              <w:rPr>
                <w:rFonts w:hint="eastAsia" w:ascii="仿宋" w:hAnsi="仿宋" w:eastAsia="仿宋" w:cs="宋体"/>
                <w:b/>
                <w:bCs/>
                <w:color w:val="000000" w:themeColor="text1"/>
                <w:sz w:val="24"/>
                <w:szCs w:val="24"/>
                <w14:textFill>
                  <w14:solidFill>
                    <w14:schemeClr w14:val="tx1"/>
                  </w14:solidFill>
                </w14:textFill>
              </w:rPr>
              <w:t>、本次采购标的对应的中小企业划分标准所属行业：</w:t>
            </w:r>
            <w:r>
              <w:rPr>
                <w:rFonts w:hint="eastAsia" w:ascii="仿宋" w:hAnsi="仿宋" w:eastAsia="仿宋" w:cs="宋体"/>
                <w:b/>
                <w:bCs/>
                <w:color w:val="000000" w:themeColor="text1"/>
                <w:sz w:val="24"/>
                <w:szCs w:val="24"/>
                <w:lang w:val="en-US" w:eastAsia="zh-CN"/>
                <w14:textFill>
                  <w14:solidFill>
                    <w14:schemeClr w14:val="tx1"/>
                  </w14:solidFill>
                </w14:textFill>
              </w:rPr>
              <w:t>其他未列明行业</w:t>
            </w:r>
            <w:r>
              <w:rPr>
                <w:rFonts w:hint="eastAsia" w:ascii="仿宋" w:hAnsi="仿宋" w:eastAsia="仿宋" w:cs="宋体"/>
                <w:b/>
                <w:bCs/>
                <w:color w:val="000000" w:themeColor="text1"/>
                <w:sz w:val="24"/>
                <w:szCs w:val="24"/>
                <w14:textFill>
                  <w14:solidFill>
                    <w14:schemeClr w14:val="tx1"/>
                  </w14:solidFill>
                </w14:textFill>
              </w:rPr>
              <w:t>。</w:t>
            </w:r>
          </w:p>
          <w:p w14:paraId="600CB888">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3</w:t>
            </w:r>
            <w:r>
              <w:rPr>
                <w:rFonts w:hint="eastAsia" w:ascii="仿宋" w:hAnsi="仿宋" w:eastAsia="仿宋" w:cs="宋体"/>
                <w:color w:val="000000" w:themeColor="text1"/>
                <w:sz w:val="24"/>
                <w:szCs w:val="24"/>
                <w14:textFill>
                  <w14:solidFill>
                    <w14:schemeClr w14:val="tx1"/>
                  </w14:solidFill>
                </w14:textFill>
              </w:rPr>
              <w:t>、以联合体形式参加政府采购活动，联合体各方均为中小企业的，联合 体视同中小企业。其中，联合体各方均为小微企业的，联合体视同小微企业。</w:t>
            </w:r>
          </w:p>
          <w:p w14:paraId="66EA6EA5">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4</w:t>
            </w:r>
            <w:r>
              <w:rPr>
                <w:rFonts w:hint="eastAsia" w:ascii="仿宋" w:hAnsi="仿宋" w:eastAsia="仿宋" w:cs="宋体"/>
                <w:color w:val="000000" w:themeColor="text1"/>
                <w:sz w:val="24"/>
                <w:szCs w:val="24"/>
                <w14:textFill>
                  <w14:solidFill>
                    <w14:schemeClr w14:val="tx1"/>
                  </w14:solidFill>
                </w14:textFill>
              </w:rPr>
              <w:t>、提供由省级以上监狱管理局、戒毒管理局（含新疆生产建设兵团）出 具的属于监狱企业证明文件的，视同为小型和微型企业。</w:t>
            </w:r>
          </w:p>
          <w:p w14:paraId="642632C1">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5</w:t>
            </w:r>
            <w:r>
              <w:rPr>
                <w:rFonts w:hint="eastAsia" w:ascii="仿宋" w:hAnsi="仿宋" w:eastAsia="仿宋" w:cs="宋体"/>
                <w:color w:val="000000" w:themeColor="text1"/>
                <w:sz w:val="24"/>
                <w:szCs w:val="24"/>
                <w14:textFill>
                  <w14:solidFill>
                    <w14:schemeClr w14:val="tx1"/>
                  </w14:solidFill>
                </w14:textFill>
              </w:rPr>
              <w:t>、符合享受政府采购支持政策的残疾人福利性单位条件且提供《残疾人 福利性单位声明函》的，视同为小型和微型企业。</w:t>
            </w:r>
          </w:p>
          <w:p w14:paraId="4042B453">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享受政府采购支持政策的残疾人福利性单位应当同时满足以下条件：</w:t>
            </w:r>
          </w:p>
          <w:p w14:paraId="4CFBBB44">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（一）安置的残疾人占本单位在职职工人数的比例不低于25%（含25%），并且安置的残疾人人数不少于10人（含10人）；</w:t>
            </w:r>
          </w:p>
          <w:p w14:paraId="19503064">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（二）依法与安置的每位残疾人签订了一年以上（含一年）的劳动合同或服务协议；</w:t>
            </w:r>
          </w:p>
          <w:p w14:paraId="62B37A48">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（三）为安置的每位残疾人按月足额缴纳了基本养老保险、基本医疗保险、失业保险、工伤保险和生育保险等社会保险费；</w:t>
            </w:r>
          </w:p>
          <w:p w14:paraId="656AADDF">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（四）通过银行等金融机构向安置的每位残疾人，按月支付了不低于单位所在区县适用的经省级人民政府批准的月最低工资标准的工资；</w:t>
            </w:r>
          </w:p>
          <w:p w14:paraId="3156EA3B">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6FC80D6A">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3AA701A6">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6</w:t>
            </w:r>
            <w:r>
              <w:rPr>
                <w:rFonts w:hint="eastAsia" w:ascii="仿宋" w:hAnsi="仿宋" w:eastAsia="仿宋" w:cs="宋体"/>
                <w:color w:val="000000" w:themeColor="text1"/>
                <w:sz w:val="24"/>
                <w:szCs w:val="24"/>
                <w14:textFill>
                  <w14:solidFill>
                    <w14:schemeClr w14:val="tx1"/>
                  </w14:solidFill>
                </w14:textFill>
              </w:rPr>
              <w:t>、小型和微型企业不包括民办非企业单位。</w:t>
            </w:r>
          </w:p>
          <w:p w14:paraId="1922DEF4">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7</w:t>
            </w:r>
            <w:r>
              <w:rPr>
                <w:rFonts w:hint="eastAsia" w:ascii="仿宋" w:hAnsi="仿宋" w:eastAsia="仿宋" w:cs="宋体"/>
                <w:color w:val="000000" w:themeColor="text1"/>
                <w:sz w:val="24"/>
                <w:szCs w:val="24"/>
                <w14:textFill>
                  <w14:solidFill>
                    <w14:schemeClr w14:val="tx1"/>
                  </w14:solidFill>
                </w14:textFill>
              </w:rPr>
              <w:t>、符合中小企业划分标准的个体工商户，在政府采购活动中视同中小企业。</w:t>
            </w:r>
          </w:p>
        </w:tc>
      </w:tr>
      <w:tr w14:paraId="05EC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0FBDABD">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29</w:t>
            </w:r>
          </w:p>
        </w:tc>
        <w:tc>
          <w:tcPr>
            <w:tcW w:w="1685" w:type="dxa"/>
            <w:tcBorders>
              <w:top w:val="single" w:color="auto" w:sz="4" w:space="0"/>
              <w:left w:val="nil"/>
              <w:bottom w:val="single" w:color="auto" w:sz="4" w:space="0"/>
              <w:right w:val="single" w:color="auto" w:sz="4" w:space="0"/>
            </w:tcBorders>
            <w:vAlign w:val="center"/>
          </w:tcPr>
          <w:p w14:paraId="6518BC3C">
            <w:pPr>
              <w:autoSpaceDE w:val="0"/>
              <w:autoSpaceDN w:val="0"/>
              <w:adjustRightInd w:val="0"/>
              <w:snapToGrid w:val="0"/>
              <w:spacing w:line="360" w:lineRule="auto"/>
              <w:jc w:val="center"/>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节能环保要求</w:t>
            </w:r>
          </w:p>
        </w:tc>
        <w:tc>
          <w:tcPr>
            <w:tcW w:w="7244" w:type="dxa"/>
            <w:tcBorders>
              <w:top w:val="single" w:color="auto" w:sz="4" w:space="0"/>
              <w:left w:val="nil"/>
              <w:bottom w:val="single" w:color="auto" w:sz="4" w:space="0"/>
              <w:right w:val="single" w:color="auto" w:sz="4" w:space="0"/>
            </w:tcBorders>
            <w:vAlign w:val="center"/>
          </w:tcPr>
          <w:p w14:paraId="6F2A1C6F">
            <w:pPr>
              <w:autoSpaceDE w:val="0"/>
              <w:autoSpaceDN w:val="0"/>
              <w:adjustRightInd w:val="0"/>
              <w:snapToGrid w:val="0"/>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5AFF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AC7E899">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30</w:t>
            </w:r>
          </w:p>
        </w:tc>
        <w:tc>
          <w:tcPr>
            <w:tcW w:w="1685" w:type="dxa"/>
            <w:tcBorders>
              <w:top w:val="single" w:color="auto" w:sz="4" w:space="0"/>
              <w:left w:val="nil"/>
              <w:bottom w:val="single" w:color="auto" w:sz="4" w:space="0"/>
              <w:right w:val="single" w:color="auto" w:sz="4" w:space="0"/>
            </w:tcBorders>
            <w:vAlign w:val="center"/>
          </w:tcPr>
          <w:p w14:paraId="5136FFF1">
            <w:pPr>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网络关键设备、网络安全专用产品要求</w:t>
            </w:r>
          </w:p>
        </w:tc>
        <w:tc>
          <w:tcPr>
            <w:tcW w:w="7244" w:type="dxa"/>
            <w:tcBorders>
              <w:top w:val="single" w:color="auto" w:sz="4" w:space="0"/>
              <w:left w:val="nil"/>
              <w:bottom w:val="single" w:color="auto" w:sz="4" w:space="0"/>
              <w:right w:val="single" w:color="auto" w:sz="4" w:space="0"/>
            </w:tcBorders>
            <w:vAlign w:val="center"/>
          </w:tcPr>
          <w:p w14:paraId="3C2F3CD7">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7D3FAB70">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2、提供资料（下列资料任意一项）</w:t>
            </w:r>
          </w:p>
          <w:p w14:paraId="05975E76">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①网络关键设备和网络安全专用产品安全认证证书；</w:t>
            </w:r>
          </w:p>
          <w:p w14:paraId="5F2EF626">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②网络关键设备安全检测证书、网络安全专用产品安全检测证书；③计算机信息系统安全专用产品销售许可证；</w:t>
            </w:r>
          </w:p>
          <w:p w14:paraId="6504CEB6">
            <w:pPr>
              <w:spacing w:line="360" w:lineRule="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④中国网信网或工业和信息化部网站或公安部网站或国家认证认可监督管理委员会网站公布的认证、检测结果（提供公布安全认证、安全检测结果页面网址和安全认证、检测结果截图）。</w:t>
            </w:r>
          </w:p>
        </w:tc>
      </w:tr>
      <w:tr w14:paraId="7F7A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F09A164">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31</w:t>
            </w:r>
          </w:p>
        </w:tc>
        <w:tc>
          <w:tcPr>
            <w:tcW w:w="1685" w:type="dxa"/>
            <w:tcBorders>
              <w:top w:val="single" w:color="auto" w:sz="4" w:space="0"/>
              <w:left w:val="nil"/>
              <w:bottom w:val="single" w:color="auto" w:sz="4" w:space="0"/>
              <w:right w:val="single" w:color="auto" w:sz="4" w:space="0"/>
            </w:tcBorders>
            <w:vAlign w:val="center"/>
          </w:tcPr>
          <w:p w14:paraId="5902DAE0">
            <w:pPr>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知识产权</w:t>
            </w:r>
          </w:p>
        </w:tc>
        <w:tc>
          <w:tcPr>
            <w:tcW w:w="7244" w:type="dxa"/>
            <w:tcBorders>
              <w:top w:val="single" w:color="auto" w:sz="4" w:space="0"/>
              <w:left w:val="nil"/>
              <w:bottom w:val="single" w:color="auto" w:sz="4" w:space="0"/>
              <w:right w:val="single" w:color="auto" w:sz="4" w:space="0"/>
            </w:tcBorders>
            <w:vAlign w:val="center"/>
          </w:tcPr>
          <w:p w14:paraId="36047BB7">
            <w:pPr>
              <w:spacing w:line="360" w:lineRule="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44F5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C47ADA8">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32</w:t>
            </w:r>
          </w:p>
        </w:tc>
        <w:tc>
          <w:tcPr>
            <w:tcW w:w="1685" w:type="dxa"/>
            <w:tcBorders>
              <w:top w:val="single" w:color="auto" w:sz="4" w:space="0"/>
              <w:left w:val="nil"/>
              <w:bottom w:val="single" w:color="auto" w:sz="4" w:space="0"/>
              <w:right w:val="single" w:color="auto" w:sz="4" w:space="0"/>
            </w:tcBorders>
            <w:vAlign w:val="center"/>
          </w:tcPr>
          <w:p w14:paraId="12BFEA3B">
            <w:pPr>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投标费用</w:t>
            </w:r>
          </w:p>
        </w:tc>
        <w:tc>
          <w:tcPr>
            <w:tcW w:w="7244" w:type="dxa"/>
            <w:tcBorders>
              <w:top w:val="single" w:color="auto" w:sz="4" w:space="0"/>
              <w:left w:val="nil"/>
              <w:bottom w:val="single" w:color="auto" w:sz="4" w:space="0"/>
              <w:right w:val="single" w:color="auto" w:sz="4" w:space="0"/>
            </w:tcBorders>
            <w:vAlign w:val="center"/>
          </w:tcPr>
          <w:p w14:paraId="2F1B9C96">
            <w:pPr>
              <w:spacing w:line="360" w:lineRule="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供应商应自行承担参加投标活动有关的全部费用，招标人和招招标代理机构在任何情况下均无义务和责任承担上述费用。</w:t>
            </w:r>
          </w:p>
        </w:tc>
      </w:tr>
      <w:tr w14:paraId="4200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6F783E7">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33</w:t>
            </w:r>
          </w:p>
        </w:tc>
        <w:tc>
          <w:tcPr>
            <w:tcW w:w="1685" w:type="dxa"/>
            <w:tcBorders>
              <w:top w:val="single" w:color="auto" w:sz="4" w:space="0"/>
              <w:left w:val="nil"/>
              <w:bottom w:val="single" w:color="auto" w:sz="4" w:space="0"/>
              <w:right w:val="single" w:color="auto" w:sz="4" w:space="0"/>
            </w:tcBorders>
            <w:vAlign w:val="center"/>
          </w:tcPr>
          <w:p w14:paraId="3463BEFC">
            <w:pPr>
              <w:spacing w:line="360" w:lineRule="auto"/>
              <w:jc w:val="center"/>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纪律和监督</w:t>
            </w:r>
          </w:p>
        </w:tc>
        <w:tc>
          <w:tcPr>
            <w:tcW w:w="7244" w:type="dxa"/>
            <w:tcBorders>
              <w:top w:val="single" w:color="auto" w:sz="4" w:space="0"/>
              <w:left w:val="nil"/>
              <w:bottom w:val="single" w:color="auto" w:sz="4" w:space="0"/>
              <w:right w:val="single" w:color="auto" w:sz="4" w:space="0"/>
            </w:tcBorders>
            <w:vAlign w:val="center"/>
          </w:tcPr>
          <w:p w14:paraId="5EDDB20B">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采购人不得泄漏招标投标活动中应当保密的情况和资料，不得与供应商串通损害国家利益、社会公共利益或者他人合法权益。</w:t>
            </w:r>
          </w:p>
        </w:tc>
      </w:tr>
      <w:tr w14:paraId="7F15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0D11529">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34</w:t>
            </w:r>
          </w:p>
        </w:tc>
        <w:tc>
          <w:tcPr>
            <w:tcW w:w="1685" w:type="dxa"/>
            <w:tcBorders>
              <w:top w:val="single" w:color="auto" w:sz="4" w:space="0"/>
              <w:left w:val="nil"/>
              <w:bottom w:val="single" w:color="auto" w:sz="4" w:space="0"/>
              <w:right w:val="single" w:color="auto" w:sz="4" w:space="0"/>
            </w:tcBorders>
            <w:vAlign w:val="center"/>
          </w:tcPr>
          <w:p w14:paraId="0CC20274">
            <w:pPr>
              <w:autoSpaceDE w:val="0"/>
              <w:autoSpaceDN w:val="0"/>
              <w:adjustRightInd w:val="0"/>
              <w:snapToGrid w:val="0"/>
              <w:spacing w:line="360" w:lineRule="auto"/>
              <w:jc w:val="center"/>
              <w:rPr>
                <w:rFonts w:ascii="仿宋" w:hAnsi="仿宋" w:eastAsia="仿宋" w:cs="宋体"/>
                <w:bCs/>
                <w:color w:val="000000" w:themeColor="text1"/>
                <w:sz w:val="24"/>
                <w:szCs w:val="24"/>
                <w:lang w:val="zh-CN"/>
                <w14:textFill>
                  <w14:solidFill>
                    <w14:schemeClr w14:val="tx1"/>
                  </w14:solidFill>
                </w14:textFill>
              </w:rPr>
            </w:pPr>
            <w:r>
              <w:rPr>
                <w:rFonts w:hint="eastAsia" w:ascii="仿宋" w:hAnsi="仿宋" w:eastAsia="仿宋" w:cs="宋体"/>
                <w:bCs/>
                <w:color w:val="000000" w:themeColor="text1"/>
                <w:sz w:val="24"/>
                <w:szCs w:val="24"/>
                <w:lang w:val="zh-CN"/>
                <w14:textFill>
                  <w14:solidFill>
                    <w14:schemeClr w14:val="tx1"/>
                  </w14:solidFill>
                </w14:textFill>
              </w:rPr>
              <w:t>最后报价</w:t>
            </w:r>
          </w:p>
        </w:tc>
        <w:tc>
          <w:tcPr>
            <w:tcW w:w="7244" w:type="dxa"/>
            <w:tcBorders>
              <w:top w:val="single" w:color="auto" w:sz="4" w:space="0"/>
              <w:left w:val="nil"/>
              <w:bottom w:val="single" w:color="auto" w:sz="4" w:space="0"/>
              <w:right w:val="single" w:color="auto" w:sz="4" w:space="0"/>
            </w:tcBorders>
            <w:vAlign w:val="center"/>
          </w:tcPr>
          <w:p w14:paraId="37C4F932">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根据磋商小组要求，供应商须使用CA数字证书登录《全国公共资源交易平台(河南省</w:t>
            </w:r>
            <w:r>
              <w:rPr>
                <w:rFonts w:hint="eastAsia" w:ascii="MS Mincho" w:hAnsi="MS Mincho" w:eastAsia="MS Mincho" w:cs="MS Mincho"/>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zh-CN"/>
                <w14:textFill>
                  <w14:solidFill>
                    <w14:schemeClr w14:val="tx1"/>
                  </w14:solidFill>
                </w14:textFill>
              </w:rPr>
              <w:t>许昌市</w:t>
            </w:r>
            <w:r>
              <w:rPr>
                <w:rFonts w:hint="eastAsia" w:ascii="仿宋" w:hAnsi="仿宋" w:eastAsia="仿宋" w:cs="宋体"/>
                <w:color w:val="000000" w:themeColor="text1"/>
                <w:sz w:val="24"/>
                <w:szCs w:val="24"/>
                <w:lang w:val="zh-CN"/>
                <w14:textFill>
                  <w14:solidFill>
                    <w14:schemeClr w14:val="tx1"/>
                  </w14:solidFill>
                </w14:textFill>
              </w:rPr>
              <w:t>)》公共资源交易系统进行最后报价，最后报价应包括：</w:t>
            </w:r>
          </w:p>
          <w:p w14:paraId="56E2BE52">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①总报价②分项报价。</w:t>
            </w:r>
          </w:p>
          <w:p w14:paraId="6FCCFE69">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注：</w:t>
            </w:r>
          </w:p>
          <w:p w14:paraId="6FB45F41">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①磋商小组要求供应商提交最后报价时，在磋商小组规定时间</w:t>
            </w:r>
          </w:p>
          <w:p w14:paraId="202FADFE">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内，供应商应提交最后报价（包括总报价及分项报价）。最后报</w:t>
            </w:r>
          </w:p>
          <w:p w14:paraId="318312EF">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价是供应商响应文件的有效组成部分。</w:t>
            </w:r>
          </w:p>
          <w:p w14:paraId="62FE5EF4">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②磋商文件第二章“采购需求”中“采购清单”以工程量清单提</w:t>
            </w:r>
          </w:p>
          <w:p w14:paraId="6B971218">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供的，供应商应以</w:t>
            </w:r>
            <w:r>
              <w:rPr>
                <w:rFonts w:hint="eastAsia" w:ascii="仿宋" w:hAnsi="仿宋" w:eastAsia="仿宋" w:cs="宋体"/>
                <w:color w:val="000000" w:themeColor="text1"/>
                <w:sz w:val="24"/>
                <w:szCs w:val="24"/>
                <w14:textFill>
                  <w14:solidFill>
                    <w14:schemeClr w14:val="tx1"/>
                  </w14:solidFill>
                </w14:textFill>
              </w:rPr>
              <w:t>已标价</w:t>
            </w:r>
            <w:r>
              <w:rPr>
                <w:rFonts w:hint="eastAsia" w:ascii="仿宋" w:hAnsi="仿宋" w:eastAsia="仿宋" w:cs="宋体"/>
                <w:color w:val="000000" w:themeColor="text1"/>
                <w:sz w:val="24"/>
                <w:szCs w:val="24"/>
                <w:lang w:val="zh-CN"/>
                <w14:textFill>
                  <w14:solidFill>
                    <w14:schemeClr w14:val="tx1"/>
                  </w14:solidFill>
                </w14:textFill>
              </w:rPr>
              <w:t>工程量清单方式提交最后报价。</w:t>
            </w:r>
          </w:p>
          <w:p w14:paraId="4EF0931C">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③请供应商根据项目情况，可提前准备分项报价（</w:t>
            </w:r>
            <w:r>
              <w:rPr>
                <w:rFonts w:hint="eastAsia" w:ascii="仿宋" w:hAnsi="仿宋" w:eastAsia="仿宋" w:cs="宋体"/>
                <w:color w:val="000000" w:themeColor="text1"/>
                <w:sz w:val="24"/>
                <w:szCs w:val="24"/>
                <w14:textFill>
                  <w14:solidFill>
                    <w14:schemeClr w14:val="tx1"/>
                  </w14:solidFill>
                </w14:textFill>
              </w:rPr>
              <w:t>已标价工程量清单</w:t>
            </w:r>
            <w:r>
              <w:rPr>
                <w:rFonts w:hint="eastAsia" w:ascii="仿宋" w:hAnsi="仿宋" w:eastAsia="仿宋" w:cs="宋体"/>
                <w:color w:val="000000" w:themeColor="text1"/>
                <w:sz w:val="24"/>
                <w:szCs w:val="24"/>
                <w:lang w:val="zh-CN"/>
                <w14:textFill>
                  <w14:solidFill>
                    <w14:schemeClr w14:val="tx1"/>
                  </w14:solidFill>
                </w14:textFill>
              </w:rPr>
              <w:t>）。</w:t>
            </w:r>
          </w:p>
          <w:p w14:paraId="6F252281">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注：磋商小组要求供应商提交最后报价时，在磋商小组规定时间内，供应商未提交最后报价则以其初次提交响应文件报价为最后报价。</w:t>
            </w:r>
          </w:p>
        </w:tc>
      </w:tr>
      <w:tr w14:paraId="5737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8ACFB1C">
            <w:pPr>
              <w:autoSpaceDE w:val="0"/>
              <w:autoSpaceDN w:val="0"/>
              <w:adjustRightIn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35</w:t>
            </w:r>
          </w:p>
        </w:tc>
        <w:tc>
          <w:tcPr>
            <w:tcW w:w="1685" w:type="dxa"/>
            <w:tcBorders>
              <w:top w:val="single" w:color="auto" w:sz="4" w:space="0"/>
              <w:left w:val="nil"/>
              <w:bottom w:val="single" w:color="auto" w:sz="4" w:space="0"/>
              <w:right w:val="single" w:color="auto" w:sz="4" w:space="0"/>
            </w:tcBorders>
            <w:vAlign w:val="center"/>
          </w:tcPr>
          <w:p w14:paraId="45F17E97">
            <w:pPr>
              <w:autoSpaceDE w:val="0"/>
              <w:autoSpaceDN w:val="0"/>
              <w:adjustRightInd w:val="0"/>
              <w:spacing w:line="360" w:lineRule="auto"/>
              <w:jc w:val="center"/>
              <w:rPr>
                <w:rFonts w:ascii="仿宋" w:hAnsi="仿宋" w:eastAsia="仿宋" w:cs="宋体"/>
                <w:bCs/>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解释权</w:t>
            </w:r>
          </w:p>
        </w:tc>
        <w:tc>
          <w:tcPr>
            <w:tcW w:w="7244" w:type="dxa"/>
            <w:tcBorders>
              <w:top w:val="single" w:color="auto" w:sz="4" w:space="0"/>
              <w:left w:val="nil"/>
              <w:bottom w:val="single" w:color="auto" w:sz="4" w:space="0"/>
              <w:right w:val="single" w:color="auto" w:sz="4" w:space="0"/>
            </w:tcBorders>
            <w:vAlign w:val="center"/>
          </w:tcPr>
          <w:p w14:paraId="090BB1CE">
            <w:pPr>
              <w:autoSpaceDE w:val="0"/>
              <w:autoSpaceDN w:val="0"/>
              <w:adjustRightInd w:val="0"/>
              <w:spacing w:line="360" w:lineRule="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构成本招标文件的各个组成文件应互为解释，互为说明；如有不明确或不一致，构成合同文件组成内容的，以合同文件约定内容为准，且以专用合同条款约定的合同文件优先顺序解释；除</w:t>
            </w:r>
            <w:r>
              <w:rPr>
                <w:rFonts w:hint="eastAsia" w:ascii="仿宋" w:hAnsi="仿宋" w:eastAsia="仿宋" w:cs="宋体"/>
                <w:color w:val="000000" w:themeColor="text1"/>
                <w:sz w:val="24"/>
                <w:szCs w:val="24"/>
                <w14:textFill>
                  <w14:solidFill>
                    <w14:schemeClr w14:val="tx1"/>
                  </w14:solidFill>
                </w14:textFill>
              </w:rPr>
              <w:t>竞争性磋商</w:t>
            </w:r>
            <w:r>
              <w:rPr>
                <w:rFonts w:hint="eastAsia" w:ascii="仿宋" w:hAnsi="仿宋" w:eastAsia="仿宋" w:cs="宋体"/>
                <w:color w:val="000000" w:themeColor="text1"/>
                <w:sz w:val="24"/>
                <w:szCs w:val="24"/>
                <w:lang w:val="zh-CN"/>
                <w14:textFill>
                  <w14:solidFill>
                    <w14:schemeClr w14:val="tx1"/>
                  </w14:solidFill>
                </w14:textFill>
              </w:rPr>
              <w:t>文件中有特别规定外，仅适用于招标投标阶段的规定，按招标公告（磋商邀请）、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0DE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5" w:type="dxa"/>
            <w:gridSpan w:val="3"/>
            <w:tcBorders>
              <w:top w:val="single" w:color="auto" w:sz="4" w:space="0"/>
              <w:left w:val="single" w:color="auto" w:sz="4" w:space="0"/>
              <w:bottom w:val="single" w:color="auto" w:sz="4" w:space="0"/>
              <w:right w:val="single" w:color="auto" w:sz="4" w:space="0"/>
            </w:tcBorders>
            <w:vAlign w:val="center"/>
          </w:tcPr>
          <w:p w14:paraId="3AB69D4D">
            <w:pPr>
              <w:autoSpaceDE w:val="0"/>
              <w:autoSpaceDN w:val="0"/>
              <w:adjustRightInd w:val="0"/>
              <w:snapToGrid w:val="0"/>
              <w:spacing w:line="360" w:lineRule="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position w:val="6"/>
                <w:sz w:val="24"/>
                <w:szCs w:val="24"/>
                <w14:textFill>
                  <w14:solidFill>
                    <w14:schemeClr w14:val="tx1"/>
                  </w14:solidFill>
                </w14:textFill>
              </w:rPr>
              <w:t>未尽事宜，按国家有关规定执行。</w:t>
            </w:r>
          </w:p>
        </w:tc>
      </w:tr>
    </w:tbl>
    <w:p w14:paraId="2BDD3939">
      <w:pPr>
        <w:spacing w:line="360" w:lineRule="auto"/>
        <w:jc w:val="center"/>
        <w:outlineLvl w:val="0"/>
        <w:rPr>
          <w:rFonts w:ascii="仿宋" w:hAnsi="仿宋" w:eastAsia="仿宋"/>
          <w:b/>
          <w:color w:val="000000" w:themeColor="text1"/>
          <w:kern w:val="0"/>
          <w:sz w:val="56"/>
          <w:szCs w:val="32"/>
          <w14:textFill>
            <w14:solidFill>
              <w14:schemeClr w14:val="tx1"/>
            </w14:solidFill>
          </w14:textFill>
        </w:rPr>
      </w:pPr>
      <w:r>
        <w:rPr>
          <w:rFonts w:ascii="仿宋" w:hAnsi="仿宋" w:eastAsia="仿宋"/>
          <w:b/>
          <w:color w:val="000000" w:themeColor="text1"/>
          <w:kern w:val="0"/>
          <w:sz w:val="40"/>
          <w14:textFill>
            <w14:solidFill>
              <w14:schemeClr w14:val="tx1"/>
            </w14:solidFill>
          </w14:textFill>
        </w:rPr>
        <w:br w:type="page"/>
      </w:r>
      <w:bookmarkStart w:id="6" w:name="_Toc138068718"/>
      <w:r>
        <w:rPr>
          <w:rFonts w:hint="eastAsia" w:ascii="仿宋" w:hAnsi="仿宋" w:eastAsia="仿宋"/>
          <w:b/>
          <w:color w:val="000000" w:themeColor="text1"/>
          <w:kern w:val="0"/>
          <w:sz w:val="32"/>
          <w:szCs w:val="32"/>
          <w14:textFill>
            <w14:solidFill>
              <w14:schemeClr w14:val="tx1"/>
            </w14:solidFill>
          </w14:textFill>
        </w:rPr>
        <w:t>第四章 供应商须知</w:t>
      </w:r>
      <w:bookmarkEnd w:id="6"/>
    </w:p>
    <w:p w14:paraId="3858920C">
      <w:pPr>
        <w:tabs>
          <w:tab w:val="left" w:pos="1260"/>
        </w:tabs>
        <w:autoSpaceDE w:val="0"/>
        <w:autoSpaceDN w:val="0"/>
        <w:adjustRightInd w:val="0"/>
        <w:spacing w:line="360" w:lineRule="auto"/>
        <w:jc w:val="center"/>
        <w:outlineLvl w:val="1"/>
        <w:rPr>
          <w:rFonts w:ascii="仿宋" w:hAnsi="仿宋" w:eastAsia="仿宋" w:cs="宋体"/>
          <w:b/>
          <w:color w:val="000000" w:themeColor="text1"/>
          <w:kern w:val="0"/>
          <w:sz w:val="24"/>
          <w:szCs w:val="24"/>
          <w14:textFill>
            <w14:solidFill>
              <w14:schemeClr w14:val="tx1"/>
            </w14:solidFill>
          </w14:textFill>
        </w:rPr>
      </w:pPr>
      <w:bookmarkStart w:id="7" w:name="_Toc138068719"/>
      <w:r>
        <w:rPr>
          <w:rFonts w:hint="eastAsia" w:ascii="仿宋" w:hAnsi="仿宋" w:eastAsia="仿宋" w:cs="宋体"/>
          <w:b/>
          <w:color w:val="000000" w:themeColor="text1"/>
          <w:kern w:val="0"/>
          <w:sz w:val="24"/>
          <w:szCs w:val="24"/>
          <w14:textFill>
            <w14:solidFill>
              <w14:schemeClr w14:val="tx1"/>
            </w14:solidFill>
          </w14:textFill>
        </w:rPr>
        <w:t>一、概念释义</w:t>
      </w:r>
      <w:bookmarkEnd w:id="7"/>
    </w:p>
    <w:p w14:paraId="329D43CC">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适用范围</w:t>
      </w:r>
    </w:p>
    <w:p w14:paraId="583462B3">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1.1 本磋商文件仅适用于本次“采购邀请”</w:t>
      </w:r>
      <w:r>
        <w:rPr>
          <w:rFonts w:hint="eastAsia" w:ascii="仿宋" w:hAnsi="仿宋" w:eastAsia="仿宋"/>
          <w:color w:val="000000" w:themeColor="text1"/>
          <w:sz w:val="24"/>
          <w:szCs w:val="24"/>
          <w14:textFill>
            <w14:solidFill>
              <w14:schemeClr w14:val="tx1"/>
            </w14:solidFill>
          </w14:textFill>
        </w:rPr>
        <w:t>和“供应商须知前附表”中所述采购项目的采购。</w:t>
      </w:r>
    </w:p>
    <w:p w14:paraId="37C450FB">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1.2 本磋商文件解释权属于“采购邀请”</w:t>
      </w:r>
      <w:r>
        <w:rPr>
          <w:rFonts w:hint="eastAsia" w:ascii="仿宋" w:hAnsi="仿宋" w:eastAsia="仿宋"/>
          <w:color w:val="000000" w:themeColor="text1"/>
          <w:sz w:val="24"/>
          <w:szCs w:val="24"/>
          <w14:textFill>
            <w14:solidFill>
              <w14:schemeClr w14:val="tx1"/>
            </w14:solidFill>
          </w14:textFill>
        </w:rPr>
        <w:t xml:space="preserve"> 和“供应商须知前附表”</w:t>
      </w:r>
      <w:r>
        <w:rPr>
          <w:rFonts w:hint="eastAsia" w:ascii="仿宋" w:hAnsi="仿宋" w:eastAsia="仿宋" w:cs="宋体"/>
          <w:color w:val="000000" w:themeColor="text1"/>
          <w:kern w:val="0"/>
          <w:sz w:val="24"/>
          <w:szCs w:val="24"/>
          <w14:textFill>
            <w14:solidFill>
              <w14:schemeClr w14:val="tx1"/>
            </w14:solidFill>
          </w14:textFill>
        </w:rPr>
        <w:t>所述的采购人、采购代理公司。</w:t>
      </w:r>
    </w:p>
    <w:p w14:paraId="14B69EE4">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定义</w:t>
      </w:r>
    </w:p>
    <w:p w14:paraId="16BCD661">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2.1“采购项目”：</w:t>
      </w:r>
      <w:r>
        <w:rPr>
          <w:rFonts w:hint="eastAsia" w:ascii="仿宋" w:hAnsi="仿宋" w:eastAsia="仿宋"/>
          <w:color w:val="000000" w:themeColor="text1"/>
          <w:sz w:val="24"/>
          <w:szCs w:val="24"/>
          <w14:textFill>
            <w14:solidFill>
              <w14:schemeClr w14:val="tx1"/>
            </w14:solidFill>
          </w14:textFill>
        </w:rPr>
        <w:t>系指</w:t>
      </w:r>
      <w:r>
        <w:rPr>
          <w:rFonts w:hint="eastAsia" w:ascii="仿宋" w:hAnsi="仿宋" w:eastAsia="仿宋" w:cs="宋体"/>
          <w:color w:val="000000" w:themeColor="text1"/>
          <w:kern w:val="0"/>
          <w:sz w:val="24"/>
          <w:szCs w:val="24"/>
          <w14:textFill>
            <w14:solidFill>
              <w14:schemeClr w14:val="tx1"/>
            </w14:solidFill>
          </w14:textFill>
        </w:rPr>
        <w:t>“供应商须知前附表”中所述的采购项目。</w:t>
      </w:r>
    </w:p>
    <w:p w14:paraId="5ED0429B">
      <w:pPr>
        <w:pStyle w:val="15"/>
        <w:autoSpaceDE w:val="0"/>
        <w:autoSpaceDN w:val="0"/>
        <w:spacing w:line="360" w:lineRule="auto"/>
        <w:ind w:left="420" w:firstLine="0" w:firstLineChars="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2.2“采购人、 采购代理机构”：</w:t>
      </w:r>
      <w:r>
        <w:rPr>
          <w:rFonts w:hint="eastAsia" w:ascii="仿宋" w:hAnsi="仿宋" w:eastAsia="仿宋"/>
          <w:color w:val="000000" w:themeColor="text1"/>
          <w:sz w:val="24"/>
          <w:szCs w:val="24"/>
          <w14:textFill>
            <w14:solidFill>
              <w14:schemeClr w14:val="tx1"/>
            </w14:solidFill>
          </w14:textFill>
        </w:rPr>
        <w:t>系指“供应商须知前附表”中所述的组织本次采购的代理公司和采购人。</w:t>
      </w:r>
    </w:p>
    <w:p w14:paraId="39B61A79">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2.3“供应商”系指从采购人、代理机构处按规定获取磋商文件，并按照磋商文件向采购人、代理公司提交响应文件的供应商。</w:t>
      </w:r>
    </w:p>
    <w:p w14:paraId="4C88F6DF">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2.4“成交供应商”系指成交的供应商。</w:t>
      </w:r>
    </w:p>
    <w:p w14:paraId="77E9EE7D">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2.5“甲方”系指采购人。</w:t>
      </w:r>
    </w:p>
    <w:p w14:paraId="3E6DE163">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2.6“乙方”系指成交并向采购人提供服务的供应商。</w:t>
      </w:r>
    </w:p>
    <w:p w14:paraId="5C3FCC35">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2.7“服务”系指磋商文件规定的供应商为完成采购项目所需承担的全部义务。</w:t>
      </w:r>
    </w:p>
    <w:p w14:paraId="55BBAC8D">
      <w:pPr>
        <w:pStyle w:val="15"/>
        <w:autoSpaceDE w:val="0"/>
        <w:autoSpaceDN w:val="0"/>
        <w:spacing w:line="360" w:lineRule="auto"/>
        <w:ind w:firstLineChars="175"/>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36E16862">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2.8.1磋商文件列明不允许或未列明允许进口产品参加响应的，均视为拒绝进口产品参加响应。</w:t>
      </w:r>
    </w:p>
    <w:p w14:paraId="721B6892">
      <w:pPr>
        <w:autoSpaceDE w:val="0"/>
        <w:autoSpaceDN w:val="0"/>
        <w:spacing w:line="360" w:lineRule="auto"/>
        <w:ind w:firstLine="360" w:firstLineChars="15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2.8.2如响应文件中已说明，经财政部门审核同意，允许部分或全部产品采购进口产品，供应商既可提供本国产品，也可以提供进口产品。</w:t>
      </w:r>
    </w:p>
    <w:p w14:paraId="254CD73D">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2.9磋商文件中凡标有“★”的条款均系实质性要求条款。</w:t>
      </w:r>
    </w:p>
    <w:p w14:paraId="5AC58900">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合格的供应商</w:t>
      </w:r>
    </w:p>
    <w:p w14:paraId="3797E41F">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3.1具有本项目生产、制造、供应或实施能力，符合、承认并承诺履行本磋商文件各项规定的法人、其他组织或者自然人。</w:t>
      </w:r>
    </w:p>
    <w:p w14:paraId="7B9C7303">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3.2符合本项目“采购邀请”和“供应商须知前附表”中规定的合格供应商所必须具备的条件。</w:t>
      </w:r>
    </w:p>
    <w:p w14:paraId="39F4FB91">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信用详见公告）。</w:t>
      </w:r>
    </w:p>
    <w:p w14:paraId="0CF9E7AA">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3.4单位负责人为同一人或者存在直接控股、管理关系的不同供应商，不得参加同一合同项下的政府采购活动。违反规定的，相关响应均无效。</w:t>
      </w:r>
    </w:p>
    <w:p w14:paraId="5F76842D">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3.5除单一来源外，为采购项目提供整体设计、规范编制或者项目管理、监理、检测等服务的供应商，不得再参加该采购项目的其他采购活动。</w:t>
      </w:r>
    </w:p>
    <w:p w14:paraId="4D4CDB26">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3.6“采购邀请”和“供应商须知前附表”规定接受联合体响应的，除应符合本章第3.1项和3.2项要求外，还应遵守以下规定：</w:t>
      </w:r>
    </w:p>
    <w:p w14:paraId="562149E6">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3.6.1在响应文件中向采购人提交联合体协议书，明确联合体各方承担的工作和义务；</w:t>
      </w:r>
    </w:p>
    <w:p w14:paraId="3A3D35B5">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3.6.2联合体中有同类资质的供应商按联合体分工承担相同工作的，应当按照资质等级较低的供应商确定资质等级；</w:t>
      </w:r>
    </w:p>
    <w:p w14:paraId="22345983">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3.6.3采购人根据采购项目的特殊要求规定供应商特定条件的，联合体各方中至少应当有一方符合采购规定的特定条件。</w:t>
      </w:r>
    </w:p>
    <w:p w14:paraId="2E2E3C35">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3.6.4联合体各方不得再单独参加或者与其他供应商另外组成联合体参加同一合同项下的政府采购活动。</w:t>
      </w:r>
    </w:p>
    <w:p w14:paraId="18EF606F">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3.6.5联合体各方应当共同与采购人签订采购合同，就采购合同约定的事项对采购人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"https://baike.baidu.com/item/%E6%89%BF%E6%8B%85%E8%BF%9E%E5%B8%A6%E8%B4%A3%E4%BB%BB" \t "_blank" </w:instrText>
      </w:r>
      <w:r>
        <w:rPr>
          <w:color w:val="000000" w:themeColor="text1"/>
          <w14:textFill>
            <w14:solidFill>
              <w14:schemeClr w14:val="tx1"/>
            </w14:solidFill>
          </w14:textFill>
        </w:rPr>
        <w:fldChar w:fldCharType="separate"/>
      </w:r>
      <w:r>
        <w:rPr>
          <w:rStyle w:val="14"/>
          <w:rFonts w:hint="eastAsia" w:ascii="仿宋" w:hAnsi="仿宋" w:eastAsia="仿宋" w:cs="宋体"/>
          <w:color w:val="000000" w:themeColor="text1"/>
          <w:sz w:val="24"/>
          <w:szCs w:val="24"/>
          <w14:textFill>
            <w14:solidFill>
              <w14:schemeClr w14:val="tx1"/>
            </w14:solidFill>
          </w14:textFill>
        </w:rPr>
        <w:t>承担连带责任</w:t>
      </w:r>
      <w:r>
        <w:rPr>
          <w:rStyle w:val="14"/>
          <w:rFonts w:hint="eastAsia" w:ascii="仿宋" w:hAnsi="仿宋" w:eastAsia="仿宋" w:cs="宋体"/>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kern w:val="0"/>
          <w:sz w:val="24"/>
          <w:szCs w:val="24"/>
          <w14:textFill>
            <w14:solidFill>
              <w14:schemeClr w14:val="tx1"/>
            </w14:solidFill>
          </w14:textFill>
        </w:rPr>
        <w:t>。</w:t>
      </w:r>
    </w:p>
    <w:p w14:paraId="0BF1BAAA">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3.7法律、行政法规规定的其他条件。</w:t>
      </w:r>
    </w:p>
    <w:p w14:paraId="45E2553A">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合格的货物和服务</w:t>
      </w:r>
    </w:p>
    <w:p w14:paraId="44661D56">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14:paraId="00D931C2">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4.2供应商所提供的服务应当没有侵犯任何第三方的知识产权、技术秘密等合法权利。</w:t>
      </w:r>
    </w:p>
    <w:p w14:paraId="26209E69">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5C3D4EAF">
      <w:pPr>
        <w:spacing w:line="360" w:lineRule="auto"/>
        <w:ind w:firstLine="480" w:firstLineChars="200"/>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4.4</w:t>
      </w:r>
      <w:r>
        <w:rPr>
          <w:rFonts w:hint="eastAsia" w:ascii="仿宋" w:hAnsi="仿宋" w:eastAsia="仿宋" w:cs="宋体"/>
          <w:color w:val="000000" w:themeColor="text1"/>
          <w:sz w:val="24"/>
          <w:szCs w:val="24"/>
          <w:lang w:val="zh-CN"/>
          <w14:textFill>
            <w14:solidFill>
              <w14:schemeClr w14:val="tx1"/>
            </w14:solidFill>
          </w14:textFill>
        </w:rPr>
        <w:t>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7C504329">
      <w:pPr>
        <w:spacing w:line="360" w:lineRule="auto"/>
        <w:ind w:firstLine="480" w:firstLineChars="200"/>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提供资料（下列资料任意一项）</w:t>
      </w:r>
    </w:p>
    <w:p w14:paraId="6D233296">
      <w:pPr>
        <w:spacing w:line="360" w:lineRule="auto"/>
        <w:ind w:firstLine="480" w:firstLineChars="200"/>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①网络关键设备和网络安全专用产品安全认证证书；</w:t>
      </w:r>
    </w:p>
    <w:p w14:paraId="0935C682">
      <w:pPr>
        <w:spacing w:line="360" w:lineRule="auto"/>
        <w:ind w:firstLine="480" w:firstLineChars="200"/>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②网络关键设备安全检测证书、网络安全专用产品安全检测证书；</w:t>
      </w:r>
    </w:p>
    <w:p w14:paraId="32E65CEE">
      <w:pPr>
        <w:spacing w:line="360" w:lineRule="auto"/>
        <w:ind w:firstLine="480" w:firstLineChars="200"/>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③计算机信息系统安全专用产品销售许可证；</w:t>
      </w:r>
    </w:p>
    <w:p w14:paraId="3585A059">
      <w:pPr>
        <w:pStyle w:val="15"/>
        <w:autoSpaceDE w:val="0"/>
        <w:autoSpaceDN w:val="0"/>
        <w:spacing w:line="360" w:lineRule="auto"/>
        <w:ind w:firstLine="48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④中国网信网或工业和信息化部网站或公安部网站或国家认证认可监督管理委员会网站公布的认证、检测结果（提供公布安全认证、安全检测结果页面网址和安全认证、检测结果截图）。</w:t>
      </w:r>
    </w:p>
    <w:p w14:paraId="1CBAD500">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磋商费用</w:t>
      </w:r>
    </w:p>
    <w:p w14:paraId="1A12A941">
      <w:pPr>
        <w:autoSpaceDE w:val="0"/>
        <w:autoSpaceDN w:val="0"/>
        <w:spacing w:line="360" w:lineRule="auto"/>
        <w:ind w:firstLine="360" w:firstLineChars="15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不论采购的结果如何，供应商均应自行承担所有与采购有关的全部费用，采购人、采购代理公司在任何情况下均无义务和责任承担这些费用。</w:t>
      </w:r>
    </w:p>
    <w:p w14:paraId="704BBE03">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信息发布</w:t>
      </w:r>
    </w:p>
    <w:p w14:paraId="5388F554">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本采购项目需要公开的有关信息，包括采购公告、磋商文件澄清或修改公告、成交公告以及延长响应文件提交截止时间等与采购活动有关的通知，采购人、采购代理机构均将通过在 《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14:paraId="4B814CA7">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代理费用</w:t>
      </w:r>
    </w:p>
    <w:p w14:paraId="2F451193">
      <w:pPr>
        <w:pStyle w:val="15"/>
        <w:numPr>
          <w:ilvl w:val="0"/>
          <w:numId w:val="3"/>
        </w:numPr>
        <w:autoSpaceDE w:val="0"/>
        <w:autoSpaceDN w:val="0"/>
        <w:spacing w:line="360" w:lineRule="auto"/>
        <w:ind w:firstLineChars="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收取标准：不收取。详见供应商须知前附表。</w:t>
      </w:r>
    </w:p>
    <w:p w14:paraId="1F551F83">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其他</w:t>
      </w:r>
    </w:p>
    <w:p w14:paraId="7946B0E4">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14:paraId="61E72EA9">
      <w:pPr>
        <w:tabs>
          <w:tab w:val="left" w:pos="1260"/>
        </w:tabs>
        <w:autoSpaceDE w:val="0"/>
        <w:autoSpaceDN w:val="0"/>
        <w:adjustRightInd w:val="0"/>
        <w:spacing w:line="360" w:lineRule="auto"/>
        <w:jc w:val="center"/>
        <w:outlineLvl w:val="1"/>
        <w:rPr>
          <w:rFonts w:ascii="仿宋" w:hAnsi="仿宋" w:eastAsia="仿宋" w:cs="宋体"/>
          <w:b/>
          <w:color w:val="000000" w:themeColor="text1"/>
          <w:kern w:val="0"/>
          <w:sz w:val="24"/>
          <w:szCs w:val="24"/>
          <w14:textFill>
            <w14:solidFill>
              <w14:schemeClr w14:val="tx1"/>
            </w14:solidFill>
          </w14:textFill>
        </w:rPr>
      </w:pPr>
      <w:bookmarkStart w:id="8" w:name="_Toc138068720"/>
      <w:r>
        <w:rPr>
          <w:rFonts w:hint="eastAsia" w:ascii="仿宋" w:hAnsi="仿宋" w:eastAsia="仿宋" w:cs="宋体"/>
          <w:b/>
          <w:color w:val="000000" w:themeColor="text1"/>
          <w:kern w:val="0"/>
          <w:sz w:val="24"/>
          <w:szCs w:val="24"/>
          <w14:textFill>
            <w14:solidFill>
              <w14:schemeClr w14:val="tx1"/>
            </w14:solidFill>
          </w14:textFill>
        </w:rPr>
        <w:t>二、磋商文件说明</w:t>
      </w:r>
      <w:bookmarkEnd w:id="8"/>
    </w:p>
    <w:p w14:paraId="719A3457">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磋商文件构成</w:t>
      </w:r>
    </w:p>
    <w:p w14:paraId="3C5925F3">
      <w:pPr>
        <w:pStyle w:val="15"/>
        <w:numPr>
          <w:ilvl w:val="0"/>
          <w:numId w:val="4"/>
        </w:numPr>
        <w:autoSpaceDE w:val="0"/>
        <w:autoSpaceDN w:val="0"/>
        <w:spacing w:line="360" w:lineRule="auto"/>
        <w:ind w:firstLineChars="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磋商文件由以下部分组成：</w:t>
      </w:r>
    </w:p>
    <w:p w14:paraId="5E934025">
      <w:pPr>
        <w:autoSpaceDE w:val="0"/>
        <w:autoSpaceDN w:val="0"/>
        <w:spacing w:line="360" w:lineRule="auto"/>
        <w:ind w:left="964"/>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第一章 采购邀请（竞争性磋商公告）</w:t>
      </w:r>
    </w:p>
    <w:p w14:paraId="1F14E47A">
      <w:pPr>
        <w:autoSpaceDE w:val="0"/>
        <w:autoSpaceDN w:val="0"/>
        <w:spacing w:line="360" w:lineRule="auto"/>
        <w:ind w:left="964"/>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第二章 采购需求</w:t>
      </w:r>
    </w:p>
    <w:p w14:paraId="3B8ECCDE">
      <w:pPr>
        <w:autoSpaceDE w:val="0"/>
        <w:autoSpaceDN w:val="0"/>
        <w:spacing w:line="360" w:lineRule="auto"/>
        <w:ind w:left="964"/>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第三章 供应商须知前附表</w:t>
      </w:r>
    </w:p>
    <w:p w14:paraId="243DBDB6">
      <w:pPr>
        <w:autoSpaceDE w:val="0"/>
        <w:autoSpaceDN w:val="0"/>
        <w:spacing w:line="360" w:lineRule="auto"/>
        <w:ind w:left="964"/>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第四章 供应商须知</w:t>
      </w:r>
    </w:p>
    <w:p w14:paraId="2C1C09D9">
      <w:pPr>
        <w:autoSpaceDE w:val="0"/>
        <w:autoSpaceDN w:val="0"/>
        <w:spacing w:line="360" w:lineRule="auto"/>
        <w:ind w:left="964"/>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第五章 政府采购政策功能</w:t>
      </w:r>
    </w:p>
    <w:p w14:paraId="64E03F8F">
      <w:pPr>
        <w:autoSpaceDE w:val="0"/>
        <w:autoSpaceDN w:val="0"/>
        <w:spacing w:line="360" w:lineRule="auto"/>
        <w:ind w:left="964"/>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第六章 资格审查与评审</w:t>
      </w:r>
    </w:p>
    <w:p w14:paraId="1FD544A2">
      <w:pPr>
        <w:autoSpaceDE w:val="0"/>
        <w:autoSpaceDN w:val="0"/>
        <w:spacing w:line="360" w:lineRule="auto"/>
        <w:ind w:left="964"/>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第七章 合同书格式及合同条款</w:t>
      </w:r>
    </w:p>
    <w:p w14:paraId="0FDC8EB3">
      <w:pPr>
        <w:autoSpaceDE w:val="0"/>
        <w:autoSpaceDN w:val="0"/>
        <w:spacing w:line="360" w:lineRule="auto"/>
        <w:ind w:left="964"/>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第八章 响应文件有关格式</w:t>
      </w:r>
    </w:p>
    <w:p w14:paraId="1C488F06">
      <w:pPr>
        <w:pStyle w:val="15"/>
        <w:autoSpaceDE w:val="0"/>
        <w:autoSpaceDN w:val="0"/>
        <w:spacing w:line="360" w:lineRule="auto"/>
        <w:ind w:firstLine="48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14:paraId="1D2701CF">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97A1224">
      <w:pPr>
        <w:numPr>
          <w:ilvl w:val="0"/>
          <w:numId w:val="2"/>
        </w:numPr>
        <w:autoSpaceDE w:val="0"/>
        <w:autoSpaceDN w:val="0"/>
        <w:spacing w:line="360" w:lineRule="auto"/>
        <w:contextualSpacing/>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现场考察、磋商前答疑会</w:t>
      </w:r>
    </w:p>
    <w:p w14:paraId="6CAC893D">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10.1 采购人根据采购项目的具体情况，可以在磋商文件公告期满后，组织已获取磋商文件的供应商现场考察或者召开磋商前答疑会。</w:t>
      </w:r>
    </w:p>
    <w:p w14:paraId="72919BE1">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采购人组织现场考察或者召开磋商前答疑会的，所有供应商应按“供应商须知前附表”规定的时间、地点前往参加现场考察或者磋商前答疑会。供应商如不参加，其风险由供应商自行承担，采购人不承担任何责任。</w:t>
      </w:r>
    </w:p>
    <w:p w14:paraId="2C816FCC">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10.2 采购人组织现场考察或者召开答疑会的，应当在磋商文件中载明，或者在磋商文件公告期满后在财政部门指定的政府采购信息发布媒体和《全国公共资源交易平台（河南省·许昌市）》发布更正公告。</w:t>
      </w:r>
    </w:p>
    <w:p w14:paraId="490D4624">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14:paraId="0E66472F">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10.4 现场考察及参加磋商前答疑会所发生的费用及一切责任由供应商自行承担。</w:t>
      </w:r>
    </w:p>
    <w:p w14:paraId="6422A918">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磋商文件的澄清或修改</w:t>
      </w:r>
    </w:p>
    <w:p w14:paraId="3EBAF7BD">
      <w:pPr>
        <w:autoSpaceDE w:val="0"/>
        <w:autoSpaceDN w:val="0"/>
        <w:spacing w:line="360" w:lineRule="auto"/>
        <w:ind w:firstLine="480" w:firstLineChars="20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11.1 在磋商响应截止期前，无论出于何种原因，采购人可主动地或在解答潜在供应商提出的澄清问题时对磋商文件进行修改。</w:t>
      </w:r>
    </w:p>
    <w:p w14:paraId="6953149E">
      <w:pPr>
        <w:autoSpaceDE w:val="0"/>
        <w:autoSpaceDN w:val="0"/>
        <w:spacing w:line="360" w:lineRule="auto"/>
        <w:ind w:firstLine="480" w:firstLineChars="20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11.2采购人可以对已发出的磋商文件进行必要的澄清或者修改。澄清或者修改的内容可能影响响应文件编制的，</w:t>
      </w:r>
      <w:r>
        <w:rPr>
          <w:rFonts w:hint="eastAsia" w:ascii="仿宋" w:hAnsi="仿宋" w:eastAsia="仿宋" w:cs="宋体"/>
          <w:bCs/>
          <w:color w:val="000000" w:themeColor="text1"/>
          <w:kern w:val="0"/>
          <w:sz w:val="24"/>
          <w:szCs w:val="24"/>
          <w14:textFill>
            <w14:solidFill>
              <w14:schemeClr w14:val="tx1"/>
            </w14:solidFill>
          </w14:textFill>
        </w:rPr>
        <w:t>采购人将在磋商响应截止时间5日前</w:t>
      </w:r>
      <w:r>
        <w:rPr>
          <w:rFonts w:hint="eastAsia" w:ascii="仿宋" w:hAnsi="仿宋" w:eastAsia="仿宋" w:cs="宋体"/>
          <w:color w:val="000000" w:themeColor="text1"/>
          <w:kern w:val="0"/>
          <w:sz w:val="24"/>
          <w:szCs w:val="24"/>
          <w14:textFill>
            <w14:solidFill>
              <w14:schemeClr w14:val="tx1"/>
            </w14:solidFill>
          </w14:textFill>
        </w:rPr>
        <w:t>，在财政部门指定的政府采购信息发布媒体和《全国公共资源交易平台（河南省·许昌市）》发布更正公告。</w:t>
      </w:r>
    </w:p>
    <w:p w14:paraId="1666DB02">
      <w:pPr>
        <w:autoSpaceDE w:val="0"/>
        <w:autoSpaceDN w:val="0"/>
        <w:spacing w:line="360" w:lineRule="auto"/>
        <w:ind w:firstLine="480" w:firstLineChars="20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11.3 澄清或修改公告的内容为磋商文件的组成部分，并对供应商具有约束力。当磋商文件与澄清或修改公告就同一内容的表述不一致时，以最后发出的文件内容为准。</w:t>
      </w:r>
    </w:p>
    <w:p w14:paraId="1DEE989E">
      <w:pPr>
        <w:autoSpaceDE w:val="0"/>
        <w:autoSpaceDN w:val="0"/>
        <w:spacing w:line="360" w:lineRule="auto"/>
        <w:ind w:firstLine="480" w:firstLineChars="20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11.4 如果澄清或者修改发出的时间距规定的磋商响应截止时间不足5日的，采购人将顺延提交响应文件的截止时间。</w:t>
      </w:r>
    </w:p>
    <w:p w14:paraId="2BAEF5FC">
      <w:pPr>
        <w:tabs>
          <w:tab w:val="left" w:pos="1260"/>
        </w:tabs>
        <w:autoSpaceDE w:val="0"/>
        <w:autoSpaceDN w:val="0"/>
        <w:adjustRightInd w:val="0"/>
        <w:spacing w:line="360" w:lineRule="auto"/>
        <w:jc w:val="center"/>
        <w:outlineLvl w:val="1"/>
        <w:rPr>
          <w:rFonts w:ascii="仿宋" w:hAnsi="仿宋" w:eastAsia="仿宋" w:cs="宋体"/>
          <w:b/>
          <w:color w:val="000000" w:themeColor="text1"/>
          <w:kern w:val="0"/>
          <w:sz w:val="24"/>
          <w:szCs w:val="24"/>
          <w14:textFill>
            <w14:solidFill>
              <w14:schemeClr w14:val="tx1"/>
            </w14:solidFill>
          </w14:textFill>
        </w:rPr>
      </w:pPr>
      <w:bookmarkStart w:id="9" w:name="_Toc138068721"/>
      <w:r>
        <w:rPr>
          <w:rFonts w:hint="eastAsia" w:ascii="仿宋" w:hAnsi="仿宋" w:eastAsia="仿宋" w:cs="宋体"/>
          <w:b/>
          <w:color w:val="000000" w:themeColor="text1"/>
          <w:kern w:val="0"/>
          <w:sz w:val="24"/>
          <w:szCs w:val="24"/>
          <w14:textFill>
            <w14:solidFill>
              <w14:schemeClr w14:val="tx1"/>
            </w14:solidFill>
          </w14:textFill>
        </w:rPr>
        <w:t>三、响应文件的编制</w:t>
      </w:r>
      <w:bookmarkEnd w:id="9"/>
    </w:p>
    <w:p w14:paraId="7C6EE7F3">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响应文件的语言及计量单位</w:t>
      </w:r>
    </w:p>
    <w:p w14:paraId="32E11007">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12.1供应商提交的响应文件以及供应商与采购人、 采购代理公司就有关采购事宜的所有来往书面文件均应使用中文。除签名、盖章、专用名称等特殊情形外，以中文以外的文字表述的响应文件视同未提供。</w:t>
      </w:r>
    </w:p>
    <w:p w14:paraId="10DFEBDE">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12.2响应文件计量单位，磋商文件已有明确规定的，使用磋商文件规定的计量单位；磋商文件没有规定的，一律采用中华人民共和国法定计量单位。</w:t>
      </w:r>
    </w:p>
    <w:p w14:paraId="3B0EAD3B">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报价</w:t>
      </w:r>
    </w:p>
    <w:p w14:paraId="4484F03F">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13.1本次采购项目的报价均以人民币为计算单位。</w:t>
      </w:r>
    </w:p>
    <w:p w14:paraId="325F59C9">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13.2采购人不得向供应商索要或者接受其给予的赠品、回扣或者与采购无关的其他商品、服务。</w:t>
      </w:r>
    </w:p>
    <w:p w14:paraId="4E06ED37">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13.3供应商应对项目要求的全部内容进行报价，少报漏报将导致其响应为非实质性响应予以拒绝。</w:t>
      </w:r>
    </w:p>
    <w:p w14:paraId="6A713B9C">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5FABCF18">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13.5本项目所涉及的运输、施工、安装、集成、调试、验收、备品和工具等费用均包含在响应报价中。</w:t>
      </w:r>
    </w:p>
    <w:p w14:paraId="287D3593">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13.6报价不得高于本项目预算金额，且不低于成本价。供应商的响应报价高于预算金额（项目控制金额上限）的，该供应商的响应文件将被视为非实质性响应予以拒绝。</w:t>
      </w:r>
    </w:p>
    <w:p w14:paraId="01AD918D">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13.7最低报价不能做为成交的保证。</w:t>
      </w:r>
    </w:p>
    <w:p w14:paraId="61FC9614">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响应文件有效期</w:t>
      </w:r>
    </w:p>
    <w:p w14:paraId="00644121">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14:paraId="72C10BCA">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14.2响应有效期内供应商撤销响应文件的，供应商将承担违背磋商承诺函的责任追究。</w:t>
      </w:r>
    </w:p>
    <w:p w14:paraId="055E1937">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14.3采购人可根据实际情况，在原报价有效期截止之前，征询供应商是否同意延长响应文件的有效期，供应商同意延长的须作出书面答复。在延长的报价有效期内，供应商将不会被要求和允许修正其报价。</w:t>
      </w:r>
    </w:p>
    <w:p w14:paraId="0E95E042">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14.4成交供应商的响应文件作为项目合同的附件，其有效期至成交供应商全部合同义务履行完毕为止。</w:t>
      </w:r>
    </w:p>
    <w:p w14:paraId="464809AC">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响应文件构成</w:t>
      </w:r>
    </w:p>
    <w:p w14:paraId="083A445E">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15.1响应文件的构成应符合法律法规及磋商文件的要求。 </w:t>
      </w:r>
    </w:p>
    <w:p w14:paraId="381E348B">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15.2供应商应当按照磋商文件的要求编制响应文件。响应文件应当对磋商文件提出的要求和条件作出明确响应。 </w:t>
      </w:r>
    </w:p>
    <w:p w14:paraId="6CA86374">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15.3响应文件由资格证明材料、符合性证明材料、其它材料等组成。 </w:t>
      </w:r>
    </w:p>
    <w:p w14:paraId="3DC18314">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14:paraId="034225B3">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15.5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283814C6">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15.6电子响应文件制作技术咨询：0374-2961598。</w:t>
      </w:r>
    </w:p>
    <w:p w14:paraId="61DF2CC2">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响应文件格式</w:t>
      </w:r>
    </w:p>
    <w:p w14:paraId="5E429C56">
      <w:pPr>
        <w:autoSpaceDE w:val="0"/>
        <w:autoSpaceDN w:val="0"/>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16.1</w:t>
      </w:r>
      <w:r>
        <w:rPr>
          <w:rStyle w:val="17"/>
          <w:rFonts w:hint="eastAsia" w:ascii="仿宋" w:hAnsi="仿宋" w:eastAsia="仿宋"/>
          <w:color w:val="000000" w:themeColor="text1"/>
          <w:sz w:val="24"/>
          <w:szCs w:val="24"/>
          <w14:textFill>
            <w14:solidFill>
              <w14:schemeClr w14:val="tx1"/>
            </w14:solidFill>
          </w14:textFill>
        </w:rPr>
        <w:t>响应文件应参照磋商文</w:t>
      </w:r>
      <w:r>
        <w:rPr>
          <w:rFonts w:hint="eastAsia" w:ascii="仿宋" w:hAnsi="仿宋" w:eastAsia="仿宋" w:cs="宋体"/>
          <w:color w:val="000000" w:themeColor="text1"/>
          <w:kern w:val="0"/>
          <w:sz w:val="24"/>
          <w:szCs w:val="24"/>
          <w14:textFill>
            <w14:solidFill>
              <w14:schemeClr w14:val="tx1"/>
            </w14:solidFill>
          </w14:textFill>
        </w:rPr>
        <w:t>件第八章（响应文件有关格式）的内容要求、编排顺序和格式要求，供应商应按照以上要求以A4幅将响应文件编上唯一的连贯页码，并在响应文件封面上注明：所投项目名称、项目编号、供应商名称、日期等字样。</w:t>
      </w:r>
    </w:p>
    <w:p w14:paraId="060B0524">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16.2供应商应按磋商文件提供的格式编写响应文件。磋商文件未提供标准格式的供应商可自行拟定。</w:t>
      </w:r>
    </w:p>
    <w:p w14:paraId="51FC4307">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磋商保证金：</w:t>
      </w:r>
      <w:r>
        <w:rPr>
          <w:rFonts w:hint="eastAsia" w:ascii="仿宋" w:hAnsi="仿宋" w:eastAsia="仿宋" w:cs="仿宋_GB2312"/>
          <w:color w:val="000000" w:themeColor="text1"/>
          <w:sz w:val="24"/>
          <w:szCs w:val="24"/>
          <w14:textFill>
            <w14:solidFill>
              <w14:schemeClr w14:val="tx1"/>
            </w14:solidFill>
          </w14:textFill>
        </w:rPr>
        <w:t>按照河南省《关于优化政府采购营商环境有关问题的通知》（豫财购（2019）4号文）的要求，</w:t>
      </w:r>
      <w:r>
        <w:rPr>
          <w:rFonts w:hint="eastAsia" w:ascii="仿宋" w:hAnsi="仿宋" w:eastAsia="仿宋" w:cs="仿宋_GB2312"/>
          <w:b/>
          <w:bCs/>
          <w:color w:val="000000" w:themeColor="text1"/>
          <w:sz w:val="24"/>
          <w:szCs w:val="24"/>
          <w14:textFill>
            <w14:solidFill>
              <w14:schemeClr w14:val="tx1"/>
            </w14:solidFill>
          </w14:textFill>
        </w:rPr>
        <w:t>不收取磋商保证金。</w:t>
      </w:r>
      <w:r>
        <w:rPr>
          <w:rFonts w:hint="eastAsia" w:ascii="仿宋" w:hAnsi="仿宋" w:eastAsia="仿宋" w:cs="仿宋_GB2312"/>
          <w:color w:val="000000" w:themeColor="text1"/>
          <w:sz w:val="24"/>
          <w:szCs w:val="24"/>
          <w:lang w:val="zh-CN"/>
          <w14:textFill>
            <w14:solidFill>
              <w14:schemeClr w14:val="tx1"/>
            </w14:solidFill>
          </w14:textFill>
        </w:rPr>
        <w:t>供应商应提供磋商承诺函（按照磋商文件第八章</w:t>
      </w:r>
      <w:r>
        <w:rPr>
          <w:rFonts w:hint="eastAsia" w:ascii="仿宋" w:hAnsi="仿宋" w:eastAsia="仿宋" w:cs="仿宋_GB2312"/>
          <w:color w:val="000000" w:themeColor="text1"/>
          <w:sz w:val="24"/>
          <w:szCs w:val="24"/>
          <w14:textFill>
            <w14:solidFill>
              <w14:schemeClr w14:val="tx1"/>
            </w14:solidFill>
          </w14:textFill>
        </w:rPr>
        <w:t>3.4格式填写</w:t>
      </w:r>
      <w:r>
        <w:rPr>
          <w:rFonts w:hint="eastAsia" w:ascii="仿宋" w:hAnsi="仿宋" w:eastAsia="仿宋" w:cs="仿宋_GB2312"/>
          <w:color w:val="000000" w:themeColor="text1"/>
          <w:sz w:val="24"/>
          <w:szCs w:val="24"/>
          <w:lang w:val="zh-CN"/>
          <w14:textFill>
            <w14:solidFill>
              <w14:schemeClr w14:val="tx1"/>
            </w14:solidFill>
          </w14:textFill>
        </w:rPr>
        <w:t>）。</w:t>
      </w:r>
    </w:p>
    <w:p w14:paraId="4E2D6099">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磋商文件的数量和签署盖章</w:t>
      </w:r>
    </w:p>
    <w:p w14:paraId="60B1C50F">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18.1供应商应提交响应文件份数见“供应商须知前附表”。</w:t>
      </w:r>
    </w:p>
    <w:p w14:paraId="5FAA4077">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18.2在磋商文件中已明示需盖章及签名之处，电子响应文件应按磋商文件要求加盖供应商电子印章和法人电子印章或授权代表电子印章。</w:t>
      </w:r>
    </w:p>
    <w:p w14:paraId="59415490">
      <w:pPr>
        <w:tabs>
          <w:tab w:val="left" w:pos="1260"/>
        </w:tabs>
        <w:autoSpaceDE w:val="0"/>
        <w:autoSpaceDN w:val="0"/>
        <w:adjustRightInd w:val="0"/>
        <w:spacing w:line="360" w:lineRule="auto"/>
        <w:jc w:val="center"/>
        <w:outlineLvl w:val="1"/>
        <w:rPr>
          <w:rFonts w:ascii="仿宋" w:hAnsi="仿宋" w:eastAsia="仿宋" w:cs="宋体"/>
          <w:b/>
          <w:color w:val="000000" w:themeColor="text1"/>
          <w:kern w:val="0"/>
          <w:sz w:val="24"/>
          <w:szCs w:val="24"/>
          <w14:textFill>
            <w14:solidFill>
              <w14:schemeClr w14:val="tx1"/>
            </w14:solidFill>
          </w14:textFill>
        </w:rPr>
      </w:pPr>
      <w:bookmarkStart w:id="10" w:name="_Toc138068722"/>
      <w:r>
        <w:rPr>
          <w:rFonts w:hint="eastAsia" w:ascii="仿宋" w:hAnsi="仿宋" w:eastAsia="仿宋" w:cs="宋体"/>
          <w:b/>
          <w:color w:val="000000" w:themeColor="text1"/>
          <w:kern w:val="0"/>
          <w:sz w:val="24"/>
          <w:szCs w:val="24"/>
          <w14:textFill>
            <w14:solidFill>
              <w14:schemeClr w14:val="tx1"/>
            </w14:solidFill>
          </w14:textFill>
        </w:rPr>
        <w:t>四、响应文件的提交</w:t>
      </w:r>
      <w:bookmarkEnd w:id="10"/>
    </w:p>
    <w:p w14:paraId="26AAA663">
      <w:pPr>
        <w:autoSpaceDE w:val="0"/>
        <w:autoSpaceDN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19.磋商响应截止时间</w:t>
      </w:r>
    </w:p>
    <w:p w14:paraId="01BBCB68">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19.1供应商必须在“采购邀请”和“供应商须知前附表”中规定的响应截止时间前，将加密电子响应文件（后缀格式为.XCSTF）通过“全国公共资源交易平台（河南省·许昌市）”公共资源交易系统成功上传。</w:t>
      </w:r>
    </w:p>
    <w:p w14:paraId="123EBCB7">
      <w:pPr>
        <w:autoSpaceDE w:val="0"/>
        <w:autoSpaceDN w:val="0"/>
        <w:spacing w:line="360" w:lineRule="auto"/>
        <w:ind w:right="-512" w:rightChars="-244"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14:paraId="7B458E97">
      <w:pPr>
        <w:autoSpaceDE w:val="0"/>
        <w:autoSpaceDN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20.迟交的响应文件</w:t>
      </w:r>
    </w:p>
    <w:p w14:paraId="71D9D942">
      <w:pPr>
        <w:autoSpaceDE w:val="0"/>
        <w:autoSpaceDN w:val="0"/>
        <w:spacing w:line="360" w:lineRule="auto"/>
        <w:ind w:firstLine="360" w:firstLineChars="15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磋商响应截止时间之后上传的响应文件，采购人将拒绝接收。</w:t>
      </w:r>
    </w:p>
    <w:p w14:paraId="0F63BA96">
      <w:pPr>
        <w:autoSpaceDE w:val="0"/>
        <w:autoSpaceDN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21.响应文件的修改和撤回</w:t>
      </w:r>
    </w:p>
    <w:p w14:paraId="5CD2EC09">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21.1.供应商应当在磋商响应截止时间前完成电子响应文件的提交，可以补充、修改或撤回。磋商响应截止时间前未完成电子响应文件提交、取得“响应文件提交回执单”的，视为撤回响应文件。</w:t>
      </w:r>
    </w:p>
    <w:p w14:paraId="519C6E3C">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21.2.供应商补充、修改的内容并作为响应文件的组成部分。补充或修改应当按磋商文件要求签署、盖章、提交，并应注明“修改”或“补充”字样。</w:t>
      </w:r>
    </w:p>
    <w:p w14:paraId="23DFE395">
      <w:pPr>
        <w:autoSpaceDE w:val="0"/>
        <w:autoSpaceDN w:val="0"/>
        <w:spacing w:line="360" w:lineRule="auto"/>
        <w:ind w:firstLine="480" w:firstLineChars="200"/>
        <w:jc w:val="left"/>
        <w:rPr>
          <w:rFonts w:ascii="仿宋" w:hAnsi="仿宋" w:eastAsia="仿宋" w:cs="仿宋_GB2312"/>
          <w:color w:val="000000" w:themeColor="text1"/>
          <w:sz w:val="24"/>
          <w:szCs w:val="24"/>
          <w:lang w:val="zh-CN"/>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21.3.供应商不得在磋商响应</w:t>
      </w:r>
      <w:r>
        <w:rPr>
          <w:rFonts w:hint="eastAsia" w:ascii="仿宋" w:hAnsi="仿宋" w:eastAsia="仿宋" w:cs="仿宋_GB2312"/>
          <w:color w:val="000000" w:themeColor="text1"/>
          <w:sz w:val="24"/>
          <w:szCs w:val="24"/>
          <w:lang w:val="zh-CN"/>
          <w14:textFill>
            <w14:solidFill>
              <w14:schemeClr w14:val="tx1"/>
            </w14:solidFill>
          </w14:textFill>
        </w:rPr>
        <w:t>有效期内撤销响应文件，否则供应商将承担违背磋商承诺函的责任追究。</w:t>
      </w:r>
    </w:p>
    <w:p w14:paraId="2000EEE4">
      <w:pPr>
        <w:autoSpaceDE w:val="0"/>
        <w:autoSpaceDN w:val="0"/>
        <w:spacing w:line="360" w:lineRule="auto"/>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除供应商须知前附表另有规定外，供应商所提交的电子响应文件不予退还。</w:t>
      </w:r>
    </w:p>
    <w:p w14:paraId="784D0CDA">
      <w:pPr>
        <w:tabs>
          <w:tab w:val="left" w:pos="1260"/>
        </w:tabs>
        <w:autoSpaceDE w:val="0"/>
        <w:autoSpaceDN w:val="0"/>
        <w:adjustRightInd w:val="0"/>
        <w:spacing w:line="360" w:lineRule="auto"/>
        <w:jc w:val="center"/>
        <w:outlineLvl w:val="1"/>
        <w:rPr>
          <w:rFonts w:ascii="仿宋" w:hAnsi="仿宋" w:eastAsia="仿宋" w:cs="宋体"/>
          <w:b/>
          <w:color w:val="000000" w:themeColor="text1"/>
          <w:kern w:val="0"/>
          <w:sz w:val="24"/>
          <w:szCs w:val="24"/>
          <w14:textFill>
            <w14:solidFill>
              <w14:schemeClr w14:val="tx1"/>
            </w14:solidFill>
          </w14:textFill>
        </w:rPr>
      </w:pPr>
      <w:bookmarkStart w:id="11" w:name="_Toc138068723"/>
      <w:r>
        <w:rPr>
          <w:rFonts w:hint="eastAsia" w:ascii="仿宋" w:hAnsi="仿宋" w:eastAsia="仿宋" w:cs="宋体"/>
          <w:b/>
          <w:color w:val="000000" w:themeColor="text1"/>
          <w:kern w:val="0"/>
          <w:sz w:val="24"/>
          <w:szCs w:val="24"/>
          <w14:textFill>
            <w14:solidFill>
              <w14:schemeClr w14:val="tx1"/>
            </w14:solidFill>
          </w14:textFill>
        </w:rPr>
        <w:t>五、响应文件开启和磋商</w:t>
      </w:r>
      <w:bookmarkEnd w:id="11"/>
    </w:p>
    <w:p w14:paraId="41F9D451">
      <w:pPr>
        <w:pStyle w:val="15"/>
        <w:autoSpaceDE w:val="0"/>
        <w:autoSpaceDN w:val="0"/>
        <w:spacing w:line="360" w:lineRule="auto"/>
        <w:ind w:firstLine="0"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22.响应文件开启</w:t>
      </w:r>
    </w:p>
    <w:p w14:paraId="6EECFBDE">
      <w:pPr>
        <w:autoSpaceDE w:val="0"/>
        <w:autoSpaceDN w:val="0"/>
        <w:spacing w:line="360" w:lineRule="auto"/>
        <w:ind w:right="-512" w:rightChars="-244"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22.1采购人将按磋商文件规定的磋商响应截止时间和地点解密电子响应文件。由代理机构主持，供应商无须到现场。磋商小组成员不得参加开标活动。</w:t>
      </w:r>
    </w:p>
    <w:p w14:paraId="371162AF">
      <w:pPr>
        <w:autoSpaceDE w:val="0"/>
        <w:autoSpaceDN w:val="0"/>
        <w:spacing w:line="360" w:lineRule="auto"/>
        <w:ind w:right="-512" w:rightChars="-244"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22.2招标人应当对开标、评标现场活动进行全程录音录像。录音录像应当清晰可辨，音像资料作为采购文件一并存档。</w:t>
      </w:r>
    </w:p>
    <w:p w14:paraId="1C393F87">
      <w:pPr>
        <w:autoSpaceDE w:val="0"/>
        <w:autoSpaceDN w:val="0"/>
        <w:spacing w:line="360" w:lineRule="auto"/>
        <w:ind w:right="-512" w:rightChars="-244"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22.3磋商响应截止时间，由代理机构进行公布投标人、开始投标解密、标书导入、唱标等操作，并开启群聊功能；供应商进行电子响应文件的解密。待标书导入后，供应商点击页面上方进度条的“唱标”可查看开标结果。</w:t>
      </w:r>
    </w:p>
    <w:p w14:paraId="6B494965">
      <w:pPr>
        <w:autoSpaceDE w:val="0"/>
        <w:autoSpaceDN w:val="0"/>
        <w:spacing w:line="360" w:lineRule="auto"/>
        <w:ind w:right="-512" w:rightChars="-244"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22.4电子响应文件的解密：全流程电子化交易项目电子响应文件采用投标人一层加密。解密时由投标人进行一次解密即可。</w:t>
      </w:r>
    </w:p>
    <w:p w14:paraId="06932F89">
      <w:pPr>
        <w:autoSpaceDE w:val="0"/>
        <w:autoSpaceDN w:val="0"/>
        <w:spacing w:line="360" w:lineRule="auto"/>
        <w:ind w:right="-512" w:rightChars="-244"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22.5供应商解密：供应商使用本单位CA数字证书或移动数字证书进行远程解密。</w:t>
      </w:r>
    </w:p>
    <w:p w14:paraId="0C99C72A">
      <w:pPr>
        <w:autoSpaceDE w:val="0"/>
        <w:autoSpaceDN w:val="0"/>
        <w:spacing w:line="360" w:lineRule="auto"/>
        <w:ind w:right="-512" w:rightChars="-244"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22.6因供应商原因电子响应文件解密失败的，其响应文件将被退回。</w:t>
      </w:r>
    </w:p>
    <w:p w14:paraId="72530093">
      <w:pPr>
        <w:autoSpaceDE w:val="0"/>
        <w:autoSpaceDN w:val="0"/>
        <w:spacing w:line="360" w:lineRule="auto"/>
        <w:ind w:right="-512" w:rightChars="-244"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22.7供应商不足3家的，本项目磋商活动终止。</w:t>
      </w:r>
    </w:p>
    <w:p w14:paraId="5DE71F50">
      <w:pPr>
        <w:autoSpaceDE w:val="0"/>
        <w:autoSpaceDN w:val="0"/>
        <w:spacing w:line="360" w:lineRule="auto"/>
        <w:ind w:right="-512" w:rightChars="-244"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22.8开标过程由采购代理机构负责记录，《开标情况记录表》经供应商进行电子签章、由参加开标相关工作人员签字确认后随采购文件一并存档。供应商未电子签章的，视同认可开标结果。</w:t>
      </w:r>
    </w:p>
    <w:p w14:paraId="1F7C81F2">
      <w:pPr>
        <w:autoSpaceDE w:val="0"/>
        <w:autoSpaceDN w:val="0"/>
        <w:spacing w:line="360" w:lineRule="auto"/>
        <w:ind w:right="-512" w:rightChars="-244"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22.9供应商对解密过程和记录有疑义，以及认为采购人、代理机构相关工作人员有需要回避的情形的，应当场提出询问或者回避申请。采购人、采购代理机构对供应商提出的询问或者回避申请应当及时处理。</w:t>
      </w:r>
    </w:p>
    <w:p w14:paraId="1E844318">
      <w:pPr>
        <w:autoSpaceDE w:val="0"/>
        <w:autoSpaceDN w:val="0"/>
        <w:spacing w:line="360" w:lineRule="auto"/>
        <w:ind w:right="-512" w:rightChars="-244"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22.10响应文件解密活动结束时，供应商应在《开标情况记录表》上进行电子签章。供应商未签章的，视同认可开标结果。</w:t>
      </w:r>
    </w:p>
    <w:p w14:paraId="099E5D1A">
      <w:pPr>
        <w:pStyle w:val="15"/>
        <w:autoSpaceDE w:val="0"/>
        <w:autoSpaceDN w:val="0"/>
        <w:spacing w:line="360" w:lineRule="auto"/>
        <w:ind w:left="142" w:firstLine="0"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23．磋商小组组成</w:t>
      </w:r>
    </w:p>
    <w:p w14:paraId="7DDCA317">
      <w:pPr>
        <w:pStyle w:val="15"/>
        <w:autoSpaceDE w:val="0"/>
        <w:autoSpaceDN w:val="0"/>
        <w:spacing w:line="360" w:lineRule="auto"/>
        <w:ind w:firstLineChars="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23.1采购人将依法组建磋商小组，磋商小组</w:t>
      </w:r>
      <w:r>
        <w:rPr>
          <w:rFonts w:hint="eastAsia" w:ascii="仿宋" w:hAnsi="仿宋" w:eastAsia="仿宋" w:cs="宋体"/>
          <w:color w:val="000000" w:themeColor="text1"/>
          <w:sz w:val="24"/>
          <w:szCs w:val="24"/>
          <w14:textFill>
            <w14:solidFill>
              <w14:schemeClr w14:val="tx1"/>
            </w14:solidFill>
          </w14:textFill>
        </w:rPr>
        <w:t>由采购人代表和评审专家共3人组成</w:t>
      </w:r>
      <w:r>
        <w:rPr>
          <w:rFonts w:hint="eastAsia" w:ascii="仿宋" w:hAnsi="仿宋" w:eastAsia="仿宋" w:cs="宋体"/>
          <w:color w:val="000000" w:themeColor="text1"/>
          <w:kern w:val="0"/>
          <w:sz w:val="24"/>
          <w:szCs w:val="24"/>
          <w14:textFill>
            <w14:solidFill>
              <w14:schemeClr w14:val="tx1"/>
            </w14:solidFill>
          </w14:textFill>
        </w:rPr>
        <w:t>。评审专家依法从政府采购评审专家库中随机抽取。</w:t>
      </w:r>
    </w:p>
    <w:p w14:paraId="7DB80775">
      <w:pPr>
        <w:autoSpaceDE w:val="0"/>
        <w:autoSpaceDN w:val="0"/>
        <w:spacing w:line="360" w:lineRule="auto"/>
        <w:ind w:firstLine="480" w:firstLineChars="200"/>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23.1.</w:t>
      </w:r>
      <w:r>
        <w:rPr>
          <w:rFonts w:hint="eastAsia" w:ascii="仿宋" w:hAnsi="仿宋" w:eastAsia="仿宋" w:cs="宋体"/>
          <w:color w:val="000000" w:themeColor="text1"/>
          <w:sz w:val="24"/>
          <w:szCs w:val="24"/>
          <w:lang w:val="en-US" w:eastAsia="zh-CN"/>
          <w14:textFill>
            <w14:solidFill>
              <w14:schemeClr w14:val="tx1"/>
            </w14:solidFill>
          </w14:textFill>
        </w:rPr>
        <w:t>1</w:t>
      </w:r>
      <w:r>
        <w:rPr>
          <w:rFonts w:hint="eastAsia" w:ascii="仿宋" w:hAnsi="仿宋" w:eastAsia="仿宋" w:cs="宋体"/>
          <w:color w:val="000000" w:themeColor="text1"/>
          <w:sz w:val="24"/>
          <w:szCs w:val="24"/>
          <w14:textFill>
            <w14:solidFill>
              <w14:schemeClr w14:val="tx1"/>
            </w14:solidFill>
          </w14:textFill>
        </w:rPr>
        <w:t>达到公开招标数额标准的货物或者服务采购项目，或者达到招标规模标准的政府采购工程，竞争性磋商小组应当由5人以上单数组成。</w:t>
      </w:r>
    </w:p>
    <w:p w14:paraId="6AECA9C0">
      <w:pPr>
        <w:pStyle w:val="15"/>
        <w:autoSpaceDE w:val="0"/>
        <w:autoSpaceDN w:val="0"/>
        <w:spacing w:line="360" w:lineRule="auto"/>
        <w:ind w:firstLine="48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23.2采购人不得以评审专家身份参加本部门或本单位采购项目的评审</w:t>
      </w:r>
      <w:r>
        <w:rPr>
          <w:rFonts w:hint="eastAsia" w:ascii="仿宋" w:hAnsi="仿宋" w:eastAsia="仿宋" w:cs="宋体"/>
          <w:color w:val="000000" w:themeColor="text1"/>
          <w:kern w:val="0"/>
          <w:sz w:val="24"/>
          <w:szCs w:val="24"/>
          <w14:textFill>
            <w14:solidFill>
              <w14:schemeClr w14:val="tx1"/>
            </w14:solidFill>
          </w14:textFill>
        </w:rPr>
        <w:t>。</w:t>
      </w:r>
    </w:p>
    <w:p w14:paraId="07D21B15">
      <w:pPr>
        <w:pStyle w:val="15"/>
        <w:autoSpaceDE w:val="0"/>
        <w:autoSpaceDN w:val="0"/>
        <w:spacing w:line="360" w:lineRule="auto"/>
        <w:ind w:firstLine="48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23.3磋商小组成员与供应商存在下列利害关系之一的,应当回避:</w:t>
      </w:r>
    </w:p>
    <w:p w14:paraId="4FC1F7E2">
      <w:pPr>
        <w:autoSpaceDE w:val="0"/>
        <w:autoSpaceDN w:val="0"/>
        <w:spacing w:line="360" w:lineRule="auto"/>
        <w:ind w:firstLine="480" w:firstLineChars="200"/>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参加采购活动前三年内,与供应商存在劳动关系,或者担任过供应商的董事、监事,或者是供应商的控股股东或实际控制人；</w:t>
      </w:r>
    </w:p>
    <w:p w14:paraId="7DC9B89B">
      <w:pPr>
        <w:autoSpaceDE w:val="0"/>
        <w:autoSpaceDN w:val="0"/>
        <w:spacing w:line="360" w:lineRule="auto"/>
        <w:ind w:firstLine="480" w:firstLineChars="200"/>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与供应商的法定代表人或者负责人有夫妻、直系血亲、三代以内旁系血亲或者近姻亲关系；</w:t>
      </w:r>
    </w:p>
    <w:p w14:paraId="5FB4A9A1">
      <w:pPr>
        <w:autoSpaceDE w:val="0"/>
        <w:autoSpaceDN w:val="0"/>
        <w:spacing w:line="360" w:lineRule="auto"/>
        <w:ind w:firstLine="480" w:firstLineChars="200"/>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与供应商有其他可能影响政府采购活动公平、公正进行的关系。</w:t>
      </w:r>
    </w:p>
    <w:p w14:paraId="1AF876BB">
      <w:pPr>
        <w:pStyle w:val="15"/>
        <w:autoSpaceDE w:val="0"/>
        <w:autoSpaceDN w:val="0"/>
        <w:spacing w:line="360" w:lineRule="auto"/>
        <w:ind w:firstLineChars="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评审专家发现本人与参加采购活动的供应商有利害关系的,应当主动提出回避。采购人或者采购代理公司发现评审专家与参加采购活动的供应商有利害关系的,应当要求其回避。</w:t>
      </w:r>
    </w:p>
    <w:p w14:paraId="1EB310F2">
      <w:pPr>
        <w:pStyle w:val="15"/>
        <w:autoSpaceDE w:val="0"/>
        <w:autoSpaceDN w:val="0"/>
        <w:spacing w:line="360" w:lineRule="auto"/>
        <w:ind w:firstLineChars="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23.4采购人不得担任磋商小组组长。</w:t>
      </w:r>
    </w:p>
    <w:p w14:paraId="02EACAC7">
      <w:pPr>
        <w:pStyle w:val="15"/>
        <w:autoSpaceDE w:val="0"/>
        <w:autoSpaceDN w:val="0"/>
        <w:spacing w:line="360" w:lineRule="auto"/>
        <w:ind w:left="0" w:leftChars="0" w:firstLine="480" w:firstLineChars="20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23.5磋商小组成员名单在成交结果公告前应当保密。</w:t>
      </w:r>
    </w:p>
    <w:p w14:paraId="7E2781D4">
      <w:pPr>
        <w:pStyle w:val="15"/>
        <w:autoSpaceDE w:val="0"/>
        <w:autoSpaceDN w:val="0"/>
        <w:spacing w:line="360" w:lineRule="auto"/>
        <w:ind w:firstLine="0"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24.资格审查和符合性审查</w:t>
      </w:r>
    </w:p>
    <w:p w14:paraId="73495998">
      <w:pPr>
        <w:pStyle w:val="15"/>
        <w:autoSpaceDE w:val="0"/>
        <w:autoSpaceDN w:val="0"/>
        <w:spacing w:line="360" w:lineRule="auto"/>
        <w:ind w:firstLine="48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24.1资格审查：磋商小组依据有关法律法规和磋商文件的规定对供应商的资格进行审查。</w:t>
      </w:r>
    </w:p>
    <w:p w14:paraId="020E4CE7">
      <w:pPr>
        <w:pStyle w:val="15"/>
        <w:autoSpaceDE w:val="0"/>
        <w:autoSpaceDN w:val="0"/>
        <w:spacing w:line="360" w:lineRule="auto"/>
        <w:ind w:firstLine="482"/>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本项目具体资格审查详见（第六章 对响应文件审查与评审）</w:t>
      </w:r>
      <w:r>
        <w:rPr>
          <w:rFonts w:hint="eastAsia" w:ascii="仿宋" w:hAnsi="仿宋" w:eastAsia="仿宋" w:cs="宋体"/>
          <w:color w:val="000000" w:themeColor="text1"/>
          <w:kern w:val="0"/>
          <w:sz w:val="24"/>
          <w:szCs w:val="24"/>
          <w14:textFill>
            <w14:solidFill>
              <w14:schemeClr w14:val="tx1"/>
            </w14:solidFill>
          </w14:textFill>
        </w:rPr>
        <w:t>。</w:t>
      </w:r>
    </w:p>
    <w:p w14:paraId="17B0A400">
      <w:pPr>
        <w:pStyle w:val="15"/>
        <w:autoSpaceDE w:val="0"/>
        <w:autoSpaceDN w:val="0"/>
        <w:spacing w:line="360" w:lineRule="auto"/>
        <w:ind w:firstLine="48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24.2符合性审查：</w:t>
      </w:r>
      <w:r>
        <w:rPr>
          <w:rFonts w:hint="eastAsia" w:ascii="仿宋" w:hAnsi="仿宋" w:eastAsia="仿宋" w:cs="宋体"/>
          <w:color w:val="000000" w:themeColor="text1"/>
          <w:sz w:val="24"/>
          <w:szCs w:val="24"/>
          <w14:textFill>
            <w14:solidFill>
              <w14:schemeClr w14:val="tx1"/>
            </w14:solidFill>
          </w14:textFill>
        </w:rPr>
        <w:t>依据磋商文件的规定，从响应文件的有效性、完整性和对磋商文件的响应程度进行审查，以确定是否对磋商文件的全部实质性要求作出响应。</w:t>
      </w:r>
    </w:p>
    <w:p w14:paraId="42267EC6">
      <w:pPr>
        <w:autoSpaceDE w:val="0"/>
        <w:autoSpaceDN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25.响应文件的澄清</w:t>
      </w:r>
    </w:p>
    <w:p w14:paraId="688ADC86">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25.1 对于响应文件中含义不明确、同类问题表述不一致或者有明显文字和计算错误的内容，磋商小组应当以书面形式要求供应商作出必要的澄清、说明或者补正。</w:t>
      </w:r>
    </w:p>
    <w:p w14:paraId="492C14BC">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25.2 供应商的澄清、说明或者补正应当采用书面形式，并加盖公章，或者由法定代表人或其授权的代表签字。供应商的澄清、说明或者补正不得超出响应文件的范围或者改变响应文件的实质性内容。</w:t>
      </w:r>
    </w:p>
    <w:p w14:paraId="1FAF7E66">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25.3 供应商的澄清文件是其响应文件的组成部分。</w:t>
      </w:r>
    </w:p>
    <w:p w14:paraId="6F4E17A9">
      <w:pPr>
        <w:autoSpaceDE w:val="0"/>
        <w:autoSpaceDN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26.响应文件报价出现前后不一致的修正</w:t>
      </w:r>
    </w:p>
    <w:p w14:paraId="434194DC">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（1）响应文件中磋商一览表(报价表)内容与响应文件中相应内容不一致的，以磋商一览表(报价表)为准；</w:t>
      </w:r>
    </w:p>
    <w:p w14:paraId="46D0D5E1">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（2）大写金额和小写金额不一致的，以大写金额为准；</w:t>
      </w:r>
    </w:p>
    <w:p w14:paraId="31C34446">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 单价金额小数点或者百分比有明显错位的，以磋商一览表的总价为准，并修改单价；</w:t>
      </w:r>
    </w:p>
    <w:p w14:paraId="6FA6C1C0">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 总价金额与按单价汇总金额不一致的，以单价金额计算结果为准。同时出现两种以上不一致的，按照前款规定的顺序修正。修正后的报价按照“供应商须知”</w:t>
      </w:r>
    </w:p>
    <w:p w14:paraId="78FBCD5B">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25.2规定经供应商确认后产生约束力，供应商不确认的，其投标无效。</w:t>
      </w:r>
    </w:p>
    <w:p w14:paraId="3AA5DA60">
      <w:pPr>
        <w:autoSpaceDE w:val="0"/>
        <w:autoSpaceDN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27.响应文件的评审与评价</w:t>
      </w:r>
    </w:p>
    <w:p w14:paraId="11C7736D">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磋商小组按照磋商文件中规定的评标方法和标准，对符合性审查合格的响应文件进行商务和技术评估，综合比较与评价。</w:t>
      </w:r>
    </w:p>
    <w:p w14:paraId="6FA70629">
      <w:pPr>
        <w:autoSpaceDE w:val="0"/>
        <w:autoSpaceDN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28.评</w:t>
      </w:r>
      <w:r>
        <w:rPr>
          <w:rFonts w:hint="eastAsia" w:ascii="仿宋" w:hAnsi="仿宋" w:eastAsia="仿宋" w:cs="宋体"/>
          <w:b/>
          <w:bCs/>
          <w:color w:val="000000" w:themeColor="text1"/>
          <w:kern w:val="0"/>
          <w:sz w:val="24"/>
          <w14:textFill>
            <w14:solidFill>
              <w14:schemeClr w14:val="tx1"/>
            </w14:solidFill>
          </w14:textFill>
        </w:rPr>
        <w:t>标方法、评审标准</w:t>
      </w:r>
    </w:p>
    <w:p w14:paraId="7C53BF09">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28.1评标方法为综合评分法。</w:t>
      </w:r>
    </w:p>
    <w:p w14:paraId="2921AB65">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综合评分法，是指响应文件满足磋商文件全部实质性要求，且按照评审因素的量化指标评审得分最高的供应商为成交候选人的评标方法。</w:t>
      </w:r>
    </w:p>
    <w:p w14:paraId="457A2B7A">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28.2价格分</w:t>
      </w:r>
    </w:p>
    <w:p w14:paraId="79947AFE">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（1）价格分采用低价优先法计算，即满足磋商文件要求且最后报价最低的供应商的价格为磋商基准价，其价格分为满分。</w:t>
      </w:r>
    </w:p>
    <w:p w14:paraId="210FEB15">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（2）评审过程中，不得去掉最后报价中的最高报价和最低报价。</w:t>
      </w:r>
    </w:p>
    <w:p w14:paraId="109C6081">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（3）因落实政府采购政策进行价格调整的，以调整后的价格计算磋商基准价和磋商报价。</w:t>
      </w:r>
    </w:p>
    <w:p w14:paraId="27D3679B">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28.3 本次磋商具体磋商方法、磋商标准见（第六章 对响应文件审查与评审）。</w:t>
      </w:r>
    </w:p>
    <w:p w14:paraId="1FE6D25D">
      <w:pPr>
        <w:pStyle w:val="4"/>
        <w:spacing w:before="48" w:line="360" w:lineRule="auto"/>
        <w:ind w:firstLine="0" w:firstLineChars="0"/>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29.磋商</w:t>
      </w:r>
    </w:p>
    <w:p w14:paraId="62D23DC5">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29.1 磋商小组与通过符合性审查合格的响应文件，即实质性响应磋商文件的供应商分别进行磋商。 </w:t>
      </w:r>
    </w:p>
    <w:p w14:paraId="705F2A7F">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29.2 磋商小组所有成员应当集中与单一供应商分别进行磋商，并给予所有参加磋商的供应商平等的磋商机会。 </w:t>
      </w:r>
    </w:p>
    <w:p w14:paraId="51121313">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29.3 在磋商中，磋商的任何一方不得透露与磋商有关的其他供应商的技术资料、价格和其他信息。 </w:t>
      </w:r>
    </w:p>
    <w:p w14:paraId="77DCAAE0">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3336D40E">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29.5 磋商文件能够详细列明采购标的的技术、服务要求的，磋商结束后，磋商小组应当要求所有实质性响应的供应商在规定时间内提交最后报价，提交最后报价的供应商不得少于3家。 </w:t>
      </w:r>
    </w:p>
    <w:p w14:paraId="266D1119">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29.6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58062D1A">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29.7 如磋商中出现符合《财政部关于政府采购竞争性磋商采购方式管理暂行办法有关问题的补充通知》（财库〔2015〕124号）中的情形，则按财政部通知要求执行。</w:t>
      </w:r>
    </w:p>
    <w:p w14:paraId="04C0D621">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29.8 最后报价是供应商响应文件的有效组成部分。符合《政府采购竞争性磋商采购方式管理暂行办法》【（财库2014）214号】第三条第四项情形的，提交最后报价的供应商可以为2家 。</w:t>
      </w:r>
    </w:p>
    <w:p w14:paraId="43D9F9CC">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29.9 已提交响应文件的供应商，在提交最后报价之前，可以根据磋商情况退出磋商。 </w:t>
      </w:r>
    </w:p>
    <w:p w14:paraId="38955B5D">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29.10 已提交响应文件的供应商，在提交最后报价之前，可以根据磋商情况退出磋商。</w:t>
      </w:r>
    </w:p>
    <w:p w14:paraId="3E5F4B38">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29</w:t>
      </w:r>
      <w:r>
        <w:rPr>
          <w:rFonts w:hint="eastAsia" w:ascii="仿宋" w:hAnsi="仿宋" w:eastAsia="仿宋" w:cs="宋体"/>
          <w:color w:val="000000" w:themeColor="text1"/>
          <w:kern w:val="0"/>
          <w:sz w:val="24"/>
          <w:szCs w:val="24"/>
          <w14:textFill>
            <w14:solidFill>
              <w14:schemeClr w14:val="tx1"/>
            </w14:solidFill>
          </w14:textFill>
        </w:rPr>
        <w:t>.11本项目共进行两轮报价，供应商递交的响应文件中响应报价为第一轮报价，经磋商小组磋商后继续参加磋商并在规定时间内提交的最后报价</w:t>
      </w:r>
      <w:r>
        <w:rPr>
          <w:rFonts w:hint="eastAsia" w:ascii="仿宋" w:hAnsi="仿宋" w:eastAsia="仿宋" w:cs="宋体"/>
          <w:b/>
          <w:bCs/>
          <w:color w:val="000000" w:themeColor="text1"/>
          <w:kern w:val="0"/>
          <w:sz w:val="24"/>
          <w:szCs w:val="24"/>
          <w:u w:val="single"/>
          <w14:textFill>
            <w14:solidFill>
              <w14:schemeClr w14:val="tx1"/>
            </w14:solidFill>
          </w14:textFill>
        </w:rPr>
        <w:t>为第二轮报价</w:t>
      </w:r>
      <w:r>
        <w:rPr>
          <w:rFonts w:hint="eastAsia" w:ascii="仿宋" w:hAnsi="仿宋" w:eastAsia="仿宋" w:cs="宋体"/>
          <w:color w:val="000000" w:themeColor="text1"/>
          <w:kern w:val="0"/>
          <w:sz w:val="24"/>
          <w:szCs w:val="24"/>
          <w14:textFill>
            <w14:solidFill>
              <w14:schemeClr w14:val="tx1"/>
            </w14:solidFill>
          </w14:textFill>
        </w:rPr>
        <w:t>。</w:t>
      </w:r>
    </w:p>
    <w:p w14:paraId="6B3ED40B">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29</w:t>
      </w:r>
      <w:r>
        <w:rPr>
          <w:rFonts w:hint="eastAsia" w:ascii="仿宋" w:hAnsi="仿宋" w:eastAsia="仿宋" w:cs="宋体"/>
          <w:color w:val="000000" w:themeColor="text1"/>
          <w:kern w:val="0"/>
          <w:sz w:val="24"/>
          <w:szCs w:val="24"/>
          <w14:textFill>
            <w14:solidFill>
              <w14:schemeClr w14:val="tx1"/>
            </w14:solidFill>
          </w14:textFill>
        </w:rPr>
        <w:t>.12按照《关于推进全流程电子化交易和在线监管工作有关问题的通知》（许公管办</w:t>
      </w:r>
      <w:r>
        <w:rPr>
          <w:rFonts w:ascii="仿宋" w:hAnsi="仿宋" w:eastAsia="仿宋" w:cs="宋体"/>
          <w:color w:val="000000" w:themeColor="text1"/>
          <w:kern w:val="0"/>
          <w:sz w:val="24"/>
          <w:szCs w:val="24"/>
          <w14:textFill>
            <w14:solidFill>
              <w14:schemeClr w14:val="tx1"/>
            </w14:solidFill>
          </w14:textFill>
        </w:rPr>
        <w:t>[2019]3</w:t>
      </w:r>
      <w:r>
        <w:rPr>
          <w:rFonts w:hint="eastAsia" w:ascii="仿宋" w:hAnsi="仿宋" w:eastAsia="仿宋" w:cs="宋体"/>
          <w:color w:val="000000" w:themeColor="text1"/>
          <w:kern w:val="0"/>
          <w:sz w:val="24"/>
          <w:szCs w:val="24"/>
          <w14:textFill>
            <w14:solidFill>
              <w14:schemeClr w14:val="tx1"/>
            </w14:solidFill>
          </w14:textFill>
        </w:rPr>
        <w:t xml:space="preserve">号）规定，评审专家应严格按照要求查看“硬件特征码相”关信息并进行评审。 </w:t>
      </w:r>
    </w:p>
    <w:p w14:paraId="785D5FAF">
      <w:pPr>
        <w:autoSpaceDE w:val="0"/>
        <w:autoSpaceDN w:val="0"/>
        <w:spacing w:line="360" w:lineRule="auto"/>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30.推荐成交候选人</w:t>
      </w:r>
    </w:p>
    <w:p w14:paraId="157B23CD">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30.1磋商小组应当根据综合评分情况，按照评审得分由高到低顺序推荐3名成交候选供应商，并编写评审报告。符合《政府采购竞争性磋商采购方式管理暂行办法》【（财库2014）214号】第二十一条第三款情形的，可以推荐</w:t>
      </w:r>
      <w:r>
        <w:rPr>
          <w:rFonts w:ascii="仿宋" w:hAnsi="仿宋" w:eastAsia="仿宋" w:cs="宋体"/>
          <w:color w:val="000000" w:themeColor="text1"/>
          <w:kern w:val="0"/>
          <w:sz w:val="24"/>
          <w:szCs w:val="24"/>
          <w14:textFill>
            <w14:solidFill>
              <w14:schemeClr w14:val="tx1"/>
            </w14:solidFill>
          </w14:textFill>
        </w:rPr>
        <w:t>2</w:t>
      </w:r>
      <w:r>
        <w:rPr>
          <w:rFonts w:hint="eastAsia" w:ascii="仿宋" w:hAnsi="仿宋" w:eastAsia="仿宋" w:cs="宋体"/>
          <w:color w:val="000000" w:themeColor="text1"/>
          <w:kern w:val="0"/>
          <w:sz w:val="24"/>
          <w:szCs w:val="24"/>
          <w14:textFill>
            <w14:solidFill>
              <w14:schemeClr w14:val="tx1"/>
            </w14:solidFill>
          </w14:textFill>
        </w:rPr>
        <w:t xml:space="preserve">家成交候选供应商。评审得分相同的，按照最后报价由低到高的顺序推荐。评审得分且最后报价相同的，按照技术指标优劣顺序推荐。 </w:t>
      </w:r>
    </w:p>
    <w:p w14:paraId="6C70AC77">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ADC552A">
      <w:pPr>
        <w:autoSpaceDE w:val="0"/>
        <w:autoSpaceDN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31.保密</w:t>
      </w:r>
    </w:p>
    <w:p w14:paraId="085BA3C2">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31.1评审专家应当遵守评审工作纪律，不得泄露评审文件、评审情况和评审中获悉的商业秘密。</w:t>
      </w:r>
    </w:p>
    <w:p w14:paraId="1D116A85">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31.2 采购人、采购代理机构应当采取必要措施，保证评标在严格保密的情况下进行。有关人员对评标情况以及在评标过程中获悉的国家秘密、商业秘密负有保密责任。</w:t>
      </w:r>
    </w:p>
    <w:p w14:paraId="631664AD">
      <w:pPr>
        <w:tabs>
          <w:tab w:val="left" w:pos="1260"/>
        </w:tabs>
        <w:autoSpaceDE w:val="0"/>
        <w:autoSpaceDN w:val="0"/>
        <w:adjustRightInd w:val="0"/>
        <w:spacing w:line="360" w:lineRule="auto"/>
        <w:jc w:val="center"/>
        <w:outlineLvl w:val="1"/>
        <w:rPr>
          <w:rFonts w:ascii="仿宋" w:hAnsi="仿宋" w:eastAsia="仿宋" w:cs="宋体"/>
          <w:b/>
          <w:color w:val="000000" w:themeColor="text1"/>
          <w:kern w:val="0"/>
          <w:sz w:val="24"/>
          <w:szCs w:val="24"/>
          <w14:textFill>
            <w14:solidFill>
              <w14:schemeClr w14:val="tx1"/>
            </w14:solidFill>
          </w14:textFill>
        </w:rPr>
      </w:pPr>
      <w:bookmarkStart w:id="12" w:name="_Toc138068724"/>
      <w:r>
        <w:rPr>
          <w:rFonts w:hint="eastAsia" w:ascii="仿宋" w:hAnsi="仿宋" w:eastAsia="仿宋" w:cs="宋体"/>
          <w:b/>
          <w:color w:val="000000" w:themeColor="text1"/>
          <w:kern w:val="0"/>
          <w:sz w:val="24"/>
          <w:szCs w:val="24"/>
          <w14:textFill>
            <w14:solidFill>
              <w14:schemeClr w14:val="tx1"/>
            </w14:solidFill>
          </w14:textFill>
        </w:rPr>
        <w:t>六、定标和授予合同</w:t>
      </w:r>
      <w:bookmarkEnd w:id="12"/>
    </w:p>
    <w:p w14:paraId="0953EDEA">
      <w:pPr>
        <w:autoSpaceDE w:val="0"/>
        <w:autoSpaceDN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32.确定成交供应商</w:t>
      </w:r>
    </w:p>
    <w:p w14:paraId="1968BD6C">
      <w:pPr>
        <w:autoSpaceDE w:val="0"/>
        <w:autoSpaceDN w:val="0"/>
        <w:spacing w:line="360" w:lineRule="auto"/>
        <w:ind w:firstLine="360" w:firstLineChars="15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32.1采购人应当自收到评标报告之日起1个工作日内，在评标报告确定的成交候选人名单中按顺序确定成交人。成交候选人并列的，由采购人采取随机抽取的方式确定。</w:t>
      </w:r>
    </w:p>
    <w:p w14:paraId="1241A0FE">
      <w:pPr>
        <w:autoSpaceDE w:val="0"/>
        <w:autoSpaceDN w:val="0"/>
        <w:spacing w:line="360" w:lineRule="auto"/>
        <w:ind w:firstLine="360" w:firstLineChars="15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32.2采购人在收到评标报告1个工作日内未按评标报告推荐的成交候选人顺序确定成交人，又不能说明合法理由的，视同按评标报告推荐的顺序确定排名第一的成交候选人为成交人。</w:t>
      </w:r>
    </w:p>
    <w:p w14:paraId="1574F0BC">
      <w:pPr>
        <w:autoSpaceDE w:val="0"/>
        <w:autoSpaceDN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33.成交公告、发出成交通知书</w:t>
      </w:r>
    </w:p>
    <w:p w14:paraId="5C8309FD">
      <w:pPr>
        <w:autoSpaceDE w:val="0"/>
        <w:autoSpaceDN w:val="0"/>
        <w:spacing w:line="360" w:lineRule="auto"/>
        <w:ind w:firstLine="360" w:firstLineChars="15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33.1采购人确认成交人后，采购人在公告成交结果和《中小企业声明函》（如有）的同时，向成交人发出成交通知书。</w:t>
      </w:r>
    </w:p>
    <w:p w14:paraId="27A8CF2F">
      <w:pPr>
        <w:autoSpaceDE w:val="0"/>
        <w:autoSpaceDN w:val="0"/>
        <w:spacing w:line="360" w:lineRule="auto"/>
        <w:ind w:firstLine="360" w:firstLineChars="15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33.2成交通知书发出后，采购人不得违法改变成交结果，成交人无正当理由不得放弃成交。</w:t>
      </w:r>
    </w:p>
    <w:p w14:paraId="22020E3B">
      <w:pPr>
        <w:autoSpaceDE w:val="0"/>
        <w:autoSpaceDN w:val="0"/>
        <w:spacing w:line="360" w:lineRule="auto"/>
        <w:ind w:firstLine="360" w:firstLineChars="15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33.3成交供应商在接到成交通知时，须向代理机构发送投标报价及分项报价一览表（包含主要成交标的的名称、规格型号、数量、单价、服务要求等）电子文档，并同时通知代理机构联系人。</w:t>
      </w:r>
    </w:p>
    <w:p w14:paraId="3A84A817">
      <w:pPr>
        <w:autoSpaceDE w:val="0"/>
        <w:autoSpaceDN w:val="0"/>
        <w:spacing w:line="360" w:lineRule="auto"/>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34.质疑提出与答复</w:t>
      </w:r>
    </w:p>
    <w:p w14:paraId="0102465C">
      <w:pPr>
        <w:autoSpaceDE w:val="0"/>
        <w:autoSpaceDN w:val="0"/>
        <w:spacing w:line="360" w:lineRule="auto"/>
        <w:ind w:firstLine="360" w:firstLineChars="15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34.1供应商认为磋商文件、采购过程和成交结果使自己的权益受到损害的，可以按照《政府采购质疑和投诉办法》（财政部令第94号）提出质疑。提出质疑的供应商应当是参与本项目采购活动的供应商。</w:t>
      </w:r>
    </w:p>
    <w:p w14:paraId="6EC3F63D">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采购机构联系人查看。如未提出视为全面接受。 </w:t>
      </w:r>
    </w:p>
    <w:p w14:paraId="5DDB3B97">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对采购文件提出质疑的，潜在供应商应已依法获取采购文件，且应当在获取采购文件或者采购文件公告期限届满之日起7个工作日内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61C75653">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3）对采购过程提出质疑的，为各采购程序环节结束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25C2B012">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r>
        <w:rPr>
          <w:rFonts w:hint="eastAsia" w:ascii="仿宋" w:hAnsi="仿宋" w:eastAsia="仿宋" w:cs="宋体"/>
          <w:color w:val="000000" w:themeColor="text1"/>
          <w:kern w:val="0"/>
          <w:sz w:val="24"/>
          <w:szCs w:val="24"/>
          <w:lang w:val="en-US" w:eastAsia="zh-CN"/>
          <w14:textFill>
            <w14:solidFill>
              <w14:schemeClr w14:val="tx1"/>
            </w14:solidFill>
          </w14:textFill>
        </w:rPr>
        <w:t>4</w:t>
      </w:r>
      <w:r>
        <w:rPr>
          <w:rFonts w:hint="eastAsia" w:ascii="仿宋" w:hAnsi="仿宋" w:eastAsia="仿宋" w:cs="宋体"/>
          <w:color w:val="000000" w:themeColor="text1"/>
          <w:kern w:val="0"/>
          <w:sz w:val="24"/>
          <w:szCs w:val="24"/>
          <w14:textFill>
            <w14:solidFill>
              <w14:schemeClr w14:val="tx1"/>
            </w14:solidFill>
          </w14:textFill>
        </w:rPr>
        <w:t>.</w:t>
      </w:r>
      <w:r>
        <w:rPr>
          <w:rFonts w:hint="eastAsia" w:ascii="仿宋" w:hAnsi="仿宋" w:eastAsia="仿宋" w:cs="宋体"/>
          <w:color w:val="000000" w:themeColor="text1"/>
          <w:kern w:val="0"/>
          <w:sz w:val="24"/>
          <w:szCs w:val="24"/>
          <w:lang w:val="en-US" w:eastAsia="zh-CN"/>
          <w14:textFill>
            <w14:solidFill>
              <w14:schemeClr w14:val="tx1"/>
            </w14:solidFill>
          </w14:textFill>
        </w:rPr>
        <w:t>2</w:t>
      </w:r>
      <w:r>
        <w:rPr>
          <w:rFonts w:hint="eastAsia" w:ascii="仿宋" w:hAnsi="仿宋" w:eastAsia="仿宋" w:cs="宋体"/>
          <w:color w:val="000000" w:themeColor="text1"/>
          <w:kern w:val="0"/>
          <w:sz w:val="24"/>
          <w:szCs w:val="24"/>
          <w14:textFill>
            <w14:solidFill>
              <w14:schemeClr w14:val="tx1"/>
            </w14:solidFill>
          </w14:textFill>
        </w:rPr>
        <w:t xml:space="preserve">对成交结果提出质疑的，为成交结果公告期限届满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31B09851">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r>
        <w:rPr>
          <w:rFonts w:hint="eastAsia" w:ascii="仿宋" w:hAnsi="仿宋" w:eastAsia="仿宋" w:cs="宋体"/>
          <w:color w:val="000000" w:themeColor="text1"/>
          <w:kern w:val="0"/>
          <w:sz w:val="24"/>
          <w:szCs w:val="24"/>
          <w:lang w:val="en-US" w:eastAsia="zh-CN"/>
          <w14:textFill>
            <w14:solidFill>
              <w14:schemeClr w14:val="tx1"/>
            </w14:solidFill>
          </w14:textFill>
        </w:rPr>
        <w:t>4</w:t>
      </w:r>
      <w:r>
        <w:rPr>
          <w:rFonts w:hint="eastAsia" w:ascii="仿宋" w:hAnsi="仿宋" w:eastAsia="仿宋" w:cs="宋体"/>
          <w:color w:val="000000" w:themeColor="text1"/>
          <w:kern w:val="0"/>
          <w:sz w:val="24"/>
          <w:szCs w:val="24"/>
          <w14:textFill>
            <w14:solidFill>
              <w14:schemeClr w14:val="tx1"/>
            </w14:solidFill>
          </w14:textFill>
        </w:rPr>
        <w:t>.</w:t>
      </w:r>
      <w:r>
        <w:rPr>
          <w:rFonts w:hint="eastAsia" w:ascii="仿宋" w:hAnsi="仿宋" w:eastAsia="仿宋" w:cs="宋体"/>
          <w:color w:val="000000" w:themeColor="text1"/>
          <w:kern w:val="0"/>
          <w:sz w:val="24"/>
          <w:szCs w:val="24"/>
          <w:lang w:val="en-US" w:eastAsia="zh-CN"/>
          <w14:textFill>
            <w14:solidFill>
              <w14:schemeClr w14:val="tx1"/>
            </w14:solidFill>
          </w14:textFill>
        </w:rPr>
        <w:t>3</w:t>
      </w:r>
      <w:r>
        <w:rPr>
          <w:rFonts w:hint="eastAsia" w:ascii="仿宋" w:hAnsi="仿宋" w:eastAsia="仿宋" w:cs="宋体"/>
          <w:color w:val="000000" w:themeColor="text1"/>
          <w:kern w:val="0"/>
          <w:sz w:val="24"/>
          <w:szCs w:val="24"/>
          <w14:textFill>
            <w14:solidFill>
              <w14:schemeClr w14:val="tx1"/>
            </w14:solidFill>
          </w14:textFill>
        </w:rPr>
        <w:t xml:space="preserve">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14:paraId="047CD797">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r>
        <w:rPr>
          <w:rFonts w:hint="eastAsia" w:ascii="仿宋" w:hAnsi="仿宋" w:eastAsia="仿宋" w:cs="宋体"/>
          <w:color w:val="000000" w:themeColor="text1"/>
          <w:kern w:val="0"/>
          <w:sz w:val="24"/>
          <w:szCs w:val="24"/>
          <w:lang w:val="en-US" w:eastAsia="zh-CN"/>
          <w14:textFill>
            <w14:solidFill>
              <w14:schemeClr w14:val="tx1"/>
            </w14:solidFill>
          </w14:textFill>
        </w:rPr>
        <w:t>4</w:t>
      </w:r>
      <w:r>
        <w:rPr>
          <w:rFonts w:hint="eastAsia" w:ascii="仿宋" w:hAnsi="仿宋" w:eastAsia="仿宋" w:cs="宋体"/>
          <w:color w:val="000000" w:themeColor="text1"/>
          <w:kern w:val="0"/>
          <w:sz w:val="24"/>
          <w:szCs w:val="24"/>
          <w14:textFill>
            <w14:solidFill>
              <w14:schemeClr w14:val="tx1"/>
            </w14:solidFill>
          </w14:textFill>
        </w:rPr>
        <w:t>.</w:t>
      </w:r>
      <w:r>
        <w:rPr>
          <w:rFonts w:hint="eastAsia" w:ascii="仿宋" w:hAnsi="仿宋" w:eastAsia="仿宋" w:cs="宋体"/>
          <w:color w:val="000000" w:themeColor="text1"/>
          <w:kern w:val="0"/>
          <w:sz w:val="24"/>
          <w:szCs w:val="24"/>
          <w:lang w:val="en-US" w:eastAsia="zh-CN"/>
          <w14:textFill>
            <w14:solidFill>
              <w14:schemeClr w14:val="tx1"/>
            </w14:solidFill>
          </w14:textFill>
        </w:rPr>
        <w:t>4</w:t>
      </w:r>
      <w:r>
        <w:rPr>
          <w:rFonts w:hint="eastAsia" w:ascii="仿宋" w:hAnsi="仿宋" w:eastAsia="仿宋" w:cs="宋体"/>
          <w:color w:val="000000" w:themeColor="text1"/>
          <w:kern w:val="0"/>
          <w:sz w:val="24"/>
          <w:szCs w:val="24"/>
          <w14:textFill>
            <w14:solidFill>
              <w14:schemeClr w14:val="tx1"/>
            </w14:solidFill>
          </w14:textFill>
        </w:rPr>
        <w:t xml:space="preserve">对磋商文件提出的质疑，依法通过澄清或者修改可以继续开展采购活动的，澄清或者修改磋商文件后继续开展采购活动；否则应当修改磋商文件后重新开展采购活动。 </w:t>
      </w:r>
    </w:p>
    <w:p w14:paraId="19E64B74">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r>
        <w:rPr>
          <w:rFonts w:hint="eastAsia" w:ascii="仿宋" w:hAnsi="仿宋" w:eastAsia="仿宋" w:cs="宋体"/>
          <w:color w:val="000000" w:themeColor="text1"/>
          <w:kern w:val="0"/>
          <w:sz w:val="24"/>
          <w:szCs w:val="24"/>
          <w:lang w:val="en-US" w:eastAsia="zh-CN"/>
          <w14:textFill>
            <w14:solidFill>
              <w14:schemeClr w14:val="tx1"/>
            </w14:solidFill>
          </w14:textFill>
        </w:rPr>
        <w:t>4</w:t>
      </w:r>
      <w:r>
        <w:rPr>
          <w:rFonts w:hint="eastAsia" w:ascii="仿宋" w:hAnsi="仿宋" w:eastAsia="仿宋" w:cs="宋体"/>
          <w:color w:val="000000" w:themeColor="text1"/>
          <w:kern w:val="0"/>
          <w:sz w:val="24"/>
          <w:szCs w:val="24"/>
          <w14:textFill>
            <w14:solidFill>
              <w14:schemeClr w14:val="tx1"/>
            </w14:solidFill>
          </w14:textFill>
        </w:rPr>
        <w:t>.</w:t>
      </w:r>
      <w:r>
        <w:rPr>
          <w:rFonts w:hint="eastAsia" w:ascii="仿宋" w:hAnsi="仿宋" w:eastAsia="仿宋" w:cs="宋体"/>
          <w:color w:val="000000" w:themeColor="text1"/>
          <w:kern w:val="0"/>
          <w:sz w:val="24"/>
          <w:szCs w:val="24"/>
          <w:lang w:val="en-US" w:eastAsia="zh-CN"/>
          <w14:textFill>
            <w14:solidFill>
              <w14:schemeClr w14:val="tx1"/>
            </w14:solidFill>
          </w14:textFill>
        </w:rPr>
        <w:t>5</w:t>
      </w:r>
      <w:r>
        <w:rPr>
          <w:rFonts w:hint="eastAsia" w:ascii="仿宋" w:hAnsi="仿宋" w:eastAsia="仿宋" w:cs="宋体"/>
          <w:color w:val="000000" w:themeColor="text1"/>
          <w:kern w:val="0"/>
          <w:sz w:val="24"/>
          <w:szCs w:val="24"/>
          <w14:textFill>
            <w14:solidFill>
              <w14:schemeClr w14:val="tx1"/>
            </w14:solidFill>
          </w14:textFill>
        </w:rPr>
        <w:t>对采购过程、成交结果提出的质疑，合格供应商符合法定数量时，可以从合格的成交候选人中另行确定成交供应商的，应当依法另行确定成交供应商；否则应当重新开展采购活动。</w:t>
      </w:r>
    </w:p>
    <w:p w14:paraId="003B2B76">
      <w:pPr>
        <w:autoSpaceDE w:val="0"/>
        <w:autoSpaceDN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35.签订合同</w:t>
      </w:r>
    </w:p>
    <w:p w14:paraId="437E48D8">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采购人应当自成交通知书发出之日起1日内，按照磋商文件和成交人响应文件的规定，与成交人签订书面合同。所签订的合同不得对磋商文件确定的事项和成交人响应文件作实质性修改。</w:t>
      </w:r>
    </w:p>
    <w:p w14:paraId="59277B1F">
      <w:pPr>
        <w:autoSpaceDE w:val="0"/>
        <w:autoSpaceDN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36.履约担保</w:t>
      </w:r>
    </w:p>
    <w:p w14:paraId="0E8970AE">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按照《许昌市财政局关于加大政府采购支持中小企业力度有关事项的通知》(许财购【2022】5号）文的要求，不收取履约保证金。</w:t>
      </w:r>
    </w:p>
    <w:p w14:paraId="01CDFF82">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br w:type="page"/>
      </w:r>
      <w:bookmarkStart w:id="13" w:name="_Toc138068725"/>
      <w:r>
        <w:rPr>
          <w:rFonts w:hint="eastAsia" w:ascii="仿宋" w:hAnsi="仿宋" w:eastAsia="仿宋"/>
          <w:b/>
          <w:color w:val="000000" w:themeColor="text1"/>
          <w:kern w:val="0"/>
          <w:sz w:val="32"/>
          <w:szCs w:val="32"/>
          <w14:textFill>
            <w14:solidFill>
              <w14:schemeClr w14:val="tx1"/>
            </w14:solidFill>
          </w14:textFill>
        </w:rPr>
        <w:t>第五章 政府采购政策功能</w:t>
      </w:r>
      <w:bookmarkEnd w:id="13"/>
    </w:p>
    <w:p w14:paraId="45A31A97">
      <w:pPr>
        <w:adjustRightInd w:val="0"/>
        <w:snapToGrid w:val="0"/>
        <w:spacing w:line="360" w:lineRule="auto"/>
        <w:ind w:firstLine="512" w:firstLineChars="200"/>
        <w:rPr>
          <w:rFonts w:ascii="仿宋" w:hAnsi="仿宋" w:eastAsia="仿宋" w:cs="宋体"/>
          <w:color w:val="000000" w:themeColor="text1"/>
          <w:spacing w:val="8"/>
          <w:sz w:val="24"/>
          <w:szCs w:val="24"/>
          <w14:textFill>
            <w14:solidFill>
              <w14:schemeClr w14:val="tx1"/>
            </w14:solidFill>
          </w14:textFill>
        </w:rPr>
      </w:pPr>
      <w:r>
        <w:rPr>
          <w:rFonts w:hint="eastAsia" w:ascii="仿宋" w:hAnsi="仿宋" w:eastAsia="仿宋" w:cs="宋体"/>
          <w:color w:val="000000" w:themeColor="text1"/>
          <w:spacing w:val="8"/>
          <w:sz w:val="24"/>
          <w:szCs w:val="24"/>
          <w14:textFill>
            <w14:solidFill>
              <w14:schemeClr w14:val="tx1"/>
            </w14:solidFill>
          </w14:textFill>
        </w:rPr>
        <w:t>根据《中华人民共和国政府采购法》、《中华人民共和国政府采购法实施条例》、《政府采购货 物和服务招标投标管理办法》等规定，政府采购项目应落实节约能源、保护环境、促进中小企业 发展、支持监狱企业发展、促进残疾人就业等政府采购政策。</w:t>
      </w:r>
    </w:p>
    <w:p w14:paraId="6D037678">
      <w:pPr>
        <w:adjustRightInd w:val="0"/>
        <w:snapToGrid w:val="0"/>
        <w:spacing w:line="360" w:lineRule="auto"/>
        <w:ind w:firstLine="536"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14"/>
          <w:position w:val="2"/>
          <w:sz w:val="24"/>
          <w:szCs w:val="24"/>
          <w14:textFill>
            <w14:solidFill>
              <w14:schemeClr w14:val="tx1"/>
            </w14:solidFill>
          </w14:textFill>
        </w:rPr>
        <w:t>一</w:t>
      </w:r>
      <w:r>
        <w:rPr>
          <w:rFonts w:hint="eastAsia" w:ascii="仿宋" w:hAnsi="仿宋" w:eastAsia="仿宋" w:cs="宋体"/>
          <w:color w:val="000000" w:themeColor="text1"/>
          <w:spacing w:val="9"/>
          <w:position w:val="2"/>
          <w:sz w:val="24"/>
          <w:szCs w:val="24"/>
          <w14:textFill>
            <w14:solidFill>
              <w14:schemeClr w14:val="tx1"/>
            </w14:solidFill>
          </w14:textFill>
        </w:rPr>
        <w:t>、节约能源、保护环境</w:t>
      </w:r>
    </w:p>
    <w:p w14:paraId="07F0FA8E">
      <w:pPr>
        <w:adjustRightInd w:val="0"/>
        <w:snapToGrid w:val="0"/>
        <w:spacing w:line="360" w:lineRule="auto"/>
        <w:ind w:firstLine="512" w:firstLineChars="200"/>
        <w:rPr>
          <w:rFonts w:ascii="仿宋" w:hAnsi="仿宋" w:eastAsia="仿宋" w:cs="宋体"/>
          <w:color w:val="000000" w:themeColor="text1"/>
          <w:spacing w:val="8"/>
          <w:sz w:val="24"/>
          <w:szCs w:val="24"/>
          <w14:textFill>
            <w14:solidFill>
              <w14:schemeClr w14:val="tx1"/>
            </w14:solidFill>
          </w14:textFill>
        </w:rPr>
      </w:pPr>
      <w:r>
        <w:rPr>
          <w:rFonts w:hint="eastAsia" w:ascii="仿宋" w:hAnsi="仿宋" w:eastAsia="仿宋" w:cs="宋体"/>
          <w:color w:val="000000" w:themeColor="text1"/>
          <w:spacing w:val="8"/>
          <w:sz w:val="24"/>
          <w:szCs w:val="24"/>
          <w14:textFill>
            <w14:solidFill>
              <w14:schemeClr w14:val="tx1"/>
            </w14:solidFill>
          </w14:textFill>
        </w:rPr>
        <w:t>按照《财政部、发展改革委、生态环境部、市场监管总局关于调整优化节能产品、环境标志 产品政府采购执行机制的通知》(财库〔2019〕9 号) 和财政部、生态环境部《关于印发环境标志 产品政府采购品目清单的通知》(财库[2019]18 号) 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14:paraId="26E13977">
      <w:pPr>
        <w:adjustRightInd w:val="0"/>
        <w:snapToGrid w:val="0"/>
        <w:spacing w:line="360" w:lineRule="auto"/>
        <w:ind w:firstLine="516"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9"/>
          <w:sz w:val="24"/>
          <w:szCs w:val="24"/>
          <w14:textFill>
            <w14:solidFill>
              <w14:schemeClr w14:val="tx1"/>
            </w14:solidFill>
          </w14:textFill>
        </w:rPr>
        <w:t>二、促进中小企业发展(不含民办非企业)</w:t>
      </w:r>
    </w:p>
    <w:p w14:paraId="43C7A8CF">
      <w:pPr>
        <w:adjustRightInd w:val="0"/>
        <w:snapToGrid w:val="0"/>
        <w:spacing w:line="360" w:lineRule="auto"/>
        <w:ind w:firstLine="532" w:firstLineChars="200"/>
        <w:rPr>
          <w:rFonts w:ascii="仿宋" w:hAnsi="仿宋" w:eastAsia="仿宋" w:cs="宋体"/>
          <w:color w:val="000000" w:themeColor="text1"/>
          <w:spacing w:val="13"/>
          <w:sz w:val="24"/>
          <w:szCs w:val="24"/>
          <w14:textFill>
            <w14:solidFill>
              <w14:schemeClr w14:val="tx1"/>
            </w14:solidFill>
          </w14:textFill>
        </w:rPr>
      </w:pPr>
      <w:r>
        <w:rPr>
          <w:rFonts w:hint="eastAsia" w:ascii="仿宋" w:hAnsi="仿宋" w:eastAsia="仿宋" w:cs="宋体"/>
          <w:color w:val="000000" w:themeColor="text1"/>
          <w:spacing w:val="13"/>
          <w:sz w:val="24"/>
          <w:szCs w:val="24"/>
          <w14:textFill>
            <w14:solidFill>
              <w14:schemeClr w14:val="tx1"/>
            </w14:solidFill>
          </w14:textFill>
        </w:rPr>
        <w:t>(一)专门面向中小企业预留采购份额</w:t>
      </w:r>
    </w:p>
    <w:p w14:paraId="6619F294">
      <w:pPr>
        <w:adjustRightInd w:val="0"/>
        <w:snapToGrid w:val="0"/>
        <w:spacing w:line="360" w:lineRule="auto"/>
        <w:ind w:firstLine="58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25"/>
          <w:sz w:val="24"/>
          <w:szCs w:val="24"/>
          <w14:textFill>
            <w14:solidFill>
              <w14:schemeClr w14:val="tx1"/>
            </w14:solidFill>
          </w14:textFill>
        </w:rPr>
        <w:t>(</w:t>
      </w:r>
      <w:r>
        <w:rPr>
          <w:rFonts w:hint="eastAsia" w:ascii="仿宋" w:hAnsi="仿宋" w:eastAsia="仿宋" w:cs="宋体"/>
          <w:color w:val="000000" w:themeColor="text1"/>
          <w:spacing w:val="13"/>
          <w:sz w:val="24"/>
          <w:szCs w:val="24"/>
          <w14:textFill>
            <w14:solidFill>
              <w14:schemeClr w14:val="tx1"/>
            </w14:solidFill>
          </w14:textFill>
        </w:rPr>
        <w:t>二)非专门面向中小企业预留采购份额</w:t>
      </w:r>
    </w:p>
    <w:p w14:paraId="3B2CEECC">
      <w:pPr>
        <w:adjustRightInd w:val="0"/>
        <w:snapToGrid w:val="0"/>
        <w:spacing w:line="360" w:lineRule="auto"/>
        <w:ind w:firstLine="496"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4"/>
          <w:sz w:val="24"/>
          <w:szCs w:val="24"/>
          <w14:textFill>
            <w14:solidFill>
              <w14:schemeClr w14:val="tx1"/>
            </w14:solidFill>
          </w14:textFill>
        </w:rPr>
        <w:t>1、根据财政部、工业和信息化部《政府采购促进中小企业发展管理办法》(财库[2020]46号</w:t>
      </w:r>
      <w:r>
        <w:rPr>
          <w:rFonts w:hint="eastAsia" w:ascii="仿宋" w:hAnsi="仿宋" w:eastAsia="仿宋" w:cs="宋体"/>
          <w:color w:val="000000" w:themeColor="text1"/>
          <w:sz w:val="24"/>
          <w:szCs w:val="24"/>
          <w14:textFill>
            <w14:solidFill>
              <w14:schemeClr w14:val="tx1"/>
            </w14:solidFill>
          </w14:textFill>
        </w:rPr>
        <w:t>)</w:t>
      </w:r>
      <w:r>
        <w:rPr>
          <w:rFonts w:hint="eastAsia" w:ascii="仿宋" w:hAnsi="仿宋" w:eastAsia="仿宋" w:cs="宋体"/>
          <w:color w:val="000000" w:themeColor="text1"/>
          <w:spacing w:val="14"/>
          <w:sz w:val="24"/>
          <w:szCs w:val="24"/>
          <w:lang w:eastAsia="zh-CN"/>
          <w14:textFill>
            <w14:solidFill>
              <w14:schemeClr w14:val="tx1"/>
            </w14:solidFill>
          </w14:textFill>
        </w:rPr>
        <w:t>、《关于进一步加大政府采购支持中小企业力度的通知》（财库〔2022〕 19 号）规定，</w:t>
      </w:r>
      <w:r>
        <w:rPr>
          <w:rFonts w:hint="eastAsia" w:ascii="仿宋" w:hAnsi="仿宋" w:eastAsia="仿宋" w:cs="宋体"/>
          <w:color w:val="000000" w:themeColor="text1"/>
          <w:spacing w:val="14"/>
          <w:sz w:val="24"/>
          <w:szCs w:val="24"/>
          <w14:textFill>
            <w14:solidFill>
              <w14:schemeClr w14:val="tx1"/>
            </w14:solidFill>
          </w14:textFill>
        </w:rPr>
        <w:t>对</w:t>
      </w:r>
      <w:r>
        <w:rPr>
          <w:rFonts w:hint="eastAsia" w:ascii="仿宋" w:hAnsi="仿宋" w:eastAsia="仿宋" w:cs="宋体"/>
          <w:color w:val="000000" w:themeColor="text1"/>
          <w:spacing w:val="11"/>
          <w:sz w:val="24"/>
          <w:szCs w:val="24"/>
          <w14:textFill>
            <w14:solidFill>
              <w14:schemeClr w14:val="tx1"/>
            </w14:solidFill>
          </w14:textFill>
        </w:rPr>
        <w:t>符</w:t>
      </w:r>
      <w:r>
        <w:rPr>
          <w:rFonts w:hint="eastAsia" w:ascii="仿宋" w:hAnsi="仿宋" w:eastAsia="仿宋" w:cs="宋体"/>
          <w:color w:val="000000" w:themeColor="text1"/>
          <w:spacing w:val="7"/>
          <w:sz w:val="24"/>
          <w:szCs w:val="24"/>
          <w14:textFill>
            <w14:solidFill>
              <w14:schemeClr w14:val="tx1"/>
            </w14:solidFill>
          </w14:textFill>
        </w:rPr>
        <w:t>合该办法规定的小型和微型企业报价给予</w:t>
      </w:r>
      <w:r>
        <w:rPr>
          <w:rFonts w:hint="eastAsia" w:ascii="仿宋" w:hAnsi="仿宋" w:eastAsia="仿宋" w:cs="宋体"/>
          <w:color w:val="000000" w:themeColor="text1"/>
          <w:sz w:val="24"/>
          <w:szCs w:val="24"/>
          <w:lang w:val="zh-CN"/>
          <w14:textFill>
            <w14:solidFill>
              <w14:schemeClr w14:val="tx1"/>
            </w14:solidFill>
          </w14:textFill>
        </w:rPr>
        <w:t>20%（工程项目</w:t>
      </w:r>
      <w:r>
        <w:rPr>
          <w:rFonts w:hint="eastAsia" w:ascii="仿宋" w:hAnsi="仿宋" w:eastAsia="仿宋" w:cs="宋体"/>
          <w:color w:val="000000" w:themeColor="text1"/>
          <w:spacing w:val="7"/>
          <w:sz w:val="24"/>
          <w:szCs w:val="24"/>
          <w14:textFill>
            <w14:solidFill>
              <w14:schemeClr w14:val="tx1"/>
            </w14:solidFill>
          </w14:textFill>
        </w:rPr>
        <w:t>3%-</w:t>
      </w:r>
      <w:r>
        <w:rPr>
          <w:rFonts w:hint="eastAsia" w:ascii="仿宋" w:hAnsi="仿宋" w:eastAsia="仿宋" w:cs="宋体"/>
          <w:color w:val="000000" w:themeColor="text1"/>
          <w:sz w:val="24"/>
          <w:szCs w:val="24"/>
          <w:lang w:val="zh-CN"/>
          <w14:textFill>
            <w14:solidFill>
              <w14:schemeClr w14:val="tx1"/>
            </w14:solidFill>
          </w14:textFill>
        </w:rPr>
        <w:t>5%）</w:t>
      </w:r>
      <w:r>
        <w:rPr>
          <w:rFonts w:hint="eastAsia" w:ascii="仿宋" w:hAnsi="仿宋" w:eastAsia="仿宋" w:cs="宋体"/>
          <w:color w:val="000000" w:themeColor="text1"/>
          <w:spacing w:val="7"/>
          <w:sz w:val="24"/>
          <w:szCs w:val="24"/>
          <w14:textFill>
            <w14:solidFill>
              <w14:schemeClr w14:val="tx1"/>
            </w14:solidFill>
          </w14:textFill>
        </w:rPr>
        <w:t>的扣除，用扣除后的价格参与评审。</w:t>
      </w:r>
    </w:p>
    <w:p w14:paraId="357A0B59">
      <w:pPr>
        <w:adjustRightInd w:val="0"/>
        <w:snapToGrid w:val="0"/>
        <w:spacing w:line="360" w:lineRule="auto"/>
        <w:ind w:firstLine="512"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8"/>
          <w:sz w:val="24"/>
          <w:szCs w:val="24"/>
          <w14:textFill>
            <w14:solidFill>
              <w14:schemeClr w14:val="tx1"/>
            </w14:solidFill>
          </w14:textFill>
        </w:rPr>
        <w:t>2</w:t>
      </w:r>
      <w:r>
        <w:rPr>
          <w:rFonts w:hint="eastAsia" w:ascii="仿宋" w:hAnsi="仿宋" w:eastAsia="仿宋" w:cs="宋体"/>
          <w:color w:val="000000" w:themeColor="text1"/>
          <w:spacing w:val="5"/>
          <w:sz w:val="24"/>
          <w:szCs w:val="24"/>
          <w14:textFill>
            <w14:solidFill>
              <w14:schemeClr w14:val="tx1"/>
            </w14:solidFill>
          </w14:textFill>
        </w:rPr>
        <w:t>、</w:t>
      </w:r>
      <w:r>
        <w:rPr>
          <w:rFonts w:hint="eastAsia" w:ascii="仿宋" w:hAnsi="仿宋" w:eastAsia="仿宋" w:cs="宋体"/>
          <w:color w:val="000000" w:themeColor="text1"/>
          <w:spacing w:val="4"/>
          <w:sz w:val="24"/>
          <w:szCs w:val="24"/>
          <w14:textFill>
            <w14:solidFill>
              <w14:schemeClr w14:val="tx1"/>
            </w14:solidFill>
          </w14:textFill>
        </w:rPr>
        <w:t>在货物采购项目中，供应商提供的货物既有中小企业制造货物，也有大型企业制造货物的，</w:t>
      </w:r>
      <w:r>
        <w:rPr>
          <w:rFonts w:hint="eastAsia" w:ascii="仿宋" w:hAnsi="仿宋" w:eastAsia="仿宋" w:cs="宋体"/>
          <w:color w:val="000000" w:themeColor="text1"/>
          <w:spacing w:val="14"/>
          <w:sz w:val="24"/>
          <w:szCs w:val="24"/>
          <w14:textFill>
            <w14:solidFill>
              <w14:schemeClr w14:val="tx1"/>
            </w14:solidFill>
          </w14:textFill>
        </w:rPr>
        <w:t>不</w:t>
      </w:r>
      <w:r>
        <w:rPr>
          <w:rFonts w:hint="eastAsia" w:ascii="仿宋" w:hAnsi="仿宋" w:eastAsia="仿宋" w:cs="宋体"/>
          <w:color w:val="000000" w:themeColor="text1"/>
          <w:spacing w:val="8"/>
          <w:sz w:val="24"/>
          <w:szCs w:val="24"/>
          <w14:textFill>
            <w14:solidFill>
              <w14:schemeClr w14:val="tx1"/>
            </w14:solidFill>
          </w14:textFill>
        </w:rPr>
        <w:t>享</w:t>
      </w:r>
      <w:r>
        <w:rPr>
          <w:rFonts w:hint="eastAsia" w:ascii="仿宋" w:hAnsi="仿宋" w:eastAsia="仿宋" w:cs="宋体"/>
          <w:color w:val="000000" w:themeColor="text1"/>
          <w:spacing w:val="7"/>
          <w:sz w:val="24"/>
          <w:szCs w:val="24"/>
          <w14:textFill>
            <w14:solidFill>
              <w14:schemeClr w14:val="tx1"/>
            </w14:solidFill>
          </w14:textFill>
        </w:rPr>
        <w:t>受《政府采购促进中小企业发展管理办法》(财库[2020]46号)规定的中小企业扶持政策。</w:t>
      </w:r>
    </w:p>
    <w:p w14:paraId="68232294">
      <w:pPr>
        <w:adjustRightInd w:val="0"/>
        <w:snapToGrid w:val="0"/>
        <w:spacing w:line="360" w:lineRule="auto"/>
        <w:ind w:firstLine="528"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12"/>
          <w:position w:val="1"/>
          <w:sz w:val="24"/>
          <w:szCs w:val="24"/>
          <w14:textFill>
            <w14:solidFill>
              <w14:schemeClr w14:val="tx1"/>
            </w14:solidFill>
          </w14:textFill>
        </w:rPr>
        <w:t>3</w:t>
      </w:r>
      <w:r>
        <w:rPr>
          <w:rFonts w:hint="eastAsia" w:ascii="仿宋" w:hAnsi="仿宋" w:eastAsia="仿宋" w:cs="宋体"/>
          <w:color w:val="000000" w:themeColor="text1"/>
          <w:spacing w:val="6"/>
          <w:position w:val="1"/>
          <w:sz w:val="24"/>
          <w:szCs w:val="24"/>
          <w14:textFill>
            <w14:solidFill>
              <w14:schemeClr w14:val="tx1"/>
            </w14:solidFill>
          </w14:textFill>
        </w:rPr>
        <w:t>、以联合体形式参加政府采购活动，联合体各方均为中小企业的，联合体视同中小企业。其</w:t>
      </w:r>
      <w:r>
        <w:rPr>
          <w:rFonts w:hint="eastAsia" w:ascii="仿宋" w:hAnsi="仿宋" w:eastAsia="仿宋" w:cs="宋体"/>
          <w:color w:val="000000" w:themeColor="text1"/>
          <w:spacing w:val="16"/>
          <w:sz w:val="24"/>
          <w:szCs w:val="24"/>
          <w14:textFill>
            <w14:solidFill>
              <w14:schemeClr w14:val="tx1"/>
            </w14:solidFill>
          </w14:textFill>
        </w:rPr>
        <w:t>中</w:t>
      </w:r>
      <w:r>
        <w:rPr>
          <w:rFonts w:hint="eastAsia" w:ascii="仿宋" w:hAnsi="仿宋" w:eastAsia="仿宋" w:cs="宋体"/>
          <w:color w:val="000000" w:themeColor="text1"/>
          <w:spacing w:val="9"/>
          <w:sz w:val="24"/>
          <w:szCs w:val="24"/>
          <w14:textFill>
            <w14:solidFill>
              <w14:schemeClr w14:val="tx1"/>
            </w14:solidFill>
          </w14:textFill>
        </w:rPr>
        <w:t>，</w:t>
      </w:r>
      <w:r>
        <w:rPr>
          <w:rFonts w:hint="eastAsia" w:ascii="仿宋" w:hAnsi="仿宋" w:eastAsia="仿宋" w:cs="宋体"/>
          <w:color w:val="000000" w:themeColor="text1"/>
          <w:spacing w:val="8"/>
          <w:sz w:val="24"/>
          <w:szCs w:val="24"/>
          <w14:textFill>
            <w14:solidFill>
              <w14:schemeClr w14:val="tx1"/>
            </w14:solidFill>
          </w14:textFill>
        </w:rPr>
        <w:t>联合体各方均为小微企业的，联合体视同小微企业。</w:t>
      </w:r>
    </w:p>
    <w:p w14:paraId="2341D1E8">
      <w:pPr>
        <w:adjustRightInd w:val="0"/>
        <w:snapToGrid w:val="0"/>
        <w:spacing w:line="360" w:lineRule="auto"/>
        <w:ind w:firstLine="536"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14"/>
          <w:sz w:val="24"/>
          <w:szCs w:val="24"/>
          <w14:textFill>
            <w14:solidFill>
              <w14:schemeClr w14:val="tx1"/>
            </w14:solidFill>
          </w14:textFill>
        </w:rPr>
        <w:t>4、接受</w:t>
      </w:r>
      <w:r>
        <w:rPr>
          <w:rFonts w:hint="eastAsia" w:ascii="仿宋" w:hAnsi="仿宋" w:eastAsia="仿宋" w:cs="宋体"/>
          <w:color w:val="000000" w:themeColor="text1"/>
          <w:spacing w:val="10"/>
          <w:sz w:val="24"/>
          <w:szCs w:val="24"/>
          <w14:textFill>
            <w14:solidFill>
              <w14:schemeClr w14:val="tx1"/>
            </w14:solidFill>
          </w14:textFill>
        </w:rPr>
        <w:t>大</w:t>
      </w:r>
      <w:r>
        <w:rPr>
          <w:rFonts w:hint="eastAsia" w:ascii="仿宋" w:hAnsi="仿宋" w:eastAsia="仿宋" w:cs="宋体"/>
          <w:color w:val="000000" w:themeColor="text1"/>
          <w:spacing w:val="7"/>
          <w:sz w:val="24"/>
          <w:szCs w:val="24"/>
          <w14:textFill>
            <w14:solidFill>
              <w14:schemeClr w14:val="tx1"/>
            </w14:solidFill>
          </w14:textFill>
        </w:rPr>
        <w:t>中型企业与小微企业组成联合体或者允许大中型企业向一家或者多家小微企业分包</w:t>
      </w:r>
      <w:r>
        <w:rPr>
          <w:rFonts w:hint="eastAsia" w:ascii="仿宋" w:hAnsi="仿宋" w:eastAsia="仿宋" w:cs="宋体"/>
          <w:color w:val="000000" w:themeColor="text1"/>
          <w:spacing w:val="16"/>
          <w:sz w:val="24"/>
          <w:szCs w:val="24"/>
          <w14:textFill>
            <w14:solidFill>
              <w14:schemeClr w14:val="tx1"/>
            </w14:solidFill>
          </w14:textFill>
        </w:rPr>
        <w:t>的</w:t>
      </w:r>
      <w:r>
        <w:rPr>
          <w:rFonts w:hint="eastAsia" w:ascii="仿宋" w:hAnsi="仿宋" w:eastAsia="仿宋" w:cs="宋体"/>
          <w:color w:val="000000" w:themeColor="text1"/>
          <w:spacing w:val="14"/>
          <w:sz w:val="24"/>
          <w:szCs w:val="24"/>
          <w14:textFill>
            <w14:solidFill>
              <w14:schemeClr w14:val="tx1"/>
            </w14:solidFill>
          </w14:textFill>
        </w:rPr>
        <w:t>采</w:t>
      </w:r>
      <w:r>
        <w:rPr>
          <w:rFonts w:hint="eastAsia" w:ascii="仿宋" w:hAnsi="仿宋" w:eastAsia="仿宋" w:cs="宋体"/>
          <w:color w:val="000000" w:themeColor="text1"/>
          <w:spacing w:val="8"/>
          <w:sz w:val="24"/>
          <w:szCs w:val="24"/>
          <w14:textFill>
            <w14:solidFill>
              <w14:schemeClr w14:val="tx1"/>
            </w14:solidFill>
          </w14:textFill>
        </w:rPr>
        <w:t>购项目，对于联合协议或者分包意向协议约定小微企业的合同份额占到合同总金额30%以上</w:t>
      </w:r>
      <w:r>
        <w:rPr>
          <w:rFonts w:hint="eastAsia" w:ascii="仿宋" w:hAnsi="仿宋" w:eastAsia="仿宋" w:cs="宋体"/>
          <w:color w:val="000000" w:themeColor="text1"/>
          <w:spacing w:val="16"/>
          <w:sz w:val="24"/>
          <w:szCs w:val="24"/>
          <w14:textFill>
            <w14:solidFill>
              <w14:schemeClr w14:val="tx1"/>
            </w14:solidFill>
          </w14:textFill>
        </w:rPr>
        <w:t>的</w:t>
      </w:r>
      <w:r>
        <w:rPr>
          <w:rFonts w:hint="eastAsia" w:ascii="仿宋" w:hAnsi="仿宋" w:eastAsia="仿宋" w:cs="宋体"/>
          <w:color w:val="000000" w:themeColor="text1"/>
          <w:spacing w:val="9"/>
          <w:sz w:val="24"/>
          <w:szCs w:val="24"/>
          <w14:textFill>
            <w14:solidFill>
              <w14:schemeClr w14:val="tx1"/>
            </w14:solidFill>
          </w14:textFill>
        </w:rPr>
        <w:t>，</w:t>
      </w:r>
      <w:r>
        <w:rPr>
          <w:rFonts w:hint="eastAsia" w:ascii="仿宋" w:hAnsi="仿宋" w:eastAsia="仿宋" w:cs="宋体"/>
          <w:color w:val="000000" w:themeColor="text1"/>
          <w:spacing w:val="8"/>
          <w:sz w:val="24"/>
          <w:szCs w:val="24"/>
          <w14:textFill>
            <w14:solidFill>
              <w14:schemeClr w14:val="tx1"/>
            </w14:solidFill>
          </w14:textFill>
        </w:rPr>
        <w:t>对联合体或者大中型企业的报价给予 1—2%的扣除，用扣除后的价格参加评审。组成联合体</w:t>
      </w:r>
      <w:r>
        <w:rPr>
          <w:rFonts w:hint="eastAsia" w:ascii="仿宋" w:hAnsi="仿宋" w:eastAsia="仿宋" w:cs="宋体"/>
          <w:color w:val="000000" w:themeColor="text1"/>
          <w:spacing w:val="20"/>
          <w:sz w:val="24"/>
          <w:szCs w:val="24"/>
          <w14:textFill>
            <w14:solidFill>
              <w14:schemeClr w14:val="tx1"/>
            </w14:solidFill>
          </w14:textFill>
        </w:rPr>
        <w:t>或</w:t>
      </w:r>
      <w:r>
        <w:rPr>
          <w:rFonts w:hint="eastAsia" w:ascii="仿宋" w:hAnsi="仿宋" w:eastAsia="仿宋" w:cs="宋体"/>
          <w:color w:val="000000" w:themeColor="text1"/>
          <w:spacing w:val="10"/>
          <w:sz w:val="24"/>
          <w:szCs w:val="24"/>
          <w14:textFill>
            <w14:solidFill>
              <w14:schemeClr w14:val="tx1"/>
            </w14:solidFill>
          </w14:textFill>
        </w:rPr>
        <w:t>者接受分包的小微企业与联合体内其他企业、分包企业之间存在直接控股、管理关系的，不享</w:t>
      </w:r>
      <w:r>
        <w:rPr>
          <w:rFonts w:hint="eastAsia" w:ascii="仿宋" w:hAnsi="仿宋" w:eastAsia="仿宋" w:cs="宋体"/>
          <w:color w:val="000000" w:themeColor="text1"/>
          <w:spacing w:val="13"/>
          <w:sz w:val="24"/>
          <w:szCs w:val="24"/>
          <w14:textFill>
            <w14:solidFill>
              <w14:schemeClr w14:val="tx1"/>
            </w14:solidFill>
          </w14:textFill>
        </w:rPr>
        <w:t>受</w:t>
      </w:r>
      <w:r>
        <w:rPr>
          <w:rFonts w:hint="eastAsia" w:ascii="仿宋" w:hAnsi="仿宋" w:eastAsia="仿宋" w:cs="宋体"/>
          <w:color w:val="000000" w:themeColor="text1"/>
          <w:spacing w:val="7"/>
          <w:sz w:val="24"/>
          <w:szCs w:val="24"/>
          <w14:textFill>
            <w14:solidFill>
              <w14:schemeClr w14:val="tx1"/>
            </w14:solidFill>
          </w14:textFill>
        </w:rPr>
        <w:t>价格扣除优惠政策。</w:t>
      </w:r>
    </w:p>
    <w:p w14:paraId="0F12154F">
      <w:pPr>
        <w:adjustRightInd w:val="0"/>
        <w:snapToGrid w:val="0"/>
        <w:spacing w:line="360" w:lineRule="auto"/>
        <w:ind w:firstLine="536"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14"/>
          <w:sz w:val="24"/>
          <w:szCs w:val="24"/>
          <w14:textFill>
            <w14:solidFill>
              <w14:schemeClr w14:val="tx1"/>
            </w14:solidFill>
          </w14:textFill>
        </w:rPr>
        <w:t>5、按</w:t>
      </w:r>
      <w:r>
        <w:rPr>
          <w:rFonts w:hint="eastAsia" w:ascii="仿宋" w:hAnsi="仿宋" w:eastAsia="仿宋" w:cs="宋体"/>
          <w:color w:val="000000" w:themeColor="text1"/>
          <w:spacing w:val="10"/>
          <w:sz w:val="24"/>
          <w:szCs w:val="24"/>
          <w14:textFill>
            <w14:solidFill>
              <w14:schemeClr w14:val="tx1"/>
            </w14:solidFill>
          </w14:textFill>
        </w:rPr>
        <w:t>照</w:t>
      </w:r>
      <w:r>
        <w:rPr>
          <w:rFonts w:hint="eastAsia" w:ascii="仿宋" w:hAnsi="仿宋" w:eastAsia="仿宋" w:cs="宋体"/>
          <w:color w:val="000000" w:themeColor="text1"/>
          <w:spacing w:val="7"/>
          <w:sz w:val="24"/>
          <w:szCs w:val="24"/>
          <w14:textFill>
            <w14:solidFill>
              <w14:schemeClr w14:val="tx1"/>
            </w14:solidFill>
          </w14:textFill>
        </w:rPr>
        <w:t>本次采购标的所属行业的划型标准，符合条件的中小企业应按照采购文件格式要求提</w:t>
      </w:r>
      <w:r>
        <w:rPr>
          <w:rFonts w:hint="eastAsia" w:ascii="仿宋" w:hAnsi="仿宋" w:eastAsia="仿宋" w:cs="宋体"/>
          <w:color w:val="000000" w:themeColor="text1"/>
          <w:spacing w:val="10"/>
          <w:sz w:val="24"/>
          <w:szCs w:val="24"/>
          <w14:textFill>
            <w14:solidFill>
              <w14:schemeClr w14:val="tx1"/>
            </w14:solidFill>
          </w14:textFill>
        </w:rPr>
        <w:t>供《</w:t>
      </w:r>
      <w:r>
        <w:rPr>
          <w:rFonts w:hint="eastAsia" w:ascii="仿宋" w:hAnsi="仿宋" w:eastAsia="仿宋" w:cs="宋体"/>
          <w:color w:val="000000" w:themeColor="text1"/>
          <w:spacing w:val="7"/>
          <w:sz w:val="24"/>
          <w:szCs w:val="24"/>
          <w14:textFill>
            <w14:solidFill>
              <w14:schemeClr w14:val="tx1"/>
            </w14:solidFill>
          </w14:textFill>
        </w:rPr>
        <w:t>中</w:t>
      </w:r>
      <w:r>
        <w:rPr>
          <w:rFonts w:hint="eastAsia" w:ascii="仿宋" w:hAnsi="仿宋" w:eastAsia="仿宋" w:cs="宋体"/>
          <w:color w:val="000000" w:themeColor="text1"/>
          <w:spacing w:val="5"/>
          <w:sz w:val="24"/>
          <w:szCs w:val="24"/>
          <w14:textFill>
            <w14:solidFill>
              <w14:schemeClr w14:val="tx1"/>
            </w14:solidFill>
          </w14:textFill>
        </w:rPr>
        <w:t>小企业声明函》，否则不得享受相关中小企业扶持政策。</w:t>
      </w:r>
    </w:p>
    <w:p w14:paraId="34A20522">
      <w:pPr>
        <w:adjustRightInd w:val="0"/>
        <w:snapToGrid w:val="0"/>
        <w:spacing w:line="360" w:lineRule="auto"/>
        <w:ind w:firstLine="52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10"/>
          <w:position w:val="1"/>
          <w:sz w:val="24"/>
          <w:szCs w:val="24"/>
          <w14:textFill>
            <w14:solidFill>
              <w14:schemeClr w14:val="tx1"/>
            </w14:solidFill>
          </w14:textFill>
        </w:rPr>
        <w:t>三、支持监狱企业发</w:t>
      </w:r>
      <w:r>
        <w:rPr>
          <w:rFonts w:hint="eastAsia" w:ascii="仿宋" w:hAnsi="仿宋" w:eastAsia="仿宋" w:cs="宋体"/>
          <w:color w:val="000000" w:themeColor="text1"/>
          <w:spacing w:val="9"/>
          <w:position w:val="1"/>
          <w:sz w:val="24"/>
          <w:szCs w:val="24"/>
          <w14:textFill>
            <w14:solidFill>
              <w14:schemeClr w14:val="tx1"/>
            </w14:solidFill>
          </w14:textFill>
        </w:rPr>
        <w:t>展</w:t>
      </w:r>
    </w:p>
    <w:p w14:paraId="2FF3200D">
      <w:pPr>
        <w:adjustRightInd w:val="0"/>
        <w:snapToGrid w:val="0"/>
        <w:spacing w:line="360" w:lineRule="auto"/>
        <w:ind w:firstLine="496"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4"/>
          <w:sz w:val="24"/>
          <w:szCs w:val="24"/>
          <w14:textFill>
            <w14:solidFill>
              <w14:schemeClr w14:val="tx1"/>
            </w14:solidFill>
          </w14:textFill>
        </w:rPr>
        <w:t>按照财政部、司法部发</w:t>
      </w:r>
      <w:r>
        <w:rPr>
          <w:rFonts w:hint="eastAsia" w:ascii="仿宋" w:hAnsi="仿宋" w:eastAsia="仿宋" w:cs="宋体"/>
          <w:color w:val="000000" w:themeColor="text1"/>
          <w:spacing w:val="3"/>
          <w:sz w:val="24"/>
          <w:szCs w:val="24"/>
          <w14:textFill>
            <w14:solidFill>
              <w14:schemeClr w14:val="tx1"/>
            </w14:solidFill>
          </w14:textFill>
        </w:rPr>
        <w:t>布</w:t>
      </w:r>
      <w:r>
        <w:rPr>
          <w:rFonts w:hint="eastAsia" w:ascii="仿宋" w:hAnsi="仿宋" w:eastAsia="仿宋" w:cs="宋体"/>
          <w:color w:val="000000" w:themeColor="text1"/>
          <w:spacing w:val="2"/>
          <w:sz w:val="24"/>
          <w:szCs w:val="24"/>
          <w14:textFill>
            <w14:solidFill>
              <w14:schemeClr w14:val="tx1"/>
            </w14:solidFill>
          </w14:textFill>
        </w:rPr>
        <w:t>的《关于政府采购支持监狱企业发展有关问题的通知》(财库[2014]68</w:t>
      </w:r>
      <w:r>
        <w:rPr>
          <w:rFonts w:hint="eastAsia" w:ascii="仿宋" w:hAnsi="仿宋" w:eastAsia="仿宋" w:cs="宋体"/>
          <w:color w:val="000000" w:themeColor="text1"/>
          <w:spacing w:val="10"/>
          <w:sz w:val="24"/>
          <w:szCs w:val="24"/>
          <w14:textFill>
            <w14:solidFill>
              <w14:schemeClr w14:val="tx1"/>
            </w14:solidFill>
          </w14:textFill>
        </w:rPr>
        <w:t>号) 规定，在政府采购活动中，监狱企业视同小型、微型企业，享受评审中价格扣除的政府采</w:t>
      </w:r>
      <w:r>
        <w:rPr>
          <w:rFonts w:hint="eastAsia" w:ascii="仿宋" w:hAnsi="仿宋" w:eastAsia="仿宋" w:cs="宋体"/>
          <w:color w:val="000000" w:themeColor="text1"/>
          <w:spacing w:val="8"/>
          <w:sz w:val="24"/>
          <w:szCs w:val="24"/>
          <w14:textFill>
            <w14:solidFill>
              <w14:schemeClr w14:val="tx1"/>
            </w14:solidFill>
          </w14:textFill>
        </w:rPr>
        <w:t>购</w:t>
      </w:r>
      <w:r>
        <w:rPr>
          <w:rFonts w:hint="eastAsia" w:ascii="仿宋" w:hAnsi="仿宋" w:eastAsia="仿宋" w:cs="宋体"/>
          <w:color w:val="000000" w:themeColor="text1"/>
          <w:spacing w:val="14"/>
          <w:sz w:val="24"/>
          <w:szCs w:val="24"/>
          <w14:textFill>
            <w14:solidFill>
              <w14:schemeClr w14:val="tx1"/>
            </w14:solidFill>
          </w14:textFill>
        </w:rPr>
        <w:t>政策，用</w:t>
      </w:r>
      <w:r>
        <w:rPr>
          <w:rFonts w:hint="eastAsia" w:ascii="仿宋" w:hAnsi="仿宋" w:eastAsia="仿宋" w:cs="宋体"/>
          <w:color w:val="000000" w:themeColor="text1"/>
          <w:spacing w:val="12"/>
          <w:sz w:val="24"/>
          <w:szCs w:val="24"/>
          <w14:textFill>
            <w14:solidFill>
              <w14:schemeClr w14:val="tx1"/>
            </w14:solidFill>
          </w14:textFill>
        </w:rPr>
        <w:t>扣</w:t>
      </w:r>
      <w:r>
        <w:rPr>
          <w:rFonts w:hint="eastAsia" w:ascii="仿宋" w:hAnsi="仿宋" w:eastAsia="仿宋" w:cs="宋体"/>
          <w:color w:val="000000" w:themeColor="text1"/>
          <w:spacing w:val="7"/>
          <w:sz w:val="24"/>
          <w:szCs w:val="24"/>
          <w14:textFill>
            <w14:solidFill>
              <w14:schemeClr w14:val="tx1"/>
            </w14:solidFill>
          </w14:textFill>
        </w:rPr>
        <w:t>除后的价格参与评审。监狱企业应当提供由省级以上监狱管理局、戒毒管理局(含新疆</w:t>
      </w:r>
      <w:r>
        <w:rPr>
          <w:rFonts w:hint="eastAsia" w:ascii="仿宋" w:hAnsi="仿宋" w:eastAsia="仿宋" w:cs="宋体"/>
          <w:color w:val="000000" w:themeColor="text1"/>
          <w:spacing w:val="16"/>
          <w:sz w:val="24"/>
          <w:szCs w:val="24"/>
          <w14:textFill>
            <w14:solidFill>
              <w14:schemeClr w14:val="tx1"/>
            </w14:solidFill>
          </w14:textFill>
        </w:rPr>
        <w:t>生产</w:t>
      </w:r>
      <w:r>
        <w:rPr>
          <w:rFonts w:hint="eastAsia" w:ascii="仿宋" w:hAnsi="仿宋" w:eastAsia="仿宋" w:cs="宋体"/>
          <w:color w:val="000000" w:themeColor="text1"/>
          <w:spacing w:val="9"/>
          <w:sz w:val="24"/>
          <w:szCs w:val="24"/>
          <w14:textFill>
            <w14:solidFill>
              <w14:schemeClr w14:val="tx1"/>
            </w14:solidFill>
          </w14:textFill>
        </w:rPr>
        <w:t>建</w:t>
      </w:r>
      <w:r>
        <w:rPr>
          <w:rFonts w:hint="eastAsia" w:ascii="仿宋" w:hAnsi="仿宋" w:eastAsia="仿宋" w:cs="宋体"/>
          <w:color w:val="000000" w:themeColor="text1"/>
          <w:spacing w:val="8"/>
          <w:sz w:val="24"/>
          <w:szCs w:val="24"/>
          <w14:textFill>
            <w14:solidFill>
              <w14:schemeClr w14:val="tx1"/>
            </w14:solidFill>
          </w14:textFill>
        </w:rPr>
        <w:t>设兵团)出具的属于监狱企业的证明文件。</w:t>
      </w:r>
    </w:p>
    <w:p w14:paraId="3C25D9F0">
      <w:pPr>
        <w:adjustRightInd w:val="0"/>
        <w:snapToGrid w:val="0"/>
        <w:spacing w:line="360" w:lineRule="auto"/>
        <w:ind w:firstLine="528"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12"/>
          <w:sz w:val="24"/>
          <w:szCs w:val="24"/>
          <w14:textFill>
            <w14:solidFill>
              <w14:schemeClr w14:val="tx1"/>
            </w14:solidFill>
          </w14:textFill>
        </w:rPr>
        <w:t>四</w:t>
      </w:r>
      <w:r>
        <w:rPr>
          <w:rFonts w:hint="eastAsia" w:ascii="仿宋" w:hAnsi="仿宋" w:eastAsia="仿宋" w:cs="宋体"/>
          <w:color w:val="000000" w:themeColor="text1"/>
          <w:spacing w:val="7"/>
          <w:sz w:val="24"/>
          <w:szCs w:val="24"/>
          <w14:textFill>
            <w14:solidFill>
              <w14:schemeClr w14:val="tx1"/>
            </w14:solidFill>
          </w14:textFill>
        </w:rPr>
        <w:t>、促进残疾人就业</w:t>
      </w:r>
    </w:p>
    <w:p w14:paraId="272BCB4A">
      <w:pPr>
        <w:adjustRightInd w:val="0"/>
        <w:snapToGrid w:val="0"/>
        <w:spacing w:line="360" w:lineRule="auto"/>
        <w:ind w:firstLine="536"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14"/>
          <w:sz w:val="24"/>
          <w:szCs w:val="24"/>
          <w14:textFill>
            <w14:solidFill>
              <w14:schemeClr w14:val="tx1"/>
            </w14:solidFill>
          </w14:textFill>
        </w:rPr>
        <w:t>1</w:t>
      </w:r>
      <w:r>
        <w:rPr>
          <w:rFonts w:hint="eastAsia" w:ascii="仿宋" w:hAnsi="仿宋" w:eastAsia="仿宋" w:cs="宋体"/>
          <w:color w:val="000000" w:themeColor="text1"/>
          <w:spacing w:val="11"/>
          <w:sz w:val="24"/>
          <w:szCs w:val="24"/>
          <w14:textFill>
            <w14:solidFill>
              <w14:schemeClr w14:val="tx1"/>
            </w14:solidFill>
          </w14:textFill>
        </w:rPr>
        <w:t>、</w:t>
      </w:r>
      <w:r>
        <w:rPr>
          <w:rFonts w:hint="eastAsia" w:ascii="仿宋" w:hAnsi="仿宋" w:eastAsia="仿宋" w:cs="宋体"/>
          <w:color w:val="000000" w:themeColor="text1"/>
          <w:spacing w:val="7"/>
          <w:sz w:val="24"/>
          <w:szCs w:val="24"/>
          <w14:textFill>
            <w14:solidFill>
              <w14:schemeClr w14:val="tx1"/>
            </w14:solidFill>
          </w14:textFill>
        </w:rPr>
        <w:t>按照财政部、民政部、中国残疾人联合会和残疾人发布的《三部门联合发布关于促进残疾人就业政府采购政策的通知》(财库[2017]141 号) 规定，在政府采购活动中，残疾人福利性</w:t>
      </w:r>
      <w:r>
        <w:rPr>
          <w:rFonts w:hint="eastAsia" w:ascii="仿宋" w:hAnsi="仿宋" w:eastAsia="仿宋" w:cs="宋体"/>
          <w:color w:val="000000" w:themeColor="text1"/>
          <w:spacing w:val="5"/>
          <w:sz w:val="24"/>
          <w:szCs w:val="24"/>
          <w14:textFill>
            <w14:solidFill>
              <w14:schemeClr w14:val="tx1"/>
            </w14:solidFill>
          </w14:textFill>
        </w:rPr>
        <w:t>单</w:t>
      </w:r>
      <w:r>
        <w:rPr>
          <w:rFonts w:hint="eastAsia" w:ascii="仿宋" w:hAnsi="仿宋" w:eastAsia="仿宋" w:cs="宋体"/>
          <w:color w:val="000000" w:themeColor="text1"/>
          <w:sz w:val="24"/>
          <w:szCs w:val="24"/>
          <w14:textFill>
            <w14:solidFill>
              <w14:schemeClr w14:val="tx1"/>
            </w14:solidFill>
          </w14:textFill>
        </w:rPr>
        <w:t>位</w:t>
      </w:r>
      <w:r>
        <w:rPr>
          <w:rFonts w:hint="eastAsia" w:ascii="仿宋" w:hAnsi="仿宋" w:eastAsia="仿宋" w:cs="宋体"/>
          <w:color w:val="000000" w:themeColor="text1"/>
          <w:spacing w:val="20"/>
          <w:sz w:val="24"/>
          <w:szCs w:val="24"/>
          <w14:textFill>
            <w14:solidFill>
              <w14:schemeClr w14:val="tx1"/>
            </w14:solidFill>
          </w14:textFill>
        </w:rPr>
        <w:t>视</w:t>
      </w:r>
      <w:r>
        <w:rPr>
          <w:rFonts w:hint="eastAsia" w:ascii="仿宋" w:hAnsi="仿宋" w:eastAsia="仿宋" w:cs="宋体"/>
          <w:color w:val="000000" w:themeColor="text1"/>
          <w:spacing w:val="14"/>
          <w:sz w:val="24"/>
          <w:szCs w:val="24"/>
          <w14:textFill>
            <w14:solidFill>
              <w14:schemeClr w14:val="tx1"/>
            </w14:solidFill>
          </w14:textFill>
        </w:rPr>
        <w:t>同</w:t>
      </w:r>
      <w:r>
        <w:rPr>
          <w:rFonts w:hint="eastAsia" w:ascii="仿宋" w:hAnsi="仿宋" w:eastAsia="仿宋" w:cs="宋体"/>
          <w:color w:val="000000" w:themeColor="text1"/>
          <w:spacing w:val="10"/>
          <w:sz w:val="24"/>
          <w:szCs w:val="24"/>
          <w14:textFill>
            <w14:solidFill>
              <w14:schemeClr w14:val="tx1"/>
            </w14:solidFill>
          </w14:textFill>
        </w:rPr>
        <w:t>小型、微型企业，享受评审中价格扣除的政府采购政策。对残疾人福利性单位提供本单位制</w:t>
      </w:r>
      <w:r>
        <w:rPr>
          <w:rFonts w:hint="eastAsia" w:ascii="仿宋" w:hAnsi="仿宋" w:eastAsia="仿宋" w:cs="宋体"/>
          <w:color w:val="000000" w:themeColor="text1"/>
          <w:spacing w:val="14"/>
          <w:sz w:val="24"/>
          <w:szCs w:val="24"/>
          <w14:textFill>
            <w14:solidFill>
              <w14:schemeClr w14:val="tx1"/>
            </w14:solidFill>
          </w14:textFill>
        </w:rPr>
        <w:t>造</w:t>
      </w:r>
      <w:r>
        <w:rPr>
          <w:rFonts w:hint="eastAsia" w:ascii="仿宋" w:hAnsi="仿宋" w:eastAsia="仿宋" w:cs="宋体"/>
          <w:color w:val="000000" w:themeColor="text1"/>
          <w:spacing w:val="10"/>
          <w:sz w:val="24"/>
          <w:szCs w:val="24"/>
          <w14:textFill>
            <w14:solidFill>
              <w14:schemeClr w14:val="tx1"/>
            </w14:solidFill>
          </w14:textFill>
        </w:rPr>
        <w:t>的货物、承担的工程或者服务，或者提供其他残疾人福利性单位制造的货物 (不包括使用非残</w:t>
      </w:r>
      <w:r>
        <w:rPr>
          <w:rFonts w:hint="eastAsia" w:ascii="仿宋" w:hAnsi="仿宋" w:eastAsia="仿宋" w:cs="宋体"/>
          <w:color w:val="000000" w:themeColor="text1"/>
          <w:spacing w:val="11"/>
          <w:sz w:val="24"/>
          <w:szCs w:val="24"/>
          <w14:textFill>
            <w14:solidFill>
              <w14:schemeClr w14:val="tx1"/>
            </w14:solidFill>
          </w14:textFill>
        </w:rPr>
        <w:t>疾</w:t>
      </w:r>
      <w:r>
        <w:rPr>
          <w:rFonts w:hint="eastAsia" w:ascii="仿宋" w:hAnsi="仿宋" w:eastAsia="仿宋" w:cs="宋体"/>
          <w:color w:val="000000" w:themeColor="text1"/>
          <w:spacing w:val="10"/>
          <w:sz w:val="24"/>
          <w:szCs w:val="24"/>
          <w14:textFill>
            <w14:solidFill>
              <w14:schemeClr w14:val="tx1"/>
            </w14:solidFill>
          </w14:textFill>
        </w:rPr>
        <w:t>人福利性单位注册商标的货物) 用扣除后的价格参与评审。残疾人福利性单位属于小型、微型</w:t>
      </w:r>
      <w:r>
        <w:rPr>
          <w:rFonts w:hint="eastAsia" w:ascii="仿宋" w:hAnsi="仿宋" w:eastAsia="仿宋" w:cs="宋体"/>
          <w:color w:val="000000" w:themeColor="text1"/>
          <w:spacing w:val="13"/>
          <w:sz w:val="24"/>
          <w:szCs w:val="24"/>
          <w14:textFill>
            <w14:solidFill>
              <w14:schemeClr w14:val="tx1"/>
            </w14:solidFill>
          </w14:textFill>
        </w:rPr>
        <w:t>企</w:t>
      </w:r>
      <w:r>
        <w:rPr>
          <w:rFonts w:hint="eastAsia" w:ascii="仿宋" w:hAnsi="仿宋" w:eastAsia="仿宋" w:cs="宋体"/>
          <w:color w:val="000000" w:themeColor="text1"/>
          <w:spacing w:val="8"/>
          <w:sz w:val="24"/>
          <w:szCs w:val="24"/>
          <w14:textFill>
            <w14:solidFill>
              <w14:schemeClr w14:val="tx1"/>
            </w14:solidFill>
          </w14:textFill>
        </w:rPr>
        <w:t>业的，不重复享受政策。</w:t>
      </w:r>
    </w:p>
    <w:p w14:paraId="1343B2FC">
      <w:pPr>
        <w:adjustRightInd w:val="0"/>
        <w:snapToGrid w:val="0"/>
        <w:spacing w:line="360" w:lineRule="auto"/>
        <w:ind w:firstLine="536"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14"/>
          <w:sz w:val="24"/>
          <w:szCs w:val="24"/>
          <w14:textFill>
            <w14:solidFill>
              <w14:schemeClr w14:val="tx1"/>
            </w14:solidFill>
          </w14:textFill>
        </w:rPr>
        <w:t>2、符</w:t>
      </w:r>
      <w:r>
        <w:rPr>
          <w:rFonts w:hint="eastAsia" w:ascii="仿宋" w:hAnsi="仿宋" w:eastAsia="仿宋" w:cs="宋体"/>
          <w:color w:val="000000" w:themeColor="text1"/>
          <w:spacing w:val="10"/>
          <w:sz w:val="24"/>
          <w:szCs w:val="24"/>
          <w14:textFill>
            <w14:solidFill>
              <w14:schemeClr w14:val="tx1"/>
            </w14:solidFill>
          </w14:textFill>
        </w:rPr>
        <w:t>合</w:t>
      </w:r>
      <w:r>
        <w:rPr>
          <w:rFonts w:hint="eastAsia" w:ascii="仿宋" w:hAnsi="仿宋" w:eastAsia="仿宋" w:cs="宋体"/>
          <w:color w:val="000000" w:themeColor="text1"/>
          <w:spacing w:val="7"/>
          <w:sz w:val="24"/>
          <w:szCs w:val="24"/>
          <w14:textFill>
            <w14:solidFill>
              <w14:schemeClr w14:val="tx1"/>
            </w14:solidFill>
          </w14:textFill>
        </w:rPr>
        <w:t>条件的残疾人福利性单位在参加政府采购活动时，应当提供《三部门联合发布关于促</w:t>
      </w:r>
      <w:r>
        <w:rPr>
          <w:rFonts w:hint="eastAsia" w:ascii="仿宋" w:hAnsi="仿宋" w:eastAsia="仿宋" w:cs="宋体"/>
          <w:color w:val="000000" w:themeColor="text1"/>
          <w:spacing w:val="4"/>
          <w:sz w:val="24"/>
          <w:szCs w:val="24"/>
          <w14:textFill>
            <w14:solidFill>
              <w14:schemeClr w14:val="tx1"/>
            </w14:solidFill>
          </w14:textFill>
        </w:rPr>
        <w:t>进残疾人就业政府采</w:t>
      </w:r>
      <w:r>
        <w:rPr>
          <w:rFonts w:hint="eastAsia" w:ascii="仿宋" w:hAnsi="仿宋" w:eastAsia="仿宋" w:cs="宋体"/>
          <w:color w:val="000000" w:themeColor="text1"/>
          <w:spacing w:val="2"/>
          <w:sz w:val="24"/>
          <w:szCs w:val="24"/>
          <w14:textFill>
            <w14:solidFill>
              <w14:schemeClr w14:val="tx1"/>
            </w14:solidFill>
          </w14:textFill>
        </w:rPr>
        <w:t>购政策的通知》规定的《残疾人福利性单位声明函》，并对声明的真实性负责。</w:t>
      </w:r>
      <w:r>
        <w:rPr>
          <w:rFonts w:hint="eastAsia" w:ascii="仿宋" w:hAnsi="仿宋" w:eastAsia="仿宋" w:cs="宋体"/>
          <w:color w:val="000000" w:themeColor="text1"/>
          <w:spacing w:val="20"/>
          <w:sz w:val="24"/>
          <w:szCs w:val="24"/>
          <w14:textFill>
            <w14:solidFill>
              <w14:schemeClr w14:val="tx1"/>
            </w14:solidFill>
          </w14:textFill>
        </w:rPr>
        <w:t>任</w:t>
      </w:r>
      <w:r>
        <w:rPr>
          <w:rFonts w:hint="eastAsia" w:ascii="仿宋" w:hAnsi="仿宋" w:eastAsia="仿宋" w:cs="宋体"/>
          <w:color w:val="000000" w:themeColor="text1"/>
          <w:spacing w:val="14"/>
          <w:sz w:val="24"/>
          <w:szCs w:val="24"/>
          <w14:textFill>
            <w14:solidFill>
              <w14:schemeClr w14:val="tx1"/>
            </w14:solidFill>
          </w14:textFill>
        </w:rPr>
        <w:t>何</w:t>
      </w:r>
      <w:r>
        <w:rPr>
          <w:rFonts w:hint="eastAsia" w:ascii="仿宋" w:hAnsi="仿宋" w:eastAsia="仿宋" w:cs="宋体"/>
          <w:color w:val="000000" w:themeColor="text1"/>
          <w:spacing w:val="10"/>
          <w:sz w:val="24"/>
          <w:szCs w:val="24"/>
          <w14:textFill>
            <w14:solidFill>
              <w14:schemeClr w14:val="tx1"/>
            </w14:solidFill>
          </w14:textFill>
        </w:rPr>
        <w:t>单位或者个人在政府采购活动中均不得要求残疾人福利性单位提供其他证明声明函内容的材</w:t>
      </w:r>
      <w:r>
        <w:rPr>
          <w:rFonts w:hint="eastAsia" w:ascii="仿宋" w:hAnsi="仿宋" w:eastAsia="仿宋" w:cs="宋体"/>
          <w:color w:val="000000" w:themeColor="text1"/>
          <w:spacing w:val="1"/>
          <w:sz w:val="24"/>
          <w:szCs w:val="24"/>
          <w14:textFill>
            <w14:solidFill>
              <w14:schemeClr w14:val="tx1"/>
            </w14:solidFill>
          </w14:textFill>
        </w:rPr>
        <w:t>料。</w:t>
      </w:r>
    </w:p>
    <w:p w14:paraId="58A25AB2">
      <w:pPr>
        <w:adjustRightInd w:val="0"/>
        <w:snapToGrid w:val="0"/>
        <w:spacing w:line="360" w:lineRule="auto"/>
        <w:ind w:firstLine="536"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14"/>
          <w:sz w:val="24"/>
          <w:szCs w:val="24"/>
          <w14:textFill>
            <w14:solidFill>
              <w14:schemeClr w14:val="tx1"/>
            </w14:solidFill>
          </w14:textFill>
        </w:rPr>
        <w:t>3、中</w:t>
      </w:r>
      <w:r>
        <w:rPr>
          <w:rFonts w:hint="eastAsia" w:ascii="仿宋" w:hAnsi="仿宋" w:eastAsia="仿宋" w:cs="宋体"/>
          <w:color w:val="000000" w:themeColor="text1"/>
          <w:spacing w:val="8"/>
          <w:sz w:val="24"/>
          <w:szCs w:val="24"/>
          <w14:textFill>
            <w14:solidFill>
              <w14:schemeClr w14:val="tx1"/>
            </w14:solidFill>
          </w14:textFill>
        </w:rPr>
        <w:t>标</w:t>
      </w:r>
      <w:r>
        <w:rPr>
          <w:rFonts w:hint="eastAsia" w:ascii="仿宋" w:hAnsi="仿宋" w:eastAsia="仿宋" w:cs="宋体"/>
          <w:color w:val="000000" w:themeColor="text1"/>
          <w:spacing w:val="7"/>
          <w:sz w:val="24"/>
          <w:szCs w:val="24"/>
          <w14:textFill>
            <w14:solidFill>
              <w14:schemeClr w14:val="tx1"/>
            </w14:solidFill>
          </w14:textFill>
        </w:rPr>
        <w:t>人为残疾人福利性单位的，招标人应当随中标结果同时公告其《残疾人福利性单位声</w:t>
      </w:r>
      <w:r>
        <w:rPr>
          <w:rFonts w:hint="eastAsia" w:ascii="仿宋" w:hAnsi="仿宋" w:eastAsia="仿宋" w:cs="宋体"/>
          <w:color w:val="000000" w:themeColor="text1"/>
          <w:spacing w:val="-6"/>
          <w:sz w:val="24"/>
          <w:szCs w:val="24"/>
          <w14:textFill>
            <w14:solidFill>
              <w14:schemeClr w14:val="tx1"/>
            </w14:solidFill>
          </w14:textFill>
        </w:rPr>
        <w:t>明</w:t>
      </w:r>
      <w:r>
        <w:rPr>
          <w:rFonts w:hint="eastAsia" w:ascii="仿宋" w:hAnsi="仿宋" w:eastAsia="仿宋" w:cs="宋体"/>
          <w:color w:val="000000" w:themeColor="text1"/>
          <w:spacing w:val="-3"/>
          <w:sz w:val="24"/>
          <w:szCs w:val="24"/>
          <w14:textFill>
            <w14:solidFill>
              <w14:schemeClr w14:val="tx1"/>
            </w14:solidFill>
          </w14:textFill>
        </w:rPr>
        <w:t>函》，接受社会监督。</w:t>
      </w:r>
    </w:p>
    <w:p w14:paraId="47DA0830">
      <w:pPr>
        <w:adjustRightInd w:val="0"/>
        <w:snapToGrid w:val="0"/>
        <w:spacing w:line="360" w:lineRule="auto"/>
        <w:ind w:firstLine="480" w:firstLineChars="200"/>
        <w:rPr>
          <w:rFonts w:ascii="仿宋" w:hAnsi="仿宋" w:eastAsia="仿宋" w:cs="宋体"/>
          <w:color w:val="000000" w:themeColor="text1"/>
          <w:sz w:val="24"/>
          <w:szCs w:val="24"/>
          <w14:textFill>
            <w14:solidFill>
              <w14:schemeClr w14:val="tx1"/>
            </w14:solidFill>
          </w14:textFill>
        </w:rPr>
        <w:sectPr>
          <w:footerReference r:id="rId3" w:type="default"/>
          <w:pgSz w:w="11906" w:h="16839"/>
          <w:pgMar w:top="1440" w:right="1440" w:bottom="1440" w:left="1440" w:header="0" w:footer="987" w:gutter="0"/>
          <w:pgNumType w:start="1"/>
          <w:cols w:space="720" w:num="1"/>
          <w:docGrid w:linePitch="286" w:charSpace="0"/>
        </w:sectPr>
      </w:pPr>
    </w:p>
    <w:p w14:paraId="24EF4F20">
      <w:pPr>
        <w:spacing w:before="62" w:line="360" w:lineRule="auto"/>
        <w:jc w:val="center"/>
        <w:outlineLvl w:val="0"/>
        <w:rPr>
          <w:rFonts w:ascii="仿宋" w:hAnsi="仿宋" w:eastAsia="仿宋"/>
          <w:b/>
          <w:color w:val="000000" w:themeColor="text1"/>
          <w:kern w:val="0"/>
          <w:sz w:val="32"/>
          <w:szCs w:val="32"/>
          <w14:textFill>
            <w14:solidFill>
              <w14:schemeClr w14:val="tx1"/>
            </w14:solidFill>
          </w14:textFill>
        </w:rPr>
      </w:pPr>
      <w:bookmarkStart w:id="14" w:name="_Toc138068726"/>
      <w:r>
        <w:rPr>
          <w:rFonts w:hint="eastAsia" w:ascii="仿宋" w:hAnsi="仿宋" w:eastAsia="仿宋"/>
          <w:b/>
          <w:color w:val="000000" w:themeColor="text1"/>
          <w:kern w:val="0"/>
          <w:sz w:val="32"/>
          <w:szCs w:val="32"/>
          <w14:textFill>
            <w14:solidFill>
              <w14:schemeClr w14:val="tx1"/>
            </w14:solidFill>
          </w14:textFill>
        </w:rPr>
        <w:t>第六章 对响应文件审查与评审</w:t>
      </w:r>
      <w:bookmarkEnd w:id="14"/>
    </w:p>
    <w:p w14:paraId="557A8A8F">
      <w:pPr>
        <w:pStyle w:val="6"/>
        <w:spacing w:before="62" w:line="360" w:lineRule="auto"/>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一、资格审查</w:t>
      </w:r>
    </w:p>
    <w:p w14:paraId="534CA093">
      <w:pPr>
        <w:pStyle w:val="6"/>
        <w:spacing w:before="62" w:line="360" w:lineRule="auto"/>
        <w:ind w:firstLine="480" w:firstLineChars="200"/>
        <w:contextualSpacing/>
        <w:rPr>
          <w:rFonts w:ascii="仿宋" w:hAnsi="仿宋" w:eastAsia="仿宋" w:cs="宋体"/>
          <w:bCs/>
          <w:color w:val="000000" w:themeColor="text1"/>
          <w:lang w:val="zh-CN"/>
          <w14:textFill>
            <w14:solidFill>
              <w14:schemeClr w14:val="tx1"/>
            </w14:solidFill>
          </w14:textFill>
        </w:rPr>
      </w:pPr>
      <w:r>
        <w:rPr>
          <w:rFonts w:hint="eastAsia" w:ascii="仿宋" w:hAnsi="仿宋" w:eastAsia="仿宋" w:cs="宋体"/>
          <w:bCs/>
          <w:color w:val="000000" w:themeColor="text1"/>
          <w:lang w:val="zh-CN"/>
          <w14:textFill>
            <w14:solidFill>
              <w14:schemeClr w14:val="tx1"/>
            </w14:solidFill>
          </w14:textFill>
        </w:rPr>
        <w:t>(一)磋商小组依法对供应商资格进行审查。确定符合资格的供应商不少于3家，将对响应文件 的有效性、完整性和响应程度进行审查并对响应文件进行评审。</w:t>
      </w:r>
    </w:p>
    <w:p w14:paraId="7CF6F6D5">
      <w:pPr>
        <w:pStyle w:val="6"/>
        <w:spacing w:before="62" w:line="360" w:lineRule="auto"/>
        <w:ind w:firstLine="480" w:firstLineChars="200"/>
        <w:contextualSpacing/>
        <w:rPr>
          <w:rFonts w:ascii="仿宋" w:hAnsi="仿宋" w:eastAsia="仿宋" w:cs="宋体"/>
          <w:bCs/>
          <w:color w:val="000000" w:themeColor="text1"/>
          <w:lang w:val="zh-CN"/>
          <w14:textFill>
            <w14:solidFill>
              <w14:schemeClr w14:val="tx1"/>
            </w14:solidFill>
          </w14:textFill>
        </w:rPr>
      </w:pPr>
      <w:r>
        <w:rPr>
          <w:rFonts w:hint="eastAsia" w:ascii="仿宋" w:hAnsi="仿宋" w:eastAsia="仿宋" w:cs="宋体"/>
          <w:bCs/>
          <w:color w:val="000000" w:themeColor="text1"/>
          <w:lang w:val="zh-CN"/>
          <w14:textFill>
            <w14:solidFill>
              <w14:schemeClr w14:val="tx1"/>
            </w14:solidFill>
          </w14:textFill>
        </w:rPr>
        <w:t>(二)资格证明材料 (本栏所列内容为本项目的资格审查条件，如有一项不符合要求，则不能进入下一步评审)。</w:t>
      </w:r>
    </w:p>
    <w:p w14:paraId="314D4E43">
      <w:pPr>
        <w:pStyle w:val="6"/>
        <w:spacing w:before="62" w:line="360" w:lineRule="auto"/>
        <w:ind w:firstLine="480" w:firstLineChars="200"/>
        <w:contextualSpacing/>
        <w:rPr>
          <w:rFonts w:ascii="仿宋" w:hAnsi="仿宋" w:eastAsia="仿宋"/>
          <w:b/>
          <w:color w:val="000000" w:themeColor="text1"/>
          <w14:textFill>
            <w14:solidFill>
              <w14:schemeClr w14:val="tx1"/>
            </w14:solidFill>
          </w14:textFill>
        </w:rPr>
      </w:pPr>
      <w:r>
        <w:rPr>
          <w:rFonts w:hint="eastAsia" w:ascii="仿宋" w:hAnsi="仿宋" w:eastAsia="仿宋" w:cs="宋体"/>
          <w:bCs/>
          <w:color w:val="000000" w:themeColor="text1"/>
          <w:lang w:val="zh-CN"/>
          <w14:textFill>
            <w14:solidFill>
              <w14:schemeClr w14:val="tx1"/>
            </w14:solidFill>
          </w14:textFill>
        </w:rPr>
        <w:t>(三)资格审查中所涉及到的证书及材料，均须在电子响应文件中提供原件扫描件(或图片)。</w:t>
      </w:r>
    </w:p>
    <w:tbl>
      <w:tblPr>
        <w:tblStyle w:val="11"/>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14:paraId="510A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0C378D20">
            <w:pPr>
              <w:spacing w:before="62" w:line="360"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2516" w:type="dxa"/>
            <w:tcBorders>
              <w:top w:val="single" w:color="auto" w:sz="4" w:space="0"/>
              <w:left w:val="single" w:color="auto" w:sz="4" w:space="0"/>
              <w:bottom w:val="single" w:color="auto" w:sz="4" w:space="0"/>
              <w:right w:val="single" w:color="auto" w:sz="4" w:space="0"/>
            </w:tcBorders>
            <w:vAlign w:val="center"/>
          </w:tcPr>
          <w:p w14:paraId="1AE6EDF2">
            <w:pPr>
              <w:spacing w:before="62" w:line="360"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14:paraId="791907A3">
            <w:pPr>
              <w:spacing w:before="62" w:line="360"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说明与要求</w:t>
            </w:r>
          </w:p>
        </w:tc>
      </w:tr>
      <w:tr w14:paraId="5FFC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7681DEB2">
            <w:pPr>
              <w:spacing w:before="62" w:line="360"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p>
        </w:tc>
        <w:tc>
          <w:tcPr>
            <w:tcW w:w="2516" w:type="dxa"/>
            <w:tcBorders>
              <w:top w:val="single" w:color="auto" w:sz="4" w:space="0"/>
              <w:left w:val="single" w:color="auto" w:sz="4" w:space="0"/>
              <w:bottom w:val="single" w:color="auto" w:sz="4" w:space="0"/>
              <w:right w:val="single" w:color="auto" w:sz="4" w:space="0"/>
            </w:tcBorders>
            <w:vAlign w:val="center"/>
          </w:tcPr>
          <w:p w14:paraId="003F1D65">
            <w:pPr>
              <w:spacing w:before="62" w:line="360" w:lineRule="auto"/>
              <w:jc w:val="center"/>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投标函</w:t>
            </w:r>
          </w:p>
        </w:tc>
        <w:tc>
          <w:tcPr>
            <w:tcW w:w="5844" w:type="dxa"/>
            <w:tcBorders>
              <w:top w:val="single" w:color="auto" w:sz="4" w:space="0"/>
              <w:left w:val="single" w:color="auto" w:sz="4" w:space="0"/>
              <w:bottom w:val="single" w:color="auto" w:sz="4" w:space="0"/>
              <w:right w:val="single" w:color="auto" w:sz="4" w:space="0"/>
            </w:tcBorders>
            <w:vAlign w:val="center"/>
          </w:tcPr>
          <w:p w14:paraId="3CD922B3">
            <w:pPr>
              <w:spacing w:before="62" w:line="360" w:lineRule="auto"/>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按照磋商文件第八章3.1格式填写</w:t>
            </w:r>
          </w:p>
        </w:tc>
      </w:tr>
      <w:tr w14:paraId="1291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0329BB9B">
            <w:pPr>
              <w:spacing w:before="62" w:line="360" w:lineRule="auto"/>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2</w:t>
            </w:r>
          </w:p>
        </w:tc>
        <w:tc>
          <w:tcPr>
            <w:tcW w:w="2516" w:type="dxa"/>
            <w:tcBorders>
              <w:top w:val="single" w:color="auto" w:sz="4" w:space="0"/>
              <w:left w:val="single" w:color="auto" w:sz="4" w:space="0"/>
              <w:bottom w:val="single" w:color="auto" w:sz="4" w:space="0"/>
              <w:right w:val="single" w:color="auto" w:sz="4" w:space="0"/>
            </w:tcBorders>
            <w:vAlign w:val="center"/>
          </w:tcPr>
          <w:p w14:paraId="6AD1F835">
            <w:pPr>
              <w:spacing w:before="62" w:line="360" w:lineRule="auto"/>
              <w:jc w:val="center"/>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政府采购</w:t>
            </w:r>
          </w:p>
          <w:p w14:paraId="79801088">
            <w:pPr>
              <w:spacing w:before="62" w:line="360" w:lineRule="auto"/>
              <w:jc w:val="center"/>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14:paraId="2AD5D680">
            <w:pPr>
              <w:spacing w:before="62" w:line="360" w:lineRule="auto"/>
              <w:jc w:val="left"/>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按照磋商文件第八章3.5格式填写</w:t>
            </w:r>
          </w:p>
        </w:tc>
      </w:tr>
      <w:tr w14:paraId="2D4D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2FED60F7">
            <w:pPr>
              <w:spacing w:before="62" w:line="360" w:lineRule="auto"/>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3</w:t>
            </w:r>
          </w:p>
        </w:tc>
        <w:tc>
          <w:tcPr>
            <w:tcW w:w="2516" w:type="dxa"/>
            <w:tcBorders>
              <w:top w:val="single" w:color="auto" w:sz="4" w:space="0"/>
              <w:left w:val="single" w:color="auto" w:sz="4" w:space="0"/>
              <w:bottom w:val="single" w:color="auto" w:sz="4" w:space="0"/>
              <w:right w:val="single" w:color="auto" w:sz="4" w:space="0"/>
            </w:tcBorders>
            <w:vAlign w:val="center"/>
          </w:tcPr>
          <w:p w14:paraId="2CBEC79A">
            <w:pPr>
              <w:spacing w:before="62" w:line="360" w:lineRule="auto"/>
              <w:jc w:val="center"/>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磋商报价</w:t>
            </w:r>
          </w:p>
        </w:tc>
        <w:tc>
          <w:tcPr>
            <w:tcW w:w="5844" w:type="dxa"/>
            <w:tcBorders>
              <w:top w:val="single" w:color="auto" w:sz="4" w:space="0"/>
              <w:left w:val="single" w:color="auto" w:sz="4" w:space="0"/>
              <w:bottom w:val="single" w:color="auto" w:sz="4" w:space="0"/>
              <w:right w:val="single" w:color="auto" w:sz="4" w:space="0"/>
            </w:tcBorders>
          </w:tcPr>
          <w:p w14:paraId="231C5C0D">
            <w:pPr>
              <w:spacing w:before="62" w:line="360" w:lineRule="auto"/>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响应报价是否超出磋商文件中规定的预算金额，超出预算金额的投标无效。如供应商须知前附表规定最高限价，则超出预算金额和最高限价的投标无效。</w:t>
            </w:r>
          </w:p>
        </w:tc>
      </w:tr>
      <w:tr w14:paraId="6ACE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C28EA76">
            <w:pPr>
              <w:spacing w:before="62" w:line="360" w:lineRule="auto"/>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4</w:t>
            </w:r>
          </w:p>
        </w:tc>
        <w:tc>
          <w:tcPr>
            <w:tcW w:w="2516" w:type="dxa"/>
            <w:tcBorders>
              <w:top w:val="single" w:color="auto" w:sz="4" w:space="0"/>
              <w:left w:val="single" w:color="auto" w:sz="4" w:space="0"/>
              <w:bottom w:val="single" w:color="auto" w:sz="4" w:space="0"/>
              <w:right w:val="single" w:color="auto" w:sz="4" w:space="0"/>
            </w:tcBorders>
            <w:vAlign w:val="center"/>
          </w:tcPr>
          <w:p w14:paraId="195BEF82">
            <w:pPr>
              <w:spacing w:before="62" w:line="360" w:lineRule="auto"/>
              <w:jc w:val="center"/>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14:paraId="76080C1F">
            <w:pPr>
              <w:spacing w:before="62" w:line="360" w:lineRule="auto"/>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按照磋商文件第八章3.4格式填写。</w:t>
            </w:r>
          </w:p>
        </w:tc>
      </w:tr>
      <w:tr w14:paraId="0A3C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424273AC">
            <w:pPr>
              <w:spacing w:before="62" w:line="360" w:lineRule="auto"/>
              <w:jc w:val="center"/>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5</w:t>
            </w:r>
          </w:p>
        </w:tc>
        <w:tc>
          <w:tcPr>
            <w:tcW w:w="2516" w:type="dxa"/>
            <w:tcBorders>
              <w:top w:val="single" w:color="auto" w:sz="4" w:space="0"/>
              <w:left w:val="single" w:color="auto" w:sz="4" w:space="0"/>
              <w:bottom w:val="single" w:color="auto" w:sz="4" w:space="0"/>
              <w:right w:val="single" w:color="auto" w:sz="4" w:space="0"/>
            </w:tcBorders>
            <w:vAlign w:val="center"/>
          </w:tcPr>
          <w:p w14:paraId="05247556">
            <w:pPr>
              <w:spacing w:before="62" w:line="360" w:lineRule="auto"/>
              <w:jc w:val="center"/>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供应商身份证明</w:t>
            </w:r>
          </w:p>
          <w:p w14:paraId="7BAF6108">
            <w:pPr>
              <w:spacing w:before="62" w:line="360" w:lineRule="auto"/>
              <w:jc w:val="center"/>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及授权</w:t>
            </w:r>
          </w:p>
        </w:tc>
        <w:tc>
          <w:tcPr>
            <w:tcW w:w="5844" w:type="dxa"/>
            <w:tcBorders>
              <w:top w:val="single" w:color="auto" w:sz="4" w:space="0"/>
              <w:left w:val="single" w:color="auto" w:sz="4" w:space="0"/>
              <w:bottom w:val="single" w:color="auto" w:sz="4" w:space="0"/>
              <w:right w:val="single" w:color="auto" w:sz="4" w:space="0"/>
            </w:tcBorders>
          </w:tcPr>
          <w:p w14:paraId="670A064D">
            <w:pPr>
              <w:spacing w:before="62" w:line="360" w:lineRule="auto"/>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（1）法定代表人身份证明或提供法定代表人授权委托书及被授权人身份证明。（法人提供）</w:t>
            </w:r>
          </w:p>
          <w:p w14:paraId="7DE32982">
            <w:pPr>
              <w:spacing w:before="62" w:line="360" w:lineRule="auto"/>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（2）单位负责人身份证明或提供单位负责人授权委托书及被授权人身份证明。（非法人提供）</w:t>
            </w:r>
          </w:p>
          <w:p w14:paraId="5C90C91B">
            <w:pPr>
              <w:spacing w:before="62" w:line="360" w:lineRule="auto"/>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注：</w:t>
            </w:r>
          </w:p>
          <w:p w14:paraId="36666D9E">
            <w:pPr>
              <w:spacing w:before="62" w:line="360" w:lineRule="auto"/>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①企业（银行、保险、石油石化、电力、电信等行业除外）、事业单位和社会团体以法人身份参加磋商的，法定代表人应与实际提交的“营业执照等证明文件”载明的一致。</w:t>
            </w:r>
          </w:p>
          <w:p w14:paraId="22771E9D">
            <w:pPr>
              <w:spacing w:before="62" w:line="360" w:lineRule="auto"/>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14:paraId="682A7325">
            <w:pPr>
              <w:spacing w:before="62" w:line="360" w:lineRule="auto"/>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③供应商为自然人的，无需填写法定代表人授权书。</w:t>
            </w:r>
          </w:p>
        </w:tc>
      </w:tr>
      <w:tr w14:paraId="18D0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19E4CB64">
            <w:pPr>
              <w:spacing w:before="62" w:line="360" w:lineRule="auto"/>
              <w:jc w:val="center"/>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6</w:t>
            </w:r>
          </w:p>
        </w:tc>
        <w:tc>
          <w:tcPr>
            <w:tcW w:w="2516" w:type="dxa"/>
            <w:tcBorders>
              <w:top w:val="single" w:color="auto" w:sz="4" w:space="0"/>
              <w:left w:val="single" w:color="auto" w:sz="4" w:space="0"/>
              <w:bottom w:val="single" w:color="auto" w:sz="4" w:space="0"/>
              <w:right w:val="single" w:color="auto" w:sz="4" w:space="0"/>
            </w:tcBorders>
            <w:vAlign w:val="center"/>
          </w:tcPr>
          <w:p w14:paraId="4AAAC69D">
            <w:pPr>
              <w:spacing w:before="62"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14:paraId="2842E78B">
            <w:pPr>
              <w:spacing w:before="62" w:line="360" w:lineRule="auto"/>
              <w:jc w:val="left"/>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供应商提供与参加本项目响应的其他供应商之间，单位负责人不为同一人并且不存在直接控股、管理关系承诺函（承诺函格式自拟）。</w:t>
            </w:r>
          </w:p>
          <w:p w14:paraId="5C455529">
            <w:pPr>
              <w:spacing w:before="62" w:line="360" w:lineRule="auto"/>
              <w:jc w:val="left"/>
              <w:rPr>
                <w:rFonts w:ascii="仿宋" w:hAnsi="仿宋" w:eastAsia="仿宋" w:cs="宋体"/>
                <w:color w:val="000000" w:themeColor="text1"/>
                <w:kern w:val="0"/>
                <w:sz w:val="24"/>
                <w:szCs w:val="24"/>
                <w:lang w:val="zh-CN"/>
                <w14:textFill>
                  <w14:solidFill>
                    <w14:schemeClr w14:val="tx1"/>
                  </w14:solidFill>
                </w14:textFill>
              </w:rPr>
            </w:pPr>
          </w:p>
        </w:tc>
      </w:tr>
      <w:tr w14:paraId="746F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6112B125">
            <w:pPr>
              <w:spacing w:before="62" w:line="360" w:lineRule="auto"/>
              <w:jc w:val="center"/>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7</w:t>
            </w:r>
          </w:p>
        </w:tc>
        <w:tc>
          <w:tcPr>
            <w:tcW w:w="2516" w:type="dxa"/>
            <w:tcBorders>
              <w:top w:val="single" w:color="auto" w:sz="4" w:space="0"/>
              <w:left w:val="single" w:color="auto" w:sz="4" w:space="0"/>
              <w:bottom w:val="single" w:color="auto" w:sz="4" w:space="0"/>
              <w:right w:val="single" w:color="auto" w:sz="4" w:space="0"/>
            </w:tcBorders>
            <w:vAlign w:val="center"/>
          </w:tcPr>
          <w:p w14:paraId="6B8E58A9">
            <w:pPr>
              <w:spacing w:before="62"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14:paraId="0157455C">
            <w:pPr>
              <w:spacing w:before="62" w:line="360" w:lineRule="auto"/>
              <w:jc w:val="left"/>
              <w:rPr>
                <w:rFonts w:ascii="仿宋" w:hAnsi="仿宋" w:eastAsia="仿宋" w:cs="宋体"/>
                <w:color w:val="000000" w:themeColor="text1"/>
                <w:kern w:val="0"/>
                <w:sz w:val="24"/>
                <w:szCs w:val="24"/>
                <w14:textFill>
                  <w14:solidFill>
                    <w14:schemeClr w14:val="tx1"/>
                  </w14:solidFill>
                </w14:textFill>
              </w:rPr>
            </w:pPr>
            <w:bookmarkStart w:id="15" w:name="baidusnap2"/>
            <w:bookmarkEnd w:id="15"/>
            <w:r>
              <w:rPr>
                <w:rFonts w:hint="eastAsia" w:ascii="仿宋" w:hAnsi="仿宋" w:eastAsia="仿宋" w:cs="宋体"/>
                <w:color w:val="000000" w:themeColor="text1"/>
                <w:kern w:val="0"/>
                <w:sz w:val="24"/>
                <w:szCs w:val="24"/>
                <w:lang w:val="zh-CN"/>
                <w14:textFill>
                  <w14:solidFill>
                    <w14:schemeClr w14:val="tx1"/>
                  </w14:solidFill>
                </w14:textFill>
              </w:rPr>
              <w:t>供应商提供未为本项目提供整体设计、</w:t>
            </w:r>
            <w:bookmarkStart w:id="16" w:name="baidusnap9"/>
            <w:bookmarkEnd w:id="16"/>
            <w:r>
              <w:rPr>
                <w:rFonts w:hint="eastAsia" w:ascii="仿宋" w:hAnsi="仿宋" w:eastAsia="仿宋" w:cs="宋体"/>
                <w:color w:val="000000" w:themeColor="text1"/>
                <w:kern w:val="0"/>
                <w:sz w:val="24"/>
                <w:szCs w:val="24"/>
                <w:lang w:val="zh-CN"/>
                <w14:textFill>
                  <w14:solidFill>
                    <w14:schemeClr w14:val="tx1"/>
                  </w14:solidFill>
                </w14:textFill>
              </w:rPr>
              <w:t>规范编制或者项目管理、监理、检测等服务承诺函（承诺函格式自拟）。</w:t>
            </w:r>
          </w:p>
          <w:p w14:paraId="57CA90D4">
            <w:pPr>
              <w:spacing w:before="62" w:line="360" w:lineRule="auto"/>
              <w:jc w:val="left"/>
              <w:rPr>
                <w:rFonts w:ascii="仿宋" w:hAnsi="仿宋" w:eastAsia="仿宋" w:cs="宋体"/>
                <w:color w:val="000000" w:themeColor="text1"/>
                <w:kern w:val="0"/>
                <w:sz w:val="24"/>
                <w:szCs w:val="24"/>
                <w14:textFill>
                  <w14:solidFill>
                    <w14:schemeClr w14:val="tx1"/>
                  </w14:solidFill>
                </w14:textFill>
              </w:rPr>
            </w:pPr>
          </w:p>
        </w:tc>
      </w:tr>
      <w:tr w14:paraId="3116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14:paraId="2AA174EB">
            <w:pPr>
              <w:spacing w:before="62" w:line="360" w:lineRule="auto"/>
              <w:contextualSpacing/>
              <w:jc w:val="center"/>
              <w:rPr>
                <w:rFonts w:hint="eastAsia" w:ascii="仿宋" w:hAnsi="仿宋" w:eastAsia="仿宋"/>
                <w:b/>
                <w:color w:val="000000" w:themeColor="text1"/>
                <w:sz w:val="22"/>
                <w:lang w:eastAsia="zh-CN"/>
                <w14:textFill>
                  <w14:solidFill>
                    <w14:schemeClr w14:val="tx1"/>
                  </w14:solidFill>
                </w14:textFill>
              </w:rPr>
            </w:pPr>
            <w:r>
              <w:rPr>
                <w:rFonts w:hint="eastAsia" w:ascii="仿宋" w:hAnsi="仿宋" w:eastAsia="仿宋"/>
                <w:b/>
                <w:color w:val="000000" w:themeColor="text1"/>
                <w:sz w:val="22"/>
                <w:szCs w:val="22"/>
                <w:lang w:val="en-US" w:eastAsia="zh-CN"/>
                <w14:textFill>
                  <w14:solidFill>
                    <w14:schemeClr w14:val="tx1"/>
                  </w14:solidFill>
                </w14:textFill>
              </w:rPr>
              <w:t>8</w:t>
            </w:r>
          </w:p>
        </w:tc>
        <w:tc>
          <w:tcPr>
            <w:tcW w:w="2516" w:type="dxa"/>
            <w:tcBorders>
              <w:top w:val="single" w:color="auto" w:sz="4" w:space="0"/>
              <w:left w:val="single" w:color="auto" w:sz="4" w:space="0"/>
              <w:bottom w:val="single" w:color="auto" w:sz="4" w:space="0"/>
              <w:right w:val="single" w:color="auto" w:sz="4" w:space="0"/>
            </w:tcBorders>
            <w:vAlign w:val="center"/>
          </w:tcPr>
          <w:p w14:paraId="07CAE15D">
            <w:pPr>
              <w:spacing w:before="62" w:line="360" w:lineRule="auto"/>
              <w:rPr>
                <w:rFonts w:ascii="仿宋" w:hAnsi="仿宋" w:eastAsia="仿宋"/>
                <w:b/>
                <w:bCs/>
                <w:color w:val="000000" w:themeColor="text1"/>
                <w:sz w:val="22"/>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14:paraId="353A2C87">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lang w:eastAsia="zh-CN"/>
              </w:rPr>
              <w:t>第</w:t>
            </w:r>
            <w:r>
              <w:rPr>
                <w:rFonts w:hint="eastAsia" w:ascii="仿宋" w:hAnsi="仿宋" w:eastAsia="仿宋" w:cs="仿宋"/>
                <w:color w:val="000000"/>
                <w:kern w:val="0"/>
                <w:sz w:val="28"/>
                <w:szCs w:val="28"/>
                <w:shd w:val="clear" w:color="auto" w:fill="FFFFFF"/>
                <w:lang w:val="en-US" w:eastAsia="zh-CN"/>
              </w:rPr>
              <w:t>1标段</w:t>
            </w:r>
            <w:r>
              <w:rPr>
                <w:rFonts w:hint="eastAsia" w:ascii="仿宋" w:hAnsi="仿宋" w:eastAsia="仿宋" w:cs="仿宋"/>
                <w:color w:val="000000"/>
                <w:kern w:val="0"/>
                <w:sz w:val="28"/>
                <w:szCs w:val="28"/>
                <w:shd w:val="clear" w:color="auto" w:fill="FFFFFF"/>
              </w:rPr>
              <w:t>：</w:t>
            </w:r>
            <w:r>
              <w:rPr>
                <w:rFonts w:hint="eastAsia" w:ascii="仿宋" w:hAnsi="仿宋" w:eastAsia="仿宋" w:cs="仿宋"/>
                <w:color w:val="000000"/>
                <w:kern w:val="0"/>
                <w:sz w:val="28"/>
                <w:szCs w:val="28"/>
                <w:shd w:val="clear" w:color="auto" w:fill="FFFFFF"/>
                <w:lang w:eastAsia="zh-CN"/>
              </w:rPr>
              <w:t>供应商</w:t>
            </w:r>
            <w:r>
              <w:rPr>
                <w:rFonts w:hint="eastAsia" w:ascii="仿宋" w:hAnsi="仿宋" w:eastAsia="仿宋" w:cs="仿宋"/>
                <w:color w:val="000000"/>
                <w:kern w:val="0"/>
                <w:sz w:val="28"/>
                <w:szCs w:val="28"/>
                <w:shd w:val="clear" w:color="auto" w:fill="FFFFFF"/>
              </w:rPr>
              <w:t>须具备测绘行业主管部门颁发的乙级或以上测绘资质（需包含摄影测量与遥感专业）；</w:t>
            </w:r>
          </w:p>
          <w:p w14:paraId="6727EF12">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lang w:eastAsia="zh-CN"/>
              </w:rPr>
              <w:t>第</w:t>
            </w:r>
            <w:r>
              <w:rPr>
                <w:rFonts w:hint="eastAsia" w:ascii="仿宋" w:hAnsi="仿宋" w:eastAsia="仿宋" w:cs="仿宋"/>
                <w:color w:val="000000"/>
                <w:kern w:val="0"/>
                <w:sz w:val="28"/>
                <w:szCs w:val="28"/>
                <w:shd w:val="clear" w:color="auto" w:fill="FFFFFF"/>
              </w:rPr>
              <w:t>2</w:t>
            </w:r>
            <w:r>
              <w:rPr>
                <w:rFonts w:hint="eastAsia" w:ascii="仿宋" w:hAnsi="仿宋" w:eastAsia="仿宋" w:cs="仿宋"/>
                <w:color w:val="000000"/>
                <w:kern w:val="0"/>
                <w:sz w:val="28"/>
                <w:szCs w:val="28"/>
                <w:shd w:val="clear" w:color="auto" w:fill="FFFFFF"/>
                <w:lang w:eastAsia="zh-CN"/>
              </w:rPr>
              <w:t>标段</w:t>
            </w:r>
            <w:r>
              <w:rPr>
                <w:rFonts w:hint="eastAsia" w:ascii="仿宋" w:hAnsi="仿宋" w:eastAsia="仿宋" w:cs="仿宋"/>
                <w:color w:val="000000"/>
                <w:kern w:val="0"/>
                <w:sz w:val="28"/>
                <w:szCs w:val="28"/>
                <w:shd w:val="clear" w:color="auto" w:fill="FFFFFF"/>
              </w:rPr>
              <w:t>：</w:t>
            </w:r>
            <w:r>
              <w:rPr>
                <w:rFonts w:hint="eastAsia" w:ascii="仿宋" w:hAnsi="仿宋" w:eastAsia="仿宋" w:cs="仿宋"/>
                <w:color w:val="000000"/>
                <w:kern w:val="0"/>
                <w:sz w:val="28"/>
                <w:szCs w:val="28"/>
                <w:shd w:val="clear" w:color="auto" w:fill="FFFFFF"/>
                <w:lang w:eastAsia="zh-CN"/>
              </w:rPr>
              <w:t>供应商</w:t>
            </w:r>
            <w:r>
              <w:rPr>
                <w:rFonts w:hint="eastAsia" w:ascii="仿宋" w:hAnsi="仿宋" w:eastAsia="仿宋" w:cs="仿宋"/>
                <w:color w:val="000000"/>
                <w:kern w:val="0"/>
                <w:sz w:val="28"/>
                <w:szCs w:val="28"/>
                <w:shd w:val="clear" w:color="auto" w:fill="FFFFFF"/>
              </w:rPr>
              <w:t>须具备城乡规划编制乙级或以上资质；</w:t>
            </w:r>
          </w:p>
          <w:p w14:paraId="42EC7820">
            <w:pPr>
              <w:numPr>
                <w:ilvl w:val="0"/>
                <w:numId w:val="0"/>
              </w:numPr>
              <w:spacing w:line="360" w:lineRule="auto"/>
              <w:ind w:firstLine="560" w:firstLineChars="200"/>
              <w:jc w:val="left"/>
              <w:rPr>
                <w:rFonts w:ascii="仿宋" w:hAnsi="仿宋" w:eastAsia="仿宋"/>
                <w:color w:val="000000" w:themeColor="text1"/>
                <w14:textFill>
                  <w14:solidFill>
                    <w14:schemeClr w14:val="tx1"/>
                  </w14:solidFill>
                </w14:textFill>
              </w:rPr>
            </w:pPr>
            <w:r>
              <w:rPr>
                <w:rFonts w:hint="eastAsia" w:ascii="仿宋" w:hAnsi="仿宋" w:eastAsia="仿宋" w:cs="仿宋"/>
                <w:color w:val="000000"/>
                <w:kern w:val="0"/>
                <w:sz w:val="28"/>
                <w:szCs w:val="28"/>
                <w:shd w:val="clear" w:color="auto" w:fill="FFFFFF"/>
                <w:lang w:eastAsia="zh-CN"/>
              </w:rPr>
              <w:t>第</w:t>
            </w:r>
            <w:r>
              <w:rPr>
                <w:rFonts w:hint="eastAsia" w:ascii="仿宋" w:hAnsi="仿宋" w:eastAsia="仿宋" w:cs="仿宋"/>
                <w:color w:val="000000"/>
                <w:kern w:val="0"/>
                <w:sz w:val="28"/>
                <w:szCs w:val="28"/>
                <w:shd w:val="clear" w:color="auto" w:fill="FFFFFF"/>
              </w:rPr>
              <w:t>3、4</w:t>
            </w:r>
            <w:r>
              <w:rPr>
                <w:rFonts w:hint="eastAsia" w:ascii="仿宋" w:hAnsi="仿宋" w:eastAsia="仿宋" w:cs="仿宋"/>
                <w:color w:val="000000"/>
                <w:kern w:val="0"/>
                <w:sz w:val="28"/>
                <w:szCs w:val="28"/>
                <w:shd w:val="clear" w:color="auto" w:fill="FFFFFF"/>
                <w:lang w:eastAsia="zh-CN"/>
              </w:rPr>
              <w:t>标段</w:t>
            </w:r>
            <w:r>
              <w:rPr>
                <w:rFonts w:hint="eastAsia" w:ascii="仿宋" w:hAnsi="仿宋" w:eastAsia="仿宋" w:cs="仿宋"/>
                <w:color w:val="000000"/>
                <w:kern w:val="0"/>
                <w:sz w:val="28"/>
                <w:szCs w:val="28"/>
                <w:shd w:val="clear" w:color="auto" w:fill="FFFFFF"/>
              </w:rPr>
              <w:t>：无。</w:t>
            </w:r>
          </w:p>
        </w:tc>
      </w:tr>
    </w:tbl>
    <w:p w14:paraId="095A40DB">
      <w:pPr>
        <w:pStyle w:val="6"/>
        <w:spacing w:before="62" w:line="360" w:lineRule="auto"/>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二、评审</w:t>
      </w:r>
    </w:p>
    <w:p w14:paraId="02BFBE27">
      <w:pPr>
        <w:spacing w:before="62" w:line="360" w:lineRule="auto"/>
        <w:ind w:firstLine="482" w:firstLineChars="200"/>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zh-CN"/>
          <w14:textFill>
            <w14:solidFill>
              <w14:schemeClr w14:val="tx1"/>
            </w14:solidFill>
          </w14:textFill>
        </w:rPr>
        <w:t>（一）评标方法</w:t>
      </w:r>
    </w:p>
    <w:p w14:paraId="3BA1235A">
      <w:pPr>
        <w:spacing w:before="62" w:line="360" w:lineRule="auto"/>
        <w:ind w:firstLine="480" w:firstLineChars="200"/>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本项目采用综合评分法，总分为100分。</w:t>
      </w:r>
    </w:p>
    <w:p w14:paraId="7AA4C0CE">
      <w:pPr>
        <w:spacing w:before="62" w:line="360" w:lineRule="auto"/>
        <w:ind w:firstLine="482" w:firstLineChars="200"/>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zh-CN"/>
          <w14:textFill>
            <w14:solidFill>
              <w14:schemeClr w14:val="tx1"/>
            </w14:solidFill>
          </w14:textFill>
        </w:rPr>
        <w:t>（二）磋商小组负责具体评标事务，并独立履行下列职责</w:t>
      </w:r>
    </w:p>
    <w:p w14:paraId="6D4D5B40">
      <w:pPr>
        <w:spacing w:before="62" w:line="360" w:lineRule="auto"/>
        <w:ind w:firstLine="482" w:firstLineChars="200"/>
        <w:jc w:val="left"/>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zh-CN"/>
          <w14:textFill>
            <w14:solidFill>
              <w14:schemeClr w14:val="tx1"/>
            </w14:solidFill>
          </w14:textFill>
        </w:rPr>
        <w:t>1、审查、评价响应文件是否符合磋商文件的商务、技术等实质性要求；</w:t>
      </w:r>
    </w:p>
    <w:p w14:paraId="47B000A1">
      <w:pPr>
        <w:spacing w:before="62" w:line="360" w:lineRule="auto"/>
        <w:ind w:firstLine="480" w:firstLineChars="200"/>
        <w:jc w:val="left"/>
        <w:rPr>
          <w:rFonts w:hint="eastAsia"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磋商小组对符合资格的供应商的响应文件进行符合性审查，以确定其是否满足采购需求等实质性要求。</w:t>
      </w:r>
    </w:p>
    <w:p w14:paraId="7CE41EC1">
      <w:pPr>
        <w:spacing w:before="62" w:line="360" w:lineRule="auto"/>
        <w:ind w:firstLine="480" w:firstLineChars="200"/>
        <w:jc w:val="left"/>
        <w:rPr>
          <w:rFonts w:hint="eastAsia" w:ascii="仿宋" w:hAnsi="仿宋" w:eastAsia="仿宋" w:cs="宋体"/>
          <w:color w:val="000000" w:themeColor="text1"/>
          <w:sz w:val="24"/>
          <w:szCs w:val="24"/>
          <w:lang w:val="zh-CN"/>
          <w14:textFill>
            <w14:solidFill>
              <w14:schemeClr w14:val="tx1"/>
            </w14:solidFill>
          </w14:textFill>
        </w:rPr>
      </w:pPr>
    </w:p>
    <w:p w14:paraId="6070BCAD">
      <w:pPr>
        <w:spacing w:before="62" w:line="360" w:lineRule="auto"/>
        <w:ind w:firstLine="480" w:firstLineChars="200"/>
        <w:jc w:val="left"/>
        <w:rPr>
          <w:rFonts w:hint="eastAsia" w:ascii="仿宋" w:hAnsi="仿宋" w:eastAsia="仿宋" w:cs="宋体"/>
          <w:color w:val="000000" w:themeColor="text1"/>
          <w:sz w:val="24"/>
          <w:szCs w:val="24"/>
          <w:lang w:val="zh-CN"/>
          <w14:textFill>
            <w14:solidFill>
              <w14:schemeClr w14:val="tx1"/>
            </w14:solidFill>
          </w14:textFill>
        </w:rPr>
      </w:pPr>
    </w:p>
    <w:tbl>
      <w:tblPr>
        <w:tblStyle w:val="11"/>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1"/>
      </w:tblGrid>
      <w:tr w14:paraId="7326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43A5C65C">
            <w:pPr>
              <w:autoSpaceDE w:val="0"/>
              <w:autoSpaceDN w:val="0"/>
              <w:spacing w:before="62" w:line="360" w:lineRule="auto"/>
              <w:contextualSpacing/>
              <w:jc w:val="center"/>
              <w:rPr>
                <w:rFonts w:ascii="仿宋" w:hAnsi="仿宋" w:eastAsia="仿宋" w:cs="FangSong_GB2312"/>
                <w:color w:val="000000" w:themeColor="text1"/>
                <w:sz w:val="24"/>
                <w:lang w:val="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符合性审查</w:t>
            </w:r>
            <w:r>
              <w:rPr>
                <w:rFonts w:ascii="仿宋" w:hAnsi="仿宋" w:eastAsia="仿宋"/>
                <w:b/>
                <w:color w:val="000000" w:themeColor="text1"/>
                <w:sz w:val="24"/>
                <w14:textFill>
                  <w14:solidFill>
                    <w14:schemeClr w14:val="tx1"/>
                  </w14:solidFill>
                </w14:textFill>
              </w:rPr>
              <w:t>因素</w:t>
            </w:r>
          </w:p>
        </w:tc>
      </w:tr>
      <w:tr w14:paraId="6904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C5E5B17">
            <w:pPr>
              <w:autoSpaceDE w:val="0"/>
              <w:autoSpaceDN w:val="0"/>
              <w:spacing w:before="62" w:line="360" w:lineRule="auto"/>
              <w:contextualSpacing/>
              <w:jc w:val="left"/>
              <w:rPr>
                <w:rFonts w:ascii="仿宋" w:hAnsi="仿宋" w:eastAsia="仿宋" w:cs="FangSong_GB2312"/>
                <w:color w:val="000000" w:themeColor="text1"/>
                <w:sz w:val="24"/>
                <w:lang w:val="zh-CN"/>
                <w14:textFill>
                  <w14:solidFill>
                    <w14:schemeClr w14:val="tx1"/>
                  </w14:solidFill>
                </w14:textFill>
              </w:rPr>
            </w:pPr>
            <w:r>
              <w:rPr>
                <w:rFonts w:hint="eastAsia" w:ascii="仿宋" w:hAnsi="仿宋" w:eastAsia="仿宋" w:cs="FangSong_GB2312"/>
                <w:color w:val="000000" w:themeColor="text1"/>
                <w:sz w:val="24"/>
                <w:lang w:val="zh-CN"/>
                <w14:textFill>
                  <w14:solidFill>
                    <w14:schemeClr w14:val="tx1"/>
                  </w14:solidFill>
                </w14:textFill>
              </w:rPr>
              <w:t>（1）响应文件未按磋商文件要求签署、盖章的；</w:t>
            </w:r>
          </w:p>
        </w:tc>
      </w:tr>
      <w:tr w14:paraId="368E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1D1D1BE4">
            <w:pPr>
              <w:autoSpaceDE w:val="0"/>
              <w:autoSpaceDN w:val="0"/>
              <w:spacing w:before="62" w:line="360" w:lineRule="auto"/>
              <w:contextualSpacing/>
              <w:jc w:val="left"/>
              <w:rPr>
                <w:rFonts w:ascii="仿宋" w:hAnsi="仿宋" w:eastAsia="仿宋" w:cs="FangSong_GB2312"/>
                <w:color w:val="000000" w:themeColor="text1"/>
                <w:sz w:val="24"/>
                <w:lang w:val="zh-CN"/>
                <w14:textFill>
                  <w14:solidFill>
                    <w14:schemeClr w14:val="tx1"/>
                  </w14:solidFill>
                </w14:textFill>
              </w:rPr>
            </w:pPr>
            <w:r>
              <w:rPr>
                <w:rFonts w:hint="eastAsia" w:ascii="仿宋" w:hAnsi="仿宋" w:eastAsia="仿宋" w:cs="FangSong_GB2312"/>
                <w:color w:val="000000" w:themeColor="text1"/>
                <w:sz w:val="24"/>
                <w:lang w:val="zh-CN"/>
                <w14:textFill>
                  <w14:solidFill>
                    <w14:schemeClr w14:val="tx1"/>
                  </w14:solidFill>
                </w14:textFill>
              </w:rPr>
              <w:t>（2）不同供应商的响应文件由同一单位或者个人编制；</w:t>
            </w:r>
          </w:p>
        </w:tc>
      </w:tr>
      <w:tr w14:paraId="48C5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5673C98A">
            <w:pPr>
              <w:autoSpaceDE w:val="0"/>
              <w:autoSpaceDN w:val="0"/>
              <w:spacing w:before="62" w:line="360" w:lineRule="auto"/>
              <w:contextualSpacing/>
              <w:jc w:val="left"/>
              <w:rPr>
                <w:rFonts w:ascii="仿宋" w:hAnsi="仿宋" w:eastAsia="仿宋" w:cs="FangSong_GB2312"/>
                <w:color w:val="000000" w:themeColor="text1"/>
                <w:sz w:val="24"/>
                <w:lang w:val="zh-CN"/>
                <w14:textFill>
                  <w14:solidFill>
                    <w14:schemeClr w14:val="tx1"/>
                  </w14:solidFill>
                </w14:textFill>
              </w:rPr>
            </w:pPr>
            <w:r>
              <w:rPr>
                <w:rFonts w:hint="eastAsia" w:ascii="仿宋" w:hAnsi="仿宋" w:eastAsia="仿宋" w:cs="FangSong_GB2312"/>
                <w:color w:val="000000" w:themeColor="text1"/>
                <w:sz w:val="24"/>
                <w:lang w:val="zh-CN"/>
                <w14:textFill>
                  <w14:solidFill>
                    <w14:schemeClr w14:val="tx1"/>
                  </w14:solidFill>
                </w14:textFill>
              </w:rPr>
              <w:t>（3）响应文件含有采购人不能接受的附加条件的；</w:t>
            </w:r>
          </w:p>
        </w:tc>
      </w:tr>
      <w:tr w14:paraId="3070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7B11C375">
            <w:pPr>
              <w:autoSpaceDE w:val="0"/>
              <w:autoSpaceDN w:val="0"/>
              <w:spacing w:before="62" w:line="360" w:lineRule="auto"/>
              <w:contextualSpacing/>
              <w:jc w:val="left"/>
              <w:rPr>
                <w:rFonts w:ascii="仿宋" w:hAnsi="仿宋" w:eastAsia="仿宋" w:cs="FangSong_GB2312"/>
                <w:color w:val="000000" w:themeColor="text1"/>
                <w:sz w:val="24"/>
                <w:lang w:val="zh-CN"/>
                <w14:textFill>
                  <w14:solidFill>
                    <w14:schemeClr w14:val="tx1"/>
                  </w14:solidFill>
                </w14:textFill>
              </w:rPr>
            </w:pPr>
            <w:r>
              <w:rPr>
                <w:rFonts w:hint="eastAsia" w:ascii="仿宋" w:hAnsi="仿宋" w:eastAsia="仿宋" w:cs="FangSong_GB2312"/>
                <w:color w:val="000000" w:themeColor="text1"/>
                <w:sz w:val="24"/>
                <w:lang w:val="zh-CN"/>
                <w14:textFill>
                  <w14:solidFill>
                    <w14:schemeClr w14:val="tx1"/>
                  </w14:solidFill>
                </w14:textFill>
              </w:rPr>
              <w:t>（4）不同供应商委托同一单位或者个人办理响应事宜；</w:t>
            </w:r>
          </w:p>
        </w:tc>
      </w:tr>
      <w:tr w14:paraId="57EC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F7008C4">
            <w:pPr>
              <w:autoSpaceDE w:val="0"/>
              <w:autoSpaceDN w:val="0"/>
              <w:spacing w:before="62" w:line="360" w:lineRule="auto"/>
              <w:contextualSpacing/>
              <w:jc w:val="left"/>
              <w:rPr>
                <w:rFonts w:ascii="仿宋" w:hAnsi="仿宋" w:eastAsia="仿宋" w:cs="FangSong_GB2312"/>
                <w:color w:val="000000" w:themeColor="text1"/>
                <w:sz w:val="24"/>
                <w:lang w:val="zh-CN"/>
                <w14:textFill>
                  <w14:solidFill>
                    <w14:schemeClr w14:val="tx1"/>
                  </w14:solidFill>
                </w14:textFill>
              </w:rPr>
            </w:pPr>
            <w:r>
              <w:rPr>
                <w:rFonts w:hint="eastAsia" w:ascii="仿宋" w:hAnsi="仿宋" w:eastAsia="仿宋" w:cs="FangSong_GB2312"/>
                <w:color w:val="000000" w:themeColor="text1"/>
                <w:sz w:val="24"/>
                <w:lang w:val="zh-CN"/>
                <w14:textFill>
                  <w14:solidFill>
                    <w14:schemeClr w14:val="tx1"/>
                  </w14:solidFill>
                </w14:textFill>
              </w:rPr>
              <w:t>（5）不同供应商的响应文件载明的项目管理成员或者联系人员为同一人；</w:t>
            </w:r>
          </w:p>
        </w:tc>
      </w:tr>
      <w:tr w14:paraId="3617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17722ABD">
            <w:pPr>
              <w:autoSpaceDE w:val="0"/>
              <w:autoSpaceDN w:val="0"/>
              <w:spacing w:before="62" w:line="360" w:lineRule="auto"/>
              <w:contextualSpacing/>
              <w:jc w:val="left"/>
              <w:rPr>
                <w:rFonts w:ascii="仿宋" w:hAnsi="仿宋" w:eastAsia="仿宋" w:cs="FangSong_GB2312"/>
                <w:color w:val="000000" w:themeColor="text1"/>
                <w:sz w:val="24"/>
                <w:lang w:val="zh-CN"/>
                <w14:textFill>
                  <w14:solidFill>
                    <w14:schemeClr w14:val="tx1"/>
                  </w14:solidFill>
                </w14:textFill>
              </w:rPr>
            </w:pPr>
            <w:r>
              <w:rPr>
                <w:rFonts w:hint="eastAsia" w:ascii="仿宋" w:hAnsi="仿宋" w:eastAsia="仿宋" w:cs="FangSong_GB2312"/>
                <w:color w:val="000000" w:themeColor="text1"/>
                <w:sz w:val="24"/>
                <w:lang w:val="zh-CN"/>
                <w14:textFill>
                  <w14:solidFill>
                    <w14:schemeClr w14:val="tx1"/>
                  </w14:solidFill>
                </w14:textFill>
              </w:rPr>
              <w:t>（6）不同供应商的响应文件异常一致或者响应报价呈规律性差异；</w:t>
            </w:r>
          </w:p>
        </w:tc>
      </w:tr>
      <w:tr w14:paraId="25FE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26A53E06">
            <w:pPr>
              <w:autoSpaceDE w:val="0"/>
              <w:autoSpaceDN w:val="0"/>
              <w:spacing w:before="62" w:line="360" w:lineRule="auto"/>
              <w:contextualSpacing/>
              <w:jc w:val="left"/>
              <w:rPr>
                <w:rFonts w:ascii="仿宋" w:hAnsi="仿宋" w:eastAsia="仿宋" w:cs="FangSong_GB2312"/>
                <w:color w:val="000000" w:themeColor="text1"/>
                <w:sz w:val="24"/>
                <w:lang w:val="zh-CN"/>
                <w14:textFill>
                  <w14:solidFill>
                    <w14:schemeClr w14:val="tx1"/>
                  </w14:solidFill>
                </w14:textFill>
              </w:rPr>
            </w:pPr>
            <w:r>
              <w:rPr>
                <w:rFonts w:hint="eastAsia" w:ascii="仿宋" w:hAnsi="仿宋" w:eastAsia="仿宋" w:cs="FangSong_GB2312"/>
                <w:color w:val="000000" w:themeColor="text1"/>
                <w:sz w:val="24"/>
                <w:lang w:val="zh-CN"/>
                <w14:textFill>
                  <w14:solidFill>
                    <w14:schemeClr w14:val="tx1"/>
                  </w14:solidFill>
                </w14:textFill>
              </w:rPr>
              <w:t>（7）不同供应商的响应文件相互混装；</w:t>
            </w:r>
          </w:p>
        </w:tc>
      </w:tr>
      <w:tr w14:paraId="5719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255AF0E">
            <w:pPr>
              <w:autoSpaceDE w:val="0"/>
              <w:autoSpaceDN w:val="0"/>
              <w:spacing w:before="62" w:line="360" w:lineRule="auto"/>
              <w:contextualSpacing/>
              <w:jc w:val="left"/>
              <w:rPr>
                <w:rFonts w:ascii="仿宋" w:hAnsi="仿宋" w:eastAsia="仿宋" w:cs="FangSong_GB2312"/>
                <w:color w:val="000000" w:themeColor="text1"/>
                <w:sz w:val="24"/>
                <w:lang w:val="zh-CN"/>
                <w14:textFill>
                  <w14:solidFill>
                    <w14:schemeClr w14:val="tx1"/>
                  </w14:solidFill>
                </w14:textFill>
              </w:rPr>
            </w:pPr>
            <w:r>
              <w:rPr>
                <w:rFonts w:hint="eastAsia" w:ascii="仿宋" w:hAnsi="仿宋" w:eastAsia="仿宋" w:cs="FangSong_GB2312"/>
                <w:color w:val="000000" w:themeColor="text1"/>
                <w:sz w:val="24"/>
                <w:lang w:val="zh-CN"/>
                <w14:textFill>
                  <w14:solidFill>
                    <w14:schemeClr w14:val="tx1"/>
                  </w14:solidFill>
                </w14:textFill>
              </w:rPr>
              <w:t>（8）</w:t>
            </w:r>
            <w:r>
              <w:rPr>
                <w:rFonts w:hint="eastAsia" w:ascii="仿宋" w:hAnsi="仿宋" w:eastAsia="仿宋" w:cs="FangSong_GB2312"/>
                <w:color w:val="000000" w:themeColor="text1"/>
                <w:sz w:val="24"/>
                <w:lang w:val="en-US" w:eastAsia="zh-CN"/>
                <w14:textFill>
                  <w14:solidFill>
                    <w14:schemeClr w14:val="tx1"/>
                  </w14:solidFill>
                </w14:textFill>
              </w:rPr>
              <w:t>技术方案（实施方案）</w:t>
            </w:r>
            <w:r>
              <w:rPr>
                <w:rFonts w:hint="eastAsia" w:ascii="仿宋" w:hAnsi="仿宋" w:eastAsia="仿宋" w:cs="微软雅黑"/>
                <w:bCs/>
                <w:color w:val="000000" w:themeColor="text1"/>
                <w:sz w:val="21"/>
                <w:szCs w:val="21"/>
                <w:lang w:eastAsia="zh-CN"/>
                <w14:textFill>
                  <w14:solidFill>
                    <w14:schemeClr w14:val="tx1"/>
                  </w14:solidFill>
                </w14:textFill>
              </w:rPr>
              <w:t>（</w:t>
            </w:r>
            <w:r>
              <w:rPr>
                <w:rFonts w:hint="eastAsia" w:ascii="仿宋" w:hAnsi="仿宋" w:eastAsia="仿宋" w:cs="微软雅黑"/>
                <w:bCs/>
                <w:color w:val="000000" w:themeColor="text1"/>
                <w:sz w:val="21"/>
                <w:szCs w:val="21"/>
                <w:lang w:val="en-US" w:eastAsia="zh-CN"/>
                <w14:textFill>
                  <w14:solidFill>
                    <w14:schemeClr w14:val="tx1"/>
                  </w14:solidFill>
                </w14:textFill>
              </w:rPr>
              <w:t>若有</w:t>
            </w:r>
            <w:r>
              <w:rPr>
                <w:rFonts w:hint="eastAsia" w:ascii="仿宋" w:hAnsi="仿宋" w:eastAsia="仿宋" w:cs="微软雅黑"/>
                <w:bCs/>
                <w:color w:val="000000" w:themeColor="text1"/>
                <w:sz w:val="21"/>
                <w:szCs w:val="21"/>
                <w:lang w:eastAsia="zh-CN"/>
                <w14:textFill>
                  <w14:solidFill>
                    <w14:schemeClr w14:val="tx1"/>
                  </w14:solidFill>
                </w14:textFill>
              </w:rPr>
              <w:t>）</w:t>
            </w:r>
            <w:r>
              <w:rPr>
                <w:rFonts w:hint="eastAsia" w:ascii="仿宋" w:hAnsi="仿宋" w:eastAsia="仿宋" w:cs="FangSong_GB2312"/>
                <w:color w:val="000000" w:themeColor="text1"/>
                <w:sz w:val="24"/>
                <w:lang w:val="zh-CN"/>
                <w14:textFill>
                  <w14:solidFill>
                    <w14:schemeClr w14:val="tx1"/>
                  </w14:solidFill>
                </w14:textFill>
              </w:rPr>
              <w:t>；</w:t>
            </w:r>
          </w:p>
        </w:tc>
      </w:tr>
      <w:tr w14:paraId="1FBD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F72E5CE">
            <w:pPr>
              <w:autoSpaceDE w:val="0"/>
              <w:autoSpaceDN w:val="0"/>
              <w:spacing w:before="62" w:line="360" w:lineRule="auto"/>
              <w:contextualSpacing/>
              <w:jc w:val="left"/>
              <w:rPr>
                <w:rFonts w:ascii="仿宋" w:hAnsi="仿宋" w:eastAsia="仿宋" w:cs="FangSong_GB2312"/>
                <w:color w:val="000000" w:themeColor="text1"/>
                <w:sz w:val="24"/>
                <w:lang w:val="zh-CN"/>
                <w14:textFill>
                  <w14:solidFill>
                    <w14:schemeClr w14:val="tx1"/>
                  </w14:solidFill>
                </w14:textFill>
              </w:rPr>
            </w:pPr>
            <w:r>
              <w:rPr>
                <w:rFonts w:hint="eastAsia" w:ascii="仿宋" w:hAnsi="仿宋" w:eastAsia="仿宋" w:cs="FangSong_GB2312"/>
                <w:color w:val="000000" w:themeColor="text1"/>
                <w:sz w:val="24"/>
                <w:lang w:val="zh-CN"/>
                <w14:textFill>
                  <w14:solidFill>
                    <w14:schemeClr w14:val="tx1"/>
                  </w14:solidFill>
                </w14:textFill>
              </w:rPr>
              <w:t>（</w:t>
            </w:r>
            <w:r>
              <w:rPr>
                <w:rFonts w:hint="eastAsia" w:ascii="仿宋" w:hAnsi="仿宋" w:eastAsia="仿宋" w:cs="FangSong_GB2312"/>
                <w:color w:val="000000" w:themeColor="text1"/>
                <w:sz w:val="24"/>
                <w14:textFill>
                  <w14:solidFill>
                    <w14:schemeClr w14:val="tx1"/>
                  </w14:solidFill>
                </w14:textFill>
              </w:rPr>
              <w:t>9</w:t>
            </w:r>
            <w:r>
              <w:rPr>
                <w:rFonts w:hint="eastAsia" w:ascii="仿宋" w:hAnsi="仿宋" w:eastAsia="仿宋" w:cs="FangSong_GB2312"/>
                <w:color w:val="000000" w:themeColor="text1"/>
                <w:sz w:val="24"/>
                <w:lang w:val="zh-CN"/>
                <w14:textFill>
                  <w14:solidFill>
                    <w14:schemeClr w14:val="tx1"/>
                  </w14:solidFill>
                </w14:textFill>
              </w:rPr>
              <w:t>）法律、法规和磋商文件规定的其他无效情形；</w:t>
            </w:r>
          </w:p>
        </w:tc>
      </w:tr>
    </w:tbl>
    <w:p w14:paraId="6A78D953">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注：符合性审查中所涉及到的证书及材料，均须在电子响应文件中提供原件扫描件（或图片）。</w:t>
      </w:r>
    </w:p>
    <w:p w14:paraId="7AD9E9AF">
      <w:pPr>
        <w:spacing w:before="62" w:line="360" w:lineRule="auto"/>
        <w:ind w:firstLine="482" w:firstLineChars="200"/>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zh-CN"/>
          <w14:textFill>
            <w14:solidFill>
              <w14:schemeClr w14:val="tx1"/>
            </w14:solidFill>
          </w14:textFill>
        </w:rPr>
        <w:t>2、要求供应商对响应文件有关事项作出澄清或者说明；</w:t>
      </w:r>
    </w:p>
    <w:p w14:paraId="5A00AB13">
      <w:pPr>
        <w:spacing w:before="62" w:line="360" w:lineRule="auto"/>
        <w:ind w:firstLine="480" w:firstLineChars="200"/>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对于响应文件中含义不明确、同类问题表述不一致或者有明显文字和计算错误的内容，磋商小组应当以书面形式要求供应商作出必要的澄清、说明或者补正。</w:t>
      </w:r>
    </w:p>
    <w:p w14:paraId="4B070655">
      <w:pPr>
        <w:spacing w:before="62" w:line="360" w:lineRule="auto"/>
        <w:ind w:firstLine="480" w:firstLineChars="200"/>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供应商的澄清、说明或者补正应当采用书面形式，并加盖公章，或者由法定代表人或其授权的代表签字。供应商的澄清、说明或者补正不得超出响应文件的范围或者改变响应文件的实质性内容。</w:t>
      </w:r>
    </w:p>
    <w:p w14:paraId="2569DFE8">
      <w:pPr>
        <w:numPr>
          <w:ilvl w:val="0"/>
          <w:numId w:val="5"/>
        </w:numPr>
        <w:spacing w:before="62" w:line="360" w:lineRule="auto"/>
        <w:ind w:firstLine="465"/>
        <w:contextualSpacing/>
        <w:jc w:val="left"/>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zh-CN"/>
          <w14:textFill>
            <w14:solidFill>
              <w14:schemeClr w14:val="tx1"/>
            </w14:solidFill>
          </w14:textFill>
        </w:rPr>
        <w:t>对响应文件进行比较和评价；</w:t>
      </w:r>
    </w:p>
    <w:p w14:paraId="377096BE">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14:paraId="1F400A58">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注：评标标准中所涉及到的证书及材料，均须在电子响应文件中提供原件扫描件（或图片）。</w:t>
      </w:r>
    </w:p>
    <w:p w14:paraId="71E348A5">
      <w:pPr>
        <w:pStyle w:val="6"/>
        <w:spacing w:before="62" w:line="360" w:lineRule="auto"/>
        <w:ind w:firstLine="482" w:firstLineChars="200"/>
        <w:contextualSpacing/>
        <w:rPr>
          <w:rFonts w:ascii="仿宋" w:hAnsi="仿宋" w:eastAsia="仿宋" w:cs="宋体"/>
          <w:b/>
          <w:color w:val="000000" w:themeColor="text1"/>
          <w:kern w:val="2"/>
          <w:lang w:val="zh-CN"/>
          <w14:textFill>
            <w14:solidFill>
              <w14:schemeClr w14:val="tx1"/>
            </w14:solidFill>
          </w14:textFill>
        </w:rPr>
      </w:pPr>
      <w:r>
        <w:rPr>
          <w:rFonts w:hint="eastAsia" w:ascii="仿宋" w:hAnsi="仿宋" w:eastAsia="仿宋" w:cs="宋体"/>
          <w:b/>
          <w:color w:val="000000" w:themeColor="text1"/>
          <w:kern w:val="2"/>
          <w:lang w:val="zh-CN"/>
          <w14:textFill>
            <w14:solidFill>
              <w14:schemeClr w14:val="tx1"/>
            </w14:solidFill>
          </w14:textFill>
        </w:rPr>
        <w:t>（1）价格分计算</w:t>
      </w:r>
    </w:p>
    <w:p w14:paraId="37888CA2">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ascii="仿宋" w:hAnsi="仿宋" w:eastAsia="仿宋" w:cs="宋体"/>
          <w:color w:val="000000" w:themeColor="text1"/>
          <w:sz w:val="24"/>
          <w:szCs w:val="24"/>
          <w:lang w:val="zh-CN"/>
          <w14:textFill>
            <w14:solidFill>
              <w14:schemeClr w14:val="tx1"/>
            </w14:solidFill>
          </w14:textFill>
        </w:rPr>
        <w:t>价格分采用低价优先法计算，即满足</w:t>
      </w:r>
      <w:r>
        <w:rPr>
          <w:rFonts w:hint="eastAsia" w:ascii="仿宋" w:hAnsi="仿宋" w:eastAsia="仿宋" w:cs="宋体"/>
          <w:color w:val="000000" w:themeColor="text1"/>
          <w:sz w:val="24"/>
          <w:szCs w:val="24"/>
          <w14:textFill>
            <w14:solidFill>
              <w14:schemeClr w14:val="tx1"/>
            </w14:solidFill>
          </w14:textFill>
        </w:rPr>
        <w:t>响应</w:t>
      </w:r>
      <w:r>
        <w:rPr>
          <w:rFonts w:ascii="仿宋" w:hAnsi="仿宋" w:eastAsia="仿宋" w:cs="宋体"/>
          <w:color w:val="000000" w:themeColor="text1"/>
          <w:sz w:val="24"/>
          <w:szCs w:val="24"/>
          <w:lang w:val="zh-CN"/>
          <w14:textFill>
            <w14:solidFill>
              <w14:schemeClr w14:val="tx1"/>
            </w14:solidFill>
          </w14:textFill>
        </w:rPr>
        <w:t>文件要求且</w:t>
      </w:r>
      <w:r>
        <w:rPr>
          <w:rFonts w:hint="eastAsia" w:ascii="仿宋" w:hAnsi="仿宋" w:eastAsia="仿宋" w:cs="宋体"/>
          <w:color w:val="000000" w:themeColor="text1"/>
          <w:sz w:val="24"/>
          <w:szCs w:val="24"/>
          <w14:textFill>
            <w14:solidFill>
              <w14:schemeClr w14:val="tx1"/>
            </w14:solidFill>
          </w14:textFill>
        </w:rPr>
        <w:t>最终报价</w:t>
      </w:r>
      <w:r>
        <w:rPr>
          <w:rFonts w:ascii="仿宋" w:hAnsi="仿宋" w:eastAsia="仿宋" w:cs="宋体"/>
          <w:color w:val="000000" w:themeColor="text1"/>
          <w:sz w:val="24"/>
          <w:szCs w:val="24"/>
          <w:lang w:val="zh-CN"/>
          <w14:textFill>
            <w14:solidFill>
              <w14:schemeClr w14:val="tx1"/>
            </w14:solidFill>
          </w14:textFill>
        </w:rPr>
        <w:t>最低的</w:t>
      </w:r>
      <w:r>
        <w:rPr>
          <w:rFonts w:hint="eastAsia" w:ascii="仿宋" w:hAnsi="仿宋" w:eastAsia="仿宋" w:cs="宋体"/>
          <w:color w:val="000000" w:themeColor="text1"/>
          <w:sz w:val="24"/>
          <w:szCs w:val="24"/>
          <w14:textFill>
            <w14:solidFill>
              <w14:schemeClr w14:val="tx1"/>
            </w14:solidFill>
          </w14:textFill>
        </w:rPr>
        <w:t>供应商的</w:t>
      </w:r>
      <w:r>
        <w:rPr>
          <w:rFonts w:ascii="仿宋" w:hAnsi="仿宋" w:eastAsia="仿宋" w:cs="宋体"/>
          <w:color w:val="000000" w:themeColor="text1"/>
          <w:sz w:val="24"/>
          <w:szCs w:val="24"/>
          <w:lang w:val="zh-CN"/>
          <w14:textFill>
            <w14:solidFill>
              <w14:schemeClr w14:val="tx1"/>
            </w14:solidFill>
          </w14:textFill>
        </w:rPr>
        <w:t>报价为评标基准价，其价格分为满分。因落实政府采购政策进行价格调整的，以调整后的价格计算评标基准价和投标报价。</w:t>
      </w:r>
    </w:p>
    <w:p w14:paraId="2E1B8DBB">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1）如果本项目非专门面向中小企业采购，对</w:t>
      </w:r>
      <w:r>
        <w:rPr>
          <w:rFonts w:ascii="仿宋" w:hAnsi="仿宋" w:eastAsia="仿宋" w:cs="宋体"/>
          <w:color w:val="000000" w:themeColor="text1"/>
          <w:sz w:val="24"/>
          <w:szCs w:val="24"/>
          <w:lang w:val="zh-CN"/>
          <w14:textFill>
            <w14:solidFill>
              <w14:schemeClr w14:val="tx1"/>
            </w14:solidFill>
          </w14:textFill>
        </w:rPr>
        <w:t>符合</w:t>
      </w:r>
      <w:r>
        <w:rPr>
          <w:rFonts w:hint="eastAsia" w:ascii="仿宋" w:hAnsi="仿宋" w:eastAsia="仿宋" w:cs="宋体"/>
          <w:color w:val="000000" w:themeColor="text1"/>
          <w:sz w:val="24"/>
          <w:szCs w:val="24"/>
          <w:lang w:val="zh-CN"/>
          <w14:textFill>
            <w14:solidFill>
              <w14:schemeClr w14:val="tx1"/>
            </w14:solidFill>
          </w14:textFill>
        </w:rPr>
        <w:t>《政府采购促进中小企业发展管理办法》(财库〔2020〕46号、《关于进一步加大政府采购支持中小企业力度的通知》（财库〔2022〕19号）</w:t>
      </w:r>
      <w:r>
        <w:rPr>
          <w:rFonts w:ascii="仿宋" w:hAnsi="仿宋" w:eastAsia="仿宋" w:cs="宋体"/>
          <w:color w:val="000000" w:themeColor="text1"/>
          <w:sz w:val="24"/>
          <w:szCs w:val="24"/>
          <w:lang w:val="zh-CN"/>
          <w14:textFill>
            <w14:solidFill>
              <w14:schemeClr w14:val="tx1"/>
            </w14:solidFill>
          </w14:textFill>
        </w:rPr>
        <w:t>规定的小微企业报价</w:t>
      </w:r>
      <w:r>
        <w:rPr>
          <w:rFonts w:hint="eastAsia" w:ascii="仿宋" w:hAnsi="仿宋" w:eastAsia="仿宋" w:cs="宋体"/>
          <w:color w:val="000000" w:themeColor="text1"/>
          <w:sz w:val="24"/>
          <w:szCs w:val="24"/>
          <w:lang w:val="zh-CN"/>
          <w14:textFill>
            <w14:solidFill>
              <w14:schemeClr w14:val="tx1"/>
            </w14:solidFill>
          </w14:textFill>
        </w:rPr>
        <w:t>给予20%（工程项目5%）的扣除，用扣除后的价格参与评审。</w:t>
      </w:r>
      <w:r>
        <w:rPr>
          <w:rFonts w:ascii="仿宋" w:hAnsi="仿宋" w:eastAsia="仿宋" w:cs="宋体"/>
          <w:color w:val="000000" w:themeColor="text1"/>
          <w:sz w:val="24"/>
          <w:szCs w:val="24"/>
          <w:lang w:val="zh-CN"/>
          <w14:textFill>
            <w14:solidFill>
              <w14:schemeClr w14:val="tx1"/>
            </w14:solidFill>
          </w14:textFill>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宋体"/>
          <w:color w:val="000000" w:themeColor="text1"/>
          <w:sz w:val="24"/>
          <w:szCs w:val="24"/>
          <w:lang w:val="zh-CN"/>
          <w14:textFill>
            <w14:solidFill>
              <w14:schemeClr w14:val="tx1"/>
            </w14:solidFill>
          </w14:textFill>
        </w:rPr>
        <w:t>6</w:t>
      </w:r>
      <w:r>
        <w:rPr>
          <w:rFonts w:ascii="仿宋" w:hAnsi="仿宋" w:eastAsia="仿宋" w:cs="宋体"/>
          <w:color w:val="000000" w:themeColor="text1"/>
          <w:sz w:val="24"/>
          <w:szCs w:val="24"/>
          <w:lang w:val="zh-CN"/>
          <w14:textFill>
            <w14:solidFill>
              <w14:schemeClr w14:val="tx1"/>
            </w14:solidFill>
          </w14:textFill>
        </w:rPr>
        <w:t>%</w:t>
      </w:r>
      <w:r>
        <w:rPr>
          <w:rFonts w:hint="eastAsia" w:ascii="仿宋" w:hAnsi="仿宋" w:eastAsia="仿宋" w:cs="宋体"/>
          <w:color w:val="000000" w:themeColor="text1"/>
          <w:sz w:val="24"/>
          <w:szCs w:val="24"/>
          <w:lang w:val="zh-CN"/>
          <w14:textFill>
            <w14:solidFill>
              <w14:schemeClr w14:val="tx1"/>
            </w14:solidFill>
          </w14:textFill>
        </w:rPr>
        <w:t>（工程项目2%）</w:t>
      </w:r>
      <w:r>
        <w:rPr>
          <w:rFonts w:ascii="仿宋" w:hAnsi="仿宋" w:eastAsia="仿宋" w:cs="宋体"/>
          <w:color w:val="000000" w:themeColor="text1"/>
          <w:sz w:val="24"/>
          <w:szCs w:val="24"/>
          <w:lang w:val="zh-CN"/>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宋体"/>
          <w:color w:val="000000" w:themeColor="text1"/>
          <w:sz w:val="24"/>
          <w:szCs w:val="24"/>
          <w:lang w:val="zh-CN"/>
          <w14:textFill>
            <w14:solidFill>
              <w14:schemeClr w14:val="tx1"/>
            </w14:solidFill>
          </w14:textFill>
        </w:rPr>
        <w:t>按照本次采购标的所属行业的划型标准，符合条件的中小企业应按照招标文件格式要求提供《中小企业声明函》，</w:t>
      </w:r>
      <w:r>
        <w:rPr>
          <w:rFonts w:ascii="仿宋" w:hAnsi="仿宋" w:eastAsia="仿宋" w:cs="宋体"/>
          <w:color w:val="000000" w:themeColor="text1"/>
          <w:sz w:val="24"/>
          <w:szCs w:val="24"/>
          <w:lang w:val="zh-CN"/>
          <w14:textFill>
            <w14:solidFill>
              <w14:schemeClr w14:val="tx1"/>
            </w14:solidFill>
          </w14:textFill>
        </w:rPr>
        <w:t>否则不得享受相关中小企业扶持政策。</w:t>
      </w:r>
    </w:p>
    <w:p w14:paraId="7EE06A15">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小型和微型企业不包含民办非企业单位。</w:t>
      </w:r>
    </w:p>
    <w:p w14:paraId="6020E7FB">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符合中小企业划分标准的个体工商户，在政府采购活动中视同中小企业。</w:t>
      </w:r>
    </w:p>
    <w:p w14:paraId="095CCA5B">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2）对监狱企业价格给予20%（工程项目为5%）的扣除，用扣除后的价格参与评审。监狱企业应当提供由省级以上监狱管理局、戒毒管理局(含新疆生产建设兵团)出具的属于监狱企业的证明文件。</w:t>
      </w:r>
    </w:p>
    <w:p w14:paraId="38B4B996">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53FB221E">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享受政府采购支持政策的残疾人福利性单位应当同时满足以下条件：</w:t>
      </w:r>
    </w:p>
    <w:p w14:paraId="1EBF6E3C">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（一）安置的残疾人占本单位在职职工人数的比例不低于25%（含25%），并且安置的残疾人人数不少于10人（含10人）；</w:t>
      </w:r>
    </w:p>
    <w:p w14:paraId="329E7816">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（二）依法与安置的每位残疾人签订了一年以上（含一年）的劳动合同或服务协议；</w:t>
      </w:r>
    </w:p>
    <w:p w14:paraId="720FD3C4">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（三）为安置的每位残疾人按月足额缴纳了基本养老保险、基本医疗保险、失业保险、工伤保险和生育保险等社会保险费；</w:t>
      </w:r>
    </w:p>
    <w:p w14:paraId="67AF88C2">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（四）通过银行等金融机构向安置的每位残疾人，按月支付了不低于单位所在区县适用的经省级人民政府批准的月最低工资标准的工资；</w:t>
      </w:r>
    </w:p>
    <w:p w14:paraId="1EC9B055">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7CC207A3">
      <w:pPr>
        <w:pStyle w:val="6"/>
        <w:spacing w:before="62" w:line="360" w:lineRule="auto"/>
        <w:ind w:firstLine="480" w:firstLineChars="200"/>
        <w:contextualSpacing/>
        <w:rPr>
          <w:rFonts w:ascii="仿宋" w:hAnsi="仿宋" w:eastAsia="仿宋" w:cs="宋体"/>
          <w:color w:val="000000" w:themeColor="text1"/>
          <w:lang w:val="zh-CN"/>
          <w14:textFill>
            <w14:solidFill>
              <w14:schemeClr w14:val="tx1"/>
            </w14:solidFill>
          </w14:textFill>
        </w:rPr>
      </w:pPr>
      <w:r>
        <w:rPr>
          <w:rFonts w:hint="eastAsia" w:ascii="仿宋" w:hAnsi="仿宋" w:eastAsia="仿宋" w:cs="宋体"/>
          <w:color w:val="000000" w:themeColor="text1"/>
          <w:lang w:val="zh-CN"/>
          <w14:textFill>
            <w14:solidFill>
              <w14:schemeClr w14:val="tx1"/>
            </w14:solidFill>
          </w14:textFill>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4ECD7AC5">
      <w:pPr>
        <w:pStyle w:val="6"/>
        <w:spacing w:before="62" w:line="360" w:lineRule="auto"/>
        <w:ind w:firstLine="482" w:firstLineChars="200"/>
        <w:contextualSpacing/>
        <w:rPr>
          <w:rFonts w:ascii="仿宋" w:hAnsi="仿宋" w:eastAsia="仿宋" w:cs="宋体"/>
          <w:b/>
          <w:color w:val="000000" w:themeColor="text1"/>
          <w:kern w:val="2"/>
          <w:lang w:val="zh-CN"/>
          <w14:textFill>
            <w14:solidFill>
              <w14:schemeClr w14:val="tx1"/>
            </w14:solidFill>
          </w14:textFill>
        </w:rPr>
      </w:pPr>
      <w:r>
        <w:rPr>
          <w:rFonts w:hint="eastAsia" w:ascii="仿宋" w:hAnsi="仿宋" w:eastAsia="仿宋" w:cs="宋体"/>
          <w:b/>
          <w:color w:val="000000" w:themeColor="text1"/>
          <w:kern w:val="2"/>
          <w:lang w:val="zh-CN"/>
          <w14:textFill>
            <w14:solidFill>
              <w14:schemeClr w14:val="tx1"/>
            </w14:solidFill>
          </w14:textFill>
        </w:rPr>
        <w:t>（2）</w:t>
      </w:r>
      <w:r>
        <w:rPr>
          <w:rFonts w:ascii="仿宋" w:hAnsi="仿宋" w:eastAsia="仿宋" w:cs="宋体"/>
          <w:b/>
          <w:color w:val="000000" w:themeColor="text1"/>
          <w:kern w:val="2"/>
          <w:lang w:val="zh-CN"/>
          <w14:textFill>
            <w14:solidFill>
              <w14:schemeClr w14:val="tx1"/>
            </w14:solidFill>
          </w14:textFill>
        </w:rPr>
        <w:t>关于相同品牌产品（服务类项目不适用本条款规定）</w:t>
      </w:r>
    </w:p>
    <w:p w14:paraId="68EFACC6">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ascii="仿宋" w:hAnsi="仿宋" w:eastAsia="仿宋" w:cs="宋体"/>
          <w:color w:val="000000" w:themeColor="text1"/>
          <w:sz w:val="24"/>
          <w:szCs w:val="24"/>
          <w:lang w:val="zh-CN"/>
          <w14:textFill>
            <w14:solidFill>
              <w14:schemeClr w14:val="tx1"/>
            </w14:solidFill>
          </w14:textFill>
        </w:rPr>
        <w:t>采用最低评标价法的，提供相同品牌产品的不同</w:t>
      </w:r>
      <w:r>
        <w:rPr>
          <w:rFonts w:hint="eastAsia" w:ascii="仿宋" w:hAnsi="仿宋" w:eastAsia="仿宋" w:cs="宋体"/>
          <w:color w:val="000000" w:themeColor="text1"/>
          <w:sz w:val="24"/>
          <w:szCs w:val="24"/>
          <w14:textFill>
            <w14:solidFill>
              <w14:schemeClr w14:val="tx1"/>
            </w14:solidFill>
          </w14:textFill>
        </w:rPr>
        <w:t>供应商</w:t>
      </w:r>
      <w:r>
        <w:rPr>
          <w:rFonts w:ascii="仿宋" w:hAnsi="仿宋" w:eastAsia="仿宋" w:cs="宋体"/>
          <w:color w:val="000000" w:themeColor="text1"/>
          <w:sz w:val="24"/>
          <w:szCs w:val="24"/>
          <w:lang w:val="zh-CN"/>
          <w14:textFill>
            <w14:solidFill>
              <w14:schemeClr w14:val="tx1"/>
            </w14:solidFill>
          </w14:textFill>
        </w:rPr>
        <w:t>参加同一合同项下投标的，以其中通过资格审查、符合性审查且报价最低的参加评标；报价相同的，由采购人或者采购人委托评标委员会</w:t>
      </w:r>
      <w:r>
        <w:rPr>
          <w:rFonts w:hint="eastAsia" w:ascii="仿宋" w:hAnsi="仿宋" w:eastAsia="仿宋" w:cs="宋体"/>
          <w:color w:val="000000" w:themeColor="text1"/>
          <w:sz w:val="24"/>
          <w:szCs w:val="24"/>
          <w:lang w:val="zh-CN"/>
          <w14:textFill>
            <w14:solidFill>
              <w14:schemeClr w14:val="tx1"/>
            </w14:solidFill>
          </w14:textFill>
        </w:rPr>
        <w:t>采取随机抽取</w:t>
      </w:r>
      <w:r>
        <w:rPr>
          <w:rFonts w:ascii="仿宋" w:hAnsi="仿宋" w:eastAsia="仿宋" w:cs="宋体"/>
          <w:color w:val="000000" w:themeColor="text1"/>
          <w:sz w:val="24"/>
          <w:szCs w:val="24"/>
          <w:lang w:val="zh-CN"/>
          <w14:textFill>
            <w14:solidFill>
              <w14:schemeClr w14:val="tx1"/>
            </w14:solidFill>
          </w14:textFill>
        </w:rPr>
        <w:t>方式确定一个参加评标的</w:t>
      </w:r>
      <w:r>
        <w:rPr>
          <w:rFonts w:hint="eastAsia" w:ascii="仿宋" w:hAnsi="仿宋" w:eastAsia="仿宋" w:cs="宋体"/>
          <w:color w:val="000000" w:themeColor="text1"/>
          <w:sz w:val="24"/>
          <w:szCs w:val="24"/>
          <w14:textFill>
            <w14:solidFill>
              <w14:schemeClr w14:val="tx1"/>
            </w14:solidFill>
          </w14:textFill>
        </w:rPr>
        <w:t>供应商</w:t>
      </w:r>
      <w:r>
        <w:rPr>
          <w:rFonts w:ascii="仿宋" w:hAnsi="仿宋" w:eastAsia="仿宋" w:cs="宋体"/>
          <w:color w:val="000000" w:themeColor="text1"/>
          <w:sz w:val="24"/>
          <w:szCs w:val="24"/>
          <w:lang w:val="zh-CN"/>
          <w14:textFill>
            <w14:solidFill>
              <w14:schemeClr w14:val="tx1"/>
            </w14:solidFill>
          </w14:textFill>
        </w:rPr>
        <w:t>人，其他投标无效。</w:t>
      </w:r>
    </w:p>
    <w:p w14:paraId="1D0BC01C">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ascii="仿宋" w:hAnsi="仿宋" w:eastAsia="仿宋" w:cs="宋体"/>
          <w:color w:val="000000" w:themeColor="text1"/>
          <w:sz w:val="24"/>
          <w:szCs w:val="24"/>
          <w:lang w:val="zh-CN"/>
          <w14:textFill>
            <w14:solidFill>
              <w14:schemeClr w14:val="tx1"/>
            </w14:solidFill>
          </w14:textFill>
        </w:rPr>
        <w:t>采用综合评分法的，提供相同品牌产品</w:t>
      </w:r>
      <w:r>
        <w:rPr>
          <w:rFonts w:hint="eastAsia" w:ascii="仿宋" w:hAnsi="仿宋" w:eastAsia="仿宋" w:cs="宋体"/>
          <w:color w:val="000000" w:themeColor="text1"/>
          <w:sz w:val="24"/>
          <w:szCs w:val="24"/>
          <w:lang w:val="zh-CN"/>
          <w14:textFill>
            <w14:solidFill>
              <w14:schemeClr w14:val="tx1"/>
            </w14:solidFill>
          </w14:textFill>
        </w:rPr>
        <w:t>（</w:t>
      </w:r>
      <w:r>
        <w:rPr>
          <w:rFonts w:ascii="仿宋" w:hAnsi="仿宋" w:eastAsia="仿宋" w:cs="宋体"/>
          <w:color w:val="000000" w:themeColor="text1"/>
          <w:sz w:val="24"/>
          <w:szCs w:val="24"/>
          <w:lang w:val="zh-CN"/>
          <w14:textFill>
            <w14:solidFill>
              <w14:schemeClr w14:val="tx1"/>
            </w14:solidFill>
          </w14:textFill>
        </w:rPr>
        <w:t>非单一产品采购项目，多家</w:t>
      </w:r>
      <w:r>
        <w:rPr>
          <w:rFonts w:hint="eastAsia" w:ascii="仿宋" w:hAnsi="仿宋" w:eastAsia="仿宋" w:cs="宋体"/>
          <w:color w:val="000000" w:themeColor="text1"/>
          <w:sz w:val="24"/>
          <w:szCs w:val="24"/>
          <w:lang w:val="zh-CN"/>
          <w14:textFill>
            <w14:solidFill>
              <w14:schemeClr w14:val="tx1"/>
            </w14:solidFill>
          </w14:textFill>
        </w:rPr>
        <w:t>供应商</w:t>
      </w:r>
      <w:r>
        <w:rPr>
          <w:rFonts w:ascii="仿宋" w:hAnsi="仿宋" w:eastAsia="仿宋" w:cs="宋体"/>
          <w:color w:val="000000" w:themeColor="text1"/>
          <w:sz w:val="24"/>
          <w:szCs w:val="24"/>
          <w:lang w:val="zh-CN"/>
          <w14:textFill>
            <w14:solidFill>
              <w14:schemeClr w14:val="tx1"/>
            </w14:solidFill>
          </w14:textFill>
        </w:rPr>
        <w:t>提供的核心产品品牌相同</w:t>
      </w:r>
      <w:r>
        <w:rPr>
          <w:rFonts w:hint="eastAsia" w:ascii="仿宋" w:hAnsi="仿宋" w:eastAsia="仿宋" w:cs="宋体"/>
          <w:color w:val="000000" w:themeColor="text1"/>
          <w:sz w:val="24"/>
          <w:szCs w:val="24"/>
          <w:lang w:val="zh-CN"/>
          <w14:textFill>
            <w14:solidFill>
              <w14:schemeClr w14:val="tx1"/>
            </w14:solidFill>
          </w14:textFill>
        </w:rPr>
        <w:t>）</w:t>
      </w:r>
      <w:r>
        <w:rPr>
          <w:rFonts w:ascii="仿宋" w:hAnsi="仿宋" w:eastAsia="仿宋" w:cs="宋体"/>
          <w:color w:val="000000" w:themeColor="text1"/>
          <w:sz w:val="24"/>
          <w:szCs w:val="24"/>
          <w:lang w:val="zh-CN"/>
          <w14:textFill>
            <w14:solidFill>
              <w14:schemeClr w14:val="tx1"/>
            </w14:solidFill>
          </w14:textFill>
        </w:rPr>
        <w:t>且通过资格审查、符合性审查的不同</w:t>
      </w:r>
      <w:r>
        <w:rPr>
          <w:rFonts w:hint="eastAsia" w:ascii="仿宋" w:hAnsi="仿宋" w:eastAsia="仿宋" w:cs="宋体"/>
          <w:color w:val="000000" w:themeColor="text1"/>
          <w:sz w:val="24"/>
          <w:szCs w:val="24"/>
          <w:lang w:val="zh-CN"/>
          <w14:textFill>
            <w14:solidFill>
              <w14:schemeClr w14:val="tx1"/>
            </w14:solidFill>
          </w14:textFill>
        </w:rPr>
        <w:t>供应商</w:t>
      </w:r>
      <w:r>
        <w:rPr>
          <w:rFonts w:ascii="仿宋" w:hAnsi="仿宋" w:eastAsia="仿宋" w:cs="宋体"/>
          <w:color w:val="000000" w:themeColor="text1"/>
          <w:sz w:val="24"/>
          <w:szCs w:val="24"/>
          <w:lang w:val="zh-CN"/>
          <w14:textFill>
            <w14:solidFill>
              <w14:schemeClr w14:val="tx1"/>
            </w14:solidFill>
          </w14:textFill>
        </w:rPr>
        <w:t>参加同一合同项下投标的，按一家</w:t>
      </w:r>
      <w:r>
        <w:rPr>
          <w:rFonts w:hint="eastAsia" w:ascii="仿宋" w:hAnsi="仿宋" w:eastAsia="仿宋" w:cs="宋体"/>
          <w:color w:val="000000" w:themeColor="text1"/>
          <w:sz w:val="24"/>
          <w:szCs w:val="24"/>
          <w:lang w:val="zh-CN"/>
          <w14:textFill>
            <w14:solidFill>
              <w14:schemeClr w14:val="tx1"/>
            </w14:solidFill>
          </w14:textFill>
        </w:rPr>
        <w:t>供应商</w:t>
      </w:r>
      <w:r>
        <w:rPr>
          <w:rFonts w:ascii="仿宋" w:hAnsi="仿宋" w:eastAsia="仿宋" w:cs="宋体"/>
          <w:color w:val="000000" w:themeColor="text1"/>
          <w:sz w:val="24"/>
          <w:szCs w:val="24"/>
          <w:lang w:val="zh-CN"/>
          <w14:textFill>
            <w14:solidFill>
              <w14:schemeClr w14:val="tx1"/>
            </w14:solidFill>
          </w14:textFill>
        </w:rPr>
        <w:t>计算，评审后得分最高的同品牌</w:t>
      </w:r>
      <w:r>
        <w:rPr>
          <w:rFonts w:hint="eastAsia" w:ascii="仿宋" w:hAnsi="仿宋" w:eastAsia="仿宋" w:cs="宋体"/>
          <w:color w:val="000000" w:themeColor="text1"/>
          <w:sz w:val="24"/>
          <w:szCs w:val="24"/>
          <w:lang w:val="zh-CN"/>
          <w14:textFill>
            <w14:solidFill>
              <w14:schemeClr w14:val="tx1"/>
            </w14:solidFill>
          </w14:textFill>
        </w:rPr>
        <w:t>供应商</w:t>
      </w:r>
      <w:r>
        <w:rPr>
          <w:rFonts w:ascii="仿宋" w:hAnsi="仿宋" w:eastAsia="仿宋" w:cs="宋体"/>
          <w:color w:val="000000" w:themeColor="text1"/>
          <w:sz w:val="24"/>
          <w:szCs w:val="24"/>
          <w:lang w:val="zh-CN"/>
          <w14:textFill>
            <w14:solidFill>
              <w14:schemeClr w14:val="tx1"/>
            </w14:solidFill>
          </w14:textFill>
        </w:rPr>
        <w:t>作为</w:t>
      </w:r>
      <w:r>
        <w:rPr>
          <w:rFonts w:hint="eastAsia" w:ascii="仿宋" w:hAnsi="仿宋" w:eastAsia="仿宋" w:cs="宋体"/>
          <w:color w:val="000000" w:themeColor="text1"/>
          <w:sz w:val="24"/>
          <w:szCs w:val="24"/>
          <w:lang w:val="zh-CN"/>
          <w14:textFill>
            <w14:solidFill>
              <w14:schemeClr w14:val="tx1"/>
            </w14:solidFill>
          </w14:textFill>
        </w:rPr>
        <w:t>成交</w:t>
      </w:r>
      <w:r>
        <w:rPr>
          <w:rFonts w:ascii="仿宋" w:hAnsi="仿宋" w:eastAsia="仿宋" w:cs="宋体"/>
          <w:color w:val="000000" w:themeColor="text1"/>
          <w:sz w:val="24"/>
          <w:szCs w:val="24"/>
          <w:lang w:val="zh-CN"/>
          <w14:textFill>
            <w14:solidFill>
              <w14:schemeClr w14:val="tx1"/>
            </w14:solidFill>
          </w14:textFill>
        </w:rPr>
        <w:t>候选人推荐；评审得分相同的，</w:t>
      </w:r>
      <w:r>
        <w:rPr>
          <w:rFonts w:hint="eastAsia" w:ascii="仿宋" w:hAnsi="仿宋" w:eastAsia="仿宋" w:cs="宋体"/>
          <w:color w:val="000000" w:themeColor="text1"/>
          <w:sz w:val="24"/>
          <w:szCs w:val="24"/>
          <w:lang w:val="zh-CN"/>
          <w14:textFill>
            <w14:solidFill>
              <w14:schemeClr w14:val="tx1"/>
            </w14:solidFill>
          </w14:textFill>
        </w:rPr>
        <w:t>由采购人或者采购人委托评标委员会</w:t>
      </w:r>
      <w:r>
        <w:rPr>
          <w:rFonts w:ascii="仿宋" w:hAnsi="仿宋" w:eastAsia="仿宋" w:cs="宋体"/>
          <w:color w:val="000000" w:themeColor="text1"/>
          <w:sz w:val="24"/>
          <w:szCs w:val="24"/>
          <w:lang w:val="zh-CN"/>
          <w14:textFill>
            <w14:solidFill>
              <w14:schemeClr w14:val="tx1"/>
            </w14:solidFill>
          </w14:textFill>
        </w:rPr>
        <w:t>采取随机抽取方式确定</w:t>
      </w:r>
      <w:r>
        <w:rPr>
          <w:rFonts w:hint="eastAsia" w:ascii="仿宋" w:hAnsi="仿宋" w:eastAsia="仿宋" w:cs="宋体"/>
          <w:color w:val="000000" w:themeColor="text1"/>
          <w:sz w:val="24"/>
          <w:szCs w:val="24"/>
          <w:lang w:val="zh-CN"/>
          <w14:textFill>
            <w14:solidFill>
              <w14:schemeClr w14:val="tx1"/>
            </w14:solidFill>
          </w14:textFill>
        </w:rPr>
        <w:t>一个供应商获得成交人推荐资格</w:t>
      </w:r>
      <w:r>
        <w:rPr>
          <w:rFonts w:ascii="仿宋" w:hAnsi="仿宋" w:eastAsia="仿宋" w:cs="宋体"/>
          <w:color w:val="000000" w:themeColor="text1"/>
          <w:sz w:val="24"/>
          <w:szCs w:val="24"/>
          <w:lang w:val="zh-CN"/>
          <w14:textFill>
            <w14:solidFill>
              <w14:schemeClr w14:val="tx1"/>
            </w14:solidFill>
          </w14:textFill>
        </w:rPr>
        <w:t>，其他同品牌</w:t>
      </w:r>
      <w:r>
        <w:rPr>
          <w:rFonts w:hint="eastAsia" w:ascii="仿宋" w:hAnsi="仿宋" w:eastAsia="仿宋" w:cs="宋体"/>
          <w:color w:val="000000" w:themeColor="text1"/>
          <w:sz w:val="24"/>
          <w:szCs w:val="24"/>
          <w:lang w:val="zh-CN"/>
          <w14:textFill>
            <w14:solidFill>
              <w14:schemeClr w14:val="tx1"/>
            </w14:solidFill>
          </w14:textFill>
        </w:rPr>
        <w:t>供应商</w:t>
      </w:r>
      <w:r>
        <w:rPr>
          <w:rFonts w:ascii="仿宋" w:hAnsi="仿宋" w:eastAsia="仿宋" w:cs="宋体"/>
          <w:color w:val="000000" w:themeColor="text1"/>
          <w:sz w:val="24"/>
          <w:szCs w:val="24"/>
          <w:lang w:val="zh-CN"/>
          <w14:textFill>
            <w14:solidFill>
              <w14:schemeClr w14:val="tx1"/>
            </w14:solidFill>
          </w14:textFill>
        </w:rPr>
        <w:t>不作为</w:t>
      </w:r>
      <w:r>
        <w:rPr>
          <w:rFonts w:hint="eastAsia" w:ascii="仿宋" w:hAnsi="仿宋" w:eastAsia="仿宋" w:cs="宋体"/>
          <w:color w:val="000000" w:themeColor="text1"/>
          <w:sz w:val="24"/>
          <w:szCs w:val="24"/>
          <w:lang w:val="zh-CN"/>
          <w14:textFill>
            <w14:solidFill>
              <w14:schemeClr w14:val="tx1"/>
            </w14:solidFill>
          </w14:textFill>
        </w:rPr>
        <w:t>成交</w:t>
      </w:r>
      <w:r>
        <w:rPr>
          <w:rFonts w:ascii="仿宋" w:hAnsi="仿宋" w:eastAsia="仿宋" w:cs="宋体"/>
          <w:color w:val="000000" w:themeColor="text1"/>
          <w:sz w:val="24"/>
          <w:szCs w:val="24"/>
          <w:lang w:val="zh-CN"/>
          <w14:textFill>
            <w14:solidFill>
              <w14:schemeClr w14:val="tx1"/>
            </w14:solidFill>
          </w14:textFill>
        </w:rPr>
        <w:t>候选人。</w:t>
      </w:r>
    </w:p>
    <w:p w14:paraId="7CEEA1DB">
      <w:pPr>
        <w:pStyle w:val="6"/>
        <w:spacing w:before="62" w:line="360" w:lineRule="auto"/>
        <w:ind w:firstLine="482" w:firstLineChars="200"/>
        <w:contextualSpacing/>
        <w:rPr>
          <w:rFonts w:ascii="仿宋" w:hAnsi="仿宋" w:eastAsia="仿宋" w:cs="宋体"/>
          <w:b/>
          <w:color w:val="000000" w:themeColor="text1"/>
          <w:kern w:val="2"/>
          <w:lang w:val="zh-CN"/>
          <w14:textFill>
            <w14:solidFill>
              <w14:schemeClr w14:val="tx1"/>
            </w14:solidFill>
          </w14:textFill>
        </w:rPr>
      </w:pPr>
      <w:r>
        <w:rPr>
          <w:rFonts w:hint="eastAsia" w:ascii="仿宋" w:hAnsi="仿宋" w:eastAsia="仿宋" w:cs="宋体"/>
          <w:b/>
          <w:color w:val="000000" w:themeColor="text1"/>
          <w:kern w:val="2"/>
          <w:lang w:val="zh-CN"/>
          <w14:textFill>
            <w14:solidFill>
              <w14:schemeClr w14:val="tx1"/>
            </w14:solidFill>
          </w14:textFill>
        </w:rPr>
        <w:t>（3）强制采购节能产品和优先采购节能产品、优先采购环保产品</w:t>
      </w:r>
    </w:p>
    <w:p w14:paraId="641EF814">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14:paraId="2E6F99ED">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14:paraId="49B310D8">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14:paraId="28A56784">
      <w:pPr>
        <w:autoSpaceDE w:val="0"/>
        <w:autoSpaceDN w:val="0"/>
        <w:spacing w:before="62" w:line="360" w:lineRule="auto"/>
        <w:ind w:firstLine="482" w:firstLineChars="200"/>
        <w:contextualSpacing/>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zh-CN"/>
          <w14:textFill>
            <w14:solidFill>
              <w14:schemeClr w14:val="tx1"/>
            </w14:solidFill>
          </w14:textFill>
        </w:rPr>
        <w:t>（4）网络关键设备、网络安全专用产品要求</w:t>
      </w:r>
    </w:p>
    <w:p w14:paraId="708452C3">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1、本项目网络关键设备：无；网络安全专用产品：无</w:t>
      </w:r>
    </w:p>
    <w:p w14:paraId="59B8EF56">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r>
        <w:rPr>
          <w:rFonts w:hint="eastAsia" w:ascii="仿宋" w:hAnsi="仿宋" w:eastAsia="仿宋" w:cs="宋体"/>
          <w:color w:val="000000" w:themeColor="text1"/>
          <w:kern w:val="0"/>
          <w:sz w:val="24"/>
          <w:szCs w:val="24"/>
          <w:lang w:val="zh-CN"/>
          <w14:textFill>
            <w14:solidFill>
              <w14:schemeClr w14:val="tx1"/>
            </w14:solidFill>
          </w14:textFill>
        </w:rPr>
        <w:t>、本项目网络关键设备：无；网络安全专用产品：无</w:t>
      </w:r>
    </w:p>
    <w:p w14:paraId="466A52D3">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2、本项目中涉及网络关键设备或网络安全专用产品的，执行国家互联网信息办公室、工业和信息化部、公安部和国家认证认可监督管理委员会2023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084912EC">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3、提供资料（下列资料任意一项）</w:t>
      </w:r>
    </w:p>
    <w:p w14:paraId="1A47DAD9">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①网络关键设备和网络安全专用产品安全认证证书；</w:t>
      </w:r>
    </w:p>
    <w:p w14:paraId="4BAF26B2">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②网络关键设备安全检测证书、网络安全专用产品安全检测证书；③计算机信息系统安全专用产品销售许可证；</w:t>
      </w:r>
    </w:p>
    <w:p w14:paraId="49547116">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④中国网信网或工业和信息化部网站或公安部网站或国家认证认可监督管理委员会网站公布的认证、检测结果（提供公布安全认证、安全检测结果页面网址和安全认证、检测结果截图）。</w:t>
      </w:r>
    </w:p>
    <w:p w14:paraId="6DCC8F54">
      <w:pPr>
        <w:pStyle w:val="6"/>
        <w:spacing w:before="62" w:line="360" w:lineRule="auto"/>
        <w:ind w:firstLine="482" w:firstLineChars="200"/>
        <w:contextualSpacing/>
        <w:rPr>
          <w:rFonts w:ascii="仿宋" w:hAnsi="仿宋" w:eastAsia="仿宋" w:cs="宋体"/>
          <w:b/>
          <w:color w:val="000000" w:themeColor="text1"/>
          <w:kern w:val="2"/>
          <w:lang w:val="zh-CN"/>
          <w14:textFill>
            <w14:solidFill>
              <w14:schemeClr w14:val="tx1"/>
            </w14:solidFill>
          </w14:textFill>
        </w:rPr>
      </w:pPr>
      <w:r>
        <w:rPr>
          <w:rFonts w:hint="eastAsia" w:ascii="仿宋" w:hAnsi="仿宋" w:eastAsia="仿宋" w:cs="宋体"/>
          <w:b/>
          <w:color w:val="000000" w:themeColor="text1"/>
          <w:kern w:val="2"/>
          <w:lang w:val="zh-CN"/>
          <w14:textFill>
            <w14:solidFill>
              <w14:schemeClr w14:val="tx1"/>
            </w14:solidFill>
          </w14:textFill>
        </w:rPr>
        <w:t>（5）投标无效情形</w:t>
      </w:r>
    </w:p>
    <w:p w14:paraId="6401F3EE">
      <w:pPr>
        <w:autoSpaceDE w:val="0"/>
        <w:autoSpaceDN w:val="0"/>
        <w:spacing w:before="62" w:line="360" w:lineRule="auto"/>
        <w:ind w:firstLine="480" w:firstLineChars="200"/>
        <w:contextualSpacing/>
        <w:rPr>
          <w:rFonts w:ascii="仿宋" w:hAnsi="仿宋" w:eastAsia="仿宋"/>
          <w:color w:val="000000" w:themeColor="text1"/>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根据《河南省财政厅关于防范供应商串通投标促进政府采购公平竞争的通知》（豫财购 ﹝2021﹞6号）要求，参与同一个标段的供应商存在下列情形之一的，其投标文件无效：</w:t>
      </w:r>
    </w:p>
    <w:p w14:paraId="46BFC051">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(一)不同供应商的电子投标(响应)文件上传计算机的网卡MAC地址、CPU序列号和硬盘序列号等硬件信息相同的；</w:t>
      </w:r>
    </w:p>
    <w:p w14:paraId="599F0412">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(二)不同供应商的投标(响应)文件由同一电子设备编制、打印加密或者上传；</w:t>
      </w:r>
    </w:p>
    <w:p w14:paraId="3A005F71">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(三)不同供应商的投标(响应)文件由同一电子设备打印、复印；</w:t>
      </w:r>
    </w:p>
    <w:p w14:paraId="70A3ABC7">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(四)不同供应商的投标(响应)文件由同一人送达或者分发，或者不同供应商联系人为同一人或不同联系人的联系电话一致的；</w:t>
      </w:r>
    </w:p>
    <w:p w14:paraId="75C282C9">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(五)不同供应商的投标(响应)文件的内容存在两处以上细节错误一致；</w:t>
      </w:r>
    </w:p>
    <w:p w14:paraId="58630783">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(六)不同供应商的法定代表人、委托代理人、项目经理、项目负责人等由同一个单位缴纳社会保险或者领取报酬的；</w:t>
      </w:r>
    </w:p>
    <w:p w14:paraId="562CD67B">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(七)不同供应商投标(响应)文件中法定代表人或者负责人签字出自同一人之手；</w:t>
      </w:r>
    </w:p>
    <w:p w14:paraId="6C52AAF2">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(八)其它涉嫌串通的情形。</w:t>
      </w:r>
    </w:p>
    <w:p w14:paraId="43B429E0">
      <w:pPr>
        <w:tabs>
          <w:tab w:val="left" w:pos="1260"/>
        </w:tabs>
        <w:autoSpaceDE w:val="0"/>
        <w:autoSpaceDN w:val="0"/>
        <w:spacing w:before="62" w:line="360" w:lineRule="auto"/>
        <w:ind w:firstLine="482" w:firstLineChars="200"/>
        <w:rPr>
          <w:rFonts w:hint="eastAsia" w:ascii="仿宋" w:hAnsi="仿宋" w:eastAsia="仿宋" w:cs="宋体"/>
          <w:b/>
          <w:color w:val="000000" w:themeColor="text1"/>
          <w:sz w:val="24"/>
          <w:lang w:val="zh-CN"/>
          <w14:textFill>
            <w14:solidFill>
              <w14:schemeClr w14:val="tx1"/>
            </w14:solidFill>
          </w14:textFill>
        </w:rPr>
      </w:pPr>
      <w:r>
        <w:rPr>
          <w:rFonts w:hint="eastAsia" w:ascii="仿宋" w:hAnsi="仿宋" w:eastAsia="仿宋" w:cs="宋体"/>
          <w:b/>
          <w:color w:val="FF0000"/>
          <w:sz w:val="24"/>
          <w:szCs w:val="24"/>
          <w:lang w:val="zh-CN"/>
        </w:rPr>
        <w:t>（</w:t>
      </w:r>
      <w:r>
        <w:rPr>
          <w:rFonts w:hint="eastAsia" w:ascii="仿宋" w:hAnsi="仿宋" w:eastAsia="仿宋" w:cs="宋体"/>
          <w:b/>
          <w:color w:val="FF0000"/>
          <w:sz w:val="24"/>
          <w:szCs w:val="24"/>
        </w:rPr>
        <w:t>6</w:t>
      </w:r>
      <w:r>
        <w:rPr>
          <w:rFonts w:hint="eastAsia" w:ascii="仿宋" w:hAnsi="仿宋" w:eastAsia="仿宋" w:cs="宋体"/>
          <w:b/>
          <w:color w:val="FF0000"/>
          <w:sz w:val="24"/>
          <w:szCs w:val="24"/>
          <w:lang w:val="zh-CN"/>
        </w:rPr>
        <w:t>）</w:t>
      </w:r>
      <w:r>
        <w:rPr>
          <w:rFonts w:hint="eastAsia" w:ascii="仿宋" w:hAnsi="仿宋" w:eastAsia="仿宋" w:cs="宋体"/>
          <w:b/>
          <w:color w:val="FF0000"/>
          <w:sz w:val="24"/>
          <w:lang w:val="zh-CN"/>
        </w:rPr>
        <w:t>评标标准</w:t>
      </w:r>
    </w:p>
    <w:tbl>
      <w:tblPr>
        <w:tblStyle w:val="11"/>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5729"/>
        <w:gridCol w:w="1400"/>
      </w:tblGrid>
      <w:tr w14:paraId="5F7D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38A0BEE7">
            <w:pPr>
              <w:widowControl/>
              <w:wordWrap/>
              <w:adjustRightInd/>
              <w:snapToGrid/>
              <w:spacing w:line="360" w:lineRule="auto"/>
              <w:ind w:left="0" w:leftChars="0" w:right="0"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分值构成</w:t>
            </w:r>
          </w:p>
          <w:p w14:paraId="12B522FC">
            <w:pPr>
              <w:widowControl/>
              <w:wordWrap/>
              <w:adjustRightInd/>
              <w:snapToGrid/>
              <w:spacing w:line="360" w:lineRule="auto"/>
              <w:ind w:left="0" w:leftChars="0" w:right="0"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(总分100分)</w:t>
            </w:r>
          </w:p>
        </w:tc>
        <w:tc>
          <w:tcPr>
            <w:tcW w:w="7129" w:type="dxa"/>
            <w:gridSpan w:val="2"/>
            <w:tcBorders>
              <w:top w:val="single" w:color="auto" w:sz="4" w:space="0"/>
              <w:left w:val="single" w:color="auto" w:sz="4" w:space="0"/>
              <w:bottom w:val="single" w:color="auto" w:sz="4" w:space="0"/>
              <w:right w:val="single" w:color="auto" w:sz="4" w:space="0"/>
            </w:tcBorders>
            <w:vAlign w:val="center"/>
          </w:tcPr>
          <w:p w14:paraId="00738774">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价格分值：</w:t>
            </w:r>
            <w:r>
              <w:rPr>
                <w:rFonts w:hint="eastAsia" w:ascii="仿宋" w:hAnsi="仿宋" w:eastAsia="仿宋" w:cs="仿宋"/>
                <w:color w:val="000000"/>
                <w:kern w:val="0"/>
                <w:sz w:val="24"/>
                <w:szCs w:val="24"/>
                <w:shd w:val="clear" w:color="auto" w:fill="FFFFFF"/>
                <w:lang w:val="en-US" w:eastAsia="zh-CN"/>
              </w:rPr>
              <w:t>30</w:t>
            </w:r>
            <w:r>
              <w:rPr>
                <w:rFonts w:hint="eastAsia" w:ascii="仿宋" w:hAnsi="仿宋" w:eastAsia="仿宋" w:cs="仿宋"/>
                <w:color w:val="000000"/>
                <w:kern w:val="0"/>
                <w:sz w:val="24"/>
                <w:szCs w:val="24"/>
                <w:shd w:val="clear" w:color="auto" w:fill="FFFFFF"/>
              </w:rPr>
              <w:t>分</w:t>
            </w:r>
          </w:p>
          <w:p w14:paraId="41E421E3">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商务部分：</w:t>
            </w:r>
            <w:r>
              <w:rPr>
                <w:rFonts w:hint="eastAsia" w:ascii="仿宋" w:hAnsi="仿宋" w:eastAsia="仿宋" w:cs="仿宋"/>
                <w:color w:val="000000"/>
                <w:kern w:val="0"/>
                <w:sz w:val="24"/>
                <w:szCs w:val="24"/>
                <w:shd w:val="clear" w:color="auto" w:fill="FFFFFF"/>
                <w:lang w:val="en-US" w:eastAsia="zh-CN"/>
              </w:rPr>
              <w:t>20</w:t>
            </w:r>
            <w:r>
              <w:rPr>
                <w:rFonts w:hint="eastAsia" w:ascii="仿宋" w:hAnsi="仿宋" w:eastAsia="仿宋" w:cs="仿宋"/>
                <w:color w:val="000000"/>
                <w:kern w:val="0"/>
                <w:sz w:val="24"/>
                <w:szCs w:val="24"/>
                <w:shd w:val="clear" w:color="auto" w:fill="FFFFFF"/>
              </w:rPr>
              <w:t>分</w:t>
            </w:r>
          </w:p>
          <w:p w14:paraId="355A3D86">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技术部分：</w:t>
            </w:r>
            <w:r>
              <w:rPr>
                <w:rFonts w:hint="eastAsia" w:ascii="仿宋" w:hAnsi="仿宋" w:eastAsia="仿宋" w:cs="仿宋"/>
                <w:color w:val="000000"/>
                <w:kern w:val="0"/>
                <w:sz w:val="24"/>
                <w:szCs w:val="24"/>
                <w:shd w:val="clear" w:color="auto" w:fill="FFFFFF"/>
                <w:lang w:val="en-US" w:eastAsia="zh-CN"/>
              </w:rPr>
              <w:t>50</w:t>
            </w:r>
            <w:r>
              <w:rPr>
                <w:rFonts w:hint="eastAsia" w:ascii="仿宋" w:hAnsi="仿宋" w:eastAsia="仿宋" w:cs="仿宋"/>
                <w:color w:val="000000"/>
                <w:kern w:val="0"/>
                <w:sz w:val="24"/>
                <w:szCs w:val="24"/>
                <w:shd w:val="clear" w:color="auto" w:fill="FFFFFF"/>
              </w:rPr>
              <w:t>分</w:t>
            </w:r>
          </w:p>
        </w:tc>
      </w:tr>
      <w:tr w14:paraId="4A20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8" w:type="dxa"/>
            <w:gridSpan w:val="3"/>
            <w:tcBorders>
              <w:top w:val="single" w:color="auto" w:sz="4" w:space="0"/>
              <w:left w:val="single" w:color="auto" w:sz="4" w:space="0"/>
              <w:bottom w:val="single" w:color="auto" w:sz="4" w:space="0"/>
              <w:right w:val="single" w:color="auto" w:sz="4" w:space="0"/>
            </w:tcBorders>
            <w:vAlign w:val="center"/>
          </w:tcPr>
          <w:p w14:paraId="48496464">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一、价格部分（满分</w:t>
            </w:r>
            <w:r>
              <w:rPr>
                <w:rFonts w:hint="eastAsia" w:ascii="仿宋" w:hAnsi="仿宋" w:eastAsia="仿宋" w:cs="仿宋"/>
                <w:color w:val="000000"/>
                <w:kern w:val="0"/>
                <w:sz w:val="24"/>
                <w:szCs w:val="24"/>
                <w:shd w:val="clear" w:color="auto" w:fill="FFFFFF"/>
                <w:lang w:val="en-US" w:eastAsia="zh-CN"/>
              </w:rPr>
              <w:t>30</w:t>
            </w:r>
            <w:r>
              <w:rPr>
                <w:rFonts w:hint="eastAsia" w:ascii="仿宋" w:hAnsi="仿宋" w:eastAsia="仿宋" w:cs="仿宋"/>
                <w:color w:val="000000"/>
                <w:kern w:val="0"/>
                <w:sz w:val="24"/>
                <w:szCs w:val="24"/>
                <w:shd w:val="clear" w:color="auto" w:fill="FFFFFF"/>
              </w:rPr>
              <w:t>分）</w:t>
            </w:r>
          </w:p>
        </w:tc>
      </w:tr>
      <w:tr w14:paraId="172C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74809D50">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评分因素</w:t>
            </w:r>
          </w:p>
        </w:tc>
        <w:tc>
          <w:tcPr>
            <w:tcW w:w="5729" w:type="dxa"/>
            <w:tcBorders>
              <w:top w:val="single" w:color="auto" w:sz="4" w:space="0"/>
              <w:left w:val="single" w:color="auto" w:sz="4" w:space="0"/>
              <w:bottom w:val="single" w:color="auto" w:sz="4" w:space="0"/>
              <w:right w:val="single" w:color="auto" w:sz="4" w:space="0"/>
            </w:tcBorders>
            <w:vAlign w:val="center"/>
          </w:tcPr>
          <w:p w14:paraId="033CC36E">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评分标准</w:t>
            </w:r>
          </w:p>
        </w:tc>
        <w:tc>
          <w:tcPr>
            <w:tcW w:w="1400" w:type="dxa"/>
            <w:tcBorders>
              <w:top w:val="single" w:color="auto" w:sz="4" w:space="0"/>
              <w:left w:val="single" w:color="auto" w:sz="4" w:space="0"/>
              <w:bottom w:val="single" w:color="auto" w:sz="4" w:space="0"/>
              <w:right w:val="single" w:color="auto" w:sz="4" w:space="0"/>
            </w:tcBorders>
            <w:vAlign w:val="center"/>
          </w:tcPr>
          <w:p w14:paraId="4CC74739">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分值</w:t>
            </w:r>
          </w:p>
        </w:tc>
      </w:tr>
      <w:tr w14:paraId="09A4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2333E75F">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最终磋商报价评分标准</w:t>
            </w:r>
          </w:p>
        </w:tc>
        <w:tc>
          <w:tcPr>
            <w:tcW w:w="5729" w:type="dxa"/>
            <w:tcBorders>
              <w:top w:val="single" w:color="auto" w:sz="4" w:space="0"/>
              <w:left w:val="single" w:color="auto" w:sz="4" w:space="0"/>
              <w:bottom w:val="single" w:color="auto" w:sz="4" w:space="0"/>
              <w:right w:val="single" w:color="auto" w:sz="4" w:space="0"/>
            </w:tcBorders>
            <w:vAlign w:val="center"/>
          </w:tcPr>
          <w:p w14:paraId="0B8DB848">
            <w:pPr>
              <w:widowControl/>
              <w:wordWrap/>
              <w:adjustRightInd/>
              <w:snapToGrid/>
              <w:spacing w:line="360" w:lineRule="auto"/>
              <w:ind w:firstLine="0" w:firstLineChars="0"/>
              <w:jc w:val="left"/>
              <w:textAlignment w:val="auto"/>
              <w:rPr>
                <w:rFonts w:hint="default" w:ascii="仿宋" w:hAnsi="仿宋" w:eastAsia="仿宋" w:cs="仿宋"/>
                <w:color w:val="000000"/>
                <w:kern w:val="0"/>
                <w:sz w:val="24"/>
                <w:szCs w:val="24"/>
                <w:shd w:val="clear" w:color="auto" w:fill="FFFFFF"/>
                <w:lang w:val="en-US" w:eastAsia="zh-CN"/>
              </w:rPr>
            </w:pPr>
            <w:r>
              <w:rPr>
                <w:rFonts w:hint="default" w:ascii="仿宋" w:hAnsi="仿宋" w:eastAsia="仿宋" w:cs="仿宋"/>
                <w:color w:val="000000"/>
                <w:kern w:val="0"/>
                <w:sz w:val="24"/>
                <w:szCs w:val="24"/>
                <w:shd w:val="clear" w:color="auto" w:fill="FFFFFF"/>
                <w:lang w:val="en-US" w:eastAsia="zh-CN"/>
              </w:rPr>
              <w:t>满足磋商文件要求且最低的最终磋商报价为磋商基准价，其价格分为满分</w:t>
            </w:r>
            <w:r>
              <w:rPr>
                <w:rFonts w:hint="eastAsia" w:ascii="仿宋" w:hAnsi="仿宋" w:eastAsia="仿宋" w:cs="仿宋"/>
                <w:color w:val="000000"/>
                <w:kern w:val="0"/>
                <w:sz w:val="24"/>
                <w:szCs w:val="24"/>
                <w:shd w:val="clear" w:color="auto" w:fill="FFFFFF"/>
                <w:lang w:val="en-US" w:eastAsia="zh-CN"/>
              </w:rPr>
              <w:t>3</w:t>
            </w:r>
            <w:r>
              <w:rPr>
                <w:rFonts w:hint="default" w:ascii="仿宋" w:hAnsi="仿宋" w:eastAsia="仿宋" w:cs="仿宋"/>
                <w:color w:val="000000"/>
                <w:kern w:val="0"/>
                <w:sz w:val="24"/>
                <w:szCs w:val="24"/>
                <w:shd w:val="clear" w:color="auto" w:fill="FFFFFF"/>
                <w:lang w:val="en-US" w:eastAsia="zh-CN"/>
              </w:rPr>
              <w:t>0分。其他供应商的报价得分计算：</w:t>
            </w:r>
          </w:p>
          <w:p w14:paraId="2AA133F0">
            <w:pPr>
              <w:widowControl/>
              <w:wordWrap/>
              <w:adjustRightInd/>
              <w:snapToGrid/>
              <w:spacing w:line="360" w:lineRule="auto"/>
              <w:ind w:firstLine="0" w:firstLineChars="0"/>
              <w:jc w:val="left"/>
              <w:textAlignment w:val="auto"/>
              <w:rPr>
                <w:rFonts w:hint="default" w:ascii="仿宋" w:hAnsi="仿宋" w:eastAsia="仿宋" w:cs="仿宋"/>
                <w:color w:val="000000"/>
                <w:kern w:val="0"/>
                <w:sz w:val="24"/>
                <w:szCs w:val="24"/>
                <w:shd w:val="clear" w:color="auto" w:fill="FFFFFF"/>
                <w:lang w:val="en-US" w:eastAsia="zh-CN"/>
              </w:rPr>
            </w:pPr>
            <w:r>
              <w:rPr>
                <w:rFonts w:hint="default" w:ascii="仿宋" w:hAnsi="仿宋" w:eastAsia="仿宋" w:cs="仿宋"/>
                <w:color w:val="000000"/>
                <w:kern w:val="0"/>
                <w:sz w:val="24"/>
                <w:szCs w:val="24"/>
                <w:shd w:val="clear" w:color="auto" w:fill="FFFFFF"/>
                <w:lang w:val="en-US" w:eastAsia="zh-CN"/>
              </w:rPr>
              <w:t>报价得分=(磋商基准价／最终磋商报价)×</w:t>
            </w:r>
            <w:r>
              <w:rPr>
                <w:rFonts w:hint="eastAsia" w:ascii="仿宋" w:hAnsi="仿宋" w:eastAsia="仿宋" w:cs="仿宋"/>
                <w:color w:val="000000"/>
                <w:kern w:val="0"/>
                <w:sz w:val="24"/>
                <w:szCs w:val="24"/>
                <w:shd w:val="clear" w:color="auto" w:fill="FFFFFF"/>
                <w:lang w:val="en-US" w:eastAsia="zh-CN"/>
              </w:rPr>
              <w:t>3</w:t>
            </w:r>
            <w:r>
              <w:rPr>
                <w:rFonts w:hint="default" w:ascii="仿宋" w:hAnsi="仿宋" w:eastAsia="仿宋" w:cs="仿宋"/>
                <w:color w:val="000000"/>
                <w:kern w:val="0"/>
                <w:sz w:val="24"/>
                <w:szCs w:val="24"/>
                <w:shd w:val="clear" w:color="auto" w:fill="FFFFFF"/>
                <w:lang w:val="en-US" w:eastAsia="zh-CN"/>
              </w:rPr>
              <w:t>0</w:t>
            </w:r>
          </w:p>
        </w:tc>
        <w:tc>
          <w:tcPr>
            <w:tcW w:w="1400" w:type="dxa"/>
            <w:tcBorders>
              <w:top w:val="single" w:color="auto" w:sz="4" w:space="0"/>
              <w:left w:val="single" w:color="auto" w:sz="4" w:space="0"/>
              <w:bottom w:val="single" w:color="auto" w:sz="4" w:space="0"/>
              <w:right w:val="single" w:color="auto" w:sz="4" w:space="0"/>
            </w:tcBorders>
            <w:vAlign w:val="center"/>
          </w:tcPr>
          <w:p w14:paraId="3F1FEB36">
            <w:pPr>
              <w:widowControl/>
              <w:wordWrap/>
              <w:adjustRightInd/>
              <w:snapToGrid/>
              <w:spacing w:line="360" w:lineRule="auto"/>
              <w:ind w:left="0" w:leftChars="0"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val="en-US" w:eastAsia="zh-CN"/>
              </w:rPr>
              <w:t>30</w:t>
            </w:r>
            <w:r>
              <w:rPr>
                <w:rFonts w:hint="eastAsia" w:ascii="仿宋" w:hAnsi="仿宋" w:eastAsia="仿宋" w:cs="仿宋"/>
                <w:color w:val="000000"/>
                <w:kern w:val="0"/>
                <w:sz w:val="24"/>
                <w:szCs w:val="24"/>
                <w:shd w:val="clear" w:color="auto" w:fill="FFFFFF"/>
              </w:rPr>
              <w:t>分</w:t>
            </w:r>
          </w:p>
        </w:tc>
      </w:tr>
      <w:tr w14:paraId="0A8F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8" w:type="dxa"/>
            <w:gridSpan w:val="3"/>
            <w:tcBorders>
              <w:top w:val="single" w:color="auto" w:sz="4" w:space="0"/>
              <w:left w:val="single" w:color="auto" w:sz="4" w:space="0"/>
              <w:bottom w:val="single" w:color="auto" w:sz="4" w:space="0"/>
              <w:right w:val="single" w:color="auto" w:sz="4" w:space="0"/>
            </w:tcBorders>
            <w:vAlign w:val="center"/>
          </w:tcPr>
          <w:p w14:paraId="72E6055B">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二、商务部分（满分</w:t>
            </w:r>
            <w:r>
              <w:rPr>
                <w:rFonts w:hint="eastAsia" w:ascii="仿宋" w:hAnsi="仿宋" w:eastAsia="仿宋" w:cs="仿宋"/>
                <w:color w:val="000000"/>
                <w:kern w:val="0"/>
                <w:sz w:val="24"/>
                <w:szCs w:val="24"/>
                <w:shd w:val="clear" w:color="auto" w:fill="FFFFFF"/>
                <w:lang w:val="en-US" w:eastAsia="zh-CN"/>
              </w:rPr>
              <w:t>20</w:t>
            </w:r>
            <w:r>
              <w:rPr>
                <w:rFonts w:hint="eastAsia" w:ascii="仿宋" w:hAnsi="仿宋" w:eastAsia="仿宋" w:cs="仿宋"/>
                <w:color w:val="000000"/>
                <w:kern w:val="0"/>
                <w:sz w:val="24"/>
                <w:szCs w:val="24"/>
                <w:shd w:val="clear" w:color="auto" w:fill="FFFFFF"/>
              </w:rPr>
              <w:t>分）</w:t>
            </w:r>
          </w:p>
        </w:tc>
      </w:tr>
      <w:tr w14:paraId="226F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6E9B89E7">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评分因素</w:t>
            </w:r>
          </w:p>
        </w:tc>
        <w:tc>
          <w:tcPr>
            <w:tcW w:w="5729" w:type="dxa"/>
            <w:tcBorders>
              <w:top w:val="single" w:color="auto" w:sz="4" w:space="0"/>
              <w:left w:val="single" w:color="auto" w:sz="4" w:space="0"/>
              <w:bottom w:val="single" w:color="auto" w:sz="4" w:space="0"/>
              <w:right w:val="single" w:color="auto" w:sz="4" w:space="0"/>
            </w:tcBorders>
            <w:vAlign w:val="center"/>
          </w:tcPr>
          <w:p w14:paraId="12D75A38">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评分标准</w:t>
            </w:r>
          </w:p>
        </w:tc>
        <w:tc>
          <w:tcPr>
            <w:tcW w:w="1400" w:type="dxa"/>
            <w:tcBorders>
              <w:top w:val="single" w:color="auto" w:sz="4" w:space="0"/>
              <w:left w:val="single" w:color="auto" w:sz="4" w:space="0"/>
              <w:bottom w:val="single" w:color="auto" w:sz="4" w:space="0"/>
              <w:right w:val="single" w:color="auto" w:sz="4" w:space="0"/>
            </w:tcBorders>
            <w:vAlign w:val="center"/>
          </w:tcPr>
          <w:p w14:paraId="0E910064">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分值</w:t>
            </w:r>
          </w:p>
        </w:tc>
      </w:tr>
      <w:tr w14:paraId="7F5D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5CE7BE21">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业绩</w:t>
            </w:r>
          </w:p>
        </w:tc>
        <w:tc>
          <w:tcPr>
            <w:tcW w:w="5729" w:type="dxa"/>
            <w:tcBorders>
              <w:top w:val="single" w:color="auto" w:sz="4" w:space="0"/>
              <w:left w:val="single" w:color="auto" w:sz="4" w:space="0"/>
              <w:bottom w:val="single" w:color="auto" w:sz="4" w:space="0"/>
              <w:right w:val="single" w:color="auto" w:sz="4" w:space="0"/>
            </w:tcBorders>
            <w:vAlign w:val="center"/>
          </w:tcPr>
          <w:p w14:paraId="6D353FC5">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供应商</w:t>
            </w:r>
            <w:r>
              <w:rPr>
                <w:rFonts w:hint="eastAsia" w:ascii="仿宋" w:hAnsi="仿宋" w:eastAsia="仿宋" w:cs="仿宋"/>
                <w:color w:val="000000"/>
                <w:kern w:val="0"/>
                <w:sz w:val="24"/>
                <w:szCs w:val="24"/>
                <w:shd w:val="clear" w:color="auto" w:fill="FFFFFF"/>
                <w:lang w:eastAsia="zh-CN"/>
              </w:rPr>
              <w:t>自</w:t>
            </w:r>
            <w:r>
              <w:rPr>
                <w:rFonts w:hint="eastAsia" w:ascii="仿宋" w:hAnsi="仿宋" w:eastAsia="仿宋" w:cs="仿宋"/>
                <w:color w:val="000000"/>
                <w:kern w:val="0"/>
                <w:sz w:val="24"/>
                <w:szCs w:val="24"/>
                <w:shd w:val="clear" w:color="auto" w:fill="FFFFFF"/>
              </w:rPr>
              <w:t>202</w:t>
            </w:r>
            <w:r>
              <w:rPr>
                <w:rFonts w:hint="eastAsia" w:ascii="仿宋" w:hAnsi="仿宋" w:eastAsia="仿宋" w:cs="仿宋"/>
                <w:color w:val="000000"/>
                <w:kern w:val="0"/>
                <w:sz w:val="24"/>
                <w:szCs w:val="24"/>
                <w:shd w:val="clear" w:color="auto" w:fill="FFFFFF"/>
                <w:lang w:val="en-US" w:eastAsia="zh-CN"/>
              </w:rPr>
              <w:t>2</w:t>
            </w:r>
            <w:r>
              <w:rPr>
                <w:rFonts w:hint="eastAsia" w:ascii="仿宋" w:hAnsi="仿宋" w:eastAsia="仿宋" w:cs="仿宋"/>
                <w:color w:val="000000"/>
                <w:kern w:val="0"/>
                <w:sz w:val="24"/>
                <w:szCs w:val="24"/>
                <w:shd w:val="clear" w:color="auto" w:fill="FFFFFF"/>
              </w:rPr>
              <w:t>年</w:t>
            </w:r>
            <w:r>
              <w:rPr>
                <w:rFonts w:hint="eastAsia" w:ascii="仿宋" w:hAnsi="仿宋" w:eastAsia="仿宋" w:cs="仿宋"/>
                <w:color w:val="000000"/>
                <w:kern w:val="0"/>
                <w:sz w:val="24"/>
                <w:szCs w:val="24"/>
                <w:shd w:val="clear" w:color="auto" w:fill="FFFFFF"/>
                <w:lang w:val="en-US" w:eastAsia="zh-CN"/>
              </w:rPr>
              <w:t>3</w:t>
            </w:r>
            <w:r>
              <w:rPr>
                <w:rFonts w:hint="eastAsia" w:ascii="仿宋" w:hAnsi="仿宋" w:eastAsia="仿宋" w:cs="仿宋"/>
                <w:color w:val="000000"/>
                <w:kern w:val="0"/>
                <w:sz w:val="24"/>
                <w:szCs w:val="24"/>
                <w:shd w:val="clear" w:color="auto" w:fill="FFFFFF"/>
              </w:rPr>
              <w:t>月以来</w:t>
            </w:r>
            <w:r>
              <w:rPr>
                <w:rFonts w:hint="eastAsia" w:ascii="仿宋" w:hAnsi="仿宋" w:eastAsia="仿宋" w:cs="仿宋"/>
                <w:color w:val="000000"/>
                <w:kern w:val="0"/>
                <w:sz w:val="24"/>
                <w:szCs w:val="24"/>
                <w:shd w:val="clear" w:color="auto" w:fill="FFFFFF"/>
                <w:lang w:eastAsia="zh-CN"/>
              </w:rPr>
              <w:t>具有类似项目</w:t>
            </w:r>
            <w:r>
              <w:rPr>
                <w:rFonts w:hint="eastAsia" w:ascii="仿宋" w:hAnsi="仿宋" w:eastAsia="仿宋" w:cs="仿宋"/>
                <w:color w:val="000000"/>
                <w:kern w:val="0"/>
                <w:sz w:val="24"/>
                <w:szCs w:val="24"/>
                <w:shd w:val="clear" w:color="auto" w:fill="FFFFFF"/>
              </w:rPr>
              <w:t>业绩</w:t>
            </w:r>
            <w:r>
              <w:rPr>
                <w:rFonts w:hint="eastAsia" w:ascii="仿宋" w:hAnsi="仿宋" w:eastAsia="仿宋" w:cs="仿宋"/>
                <w:color w:val="000000"/>
                <w:kern w:val="0"/>
                <w:sz w:val="24"/>
                <w:szCs w:val="24"/>
                <w:shd w:val="clear" w:color="auto" w:fill="FFFFFF"/>
                <w:lang w:eastAsia="zh-CN"/>
              </w:rPr>
              <w:t>的</w:t>
            </w:r>
            <w:r>
              <w:rPr>
                <w:rFonts w:hint="eastAsia" w:ascii="仿宋" w:hAnsi="仿宋" w:eastAsia="仿宋" w:cs="仿宋"/>
                <w:color w:val="000000"/>
                <w:kern w:val="0"/>
                <w:sz w:val="24"/>
                <w:szCs w:val="24"/>
                <w:shd w:val="clear" w:color="auto" w:fill="FFFFFF"/>
              </w:rPr>
              <w:t>，每</w:t>
            </w:r>
            <w:r>
              <w:rPr>
                <w:rFonts w:hint="eastAsia" w:ascii="仿宋" w:hAnsi="仿宋" w:eastAsia="仿宋" w:cs="仿宋"/>
                <w:color w:val="000000"/>
                <w:kern w:val="0"/>
                <w:sz w:val="24"/>
                <w:szCs w:val="24"/>
                <w:shd w:val="clear" w:color="auto" w:fill="FFFFFF"/>
                <w:lang w:val="en-US" w:eastAsia="zh-CN"/>
              </w:rPr>
              <w:t>1项</w:t>
            </w:r>
            <w:r>
              <w:rPr>
                <w:rFonts w:hint="eastAsia" w:ascii="仿宋" w:hAnsi="仿宋" w:eastAsia="仿宋" w:cs="仿宋"/>
                <w:color w:val="000000"/>
                <w:kern w:val="0"/>
                <w:sz w:val="24"/>
                <w:szCs w:val="24"/>
                <w:shd w:val="clear" w:color="auto" w:fill="FFFFFF"/>
              </w:rPr>
              <w:t>得</w:t>
            </w:r>
            <w:r>
              <w:rPr>
                <w:rFonts w:hint="eastAsia" w:ascii="仿宋" w:hAnsi="仿宋" w:eastAsia="仿宋" w:cs="仿宋"/>
                <w:color w:val="000000"/>
                <w:kern w:val="0"/>
                <w:sz w:val="24"/>
                <w:szCs w:val="24"/>
                <w:shd w:val="clear" w:color="auto" w:fill="FFFFFF"/>
                <w:lang w:val="en-US" w:eastAsia="zh-CN"/>
              </w:rPr>
              <w:t>6</w:t>
            </w:r>
            <w:r>
              <w:rPr>
                <w:rFonts w:hint="eastAsia" w:ascii="仿宋" w:hAnsi="仿宋" w:eastAsia="仿宋" w:cs="仿宋"/>
                <w:color w:val="000000"/>
                <w:kern w:val="0"/>
                <w:sz w:val="24"/>
                <w:szCs w:val="24"/>
                <w:shd w:val="clear" w:color="auto" w:fill="FFFFFF"/>
              </w:rPr>
              <w:t>分，</w:t>
            </w:r>
            <w:r>
              <w:rPr>
                <w:rFonts w:hint="eastAsia" w:ascii="仿宋" w:hAnsi="仿宋" w:eastAsia="仿宋" w:cs="仿宋"/>
                <w:color w:val="000000"/>
                <w:kern w:val="0"/>
                <w:sz w:val="24"/>
                <w:szCs w:val="24"/>
                <w:shd w:val="clear" w:color="auto" w:fill="FFFFFF"/>
                <w:lang w:eastAsia="zh-CN"/>
              </w:rPr>
              <w:t>本项</w:t>
            </w:r>
            <w:r>
              <w:rPr>
                <w:rFonts w:hint="eastAsia" w:ascii="仿宋" w:hAnsi="仿宋" w:eastAsia="仿宋" w:cs="仿宋"/>
                <w:color w:val="000000"/>
                <w:kern w:val="0"/>
                <w:sz w:val="24"/>
                <w:szCs w:val="24"/>
                <w:shd w:val="clear" w:color="auto" w:fill="FFFFFF"/>
              </w:rPr>
              <w:t>最高</w:t>
            </w:r>
            <w:r>
              <w:rPr>
                <w:rFonts w:hint="eastAsia" w:ascii="仿宋" w:hAnsi="仿宋" w:eastAsia="仿宋" w:cs="仿宋"/>
                <w:color w:val="000000"/>
                <w:kern w:val="0"/>
                <w:sz w:val="24"/>
                <w:szCs w:val="24"/>
                <w:shd w:val="clear" w:color="auto" w:fill="FFFFFF"/>
                <w:lang w:eastAsia="zh-CN"/>
              </w:rPr>
              <w:t>得</w:t>
            </w:r>
            <w:r>
              <w:rPr>
                <w:rFonts w:hint="eastAsia" w:ascii="仿宋" w:hAnsi="仿宋" w:eastAsia="仿宋" w:cs="仿宋"/>
                <w:color w:val="000000"/>
                <w:kern w:val="0"/>
                <w:sz w:val="24"/>
                <w:szCs w:val="24"/>
                <w:shd w:val="clear" w:color="auto" w:fill="FFFFFF"/>
                <w:lang w:val="en-US" w:eastAsia="zh-CN"/>
              </w:rPr>
              <w:t>12</w:t>
            </w:r>
            <w:r>
              <w:rPr>
                <w:rFonts w:hint="eastAsia" w:ascii="仿宋" w:hAnsi="仿宋" w:eastAsia="仿宋" w:cs="仿宋"/>
                <w:color w:val="000000"/>
                <w:kern w:val="0"/>
                <w:sz w:val="24"/>
                <w:szCs w:val="24"/>
                <w:shd w:val="clear" w:color="auto" w:fill="FFFFFF"/>
              </w:rPr>
              <w:t>分。</w:t>
            </w:r>
          </w:p>
          <w:p w14:paraId="77BF1B8C">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eastAsia="zh-CN"/>
              </w:rPr>
              <w:t>须在响应</w:t>
            </w:r>
            <w:r>
              <w:rPr>
                <w:rFonts w:hint="eastAsia" w:ascii="仿宋" w:hAnsi="仿宋" w:eastAsia="仿宋" w:cs="仿宋"/>
                <w:color w:val="000000"/>
                <w:kern w:val="0"/>
                <w:sz w:val="24"/>
                <w:szCs w:val="24"/>
                <w:shd w:val="clear" w:color="auto" w:fill="FFFFFF"/>
              </w:rPr>
              <w:t>文件中附</w:t>
            </w:r>
            <w:r>
              <w:rPr>
                <w:rFonts w:hint="eastAsia" w:ascii="仿宋" w:hAnsi="仿宋" w:eastAsia="仿宋" w:cs="仿宋"/>
                <w:color w:val="000000"/>
                <w:kern w:val="0"/>
                <w:sz w:val="24"/>
                <w:szCs w:val="24"/>
                <w:shd w:val="clear" w:color="auto" w:fill="FFFFFF"/>
                <w:lang w:eastAsia="zh-CN"/>
              </w:rPr>
              <w:t>合同书原件的</w:t>
            </w:r>
            <w:r>
              <w:rPr>
                <w:rFonts w:hint="eastAsia" w:ascii="仿宋" w:hAnsi="仿宋" w:eastAsia="仿宋" w:cs="仿宋"/>
                <w:color w:val="000000"/>
                <w:kern w:val="0"/>
                <w:sz w:val="24"/>
                <w:szCs w:val="24"/>
                <w:shd w:val="clear" w:color="auto" w:fill="FFFFFF"/>
              </w:rPr>
              <w:t>扫描件</w:t>
            </w:r>
            <w:r>
              <w:rPr>
                <w:rFonts w:hint="eastAsia" w:ascii="仿宋" w:hAnsi="仿宋" w:eastAsia="仿宋" w:cs="仿宋"/>
                <w:color w:val="000000"/>
                <w:kern w:val="0"/>
                <w:sz w:val="24"/>
                <w:szCs w:val="24"/>
                <w:shd w:val="clear" w:color="auto" w:fill="FFFFFF"/>
                <w:lang w:eastAsia="zh-CN"/>
              </w:rPr>
              <w:t>或图片，时间以合同书签订时间为准</w:t>
            </w:r>
            <w:r>
              <w:rPr>
                <w:rFonts w:hint="eastAsia" w:ascii="仿宋" w:hAnsi="仿宋" w:eastAsia="仿宋" w:cs="仿宋"/>
                <w:color w:val="000000"/>
                <w:kern w:val="0"/>
                <w:sz w:val="24"/>
                <w:szCs w:val="24"/>
                <w:shd w:val="clear" w:color="auto" w:fill="FFFFFF"/>
              </w:rPr>
              <w:t>。</w:t>
            </w:r>
          </w:p>
        </w:tc>
        <w:tc>
          <w:tcPr>
            <w:tcW w:w="1400" w:type="dxa"/>
            <w:tcBorders>
              <w:top w:val="single" w:color="auto" w:sz="4" w:space="0"/>
              <w:left w:val="single" w:color="auto" w:sz="4" w:space="0"/>
              <w:bottom w:val="single" w:color="auto" w:sz="4" w:space="0"/>
              <w:right w:val="single" w:color="auto" w:sz="4" w:space="0"/>
            </w:tcBorders>
            <w:vAlign w:val="center"/>
          </w:tcPr>
          <w:p w14:paraId="123DFB7B">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val="en-US" w:eastAsia="zh-CN"/>
              </w:rPr>
              <w:t>12</w:t>
            </w:r>
            <w:r>
              <w:rPr>
                <w:rFonts w:hint="eastAsia" w:ascii="仿宋" w:hAnsi="仿宋" w:eastAsia="仿宋" w:cs="仿宋"/>
                <w:color w:val="000000"/>
                <w:kern w:val="0"/>
                <w:sz w:val="24"/>
                <w:szCs w:val="24"/>
                <w:shd w:val="clear" w:color="auto" w:fill="FFFFFF"/>
              </w:rPr>
              <w:t>分</w:t>
            </w:r>
          </w:p>
        </w:tc>
      </w:tr>
      <w:tr w14:paraId="3280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6CEC4E45">
            <w:pPr>
              <w:widowControl/>
              <w:wordWrap/>
              <w:adjustRightInd/>
              <w:snapToGrid/>
              <w:spacing w:line="360" w:lineRule="auto"/>
              <w:ind w:firstLine="0" w:firstLineChars="0"/>
              <w:jc w:val="center"/>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服务承诺</w:t>
            </w:r>
          </w:p>
        </w:tc>
        <w:tc>
          <w:tcPr>
            <w:tcW w:w="5729" w:type="dxa"/>
            <w:tcBorders>
              <w:top w:val="single" w:color="auto" w:sz="4" w:space="0"/>
              <w:left w:val="single" w:color="auto" w:sz="4" w:space="0"/>
              <w:bottom w:val="single" w:color="auto" w:sz="4" w:space="0"/>
              <w:right w:val="single" w:color="auto" w:sz="4" w:space="0"/>
            </w:tcBorders>
            <w:vAlign w:val="center"/>
          </w:tcPr>
          <w:p w14:paraId="40F935F8">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根据</w:t>
            </w:r>
            <w:r>
              <w:rPr>
                <w:rFonts w:hint="eastAsia" w:ascii="仿宋" w:hAnsi="仿宋" w:eastAsia="仿宋" w:cs="仿宋"/>
                <w:color w:val="000000"/>
                <w:kern w:val="0"/>
                <w:sz w:val="24"/>
                <w:szCs w:val="24"/>
                <w:shd w:val="clear" w:color="auto" w:fill="FFFFFF"/>
                <w:lang w:eastAsia="zh-CN"/>
              </w:rPr>
              <w:t>供应商</w:t>
            </w:r>
            <w:r>
              <w:rPr>
                <w:rFonts w:hint="eastAsia" w:ascii="仿宋" w:hAnsi="仿宋" w:eastAsia="仿宋" w:cs="仿宋"/>
                <w:color w:val="000000"/>
                <w:kern w:val="0"/>
                <w:sz w:val="24"/>
                <w:szCs w:val="24"/>
                <w:shd w:val="clear" w:color="auto" w:fill="FFFFFF"/>
              </w:rPr>
              <w:t>作出的服务承诺进行评分（包括优惠条款</w:t>
            </w:r>
            <w:r>
              <w:rPr>
                <w:rFonts w:hint="eastAsia" w:ascii="仿宋" w:hAnsi="仿宋" w:eastAsia="仿宋" w:cs="仿宋"/>
                <w:color w:val="000000"/>
                <w:kern w:val="0"/>
                <w:sz w:val="24"/>
                <w:szCs w:val="24"/>
                <w:shd w:val="clear" w:color="auto" w:fill="FFFFFF"/>
                <w:lang w:eastAsia="zh-CN"/>
              </w:rPr>
              <w:t>、</w:t>
            </w:r>
            <w:r>
              <w:rPr>
                <w:rFonts w:hint="eastAsia" w:ascii="仿宋" w:hAnsi="仿宋" w:eastAsia="仿宋" w:cs="仿宋"/>
                <w:color w:val="000000"/>
                <w:kern w:val="0"/>
                <w:sz w:val="24"/>
                <w:szCs w:val="24"/>
                <w:shd w:val="clear" w:color="auto" w:fill="FFFFFF"/>
              </w:rPr>
              <w:t>服务质量、服务时效、服务效率）：</w:t>
            </w:r>
          </w:p>
          <w:p w14:paraId="3BB99EBA">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1、有实质性的优惠条款</w:t>
            </w:r>
            <w:r>
              <w:rPr>
                <w:rFonts w:hint="eastAsia" w:ascii="仿宋" w:hAnsi="仿宋" w:eastAsia="仿宋" w:cs="仿宋"/>
                <w:color w:val="000000"/>
                <w:kern w:val="0"/>
                <w:sz w:val="24"/>
                <w:szCs w:val="24"/>
                <w:shd w:val="clear" w:color="auto" w:fill="FFFFFF"/>
                <w:lang w:eastAsia="zh-CN"/>
              </w:rPr>
              <w:t>，</w:t>
            </w:r>
            <w:r>
              <w:rPr>
                <w:rFonts w:hint="eastAsia" w:ascii="仿宋" w:hAnsi="仿宋" w:eastAsia="仿宋" w:cs="仿宋"/>
                <w:color w:val="000000"/>
                <w:kern w:val="0"/>
                <w:sz w:val="24"/>
                <w:szCs w:val="24"/>
                <w:shd w:val="clear" w:color="auto" w:fill="FFFFFF"/>
              </w:rPr>
              <w:t>服务质量、服务时效明确，服务效率高的得</w:t>
            </w:r>
            <w:r>
              <w:rPr>
                <w:rFonts w:hint="eastAsia" w:ascii="仿宋" w:hAnsi="仿宋" w:eastAsia="仿宋" w:cs="仿宋"/>
                <w:color w:val="000000"/>
                <w:kern w:val="0"/>
                <w:sz w:val="24"/>
                <w:szCs w:val="24"/>
                <w:shd w:val="clear" w:color="auto" w:fill="FFFFFF"/>
                <w:lang w:val="en-US" w:eastAsia="zh-CN"/>
              </w:rPr>
              <w:t>8</w:t>
            </w:r>
            <w:r>
              <w:rPr>
                <w:rFonts w:hint="eastAsia" w:ascii="仿宋" w:hAnsi="仿宋" w:eastAsia="仿宋" w:cs="仿宋"/>
                <w:color w:val="000000"/>
                <w:kern w:val="0"/>
                <w:sz w:val="24"/>
                <w:szCs w:val="24"/>
                <w:shd w:val="clear" w:color="auto" w:fill="FFFFFF"/>
              </w:rPr>
              <w:t>分；</w:t>
            </w:r>
          </w:p>
          <w:p w14:paraId="1FB449DF">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2、有实质性的优惠条款，服务质量、服务时效不够明确，服务效率一般的得</w:t>
            </w:r>
            <w:r>
              <w:rPr>
                <w:rFonts w:hint="eastAsia" w:ascii="仿宋" w:hAnsi="仿宋" w:eastAsia="仿宋" w:cs="仿宋"/>
                <w:color w:val="000000"/>
                <w:kern w:val="0"/>
                <w:sz w:val="24"/>
                <w:szCs w:val="24"/>
                <w:shd w:val="clear" w:color="auto" w:fill="FFFFFF"/>
                <w:lang w:val="en-US" w:eastAsia="zh-CN"/>
              </w:rPr>
              <w:t>5</w:t>
            </w:r>
            <w:r>
              <w:rPr>
                <w:rFonts w:hint="eastAsia" w:ascii="仿宋" w:hAnsi="仿宋" w:eastAsia="仿宋" w:cs="仿宋"/>
                <w:color w:val="000000"/>
                <w:kern w:val="0"/>
                <w:sz w:val="24"/>
                <w:szCs w:val="24"/>
                <w:shd w:val="clear" w:color="auto" w:fill="FFFFFF"/>
              </w:rPr>
              <w:t>分；</w:t>
            </w:r>
          </w:p>
          <w:p w14:paraId="2C8C33EF">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3、无实质性的优惠条款，服务质量、服务时效不明确</w:t>
            </w:r>
            <w:r>
              <w:rPr>
                <w:rFonts w:hint="eastAsia" w:ascii="仿宋" w:hAnsi="仿宋" w:eastAsia="仿宋" w:cs="仿宋"/>
                <w:color w:val="000000"/>
                <w:kern w:val="0"/>
                <w:sz w:val="24"/>
                <w:szCs w:val="24"/>
                <w:shd w:val="clear" w:color="auto" w:fill="FFFFFF"/>
                <w:lang w:eastAsia="zh-CN"/>
              </w:rPr>
              <w:t>，</w:t>
            </w:r>
            <w:r>
              <w:rPr>
                <w:rFonts w:hint="eastAsia" w:ascii="仿宋" w:hAnsi="仿宋" w:eastAsia="仿宋" w:cs="仿宋"/>
                <w:color w:val="000000"/>
                <w:kern w:val="0"/>
                <w:sz w:val="24"/>
                <w:szCs w:val="24"/>
                <w:shd w:val="clear" w:color="auto" w:fill="FFFFFF"/>
              </w:rPr>
              <w:t>服务效率低的得</w:t>
            </w:r>
            <w:r>
              <w:rPr>
                <w:rFonts w:hint="eastAsia" w:ascii="仿宋" w:hAnsi="仿宋" w:eastAsia="仿宋" w:cs="仿宋"/>
                <w:color w:val="000000"/>
                <w:kern w:val="0"/>
                <w:sz w:val="24"/>
                <w:szCs w:val="24"/>
                <w:shd w:val="clear" w:color="auto" w:fill="FFFFFF"/>
                <w:lang w:val="en-US" w:eastAsia="zh-CN"/>
              </w:rPr>
              <w:t>2</w:t>
            </w:r>
            <w:r>
              <w:rPr>
                <w:rFonts w:hint="eastAsia" w:ascii="仿宋" w:hAnsi="仿宋" w:eastAsia="仿宋" w:cs="仿宋"/>
                <w:color w:val="000000"/>
                <w:kern w:val="0"/>
                <w:sz w:val="24"/>
                <w:szCs w:val="24"/>
                <w:shd w:val="clear" w:color="auto" w:fill="FFFFFF"/>
              </w:rPr>
              <w:t>分。</w:t>
            </w:r>
          </w:p>
          <w:p w14:paraId="37362F5F">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无服务承诺的不得分，本项最高得</w:t>
            </w:r>
            <w:r>
              <w:rPr>
                <w:rFonts w:hint="eastAsia" w:ascii="仿宋" w:hAnsi="仿宋" w:eastAsia="仿宋" w:cs="仿宋"/>
                <w:color w:val="000000"/>
                <w:kern w:val="0"/>
                <w:sz w:val="24"/>
                <w:szCs w:val="24"/>
                <w:shd w:val="clear" w:color="auto" w:fill="FFFFFF"/>
                <w:lang w:val="en-US" w:eastAsia="zh-CN"/>
              </w:rPr>
              <w:t>8</w:t>
            </w:r>
            <w:r>
              <w:rPr>
                <w:rFonts w:hint="eastAsia" w:ascii="仿宋" w:hAnsi="仿宋" w:eastAsia="仿宋" w:cs="仿宋"/>
                <w:color w:val="000000"/>
                <w:kern w:val="0"/>
                <w:sz w:val="24"/>
                <w:szCs w:val="24"/>
                <w:shd w:val="clear" w:color="auto" w:fill="FFFFFF"/>
              </w:rPr>
              <w:t>分。</w:t>
            </w:r>
          </w:p>
        </w:tc>
        <w:tc>
          <w:tcPr>
            <w:tcW w:w="1400" w:type="dxa"/>
            <w:tcBorders>
              <w:top w:val="single" w:color="auto" w:sz="4" w:space="0"/>
              <w:left w:val="single" w:color="auto" w:sz="4" w:space="0"/>
              <w:bottom w:val="single" w:color="auto" w:sz="4" w:space="0"/>
              <w:right w:val="single" w:color="auto" w:sz="4" w:space="0"/>
            </w:tcBorders>
            <w:vAlign w:val="center"/>
          </w:tcPr>
          <w:p w14:paraId="458C6347">
            <w:pPr>
              <w:widowControl/>
              <w:wordWrap/>
              <w:adjustRightInd/>
              <w:snapToGrid/>
              <w:spacing w:line="360" w:lineRule="auto"/>
              <w:ind w:firstLine="0" w:firstLineChars="0"/>
              <w:jc w:val="center"/>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8分</w:t>
            </w:r>
          </w:p>
        </w:tc>
      </w:tr>
      <w:tr w14:paraId="27F7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98" w:type="dxa"/>
            <w:gridSpan w:val="3"/>
            <w:tcBorders>
              <w:top w:val="single" w:color="auto" w:sz="4" w:space="0"/>
              <w:left w:val="single" w:color="auto" w:sz="4" w:space="0"/>
              <w:bottom w:val="single" w:color="auto" w:sz="4" w:space="0"/>
              <w:right w:val="single" w:color="auto" w:sz="4" w:space="0"/>
            </w:tcBorders>
            <w:vAlign w:val="center"/>
          </w:tcPr>
          <w:p w14:paraId="5C484DB2">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三、技术部分（满分</w:t>
            </w:r>
            <w:r>
              <w:rPr>
                <w:rFonts w:hint="eastAsia" w:ascii="仿宋" w:hAnsi="仿宋" w:eastAsia="仿宋" w:cs="仿宋"/>
                <w:color w:val="000000"/>
                <w:kern w:val="0"/>
                <w:sz w:val="24"/>
                <w:szCs w:val="24"/>
                <w:shd w:val="clear" w:color="auto" w:fill="FFFFFF"/>
                <w:lang w:val="en-US" w:eastAsia="zh-CN"/>
              </w:rPr>
              <w:t>50</w:t>
            </w:r>
            <w:r>
              <w:rPr>
                <w:rFonts w:hint="eastAsia" w:ascii="仿宋" w:hAnsi="仿宋" w:eastAsia="仿宋" w:cs="仿宋"/>
                <w:color w:val="000000"/>
                <w:kern w:val="0"/>
                <w:sz w:val="24"/>
                <w:szCs w:val="24"/>
                <w:shd w:val="clear" w:color="auto" w:fill="FFFFFF"/>
              </w:rPr>
              <w:t>分）</w:t>
            </w:r>
          </w:p>
        </w:tc>
      </w:tr>
      <w:tr w14:paraId="55A3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7E89B55C">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评分因素</w:t>
            </w:r>
          </w:p>
        </w:tc>
        <w:tc>
          <w:tcPr>
            <w:tcW w:w="5729" w:type="dxa"/>
            <w:tcBorders>
              <w:top w:val="single" w:color="auto" w:sz="4" w:space="0"/>
              <w:left w:val="single" w:color="auto" w:sz="4" w:space="0"/>
              <w:bottom w:val="single" w:color="auto" w:sz="4" w:space="0"/>
              <w:right w:val="single" w:color="auto" w:sz="4" w:space="0"/>
            </w:tcBorders>
            <w:vAlign w:val="center"/>
          </w:tcPr>
          <w:p w14:paraId="7EA74731">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评分标准</w:t>
            </w:r>
          </w:p>
        </w:tc>
        <w:tc>
          <w:tcPr>
            <w:tcW w:w="1400" w:type="dxa"/>
            <w:tcBorders>
              <w:top w:val="single" w:color="auto" w:sz="4" w:space="0"/>
              <w:left w:val="single" w:color="auto" w:sz="4" w:space="0"/>
              <w:bottom w:val="single" w:color="auto" w:sz="4" w:space="0"/>
              <w:right w:val="single" w:color="auto" w:sz="4" w:space="0"/>
            </w:tcBorders>
            <w:vAlign w:val="center"/>
          </w:tcPr>
          <w:p w14:paraId="78250939">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分值</w:t>
            </w:r>
          </w:p>
        </w:tc>
      </w:tr>
      <w:tr w14:paraId="5031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4EB68DF9">
            <w:pPr>
              <w:widowControl/>
              <w:wordWrap/>
              <w:adjustRightInd/>
              <w:snapToGrid/>
              <w:spacing w:line="240" w:lineRule="auto"/>
              <w:ind w:firstLine="0" w:firstLineChars="0"/>
              <w:jc w:val="center"/>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项目实施计划</w:t>
            </w:r>
          </w:p>
        </w:tc>
        <w:tc>
          <w:tcPr>
            <w:tcW w:w="5729" w:type="dxa"/>
            <w:tcBorders>
              <w:top w:val="single" w:color="auto" w:sz="4" w:space="0"/>
              <w:left w:val="single" w:color="auto" w:sz="4" w:space="0"/>
              <w:bottom w:val="single" w:color="auto" w:sz="4" w:space="0"/>
              <w:right w:val="single" w:color="auto" w:sz="4" w:space="0"/>
            </w:tcBorders>
            <w:vAlign w:val="center"/>
          </w:tcPr>
          <w:p w14:paraId="51D4EA5F">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根据供应商编制的项目实施计划进行评分（包括：项目背景分析、相关政策、规范标准分析、关键节点安排计划）：</w:t>
            </w:r>
          </w:p>
          <w:p w14:paraId="0D871806">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（1）要素完备详细、阐述充分且明确、严谨周到、科学实用、计划合理可行的得1</w:t>
            </w:r>
            <w:r>
              <w:rPr>
                <w:rFonts w:hint="eastAsia" w:ascii="仿宋" w:hAnsi="仿宋" w:eastAsia="仿宋" w:cs="仿宋"/>
                <w:color w:val="000000"/>
                <w:kern w:val="0"/>
                <w:sz w:val="24"/>
                <w:szCs w:val="24"/>
                <w:shd w:val="clear" w:color="auto" w:fill="FFFFFF"/>
                <w:lang w:val="en-US" w:eastAsia="zh-CN"/>
              </w:rPr>
              <w:t>0</w:t>
            </w:r>
            <w:r>
              <w:rPr>
                <w:rFonts w:hint="eastAsia" w:ascii="仿宋" w:hAnsi="仿宋" w:eastAsia="仿宋" w:cs="仿宋"/>
                <w:color w:val="000000"/>
                <w:kern w:val="0"/>
                <w:sz w:val="24"/>
                <w:szCs w:val="24"/>
                <w:shd w:val="clear" w:color="auto" w:fill="FFFFFF"/>
                <w:lang w:eastAsia="zh-CN"/>
              </w:rPr>
              <w:t>分；</w:t>
            </w:r>
          </w:p>
          <w:p w14:paraId="53DCD6F3">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（2）要素完备、阐述充分、严谨、实用、计划可行的得</w:t>
            </w:r>
            <w:r>
              <w:rPr>
                <w:rFonts w:hint="eastAsia" w:ascii="仿宋" w:hAnsi="仿宋" w:eastAsia="仿宋" w:cs="仿宋"/>
                <w:color w:val="000000"/>
                <w:kern w:val="0"/>
                <w:sz w:val="24"/>
                <w:szCs w:val="24"/>
                <w:shd w:val="clear" w:color="auto" w:fill="FFFFFF"/>
                <w:lang w:val="en-US" w:eastAsia="zh-CN"/>
              </w:rPr>
              <w:t>6</w:t>
            </w:r>
            <w:r>
              <w:rPr>
                <w:rFonts w:hint="eastAsia" w:ascii="仿宋" w:hAnsi="仿宋" w:eastAsia="仿宋" w:cs="仿宋"/>
                <w:color w:val="000000"/>
                <w:kern w:val="0"/>
                <w:sz w:val="24"/>
                <w:szCs w:val="24"/>
                <w:shd w:val="clear" w:color="auto" w:fill="FFFFFF"/>
                <w:lang w:eastAsia="zh-CN"/>
              </w:rPr>
              <w:t>分；</w:t>
            </w:r>
          </w:p>
          <w:p w14:paraId="17036932">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（3）要素不全、阐述不充分、不严谨、不实用、计划不可行的得</w:t>
            </w:r>
            <w:r>
              <w:rPr>
                <w:rFonts w:hint="eastAsia" w:ascii="仿宋" w:hAnsi="仿宋" w:eastAsia="仿宋" w:cs="仿宋"/>
                <w:color w:val="000000"/>
                <w:kern w:val="0"/>
                <w:sz w:val="24"/>
                <w:szCs w:val="24"/>
                <w:shd w:val="clear" w:color="auto" w:fill="FFFFFF"/>
                <w:lang w:val="en-US" w:eastAsia="zh-CN"/>
              </w:rPr>
              <w:t>2</w:t>
            </w:r>
            <w:r>
              <w:rPr>
                <w:rFonts w:hint="eastAsia" w:ascii="仿宋" w:hAnsi="仿宋" w:eastAsia="仿宋" w:cs="仿宋"/>
                <w:color w:val="000000"/>
                <w:kern w:val="0"/>
                <w:sz w:val="24"/>
                <w:szCs w:val="24"/>
                <w:shd w:val="clear" w:color="auto" w:fill="FFFFFF"/>
                <w:lang w:eastAsia="zh-CN"/>
              </w:rPr>
              <w:t>分。</w:t>
            </w:r>
          </w:p>
          <w:p w14:paraId="6BC06BB7">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无项目实施计划的不得分，本项最高得1</w:t>
            </w:r>
            <w:r>
              <w:rPr>
                <w:rFonts w:hint="eastAsia" w:ascii="仿宋" w:hAnsi="仿宋" w:eastAsia="仿宋" w:cs="仿宋"/>
                <w:color w:val="000000"/>
                <w:kern w:val="0"/>
                <w:sz w:val="24"/>
                <w:szCs w:val="24"/>
                <w:shd w:val="clear" w:color="auto" w:fill="FFFFFF"/>
                <w:lang w:val="en-US" w:eastAsia="zh-CN"/>
              </w:rPr>
              <w:t>0</w:t>
            </w:r>
            <w:r>
              <w:rPr>
                <w:rFonts w:hint="eastAsia" w:ascii="仿宋" w:hAnsi="仿宋" w:eastAsia="仿宋" w:cs="仿宋"/>
                <w:color w:val="000000"/>
                <w:kern w:val="0"/>
                <w:sz w:val="24"/>
                <w:szCs w:val="24"/>
                <w:shd w:val="clear" w:color="auto" w:fill="FFFFFF"/>
                <w:lang w:eastAsia="zh-CN"/>
              </w:rPr>
              <w:t>分。</w:t>
            </w:r>
          </w:p>
        </w:tc>
        <w:tc>
          <w:tcPr>
            <w:tcW w:w="1400" w:type="dxa"/>
            <w:tcBorders>
              <w:top w:val="single" w:color="auto" w:sz="4" w:space="0"/>
              <w:left w:val="single" w:color="auto" w:sz="4" w:space="0"/>
              <w:bottom w:val="single" w:color="auto" w:sz="4" w:space="0"/>
              <w:right w:val="single" w:color="auto" w:sz="4" w:space="0"/>
            </w:tcBorders>
            <w:vAlign w:val="center"/>
          </w:tcPr>
          <w:p w14:paraId="28F2FD0F">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val="en-US" w:eastAsia="zh-CN"/>
              </w:rPr>
              <w:t>10</w:t>
            </w:r>
            <w:r>
              <w:rPr>
                <w:rFonts w:hint="eastAsia" w:ascii="仿宋" w:hAnsi="仿宋" w:eastAsia="仿宋" w:cs="仿宋"/>
                <w:color w:val="000000"/>
                <w:kern w:val="0"/>
                <w:sz w:val="24"/>
                <w:szCs w:val="24"/>
                <w:shd w:val="clear" w:color="auto" w:fill="FFFFFF"/>
              </w:rPr>
              <w:t>分</w:t>
            </w:r>
          </w:p>
        </w:tc>
      </w:tr>
      <w:tr w14:paraId="12B7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68544759">
            <w:pPr>
              <w:widowControl/>
              <w:wordWrap/>
              <w:adjustRightInd/>
              <w:snapToGrid/>
              <w:spacing w:line="240" w:lineRule="auto"/>
              <w:ind w:firstLine="0" w:firstLineChars="0"/>
              <w:jc w:val="center"/>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项目技术方案</w:t>
            </w:r>
          </w:p>
        </w:tc>
        <w:tc>
          <w:tcPr>
            <w:tcW w:w="5729" w:type="dxa"/>
            <w:tcBorders>
              <w:top w:val="single" w:color="auto" w:sz="4" w:space="0"/>
              <w:left w:val="single" w:color="auto" w:sz="4" w:space="0"/>
              <w:bottom w:val="single" w:color="auto" w:sz="4" w:space="0"/>
              <w:right w:val="single" w:color="auto" w:sz="4" w:space="0"/>
            </w:tcBorders>
            <w:vAlign w:val="center"/>
          </w:tcPr>
          <w:p w14:paraId="36A54326">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根据供应商编制的项目技术方案进行评分（包括：现状分析、编制依据、项目重难点分析）</w:t>
            </w:r>
          </w:p>
          <w:p w14:paraId="71D7B1C6">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（1）要素完备详细、阐述充分且明确、严谨周到、科学实用、合理可行的得1</w:t>
            </w:r>
            <w:r>
              <w:rPr>
                <w:rFonts w:hint="eastAsia" w:ascii="仿宋" w:hAnsi="仿宋" w:eastAsia="仿宋" w:cs="仿宋"/>
                <w:color w:val="000000"/>
                <w:kern w:val="0"/>
                <w:sz w:val="24"/>
                <w:szCs w:val="24"/>
                <w:shd w:val="clear" w:color="auto" w:fill="FFFFFF"/>
                <w:lang w:val="en-US" w:eastAsia="zh-CN"/>
              </w:rPr>
              <w:t>0</w:t>
            </w:r>
            <w:r>
              <w:rPr>
                <w:rFonts w:hint="eastAsia" w:ascii="仿宋" w:hAnsi="仿宋" w:eastAsia="仿宋" w:cs="仿宋"/>
                <w:color w:val="000000"/>
                <w:kern w:val="0"/>
                <w:sz w:val="24"/>
                <w:szCs w:val="24"/>
                <w:shd w:val="clear" w:color="auto" w:fill="FFFFFF"/>
                <w:lang w:eastAsia="zh-CN"/>
              </w:rPr>
              <w:t>分；</w:t>
            </w:r>
          </w:p>
          <w:p w14:paraId="7C9A351E">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（2）要素完备、阐述充分、严谨、实用、可行的得</w:t>
            </w:r>
            <w:r>
              <w:rPr>
                <w:rFonts w:hint="eastAsia" w:ascii="仿宋" w:hAnsi="仿宋" w:eastAsia="仿宋" w:cs="仿宋"/>
                <w:color w:val="000000"/>
                <w:kern w:val="0"/>
                <w:sz w:val="24"/>
                <w:szCs w:val="24"/>
                <w:shd w:val="clear" w:color="auto" w:fill="FFFFFF"/>
                <w:lang w:val="en-US" w:eastAsia="zh-CN"/>
              </w:rPr>
              <w:t>6</w:t>
            </w:r>
            <w:r>
              <w:rPr>
                <w:rFonts w:hint="eastAsia" w:ascii="仿宋" w:hAnsi="仿宋" w:eastAsia="仿宋" w:cs="仿宋"/>
                <w:color w:val="000000"/>
                <w:kern w:val="0"/>
                <w:sz w:val="24"/>
                <w:szCs w:val="24"/>
                <w:shd w:val="clear" w:color="auto" w:fill="FFFFFF"/>
                <w:lang w:eastAsia="zh-CN"/>
              </w:rPr>
              <w:t>分；</w:t>
            </w:r>
          </w:p>
          <w:p w14:paraId="1D3A2917">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（3）要素不全、阐述不充分、不严谨、不实用、不可行的得</w:t>
            </w:r>
            <w:r>
              <w:rPr>
                <w:rFonts w:hint="eastAsia" w:ascii="仿宋" w:hAnsi="仿宋" w:eastAsia="仿宋" w:cs="仿宋"/>
                <w:color w:val="000000"/>
                <w:kern w:val="0"/>
                <w:sz w:val="24"/>
                <w:szCs w:val="24"/>
                <w:shd w:val="clear" w:color="auto" w:fill="FFFFFF"/>
                <w:lang w:val="en-US" w:eastAsia="zh-CN"/>
              </w:rPr>
              <w:t>2</w:t>
            </w:r>
            <w:r>
              <w:rPr>
                <w:rFonts w:hint="eastAsia" w:ascii="仿宋" w:hAnsi="仿宋" w:eastAsia="仿宋" w:cs="仿宋"/>
                <w:color w:val="000000"/>
                <w:kern w:val="0"/>
                <w:sz w:val="24"/>
                <w:szCs w:val="24"/>
                <w:shd w:val="clear" w:color="auto" w:fill="FFFFFF"/>
                <w:lang w:eastAsia="zh-CN"/>
              </w:rPr>
              <w:t>分。</w:t>
            </w:r>
          </w:p>
          <w:p w14:paraId="5A75FCC4">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无项目技术方案的不得分，本项最高得1</w:t>
            </w:r>
            <w:r>
              <w:rPr>
                <w:rFonts w:hint="eastAsia" w:ascii="仿宋" w:hAnsi="仿宋" w:eastAsia="仿宋" w:cs="仿宋"/>
                <w:color w:val="000000"/>
                <w:kern w:val="0"/>
                <w:sz w:val="24"/>
                <w:szCs w:val="24"/>
                <w:shd w:val="clear" w:color="auto" w:fill="FFFFFF"/>
                <w:lang w:val="en-US" w:eastAsia="zh-CN"/>
              </w:rPr>
              <w:t>0</w:t>
            </w:r>
            <w:r>
              <w:rPr>
                <w:rFonts w:hint="eastAsia" w:ascii="仿宋" w:hAnsi="仿宋" w:eastAsia="仿宋" w:cs="仿宋"/>
                <w:color w:val="000000"/>
                <w:kern w:val="0"/>
                <w:sz w:val="24"/>
                <w:szCs w:val="24"/>
                <w:shd w:val="clear" w:color="auto" w:fill="FFFFFF"/>
                <w:lang w:eastAsia="zh-CN"/>
              </w:rPr>
              <w:t>分。</w:t>
            </w:r>
          </w:p>
        </w:tc>
        <w:tc>
          <w:tcPr>
            <w:tcW w:w="1400" w:type="dxa"/>
            <w:tcBorders>
              <w:top w:val="single" w:color="auto" w:sz="4" w:space="0"/>
              <w:left w:val="single" w:color="auto" w:sz="4" w:space="0"/>
              <w:bottom w:val="single" w:color="auto" w:sz="4" w:space="0"/>
              <w:right w:val="single" w:color="auto" w:sz="4" w:space="0"/>
            </w:tcBorders>
            <w:vAlign w:val="center"/>
          </w:tcPr>
          <w:p w14:paraId="65572CD6">
            <w:pPr>
              <w:widowControl/>
              <w:wordWrap/>
              <w:adjustRightInd/>
              <w:snapToGrid/>
              <w:spacing w:line="360" w:lineRule="auto"/>
              <w:ind w:firstLine="0" w:firstLineChars="0"/>
              <w:jc w:val="center"/>
              <w:textAlignment w:val="auto"/>
              <w:rPr>
                <w:rFonts w:hint="default"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10分</w:t>
            </w:r>
          </w:p>
        </w:tc>
      </w:tr>
      <w:tr w14:paraId="30C4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43257B28">
            <w:pPr>
              <w:widowControl/>
              <w:wordWrap/>
              <w:adjustRightInd/>
              <w:snapToGrid/>
              <w:spacing w:line="240" w:lineRule="auto"/>
              <w:ind w:firstLine="0" w:firstLineChars="0"/>
              <w:jc w:val="center"/>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进度计划及保障措施</w:t>
            </w:r>
          </w:p>
        </w:tc>
        <w:tc>
          <w:tcPr>
            <w:tcW w:w="5729" w:type="dxa"/>
            <w:tcBorders>
              <w:top w:val="single" w:color="auto" w:sz="4" w:space="0"/>
              <w:left w:val="single" w:color="auto" w:sz="4" w:space="0"/>
              <w:bottom w:val="single" w:color="auto" w:sz="4" w:space="0"/>
              <w:right w:val="single" w:color="auto" w:sz="4" w:space="0"/>
            </w:tcBorders>
            <w:vAlign w:val="center"/>
          </w:tcPr>
          <w:p w14:paraId="18A9C919">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根据供应商编制的进度计划及保障措施进行评分（包括：进度计划、管理制度、项目组织机构、奖罚机制）：</w:t>
            </w:r>
          </w:p>
          <w:p w14:paraId="6A087E37">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（1）要素完备详细、阐述充分且明确、严谨周到、科学实用、措施合理可行的得1</w:t>
            </w:r>
            <w:r>
              <w:rPr>
                <w:rFonts w:hint="eastAsia" w:ascii="仿宋" w:hAnsi="仿宋" w:eastAsia="仿宋" w:cs="仿宋"/>
                <w:color w:val="000000"/>
                <w:kern w:val="0"/>
                <w:sz w:val="24"/>
                <w:szCs w:val="24"/>
                <w:shd w:val="clear" w:color="auto" w:fill="FFFFFF"/>
                <w:lang w:val="en-US" w:eastAsia="zh-CN"/>
              </w:rPr>
              <w:t>0</w:t>
            </w:r>
            <w:r>
              <w:rPr>
                <w:rFonts w:hint="eastAsia" w:ascii="仿宋" w:hAnsi="仿宋" w:eastAsia="仿宋" w:cs="仿宋"/>
                <w:color w:val="000000"/>
                <w:kern w:val="0"/>
                <w:sz w:val="24"/>
                <w:szCs w:val="24"/>
                <w:shd w:val="clear" w:color="auto" w:fill="FFFFFF"/>
                <w:lang w:eastAsia="zh-CN"/>
              </w:rPr>
              <w:t>分；</w:t>
            </w:r>
          </w:p>
          <w:p w14:paraId="7F431F2F">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（2）要素完备、阐述充分、严谨、实用、措施可行的得</w:t>
            </w:r>
            <w:r>
              <w:rPr>
                <w:rFonts w:hint="eastAsia" w:ascii="仿宋" w:hAnsi="仿宋" w:eastAsia="仿宋" w:cs="仿宋"/>
                <w:color w:val="000000"/>
                <w:kern w:val="0"/>
                <w:sz w:val="24"/>
                <w:szCs w:val="24"/>
                <w:shd w:val="clear" w:color="auto" w:fill="FFFFFF"/>
                <w:lang w:val="en-US" w:eastAsia="zh-CN"/>
              </w:rPr>
              <w:t>6</w:t>
            </w:r>
            <w:r>
              <w:rPr>
                <w:rFonts w:hint="eastAsia" w:ascii="仿宋" w:hAnsi="仿宋" w:eastAsia="仿宋" w:cs="仿宋"/>
                <w:color w:val="000000"/>
                <w:kern w:val="0"/>
                <w:sz w:val="24"/>
                <w:szCs w:val="24"/>
                <w:shd w:val="clear" w:color="auto" w:fill="FFFFFF"/>
                <w:lang w:eastAsia="zh-CN"/>
              </w:rPr>
              <w:t>分；</w:t>
            </w:r>
          </w:p>
          <w:p w14:paraId="3ACB884A">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（3）要素不全、阐述不充分、不严谨、不实用、措施不可行的得</w:t>
            </w:r>
            <w:r>
              <w:rPr>
                <w:rFonts w:hint="eastAsia" w:ascii="仿宋" w:hAnsi="仿宋" w:eastAsia="仿宋" w:cs="仿宋"/>
                <w:color w:val="000000"/>
                <w:kern w:val="0"/>
                <w:sz w:val="24"/>
                <w:szCs w:val="24"/>
                <w:shd w:val="clear" w:color="auto" w:fill="FFFFFF"/>
                <w:lang w:val="en-US" w:eastAsia="zh-CN"/>
              </w:rPr>
              <w:t>2</w:t>
            </w:r>
            <w:r>
              <w:rPr>
                <w:rFonts w:hint="eastAsia" w:ascii="仿宋" w:hAnsi="仿宋" w:eastAsia="仿宋" w:cs="仿宋"/>
                <w:color w:val="000000"/>
                <w:kern w:val="0"/>
                <w:sz w:val="24"/>
                <w:szCs w:val="24"/>
                <w:shd w:val="clear" w:color="auto" w:fill="FFFFFF"/>
                <w:lang w:eastAsia="zh-CN"/>
              </w:rPr>
              <w:t>分。</w:t>
            </w:r>
          </w:p>
          <w:p w14:paraId="356C55F8">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无进度计划及保障措施的不得分，本项最高得1</w:t>
            </w:r>
            <w:r>
              <w:rPr>
                <w:rFonts w:hint="eastAsia" w:ascii="仿宋" w:hAnsi="仿宋" w:eastAsia="仿宋" w:cs="仿宋"/>
                <w:color w:val="000000"/>
                <w:kern w:val="0"/>
                <w:sz w:val="24"/>
                <w:szCs w:val="24"/>
                <w:shd w:val="clear" w:color="auto" w:fill="FFFFFF"/>
                <w:lang w:val="en-US" w:eastAsia="zh-CN"/>
              </w:rPr>
              <w:t>0</w:t>
            </w:r>
            <w:r>
              <w:rPr>
                <w:rFonts w:hint="eastAsia" w:ascii="仿宋" w:hAnsi="仿宋" w:eastAsia="仿宋" w:cs="仿宋"/>
                <w:color w:val="000000"/>
                <w:kern w:val="0"/>
                <w:sz w:val="24"/>
                <w:szCs w:val="24"/>
                <w:shd w:val="clear" w:color="auto" w:fill="FFFFFF"/>
                <w:lang w:eastAsia="zh-CN"/>
              </w:rPr>
              <w:t>分。</w:t>
            </w:r>
          </w:p>
        </w:tc>
        <w:tc>
          <w:tcPr>
            <w:tcW w:w="1400" w:type="dxa"/>
            <w:tcBorders>
              <w:top w:val="single" w:color="auto" w:sz="4" w:space="0"/>
              <w:left w:val="single" w:color="auto" w:sz="4" w:space="0"/>
              <w:bottom w:val="single" w:color="auto" w:sz="4" w:space="0"/>
              <w:right w:val="single" w:color="auto" w:sz="4" w:space="0"/>
            </w:tcBorders>
            <w:vAlign w:val="center"/>
          </w:tcPr>
          <w:p w14:paraId="00D344CD">
            <w:pPr>
              <w:widowControl/>
              <w:wordWrap/>
              <w:adjustRightInd/>
              <w:snapToGrid/>
              <w:spacing w:line="360" w:lineRule="auto"/>
              <w:ind w:firstLine="0" w:firstLineChars="0"/>
              <w:jc w:val="center"/>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val="en-US" w:eastAsia="zh-CN"/>
              </w:rPr>
              <w:t>10</w:t>
            </w:r>
            <w:r>
              <w:rPr>
                <w:rFonts w:hint="eastAsia" w:ascii="仿宋" w:hAnsi="仿宋" w:eastAsia="仿宋" w:cs="仿宋"/>
                <w:color w:val="000000"/>
                <w:kern w:val="0"/>
                <w:sz w:val="24"/>
                <w:szCs w:val="24"/>
                <w:shd w:val="clear" w:color="auto" w:fill="FFFFFF"/>
              </w:rPr>
              <w:t>分</w:t>
            </w:r>
          </w:p>
        </w:tc>
      </w:tr>
      <w:tr w14:paraId="6BCE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0558186C">
            <w:pPr>
              <w:widowControl/>
              <w:wordWrap/>
              <w:adjustRightInd/>
              <w:snapToGrid/>
              <w:spacing w:line="240" w:lineRule="auto"/>
              <w:ind w:firstLine="0" w:firstLineChars="0"/>
              <w:jc w:val="center"/>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项目工作方案</w:t>
            </w:r>
          </w:p>
        </w:tc>
        <w:tc>
          <w:tcPr>
            <w:tcW w:w="5729" w:type="dxa"/>
            <w:tcBorders>
              <w:top w:val="single" w:color="auto" w:sz="4" w:space="0"/>
              <w:left w:val="single" w:color="auto" w:sz="4" w:space="0"/>
              <w:bottom w:val="single" w:color="auto" w:sz="4" w:space="0"/>
              <w:right w:val="single" w:color="auto" w:sz="4" w:space="0"/>
            </w:tcBorders>
            <w:vAlign w:val="center"/>
          </w:tcPr>
          <w:p w14:paraId="4C6C4647">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根据供应商编制的项目工作方案进行评分（包含调查方案、工作协调保障机制、质量控制、工作细则）：</w:t>
            </w:r>
          </w:p>
          <w:p w14:paraId="61B2DBDC">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（1）要素完备详细、阐述充分且明确、严谨周到、科学实用、方案合理可行的得</w:t>
            </w:r>
            <w:r>
              <w:rPr>
                <w:rFonts w:hint="eastAsia" w:ascii="仿宋" w:hAnsi="仿宋" w:eastAsia="仿宋" w:cs="仿宋"/>
                <w:color w:val="000000"/>
                <w:kern w:val="0"/>
                <w:sz w:val="24"/>
                <w:szCs w:val="24"/>
                <w:shd w:val="clear" w:color="auto" w:fill="FFFFFF"/>
                <w:lang w:val="en-US" w:eastAsia="zh-CN"/>
              </w:rPr>
              <w:t>10</w:t>
            </w:r>
            <w:r>
              <w:rPr>
                <w:rFonts w:hint="eastAsia" w:ascii="仿宋" w:hAnsi="仿宋" w:eastAsia="仿宋" w:cs="仿宋"/>
                <w:color w:val="000000"/>
                <w:kern w:val="0"/>
                <w:sz w:val="24"/>
                <w:szCs w:val="24"/>
                <w:shd w:val="clear" w:color="auto" w:fill="FFFFFF"/>
                <w:lang w:eastAsia="zh-CN"/>
              </w:rPr>
              <w:t>分；</w:t>
            </w:r>
          </w:p>
          <w:p w14:paraId="02E28BF7">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（2）要素完备、阐述充分、严谨、实用、方案可行的得</w:t>
            </w:r>
            <w:r>
              <w:rPr>
                <w:rFonts w:hint="eastAsia" w:ascii="仿宋" w:hAnsi="仿宋" w:eastAsia="仿宋" w:cs="仿宋"/>
                <w:color w:val="000000"/>
                <w:kern w:val="0"/>
                <w:sz w:val="24"/>
                <w:szCs w:val="24"/>
                <w:shd w:val="clear" w:color="auto" w:fill="FFFFFF"/>
                <w:lang w:val="en-US" w:eastAsia="zh-CN"/>
              </w:rPr>
              <w:t>6</w:t>
            </w:r>
            <w:r>
              <w:rPr>
                <w:rFonts w:hint="eastAsia" w:ascii="仿宋" w:hAnsi="仿宋" w:eastAsia="仿宋" w:cs="仿宋"/>
                <w:color w:val="000000"/>
                <w:kern w:val="0"/>
                <w:sz w:val="24"/>
                <w:szCs w:val="24"/>
                <w:shd w:val="clear" w:color="auto" w:fill="FFFFFF"/>
                <w:lang w:eastAsia="zh-CN"/>
              </w:rPr>
              <w:t>分；</w:t>
            </w:r>
          </w:p>
          <w:p w14:paraId="529AECF2">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（3）要素不全、阐述不充分、不严谨、不实用、方案不可行的得</w:t>
            </w:r>
            <w:r>
              <w:rPr>
                <w:rFonts w:hint="eastAsia" w:ascii="仿宋" w:hAnsi="仿宋" w:eastAsia="仿宋" w:cs="仿宋"/>
                <w:color w:val="000000"/>
                <w:kern w:val="0"/>
                <w:sz w:val="24"/>
                <w:szCs w:val="24"/>
                <w:shd w:val="clear" w:color="auto" w:fill="FFFFFF"/>
                <w:lang w:val="en-US" w:eastAsia="zh-CN"/>
              </w:rPr>
              <w:t>2</w:t>
            </w:r>
            <w:r>
              <w:rPr>
                <w:rFonts w:hint="eastAsia" w:ascii="仿宋" w:hAnsi="仿宋" w:eastAsia="仿宋" w:cs="仿宋"/>
                <w:color w:val="000000"/>
                <w:kern w:val="0"/>
                <w:sz w:val="24"/>
                <w:szCs w:val="24"/>
                <w:shd w:val="clear" w:color="auto" w:fill="FFFFFF"/>
                <w:lang w:eastAsia="zh-CN"/>
              </w:rPr>
              <w:t>分。</w:t>
            </w:r>
          </w:p>
          <w:p w14:paraId="2A2E9063">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无项目工作方案的不得分，本项最高得</w:t>
            </w:r>
            <w:r>
              <w:rPr>
                <w:rFonts w:hint="eastAsia" w:ascii="仿宋" w:hAnsi="仿宋" w:eastAsia="仿宋" w:cs="仿宋"/>
                <w:color w:val="000000"/>
                <w:kern w:val="0"/>
                <w:sz w:val="24"/>
                <w:szCs w:val="24"/>
                <w:shd w:val="clear" w:color="auto" w:fill="FFFFFF"/>
                <w:lang w:val="en-US" w:eastAsia="zh-CN"/>
              </w:rPr>
              <w:t>10</w:t>
            </w:r>
            <w:r>
              <w:rPr>
                <w:rFonts w:hint="eastAsia" w:ascii="仿宋" w:hAnsi="仿宋" w:eastAsia="仿宋" w:cs="仿宋"/>
                <w:color w:val="000000"/>
                <w:kern w:val="0"/>
                <w:sz w:val="24"/>
                <w:szCs w:val="24"/>
                <w:shd w:val="clear" w:color="auto" w:fill="FFFFFF"/>
                <w:lang w:eastAsia="zh-CN"/>
              </w:rPr>
              <w:t>分。</w:t>
            </w:r>
          </w:p>
        </w:tc>
        <w:tc>
          <w:tcPr>
            <w:tcW w:w="1400" w:type="dxa"/>
            <w:tcBorders>
              <w:top w:val="single" w:color="auto" w:sz="4" w:space="0"/>
              <w:left w:val="single" w:color="auto" w:sz="4" w:space="0"/>
              <w:bottom w:val="single" w:color="auto" w:sz="4" w:space="0"/>
              <w:right w:val="single" w:color="auto" w:sz="4" w:space="0"/>
            </w:tcBorders>
            <w:vAlign w:val="center"/>
          </w:tcPr>
          <w:p w14:paraId="5EEFE2DA">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val="en-US" w:eastAsia="zh-CN"/>
              </w:rPr>
              <w:t>10</w:t>
            </w:r>
            <w:r>
              <w:rPr>
                <w:rFonts w:hint="eastAsia" w:ascii="仿宋" w:hAnsi="仿宋" w:eastAsia="仿宋" w:cs="仿宋"/>
                <w:color w:val="000000"/>
                <w:kern w:val="0"/>
                <w:sz w:val="24"/>
                <w:szCs w:val="24"/>
                <w:shd w:val="clear" w:color="auto" w:fill="FFFFFF"/>
              </w:rPr>
              <w:t>分</w:t>
            </w:r>
          </w:p>
        </w:tc>
      </w:tr>
      <w:tr w14:paraId="765A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78F3D5BF">
            <w:pPr>
              <w:widowControl/>
              <w:wordWrap/>
              <w:adjustRightInd/>
              <w:snapToGrid/>
              <w:spacing w:line="240" w:lineRule="auto"/>
              <w:ind w:firstLine="0" w:firstLineChars="0"/>
              <w:jc w:val="center"/>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成果管理及保密措施</w:t>
            </w:r>
          </w:p>
        </w:tc>
        <w:tc>
          <w:tcPr>
            <w:tcW w:w="5729" w:type="dxa"/>
            <w:tcBorders>
              <w:top w:val="single" w:color="auto" w:sz="4" w:space="0"/>
              <w:left w:val="single" w:color="auto" w:sz="4" w:space="0"/>
              <w:bottom w:val="single" w:color="auto" w:sz="4" w:space="0"/>
              <w:right w:val="single" w:color="auto" w:sz="4" w:space="0"/>
            </w:tcBorders>
            <w:vAlign w:val="center"/>
          </w:tcPr>
          <w:p w14:paraId="019D209F">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根据供应商编制的成果管理及保密措施进行评分（包括：成果提交及管理、人员岗位职责、成果保密措施）：</w:t>
            </w:r>
          </w:p>
          <w:p w14:paraId="4475AAFC">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（1）要素完备详细、阐述充分且明确、严谨周到、科学实用、制度及岗位职责合理可行的得</w:t>
            </w:r>
            <w:r>
              <w:rPr>
                <w:rFonts w:hint="eastAsia" w:ascii="仿宋" w:hAnsi="仿宋" w:eastAsia="仿宋" w:cs="仿宋"/>
                <w:color w:val="000000"/>
                <w:kern w:val="0"/>
                <w:sz w:val="24"/>
                <w:szCs w:val="24"/>
                <w:shd w:val="clear" w:color="auto" w:fill="FFFFFF"/>
                <w:lang w:val="en-US" w:eastAsia="zh-CN"/>
              </w:rPr>
              <w:t>10</w:t>
            </w:r>
            <w:r>
              <w:rPr>
                <w:rFonts w:hint="eastAsia" w:ascii="仿宋" w:hAnsi="仿宋" w:eastAsia="仿宋" w:cs="仿宋"/>
                <w:color w:val="000000"/>
                <w:kern w:val="0"/>
                <w:sz w:val="24"/>
                <w:szCs w:val="24"/>
                <w:shd w:val="clear" w:color="auto" w:fill="FFFFFF"/>
                <w:lang w:eastAsia="zh-CN"/>
              </w:rPr>
              <w:t>分；</w:t>
            </w:r>
          </w:p>
          <w:p w14:paraId="7C272CBA">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（2）要素完备、阐述充分、严谨、实用、制度及岗位职责可行的得</w:t>
            </w:r>
            <w:r>
              <w:rPr>
                <w:rFonts w:hint="eastAsia" w:ascii="仿宋" w:hAnsi="仿宋" w:eastAsia="仿宋" w:cs="仿宋"/>
                <w:color w:val="000000"/>
                <w:kern w:val="0"/>
                <w:sz w:val="24"/>
                <w:szCs w:val="24"/>
                <w:shd w:val="clear" w:color="auto" w:fill="FFFFFF"/>
                <w:lang w:val="en-US" w:eastAsia="zh-CN"/>
              </w:rPr>
              <w:t>6</w:t>
            </w:r>
            <w:r>
              <w:rPr>
                <w:rFonts w:hint="eastAsia" w:ascii="仿宋" w:hAnsi="仿宋" w:eastAsia="仿宋" w:cs="仿宋"/>
                <w:color w:val="000000"/>
                <w:kern w:val="0"/>
                <w:sz w:val="24"/>
                <w:szCs w:val="24"/>
                <w:shd w:val="clear" w:color="auto" w:fill="FFFFFF"/>
                <w:lang w:eastAsia="zh-CN"/>
              </w:rPr>
              <w:t>分；</w:t>
            </w:r>
          </w:p>
          <w:p w14:paraId="65126850">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（3）要素不全、阐述不充分、不严谨、不实用、制度及岗位职责不可行的得</w:t>
            </w:r>
            <w:r>
              <w:rPr>
                <w:rFonts w:hint="eastAsia" w:ascii="仿宋" w:hAnsi="仿宋" w:eastAsia="仿宋" w:cs="仿宋"/>
                <w:color w:val="000000"/>
                <w:kern w:val="0"/>
                <w:sz w:val="24"/>
                <w:szCs w:val="24"/>
                <w:shd w:val="clear" w:color="auto" w:fill="FFFFFF"/>
                <w:lang w:val="en-US" w:eastAsia="zh-CN"/>
              </w:rPr>
              <w:t>2</w:t>
            </w:r>
            <w:r>
              <w:rPr>
                <w:rFonts w:hint="eastAsia" w:ascii="仿宋" w:hAnsi="仿宋" w:eastAsia="仿宋" w:cs="仿宋"/>
                <w:color w:val="000000"/>
                <w:kern w:val="0"/>
                <w:sz w:val="24"/>
                <w:szCs w:val="24"/>
                <w:shd w:val="clear" w:color="auto" w:fill="FFFFFF"/>
                <w:lang w:eastAsia="zh-CN"/>
              </w:rPr>
              <w:t>分。</w:t>
            </w:r>
          </w:p>
          <w:p w14:paraId="14E9BB95">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无成果管理及保密措施的不得分，本项最高得</w:t>
            </w:r>
            <w:r>
              <w:rPr>
                <w:rFonts w:hint="eastAsia" w:ascii="仿宋" w:hAnsi="仿宋" w:eastAsia="仿宋" w:cs="仿宋"/>
                <w:color w:val="000000"/>
                <w:kern w:val="0"/>
                <w:sz w:val="24"/>
                <w:szCs w:val="24"/>
                <w:shd w:val="clear" w:color="auto" w:fill="FFFFFF"/>
                <w:lang w:val="en-US" w:eastAsia="zh-CN"/>
              </w:rPr>
              <w:t>10</w:t>
            </w:r>
            <w:r>
              <w:rPr>
                <w:rFonts w:hint="eastAsia" w:ascii="仿宋" w:hAnsi="仿宋" w:eastAsia="仿宋" w:cs="仿宋"/>
                <w:color w:val="000000"/>
                <w:kern w:val="0"/>
                <w:sz w:val="24"/>
                <w:szCs w:val="24"/>
                <w:shd w:val="clear" w:color="auto" w:fill="FFFFFF"/>
                <w:lang w:eastAsia="zh-CN"/>
              </w:rPr>
              <w:t>分。</w:t>
            </w:r>
          </w:p>
        </w:tc>
        <w:tc>
          <w:tcPr>
            <w:tcW w:w="1400" w:type="dxa"/>
            <w:tcBorders>
              <w:top w:val="single" w:color="auto" w:sz="4" w:space="0"/>
              <w:left w:val="single" w:color="auto" w:sz="4" w:space="0"/>
              <w:bottom w:val="single" w:color="auto" w:sz="4" w:space="0"/>
              <w:right w:val="single" w:color="auto" w:sz="4" w:space="0"/>
            </w:tcBorders>
            <w:vAlign w:val="center"/>
          </w:tcPr>
          <w:p w14:paraId="2507E78F">
            <w:pPr>
              <w:widowControl/>
              <w:wordWrap/>
              <w:adjustRightInd/>
              <w:snapToGrid/>
              <w:spacing w:line="360" w:lineRule="auto"/>
              <w:ind w:firstLine="0" w:firstLineChars="0"/>
              <w:jc w:val="center"/>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val="en-US" w:eastAsia="zh-CN"/>
              </w:rPr>
              <w:t>10</w:t>
            </w:r>
            <w:r>
              <w:rPr>
                <w:rFonts w:hint="eastAsia" w:ascii="仿宋" w:hAnsi="仿宋" w:eastAsia="仿宋" w:cs="仿宋"/>
                <w:color w:val="000000"/>
                <w:kern w:val="0"/>
                <w:sz w:val="24"/>
                <w:szCs w:val="24"/>
                <w:shd w:val="clear" w:color="auto" w:fill="FFFFFF"/>
              </w:rPr>
              <w:t>分</w:t>
            </w:r>
          </w:p>
        </w:tc>
      </w:tr>
    </w:tbl>
    <w:p w14:paraId="6D56B53B">
      <w:pPr>
        <w:spacing w:before="62" w:line="360" w:lineRule="auto"/>
        <w:rPr>
          <w:rFonts w:hint="eastAsia" w:ascii="仿宋" w:hAnsi="仿宋" w:eastAsia="仿宋" w:cs="仿宋_GB2312"/>
          <w:b/>
          <w:color w:val="000000" w:themeColor="text1"/>
          <w:sz w:val="24"/>
          <w:szCs w:val="24"/>
          <w:lang w:val="zh-CN"/>
          <w14:textFill>
            <w14:solidFill>
              <w14:schemeClr w14:val="tx1"/>
            </w14:solidFill>
          </w14:textFill>
        </w:rPr>
      </w:pPr>
    </w:p>
    <w:p w14:paraId="497AAAD1">
      <w:pPr>
        <w:spacing w:before="62" w:line="360" w:lineRule="auto"/>
        <w:rPr>
          <w:rFonts w:ascii="仿宋" w:hAnsi="仿宋" w:eastAsia="仿宋" w:cs="仿宋_GB2312"/>
          <w:b/>
          <w:color w:val="000000" w:themeColor="text1"/>
          <w:lang w:val="zh-CN"/>
          <w14:textFill>
            <w14:solidFill>
              <w14:schemeClr w14:val="tx1"/>
            </w14:solidFill>
          </w14:textFill>
        </w:rPr>
      </w:pPr>
      <w:r>
        <w:rPr>
          <w:rFonts w:hint="eastAsia" w:ascii="仿宋" w:hAnsi="仿宋" w:eastAsia="仿宋" w:cs="仿宋_GB2312"/>
          <w:b/>
          <w:color w:val="000000" w:themeColor="text1"/>
          <w:sz w:val="24"/>
          <w:szCs w:val="24"/>
          <w:lang w:val="zh-CN"/>
          <w14:textFill>
            <w14:solidFill>
              <w14:schemeClr w14:val="tx1"/>
            </w14:solidFill>
          </w14:textFill>
        </w:rPr>
        <w:t>注：评标标准中所涉及到的证书及材料不需提供原件，均应在电子响应文件中提供原件扫描件（或图片）</w:t>
      </w:r>
    </w:p>
    <w:p w14:paraId="7D5E37CB">
      <w:pPr>
        <w:pStyle w:val="6"/>
        <w:spacing w:before="62" w:line="360" w:lineRule="auto"/>
        <w:ind w:firstLine="241" w:firstLineChars="100"/>
        <w:rPr>
          <w:rFonts w:ascii="仿宋" w:hAnsi="仿宋" w:eastAsia="仿宋" w:cs="仿宋_GB2312"/>
          <w:color w:val="000000" w:themeColor="text1"/>
          <w:szCs w:val="21"/>
          <w:lang w:val="zh-CN"/>
          <w14:textFill>
            <w14:solidFill>
              <w14:schemeClr w14:val="tx1"/>
            </w14:solidFill>
          </w14:textFill>
        </w:rPr>
      </w:pPr>
      <w:r>
        <w:rPr>
          <w:rFonts w:hint="eastAsia" w:ascii="仿宋" w:hAnsi="仿宋" w:eastAsia="仿宋" w:cs="仿宋_GB2312"/>
          <w:b/>
          <w:color w:val="000000" w:themeColor="text1"/>
          <w:szCs w:val="21"/>
          <w:lang w:val="zh-CN"/>
          <w14:textFill>
            <w14:solidFill>
              <w14:schemeClr w14:val="tx1"/>
            </w14:solidFill>
          </w14:textFill>
        </w:rPr>
        <w:t>（</w:t>
      </w:r>
      <w:r>
        <w:rPr>
          <w:rFonts w:hint="eastAsia" w:ascii="仿宋" w:hAnsi="仿宋" w:eastAsia="仿宋" w:cs="仿宋_GB2312"/>
          <w:b/>
          <w:color w:val="000000" w:themeColor="text1"/>
          <w:szCs w:val="21"/>
          <w14:textFill>
            <w14:solidFill>
              <w14:schemeClr w14:val="tx1"/>
            </w14:solidFill>
          </w14:textFill>
        </w:rPr>
        <w:t>7</w:t>
      </w:r>
      <w:r>
        <w:rPr>
          <w:rFonts w:hint="eastAsia" w:ascii="仿宋" w:hAnsi="仿宋" w:eastAsia="仿宋" w:cs="仿宋_GB2312"/>
          <w:b/>
          <w:color w:val="000000" w:themeColor="text1"/>
          <w:szCs w:val="21"/>
          <w:lang w:val="zh-CN"/>
          <w14:textFill>
            <w14:solidFill>
              <w14:schemeClr w14:val="tx1"/>
            </w14:solidFill>
          </w14:textFill>
        </w:rPr>
        <w:t>）评标结果汇总完成后，除下列情形外，任何人不得修改评标结果：</w:t>
      </w:r>
    </w:p>
    <w:p w14:paraId="70BA8064">
      <w:pPr>
        <w:tabs>
          <w:tab w:val="left" w:pos="1260"/>
        </w:tabs>
        <w:autoSpaceDE w:val="0"/>
        <w:autoSpaceDN w:val="0"/>
        <w:spacing w:before="62" w:line="360" w:lineRule="auto"/>
        <w:ind w:firstLine="480" w:firstLineChars="200"/>
        <w:rPr>
          <w:rFonts w:ascii="仿宋" w:hAnsi="仿宋" w:eastAsia="仿宋" w:cs="仿宋_GB2312"/>
          <w:color w:val="000000" w:themeColor="text1"/>
          <w:sz w:val="24"/>
          <w:lang w:val="zh-CN"/>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1） 分值汇总计算错误的；</w:t>
      </w:r>
    </w:p>
    <w:p w14:paraId="24AC8901">
      <w:pPr>
        <w:tabs>
          <w:tab w:val="left" w:pos="1260"/>
        </w:tabs>
        <w:autoSpaceDE w:val="0"/>
        <w:autoSpaceDN w:val="0"/>
        <w:spacing w:before="62" w:line="360" w:lineRule="auto"/>
        <w:ind w:firstLine="480" w:firstLineChars="200"/>
        <w:rPr>
          <w:rFonts w:ascii="仿宋" w:hAnsi="仿宋" w:eastAsia="仿宋" w:cs="仿宋_GB2312"/>
          <w:color w:val="000000" w:themeColor="text1"/>
          <w:sz w:val="24"/>
          <w:lang w:val="zh-CN"/>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2） 分项评分超出评分标准范围的；</w:t>
      </w:r>
    </w:p>
    <w:p w14:paraId="326B22FE">
      <w:pPr>
        <w:tabs>
          <w:tab w:val="left" w:pos="1260"/>
        </w:tabs>
        <w:autoSpaceDE w:val="0"/>
        <w:autoSpaceDN w:val="0"/>
        <w:spacing w:before="62" w:line="360" w:lineRule="auto"/>
        <w:ind w:firstLine="480" w:firstLineChars="200"/>
        <w:rPr>
          <w:rFonts w:ascii="仿宋" w:hAnsi="仿宋" w:eastAsia="仿宋" w:cs="仿宋_GB2312"/>
          <w:color w:val="000000" w:themeColor="text1"/>
          <w:sz w:val="24"/>
          <w:lang w:val="zh-CN"/>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3） 磋商小组成员对客观评审因素评分不一致的；</w:t>
      </w:r>
    </w:p>
    <w:p w14:paraId="5FC1DFA8">
      <w:pPr>
        <w:tabs>
          <w:tab w:val="left" w:pos="1260"/>
        </w:tabs>
        <w:autoSpaceDE w:val="0"/>
        <w:autoSpaceDN w:val="0"/>
        <w:spacing w:before="62" w:line="360" w:lineRule="auto"/>
        <w:ind w:firstLine="480" w:firstLineChars="200"/>
        <w:rPr>
          <w:rFonts w:ascii="仿宋" w:hAnsi="仿宋" w:eastAsia="仿宋" w:cs="仿宋_GB2312"/>
          <w:color w:val="000000" w:themeColor="text1"/>
          <w:sz w:val="24"/>
          <w:lang w:val="zh-CN"/>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4） 经磋商小组认定评分畸高、畸低的。</w:t>
      </w:r>
    </w:p>
    <w:p w14:paraId="02EE1315">
      <w:pPr>
        <w:tabs>
          <w:tab w:val="left" w:pos="1260"/>
        </w:tabs>
        <w:autoSpaceDE w:val="0"/>
        <w:autoSpaceDN w:val="0"/>
        <w:spacing w:before="62" w:line="360" w:lineRule="auto"/>
        <w:ind w:firstLine="480" w:firstLineChars="200"/>
        <w:rPr>
          <w:rFonts w:ascii="仿宋" w:hAnsi="仿宋" w:eastAsia="仿宋" w:cs="仿宋_GB2312"/>
          <w:color w:val="000000" w:themeColor="text1"/>
          <w:sz w:val="24"/>
          <w:lang w:val="zh-CN"/>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14:paraId="6650B8EE">
      <w:pPr>
        <w:tabs>
          <w:tab w:val="left" w:pos="1260"/>
        </w:tabs>
        <w:autoSpaceDE w:val="0"/>
        <w:autoSpaceDN w:val="0"/>
        <w:spacing w:before="62" w:line="360" w:lineRule="auto"/>
        <w:ind w:firstLine="480" w:firstLineChars="200"/>
        <w:rPr>
          <w:rFonts w:ascii="仿宋" w:hAnsi="仿宋" w:eastAsia="仿宋" w:cs="仿宋_GB2312"/>
          <w:color w:val="000000" w:themeColor="text1"/>
          <w:sz w:val="24"/>
          <w:lang w:val="zh-CN"/>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供应商对本条第一款情形提出质疑的，采购人或者采购代理机构可以组织原磋商小组进行重新评审，重新评审改变评标结果的，应当书面报告本级财政部门。</w:t>
      </w:r>
    </w:p>
    <w:p w14:paraId="353B17C1">
      <w:pPr>
        <w:wordWrap w:val="0"/>
        <w:spacing w:before="62" w:line="360" w:lineRule="auto"/>
        <w:ind w:firstLine="482" w:firstLineChars="200"/>
        <w:rPr>
          <w:rFonts w:ascii="仿宋" w:hAnsi="仿宋" w:eastAsia="仿宋"/>
          <w:color w:val="000000" w:themeColor="text1"/>
          <w14:textFill>
            <w14:solidFill>
              <w14:schemeClr w14:val="tx1"/>
            </w14:solidFill>
          </w14:textFill>
        </w:rPr>
      </w:pPr>
      <w:r>
        <w:rPr>
          <w:rFonts w:hint="eastAsia" w:ascii="仿宋" w:hAnsi="仿宋" w:eastAsia="仿宋" w:cs="仿宋_GB2312"/>
          <w:b/>
          <w:bCs/>
          <w:color w:val="000000" w:themeColor="text1"/>
          <w:sz w:val="24"/>
          <w:lang w:val="zh-CN"/>
          <w14:textFill>
            <w14:solidFill>
              <w14:schemeClr w14:val="tx1"/>
            </w14:solidFill>
          </w14:textFill>
        </w:rPr>
        <w:t>（</w:t>
      </w:r>
      <w:r>
        <w:rPr>
          <w:rFonts w:hint="eastAsia" w:ascii="仿宋" w:hAnsi="仿宋" w:eastAsia="仿宋" w:cs="仿宋_GB2312"/>
          <w:b/>
          <w:bCs/>
          <w:color w:val="000000" w:themeColor="text1"/>
          <w:sz w:val="24"/>
          <w14:textFill>
            <w14:solidFill>
              <w14:schemeClr w14:val="tx1"/>
            </w14:solidFill>
          </w14:textFill>
        </w:rPr>
        <w:t>8</w:t>
      </w:r>
      <w:r>
        <w:rPr>
          <w:rFonts w:hint="eastAsia" w:ascii="仿宋" w:hAnsi="仿宋" w:eastAsia="仿宋" w:cs="仿宋_GB2312"/>
          <w:b/>
          <w:bCs/>
          <w:color w:val="000000" w:themeColor="text1"/>
          <w:sz w:val="24"/>
          <w:lang w:val="zh-CN"/>
          <w14:textFill>
            <w14:solidFill>
              <w14:schemeClr w14:val="tx1"/>
            </w14:solidFill>
          </w14:textFill>
        </w:rPr>
        <w:t>）</w:t>
      </w:r>
      <w:r>
        <w:rPr>
          <w:rFonts w:hint="eastAsia" w:ascii="仿宋" w:hAnsi="仿宋" w:eastAsia="仿宋" w:cs="仿宋_GB2312"/>
          <w:color w:val="000000" w:themeColor="text1"/>
          <w:sz w:val="24"/>
          <w:lang w:val="zh-CN"/>
          <w14:textFill>
            <w14:solidFill>
              <w14:schemeClr w14:val="tx1"/>
            </w14:solidFill>
          </w14:textFill>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14:paraId="67D6F65A">
      <w:pPr>
        <w:wordWrap w:val="0"/>
        <w:spacing w:before="62" w:line="360" w:lineRule="auto"/>
        <w:ind w:firstLine="482" w:firstLineChars="200"/>
        <w:rPr>
          <w:rFonts w:ascii="仿宋" w:hAnsi="仿宋" w:eastAsia="仿宋" w:cs="仿宋_GB2312"/>
          <w:b/>
          <w:bCs/>
          <w:color w:val="000000" w:themeColor="text1"/>
          <w:sz w:val="24"/>
          <w:lang w:val="zh-CN"/>
          <w14:textFill>
            <w14:solidFill>
              <w14:schemeClr w14:val="tx1"/>
            </w14:solidFill>
          </w14:textFill>
        </w:rPr>
      </w:pPr>
      <w:r>
        <w:rPr>
          <w:rFonts w:hint="eastAsia" w:ascii="仿宋" w:hAnsi="仿宋" w:eastAsia="仿宋" w:cs="仿宋_GB2312"/>
          <w:b/>
          <w:bCs/>
          <w:color w:val="000000" w:themeColor="text1"/>
          <w:sz w:val="24"/>
          <w:lang w:val="zh-CN"/>
          <w14:textFill>
            <w14:solidFill>
              <w14:schemeClr w14:val="tx1"/>
            </w14:solidFill>
          </w14:textFill>
        </w:rPr>
        <w:t>（</w:t>
      </w:r>
      <w:r>
        <w:rPr>
          <w:rFonts w:hint="eastAsia" w:ascii="仿宋" w:hAnsi="仿宋" w:eastAsia="仿宋" w:cs="仿宋_GB2312"/>
          <w:b/>
          <w:bCs/>
          <w:color w:val="000000" w:themeColor="text1"/>
          <w:sz w:val="24"/>
          <w14:textFill>
            <w14:solidFill>
              <w14:schemeClr w14:val="tx1"/>
            </w14:solidFill>
          </w14:textFill>
        </w:rPr>
        <w:t xml:space="preserve">9）推荐成交候选供应商 </w:t>
      </w:r>
    </w:p>
    <w:p w14:paraId="0AD4954B">
      <w:pPr>
        <w:wordWrap w:val="0"/>
        <w:spacing w:before="62" w:line="360" w:lineRule="auto"/>
        <w:ind w:firstLine="480" w:firstLineChars="200"/>
        <w:rPr>
          <w:rFonts w:ascii="仿宋" w:hAnsi="仿宋" w:eastAsia="仿宋"/>
          <w:color w:val="000000" w:themeColor="text1"/>
          <w:lang w:val="zh-CN"/>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仿宋" w:hAnsi="仿宋" w:eastAsia="仿宋" w:cs="仿宋_GB2312"/>
          <w:color w:val="000000" w:themeColor="text1"/>
          <w:sz w:val="24"/>
          <w14:textFill>
            <w14:solidFill>
              <w14:schemeClr w14:val="tx1"/>
            </w14:solidFill>
          </w14:textFill>
        </w:rPr>
        <w:t>2</w:t>
      </w:r>
      <w:r>
        <w:rPr>
          <w:rFonts w:hint="eastAsia" w:ascii="仿宋" w:hAnsi="仿宋" w:eastAsia="仿宋" w:cs="仿宋_GB2312"/>
          <w:color w:val="000000" w:themeColor="text1"/>
          <w:sz w:val="24"/>
          <w14:textFill>
            <w14:solidFill>
              <w14:schemeClr w14:val="tx1"/>
            </w14:solidFill>
          </w14:textFill>
        </w:rPr>
        <w:t>家成交候选供应商。评审得分相同的，按照最后报价由低到高的顺序推荐。评审得分且最后报价相同的，按照技术指标优劣顺序推荐。</w:t>
      </w:r>
    </w:p>
    <w:p w14:paraId="6611B1A0">
      <w:pPr>
        <w:tabs>
          <w:tab w:val="left" w:pos="1260"/>
        </w:tabs>
        <w:autoSpaceDE w:val="0"/>
        <w:autoSpaceDN w:val="0"/>
        <w:spacing w:before="62" w:line="360" w:lineRule="auto"/>
        <w:ind w:firstLine="482" w:firstLineChars="200"/>
        <w:rPr>
          <w:rFonts w:ascii="仿宋" w:hAnsi="仿宋" w:eastAsia="仿宋" w:cs="仿宋_GB2312"/>
          <w:b/>
          <w:color w:val="000000" w:themeColor="text1"/>
          <w:sz w:val="24"/>
          <w:szCs w:val="24"/>
          <w:lang w:val="zh-CN"/>
          <w14:textFill>
            <w14:solidFill>
              <w14:schemeClr w14:val="tx1"/>
            </w14:solidFill>
          </w14:textFill>
        </w:rPr>
      </w:pPr>
      <w:r>
        <w:rPr>
          <w:rFonts w:hint="eastAsia" w:ascii="仿宋" w:hAnsi="仿宋" w:eastAsia="仿宋" w:cs="仿宋_GB2312"/>
          <w:b/>
          <w:color w:val="000000" w:themeColor="text1"/>
          <w:sz w:val="24"/>
          <w:szCs w:val="24"/>
          <w:lang w:val="zh-CN"/>
          <w14:textFill>
            <w14:solidFill>
              <w14:schemeClr w14:val="tx1"/>
            </w14:solidFill>
          </w14:textFill>
        </w:rPr>
        <w:t>（</w:t>
      </w:r>
      <w:r>
        <w:rPr>
          <w:rFonts w:hint="eastAsia" w:ascii="仿宋" w:hAnsi="仿宋" w:eastAsia="仿宋" w:cs="仿宋_GB2312"/>
          <w:b/>
          <w:color w:val="000000" w:themeColor="text1"/>
          <w:sz w:val="24"/>
          <w:szCs w:val="24"/>
          <w14:textFill>
            <w14:solidFill>
              <w14:schemeClr w14:val="tx1"/>
            </w14:solidFill>
          </w14:textFill>
        </w:rPr>
        <w:t>10</w:t>
      </w:r>
      <w:r>
        <w:rPr>
          <w:rFonts w:hint="eastAsia" w:ascii="仿宋" w:hAnsi="仿宋" w:eastAsia="仿宋" w:cs="仿宋_GB2312"/>
          <w:b/>
          <w:color w:val="000000" w:themeColor="text1"/>
          <w:sz w:val="24"/>
          <w:szCs w:val="24"/>
          <w:lang w:val="zh-CN"/>
          <w14:textFill>
            <w14:solidFill>
              <w14:schemeClr w14:val="tx1"/>
            </w14:solidFill>
          </w14:textFill>
        </w:rPr>
        <w:t>）磋商小组争议处理</w:t>
      </w:r>
    </w:p>
    <w:p w14:paraId="568BE15C">
      <w:pPr>
        <w:tabs>
          <w:tab w:val="left" w:pos="1260"/>
        </w:tabs>
        <w:autoSpaceDE w:val="0"/>
        <w:autoSpaceDN w:val="0"/>
        <w:spacing w:before="62" w:line="360" w:lineRule="auto"/>
        <w:ind w:firstLine="480" w:firstLineChars="200"/>
        <w:rPr>
          <w:rFonts w:ascii="仿宋" w:hAnsi="仿宋" w:eastAsia="仿宋" w:cs="仿宋_GB2312"/>
          <w:color w:val="000000" w:themeColor="text1"/>
          <w:sz w:val="24"/>
          <w:szCs w:val="24"/>
          <w:lang w:val="zh-CN"/>
          <w14:textFill>
            <w14:solidFill>
              <w14:schemeClr w14:val="tx1"/>
            </w14:solidFill>
          </w14:textFill>
        </w:rPr>
      </w:pPr>
      <w:r>
        <w:rPr>
          <w:rFonts w:hint="eastAsia" w:ascii="仿宋" w:hAnsi="仿宋" w:eastAsia="仿宋" w:cs="仿宋_GB2312"/>
          <w:color w:val="000000" w:themeColor="text1"/>
          <w:sz w:val="24"/>
          <w:szCs w:val="24"/>
          <w:lang w:val="zh-CN"/>
          <w14:textFill>
            <w14:solidFill>
              <w14:schemeClr w14:val="tx1"/>
            </w14:solidFill>
          </w14:textFill>
        </w:rPr>
        <w:t>磋商小组成员对需要共同认定的事项存在争议的，应当按照少数服从多数的原则作出结论。持不同意见的磋商小组成员应当在评标报告上签署不同意见及理由，否则视为同意评标报告。</w:t>
      </w:r>
    </w:p>
    <w:p w14:paraId="4A998B13">
      <w:pPr>
        <w:spacing w:before="62" w:line="360" w:lineRule="auto"/>
        <w:contextualSpacing/>
        <w:jc w:val="left"/>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zh-CN"/>
          <w14:textFill>
            <w14:solidFill>
              <w14:schemeClr w14:val="tx1"/>
            </w14:solidFill>
          </w14:textFill>
        </w:rPr>
        <w:t>4、确定成交候选人名单，以及根据采购人委托直接确定成交人。</w:t>
      </w:r>
    </w:p>
    <w:p w14:paraId="785AF4A9">
      <w:pPr>
        <w:spacing w:afterLines="100"/>
        <w:jc w:val="center"/>
        <w:outlineLvl w:val="0"/>
        <w:rPr>
          <w:rFonts w:ascii="宋体" w:hAnsi="宋体" w:eastAsia="宋体" w:cs="宋体"/>
          <w:b/>
          <w:sz w:val="32"/>
          <w:szCs w:val="32"/>
          <w:lang w:eastAsia="zh-CN"/>
        </w:rPr>
      </w:pPr>
      <w:r>
        <w:rPr>
          <w:rFonts w:hint="eastAsia" w:ascii="仿宋" w:hAnsi="仿宋" w:eastAsia="仿宋"/>
          <w:b/>
          <w:color w:val="000000" w:themeColor="text1"/>
          <w:kern w:val="0"/>
          <w:sz w:val="32"/>
          <w:szCs w:val="32"/>
          <w14:textFill>
            <w14:solidFill>
              <w14:schemeClr w14:val="tx1"/>
            </w14:solidFill>
          </w14:textFill>
        </w:rPr>
        <w:br w:type="page"/>
      </w:r>
      <w:bookmarkStart w:id="17" w:name="_Toc138068727"/>
      <w:r>
        <w:rPr>
          <w:rFonts w:hint="eastAsia" w:ascii="仿宋" w:hAnsi="仿宋" w:eastAsia="仿宋"/>
          <w:b/>
          <w:color w:val="000000" w:themeColor="text1"/>
          <w:kern w:val="0"/>
          <w:sz w:val="32"/>
          <w:szCs w:val="32"/>
          <w14:textFill>
            <w14:solidFill>
              <w14:schemeClr w14:val="tx1"/>
            </w14:solidFill>
          </w14:textFill>
        </w:rPr>
        <w:t xml:space="preserve">第七章 </w:t>
      </w:r>
      <w:bookmarkEnd w:id="17"/>
      <w:r>
        <w:rPr>
          <w:rFonts w:hint="eastAsia" w:ascii="宋体" w:hAnsi="宋体" w:eastAsia="宋体" w:cs="宋体"/>
          <w:b/>
          <w:sz w:val="32"/>
          <w:szCs w:val="32"/>
          <w:lang w:eastAsia="zh-CN"/>
        </w:rPr>
        <w:t>合同条款及格式</w:t>
      </w:r>
    </w:p>
    <w:p w14:paraId="388B8E5F">
      <w:pPr>
        <w:spacing w:after="0" w:line="360" w:lineRule="auto"/>
        <w:jc w:val="center"/>
        <w:rPr>
          <w:rFonts w:ascii="宋体" w:hAnsi="宋体" w:eastAsia="宋体" w:cs="微软雅黑"/>
          <w:b/>
          <w:bCs/>
          <w:szCs w:val="21"/>
          <w:lang w:eastAsia="zh-CN"/>
        </w:rPr>
      </w:pPr>
      <w:r>
        <w:rPr>
          <w:rFonts w:hint="eastAsia" w:ascii="宋体" w:hAnsi="宋体" w:eastAsia="宋体" w:cs="微软雅黑"/>
          <w:b/>
          <w:bCs/>
          <w:szCs w:val="21"/>
          <w:lang w:eastAsia="zh-CN"/>
        </w:rPr>
        <w:t>（此合同仅供参考。以最终采购人与中标人签定的合同条款为准进行公示，</w:t>
      </w:r>
    </w:p>
    <w:p w14:paraId="281DC8F2">
      <w:pPr>
        <w:keepNext w:val="0"/>
        <w:keepLines w:val="0"/>
        <w:pageBreakBefore w:val="0"/>
        <w:widowControl/>
        <w:kinsoku/>
        <w:wordWrap/>
        <w:overflowPunct/>
        <w:topLinePunct w:val="0"/>
        <w:autoSpaceDE/>
        <w:autoSpaceDN/>
        <w:bidi w:val="0"/>
        <w:adjustRightInd/>
        <w:snapToGrid/>
        <w:spacing w:after="313" w:afterLines="100" w:line="360" w:lineRule="auto"/>
        <w:jc w:val="center"/>
        <w:textAlignment w:val="auto"/>
        <w:rPr>
          <w:rFonts w:ascii="宋体" w:hAnsi="宋体" w:eastAsia="宋体" w:cs="微软雅黑"/>
          <w:b/>
          <w:bCs/>
          <w:szCs w:val="21"/>
          <w:lang w:eastAsia="zh-CN"/>
        </w:rPr>
      </w:pPr>
      <w:r>
        <w:rPr>
          <w:rFonts w:hint="eastAsia" w:ascii="宋体" w:hAnsi="宋体" w:eastAsia="宋体" w:cs="微软雅黑"/>
          <w:b/>
          <w:bCs/>
          <w:szCs w:val="21"/>
          <w:lang w:eastAsia="zh-CN"/>
        </w:rPr>
        <w:t>最终签定合同的主要条款不能与招标文件有冲突）</w:t>
      </w:r>
    </w:p>
    <w:p w14:paraId="54203C73">
      <w:pPr>
        <w:pStyle w:val="10"/>
        <w:spacing w:after="0" w:line="360" w:lineRule="auto"/>
        <w:rPr>
          <w:rFonts w:ascii="宋体" w:hAnsi="宋体"/>
          <w:sz w:val="24"/>
          <w:szCs w:val="24"/>
          <w:lang w:eastAsia="zh-CN"/>
        </w:rPr>
      </w:pPr>
      <w:r>
        <w:rPr>
          <w:rFonts w:ascii="宋体" w:hAnsi="宋体"/>
          <w:sz w:val="24"/>
          <w:szCs w:val="24"/>
          <w:lang w:eastAsia="zh-CN"/>
        </w:rPr>
        <w:t>甲方：</w:t>
      </w:r>
      <w:r>
        <w:rPr>
          <w:rFonts w:ascii="宋体" w:hAnsi="宋体"/>
          <w:sz w:val="24"/>
          <w:szCs w:val="24"/>
          <w:u w:val="single"/>
          <w:lang w:eastAsia="zh-CN"/>
        </w:rPr>
        <w:t>（采购人全称）</w:t>
      </w:r>
    </w:p>
    <w:p w14:paraId="4569892C">
      <w:pPr>
        <w:pStyle w:val="10"/>
        <w:spacing w:after="0" w:line="360" w:lineRule="auto"/>
        <w:rPr>
          <w:rFonts w:ascii="宋体" w:hAnsi="宋体"/>
          <w:sz w:val="24"/>
          <w:szCs w:val="24"/>
          <w:lang w:eastAsia="zh-CN"/>
        </w:rPr>
      </w:pPr>
      <w:r>
        <w:rPr>
          <w:rFonts w:ascii="宋体" w:hAnsi="宋体"/>
          <w:sz w:val="24"/>
          <w:szCs w:val="24"/>
          <w:lang w:eastAsia="zh-CN"/>
        </w:rPr>
        <w:t>乙方：</w:t>
      </w:r>
      <w:r>
        <w:rPr>
          <w:rFonts w:ascii="宋体" w:hAnsi="宋体"/>
          <w:sz w:val="24"/>
          <w:szCs w:val="24"/>
          <w:u w:val="single"/>
          <w:lang w:eastAsia="zh-CN"/>
        </w:rPr>
        <w:t>（中标人全称）</w:t>
      </w:r>
    </w:p>
    <w:p w14:paraId="4EFDC238">
      <w:pPr>
        <w:pStyle w:val="10"/>
        <w:spacing w:after="0"/>
        <w:rPr>
          <w:rFonts w:ascii="宋体" w:hAnsi="宋体"/>
          <w:sz w:val="24"/>
          <w:szCs w:val="24"/>
          <w:lang w:eastAsia="zh-CN"/>
        </w:rPr>
      </w:pPr>
      <w:r>
        <w:rPr>
          <w:rFonts w:ascii="宋体" w:hAnsi="宋体"/>
          <w:sz w:val="24"/>
          <w:szCs w:val="24"/>
          <w:lang w:eastAsia="zh-CN"/>
        </w:rPr>
        <w:t> </w:t>
      </w:r>
    </w:p>
    <w:p w14:paraId="0F8EA916">
      <w:pPr>
        <w:pStyle w:val="10"/>
        <w:spacing w:after="0" w:line="360" w:lineRule="auto"/>
        <w:ind w:firstLine="482"/>
        <w:rPr>
          <w:rFonts w:ascii="宋体" w:hAnsi="宋体"/>
          <w:sz w:val="24"/>
          <w:szCs w:val="24"/>
          <w:lang w:eastAsia="zh-CN"/>
        </w:rPr>
      </w:pPr>
      <w:r>
        <w:rPr>
          <w:rFonts w:ascii="宋体" w:hAnsi="宋体"/>
          <w:sz w:val="24"/>
          <w:szCs w:val="24"/>
          <w:lang w:eastAsia="zh-CN"/>
        </w:rPr>
        <w:t>根据招标编号为</w:t>
      </w:r>
      <w:r>
        <w:rPr>
          <w:rFonts w:ascii="宋体" w:hAnsi="宋体"/>
          <w:sz w:val="24"/>
          <w:szCs w:val="24"/>
          <w:u w:val="single"/>
          <w:lang w:eastAsia="zh-CN"/>
        </w:rPr>
        <w:t>            </w:t>
      </w:r>
      <w:r>
        <w:rPr>
          <w:rFonts w:ascii="宋体" w:hAnsi="宋体"/>
          <w:sz w:val="24"/>
          <w:szCs w:val="24"/>
          <w:lang w:eastAsia="zh-CN"/>
        </w:rPr>
        <w:t>的</w:t>
      </w:r>
      <w:r>
        <w:rPr>
          <w:rFonts w:ascii="宋体" w:hAnsi="宋体"/>
          <w:sz w:val="24"/>
          <w:szCs w:val="24"/>
          <w:u w:val="single"/>
          <w:lang w:eastAsia="zh-CN"/>
        </w:rPr>
        <w:t>（填写“项目名称”）</w:t>
      </w:r>
      <w:r>
        <w:rPr>
          <w:rFonts w:ascii="宋体" w:hAnsi="宋体"/>
          <w:sz w:val="24"/>
          <w:szCs w:val="24"/>
          <w:lang w:eastAsia="zh-CN"/>
        </w:rPr>
        <w:t>项目（以下简称：“本项目”）的招标结果，乙方为中标人。现经甲乙双方友好协商，就以下事项达成一致并签订本合同：</w:t>
      </w:r>
    </w:p>
    <w:p w14:paraId="14278AF9">
      <w:pPr>
        <w:pStyle w:val="10"/>
        <w:spacing w:after="0" w:line="360" w:lineRule="auto"/>
        <w:ind w:firstLine="482"/>
        <w:rPr>
          <w:rFonts w:ascii="宋体" w:hAnsi="宋体"/>
          <w:sz w:val="24"/>
          <w:szCs w:val="24"/>
          <w:lang w:eastAsia="zh-CN"/>
        </w:rPr>
      </w:pPr>
      <w:r>
        <w:rPr>
          <w:rFonts w:ascii="宋体" w:hAnsi="宋体"/>
          <w:sz w:val="24"/>
          <w:szCs w:val="24"/>
          <w:lang w:eastAsia="zh-CN"/>
        </w:rPr>
        <w:t>1、下列合同文件是构成本合同不可分割的部分：</w:t>
      </w:r>
    </w:p>
    <w:p w14:paraId="648C32AB">
      <w:pPr>
        <w:pStyle w:val="10"/>
        <w:spacing w:after="0" w:line="360" w:lineRule="auto"/>
        <w:ind w:firstLine="482"/>
        <w:rPr>
          <w:rFonts w:ascii="宋体" w:hAnsi="宋体"/>
          <w:sz w:val="24"/>
          <w:szCs w:val="24"/>
          <w:lang w:eastAsia="zh-CN"/>
        </w:rPr>
      </w:pPr>
      <w:r>
        <w:rPr>
          <w:rFonts w:ascii="宋体" w:hAnsi="宋体"/>
          <w:sz w:val="24"/>
          <w:szCs w:val="24"/>
          <w:lang w:eastAsia="zh-CN"/>
        </w:rPr>
        <w:t>1.1合同条款；</w:t>
      </w:r>
    </w:p>
    <w:p w14:paraId="31DF1E62">
      <w:pPr>
        <w:pStyle w:val="10"/>
        <w:spacing w:after="0" w:line="360" w:lineRule="auto"/>
        <w:ind w:firstLine="482"/>
        <w:rPr>
          <w:rFonts w:ascii="宋体" w:hAnsi="宋体"/>
          <w:sz w:val="24"/>
          <w:szCs w:val="24"/>
          <w:lang w:eastAsia="zh-CN"/>
        </w:rPr>
      </w:pPr>
      <w:r>
        <w:rPr>
          <w:rFonts w:ascii="宋体" w:hAnsi="宋体"/>
          <w:sz w:val="24"/>
          <w:szCs w:val="24"/>
          <w:lang w:eastAsia="zh-CN"/>
        </w:rPr>
        <w:t>1.2招标文件、乙方的投标文件；</w:t>
      </w:r>
    </w:p>
    <w:p w14:paraId="0C6A8B9F">
      <w:pPr>
        <w:pStyle w:val="10"/>
        <w:spacing w:after="0" w:line="360" w:lineRule="auto"/>
        <w:ind w:firstLine="482"/>
        <w:rPr>
          <w:rFonts w:ascii="宋体" w:hAnsi="宋体"/>
          <w:sz w:val="24"/>
          <w:szCs w:val="24"/>
          <w:lang w:eastAsia="zh-CN"/>
        </w:rPr>
      </w:pPr>
      <w:r>
        <w:rPr>
          <w:rFonts w:ascii="宋体" w:hAnsi="宋体"/>
          <w:sz w:val="24"/>
          <w:szCs w:val="24"/>
          <w:lang w:eastAsia="zh-CN"/>
        </w:rPr>
        <w:t>1.3其他文件或材料：□无。□</w:t>
      </w:r>
      <w:r>
        <w:rPr>
          <w:rFonts w:ascii="宋体" w:hAnsi="宋体"/>
          <w:sz w:val="24"/>
          <w:szCs w:val="24"/>
          <w:u w:val="single"/>
          <w:lang w:eastAsia="zh-CN"/>
        </w:rPr>
        <w:t>（按照实际情况编制填写需要增加的内容）</w:t>
      </w:r>
      <w:r>
        <w:rPr>
          <w:rFonts w:ascii="宋体" w:hAnsi="宋体"/>
          <w:sz w:val="24"/>
          <w:szCs w:val="24"/>
          <w:lang w:eastAsia="zh-CN"/>
        </w:rPr>
        <w:t>。</w:t>
      </w:r>
    </w:p>
    <w:p w14:paraId="3DCF299E">
      <w:pPr>
        <w:pStyle w:val="10"/>
        <w:spacing w:after="0" w:line="360" w:lineRule="auto"/>
        <w:ind w:firstLine="482"/>
        <w:rPr>
          <w:rFonts w:ascii="宋体" w:hAnsi="宋体"/>
          <w:sz w:val="24"/>
          <w:szCs w:val="24"/>
          <w:lang w:eastAsia="zh-CN"/>
        </w:rPr>
      </w:pPr>
      <w:r>
        <w:rPr>
          <w:rFonts w:ascii="宋体" w:hAnsi="宋体"/>
          <w:sz w:val="24"/>
          <w:szCs w:val="24"/>
          <w:lang w:eastAsia="zh-CN"/>
        </w:rPr>
        <w:t>2、合同标的</w:t>
      </w:r>
    </w:p>
    <w:p w14:paraId="191EC87F">
      <w:pPr>
        <w:pStyle w:val="10"/>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w:t>
      </w:r>
      <w:r>
        <w:rPr>
          <w:rFonts w:ascii="宋体" w:hAnsi="宋体"/>
          <w:sz w:val="24"/>
          <w:szCs w:val="24"/>
          <w:lang w:eastAsia="zh-CN"/>
        </w:rPr>
        <w:t>。</w:t>
      </w:r>
    </w:p>
    <w:p w14:paraId="6C5A02F0">
      <w:pPr>
        <w:pStyle w:val="10"/>
        <w:spacing w:after="0" w:line="360" w:lineRule="auto"/>
        <w:ind w:firstLine="482"/>
        <w:rPr>
          <w:rFonts w:ascii="宋体" w:hAnsi="宋体"/>
          <w:sz w:val="24"/>
          <w:szCs w:val="24"/>
          <w:lang w:eastAsia="zh-CN"/>
        </w:rPr>
      </w:pPr>
      <w:r>
        <w:rPr>
          <w:rFonts w:ascii="宋体" w:hAnsi="宋体"/>
          <w:sz w:val="24"/>
          <w:szCs w:val="24"/>
          <w:lang w:eastAsia="zh-CN"/>
        </w:rPr>
        <w:t>3、合同总金额</w:t>
      </w:r>
    </w:p>
    <w:p w14:paraId="6D375314">
      <w:pPr>
        <w:pStyle w:val="10"/>
        <w:spacing w:after="0" w:line="360" w:lineRule="auto"/>
        <w:ind w:firstLine="482"/>
        <w:rPr>
          <w:rFonts w:ascii="宋体" w:hAnsi="宋体"/>
          <w:sz w:val="24"/>
          <w:szCs w:val="24"/>
          <w:lang w:eastAsia="zh-CN"/>
        </w:rPr>
      </w:pPr>
      <w:r>
        <w:rPr>
          <w:rFonts w:ascii="宋体" w:hAnsi="宋体"/>
          <w:sz w:val="24"/>
          <w:szCs w:val="24"/>
          <w:lang w:eastAsia="zh-CN"/>
        </w:rPr>
        <w:t>3.1合同总金额为人民币大写：</w:t>
      </w:r>
      <w:r>
        <w:rPr>
          <w:rFonts w:ascii="宋体" w:hAnsi="宋体"/>
          <w:sz w:val="24"/>
          <w:szCs w:val="24"/>
          <w:u w:val="single"/>
          <w:lang w:eastAsia="zh-CN"/>
        </w:rPr>
        <w:t>           </w:t>
      </w:r>
      <w:r>
        <w:rPr>
          <w:rFonts w:ascii="宋体" w:hAnsi="宋体"/>
          <w:sz w:val="24"/>
          <w:szCs w:val="24"/>
          <w:lang w:eastAsia="zh-CN"/>
        </w:rPr>
        <w:t>元（￥</w:t>
      </w:r>
      <w:r>
        <w:rPr>
          <w:rFonts w:ascii="宋体" w:hAnsi="宋体"/>
          <w:sz w:val="24"/>
          <w:szCs w:val="24"/>
          <w:u w:val="single"/>
          <w:lang w:eastAsia="zh-CN"/>
        </w:rPr>
        <w:t>          </w:t>
      </w:r>
      <w:r>
        <w:rPr>
          <w:rFonts w:ascii="宋体" w:hAnsi="宋体"/>
          <w:sz w:val="24"/>
          <w:szCs w:val="24"/>
          <w:lang w:eastAsia="zh-CN"/>
        </w:rPr>
        <w:t>）。</w:t>
      </w:r>
    </w:p>
    <w:p w14:paraId="52FFC520">
      <w:pPr>
        <w:pStyle w:val="10"/>
        <w:spacing w:after="0" w:line="360" w:lineRule="auto"/>
        <w:ind w:firstLine="482"/>
        <w:rPr>
          <w:rFonts w:ascii="宋体" w:hAnsi="宋体"/>
          <w:sz w:val="24"/>
          <w:szCs w:val="24"/>
          <w:lang w:eastAsia="zh-CN"/>
        </w:rPr>
      </w:pPr>
      <w:r>
        <w:rPr>
          <w:rFonts w:ascii="宋体" w:hAnsi="宋体"/>
          <w:sz w:val="24"/>
          <w:szCs w:val="24"/>
          <w:lang w:eastAsia="zh-CN"/>
        </w:rPr>
        <w:t>4、合同标的交付时间、地点和条件</w:t>
      </w:r>
    </w:p>
    <w:p w14:paraId="7E695A5E">
      <w:pPr>
        <w:pStyle w:val="10"/>
        <w:spacing w:after="0" w:line="360" w:lineRule="auto"/>
        <w:ind w:firstLine="482"/>
        <w:rPr>
          <w:rFonts w:ascii="宋体" w:hAnsi="宋体"/>
          <w:sz w:val="24"/>
          <w:szCs w:val="24"/>
          <w:lang w:eastAsia="zh-CN"/>
        </w:rPr>
      </w:pPr>
      <w:r>
        <w:rPr>
          <w:rFonts w:ascii="宋体" w:hAnsi="宋体"/>
          <w:sz w:val="24"/>
          <w:szCs w:val="24"/>
          <w:lang w:eastAsia="zh-CN"/>
        </w:rPr>
        <w:t>4.1交付时间：</w:t>
      </w:r>
      <w:r>
        <w:rPr>
          <w:rFonts w:ascii="宋体" w:hAnsi="宋体"/>
          <w:sz w:val="24"/>
          <w:szCs w:val="24"/>
          <w:u w:val="single"/>
          <w:lang w:eastAsia="zh-CN"/>
        </w:rPr>
        <w:t>                     </w:t>
      </w:r>
      <w:r>
        <w:rPr>
          <w:rFonts w:ascii="宋体" w:hAnsi="宋体"/>
          <w:sz w:val="24"/>
          <w:szCs w:val="24"/>
          <w:lang w:eastAsia="zh-CN"/>
        </w:rPr>
        <w:t>；</w:t>
      </w:r>
    </w:p>
    <w:p w14:paraId="4D4224F8">
      <w:pPr>
        <w:pStyle w:val="10"/>
        <w:spacing w:after="0" w:line="360" w:lineRule="auto"/>
        <w:ind w:firstLine="482"/>
        <w:rPr>
          <w:rFonts w:ascii="宋体" w:hAnsi="宋体"/>
          <w:sz w:val="24"/>
          <w:szCs w:val="24"/>
          <w:lang w:eastAsia="zh-CN"/>
        </w:rPr>
      </w:pPr>
      <w:r>
        <w:rPr>
          <w:rFonts w:ascii="宋体" w:hAnsi="宋体"/>
          <w:sz w:val="24"/>
          <w:szCs w:val="24"/>
          <w:lang w:eastAsia="zh-CN"/>
        </w:rPr>
        <w:t>4.2交付地点：</w:t>
      </w:r>
      <w:r>
        <w:rPr>
          <w:rFonts w:ascii="宋体" w:hAnsi="宋体"/>
          <w:sz w:val="24"/>
          <w:szCs w:val="24"/>
          <w:u w:val="single"/>
          <w:lang w:eastAsia="zh-CN"/>
        </w:rPr>
        <w:t>                     </w:t>
      </w:r>
      <w:r>
        <w:rPr>
          <w:rFonts w:ascii="宋体" w:hAnsi="宋体"/>
          <w:sz w:val="24"/>
          <w:szCs w:val="24"/>
          <w:lang w:eastAsia="zh-CN"/>
        </w:rPr>
        <w:t>；</w:t>
      </w:r>
    </w:p>
    <w:p w14:paraId="3135DB89">
      <w:pPr>
        <w:pStyle w:val="10"/>
        <w:spacing w:after="0" w:line="360" w:lineRule="auto"/>
        <w:ind w:firstLine="482"/>
        <w:rPr>
          <w:rFonts w:ascii="宋体" w:hAnsi="宋体"/>
          <w:sz w:val="24"/>
          <w:szCs w:val="24"/>
          <w:lang w:eastAsia="zh-CN"/>
        </w:rPr>
      </w:pPr>
      <w:r>
        <w:rPr>
          <w:rFonts w:ascii="宋体" w:hAnsi="宋体"/>
          <w:sz w:val="24"/>
          <w:szCs w:val="24"/>
          <w:lang w:eastAsia="zh-CN"/>
        </w:rPr>
        <w:t>4.3交付条件：</w:t>
      </w:r>
      <w:r>
        <w:rPr>
          <w:rFonts w:ascii="宋体" w:hAnsi="宋体"/>
          <w:sz w:val="24"/>
          <w:szCs w:val="24"/>
          <w:u w:val="single"/>
          <w:lang w:eastAsia="zh-CN"/>
        </w:rPr>
        <w:t>                     </w:t>
      </w:r>
      <w:r>
        <w:rPr>
          <w:rFonts w:ascii="宋体" w:hAnsi="宋体"/>
          <w:sz w:val="24"/>
          <w:szCs w:val="24"/>
          <w:lang w:eastAsia="zh-CN"/>
        </w:rPr>
        <w:t>。</w:t>
      </w:r>
    </w:p>
    <w:p w14:paraId="7A198686">
      <w:pPr>
        <w:pStyle w:val="10"/>
        <w:spacing w:after="0" w:line="360" w:lineRule="auto"/>
        <w:ind w:firstLine="482"/>
        <w:rPr>
          <w:rFonts w:ascii="宋体" w:hAnsi="宋体"/>
          <w:sz w:val="24"/>
          <w:szCs w:val="24"/>
          <w:lang w:eastAsia="zh-CN"/>
        </w:rPr>
      </w:pPr>
      <w:r>
        <w:rPr>
          <w:rFonts w:ascii="宋体" w:hAnsi="宋体"/>
          <w:sz w:val="24"/>
          <w:szCs w:val="24"/>
          <w:lang w:eastAsia="zh-CN"/>
        </w:rPr>
        <w:t>5、合同标的应符合招标文件、乙方投标文件的规定或约定，具体如下：</w:t>
      </w:r>
    </w:p>
    <w:p w14:paraId="5A17C55F">
      <w:pPr>
        <w:pStyle w:val="10"/>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w:t>
      </w:r>
      <w:r>
        <w:rPr>
          <w:rFonts w:ascii="宋体" w:hAnsi="宋体"/>
          <w:sz w:val="24"/>
          <w:szCs w:val="24"/>
          <w:lang w:eastAsia="zh-CN"/>
        </w:rPr>
        <w:t>。</w:t>
      </w:r>
    </w:p>
    <w:p w14:paraId="4F2C5887">
      <w:pPr>
        <w:pStyle w:val="10"/>
        <w:spacing w:after="0" w:line="360" w:lineRule="auto"/>
        <w:ind w:firstLine="482"/>
        <w:rPr>
          <w:rFonts w:ascii="宋体" w:hAnsi="宋体"/>
          <w:sz w:val="24"/>
          <w:szCs w:val="24"/>
          <w:lang w:eastAsia="zh-CN"/>
        </w:rPr>
      </w:pPr>
      <w:r>
        <w:rPr>
          <w:rFonts w:ascii="宋体" w:hAnsi="宋体"/>
          <w:sz w:val="24"/>
          <w:szCs w:val="24"/>
          <w:lang w:eastAsia="zh-CN"/>
        </w:rPr>
        <w:t>6、验收</w:t>
      </w:r>
    </w:p>
    <w:p w14:paraId="7A1FB38C">
      <w:pPr>
        <w:pStyle w:val="10"/>
        <w:spacing w:after="0" w:line="360" w:lineRule="auto"/>
        <w:ind w:firstLine="482"/>
        <w:rPr>
          <w:rFonts w:ascii="宋体" w:hAnsi="宋体"/>
          <w:sz w:val="24"/>
          <w:szCs w:val="24"/>
          <w:lang w:eastAsia="zh-CN"/>
        </w:rPr>
      </w:pPr>
      <w:r>
        <w:rPr>
          <w:rFonts w:ascii="宋体" w:hAnsi="宋体"/>
          <w:sz w:val="24"/>
          <w:szCs w:val="24"/>
          <w:lang w:eastAsia="zh-CN"/>
        </w:rPr>
        <w:t>6.1验收应按照招标文件、乙方投标文件的规定或约定进行，具体如下：</w:t>
      </w:r>
    </w:p>
    <w:p w14:paraId="46468B17">
      <w:pPr>
        <w:pStyle w:val="10"/>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w:t>
      </w:r>
      <w:r>
        <w:rPr>
          <w:rFonts w:ascii="宋体" w:hAnsi="宋体"/>
          <w:sz w:val="24"/>
          <w:szCs w:val="24"/>
          <w:lang w:eastAsia="zh-CN"/>
        </w:rPr>
        <w:t>。</w:t>
      </w:r>
    </w:p>
    <w:p w14:paraId="7AA20D02">
      <w:pPr>
        <w:pStyle w:val="10"/>
        <w:spacing w:after="0" w:line="360" w:lineRule="auto"/>
        <w:ind w:firstLine="482"/>
        <w:rPr>
          <w:rFonts w:ascii="宋体" w:hAnsi="宋体"/>
          <w:sz w:val="24"/>
          <w:szCs w:val="24"/>
          <w:lang w:eastAsia="zh-CN"/>
        </w:rPr>
      </w:pPr>
      <w:r>
        <w:rPr>
          <w:rFonts w:ascii="宋体" w:hAnsi="宋体"/>
          <w:sz w:val="24"/>
          <w:szCs w:val="24"/>
          <w:lang w:eastAsia="zh-CN"/>
        </w:rPr>
        <w:t>6.2本项目是否邀请其他投标人参与验收：</w:t>
      </w:r>
    </w:p>
    <w:p w14:paraId="4CD4A785">
      <w:pPr>
        <w:pStyle w:val="10"/>
        <w:spacing w:after="0" w:line="360" w:lineRule="auto"/>
        <w:ind w:firstLine="482"/>
        <w:rPr>
          <w:rFonts w:ascii="宋体" w:hAnsi="宋体"/>
          <w:sz w:val="24"/>
          <w:szCs w:val="24"/>
          <w:lang w:eastAsia="zh-CN"/>
        </w:rPr>
      </w:pPr>
      <w:r>
        <w:rPr>
          <w:rFonts w:ascii="宋体" w:hAnsi="宋体"/>
          <w:sz w:val="24"/>
          <w:szCs w:val="24"/>
          <w:lang w:eastAsia="zh-CN"/>
        </w:rPr>
        <w:t>□不邀请。□邀请，具体如下：</w:t>
      </w:r>
      <w:r>
        <w:rPr>
          <w:rFonts w:ascii="宋体" w:hAnsi="宋体"/>
          <w:sz w:val="24"/>
          <w:szCs w:val="24"/>
          <w:u w:val="single"/>
          <w:lang w:eastAsia="zh-CN"/>
        </w:rPr>
        <w:t>（按照招标文件规定填写）</w:t>
      </w:r>
      <w:r>
        <w:rPr>
          <w:rFonts w:ascii="宋体" w:hAnsi="宋体"/>
          <w:sz w:val="24"/>
          <w:szCs w:val="24"/>
          <w:lang w:eastAsia="zh-CN"/>
        </w:rPr>
        <w:t>。</w:t>
      </w:r>
    </w:p>
    <w:p w14:paraId="5391F0ED">
      <w:pPr>
        <w:pStyle w:val="10"/>
        <w:spacing w:after="0" w:line="360" w:lineRule="auto"/>
        <w:ind w:firstLine="482"/>
        <w:rPr>
          <w:rFonts w:ascii="宋体" w:hAnsi="宋体"/>
          <w:sz w:val="24"/>
          <w:szCs w:val="24"/>
          <w:lang w:eastAsia="zh-CN"/>
        </w:rPr>
      </w:pPr>
      <w:r>
        <w:rPr>
          <w:rFonts w:ascii="宋体" w:hAnsi="宋体"/>
          <w:sz w:val="24"/>
          <w:szCs w:val="24"/>
          <w:lang w:eastAsia="zh-CN"/>
        </w:rPr>
        <w:t>7、合同款项的支付应按照招标文件的规定进行，具体如下：</w:t>
      </w:r>
    </w:p>
    <w:p w14:paraId="678BBB05">
      <w:pPr>
        <w:pStyle w:val="10"/>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（按照实际情况编制填写，可以是表格或文字描述，包括一次性支付或分期支付等）</w:t>
      </w:r>
      <w:r>
        <w:rPr>
          <w:rFonts w:ascii="宋体" w:hAnsi="宋体"/>
          <w:sz w:val="24"/>
          <w:szCs w:val="24"/>
          <w:lang w:eastAsia="zh-CN"/>
        </w:rPr>
        <w:t>。</w:t>
      </w:r>
    </w:p>
    <w:p w14:paraId="5DFCB4EE">
      <w:pPr>
        <w:pStyle w:val="10"/>
        <w:spacing w:after="0" w:line="360" w:lineRule="auto"/>
        <w:ind w:firstLine="482"/>
        <w:rPr>
          <w:rFonts w:ascii="宋体" w:hAnsi="宋体"/>
          <w:sz w:val="24"/>
          <w:szCs w:val="24"/>
          <w:lang w:eastAsia="zh-CN"/>
        </w:rPr>
      </w:pPr>
      <w:r>
        <w:rPr>
          <w:rFonts w:ascii="宋体" w:hAnsi="宋体"/>
          <w:sz w:val="24"/>
          <w:szCs w:val="24"/>
          <w:lang w:eastAsia="zh-CN"/>
        </w:rPr>
        <w:t>8、履约保证金</w:t>
      </w:r>
    </w:p>
    <w:p w14:paraId="72E573FC">
      <w:pPr>
        <w:pStyle w:val="10"/>
        <w:spacing w:after="0" w:line="360" w:lineRule="auto"/>
        <w:ind w:firstLine="482"/>
        <w:rPr>
          <w:rFonts w:ascii="宋体" w:hAnsi="宋体"/>
          <w:sz w:val="24"/>
          <w:szCs w:val="24"/>
          <w:lang w:eastAsia="zh-CN"/>
        </w:rPr>
      </w:pPr>
      <w:r>
        <w:rPr>
          <w:rFonts w:ascii="宋体" w:hAnsi="宋体"/>
          <w:sz w:val="24"/>
          <w:szCs w:val="24"/>
          <w:lang w:eastAsia="zh-CN"/>
        </w:rPr>
        <w:t>□无。□有，具体如下：</w:t>
      </w:r>
      <w:r>
        <w:rPr>
          <w:rFonts w:ascii="宋体" w:hAnsi="宋体"/>
          <w:sz w:val="24"/>
          <w:szCs w:val="24"/>
          <w:u w:val="single"/>
          <w:lang w:eastAsia="zh-CN"/>
        </w:rPr>
        <w:t>（按照招标文件规定填写）</w:t>
      </w:r>
      <w:r>
        <w:rPr>
          <w:rFonts w:ascii="宋体" w:hAnsi="宋体"/>
          <w:sz w:val="24"/>
          <w:szCs w:val="24"/>
          <w:lang w:eastAsia="zh-CN"/>
        </w:rPr>
        <w:t>。</w:t>
      </w:r>
    </w:p>
    <w:p w14:paraId="10AC94BE">
      <w:pPr>
        <w:pStyle w:val="10"/>
        <w:spacing w:after="0" w:line="360" w:lineRule="auto"/>
        <w:ind w:firstLine="482"/>
        <w:rPr>
          <w:rFonts w:ascii="宋体" w:hAnsi="宋体"/>
          <w:sz w:val="24"/>
          <w:szCs w:val="24"/>
          <w:lang w:eastAsia="zh-CN"/>
        </w:rPr>
      </w:pPr>
      <w:r>
        <w:rPr>
          <w:rFonts w:ascii="宋体" w:hAnsi="宋体"/>
          <w:sz w:val="24"/>
          <w:szCs w:val="24"/>
          <w:lang w:eastAsia="zh-CN"/>
        </w:rPr>
        <w:t>9、合同有效期</w:t>
      </w:r>
    </w:p>
    <w:p w14:paraId="6504991B">
      <w:pPr>
        <w:pStyle w:val="10"/>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w:t>
      </w:r>
      <w:r>
        <w:rPr>
          <w:rFonts w:ascii="宋体" w:hAnsi="宋体"/>
          <w:sz w:val="24"/>
          <w:szCs w:val="24"/>
          <w:lang w:eastAsia="zh-CN"/>
        </w:rPr>
        <w:t>。</w:t>
      </w:r>
    </w:p>
    <w:p w14:paraId="7D90AFDF">
      <w:pPr>
        <w:pStyle w:val="10"/>
        <w:spacing w:after="0" w:line="360" w:lineRule="auto"/>
        <w:ind w:firstLine="482"/>
        <w:rPr>
          <w:rFonts w:ascii="宋体" w:hAnsi="宋体"/>
          <w:sz w:val="24"/>
          <w:szCs w:val="24"/>
          <w:lang w:eastAsia="zh-CN"/>
        </w:rPr>
      </w:pPr>
      <w:r>
        <w:rPr>
          <w:rFonts w:ascii="宋体" w:hAnsi="宋体"/>
          <w:sz w:val="24"/>
          <w:szCs w:val="24"/>
          <w:lang w:eastAsia="zh-CN"/>
        </w:rPr>
        <w:t>10、违约责任</w:t>
      </w:r>
    </w:p>
    <w:p w14:paraId="1B1A0AFD">
      <w:pPr>
        <w:pStyle w:val="10"/>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w:t>
      </w:r>
      <w:r>
        <w:rPr>
          <w:rFonts w:ascii="宋体" w:hAnsi="宋体"/>
          <w:sz w:val="24"/>
          <w:szCs w:val="24"/>
          <w:lang w:eastAsia="zh-CN"/>
        </w:rPr>
        <w:t>。</w:t>
      </w:r>
    </w:p>
    <w:p w14:paraId="2351682C">
      <w:pPr>
        <w:pStyle w:val="10"/>
        <w:spacing w:after="0" w:line="360" w:lineRule="auto"/>
        <w:ind w:firstLine="482"/>
        <w:rPr>
          <w:rFonts w:ascii="宋体" w:hAnsi="宋体"/>
          <w:sz w:val="24"/>
          <w:szCs w:val="24"/>
          <w:lang w:eastAsia="zh-CN"/>
        </w:rPr>
      </w:pPr>
      <w:r>
        <w:rPr>
          <w:rFonts w:ascii="宋体" w:hAnsi="宋体"/>
          <w:sz w:val="24"/>
          <w:szCs w:val="24"/>
          <w:lang w:eastAsia="zh-CN"/>
        </w:rPr>
        <w:t>11、知识产权</w:t>
      </w:r>
    </w:p>
    <w:p w14:paraId="12195FDB">
      <w:pPr>
        <w:pStyle w:val="10"/>
        <w:spacing w:after="0" w:line="360" w:lineRule="auto"/>
        <w:ind w:firstLine="482"/>
        <w:rPr>
          <w:rFonts w:ascii="宋体" w:hAnsi="宋体"/>
          <w:sz w:val="24"/>
          <w:szCs w:val="24"/>
          <w:lang w:eastAsia="zh-CN"/>
        </w:rPr>
      </w:pPr>
      <w:r>
        <w:rPr>
          <w:rFonts w:ascii="宋体" w:hAnsi="宋体"/>
          <w:sz w:val="24"/>
          <w:szCs w:val="24"/>
          <w:lang w:eastAsia="zh-CN"/>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5F0EC258">
      <w:pPr>
        <w:pStyle w:val="10"/>
        <w:spacing w:after="0" w:line="360" w:lineRule="auto"/>
        <w:ind w:firstLine="482"/>
        <w:rPr>
          <w:rFonts w:ascii="宋体" w:hAnsi="宋体"/>
          <w:sz w:val="24"/>
          <w:szCs w:val="24"/>
          <w:lang w:eastAsia="zh-CN"/>
        </w:rPr>
      </w:pPr>
      <w:r>
        <w:rPr>
          <w:rFonts w:ascii="宋体" w:hAnsi="宋体"/>
          <w:sz w:val="24"/>
          <w:szCs w:val="24"/>
          <w:lang w:eastAsia="zh-CN"/>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sz w:val="24"/>
          <w:szCs w:val="24"/>
          <w:u w:val="single"/>
          <w:lang w:eastAsia="zh-CN"/>
        </w:rPr>
        <w:t>（按照实际情况编制填写）</w:t>
      </w:r>
      <w:r>
        <w:rPr>
          <w:rFonts w:ascii="宋体" w:hAnsi="宋体"/>
          <w:sz w:val="24"/>
          <w:szCs w:val="24"/>
          <w:lang w:eastAsia="zh-CN"/>
        </w:rPr>
        <w:t>。</w:t>
      </w:r>
    </w:p>
    <w:p w14:paraId="497EEC33">
      <w:pPr>
        <w:pStyle w:val="10"/>
        <w:spacing w:after="0" w:line="360" w:lineRule="auto"/>
        <w:ind w:firstLine="482"/>
        <w:rPr>
          <w:rFonts w:ascii="宋体" w:hAnsi="宋体"/>
          <w:sz w:val="24"/>
          <w:szCs w:val="24"/>
          <w:lang w:eastAsia="zh-CN"/>
        </w:rPr>
      </w:pPr>
      <w:r>
        <w:rPr>
          <w:rFonts w:ascii="宋体" w:hAnsi="宋体"/>
          <w:sz w:val="24"/>
          <w:szCs w:val="24"/>
          <w:lang w:eastAsia="zh-CN"/>
        </w:rPr>
        <w:t>12、解决争议的方法</w:t>
      </w:r>
    </w:p>
    <w:p w14:paraId="3D37D194">
      <w:pPr>
        <w:pStyle w:val="10"/>
        <w:spacing w:after="0" w:line="360" w:lineRule="auto"/>
        <w:ind w:firstLine="482"/>
        <w:rPr>
          <w:rFonts w:ascii="宋体" w:hAnsi="宋体"/>
          <w:sz w:val="24"/>
          <w:szCs w:val="24"/>
          <w:lang w:eastAsia="zh-CN"/>
        </w:rPr>
      </w:pPr>
      <w:r>
        <w:rPr>
          <w:rFonts w:ascii="宋体" w:hAnsi="宋体"/>
          <w:sz w:val="24"/>
          <w:szCs w:val="24"/>
          <w:lang w:eastAsia="zh-CN"/>
        </w:rPr>
        <w:t>12.1甲、乙双方协商解决。</w:t>
      </w:r>
    </w:p>
    <w:p w14:paraId="645E8B99">
      <w:pPr>
        <w:pStyle w:val="10"/>
        <w:spacing w:after="0" w:line="360" w:lineRule="auto"/>
        <w:ind w:firstLine="482"/>
        <w:rPr>
          <w:rFonts w:ascii="宋体" w:hAnsi="宋体"/>
          <w:sz w:val="24"/>
          <w:szCs w:val="24"/>
          <w:lang w:eastAsia="zh-CN"/>
        </w:rPr>
      </w:pPr>
      <w:r>
        <w:rPr>
          <w:rFonts w:ascii="宋体" w:hAnsi="宋体"/>
          <w:sz w:val="24"/>
          <w:szCs w:val="24"/>
          <w:lang w:eastAsia="zh-CN"/>
        </w:rPr>
        <w:t>12.2若协商解决不成，则通过下列途径之一解决：</w:t>
      </w:r>
    </w:p>
    <w:p w14:paraId="2646B208">
      <w:pPr>
        <w:pStyle w:val="10"/>
        <w:spacing w:after="0" w:line="360" w:lineRule="auto"/>
        <w:ind w:firstLine="482"/>
        <w:rPr>
          <w:rFonts w:ascii="宋体" w:hAnsi="宋体"/>
          <w:sz w:val="24"/>
          <w:szCs w:val="24"/>
          <w:lang w:eastAsia="zh-CN"/>
        </w:rPr>
      </w:pPr>
      <w:r>
        <w:rPr>
          <w:rFonts w:ascii="宋体" w:hAnsi="宋体"/>
          <w:sz w:val="24"/>
          <w:szCs w:val="24"/>
          <w:lang w:eastAsia="zh-CN"/>
        </w:rPr>
        <w:t>□提交仲裁委员会仲裁，具体如下：</w:t>
      </w:r>
      <w:r>
        <w:rPr>
          <w:rFonts w:ascii="宋体" w:hAnsi="宋体"/>
          <w:sz w:val="24"/>
          <w:szCs w:val="24"/>
          <w:u w:val="single"/>
          <w:lang w:eastAsia="zh-CN"/>
        </w:rPr>
        <w:t>（按照实际情况编制填写）</w:t>
      </w:r>
      <w:r>
        <w:rPr>
          <w:rFonts w:ascii="宋体" w:hAnsi="宋体"/>
          <w:sz w:val="24"/>
          <w:szCs w:val="24"/>
          <w:lang w:eastAsia="zh-CN"/>
        </w:rPr>
        <w:t>。</w:t>
      </w:r>
    </w:p>
    <w:p w14:paraId="3C70FF47">
      <w:pPr>
        <w:pStyle w:val="10"/>
        <w:spacing w:after="0" w:line="360" w:lineRule="auto"/>
        <w:ind w:firstLine="482"/>
        <w:rPr>
          <w:rFonts w:ascii="宋体" w:hAnsi="宋体"/>
          <w:sz w:val="24"/>
          <w:szCs w:val="24"/>
          <w:lang w:eastAsia="zh-CN"/>
        </w:rPr>
      </w:pPr>
      <w:r>
        <w:rPr>
          <w:rFonts w:ascii="宋体" w:hAnsi="宋体"/>
          <w:sz w:val="24"/>
          <w:szCs w:val="24"/>
          <w:lang w:eastAsia="zh-CN"/>
        </w:rPr>
        <w:t>□向人民法院提起诉讼，具体如下：</w:t>
      </w:r>
      <w:r>
        <w:rPr>
          <w:rFonts w:ascii="宋体" w:hAnsi="宋体"/>
          <w:sz w:val="24"/>
          <w:szCs w:val="24"/>
          <w:u w:val="single"/>
          <w:lang w:eastAsia="zh-CN"/>
        </w:rPr>
        <w:t>（按照实际情况编制填写）</w:t>
      </w:r>
      <w:r>
        <w:rPr>
          <w:rFonts w:ascii="宋体" w:hAnsi="宋体"/>
          <w:sz w:val="24"/>
          <w:szCs w:val="24"/>
          <w:lang w:eastAsia="zh-CN"/>
        </w:rPr>
        <w:t>。</w:t>
      </w:r>
    </w:p>
    <w:p w14:paraId="0FB146DB">
      <w:pPr>
        <w:pStyle w:val="10"/>
        <w:spacing w:after="0" w:line="360" w:lineRule="auto"/>
        <w:ind w:firstLine="482"/>
        <w:rPr>
          <w:rFonts w:ascii="宋体" w:hAnsi="宋体"/>
          <w:sz w:val="24"/>
          <w:szCs w:val="24"/>
          <w:lang w:eastAsia="zh-CN"/>
        </w:rPr>
      </w:pPr>
      <w:r>
        <w:rPr>
          <w:rFonts w:ascii="宋体" w:hAnsi="宋体"/>
          <w:sz w:val="24"/>
          <w:szCs w:val="24"/>
          <w:lang w:eastAsia="zh-CN"/>
        </w:rPr>
        <w:t>13、不可抗力</w:t>
      </w:r>
    </w:p>
    <w:p w14:paraId="2C9F67EF">
      <w:pPr>
        <w:pStyle w:val="10"/>
        <w:spacing w:after="0" w:line="360" w:lineRule="auto"/>
        <w:ind w:firstLine="482"/>
        <w:rPr>
          <w:rFonts w:ascii="宋体" w:hAnsi="宋体"/>
          <w:sz w:val="24"/>
          <w:szCs w:val="24"/>
          <w:lang w:eastAsia="zh-CN"/>
        </w:rPr>
      </w:pPr>
      <w:r>
        <w:rPr>
          <w:rFonts w:ascii="宋体" w:hAnsi="宋体"/>
          <w:sz w:val="24"/>
          <w:szCs w:val="24"/>
          <w:lang w:eastAsia="zh-CN"/>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6644FC4">
      <w:pPr>
        <w:pStyle w:val="10"/>
        <w:spacing w:after="0" w:line="360" w:lineRule="auto"/>
        <w:ind w:firstLine="482"/>
        <w:rPr>
          <w:rFonts w:ascii="宋体" w:hAnsi="宋体"/>
          <w:sz w:val="24"/>
          <w:szCs w:val="24"/>
          <w:lang w:eastAsia="zh-CN"/>
        </w:rPr>
      </w:pPr>
      <w:r>
        <w:rPr>
          <w:rFonts w:ascii="宋体" w:hAnsi="宋体"/>
          <w:sz w:val="24"/>
          <w:szCs w:val="24"/>
          <w:lang w:eastAsia="zh-CN"/>
        </w:rPr>
        <w:t>13.2本合同中的不可抗力指不能预见、不能避免、不能克服的客观情况，包括但不限于：自然灾害如地震、台风、洪水、火灾及政府行为、法律规定或其适用的变化或其他任何无法预见、避免或控制的事件。</w:t>
      </w:r>
    </w:p>
    <w:p w14:paraId="1CAF156B">
      <w:pPr>
        <w:pStyle w:val="10"/>
        <w:spacing w:after="0" w:line="360" w:lineRule="auto"/>
        <w:ind w:firstLine="482"/>
        <w:rPr>
          <w:rFonts w:ascii="宋体" w:hAnsi="宋体"/>
          <w:sz w:val="24"/>
          <w:szCs w:val="24"/>
          <w:lang w:eastAsia="zh-CN"/>
        </w:rPr>
      </w:pPr>
      <w:r>
        <w:rPr>
          <w:rFonts w:ascii="宋体" w:hAnsi="宋体"/>
          <w:sz w:val="24"/>
          <w:szCs w:val="24"/>
          <w:lang w:eastAsia="zh-CN"/>
        </w:rPr>
        <w:t>14、合同条款</w:t>
      </w:r>
    </w:p>
    <w:p w14:paraId="7DDB302A">
      <w:pPr>
        <w:pStyle w:val="10"/>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（按照实际情况编制填写。招标文件已有规定的，双方均不得变更或调整；招标文件未作规定的，双方可通过友好协商进行约定）</w:t>
      </w:r>
      <w:r>
        <w:rPr>
          <w:rFonts w:ascii="宋体" w:hAnsi="宋体"/>
          <w:sz w:val="24"/>
          <w:szCs w:val="24"/>
          <w:lang w:eastAsia="zh-CN"/>
        </w:rPr>
        <w:t>。</w:t>
      </w:r>
    </w:p>
    <w:p w14:paraId="0C8A5218">
      <w:pPr>
        <w:pStyle w:val="10"/>
        <w:spacing w:after="0" w:line="360" w:lineRule="auto"/>
        <w:ind w:firstLine="482"/>
        <w:rPr>
          <w:rFonts w:ascii="宋体" w:hAnsi="宋体"/>
          <w:sz w:val="24"/>
          <w:szCs w:val="24"/>
          <w:lang w:eastAsia="zh-CN"/>
        </w:rPr>
      </w:pPr>
      <w:r>
        <w:rPr>
          <w:rFonts w:ascii="宋体" w:hAnsi="宋体"/>
          <w:sz w:val="24"/>
          <w:szCs w:val="24"/>
          <w:lang w:eastAsia="zh-CN"/>
        </w:rPr>
        <w:t>15、其他约定</w:t>
      </w:r>
    </w:p>
    <w:p w14:paraId="2EC77A3B">
      <w:pPr>
        <w:pStyle w:val="10"/>
        <w:spacing w:after="0" w:line="360" w:lineRule="auto"/>
        <w:ind w:firstLine="482"/>
        <w:rPr>
          <w:rFonts w:ascii="宋体" w:hAnsi="宋体"/>
          <w:sz w:val="24"/>
          <w:szCs w:val="24"/>
          <w:lang w:eastAsia="zh-CN"/>
        </w:rPr>
      </w:pPr>
      <w:r>
        <w:rPr>
          <w:rFonts w:ascii="宋体" w:hAnsi="宋体"/>
          <w:sz w:val="24"/>
          <w:szCs w:val="24"/>
          <w:lang w:eastAsia="zh-CN"/>
        </w:rPr>
        <w:t>15.1合同文件与本合同具有同等法律效力。</w:t>
      </w:r>
    </w:p>
    <w:p w14:paraId="3FA8D138">
      <w:pPr>
        <w:pStyle w:val="10"/>
        <w:spacing w:after="0" w:line="360" w:lineRule="auto"/>
        <w:ind w:firstLine="482"/>
        <w:rPr>
          <w:rFonts w:ascii="宋体" w:hAnsi="宋体"/>
          <w:sz w:val="24"/>
          <w:szCs w:val="24"/>
          <w:lang w:eastAsia="zh-CN"/>
        </w:rPr>
      </w:pPr>
      <w:r>
        <w:rPr>
          <w:rFonts w:ascii="宋体" w:hAnsi="宋体"/>
          <w:sz w:val="24"/>
          <w:szCs w:val="24"/>
          <w:lang w:eastAsia="zh-CN"/>
        </w:rPr>
        <w:t>15.2本合同未尽事宜，双方可另行补充。</w:t>
      </w:r>
    </w:p>
    <w:p w14:paraId="31F1913B">
      <w:pPr>
        <w:pStyle w:val="10"/>
        <w:spacing w:after="0" w:line="360" w:lineRule="auto"/>
        <w:ind w:firstLine="482"/>
        <w:rPr>
          <w:rFonts w:ascii="宋体" w:hAnsi="宋体"/>
          <w:sz w:val="24"/>
          <w:szCs w:val="24"/>
          <w:lang w:eastAsia="zh-CN"/>
        </w:rPr>
      </w:pPr>
      <w:r>
        <w:rPr>
          <w:rFonts w:ascii="宋体" w:hAnsi="宋体"/>
          <w:sz w:val="24"/>
          <w:szCs w:val="24"/>
          <w:lang w:eastAsia="zh-CN"/>
        </w:rPr>
        <w:t>15.3合同生效：自签订之日起生效。</w:t>
      </w:r>
    </w:p>
    <w:p w14:paraId="3C04B4C3">
      <w:pPr>
        <w:pStyle w:val="10"/>
        <w:spacing w:after="0" w:line="360" w:lineRule="auto"/>
        <w:ind w:firstLine="482"/>
        <w:rPr>
          <w:rFonts w:ascii="宋体" w:hAnsi="宋体"/>
          <w:sz w:val="24"/>
          <w:szCs w:val="24"/>
          <w:lang w:eastAsia="zh-CN"/>
        </w:rPr>
      </w:pPr>
      <w:r>
        <w:rPr>
          <w:rFonts w:ascii="宋体" w:hAnsi="宋体"/>
          <w:sz w:val="24"/>
          <w:szCs w:val="24"/>
          <w:lang w:eastAsia="zh-CN"/>
        </w:rPr>
        <w:t>15.4本合同一式</w:t>
      </w:r>
      <w:r>
        <w:rPr>
          <w:rFonts w:ascii="宋体" w:hAnsi="宋体"/>
          <w:sz w:val="24"/>
          <w:szCs w:val="24"/>
          <w:u w:val="single"/>
          <w:lang w:eastAsia="zh-CN"/>
        </w:rPr>
        <w:t>（填写具体份数）</w:t>
      </w:r>
      <w:r>
        <w:rPr>
          <w:rFonts w:ascii="宋体" w:hAnsi="宋体"/>
          <w:sz w:val="24"/>
          <w:szCs w:val="24"/>
          <w:lang w:eastAsia="zh-CN"/>
        </w:rPr>
        <w:t>份，经双方授权代表签字并盖章后生效。甲方、乙方各执</w:t>
      </w:r>
      <w:r>
        <w:rPr>
          <w:rFonts w:ascii="宋体" w:hAnsi="宋体"/>
          <w:sz w:val="24"/>
          <w:szCs w:val="24"/>
          <w:u w:val="single"/>
          <w:lang w:eastAsia="zh-CN"/>
        </w:rPr>
        <w:t>（填写具体份数）</w:t>
      </w:r>
      <w:r>
        <w:rPr>
          <w:rFonts w:ascii="宋体" w:hAnsi="宋体"/>
          <w:sz w:val="24"/>
          <w:szCs w:val="24"/>
          <w:lang w:eastAsia="zh-CN"/>
        </w:rPr>
        <w:t>份，送</w:t>
      </w:r>
      <w:r>
        <w:rPr>
          <w:rFonts w:ascii="宋体" w:hAnsi="宋体"/>
          <w:sz w:val="24"/>
          <w:szCs w:val="24"/>
          <w:u w:val="single"/>
          <w:lang w:eastAsia="zh-CN"/>
        </w:rPr>
        <w:t>（填写需要备案的监管部门的全称）</w:t>
      </w:r>
      <w:r>
        <w:rPr>
          <w:rFonts w:ascii="宋体" w:hAnsi="宋体"/>
          <w:sz w:val="24"/>
          <w:szCs w:val="24"/>
          <w:lang w:eastAsia="zh-CN"/>
        </w:rPr>
        <w:t>备案</w:t>
      </w:r>
      <w:r>
        <w:rPr>
          <w:rFonts w:ascii="宋体" w:hAnsi="宋体"/>
          <w:sz w:val="24"/>
          <w:szCs w:val="24"/>
          <w:u w:val="single"/>
          <w:lang w:eastAsia="zh-CN"/>
        </w:rPr>
        <w:t>（填写具体份数）</w:t>
      </w:r>
      <w:r>
        <w:rPr>
          <w:rFonts w:ascii="宋体" w:hAnsi="宋体"/>
          <w:sz w:val="24"/>
          <w:szCs w:val="24"/>
          <w:lang w:eastAsia="zh-CN"/>
        </w:rPr>
        <w:t>份，具有同等效力。</w:t>
      </w:r>
    </w:p>
    <w:p w14:paraId="5F8F446A">
      <w:pPr>
        <w:pStyle w:val="10"/>
        <w:spacing w:after="0" w:line="360" w:lineRule="auto"/>
        <w:ind w:firstLine="482"/>
        <w:rPr>
          <w:rFonts w:ascii="宋体" w:hAnsi="宋体"/>
          <w:sz w:val="24"/>
          <w:szCs w:val="24"/>
          <w:lang w:eastAsia="zh-CN"/>
        </w:rPr>
      </w:pPr>
      <w:r>
        <w:rPr>
          <w:rFonts w:ascii="宋体" w:hAnsi="宋体"/>
          <w:sz w:val="24"/>
          <w:szCs w:val="24"/>
          <w:lang w:eastAsia="zh-CN"/>
        </w:rPr>
        <w:t>15.5其他：□无。□</w:t>
      </w:r>
      <w:r>
        <w:rPr>
          <w:rFonts w:ascii="宋体" w:hAnsi="宋体"/>
          <w:sz w:val="24"/>
          <w:szCs w:val="24"/>
          <w:u w:val="single"/>
          <w:lang w:eastAsia="zh-CN"/>
        </w:rPr>
        <w:t>（按照实际情况编制填写需要增加的内容）</w:t>
      </w:r>
      <w:r>
        <w:rPr>
          <w:rFonts w:ascii="宋体" w:hAnsi="宋体"/>
          <w:sz w:val="24"/>
          <w:szCs w:val="24"/>
          <w:lang w:eastAsia="zh-CN"/>
        </w:rPr>
        <w:t>。</w:t>
      </w:r>
    </w:p>
    <w:p w14:paraId="3F847739">
      <w:pPr>
        <w:pStyle w:val="10"/>
        <w:spacing w:after="0"/>
        <w:rPr>
          <w:rFonts w:ascii="宋体" w:hAnsi="宋体"/>
          <w:sz w:val="24"/>
          <w:szCs w:val="24"/>
          <w:lang w:eastAsia="zh-CN"/>
        </w:rPr>
      </w:pPr>
      <w:r>
        <w:rPr>
          <w:rFonts w:ascii="宋体" w:hAnsi="宋体"/>
          <w:sz w:val="21"/>
          <w:szCs w:val="21"/>
          <w:lang w:eastAsia="zh-CN"/>
        </w:rPr>
        <w:t> </w:t>
      </w:r>
    </w:p>
    <w:p w14:paraId="669B7274">
      <w:pPr>
        <w:pStyle w:val="10"/>
        <w:spacing w:after="0" w:line="360" w:lineRule="auto"/>
        <w:rPr>
          <w:rFonts w:ascii="宋体" w:hAnsi="宋体"/>
          <w:sz w:val="24"/>
          <w:szCs w:val="24"/>
        </w:rPr>
      </w:pPr>
      <w:r>
        <w:rPr>
          <w:rFonts w:ascii="宋体" w:hAnsi="宋体"/>
          <w:sz w:val="24"/>
          <w:szCs w:val="24"/>
        </w:rPr>
        <w:t>甲方：                    乙方：</w:t>
      </w:r>
    </w:p>
    <w:p w14:paraId="45C122A9">
      <w:pPr>
        <w:pStyle w:val="10"/>
        <w:spacing w:after="0" w:line="360" w:lineRule="auto"/>
        <w:rPr>
          <w:rFonts w:ascii="宋体" w:hAnsi="宋体"/>
          <w:sz w:val="24"/>
          <w:szCs w:val="24"/>
        </w:rPr>
      </w:pPr>
      <w:r>
        <w:rPr>
          <w:rFonts w:ascii="宋体" w:hAnsi="宋体"/>
          <w:sz w:val="24"/>
          <w:szCs w:val="24"/>
        </w:rPr>
        <w:t>住所：                    住所：</w:t>
      </w:r>
    </w:p>
    <w:p w14:paraId="7FBB6287">
      <w:pPr>
        <w:pStyle w:val="10"/>
        <w:spacing w:after="0" w:line="360" w:lineRule="auto"/>
        <w:rPr>
          <w:rFonts w:ascii="宋体" w:hAnsi="宋体"/>
          <w:sz w:val="24"/>
          <w:szCs w:val="24"/>
          <w:lang w:eastAsia="zh-CN"/>
        </w:rPr>
      </w:pPr>
      <w:r>
        <w:rPr>
          <w:rFonts w:hint="eastAsia" w:ascii="宋体" w:hAnsi="宋体"/>
          <w:sz w:val="24"/>
          <w:szCs w:val="24"/>
          <w:lang w:eastAsia="zh-CN"/>
        </w:rPr>
        <w:t>法定代表人（</w:t>
      </w:r>
      <w:r>
        <w:rPr>
          <w:rFonts w:ascii="宋体" w:hAnsi="宋体"/>
          <w:sz w:val="24"/>
          <w:szCs w:val="24"/>
          <w:lang w:eastAsia="zh-CN"/>
        </w:rPr>
        <w:t>单位负责人</w:t>
      </w:r>
      <w:r>
        <w:rPr>
          <w:rFonts w:hint="eastAsia" w:ascii="宋体" w:hAnsi="宋体"/>
          <w:sz w:val="24"/>
          <w:szCs w:val="24"/>
          <w:lang w:eastAsia="zh-CN"/>
        </w:rPr>
        <w:t>）</w:t>
      </w:r>
      <w:r>
        <w:rPr>
          <w:rFonts w:ascii="宋体" w:hAnsi="宋体"/>
          <w:sz w:val="24"/>
          <w:szCs w:val="24"/>
          <w:lang w:eastAsia="zh-CN"/>
        </w:rPr>
        <w:t>：           </w:t>
      </w:r>
      <w:r>
        <w:rPr>
          <w:rFonts w:hint="eastAsia" w:ascii="宋体" w:hAnsi="宋体"/>
          <w:sz w:val="24"/>
          <w:szCs w:val="24"/>
          <w:lang w:eastAsia="zh-CN"/>
        </w:rPr>
        <w:t>法定代表人（</w:t>
      </w:r>
      <w:r>
        <w:rPr>
          <w:rFonts w:ascii="宋体" w:hAnsi="宋体"/>
          <w:sz w:val="24"/>
          <w:szCs w:val="24"/>
          <w:lang w:eastAsia="zh-CN"/>
        </w:rPr>
        <w:t>单位负责人</w:t>
      </w:r>
      <w:r>
        <w:rPr>
          <w:rFonts w:hint="eastAsia" w:ascii="宋体" w:hAnsi="宋体"/>
          <w:sz w:val="24"/>
          <w:szCs w:val="24"/>
          <w:lang w:eastAsia="zh-CN"/>
        </w:rPr>
        <w:t>）</w:t>
      </w:r>
      <w:r>
        <w:rPr>
          <w:rFonts w:ascii="宋体" w:hAnsi="宋体"/>
          <w:sz w:val="24"/>
          <w:szCs w:val="24"/>
          <w:lang w:eastAsia="zh-CN"/>
        </w:rPr>
        <w:t>：</w:t>
      </w:r>
    </w:p>
    <w:p w14:paraId="052D8FC3">
      <w:pPr>
        <w:pStyle w:val="10"/>
        <w:spacing w:after="0" w:line="360" w:lineRule="auto"/>
        <w:rPr>
          <w:rFonts w:ascii="宋体" w:hAnsi="宋体"/>
          <w:sz w:val="24"/>
          <w:szCs w:val="24"/>
          <w:lang w:eastAsia="zh-CN"/>
        </w:rPr>
      </w:pPr>
      <w:r>
        <w:rPr>
          <w:rFonts w:ascii="宋体" w:hAnsi="宋体"/>
          <w:sz w:val="24"/>
          <w:szCs w:val="24"/>
          <w:lang w:eastAsia="zh-CN"/>
        </w:rPr>
        <w:t>联系方法：                  联系方法：</w:t>
      </w:r>
    </w:p>
    <w:p w14:paraId="2BC6CC89">
      <w:pPr>
        <w:pStyle w:val="10"/>
        <w:spacing w:after="0" w:line="360" w:lineRule="auto"/>
        <w:rPr>
          <w:rFonts w:ascii="宋体" w:hAnsi="宋体"/>
          <w:sz w:val="24"/>
          <w:szCs w:val="24"/>
          <w:lang w:eastAsia="zh-CN"/>
        </w:rPr>
      </w:pPr>
      <w:r>
        <w:rPr>
          <w:rFonts w:ascii="宋体" w:hAnsi="宋体"/>
          <w:sz w:val="24"/>
          <w:szCs w:val="24"/>
          <w:lang w:eastAsia="zh-CN"/>
        </w:rPr>
        <w:t>开户银行：                  开户银行：</w:t>
      </w:r>
    </w:p>
    <w:p w14:paraId="1CBB8D37">
      <w:pPr>
        <w:pStyle w:val="10"/>
        <w:spacing w:after="0" w:line="360" w:lineRule="auto"/>
        <w:rPr>
          <w:rFonts w:ascii="宋体" w:hAnsi="宋体"/>
          <w:sz w:val="24"/>
          <w:szCs w:val="24"/>
          <w:lang w:eastAsia="zh-CN"/>
        </w:rPr>
      </w:pPr>
      <w:r>
        <w:rPr>
          <w:rFonts w:ascii="宋体" w:hAnsi="宋体"/>
          <w:sz w:val="24"/>
          <w:szCs w:val="24"/>
          <w:lang w:eastAsia="zh-CN"/>
        </w:rPr>
        <w:t>账号：                    账号：</w:t>
      </w:r>
    </w:p>
    <w:p w14:paraId="52874A40">
      <w:pPr>
        <w:pStyle w:val="10"/>
        <w:spacing w:after="0" w:line="360" w:lineRule="auto"/>
        <w:rPr>
          <w:rFonts w:ascii="宋体" w:hAnsi="宋体"/>
          <w:sz w:val="24"/>
          <w:szCs w:val="24"/>
          <w:lang w:eastAsia="zh-CN"/>
        </w:rPr>
      </w:pPr>
      <w:r>
        <w:rPr>
          <w:rFonts w:ascii="宋体" w:hAnsi="宋体"/>
          <w:sz w:val="24"/>
          <w:szCs w:val="24"/>
          <w:lang w:eastAsia="zh-CN"/>
        </w:rPr>
        <w:t> </w:t>
      </w:r>
    </w:p>
    <w:p w14:paraId="0152BE6D">
      <w:pPr>
        <w:pStyle w:val="10"/>
        <w:spacing w:after="0" w:line="360" w:lineRule="auto"/>
        <w:rPr>
          <w:rFonts w:ascii="宋体" w:hAnsi="宋体"/>
          <w:sz w:val="24"/>
          <w:szCs w:val="24"/>
          <w:lang w:eastAsia="zh-CN"/>
        </w:rPr>
      </w:pPr>
      <w:r>
        <w:rPr>
          <w:rFonts w:ascii="宋体" w:hAnsi="宋体"/>
          <w:sz w:val="24"/>
          <w:szCs w:val="24"/>
          <w:lang w:eastAsia="zh-CN"/>
        </w:rPr>
        <w:t>签订地点：</w:t>
      </w:r>
      <w:r>
        <w:rPr>
          <w:rFonts w:ascii="宋体" w:hAnsi="宋体"/>
          <w:sz w:val="24"/>
          <w:szCs w:val="24"/>
          <w:u w:val="single"/>
          <w:lang w:eastAsia="zh-CN"/>
        </w:rPr>
        <w:t>                </w:t>
      </w:r>
    </w:p>
    <w:p w14:paraId="3A552DDB">
      <w:pPr>
        <w:pStyle w:val="10"/>
        <w:spacing w:after="0" w:line="360" w:lineRule="auto"/>
        <w:rPr>
          <w:rFonts w:ascii="宋体" w:hAnsi="宋体"/>
          <w:sz w:val="24"/>
          <w:szCs w:val="24"/>
          <w:lang w:eastAsia="zh-CN"/>
        </w:rPr>
      </w:pPr>
      <w:r>
        <w:rPr>
          <w:rFonts w:ascii="宋体" w:hAnsi="宋体"/>
          <w:sz w:val="24"/>
          <w:szCs w:val="24"/>
          <w:lang w:eastAsia="zh-CN"/>
        </w:rPr>
        <w:t>签订日期：</w:t>
      </w:r>
      <w:r>
        <w:rPr>
          <w:rFonts w:ascii="宋体" w:hAnsi="宋体"/>
          <w:sz w:val="24"/>
          <w:szCs w:val="24"/>
          <w:u w:val="single"/>
          <w:lang w:eastAsia="zh-CN"/>
        </w:rPr>
        <w:t>    </w:t>
      </w:r>
      <w:r>
        <w:rPr>
          <w:rFonts w:ascii="宋体" w:hAnsi="宋体"/>
          <w:sz w:val="24"/>
          <w:szCs w:val="24"/>
          <w:lang w:eastAsia="zh-CN"/>
        </w:rPr>
        <w:t>年</w:t>
      </w:r>
      <w:r>
        <w:rPr>
          <w:rFonts w:ascii="宋体" w:hAnsi="宋体"/>
          <w:sz w:val="24"/>
          <w:szCs w:val="24"/>
          <w:u w:val="single"/>
          <w:lang w:eastAsia="zh-CN"/>
        </w:rPr>
        <w:t>   </w:t>
      </w:r>
      <w:r>
        <w:rPr>
          <w:rFonts w:ascii="宋体" w:hAnsi="宋体"/>
          <w:sz w:val="24"/>
          <w:szCs w:val="24"/>
          <w:lang w:eastAsia="zh-CN"/>
        </w:rPr>
        <w:t>月</w:t>
      </w:r>
      <w:r>
        <w:rPr>
          <w:rFonts w:ascii="宋体" w:hAnsi="宋体"/>
          <w:sz w:val="24"/>
          <w:szCs w:val="24"/>
          <w:u w:val="single"/>
          <w:lang w:eastAsia="zh-CN"/>
        </w:rPr>
        <w:t>   </w:t>
      </w:r>
      <w:r>
        <w:rPr>
          <w:rFonts w:ascii="宋体" w:hAnsi="宋体"/>
          <w:sz w:val="24"/>
          <w:szCs w:val="24"/>
          <w:lang w:eastAsia="zh-CN"/>
        </w:rPr>
        <w:t>日</w:t>
      </w:r>
    </w:p>
    <w:p w14:paraId="0E6C2D9B">
      <w:pPr>
        <w:spacing w:before="62" w:line="360" w:lineRule="auto"/>
        <w:jc w:val="center"/>
        <w:outlineLvl w:val="0"/>
        <w:rPr>
          <w:rFonts w:ascii="仿宋" w:hAnsi="仿宋" w:eastAsia="仿宋"/>
          <w:b/>
          <w:color w:val="000000" w:themeColor="text1"/>
          <w:kern w:val="0"/>
          <w:sz w:val="32"/>
          <w:szCs w:val="32"/>
          <w14:textFill>
            <w14:solidFill>
              <w14:schemeClr w14:val="tx1"/>
            </w14:solidFill>
          </w14:textFill>
        </w:rPr>
      </w:pPr>
      <w:bookmarkStart w:id="18" w:name="_Toc138068728"/>
      <w:r>
        <w:rPr>
          <w:rFonts w:hint="eastAsia" w:ascii="仿宋" w:hAnsi="仿宋" w:eastAsia="仿宋"/>
          <w:b/>
          <w:color w:val="000000" w:themeColor="text1"/>
          <w:kern w:val="0"/>
          <w:sz w:val="32"/>
          <w:szCs w:val="32"/>
          <w14:textFill>
            <w14:solidFill>
              <w14:schemeClr w14:val="tx1"/>
            </w14:solidFill>
          </w14:textFill>
        </w:rPr>
        <w:t>第八章 响应文件有关格式</w:t>
      </w:r>
      <w:bookmarkEnd w:id="18"/>
    </w:p>
    <w:p w14:paraId="5F9DB45F">
      <w:pPr>
        <w:tabs>
          <w:tab w:val="left" w:pos="1260"/>
        </w:tabs>
        <w:autoSpaceDE w:val="0"/>
        <w:autoSpaceDN w:val="0"/>
        <w:adjustRightInd w:val="0"/>
        <w:spacing w:before="62" w:line="36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（如涉及本项目的提供）</w:t>
      </w:r>
    </w:p>
    <w:p w14:paraId="7EF121C7">
      <w:pPr>
        <w:spacing w:before="62" w:line="360" w:lineRule="auto"/>
        <w:jc w:val="center"/>
        <w:rPr>
          <w:rFonts w:ascii="仿宋" w:hAnsi="仿宋" w:eastAsia="仿宋" w:cs="宋体"/>
          <w:b/>
          <w:color w:val="000000" w:themeColor="text1"/>
          <w:sz w:val="32"/>
          <w:szCs w:val="32"/>
          <w14:textFill>
            <w14:solidFill>
              <w14:schemeClr w14:val="tx1"/>
            </w14:solidFill>
          </w14:textFill>
        </w:rPr>
      </w:pPr>
    </w:p>
    <w:p w14:paraId="2426258F">
      <w:pPr>
        <w:spacing w:before="62"/>
        <w:jc w:val="left"/>
        <w:rPr>
          <w:rFonts w:ascii="仿宋" w:hAnsi="仿宋" w:eastAsia="仿宋"/>
          <w:b/>
          <w:color w:val="000000" w:themeColor="text1"/>
          <w:sz w:val="32"/>
          <w14:textFill>
            <w14:solidFill>
              <w14:schemeClr w14:val="tx1"/>
            </w14:solidFill>
          </w14:textFill>
        </w:rPr>
      </w:pPr>
      <w:bookmarkStart w:id="19" w:name="_Toc186274126"/>
      <w:bookmarkStart w:id="20" w:name="_Toc184023138"/>
      <w:bookmarkStart w:id="21" w:name="_Toc174185203"/>
      <w:bookmarkStart w:id="22" w:name="_Toc138068729"/>
    </w:p>
    <w:p w14:paraId="0E18B0CF">
      <w:pPr>
        <w:spacing w:before="62"/>
        <w:rPr>
          <w:rFonts w:ascii="仿宋" w:hAnsi="仿宋" w:eastAsia="仿宋"/>
          <w:color w:val="000000" w:themeColor="text1"/>
          <w:sz w:val="28"/>
          <w:u w:val="single"/>
          <w14:textFill>
            <w14:solidFill>
              <w14:schemeClr w14:val="tx1"/>
            </w14:solidFill>
          </w14:textFill>
        </w:rPr>
      </w:pPr>
    </w:p>
    <w:p w14:paraId="3FE0E1A4">
      <w:pPr>
        <w:spacing w:before="62"/>
        <w:jc w:val="center"/>
        <w:rPr>
          <w:rFonts w:hint="eastAsia" w:ascii="仿宋" w:hAnsi="仿宋" w:eastAsia="仿宋"/>
          <w:b/>
          <w:color w:val="000000" w:themeColor="text1"/>
          <w:sz w:val="40"/>
          <w:u w:val="single"/>
          <w:lang w:val="en-US" w:eastAsia="zh-CN"/>
          <w14:textFill>
            <w14:solidFill>
              <w14:schemeClr w14:val="tx1"/>
            </w14:solidFill>
          </w14:textFill>
        </w:rPr>
      </w:pPr>
      <w:r>
        <w:rPr>
          <w:rFonts w:hint="eastAsia" w:ascii="仿宋" w:hAnsi="仿宋" w:eastAsia="仿宋"/>
          <w:b/>
          <w:color w:val="000000" w:themeColor="text1"/>
          <w:sz w:val="40"/>
          <w:u w:val="single"/>
          <w14:textFill>
            <w14:solidFill>
              <w14:schemeClr w14:val="tx1"/>
            </w14:solidFill>
          </w14:textFill>
        </w:rPr>
        <w:t xml:space="preserve">                 （项目名称）</w:t>
      </w:r>
      <w:r>
        <w:rPr>
          <w:rFonts w:hint="eastAsia" w:ascii="仿宋" w:hAnsi="仿宋" w:eastAsia="仿宋"/>
          <w:b/>
          <w:color w:val="000000" w:themeColor="text1"/>
          <w:sz w:val="40"/>
          <w:u w:val="single"/>
          <w:lang w:val="en-US" w:eastAsia="zh-CN"/>
          <w14:textFill>
            <w14:solidFill>
              <w14:schemeClr w14:val="tx1"/>
            </w14:solidFill>
          </w14:textFill>
        </w:rPr>
        <w:t xml:space="preserve">    标段</w:t>
      </w:r>
    </w:p>
    <w:p w14:paraId="33647E9B">
      <w:pPr>
        <w:spacing w:before="62"/>
        <w:jc w:val="center"/>
        <w:rPr>
          <w:rFonts w:ascii="仿宋" w:hAnsi="仿宋" w:eastAsia="仿宋"/>
          <w:color w:val="000000" w:themeColor="text1"/>
          <w:sz w:val="28"/>
          <w:u w:val="single"/>
          <w14:textFill>
            <w14:solidFill>
              <w14:schemeClr w14:val="tx1"/>
            </w14:solidFill>
          </w14:textFill>
        </w:rPr>
      </w:pPr>
    </w:p>
    <w:p w14:paraId="7403398B">
      <w:pPr>
        <w:spacing w:before="62"/>
        <w:rPr>
          <w:rFonts w:ascii="仿宋" w:hAnsi="仿宋" w:eastAsia="仿宋"/>
          <w:color w:val="000000" w:themeColor="text1"/>
          <w14:textFill>
            <w14:solidFill>
              <w14:schemeClr w14:val="tx1"/>
            </w14:solidFill>
          </w14:textFill>
        </w:rPr>
      </w:pPr>
    </w:p>
    <w:p w14:paraId="4F916723">
      <w:pPr>
        <w:spacing w:before="62"/>
        <w:rPr>
          <w:rFonts w:ascii="仿宋" w:hAnsi="仿宋" w:eastAsia="仿宋"/>
          <w:color w:val="000000" w:themeColor="text1"/>
          <w14:textFill>
            <w14:solidFill>
              <w14:schemeClr w14:val="tx1"/>
            </w14:solidFill>
          </w14:textFill>
        </w:rPr>
      </w:pPr>
    </w:p>
    <w:p w14:paraId="4D03B921">
      <w:pPr>
        <w:spacing w:before="62"/>
        <w:jc w:val="center"/>
        <w:rPr>
          <w:rFonts w:ascii="仿宋" w:hAnsi="仿宋" w:eastAsia="仿宋"/>
          <w:color w:val="000000" w:themeColor="text1"/>
          <w:sz w:val="72"/>
          <w14:textFill>
            <w14:solidFill>
              <w14:schemeClr w14:val="tx1"/>
            </w14:solidFill>
          </w14:textFill>
        </w:rPr>
      </w:pPr>
      <w:r>
        <w:rPr>
          <w:rFonts w:hint="eastAsia" w:ascii="仿宋" w:hAnsi="仿宋" w:eastAsia="仿宋"/>
          <w:color w:val="000000" w:themeColor="text1"/>
          <w:sz w:val="72"/>
          <w14:textFill>
            <w14:solidFill>
              <w14:schemeClr w14:val="tx1"/>
            </w14:solidFill>
          </w14:textFill>
        </w:rPr>
        <w:t>响 应文件</w:t>
      </w:r>
    </w:p>
    <w:p w14:paraId="679195B3">
      <w:pPr>
        <w:spacing w:before="62"/>
        <w:rPr>
          <w:rFonts w:ascii="仿宋" w:hAnsi="仿宋" w:eastAsia="仿宋"/>
          <w:color w:val="000000" w:themeColor="text1"/>
          <w:sz w:val="28"/>
          <w14:textFill>
            <w14:solidFill>
              <w14:schemeClr w14:val="tx1"/>
            </w14:solidFill>
          </w14:textFill>
        </w:rPr>
      </w:pPr>
    </w:p>
    <w:p w14:paraId="7986703D">
      <w:pPr>
        <w:spacing w:before="62"/>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项目编号：</w:t>
      </w:r>
    </w:p>
    <w:p w14:paraId="405683D7">
      <w:pPr>
        <w:spacing w:before="62"/>
        <w:rPr>
          <w:rFonts w:ascii="仿宋" w:hAnsi="仿宋" w:eastAsia="仿宋"/>
          <w:color w:val="000000" w:themeColor="text1"/>
          <w:sz w:val="28"/>
          <w14:textFill>
            <w14:solidFill>
              <w14:schemeClr w14:val="tx1"/>
            </w14:solidFill>
          </w14:textFill>
        </w:rPr>
      </w:pPr>
    </w:p>
    <w:p w14:paraId="139D70AF">
      <w:pPr>
        <w:pStyle w:val="5"/>
        <w:spacing w:before="62"/>
        <w:ind w:left="0" w:firstLine="0"/>
        <w:rPr>
          <w:rFonts w:ascii="仿宋" w:hAnsi="仿宋" w:eastAsia="仿宋"/>
          <w:color w:val="000000" w:themeColor="text1"/>
          <w:sz w:val="28"/>
          <w14:textFill>
            <w14:solidFill>
              <w14:schemeClr w14:val="tx1"/>
            </w14:solidFill>
          </w14:textFill>
        </w:rPr>
      </w:pPr>
    </w:p>
    <w:p w14:paraId="4CBBDAFB">
      <w:pPr>
        <w:spacing w:before="62"/>
        <w:rPr>
          <w:rFonts w:ascii="仿宋" w:hAnsi="仿宋" w:eastAsia="仿宋"/>
          <w:color w:val="000000" w:themeColor="text1"/>
          <w:sz w:val="28"/>
          <w14:textFill>
            <w14:solidFill>
              <w14:schemeClr w14:val="tx1"/>
            </w14:solidFill>
          </w14:textFill>
        </w:rPr>
      </w:pPr>
    </w:p>
    <w:p w14:paraId="63CD87CA">
      <w:pPr>
        <w:spacing w:before="62"/>
        <w:rPr>
          <w:rFonts w:ascii="仿宋" w:hAnsi="仿宋" w:eastAsia="仿宋"/>
          <w:color w:val="000000" w:themeColor="text1"/>
          <w:sz w:val="28"/>
          <w14:textFill>
            <w14:solidFill>
              <w14:schemeClr w14:val="tx1"/>
            </w14:solidFill>
          </w14:textFill>
        </w:rPr>
      </w:pPr>
    </w:p>
    <w:p w14:paraId="69032B88">
      <w:pPr>
        <w:spacing w:before="62" w:line="360" w:lineRule="auto"/>
        <w:ind w:left="1079"/>
        <w:jc w:val="left"/>
        <w:rPr>
          <w:rFonts w:ascii="仿宋" w:hAnsi="仿宋" w:eastAsia="仿宋"/>
          <w:color w:val="000000" w:themeColor="text1"/>
          <w:sz w:val="28"/>
          <w:u w:val="single"/>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供 应 商：（盖单位章）</w:t>
      </w:r>
    </w:p>
    <w:p w14:paraId="629C7D5A">
      <w:pPr>
        <w:spacing w:before="62" w:line="360" w:lineRule="auto"/>
        <w:ind w:left="1079"/>
        <w:jc w:val="left"/>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法定代表人或其委托代理人：（签字或盖章）</w:t>
      </w:r>
    </w:p>
    <w:p w14:paraId="5A4285C3">
      <w:pPr>
        <w:spacing w:before="62" w:line="360" w:lineRule="auto"/>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年月日</w:t>
      </w:r>
    </w:p>
    <w:p w14:paraId="4BB8BD21">
      <w:pPr>
        <w:tabs>
          <w:tab w:val="left" w:pos="1260"/>
        </w:tabs>
        <w:autoSpaceDE w:val="0"/>
        <w:autoSpaceDN w:val="0"/>
        <w:spacing w:before="62"/>
        <w:contextualSpacing/>
        <w:rPr>
          <w:rFonts w:ascii="仿宋" w:hAnsi="仿宋" w:eastAsia="仿宋"/>
          <w:b/>
          <w:color w:val="000000" w:themeColor="text1"/>
          <w:sz w:val="24"/>
          <w14:textFill>
            <w14:solidFill>
              <w14:schemeClr w14:val="tx1"/>
            </w14:solidFill>
          </w14:textFill>
        </w:rPr>
      </w:pPr>
    </w:p>
    <w:p w14:paraId="7EE9614D">
      <w:pPr>
        <w:pStyle w:val="6"/>
        <w:spacing w:before="62" w:line="360" w:lineRule="auto"/>
        <w:jc w:val="center"/>
        <w:outlineLvl w:val="1"/>
        <w:rPr>
          <w:rFonts w:hint="eastAsia" w:ascii="仿宋" w:hAnsi="仿宋" w:eastAsia="仿宋"/>
          <w:b/>
          <w:bCs/>
          <w:snapToGrid w:val="0"/>
          <w:color w:val="000000" w:themeColor="text1"/>
          <w:sz w:val="28"/>
          <w:szCs w:val="28"/>
          <w14:textFill>
            <w14:solidFill>
              <w14:schemeClr w14:val="tx1"/>
            </w14:solidFill>
          </w14:textFill>
        </w:rPr>
      </w:pPr>
    </w:p>
    <w:p w14:paraId="5919A02B">
      <w:pPr>
        <w:pStyle w:val="6"/>
        <w:spacing w:before="62" w:line="360" w:lineRule="auto"/>
        <w:jc w:val="center"/>
        <w:outlineLvl w:val="1"/>
        <w:rPr>
          <w:rFonts w:ascii="仿宋" w:hAnsi="仿宋" w:eastAsia="仿宋"/>
          <w:b/>
          <w:bCs/>
          <w:snapToGrid w:val="0"/>
          <w:color w:val="000000" w:themeColor="text1"/>
          <w:sz w:val="28"/>
          <w:szCs w:val="28"/>
          <w14:textFill>
            <w14:solidFill>
              <w14:schemeClr w14:val="tx1"/>
            </w14:solidFill>
          </w14:textFill>
        </w:rPr>
      </w:pPr>
      <w:r>
        <w:rPr>
          <w:rFonts w:hint="eastAsia" w:ascii="仿宋" w:hAnsi="仿宋" w:eastAsia="仿宋"/>
          <w:b/>
          <w:bCs/>
          <w:snapToGrid w:val="0"/>
          <w:color w:val="000000" w:themeColor="text1"/>
          <w:sz w:val="28"/>
          <w:szCs w:val="28"/>
          <w14:textFill>
            <w14:solidFill>
              <w14:schemeClr w14:val="tx1"/>
            </w14:solidFill>
          </w14:textFill>
        </w:rPr>
        <w:t>一、供应商应答索引表</w:t>
      </w:r>
      <w:bookmarkEnd w:id="19"/>
      <w:bookmarkEnd w:id="20"/>
      <w:bookmarkEnd w:id="21"/>
      <w:bookmarkEnd w:id="22"/>
    </w:p>
    <w:tbl>
      <w:tblPr>
        <w:tblStyle w:val="11"/>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14:paraId="0953C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14:paraId="287016C2">
            <w:pPr>
              <w:snapToGrid w:val="0"/>
              <w:spacing w:before="62" w:line="360" w:lineRule="auto"/>
              <w:jc w:val="center"/>
              <w:rPr>
                <w:rFonts w:ascii="仿宋" w:hAnsi="仿宋" w:eastAsia="仿宋" w:cs="微软雅黑"/>
                <w:b/>
                <w:color w:val="000000" w:themeColor="text1"/>
                <w14:textFill>
                  <w14:solidFill>
                    <w14:schemeClr w14:val="tx1"/>
                  </w14:solidFill>
                </w14:textFill>
              </w:rPr>
            </w:pPr>
            <w:r>
              <w:rPr>
                <w:rFonts w:hint="eastAsia" w:ascii="仿宋" w:hAnsi="仿宋" w:eastAsia="仿宋" w:cs="微软雅黑"/>
                <w:b/>
                <w:color w:val="000000" w:themeColor="text1"/>
                <w14:textFill>
                  <w14:solidFill>
                    <w14:schemeClr w14:val="tx1"/>
                  </w14:solidFill>
                </w14:textFill>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14:paraId="0EC7DDC7">
            <w:pPr>
              <w:snapToGrid w:val="0"/>
              <w:spacing w:before="62" w:line="360" w:lineRule="auto"/>
              <w:jc w:val="center"/>
              <w:rPr>
                <w:rFonts w:ascii="仿宋" w:hAnsi="仿宋" w:eastAsia="仿宋" w:cs="微软雅黑"/>
                <w:b/>
                <w:color w:val="000000" w:themeColor="text1"/>
                <w14:textFill>
                  <w14:solidFill>
                    <w14:schemeClr w14:val="tx1"/>
                  </w14:solidFill>
                </w14:textFill>
              </w:rPr>
            </w:pPr>
            <w:r>
              <w:rPr>
                <w:rFonts w:hint="eastAsia" w:ascii="仿宋" w:hAnsi="仿宋" w:eastAsia="仿宋" w:cs="微软雅黑"/>
                <w:b/>
                <w:color w:val="000000" w:themeColor="text1"/>
                <w14:textFill>
                  <w14:solidFill>
                    <w14:schemeClr w14:val="tx1"/>
                  </w14:solidFill>
                </w14:textFill>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14:paraId="57522DC6">
            <w:pPr>
              <w:snapToGrid w:val="0"/>
              <w:spacing w:before="62" w:line="360" w:lineRule="auto"/>
              <w:jc w:val="center"/>
              <w:rPr>
                <w:rFonts w:ascii="仿宋" w:hAnsi="仿宋" w:eastAsia="仿宋" w:cs="微软雅黑"/>
                <w:b/>
                <w:color w:val="000000" w:themeColor="text1"/>
                <w14:textFill>
                  <w14:solidFill>
                    <w14:schemeClr w14:val="tx1"/>
                  </w14:solidFill>
                </w14:textFill>
              </w:rPr>
            </w:pPr>
            <w:r>
              <w:rPr>
                <w:rFonts w:hint="eastAsia" w:ascii="仿宋" w:hAnsi="仿宋" w:eastAsia="仿宋" w:cs="微软雅黑"/>
                <w:b/>
                <w:color w:val="000000" w:themeColor="text1"/>
                <w14:textFill>
                  <w14:solidFill>
                    <w14:schemeClr w14:val="tx1"/>
                  </w14:solidFill>
                </w14:textFill>
              </w:rPr>
              <w:t>供应商应答</w:t>
            </w:r>
          </w:p>
          <w:p w14:paraId="3F40D713">
            <w:pPr>
              <w:snapToGrid w:val="0"/>
              <w:spacing w:before="62" w:line="360" w:lineRule="auto"/>
              <w:jc w:val="center"/>
              <w:rPr>
                <w:rFonts w:ascii="仿宋" w:hAnsi="仿宋" w:eastAsia="仿宋" w:cs="微软雅黑"/>
                <w:b/>
                <w:color w:val="000000" w:themeColor="text1"/>
                <w14:textFill>
                  <w14:solidFill>
                    <w14:schemeClr w14:val="tx1"/>
                  </w14:solidFill>
                </w14:textFill>
              </w:rPr>
            </w:pPr>
            <w:r>
              <w:rPr>
                <w:rFonts w:hint="eastAsia" w:ascii="仿宋" w:hAnsi="仿宋" w:eastAsia="仿宋" w:cs="微软雅黑"/>
                <w:b/>
                <w:color w:val="000000" w:themeColor="text1"/>
                <w14:textFill>
                  <w14:solidFill>
                    <w14:schemeClr w14:val="tx1"/>
                  </w14:solidFill>
                </w14:textFill>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14:paraId="5483D9D6">
            <w:pPr>
              <w:snapToGrid w:val="0"/>
              <w:spacing w:before="62" w:line="360" w:lineRule="auto"/>
              <w:jc w:val="center"/>
              <w:rPr>
                <w:rFonts w:ascii="仿宋" w:hAnsi="仿宋" w:eastAsia="仿宋" w:cs="微软雅黑"/>
                <w:b/>
                <w:color w:val="000000" w:themeColor="text1"/>
                <w14:textFill>
                  <w14:solidFill>
                    <w14:schemeClr w14:val="tx1"/>
                  </w14:solidFill>
                </w14:textFill>
              </w:rPr>
            </w:pPr>
            <w:r>
              <w:rPr>
                <w:rFonts w:hint="eastAsia" w:ascii="仿宋" w:hAnsi="仿宋" w:eastAsia="仿宋" w:cs="微软雅黑"/>
                <w:b/>
                <w:color w:val="000000" w:themeColor="text1"/>
                <w14:textFill>
                  <w14:solidFill>
                    <w14:schemeClr w14:val="tx1"/>
                  </w14:solidFill>
                </w14:textFill>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14:paraId="24AFA343">
            <w:pPr>
              <w:snapToGrid w:val="0"/>
              <w:spacing w:before="62" w:line="360" w:lineRule="auto"/>
              <w:jc w:val="center"/>
              <w:rPr>
                <w:rFonts w:ascii="仿宋" w:hAnsi="仿宋" w:eastAsia="仿宋" w:cs="微软雅黑"/>
                <w:b/>
                <w:color w:val="000000" w:themeColor="text1"/>
                <w14:textFill>
                  <w14:solidFill>
                    <w14:schemeClr w14:val="tx1"/>
                  </w14:solidFill>
                </w14:textFill>
              </w:rPr>
            </w:pPr>
            <w:r>
              <w:rPr>
                <w:rFonts w:hint="eastAsia" w:ascii="仿宋" w:hAnsi="仿宋" w:eastAsia="仿宋" w:cs="微软雅黑"/>
                <w:b/>
                <w:color w:val="000000" w:themeColor="text1"/>
                <w14:textFill>
                  <w14:solidFill>
                    <w14:schemeClr w14:val="tx1"/>
                  </w14:solidFill>
                </w14:textFill>
              </w:rPr>
              <w:t>备注说明</w:t>
            </w:r>
          </w:p>
        </w:tc>
      </w:tr>
      <w:tr w14:paraId="68C92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74C49480">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w:t>
            </w:r>
          </w:p>
        </w:tc>
        <w:tc>
          <w:tcPr>
            <w:tcW w:w="3753" w:type="dxa"/>
            <w:tcBorders>
              <w:top w:val="single" w:color="000000" w:sz="6" w:space="0"/>
              <w:left w:val="single" w:color="000000" w:sz="6" w:space="0"/>
              <w:bottom w:val="single" w:color="000000" w:sz="6" w:space="0"/>
              <w:right w:val="single" w:color="000000" w:sz="6" w:space="0"/>
            </w:tcBorders>
            <w:vAlign w:val="center"/>
          </w:tcPr>
          <w:p w14:paraId="4F89B1EB">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425B3D50">
            <w:pPr>
              <w:snapToGrid w:val="0"/>
              <w:spacing w:before="62" w:line="360" w:lineRule="auto"/>
              <w:jc w:val="center"/>
              <w:rPr>
                <w:rFonts w:ascii="仿宋" w:hAnsi="仿宋" w:eastAsia="仿宋" w:cs="微软雅黑"/>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51ABA44F">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1FDE2282">
            <w:pPr>
              <w:snapToGrid w:val="0"/>
              <w:spacing w:before="62" w:line="360" w:lineRule="auto"/>
              <w:rPr>
                <w:rFonts w:ascii="仿宋" w:hAnsi="仿宋" w:eastAsia="仿宋" w:cs="微软雅黑"/>
                <w:color w:val="000000" w:themeColor="text1"/>
                <w14:textFill>
                  <w14:solidFill>
                    <w14:schemeClr w14:val="tx1"/>
                  </w14:solidFill>
                </w14:textFill>
              </w:rPr>
            </w:pPr>
          </w:p>
        </w:tc>
      </w:tr>
      <w:tr w14:paraId="58D3A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4BD934BF">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2</w:t>
            </w:r>
          </w:p>
        </w:tc>
        <w:tc>
          <w:tcPr>
            <w:tcW w:w="3753" w:type="dxa"/>
            <w:tcBorders>
              <w:top w:val="single" w:color="000000" w:sz="6" w:space="0"/>
              <w:left w:val="single" w:color="000000" w:sz="6" w:space="0"/>
              <w:bottom w:val="single" w:color="000000" w:sz="6" w:space="0"/>
              <w:right w:val="single" w:color="000000" w:sz="6" w:space="0"/>
            </w:tcBorders>
            <w:vAlign w:val="center"/>
          </w:tcPr>
          <w:p w14:paraId="478AB3DD">
            <w:pPr>
              <w:pStyle w:val="6"/>
              <w:kinsoku w:val="0"/>
              <w:overflowPunct w:val="0"/>
              <w:autoSpaceDE w:val="0"/>
              <w:autoSpaceDN w:val="0"/>
              <w:spacing w:before="62" w:line="360" w:lineRule="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磋商</w:t>
            </w:r>
            <w:r>
              <w:rPr>
                <w:rFonts w:hint="eastAsia" w:ascii="仿宋" w:hAnsi="仿宋" w:eastAsia="仿宋"/>
                <w:color w:val="000000" w:themeColor="text1"/>
                <w:sz w:val="21"/>
                <w:szCs w:val="21"/>
                <w:lang w:val="en-US" w:eastAsia="zh-CN"/>
                <w14:textFill>
                  <w14:solidFill>
                    <w14:schemeClr w14:val="tx1"/>
                  </w14:solidFill>
                </w14:textFill>
              </w:rPr>
              <w:t>报价</w:t>
            </w:r>
            <w:r>
              <w:rPr>
                <w:rFonts w:hint="eastAsia" w:ascii="仿宋" w:hAnsi="仿宋" w:eastAsia="仿宋"/>
                <w:color w:val="000000" w:themeColor="text1"/>
                <w:sz w:val="21"/>
                <w:szCs w:val="21"/>
                <w14:textFill>
                  <w14:solidFill>
                    <w14:schemeClr w14:val="tx1"/>
                  </w14:solidFill>
                </w14:textFill>
              </w:rPr>
              <w:t>一览表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75497042">
            <w:pPr>
              <w:snapToGrid w:val="0"/>
              <w:spacing w:before="62" w:line="360" w:lineRule="auto"/>
              <w:jc w:val="center"/>
              <w:rPr>
                <w:rFonts w:ascii="仿宋" w:hAnsi="仿宋" w:eastAsia="仿宋" w:cs="微软雅黑"/>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79AF415">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DE867BE">
            <w:pPr>
              <w:snapToGrid w:val="0"/>
              <w:spacing w:before="62" w:line="360" w:lineRule="auto"/>
              <w:rPr>
                <w:rFonts w:ascii="仿宋" w:hAnsi="仿宋" w:eastAsia="仿宋" w:cs="微软雅黑"/>
                <w:color w:val="000000" w:themeColor="text1"/>
                <w14:textFill>
                  <w14:solidFill>
                    <w14:schemeClr w14:val="tx1"/>
                  </w14:solidFill>
                </w14:textFill>
              </w:rPr>
            </w:pPr>
          </w:p>
        </w:tc>
      </w:tr>
      <w:tr w14:paraId="13778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718C7A48">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3</w:t>
            </w:r>
          </w:p>
        </w:tc>
        <w:tc>
          <w:tcPr>
            <w:tcW w:w="3753" w:type="dxa"/>
            <w:tcBorders>
              <w:top w:val="single" w:color="000000" w:sz="6" w:space="0"/>
              <w:left w:val="single" w:color="000000" w:sz="6" w:space="0"/>
              <w:bottom w:val="single" w:color="000000" w:sz="6" w:space="0"/>
              <w:right w:val="single" w:color="000000" w:sz="6" w:space="0"/>
            </w:tcBorders>
            <w:vAlign w:val="center"/>
          </w:tcPr>
          <w:p w14:paraId="63B4797F">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358C8004">
            <w:pPr>
              <w:snapToGrid w:val="0"/>
              <w:spacing w:before="62" w:line="360" w:lineRule="auto"/>
              <w:jc w:val="center"/>
              <w:rPr>
                <w:rFonts w:ascii="仿宋" w:hAnsi="仿宋" w:eastAsia="仿宋" w:cs="微软雅黑"/>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03A1BB1">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510E46E0">
            <w:pPr>
              <w:snapToGrid w:val="0"/>
              <w:spacing w:before="62" w:line="360" w:lineRule="auto"/>
              <w:rPr>
                <w:rFonts w:ascii="仿宋" w:hAnsi="仿宋" w:eastAsia="仿宋" w:cs="微软雅黑"/>
                <w:color w:val="000000" w:themeColor="text1"/>
                <w14:textFill>
                  <w14:solidFill>
                    <w14:schemeClr w14:val="tx1"/>
                  </w14:solidFill>
                </w14:textFill>
              </w:rPr>
            </w:pPr>
          </w:p>
        </w:tc>
      </w:tr>
      <w:tr w14:paraId="6A678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06913D69">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4</w:t>
            </w:r>
          </w:p>
        </w:tc>
        <w:tc>
          <w:tcPr>
            <w:tcW w:w="3753" w:type="dxa"/>
            <w:tcBorders>
              <w:top w:val="single" w:color="000000" w:sz="6" w:space="0"/>
              <w:left w:val="single" w:color="000000" w:sz="6" w:space="0"/>
              <w:bottom w:val="single" w:color="000000" w:sz="6" w:space="0"/>
              <w:right w:val="single" w:color="000000" w:sz="6" w:space="0"/>
            </w:tcBorders>
            <w:vAlign w:val="center"/>
          </w:tcPr>
          <w:p w14:paraId="4930D4F9">
            <w:pPr>
              <w:pStyle w:val="6"/>
              <w:kinsoku w:val="0"/>
              <w:overflowPunct w:val="0"/>
              <w:autoSpaceDE w:val="0"/>
              <w:autoSpaceDN w:val="0"/>
              <w:spacing w:before="62" w:line="360" w:lineRule="auto"/>
              <w:rPr>
                <w:rFonts w:ascii="仿宋" w:hAnsi="仿宋" w:eastAsia="仿宋"/>
                <w:color w:val="000000" w:themeColor="text1"/>
                <w:sz w:val="21"/>
                <w:szCs w:val="21"/>
                <w14:textFill>
                  <w14:solidFill>
                    <w14:schemeClr w14:val="tx1"/>
                  </w14:solidFill>
                </w14:textFill>
              </w:rPr>
            </w:pPr>
            <w:r>
              <w:rPr>
                <w:rFonts w:hint="eastAsia" w:ascii="仿宋" w:hAnsi="仿宋" w:eastAsia="仿宋" w:cs="宋体"/>
                <w:bCs/>
                <w:color w:val="000000" w:themeColor="text1"/>
                <w:sz w:val="21"/>
                <w:szCs w:val="21"/>
                <w:lang w:val="zh-CN"/>
                <w14:textFill>
                  <w14:solidFill>
                    <w14:schemeClr w14:val="tx1"/>
                  </w14:solidFill>
                </w14:textFill>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136DDBD0">
            <w:pPr>
              <w:snapToGrid w:val="0"/>
              <w:spacing w:before="62" w:line="360" w:lineRule="auto"/>
              <w:jc w:val="center"/>
              <w:rPr>
                <w:rFonts w:ascii="仿宋" w:hAnsi="仿宋" w:eastAsia="仿宋" w:cs="微软雅黑"/>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7D99178E">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E8E9B21">
            <w:pPr>
              <w:snapToGrid w:val="0"/>
              <w:spacing w:before="62" w:line="360" w:lineRule="auto"/>
              <w:rPr>
                <w:rFonts w:ascii="仿宋" w:hAnsi="仿宋" w:eastAsia="仿宋" w:cs="微软雅黑"/>
                <w:color w:val="000000" w:themeColor="text1"/>
                <w14:textFill>
                  <w14:solidFill>
                    <w14:schemeClr w14:val="tx1"/>
                  </w14:solidFill>
                </w14:textFill>
              </w:rPr>
            </w:pPr>
          </w:p>
        </w:tc>
      </w:tr>
      <w:tr w14:paraId="01E6D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142C3159">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5</w:t>
            </w:r>
          </w:p>
        </w:tc>
        <w:tc>
          <w:tcPr>
            <w:tcW w:w="3753" w:type="dxa"/>
            <w:tcBorders>
              <w:top w:val="single" w:color="000000" w:sz="6" w:space="0"/>
              <w:left w:val="single" w:color="000000" w:sz="6" w:space="0"/>
              <w:bottom w:val="single" w:color="000000" w:sz="6" w:space="0"/>
              <w:right w:val="single" w:color="000000" w:sz="6" w:space="0"/>
            </w:tcBorders>
            <w:vAlign w:val="center"/>
          </w:tcPr>
          <w:p w14:paraId="3C93B660">
            <w:pPr>
              <w:pStyle w:val="6"/>
              <w:kinsoku w:val="0"/>
              <w:overflowPunct w:val="0"/>
              <w:autoSpaceDE w:val="0"/>
              <w:autoSpaceDN w:val="0"/>
              <w:spacing w:before="62" w:line="360" w:lineRule="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2C863586">
            <w:pPr>
              <w:snapToGrid w:val="0"/>
              <w:spacing w:before="62" w:line="360" w:lineRule="auto"/>
              <w:jc w:val="center"/>
              <w:rPr>
                <w:rFonts w:ascii="仿宋" w:hAnsi="仿宋" w:eastAsia="仿宋" w:cs="微软雅黑"/>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22F54D6">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D6D733D">
            <w:pPr>
              <w:snapToGrid w:val="0"/>
              <w:spacing w:before="62" w:line="360" w:lineRule="auto"/>
              <w:rPr>
                <w:rFonts w:ascii="仿宋" w:hAnsi="仿宋" w:eastAsia="仿宋" w:cs="微软雅黑"/>
                <w:color w:val="000000" w:themeColor="text1"/>
                <w14:textFill>
                  <w14:solidFill>
                    <w14:schemeClr w14:val="tx1"/>
                  </w14:solidFill>
                </w14:textFill>
              </w:rPr>
            </w:pPr>
          </w:p>
        </w:tc>
      </w:tr>
      <w:tr w14:paraId="0CCA4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520077F0">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6</w:t>
            </w:r>
          </w:p>
        </w:tc>
        <w:tc>
          <w:tcPr>
            <w:tcW w:w="3753" w:type="dxa"/>
            <w:tcBorders>
              <w:top w:val="single" w:color="000000" w:sz="6" w:space="0"/>
              <w:left w:val="single" w:color="000000" w:sz="6" w:space="0"/>
              <w:bottom w:val="single" w:color="000000" w:sz="6" w:space="0"/>
              <w:right w:val="single" w:color="000000" w:sz="6" w:space="0"/>
            </w:tcBorders>
            <w:vAlign w:val="center"/>
          </w:tcPr>
          <w:p w14:paraId="436BE9B8">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s="宋体"/>
                <w:bCs/>
                <w:color w:val="000000" w:themeColor="text1"/>
                <w:sz w:val="21"/>
                <w:szCs w:val="21"/>
                <w:lang w:val="zh-CN"/>
                <w14:textFill>
                  <w14:solidFill>
                    <w14:schemeClr w14:val="tx1"/>
                  </w14:solidFill>
                </w14:textFill>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0890FEAA">
            <w:pPr>
              <w:snapToGrid w:val="0"/>
              <w:spacing w:before="62" w:line="360" w:lineRule="auto"/>
              <w:jc w:val="center"/>
              <w:rPr>
                <w:rFonts w:ascii="仿宋" w:hAnsi="仿宋" w:eastAsia="仿宋" w:cs="微软雅黑"/>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4E96F858">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1BF56340">
            <w:pPr>
              <w:snapToGrid w:val="0"/>
              <w:spacing w:before="62" w:line="360" w:lineRule="auto"/>
              <w:rPr>
                <w:rFonts w:ascii="仿宋" w:hAnsi="仿宋" w:eastAsia="仿宋" w:cs="微软雅黑"/>
                <w:color w:val="000000" w:themeColor="text1"/>
                <w14:textFill>
                  <w14:solidFill>
                    <w14:schemeClr w14:val="tx1"/>
                  </w14:solidFill>
                </w14:textFill>
              </w:rPr>
            </w:pPr>
          </w:p>
        </w:tc>
      </w:tr>
      <w:tr w14:paraId="029A5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FBDDAE0">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7</w:t>
            </w:r>
          </w:p>
        </w:tc>
        <w:tc>
          <w:tcPr>
            <w:tcW w:w="3753" w:type="dxa"/>
            <w:tcBorders>
              <w:top w:val="single" w:color="000000" w:sz="6" w:space="0"/>
              <w:left w:val="single" w:color="000000" w:sz="6" w:space="0"/>
              <w:bottom w:val="single" w:color="000000" w:sz="6" w:space="0"/>
              <w:right w:val="single" w:color="000000" w:sz="6" w:space="0"/>
            </w:tcBorders>
            <w:vAlign w:val="center"/>
          </w:tcPr>
          <w:p w14:paraId="2885E42C">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襄城县政府采购供应商信用承诺函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4252C730">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1BAF095E">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5508BB55">
            <w:pPr>
              <w:snapToGrid w:val="0"/>
              <w:spacing w:before="62" w:line="360" w:lineRule="auto"/>
              <w:rPr>
                <w:rFonts w:ascii="仿宋" w:hAnsi="仿宋" w:eastAsia="仿宋" w:cs="微软雅黑"/>
                <w:color w:val="000000" w:themeColor="text1"/>
                <w14:textFill>
                  <w14:solidFill>
                    <w14:schemeClr w14:val="tx1"/>
                  </w14:solidFill>
                </w14:textFill>
              </w:rPr>
            </w:pPr>
          </w:p>
        </w:tc>
      </w:tr>
      <w:tr w14:paraId="6457A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1E6B42DA">
            <w:pPr>
              <w:adjustRightInd w:val="0"/>
              <w:snapToGrid w:val="0"/>
              <w:spacing w:before="62" w:line="360" w:lineRule="auto"/>
              <w:jc w:val="center"/>
              <w:textAlignment w:val="baseline"/>
              <w:rPr>
                <w:rFonts w:ascii="仿宋" w:hAnsi="仿宋" w:eastAsia="仿宋" w:cs="宋体"/>
                <w:bCs/>
                <w:color w:val="000000" w:themeColor="text1"/>
                <w:lang w:val="zh-CN"/>
                <w14:textFill>
                  <w14:solidFill>
                    <w14:schemeClr w14:val="tx1"/>
                  </w14:solidFill>
                </w14:textFill>
              </w:rPr>
            </w:pPr>
            <w:r>
              <w:rPr>
                <w:rFonts w:hint="eastAsia" w:ascii="仿宋" w:hAnsi="仿宋" w:eastAsia="仿宋" w:cs="宋体"/>
                <w:bCs/>
                <w:color w:val="000000" w:themeColor="text1"/>
                <w:lang w:val="zh-CN"/>
                <w14:textFill>
                  <w14:solidFill>
                    <w14:schemeClr w14:val="tx1"/>
                  </w14:solidFill>
                </w14:textFill>
              </w:rPr>
              <w:t>8</w:t>
            </w:r>
          </w:p>
        </w:tc>
        <w:tc>
          <w:tcPr>
            <w:tcW w:w="3753" w:type="dxa"/>
            <w:tcBorders>
              <w:top w:val="single" w:color="000000" w:sz="6" w:space="0"/>
              <w:left w:val="single" w:color="000000" w:sz="6" w:space="0"/>
              <w:bottom w:val="single" w:color="000000" w:sz="6" w:space="0"/>
              <w:right w:val="single" w:color="000000" w:sz="6" w:space="0"/>
            </w:tcBorders>
            <w:vAlign w:val="center"/>
          </w:tcPr>
          <w:p w14:paraId="7C5E2077">
            <w:pPr>
              <w:pStyle w:val="6"/>
              <w:kinsoku w:val="0"/>
              <w:overflowPunct w:val="0"/>
              <w:autoSpaceDE w:val="0"/>
              <w:autoSpaceDN w:val="0"/>
              <w:spacing w:before="62" w:line="360" w:lineRule="auto"/>
              <w:rPr>
                <w:rFonts w:ascii="仿宋" w:hAnsi="仿宋" w:eastAsia="仿宋" w:cs="宋体"/>
                <w:bCs/>
                <w:color w:val="000000" w:themeColor="text1"/>
                <w:sz w:val="21"/>
                <w:szCs w:val="21"/>
                <w:lang w:val="zh-CN"/>
                <w14:textFill>
                  <w14:solidFill>
                    <w14:schemeClr w14:val="tx1"/>
                  </w14:solidFill>
                </w14:textFill>
              </w:rPr>
            </w:pPr>
            <w:r>
              <w:rPr>
                <w:rFonts w:hint="eastAsia" w:ascii="仿宋" w:hAnsi="仿宋" w:eastAsia="仿宋" w:cs="宋体"/>
                <w:bCs/>
                <w:color w:val="000000" w:themeColor="text1"/>
                <w:sz w:val="21"/>
                <w:szCs w:val="21"/>
                <w:lang w:val="zh-CN"/>
                <w14:textFill>
                  <w14:solidFill>
                    <w14:schemeClr w14:val="tx1"/>
                  </w14:solidFill>
                </w14:textFill>
              </w:rPr>
              <w:t>联合体协议（</w:t>
            </w:r>
            <w:r>
              <w:rPr>
                <w:rFonts w:hint="eastAsia" w:ascii="仿宋" w:hAnsi="仿宋" w:eastAsia="仿宋" w:cs="宋体"/>
                <w:bCs/>
                <w:color w:val="000000" w:themeColor="text1"/>
                <w:sz w:val="21"/>
                <w:szCs w:val="21"/>
                <w14:textFill>
                  <w14:solidFill>
                    <w14:schemeClr w14:val="tx1"/>
                  </w14:solidFill>
                </w14:textFill>
              </w:rPr>
              <w:t>若有</w:t>
            </w:r>
            <w:r>
              <w:rPr>
                <w:rFonts w:hint="eastAsia" w:ascii="仿宋" w:hAnsi="仿宋" w:eastAsia="仿宋" w:cs="宋体"/>
                <w:bCs/>
                <w:color w:val="000000" w:themeColor="text1"/>
                <w:sz w:val="21"/>
                <w:szCs w:val="21"/>
                <w:lang w:val="zh-CN"/>
                <w14:textFill>
                  <w14:solidFill>
                    <w14:schemeClr w14:val="tx1"/>
                  </w14:solidFill>
                </w14:textFill>
              </w:rPr>
              <w:t>）</w:t>
            </w:r>
          </w:p>
        </w:tc>
        <w:tc>
          <w:tcPr>
            <w:tcW w:w="1560" w:type="dxa"/>
            <w:tcBorders>
              <w:top w:val="single" w:color="000000" w:sz="6" w:space="0"/>
              <w:left w:val="single" w:color="000000" w:sz="6" w:space="0"/>
              <w:bottom w:val="single" w:color="000000" w:sz="6" w:space="0"/>
              <w:right w:val="single" w:color="000000" w:sz="6" w:space="0"/>
            </w:tcBorders>
            <w:vAlign w:val="center"/>
          </w:tcPr>
          <w:p w14:paraId="7E5081C4">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00488D0">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1988B3DE">
            <w:pPr>
              <w:snapToGrid w:val="0"/>
              <w:spacing w:before="62" w:line="360" w:lineRule="auto"/>
              <w:rPr>
                <w:rFonts w:ascii="仿宋" w:hAnsi="仿宋" w:eastAsia="仿宋" w:cs="微软雅黑"/>
                <w:color w:val="000000" w:themeColor="text1"/>
                <w14:textFill>
                  <w14:solidFill>
                    <w14:schemeClr w14:val="tx1"/>
                  </w14:solidFill>
                </w14:textFill>
              </w:rPr>
            </w:pPr>
          </w:p>
        </w:tc>
      </w:tr>
      <w:tr w14:paraId="29D48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4F16916">
            <w:pPr>
              <w:adjustRightInd w:val="0"/>
              <w:snapToGrid w:val="0"/>
              <w:spacing w:before="62" w:line="360" w:lineRule="auto"/>
              <w:jc w:val="center"/>
              <w:textAlignment w:val="baseline"/>
              <w:rPr>
                <w:rFonts w:ascii="仿宋" w:hAnsi="仿宋" w:eastAsia="仿宋" w:cs="宋体"/>
                <w:bCs/>
                <w:color w:val="000000" w:themeColor="text1"/>
                <w:lang w:val="zh-CN"/>
                <w14:textFill>
                  <w14:solidFill>
                    <w14:schemeClr w14:val="tx1"/>
                  </w14:solidFill>
                </w14:textFill>
              </w:rPr>
            </w:pPr>
            <w:r>
              <w:rPr>
                <w:rFonts w:hint="eastAsia" w:ascii="仿宋" w:hAnsi="仿宋" w:eastAsia="仿宋" w:cs="宋体"/>
                <w:bCs/>
                <w:color w:val="000000" w:themeColor="text1"/>
                <w:lang w:val="zh-CN"/>
                <w14:textFill>
                  <w14:solidFill>
                    <w14:schemeClr w14:val="tx1"/>
                  </w14:solidFill>
                </w14:textFill>
              </w:rPr>
              <w:t>9</w:t>
            </w:r>
          </w:p>
        </w:tc>
        <w:tc>
          <w:tcPr>
            <w:tcW w:w="3753" w:type="dxa"/>
            <w:tcBorders>
              <w:top w:val="single" w:color="000000" w:sz="6" w:space="0"/>
              <w:left w:val="single" w:color="000000" w:sz="6" w:space="0"/>
              <w:bottom w:val="single" w:color="000000" w:sz="6" w:space="0"/>
              <w:right w:val="single" w:color="000000" w:sz="6" w:space="0"/>
            </w:tcBorders>
            <w:vAlign w:val="center"/>
          </w:tcPr>
          <w:p w14:paraId="532DDD29">
            <w:pPr>
              <w:pStyle w:val="6"/>
              <w:kinsoku w:val="0"/>
              <w:overflowPunct w:val="0"/>
              <w:autoSpaceDE w:val="0"/>
              <w:autoSpaceDN w:val="0"/>
              <w:spacing w:before="62" w:line="360" w:lineRule="auto"/>
              <w:rPr>
                <w:rFonts w:ascii="仿宋" w:hAnsi="仿宋" w:eastAsia="仿宋" w:cs="宋体"/>
                <w:bCs/>
                <w:color w:val="000000" w:themeColor="text1"/>
                <w:sz w:val="21"/>
                <w:szCs w:val="21"/>
                <w:lang w:val="zh-CN"/>
                <w14:textFill>
                  <w14:solidFill>
                    <w14:schemeClr w14:val="tx1"/>
                  </w14:solidFill>
                </w14:textFill>
              </w:rPr>
            </w:pPr>
            <w:r>
              <w:rPr>
                <w:rFonts w:hint="eastAsia" w:ascii="仿宋" w:hAnsi="仿宋" w:eastAsia="仿宋" w:cs="宋体"/>
                <w:bCs/>
                <w:color w:val="000000" w:themeColor="text1"/>
                <w:sz w:val="21"/>
                <w:szCs w:val="21"/>
                <w:lang w:val="zh-CN"/>
                <w14:textFill>
                  <w14:solidFill>
                    <w14:schemeClr w14:val="tx1"/>
                  </w14:solidFill>
                </w14:textFill>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269E67FB">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7445654C">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8EA3177">
            <w:pPr>
              <w:snapToGrid w:val="0"/>
              <w:spacing w:before="62" w:line="360" w:lineRule="auto"/>
              <w:rPr>
                <w:rFonts w:ascii="仿宋" w:hAnsi="仿宋" w:eastAsia="仿宋" w:cs="微软雅黑"/>
                <w:color w:val="000000" w:themeColor="text1"/>
                <w14:textFill>
                  <w14:solidFill>
                    <w14:schemeClr w14:val="tx1"/>
                  </w14:solidFill>
                </w14:textFill>
              </w:rPr>
            </w:pPr>
          </w:p>
        </w:tc>
      </w:tr>
      <w:tr w14:paraId="12E8A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38B2282">
            <w:pPr>
              <w:adjustRightInd w:val="0"/>
              <w:snapToGrid w:val="0"/>
              <w:spacing w:before="62" w:line="360" w:lineRule="auto"/>
              <w:jc w:val="center"/>
              <w:textAlignment w:val="baseline"/>
              <w:rPr>
                <w:rFonts w:ascii="仿宋" w:hAnsi="仿宋" w:eastAsia="仿宋" w:cs="宋体"/>
                <w:bCs/>
                <w:color w:val="000000" w:themeColor="text1"/>
                <w:lang w:val="zh-CN"/>
                <w14:textFill>
                  <w14:solidFill>
                    <w14:schemeClr w14:val="tx1"/>
                  </w14:solidFill>
                </w14:textFill>
              </w:rPr>
            </w:pPr>
            <w:r>
              <w:rPr>
                <w:rFonts w:hint="eastAsia" w:ascii="仿宋" w:hAnsi="仿宋" w:eastAsia="仿宋" w:cs="宋体"/>
                <w:bCs/>
                <w:color w:val="000000" w:themeColor="text1"/>
                <w:lang w:val="zh-CN"/>
                <w14:textFill>
                  <w14:solidFill>
                    <w14:schemeClr w14:val="tx1"/>
                  </w14:solidFill>
                </w14:textFill>
              </w:rPr>
              <w:t>10</w:t>
            </w:r>
          </w:p>
        </w:tc>
        <w:tc>
          <w:tcPr>
            <w:tcW w:w="3753" w:type="dxa"/>
            <w:tcBorders>
              <w:top w:val="single" w:color="000000" w:sz="6" w:space="0"/>
              <w:left w:val="single" w:color="000000" w:sz="6" w:space="0"/>
              <w:bottom w:val="single" w:color="000000" w:sz="6" w:space="0"/>
              <w:right w:val="single" w:color="000000" w:sz="6" w:space="0"/>
            </w:tcBorders>
            <w:vAlign w:val="center"/>
          </w:tcPr>
          <w:p w14:paraId="4B7C0BA1">
            <w:pPr>
              <w:pStyle w:val="6"/>
              <w:kinsoku w:val="0"/>
              <w:overflowPunct w:val="0"/>
              <w:autoSpaceDE w:val="0"/>
              <w:autoSpaceDN w:val="0"/>
              <w:spacing w:before="62" w:line="360" w:lineRule="auto"/>
              <w:rPr>
                <w:rFonts w:ascii="仿宋" w:hAnsi="仿宋" w:eastAsia="仿宋" w:cs="宋体"/>
                <w:bCs/>
                <w:color w:val="000000" w:themeColor="text1"/>
                <w:sz w:val="21"/>
                <w:szCs w:val="21"/>
                <w:lang w:val="zh-CN"/>
                <w14:textFill>
                  <w14:solidFill>
                    <w14:schemeClr w14:val="tx1"/>
                  </w14:solidFill>
                </w14:textFill>
              </w:rPr>
            </w:pPr>
            <w:r>
              <w:rPr>
                <w:rFonts w:hint="eastAsia" w:ascii="仿宋" w:hAnsi="仿宋" w:eastAsia="仿宋" w:cs="仿宋_GB2312"/>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69B24A49">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777E42D">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53B90245">
            <w:pPr>
              <w:snapToGrid w:val="0"/>
              <w:spacing w:before="62" w:line="360" w:lineRule="auto"/>
              <w:rPr>
                <w:rFonts w:ascii="仿宋" w:hAnsi="仿宋" w:eastAsia="仿宋" w:cs="微软雅黑"/>
                <w:color w:val="000000" w:themeColor="text1"/>
                <w14:textFill>
                  <w14:solidFill>
                    <w14:schemeClr w14:val="tx1"/>
                  </w14:solidFill>
                </w14:textFill>
              </w:rPr>
            </w:pPr>
          </w:p>
        </w:tc>
      </w:tr>
      <w:tr w14:paraId="7B14C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14:paraId="659B9AB4">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11</w:t>
            </w:r>
          </w:p>
        </w:tc>
        <w:tc>
          <w:tcPr>
            <w:tcW w:w="3753" w:type="dxa"/>
            <w:tcBorders>
              <w:top w:val="double" w:color="auto" w:sz="4" w:space="0"/>
              <w:left w:val="single" w:color="000000" w:sz="6" w:space="0"/>
              <w:bottom w:val="single" w:color="000000" w:sz="6" w:space="0"/>
              <w:right w:val="single" w:color="000000" w:sz="6" w:space="0"/>
            </w:tcBorders>
            <w:vAlign w:val="center"/>
          </w:tcPr>
          <w:p w14:paraId="68C61BA5">
            <w:pPr>
              <w:pStyle w:val="6"/>
              <w:kinsoku w:val="0"/>
              <w:overflowPunct w:val="0"/>
              <w:autoSpaceDE w:val="0"/>
              <w:autoSpaceDN w:val="0"/>
              <w:spacing w:before="62" w:line="360" w:lineRule="auto"/>
              <w:rPr>
                <w:rFonts w:hint="eastAsia" w:ascii="仿宋" w:hAnsi="仿宋" w:eastAsia="仿宋" w:cs="微软雅黑"/>
                <w:bCs/>
                <w:color w:val="000000" w:themeColor="text1"/>
                <w:sz w:val="21"/>
                <w:szCs w:val="21"/>
                <w:lang w:eastAsia="zh-CN"/>
                <w14:textFill>
                  <w14:solidFill>
                    <w14:schemeClr w14:val="tx1"/>
                  </w14:solidFill>
                </w14:textFill>
              </w:rPr>
            </w:pPr>
            <w:r>
              <w:rPr>
                <w:rFonts w:hint="eastAsia" w:ascii="仿宋" w:hAnsi="仿宋" w:eastAsia="仿宋" w:cs="微软雅黑"/>
                <w:bCs/>
                <w:color w:val="000000" w:themeColor="text1"/>
                <w:sz w:val="21"/>
                <w:szCs w:val="21"/>
                <w14:textFill>
                  <w14:solidFill>
                    <w14:schemeClr w14:val="tx1"/>
                  </w14:solidFill>
                </w14:textFill>
              </w:rPr>
              <w:t>投标分项报价表</w:t>
            </w:r>
            <w:r>
              <w:rPr>
                <w:rFonts w:hint="eastAsia" w:ascii="仿宋" w:hAnsi="仿宋" w:eastAsia="仿宋" w:cs="微软雅黑"/>
                <w:bCs/>
                <w:color w:val="000000" w:themeColor="text1"/>
                <w:sz w:val="21"/>
                <w:szCs w:val="21"/>
                <w:lang w:eastAsia="zh-CN"/>
                <w14:textFill>
                  <w14:solidFill>
                    <w14:schemeClr w14:val="tx1"/>
                  </w14:solidFill>
                </w14:textFill>
              </w:rPr>
              <w:t>（</w:t>
            </w:r>
            <w:r>
              <w:rPr>
                <w:rFonts w:hint="eastAsia" w:ascii="仿宋" w:hAnsi="仿宋" w:eastAsia="仿宋" w:cs="微软雅黑"/>
                <w:bCs/>
                <w:color w:val="000000" w:themeColor="text1"/>
                <w:sz w:val="21"/>
                <w:szCs w:val="21"/>
                <w:lang w:val="en-US" w:eastAsia="zh-CN"/>
                <w14:textFill>
                  <w14:solidFill>
                    <w14:schemeClr w14:val="tx1"/>
                  </w14:solidFill>
                </w14:textFill>
              </w:rPr>
              <w:t>若有</w:t>
            </w:r>
            <w:r>
              <w:rPr>
                <w:rFonts w:hint="eastAsia" w:ascii="仿宋" w:hAnsi="仿宋" w:eastAsia="仿宋" w:cs="微软雅黑"/>
                <w:bCs/>
                <w:color w:val="000000" w:themeColor="text1"/>
                <w:sz w:val="21"/>
                <w:szCs w:val="21"/>
                <w:lang w:eastAsia="zh-CN"/>
                <w14:textFill>
                  <w14:solidFill>
                    <w14:schemeClr w14:val="tx1"/>
                  </w14:solidFill>
                </w14:textFill>
              </w:rPr>
              <w:t>）</w:t>
            </w:r>
          </w:p>
        </w:tc>
        <w:tc>
          <w:tcPr>
            <w:tcW w:w="1560" w:type="dxa"/>
            <w:tcBorders>
              <w:top w:val="double" w:color="auto" w:sz="4" w:space="0"/>
              <w:left w:val="single" w:color="000000" w:sz="6" w:space="0"/>
              <w:bottom w:val="single" w:color="000000" w:sz="6" w:space="0"/>
              <w:right w:val="single" w:color="000000" w:sz="6" w:space="0"/>
            </w:tcBorders>
            <w:vAlign w:val="center"/>
          </w:tcPr>
          <w:p w14:paraId="4467D061">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double" w:color="auto" w:sz="4" w:space="0"/>
              <w:left w:val="single" w:color="000000" w:sz="6" w:space="0"/>
              <w:bottom w:val="single" w:color="000000" w:sz="6" w:space="0"/>
              <w:right w:val="single" w:color="000000" w:sz="6" w:space="0"/>
            </w:tcBorders>
            <w:vAlign w:val="center"/>
          </w:tcPr>
          <w:p w14:paraId="00835B65">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double" w:color="auto" w:sz="4" w:space="0"/>
              <w:left w:val="single" w:color="000000" w:sz="6" w:space="0"/>
              <w:bottom w:val="single" w:color="000000" w:sz="6" w:space="0"/>
              <w:right w:val="single" w:color="000000" w:sz="6" w:space="0"/>
            </w:tcBorders>
            <w:vAlign w:val="center"/>
          </w:tcPr>
          <w:p w14:paraId="07A237F0">
            <w:pPr>
              <w:snapToGrid w:val="0"/>
              <w:spacing w:before="62" w:line="360" w:lineRule="auto"/>
              <w:rPr>
                <w:rFonts w:ascii="仿宋" w:hAnsi="仿宋" w:eastAsia="仿宋" w:cs="微软雅黑"/>
                <w:color w:val="000000" w:themeColor="text1"/>
                <w14:textFill>
                  <w14:solidFill>
                    <w14:schemeClr w14:val="tx1"/>
                  </w14:solidFill>
                </w14:textFill>
              </w:rPr>
            </w:pPr>
          </w:p>
        </w:tc>
      </w:tr>
      <w:tr w14:paraId="73D24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61CD577">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12</w:t>
            </w:r>
          </w:p>
        </w:tc>
        <w:tc>
          <w:tcPr>
            <w:tcW w:w="3753" w:type="dxa"/>
            <w:tcBorders>
              <w:top w:val="single" w:color="000000" w:sz="6" w:space="0"/>
              <w:left w:val="single" w:color="000000" w:sz="6" w:space="0"/>
              <w:bottom w:val="single" w:color="000000" w:sz="6" w:space="0"/>
              <w:right w:val="single" w:color="000000" w:sz="6" w:space="0"/>
            </w:tcBorders>
            <w:vAlign w:val="center"/>
          </w:tcPr>
          <w:p w14:paraId="0D2FD930">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s="微软雅黑"/>
                <w:bCs/>
                <w:color w:val="000000" w:themeColor="text1"/>
                <w:sz w:val="21"/>
                <w:szCs w:val="21"/>
                <w14:textFill>
                  <w14:solidFill>
                    <w14:schemeClr w14:val="tx1"/>
                  </w14:solidFill>
                </w14:textFill>
              </w:rPr>
              <w:t>技术方案（实施方案）</w:t>
            </w:r>
            <w:r>
              <w:rPr>
                <w:rFonts w:hint="eastAsia" w:ascii="仿宋" w:hAnsi="仿宋" w:eastAsia="仿宋" w:cs="微软雅黑"/>
                <w:bCs/>
                <w:color w:val="000000" w:themeColor="text1"/>
                <w:sz w:val="21"/>
                <w:szCs w:val="21"/>
                <w:lang w:eastAsia="zh-CN"/>
                <w14:textFill>
                  <w14:solidFill>
                    <w14:schemeClr w14:val="tx1"/>
                  </w14:solidFill>
                </w14:textFill>
              </w:rPr>
              <w:t>（</w:t>
            </w:r>
            <w:r>
              <w:rPr>
                <w:rFonts w:hint="eastAsia" w:ascii="仿宋" w:hAnsi="仿宋" w:eastAsia="仿宋" w:cs="微软雅黑"/>
                <w:bCs/>
                <w:color w:val="000000" w:themeColor="text1"/>
                <w:sz w:val="21"/>
                <w:szCs w:val="21"/>
                <w:lang w:val="en-US" w:eastAsia="zh-CN"/>
                <w14:textFill>
                  <w14:solidFill>
                    <w14:schemeClr w14:val="tx1"/>
                  </w14:solidFill>
                </w14:textFill>
              </w:rPr>
              <w:t>若有</w:t>
            </w:r>
            <w:r>
              <w:rPr>
                <w:rFonts w:hint="eastAsia" w:ascii="仿宋" w:hAnsi="仿宋" w:eastAsia="仿宋" w:cs="微软雅黑"/>
                <w:bCs/>
                <w:color w:val="000000" w:themeColor="text1"/>
                <w:sz w:val="21"/>
                <w:szCs w:val="21"/>
                <w:lang w:eastAsia="zh-CN"/>
                <w14:textFill>
                  <w14:solidFill>
                    <w14:schemeClr w14:val="tx1"/>
                  </w14:solidFill>
                </w14:textFill>
              </w:rPr>
              <w:t>）</w:t>
            </w:r>
          </w:p>
        </w:tc>
        <w:tc>
          <w:tcPr>
            <w:tcW w:w="1560" w:type="dxa"/>
            <w:tcBorders>
              <w:top w:val="single" w:color="000000" w:sz="6" w:space="0"/>
              <w:left w:val="single" w:color="000000" w:sz="6" w:space="0"/>
              <w:bottom w:val="single" w:color="000000" w:sz="6" w:space="0"/>
              <w:right w:val="single" w:color="000000" w:sz="6" w:space="0"/>
            </w:tcBorders>
            <w:vAlign w:val="center"/>
          </w:tcPr>
          <w:p w14:paraId="6925A224">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5723B13">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18FC7AF">
            <w:pPr>
              <w:snapToGrid w:val="0"/>
              <w:spacing w:before="62" w:line="360" w:lineRule="auto"/>
              <w:rPr>
                <w:rFonts w:ascii="仿宋" w:hAnsi="仿宋" w:eastAsia="仿宋" w:cs="微软雅黑"/>
                <w:color w:val="000000" w:themeColor="text1"/>
                <w14:textFill>
                  <w14:solidFill>
                    <w14:schemeClr w14:val="tx1"/>
                  </w14:solidFill>
                </w14:textFill>
              </w:rPr>
            </w:pPr>
          </w:p>
        </w:tc>
      </w:tr>
      <w:tr w14:paraId="50452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66BE1937">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13</w:t>
            </w:r>
          </w:p>
        </w:tc>
        <w:tc>
          <w:tcPr>
            <w:tcW w:w="3753" w:type="dxa"/>
            <w:tcBorders>
              <w:top w:val="single" w:color="000000" w:sz="6" w:space="0"/>
              <w:left w:val="single" w:color="000000" w:sz="6" w:space="0"/>
              <w:bottom w:val="single" w:color="000000" w:sz="6" w:space="0"/>
              <w:right w:val="single" w:color="000000" w:sz="6" w:space="0"/>
            </w:tcBorders>
            <w:vAlign w:val="center"/>
          </w:tcPr>
          <w:p w14:paraId="35C6CACF">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s="微软雅黑"/>
                <w:bCs/>
                <w:color w:val="000000" w:themeColor="text1"/>
                <w:sz w:val="21"/>
                <w:szCs w:val="21"/>
                <w14:textFill>
                  <w14:solidFill>
                    <w14:schemeClr w14:val="tx1"/>
                  </w14:solidFill>
                </w14:textFill>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14:paraId="7BEE8ACD">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auto" w:sz="4" w:space="0"/>
              <w:left w:val="single" w:color="000000" w:sz="6" w:space="0"/>
              <w:bottom w:val="single" w:color="000000" w:sz="6" w:space="0"/>
              <w:right w:val="single" w:color="000000" w:sz="6" w:space="0"/>
            </w:tcBorders>
            <w:vAlign w:val="center"/>
          </w:tcPr>
          <w:p w14:paraId="10A72C5A">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auto" w:sz="4" w:space="0"/>
              <w:left w:val="single" w:color="000000" w:sz="6" w:space="0"/>
              <w:bottom w:val="single" w:color="000000" w:sz="6" w:space="0"/>
              <w:right w:val="single" w:color="000000" w:sz="6" w:space="0"/>
            </w:tcBorders>
            <w:vAlign w:val="center"/>
          </w:tcPr>
          <w:p w14:paraId="34C239D8">
            <w:pPr>
              <w:snapToGrid w:val="0"/>
              <w:spacing w:before="62" w:line="360" w:lineRule="auto"/>
              <w:rPr>
                <w:rFonts w:ascii="仿宋" w:hAnsi="仿宋" w:eastAsia="仿宋" w:cs="微软雅黑"/>
                <w:color w:val="000000" w:themeColor="text1"/>
                <w14:textFill>
                  <w14:solidFill>
                    <w14:schemeClr w14:val="tx1"/>
                  </w14:solidFill>
                </w14:textFill>
              </w:rPr>
            </w:pPr>
          </w:p>
        </w:tc>
      </w:tr>
      <w:tr w14:paraId="38F17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49B17AF">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14</w:t>
            </w:r>
          </w:p>
        </w:tc>
        <w:tc>
          <w:tcPr>
            <w:tcW w:w="3753" w:type="dxa"/>
            <w:tcBorders>
              <w:top w:val="single" w:color="000000" w:sz="6" w:space="0"/>
              <w:left w:val="single" w:color="000000" w:sz="6" w:space="0"/>
              <w:bottom w:val="single" w:color="000000" w:sz="6" w:space="0"/>
              <w:right w:val="single" w:color="000000" w:sz="6" w:space="0"/>
            </w:tcBorders>
            <w:vAlign w:val="center"/>
          </w:tcPr>
          <w:p w14:paraId="5067F123">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s="微软雅黑"/>
                <w:bCs/>
                <w:color w:val="000000" w:themeColor="text1"/>
                <w:sz w:val="21"/>
                <w:szCs w:val="21"/>
                <w14:textFill>
                  <w14:solidFill>
                    <w14:schemeClr w14:val="tx1"/>
                  </w14:solidFill>
                </w14:textFill>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7CBE4C96">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0358666C">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EC1B647">
            <w:pPr>
              <w:snapToGrid w:val="0"/>
              <w:spacing w:before="62" w:line="360" w:lineRule="auto"/>
              <w:rPr>
                <w:rFonts w:ascii="仿宋" w:hAnsi="仿宋" w:eastAsia="仿宋" w:cs="微软雅黑"/>
                <w:color w:val="000000" w:themeColor="text1"/>
                <w14:textFill>
                  <w14:solidFill>
                    <w14:schemeClr w14:val="tx1"/>
                  </w14:solidFill>
                </w14:textFill>
              </w:rPr>
            </w:pPr>
          </w:p>
        </w:tc>
      </w:tr>
      <w:tr w14:paraId="3FD66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48389A2">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15</w:t>
            </w:r>
          </w:p>
        </w:tc>
        <w:tc>
          <w:tcPr>
            <w:tcW w:w="3753" w:type="dxa"/>
            <w:tcBorders>
              <w:top w:val="single" w:color="000000" w:sz="6" w:space="0"/>
              <w:left w:val="single" w:color="000000" w:sz="6" w:space="0"/>
              <w:bottom w:val="single" w:color="000000" w:sz="6" w:space="0"/>
              <w:right w:val="single" w:color="000000" w:sz="6" w:space="0"/>
            </w:tcBorders>
            <w:vAlign w:val="center"/>
          </w:tcPr>
          <w:p w14:paraId="6F0CC071">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s="微软雅黑"/>
                <w:bCs/>
                <w:color w:val="000000" w:themeColor="text1"/>
                <w:sz w:val="21"/>
                <w:szCs w:val="21"/>
                <w14:textFill>
                  <w14:solidFill>
                    <w14:schemeClr w14:val="tx1"/>
                  </w14:solidFill>
                </w14:textFill>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557504F6">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579F5932">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617C9D0">
            <w:pPr>
              <w:snapToGrid w:val="0"/>
              <w:spacing w:before="62" w:line="360" w:lineRule="auto"/>
              <w:rPr>
                <w:rFonts w:ascii="仿宋" w:hAnsi="仿宋" w:eastAsia="仿宋" w:cs="微软雅黑"/>
                <w:color w:val="000000" w:themeColor="text1"/>
                <w14:textFill>
                  <w14:solidFill>
                    <w14:schemeClr w14:val="tx1"/>
                  </w14:solidFill>
                </w14:textFill>
              </w:rPr>
            </w:pPr>
          </w:p>
        </w:tc>
      </w:tr>
      <w:tr w14:paraId="45E4F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6E77B39">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16</w:t>
            </w:r>
          </w:p>
        </w:tc>
        <w:tc>
          <w:tcPr>
            <w:tcW w:w="3753" w:type="dxa"/>
            <w:tcBorders>
              <w:top w:val="single" w:color="000000" w:sz="6" w:space="0"/>
              <w:left w:val="single" w:color="000000" w:sz="6" w:space="0"/>
              <w:bottom w:val="single" w:color="000000" w:sz="6" w:space="0"/>
              <w:right w:val="single" w:color="000000" w:sz="6" w:space="0"/>
            </w:tcBorders>
            <w:vAlign w:val="center"/>
          </w:tcPr>
          <w:p w14:paraId="14F7E8E9">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s="微软雅黑"/>
                <w:bCs/>
                <w:color w:val="000000" w:themeColor="text1"/>
                <w:sz w:val="21"/>
                <w:szCs w:val="21"/>
                <w14:textFill>
                  <w14:solidFill>
                    <w14:schemeClr w14:val="tx1"/>
                  </w14:solidFill>
                </w14:textFill>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023BE220">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AF6855C">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D1D030A">
            <w:pPr>
              <w:snapToGrid w:val="0"/>
              <w:spacing w:before="62" w:line="360" w:lineRule="auto"/>
              <w:rPr>
                <w:rFonts w:ascii="仿宋" w:hAnsi="仿宋" w:eastAsia="仿宋" w:cs="微软雅黑"/>
                <w:color w:val="000000" w:themeColor="text1"/>
                <w14:textFill>
                  <w14:solidFill>
                    <w14:schemeClr w14:val="tx1"/>
                  </w14:solidFill>
                </w14:textFill>
              </w:rPr>
            </w:pPr>
          </w:p>
        </w:tc>
      </w:tr>
      <w:tr w14:paraId="7BA67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3CB1BAA">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17</w:t>
            </w:r>
          </w:p>
        </w:tc>
        <w:tc>
          <w:tcPr>
            <w:tcW w:w="3753" w:type="dxa"/>
            <w:tcBorders>
              <w:top w:val="single" w:color="000000" w:sz="6" w:space="0"/>
              <w:left w:val="single" w:color="000000" w:sz="6" w:space="0"/>
              <w:bottom w:val="single" w:color="000000" w:sz="6" w:space="0"/>
              <w:right w:val="single" w:color="000000" w:sz="6" w:space="0"/>
            </w:tcBorders>
            <w:vAlign w:val="center"/>
          </w:tcPr>
          <w:p w14:paraId="5F539302">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olor w:val="000000" w:themeColor="text1"/>
                <w:sz w:val="21"/>
                <w:szCs w:val="21"/>
                <w:lang w:val="en-GB"/>
                <w14:textFill>
                  <w14:solidFill>
                    <w14:schemeClr w14:val="tx1"/>
                  </w14:solidFill>
                </w14:textFill>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1339D74D">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15F25ADB">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522DE206">
            <w:pPr>
              <w:snapToGrid w:val="0"/>
              <w:spacing w:before="62" w:line="360" w:lineRule="auto"/>
              <w:rPr>
                <w:rFonts w:ascii="仿宋" w:hAnsi="仿宋" w:eastAsia="仿宋" w:cs="微软雅黑"/>
                <w:color w:val="000000" w:themeColor="text1"/>
                <w14:textFill>
                  <w14:solidFill>
                    <w14:schemeClr w14:val="tx1"/>
                  </w14:solidFill>
                </w14:textFill>
              </w:rPr>
            </w:pPr>
          </w:p>
        </w:tc>
      </w:tr>
      <w:tr w14:paraId="606D5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05E2F5A">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18</w:t>
            </w:r>
          </w:p>
        </w:tc>
        <w:tc>
          <w:tcPr>
            <w:tcW w:w="3753" w:type="dxa"/>
            <w:tcBorders>
              <w:top w:val="single" w:color="000000" w:sz="6" w:space="0"/>
              <w:left w:val="single" w:color="000000" w:sz="6" w:space="0"/>
              <w:bottom w:val="single" w:color="000000" w:sz="6" w:space="0"/>
              <w:right w:val="single" w:color="000000" w:sz="6" w:space="0"/>
            </w:tcBorders>
            <w:vAlign w:val="center"/>
          </w:tcPr>
          <w:p w14:paraId="06AD2144">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s="微软雅黑"/>
                <w:bCs/>
                <w:color w:val="000000" w:themeColor="text1"/>
                <w:sz w:val="21"/>
                <w:szCs w:val="21"/>
                <w14:textFill>
                  <w14:solidFill>
                    <w14:schemeClr w14:val="tx1"/>
                  </w14:solidFill>
                </w14:textFill>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3D0C9024">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76F36D09">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501F627A">
            <w:pPr>
              <w:snapToGrid w:val="0"/>
              <w:spacing w:before="62" w:line="360" w:lineRule="auto"/>
              <w:rPr>
                <w:rFonts w:ascii="仿宋" w:hAnsi="仿宋" w:eastAsia="仿宋" w:cs="微软雅黑"/>
                <w:color w:val="000000" w:themeColor="text1"/>
                <w14:textFill>
                  <w14:solidFill>
                    <w14:schemeClr w14:val="tx1"/>
                  </w14:solidFill>
                </w14:textFill>
              </w:rPr>
            </w:pPr>
          </w:p>
        </w:tc>
      </w:tr>
      <w:tr w14:paraId="5F1E2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F9D6846">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19</w:t>
            </w:r>
          </w:p>
        </w:tc>
        <w:tc>
          <w:tcPr>
            <w:tcW w:w="3753" w:type="dxa"/>
            <w:tcBorders>
              <w:top w:val="single" w:color="000000" w:sz="6" w:space="0"/>
              <w:left w:val="single" w:color="000000" w:sz="6" w:space="0"/>
              <w:bottom w:val="single" w:color="000000" w:sz="6" w:space="0"/>
              <w:right w:val="single" w:color="000000" w:sz="6" w:space="0"/>
            </w:tcBorders>
            <w:vAlign w:val="center"/>
          </w:tcPr>
          <w:p w14:paraId="27EE4A15">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s="仿宋_GB2312"/>
                <w:color w:val="000000" w:themeColor="text1"/>
                <w:sz w:val="21"/>
                <w:szCs w:val="21"/>
                <w:lang w:val="zh-CN"/>
                <w14:textFill>
                  <w14:solidFill>
                    <w14:schemeClr w14:val="tx1"/>
                  </w14:solidFill>
                </w14:textFill>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051C0DFA">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AAD8312">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88FEC94">
            <w:pPr>
              <w:snapToGrid w:val="0"/>
              <w:spacing w:before="62" w:line="360" w:lineRule="auto"/>
              <w:rPr>
                <w:rFonts w:ascii="仿宋" w:hAnsi="仿宋" w:eastAsia="仿宋" w:cs="微软雅黑"/>
                <w:color w:val="000000" w:themeColor="text1"/>
                <w14:textFill>
                  <w14:solidFill>
                    <w14:schemeClr w14:val="tx1"/>
                  </w14:solidFill>
                </w14:textFill>
              </w:rPr>
            </w:pPr>
          </w:p>
        </w:tc>
      </w:tr>
      <w:tr w14:paraId="459CF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98B769E">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20</w:t>
            </w:r>
          </w:p>
        </w:tc>
        <w:tc>
          <w:tcPr>
            <w:tcW w:w="3753" w:type="dxa"/>
            <w:tcBorders>
              <w:top w:val="single" w:color="000000" w:sz="6" w:space="0"/>
              <w:left w:val="single" w:color="000000" w:sz="6" w:space="0"/>
              <w:bottom w:val="single" w:color="000000" w:sz="6" w:space="0"/>
              <w:right w:val="single" w:color="000000" w:sz="6" w:space="0"/>
            </w:tcBorders>
            <w:vAlign w:val="center"/>
          </w:tcPr>
          <w:p w14:paraId="6A1FD59B">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s="微软雅黑"/>
                <w:bCs/>
                <w:color w:val="000000" w:themeColor="text1"/>
                <w:sz w:val="21"/>
                <w:szCs w:val="21"/>
                <w14:textFill>
                  <w14:solidFill>
                    <w14:schemeClr w14:val="tx1"/>
                  </w14:solidFill>
                </w14:textFill>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14:paraId="380FB103">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1FCA43E0">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FB41DF2">
            <w:pPr>
              <w:snapToGrid w:val="0"/>
              <w:spacing w:before="62" w:line="360" w:lineRule="auto"/>
              <w:rPr>
                <w:rFonts w:ascii="仿宋" w:hAnsi="仿宋" w:eastAsia="仿宋" w:cs="微软雅黑"/>
                <w:color w:val="000000" w:themeColor="text1"/>
                <w14:textFill>
                  <w14:solidFill>
                    <w14:schemeClr w14:val="tx1"/>
                  </w14:solidFill>
                </w14:textFill>
              </w:rPr>
            </w:pPr>
          </w:p>
        </w:tc>
      </w:tr>
      <w:tr w14:paraId="30145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79CE9F62">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21</w:t>
            </w:r>
          </w:p>
        </w:tc>
        <w:tc>
          <w:tcPr>
            <w:tcW w:w="3753" w:type="dxa"/>
            <w:tcBorders>
              <w:top w:val="single" w:color="000000" w:sz="6" w:space="0"/>
              <w:left w:val="single" w:color="000000" w:sz="6" w:space="0"/>
              <w:bottom w:val="single" w:color="000000" w:sz="6" w:space="0"/>
              <w:right w:val="single" w:color="000000" w:sz="6" w:space="0"/>
            </w:tcBorders>
            <w:vAlign w:val="center"/>
          </w:tcPr>
          <w:p w14:paraId="598690D2">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s="微软雅黑"/>
                <w:bCs/>
                <w:color w:val="000000" w:themeColor="text1"/>
                <w:sz w:val="21"/>
                <w:szCs w:val="21"/>
                <w14:textFill>
                  <w14:solidFill>
                    <w14:schemeClr w14:val="tx1"/>
                  </w14:solidFill>
                </w14:textFill>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14:paraId="17E58B25">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1278D1A0">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64611384">
            <w:pPr>
              <w:snapToGrid w:val="0"/>
              <w:spacing w:before="62" w:line="360" w:lineRule="auto"/>
              <w:rPr>
                <w:rFonts w:ascii="仿宋" w:hAnsi="仿宋" w:eastAsia="仿宋" w:cs="微软雅黑"/>
                <w:color w:val="000000" w:themeColor="text1"/>
                <w14:textFill>
                  <w14:solidFill>
                    <w14:schemeClr w14:val="tx1"/>
                  </w14:solidFill>
                </w14:textFill>
              </w:rPr>
            </w:pPr>
          </w:p>
        </w:tc>
      </w:tr>
    </w:tbl>
    <w:p w14:paraId="65C5D422">
      <w:pPr>
        <w:pStyle w:val="6"/>
        <w:spacing w:before="62" w:line="360" w:lineRule="auto"/>
        <w:jc w:val="center"/>
        <w:outlineLvl w:val="1"/>
        <w:rPr>
          <w:rFonts w:ascii="仿宋" w:hAnsi="仿宋" w:eastAsia="仿宋"/>
          <w:snapToGrid w:val="0"/>
          <w:color w:val="000000" w:themeColor="text1"/>
          <w:sz w:val="28"/>
          <w:szCs w:val="28"/>
          <w14:textFill>
            <w14:solidFill>
              <w14:schemeClr w14:val="tx1"/>
            </w14:solidFill>
          </w14:textFill>
        </w:rPr>
      </w:pPr>
      <w:r>
        <w:rPr>
          <w:rFonts w:ascii="仿宋" w:hAnsi="仿宋" w:eastAsia="仿宋"/>
          <w:snapToGrid w:val="0"/>
          <w:color w:val="000000" w:themeColor="text1"/>
          <w:sz w:val="28"/>
          <w:szCs w:val="28"/>
          <w14:textFill>
            <w14:solidFill>
              <w14:schemeClr w14:val="tx1"/>
            </w14:solidFill>
          </w14:textFill>
        </w:rPr>
        <w:br w:type="page"/>
      </w:r>
      <w:bookmarkStart w:id="23" w:name="_Toc138068730"/>
      <w:r>
        <w:rPr>
          <w:rFonts w:hint="eastAsia" w:ascii="仿宋" w:hAnsi="仿宋" w:eastAsia="仿宋"/>
          <w:b/>
          <w:bCs/>
          <w:snapToGrid w:val="0"/>
          <w:color w:val="000000" w:themeColor="text1"/>
          <w:sz w:val="28"/>
          <w:szCs w:val="28"/>
          <w14:textFill>
            <w14:solidFill>
              <w14:schemeClr w14:val="tx1"/>
            </w14:solidFill>
          </w14:textFill>
        </w:rPr>
        <w:t>二、报价一览表</w:t>
      </w:r>
      <w:bookmarkEnd w:id="23"/>
    </w:p>
    <w:p w14:paraId="58FFC26C">
      <w:pPr>
        <w:pStyle w:val="10"/>
        <w:spacing w:before="62" w:beforeAutospacing="0" w:after="120" w:afterAutospacing="0" w:line="360" w:lineRule="auto"/>
        <w:rPr>
          <w:rFonts w:ascii="仿宋" w:hAnsi="仿宋" w:eastAsia="仿宋"/>
          <w:color w:val="000000" w:themeColor="text1"/>
          <w14:textFill>
            <w14:solidFill>
              <w14:schemeClr w14:val="tx1"/>
            </w14:solidFill>
          </w14:textFill>
        </w:rPr>
      </w:pPr>
      <w:bookmarkStart w:id="24" w:name="_Hlk51678110"/>
      <w:r>
        <w:rPr>
          <w:rFonts w:hint="eastAsia" w:ascii="仿宋" w:hAnsi="仿宋" w:eastAsia="仿宋"/>
          <w:color w:val="000000" w:themeColor="text1"/>
          <w14:textFill>
            <w14:solidFill>
              <w14:schemeClr w14:val="tx1"/>
            </w14:solidFill>
          </w14:textFill>
        </w:rPr>
        <w:t>项目编号：</w:t>
      </w:r>
    </w:p>
    <w:p w14:paraId="60CEFFFC">
      <w:pPr>
        <w:pStyle w:val="10"/>
        <w:spacing w:before="62" w:beforeAutospacing="0" w:after="210" w:afterAutospacing="0" w:line="360" w:lineRule="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项目名称：                                     单位：元（人民币）</w:t>
      </w:r>
    </w:p>
    <w:tbl>
      <w:tblPr>
        <w:tblStyle w:val="11"/>
        <w:tblW w:w="10110" w:type="dxa"/>
        <w:jc w:val="center"/>
        <w:tblLayout w:type="fixed"/>
        <w:tblCellMar>
          <w:top w:w="0" w:type="dxa"/>
          <w:left w:w="108" w:type="dxa"/>
          <w:bottom w:w="0" w:type="dxa"/>
          <w:right w:w="108" w:type="dxa"/>
        </w:tblCellMar>
      </w:tblPr>
      <w:tblGrid>
        <w:gridCol w:w="1198"/>
        <w:gridCol w:w="2553"/>
        <w:gridCol w:w="3874"/>
        <w:gridCol w:w="1341"/>
        <w:gridCol w:w="1144"/>
      </w:tblGrid>
      <w:tr w14:paraId="6EE8B102">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14:paraId="181F6EA4">
            <w:pPr>
              <w:autoSpaceDE w:val="0"/>
              <w:autoSpaceDN w:val="0"/>
              <w:adjustRightInd w:val="0"/>
              <w:spacing w:before="62" w:line="360" w:lineRule="auto"/>
              <w:jc w:val="center"/>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zh-CN"/>
                <w14:textFill>
                  <w14:solidFill>
                    <w14:schemeClr w14:val="tx1"/>
                  </w14:solidFill>
                </w14:textFill>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14:paraId="08ED9AEB">
            <w:pPr>
              <w:autoSpaceDE w:val="0"/>
              <w:autoSpaceDN w:val="0"/>
              <w:adjustRightInd w:val="0"/>
              <w:spacing w:before="62" w:line="360" w:lineRule="auto"/>
              <w:jc w:val="center"/>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zh-CN"/>
                <w14:textFill>
                  <w14:solidFill>
                    <w14:schemeClr w14:val="tx1"/>
                  </w14:solidFill>
                </w14:textFill>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14:paraId="31F61E50">
            <w:pPr>
              <w:autoSpaceDE w:val="0"/>
              <w:autoSpaceDN w:val="0"/>
              <w:adjustRightInd w:val="0"/>
              <w:spacing w:before="62" w:line="360" w:lineRule="auto"/>
              <w:jc w:val="center"/>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zh-CN"/>
                <w14:textFill>
                  <w14:solidFill>
                    <w14:schemeClr w14:val="tx1"/>
                  </w14:solidFill>
                </w14:textFill>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14:paraId="381654FC">
            <w:pPr>
              <w:autoSpaceDE w:val="0"/>
              <w:autoSpaceDN w:val="0"/>
              <w:adjustRightInd w:val="0"/>
              <w:spacing w:before="62" w:line="360" w:lineRule="auto"/>
              <w:jc w:val="center"/>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en-US" w:eastAsia="zh-CN"/>
                <w14:textFill>
                  <w14:solidFill>
                    <w14:schemeClr w14:val="tx1"/>
                  </w14:solidFill>
                </w14:textFill>
              </w:rPr>
              <w:t>服务</w:t>
            </w:r>
            <w:r>
              <w:rPr>
                <w:rFonts w:hint="eastAsia" w:ascii="仿宋" w:hAnsi="仿宋" w:eastAsia="仿宋" w:cs="宋体"/>
                <w:b/>
                <w:color w:val="000000" w:themeColor="text1"/>
                <w:sz w:val="24"/>
                <w:szCs w:val="24"/>
                <w:lang w:val="zh-CN"/>
                <w14:textFill>
                  <w14:solidFill>
                    <w14:schemeClr w14:val="tx1"/>
                  </w14:solidFill>
                </w14:textFill>
              </w:rPr>
              <w:t>期限</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14:paraId="3DA73B68">
            <w:pPr>
              <w:autoSpaceDE w:val="0"/>
              <w:autoSpaceDN w:val="0"/>
              <w:adjustRightInd w:val="0"/>
              <w:spacing w:before="62" w:line="360" w:lineRule="auto"/>
              <w:jc w:val="center"/>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zh-CN"/>
                <w14:textFill>
                  <w14:solidFill>
                    <w14:schemeClr w14:val="tx1"/>
                  </w14:solidFill>
                </w14:textFill>
              </w:rPr>
              <w:t>备注</w:t>
            </w:r>
          </w:p>
        </w:tc>
      </w:tr>
      <w:tr w14:paraId="5E78FAFC">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67B6A250">
            <w:pPr>
              <w:autoSpaceDE w:val="0"/>
              <w:autoSpaceDN w:val="0"/>
              <w:adjustRightInd w:val="0"/>
              <w:spacing w:before="62" w:line="360" w:lineRule="auto"/>
              <w:ind w:firstLine="240"/>
              <w:rPr>
                <w:rFonts w:ascii="仿宋" w:hAnsi="仿宋" w:eastAsia="仿宋"/>
                <w:color w:val="000000" w:themeColor="text1"/>
                <w:sz w:val="24"/>
                <w:szCs w:val="24"/>
                <w14:textFill>
                  <w14:solidFill>
                    <w14:schemeClr w14:val="tx1"/>
                  </w14:solidFill>
                </w14:textFill>
              </w:rPr>
            </w:pPr>
          </w:p>
        </w:tc>
        <w:tc>
          <w:tcPr>
            <w:tcW w:w="2553" w:type="dxa"/>
            <w:tcBorders>
              <w:top w:val="single" w:color="auto" w:sz="6" w:space="0"/>
              <w:left w:val="single" w:color="auto" w:sz="6" w:space="0"/>
              <w:bottom w:val="single" w:color="auto" w:sz="6" w:space="0"/>
              <w:right w:val="single" w:color="auto" w:sz="6" w:space="0"/>
            </w:tcBorders>
            <w:vAlign w:val="center"/>
          </w:tcPr>
          <w:p w14:paraId="582D2745">
            <w:pPr>
              <w:autoSpaceDE w:val="0"/>
              <w:autoSpaceDN w:val="0"/>
              <w:adjustRightInd w:val="0"/>
              <w:spacing w:before="62" w:line="360" w:lineRule="auto"/>
              <w:ind w:firstLine="240"/>
              <w:rPr>
                <w:rFonts w:ascii="仿宋" w:hAnsi="仿宋" w:eastAsia="仿宋"/>
                <w:color w:val="000000" w:themeColor="text1"/>
                <w:sz w:val="24"/>
                <w:szCs w:val="24"/>
                <w14:textFill>
                  <w14:solidFill>
                    <w14:schemeClr w14:val="tx1"/>
                  </w14:solidFill>
                </w14:textFill>
              </w:rPr>
            </w:pPr>
          </w:p>
        </w:tc>
        <w:tc>
          <w:tcPr>
            <w:tcW w:w="3874" w:type="dxa"/>
            <w:tcBorders>
              <w:top w:val="single" w:color="auto" w:sz="6" w:space="0"/>
              <w:left w:val="single" w:color="auto" w:sz="6" w:space="0"/>
              <w:bottom w:val="single" w:color="auto" w:sz="6" w:space="0"/>
              <w:right w:val="single" w:color="auto" w:sz="6" w:space="0"/>
            </w:tcBorders>
            <w:vAlign w:val="center"/>
          </w:tcPr>
          <w:p w14:paraId="2138A730">
            <w:pPr>
              <w:autoSpaceDE w:val="0"/>
              <w:autoSpaceDN w:val="0"/>
              <w:adjustRightInd w:val="0"/>
              <w:spacing w:before="62"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大写：　</w:t>
            </w:r>
          </w:p>
          <w:p w14:paraId="170E5929">
            <w:pPr>
              <w:autoSpaceDE w:val="0"/>
              <w:autoSpaceDN w:val="0"/>
              <w:adjustRightInd w:val="0"/>
              <w:spacing w:before="62"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小写：</w:t>
            </w:r>
          </w:p>
        </w:tc>
        <w:tc>
          <w:tcPr>
            <w:tcW w:w="1341" w:type="dxa"/>
            <w:tcBorders>
              <w:top w:val="single" w:color="auto" w:sz="6" w:space="0"/>
              <w:left w:val="single" w:color="auto" w:sz="6" w:space="0"/>
              <w:bottom w:val="single" w:color="auto" w:sz="6" w:space="0"/>
              <w:right w:val="single" w:color="auto" w:sz="6" w:space="0"/>
            </w:tcBorders>
            <w:vAlign w:val="center"/>
          </w:tcPr>
          <w:p w14:paraId="6CAB910A">
            <w:pPr>
              <w:autoSpaceDE w:val="0"/>
              <w:autoSpaceDN w:val="0"/>
              <w:adjustRightInd w:val="0"/>
              <w:spacing w:before="62" w:line="360" w:lineRule="auto"/>
              <w:ind w:firstLine="240"/>
              <w:rPr>
                <w:rFonts w:ascii="仿宋" w:hAnsi="仿宋" w:eastAsia="仿宋" w:cs="宋体"/>
                <w:color w:val="000000" w:themeColor="text1"/>
                <w:sz w:val="24"/>
                <w:szCs w:val="24"/>
                <w:lang w:val="zh-CN"/>
                <w14:textFill>
                  <w14:solidFill>
                    <w14:schemeClr w14:val="tx1"/>
                  </w14:solidFill>
                </w14:textFill>
              </w:rPr>
            </w:pPr>
          </w:p>
        </w:tc>
        <w:tc>
          <w:tcPr>
            <w:tcW w:w="1144" w:type="dxa"/>
            <w:tcBorders>
              <w:top w:val="single" w:color="auto" w:sz="6" w:space="0"/>
              <w:left w:val="single" w:color="auto" w:sz="6" w:space="0"/>
              <w:bottom w:val="single" w:color="auto" w:sz="6" w:space="0"/>
              <w:right w:val="single" w:color="auto" w:sz="6" w:space="0"/>
            </w:tcBorders>
            <w:vAlign w:val="center"/>
          </w:tcPr>
          <w:p w14:paraId="02B0DDEA">
            <w:pPr>
              <w:autoSpaceDE w:val="0"/>
              <w:autoSpaceDN w:val="0"/>
              <w:adjustRightInd w:val="0"/>
              <w:spacing w:before="62" w:line="360" w:lineRule="auto"/>
              <w:ind w:firstLine="240"/>
              <w:rPr>
                <w:rFonts w:ascii="仿宋" w:hAnsi="仿宋" w:eastAsia="仿宋" w:cs="宋体"/>
                <w:color w:val="000000" w:themeColor="text1"/>
                <w:sz w:val="24"/>
                <w:szCs w:val="24"/>
                <w:lang w:val="zh-CN"/>
                <w14:textFill>
                  <w14:solidFill>
                    <w14:schemeClr w14:val="tx1"/>
                  </w14:solidFill>
                </w14:textFill>
              </w:rPr>
            </w:pPr>
          </w:p>
        </w:tc>
      </w:tr>
      <w:tr w14:paraId="7470AFF0">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7EC11864">
            <w:pPr>
              <w:autoSpaceDE w:val="0"/>
              <w:autoSpaceDN w:val="0"/>
              <w:adjustRightInd w:val="0"/>
              <w:spacing w:before="62" w:line="360" w:lineRule="auto"/>
              <w:ind w:firstLine="24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p>
        </w:tc>
        <w:tc>
          <w:tcPr>
            <w:tcW w:w="2553" w:type="dxa"/>
            <w:tcBorders>
              <w:top w:val="single" w:color="auto" w:sz="6" w:space="0"/>
              <w:left w:val="single" w:color="auto" w:sz="6" w:space="0"/>
              <w:bottom w:val="single" w:color="auto" w:sz="6" w:space="0"/>
              <w:right w:val="single" w:color="auto" w:sz="6" w:space="0"/>
            </w:tcBorders>
            <w:vAlign w:val="center"/>
          </w:tcPr>
          <w:p w14:paraId="5087D0FF">
            <w:pPr>
              <w:autoSpaceDE w:val="0"/>
              <w:autoSpaceDN w:val="0"/>
              <w:adjustRightInd w:val="0"/>
              <w:spacing w:before="62" w:line="360" w:lineRule="auto"/>
              <w:ind w:firstLine="240"/>
              <w:rPr>
                <w:rFonts w:ascii="仿宋" w:hAnsi="仿宋" w:eastAsia="仿宋"/>
                <w:color w:val="000000" w:themeColor="text1"/>
                <w:sz w:val="24"/>
                <w:szCs w:val="24"/>
                <w14:textFill>
                  <w14:solidFill>
                    <w14:schemeClr w14:val="tx1"/>
                  </w14:solidFill>
                </w14:textFill>
              </w:rPr>
            </w:pPr>
          </w:p>
        </w:tc>
        <w:tc>
          <w:tcPr>
            <w:tcW w:w="3874" w:type="dxa"/>
            <w:tcBorders>
              <w:top w:val="single" w:color="auto" w:sz="6" w:space="0"/>
              <w:left w:val="single" w:color="auto" w:sz="6" w:space="0"/>
              <w:bottom w:val="single" w:color="auto" w:sz="6" w:space="0"/>
              <w:right w:val="single" w:color="auto" w:sz="6" w:space="0"/>
            </w:tcBorders>
            <w:vAlign w:val="center"/>
          </w:tcPr>
          <w:p w14:paraId="796BAF2B">
            <w:pPr>
              <w:autoSpaceDE w:val="0"/>
              <w:autoSpaceDN w:val="0"/>
              <w:adjustRightInd w:val="0"/>
              <w:spacing w:before="62" w:line="360" w:lineRule="auto"/>
              <w:rPr>
                <w:rFonts w:ascii="仿宋" w:hAnsi="仿宋" w:eastAsia="仿宋" w:cs="宋体"/>
                <w:color w:val="000000" w:themeColor="text1"/>
                <w:sz w:val="24"/>
                <w:szCs w:val="24"/>
                <w:lang w:val="zh-CN"/>
                <w14:textFill>
                  <w14:solidFill>
                    <w14:schemeClr w14:val="tx1"/>
                  </w14:solidFill>
                </w14:textFill>
              </w:rPr>
            </w:pPr>
          </w:p>
        </w:tc>
        <w:tc>
          <w:tcPr>
            <w:tcW w:w="1341" w:type="dxa"/>
            <w:tcBorders>
              <w:top w:val="single" w:color="auto" w:sz="6" w:space="0"/>
              <w:left w:val="single" w:color="auto" w:sz="6" w:space="0"/>
              <w:bottom w:val="single" w:color="auto" w:sz="6" w:space="0"/>
              <w:right w:val="single" w:color="auto" w:sz="6" w:space="0"/>
            </w:tcBorders>
            <w:vAlign w:val="center"/>
          </w:tcPr>
          <w:p w14:paraId="1851FDF6">
            <w:pPr>
              <w:autoSpaceDE w:val="0"/>
              <w:autoSpaceDN w:val="0"/>
              <w:adjustRightInd w:val="0"/>
              <w:spacing w:before="62" w:line="360" w:lineRule="auto"/>
              <w:ind w:firstLine="240"/>
              <w:rPr>
                <w:rFonts w:ascii="仿宋" w:hAnsi="仿宋" w:eastAsia="仿宋" w:cs="宋体"/>
                <w:color w:val="000000" w:themeColor="text1"/>
                <w:sz w:val="24"/>
                <w:szCs w:val="24"/>
                <w:lang w:val="zh-CN"/>
                <w14:textFill>
                  <w14:solidFill>
                    <w14:schemeClr w14:val="tx1"/>
                  </w14:solidFill>
                </w14:textFill>
              </w:rPr>
            </w:pPr>
          </w:p>
        </w:tc>
        <w:tc>
          <w:tcPr>
            <w:tcW w:w="1144" w:type="dxa"/>
            <w:tcBorders>
              <w:top w:val="single" w:color="auto" w:sz="6" w:space="0"/>
              <w:left w:val="single" w:color="auto" w:sz="6" w:space="0"/>
              <w:bottom w:val="single" w:color="auto" w:sz="6" w:space="0"/>
              <w:right w:val="single" w:color="auto" w:sz="6" w:space="0"/>
            </w:tcBorders>
            <w:vAlign w:val="center"/>
          </w:tcPr>
          <w:p w14:paraId="67ED98C6">
            <w:pPr>
              <w:autoSpaceDE w:val="0"/>
              <w:autoSpaceDN w:val="0"/>
              <w:adjustRightInd w:val="0"/>
              <w:spacing w:before="62" w:line="360" w:lineRule="auto"/>
              <w:ind w:firstLine="240"/>
              <w:rPr>
                <w:rFonts w:ascii="仿宋" w:hAnsi="仿宋" w:eastAsia="仿宋" w:cs="宋体"/>
                <w:color w:val="000000" w:themeColor="text1"/>
                <w:sz w:val="24"/>
                <w:szCs w:val="24"/>
                <w:lang w:val="zh-CN"/>
                <w14:textFill>
                  <w14:solidFill>
                    <w14:schemeClr w14:val="tx1"/>
                  </w14:solidFill>
                </w14:textFill>
              </w:rPr>
            </w:pPr>
          </w:p>
        </w:tc>
      </w:tr>
    </w:tbl>
    <w:p w14:paraId="030A09E9">
      <w:pPr>
        <w:pStyle w:val="10"/>
        <w:spacing w:before="62" w:beforeAutospacing="0" w:after="210" w:afterAutospacing="0" w:line="360" w:lineRule="auto"/>
        <w:rPr>
          <w:rFonts w:ascii="仿宋" w:hAnsi="仿宋" w:eastAsia="仿宋"/>
          <w:color w:val="000000" w:themeColor="text1"/>
          <w14:textFill>
            <w14:solidFill>
              <w14:schemeClr w14:val="tx1"/>
            </w14:solidFill>
          </w14:textFill>
        </w:rPr>
      </w:pPr>
    </w:p>
    <w:p w14:paraId="44061BCB">
      <w:pPr>
        <w:pStyle w:val="10"/>
        <w:spacing w:before="62" w:beforeAutospacing="0" w:after="210" w:afterAutospacing="0" w:line="360" w:lineRule="auto"/>
        <w:rPr>
          <w:rFonts w:ascii="仿宋" w:hAnsi="仿宋" w:eastAsia="仿宋"/>
          <w:color w:val="000000" w:themeColor="text1"/>
          <w14:textFill>
            <w14:solidFill>
              <w14:schemeClr w14:val="tx1"/>
            </w14:solidFill>
          </w14:textFill>
        </w:rPr>
      </w:pPr>
    </w:p>
    <w:p w14:paraId="5E28EB92">
      <w:pPr>
        <w:autoSpaceDE w:val="0"/>
        <w:autoSpaceDN w:val="0"/>
        <w:adjustRightInd w:val="0"/>
        <w:spacing w:before="62"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供应商名称：</w:t>
      </w:r>
      <w:r>
        <w:rPr>
          <w:rFonts w:hint="eastAsia" w:ascii="仿宋" w:hAnsi="仿宋" w:eastAsia="仿宋" w:cs="宋体"/>
          <w:color w:val="000000" w:themeColor="text1"/>
          <w:sz w:val="24"/>
          <w:szCs w:val="24"/>
          <w:u w:val="single"/>
          <w:lang w:val="zh-CN"/>
          <w14:textFill>
            <w14:solidFill>
              <w14:schemeClr w14:val="tx1"/>
            </w14:solidFill>
          </w14:textFill>
        </w:rPr>
        <w:t xml:space="preserve">  （全称）</w:t>
      </w:r>
      <w:r>
        <w:rPr>
          <w:rFonts w:hint="eastAsia" w:ascii="仿宋" w:hAnsi="仿宋" w:eastAsia="仿宋" w:cs="宋体"/>
          <w:color w:val="000000" w:themeColor="text1"/>
          <w:sz w:val="24"/>
          <w:szCs w:val="24"/>
          <w:lang w:val="zh-CN"/>
          <w14:textFill>
            <w14:solidFill>
              <w14:schemeClr w14:val="tx1"/>
            </w14:solidFill>
          </w14:textFill>
        </w:rPr>
        <w:t>（公章）</w:t>
      </w:r>
    </w:p>
    <w:p w14:paraId="4483E8B5">
      <w:pPr>
        <w:autoSpaceDE w:val="0"/>
        <w:autoSpaceDN w:val="0"/>
        <w:adjustRightInd w:val="0"/>
        <w:spacing w:before="62"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供应商法定代表人（单位负责人）或授权代表签字：</w:t>
      </w:r>
    </w:p>
    <w:p w14:paraId="15454663">
      <w:pPr>
        <w:autoSpaceDE w:val="0"/>
        <w:autoSpaceDN w:val="0"/>
        <w:adjustRightInd w:val="0"/>
        <w:spacing w:before="62"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日期： 年  月  日</w:t>
      </w:r>
    </w:p>
    <w:p w14:paraId="67041EEA">
      <w:pPr>
        <w:spacing w:before="62" w:line="360" w:lineRule="auto"/>
        <w:rPr>
          <w:rFonts w:ascii="仿宋" w:hAnsi="仿宋" w:eastAsia="仿宋" w:cs="黑体"/>
          <w:b/>
          <w:bCs/>
          <w:color w:val="000000" w:themeColor="text1"/>
          <w:sz w:val="28"/>
          <w:szCs w:val="28"/>
          <w:lang w:val="zh-CN"/>
          <w14:textFill>
            <w14:solidFill>
              <w14:schemeClr w14:val="tx1"/>
            </w14:solidFill>
          </w14:textFill>
        </w:rPr>
      </w:pPr>
      <w:r>
        <w:rPr>
          <w:rFonts w:hint="eastAsia" w:ascii="仿宋" w:hAnsi="仿宋" w:eastAsia="仿宋" w:cs="黑体"/>
          <w:b/>
          <w:bCs/>
          <w:color w:val="000000" w:themeColor="text1"/>
          <w:sz w:val="28"/>
          <w:szCs w:val="28"/>
          <w:lang w:val="zh-CN"/>
          <w14:textFill>
            <w14:solidFill>
              <w14:schemeClr w14:val="tx1"/>
            </w14:solidFill>
          </w14:textFill>
        </w:rPr>
        <w:br w:type="page"/>
      </w:r>
    </w:p>
    <w:p w14:paraId="342884E0">
      <w:pPr>
        <w:pStyle w:val="6"/>
        <w:spacing w:before="62" w:line="360" w:lineRule="auto"/>
        <w:jc w:val="center"/>
        <w:outlineLvl w:val="1"/>
        <w:rPr>
          <w:rFonts w:ascii="仿宋" w:hAnsi="仿宋" w:eastAsia="仿宋"/>
          <w:b/>
          <w:bCs/>
          <w:snapToGrid w:val="0"/>
          <w:color w:val="000000" w:themeColor="text1"/>
          <w:sz w:val="28"/>
          <w:szCs w:val="28"/>
          <w14:textFill>
            <w14:solidFill>
              <w14:schemeClr w14:val="tx1"/>
            </w14:solidFill>
          </w14:textFill>
        </w:rPr>
      </w:pPr>
      <w:bookmarkStart w:id="25" w:name="_Toc138068731"/>
      <w:r>
        <w:rPr>
          <w:rFonts w:hint="eastAsia" w:ascii="仿宋" w:hAnsi="仿宋" w:eastAsia="仿宋"/>
          <w:b/>
          <w:bCs/>
          <w:snapToGrid w:val="0"/>
          <w:color w:val="000000" w:themeColor="text1"/>
          <w:sz w:val="28"/>
          <w:szCs w:val="28"/>
          <w14:textFill>
            <w14:solidFill>
              <w14:schemeClr w14:val="tx1"/>
            </w14:solidFill>
          </w14:textFill>
        </w:rPr>
        <w:t>三、资格审查证明材料</w:t>
      </w:r>
      <w:bookmarkEnd w:id="25"/>
    </w:p>
    <w:p w14:paraId="0A4A9C03">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r>
        <w:rPr>
          <w:rFonts w:hint="eastAsia" w:ascii="仿宋" w:hAnsi="仿宋" w:eastAsia="仿宋"/>
          <w:b/>
          <w:color w:val="000000" w:themeColor="text1"/>
          <w:sz w:val="28"/>
          <w:szCs w:val="24"/>
          <w14:textFill>
            <w14:solidFill>
              <w14:schemeClr w14:val="tx1"/>
            </w14:solidFill>
          </w14:textFill>
        </w:rPr>
        <w:t xml:space="preserve">3.1 </w:t>
      </w:r>
      <w:r>
        <w:rPr>
          <w:rFonts w:hint="eastAsia" w:ascii="仿宋" w:hAnsi="仿宋" w:eastAsia="仿宋"/>
          <w:b/>
          <w:color w:val="000000" w:themeColor="text1"/>
          <w:sz w:val="28"/>
          <w:szCs w:val="24"/>
          <w:lang w:val="en-US" w:eastAsia="zh-CN"/>
          <w14:textFill>
            <w14:solidFill>
              <w14:schemeClr w14:val="tx1"/>
            </w14:solidFill>
          </w14:textFill>
        </w:rPr>
        <w:t>投 标</w:t>
      </w:r>
      <w:r>
        <w:rPr>
          <w:rFonts w:hint="eastAsia" w:ascii="仿宋" w:hAnsi="仿宋" w:eastAsia="仿宋"/>
          <w:b/>
          <w:color w:val="000000" w:themeColor="text1"/>
          <w:sz w:val="28"/>
          <w:szCs w:val="24"/>
          <w14:textFill>
            <w14:solidFill>
              <w14:schemeClr w14:val="tx1"/>
            </w14:solidFill>
          </w14:textFill>
        </w:rPr>
        <w:t xml:space="preserve"> 函</w:t>
      </w:r>
    </w:p>
    <w:p w14:paraId="4F37DB21">
      <w:pPr>
        <w:autoSpaceDE w:val="0"/>
        <w:autoSpaceDN w:val="0"/>
        <w:adjustRightInd w:val="0"/>
        <w:spacing w:before="62" w:line="360" w:lineRule="auto"/>
        <w:rPr>
          <w:rFonts w:ascii="仿宋" w:hAnsi="仿宋" w:eastAsia="仿宋"/>
          <w:b/>
          <w:snapToGrid w:val="0"/>
          <w:color w:val="000000" w:themeColor="text1"/>
          <w:kern w:val="0"/>
          <w:sz w:val="24"/>
          <w14:textFill>
            <w14:solidFill>
              <w14:schemeClr w14:val="tx1"/>
            </w14:solidFill>
          </w14:textFill>
        </w:rPr>
      </w:pPr>
      <w:r>
        <w:rPr>
          <w:rFonts w:hint="eastAsia" w:ascii="仿宋" w:hAnsi="仿宋" w:eastAsia="仿宋"/>
          <w:color w:val="000000" w:themeColor="text1"/>
          <w:sz w:val="28"/>
          <w:szCs w:val="24"/>
          <w14:textFill>
            <w14:solidFill>
              <w14:schemeClr w14:val="tx1"/>
            </w14:solidFill>
          </w14:textFill>
        </w:rPr>
        <w:t>致：</w:t>
      </w:r>
      <w:r>
        <w:rPr>
          <w:rFonts w:hint="eastAsia" w:ascii="仿宋" w:hAnsi="仿宋" w:eastAsia="仿宋"/>
          <w:b/>
          <w:snapToGrid w:val="0"/>
          <w:color w:val="000000" w:themeColor="text1"/>
          <w:kern w:val="0"/>
          <w:sz w:val="24"/>
          <w14:textFill>
            <w14:solidFill>
              <w14:schemeClr w14:val="tx1"/>
            </w14:solidFill>
          </w14:textFill>
        </w:rPr>
        <w:t>（采购人）</w:t>
      </w:r>
    </w:p>
    <w:p w14:paraId="3707C377">
      <w:pPr>
        <w:adjustRightInd w:val="0"/>
        <w:spacing w:before="62" w:line="360" w:lineRule="auto"/>
        <w:ind w:firstLine="480" w:firstLineChars="200"/>
        <w:rPr>
          <w:rFonts w:ascii="仿宋" w:hAnsi="仿宋" w:eastAsia="仿宋"/>
          <w:snapToGrid w:val="0"/>
          <w:color w:val="000000" w:themeColor="text1"/>
          <w:kern w:val="0"/>
          <w:sz w:val="24"/>
          <w14:textFill>
            <w14:solidFill>
              <w14:schemeClr w14:val="tx1"/>
            </w14:solidFill>
          </w14:textFill>
        </w:rPr>
      </w:pPr>
      <w:r>
        <w:rPr>
          <w:rFonts w:hint="eastAsia" w:ascii="仿宋" w:hAnsi="仿宋" w:eastAsia="仿宋"/>
          <w:snapToGrid w:val="0"/>
          <w:color w:val="000000" w:themeColor="text1"/>
          <w:kern w:val="0"/>
          <w:sz w:val="24"/>
          <w14:textFill>
            <w14:solidFill>
              <w14:schemeClr w14:val="tx1"/>
            </w14:solidFill>
          </w14:textFill>
        </w:rPr>
        <w:t>根据贵方 （项目名称、招标编号）采购的采购公告及磋商邀请，_______（姓名和职务）被正式授权并代表供应商（供应商名称、地址）提交。</w:t>
      </w:r>
    </w:p>
    <w:p w14:paraId="0B2BBE41">
      <w:pPr>
        <w:pStyle w:val="6"/>
        <w:adjustRightInd w:val="0"/>
        <w:spacing w:before="62" w:line="360" w:lineRule="auto"/>
        <w:ind w:firstLine="480" w:firstLineChars="200"/>
        <w:rPr>
          <w:rFonts w:ascii="仿宋" w:hAnsi="仿宋" w:eastAsia="仿宋"/>
          <w:snapToGrid w:val="0"/>
          <w:color w:val="000000" w:themeColor="text1"/>
          <w:szCs w:val="21"/>
          <w14:textFill>
            <w14:solidFill>
              <w14:schemeClr w14:val="tx1"/>
            </w14:solidFill>
          </w14:textFill>
        </w:rPr>
      </w:pPr>
      <w:r>
        <w:rPr>
          <w:rFonts w:hint="eastAsia" w:ascii="仿宋" w:hAnsi="仿宋" w:eastAsia="仿宋"/>
          <w:snapToGrid w:val="0"/>
          <w:color w:val="000000" w:themeColor="text1"/>
          <w:szCs w:val="21"/>
          <w14:textFill>
            <w14:solidFill>
              <w14:schemeClr w14:val="tx1"/>
            </w14:solidFill>
          </w14:textFill>
        </w:rPr>
        <w:t>我方确认收到贵方提供的（项目名称、招标编号）磋商文件的全部内容。</w:t>
      </w:r>
    </w:p>
    <w:p w14:paraId="21B45829">
      <w:pPr>
        <w:pStyle w:val="6"/>
        <w:adjustRightInd w:val="0"/>
        <w:spacing w:before="62" w:line="360" w:lineRule="auto"/>
        <w:ind w:firstLine="480" w:firstLineChars="200"/>
        <w:rPr>
          <w:rFonts w:ascii="仿宋" w:hAnsi="仿宋" w:eastAsia="仿宋"/>
          <w:snapToGrid w:val="0"/>
          <w:color w:val="000000" w:themeColor="text1"/>
          <w:szCs w:val="21"/>
          <w14:textFill>
            <w14:solidFill>
              <w14:schemeClr w14:val="tx1"/>
            </w14:solidFill>
          </w14:textFill>
        </w:rPr>
      </w:pPr>
      <w:r>
        <w:rPr>
          <w:rFonts w:hint="eastAsia" w:ascii="仿宋" w:hAnsi="仿宋" w:eastAsia="仿宋"/>
          <w:snapToGrid w:val="0"/>
          <w:color w:val="000000" w:themeColor="text1"/>
          <w:szCs w:val="21"/>
          <w14:textFill>
            <w14:solidFill>
              <w14:schemeClr w14:val="tx1"/>
            </w14:solidFill>
          </w14:textFill>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仿宋" w:hAnsi="仿宋" w:eastAsia="仿宋"/>
          <w:color w:val="000000" w:themeColor="text1"/>
          <w:szCs w:val="21"/>
          <w14:textFill>
            <w14:solidFill>
              <w14:schemeClr w14:val="tx1"/>
            </w14:solidFill>
          </w14:textFill>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14:paraId="24BF93E7">
      <w:pPr>
        <w:adjustRightInd w:val="0"/>
        <w:spacing w:before="62" w:line="360" w:lineRule="auto"/>
        <w:ind w:firstLine="480" w:firstLineChars="200"/>
        <w:rPr>
          <w:rFonts w:ascii="仿宋" w:hAnsi="仿宋" w:eastAsia="仿宋" w:cs="Courier New"/>
          <w:color w:val="000000" w:themeColor="text1"/>
          <w:sz w:val="24"/>
          <w14:textFill>
            <w14:solidFill>
              <w14:schemeClr w14:val="tx1"/>
            </w14:solidFill>
          </w14:textFill>
        </w:rPr>
      </w:pPr>
      <w:r>
        <w:rPr>
          <w:rFonts w:hint="eastAsia" w:ascii="仿宋" w:hAnsi="仿宋" w:eastAsia="仿宋" w:cs="Courier New"/>
          <w:color w:val="000000" w:themeColor="text1"/>
          <w:sz w:val="24"/>
          <w14:textFill>
            <w14:solidFill>
              <w14:schemeClr w14:val="tx1"/>
            </w14:solidFill>
          </w14:textFill>
        </w:rPr>
        <w:t>我方已完全明白磋商文件的所有条款要求，并申明如下：</w:t>
      </w:r>
    </w:p>
    <w:p w14:paraId="21F129DC">
      <w:pPr>
        <w:adjustRightInd w:val="0"/>
        <w:spacing w:before="62" w:line="360" w:lineRule="auto"/>
        <w:ind w:firstLine="480" w:firstLineChars="200"/>
        <w:rPr>
          <w:rFonts w:ascii="仿宋" w:hAnsi="仿宋" w:eastAsia="仿宋" w:cs="Courier New"/>
          <w:color w:val="000000" w:themeColor="text1"/>
          <w:sz w:val="24"/>
          <w14:textFill>
            <w14:solidFill>
              <w14:schemeClr w14:val="tx1"/>
            </w14:solidFill>
          </w14:textFill>
        </w:rPr>
      </w:pPr>
      <w:r>
        <w:rPr>
          <w:rFonts w:hint="eastAsia" w:ascii="仿宋" w:hAnsi="仿宋" w:eastAsia="仿宋" w:cs="Courier New"/>
          <w:color w:val="000000" w:themeColor="text1"/>
          <w:sz w:val="24"/>
          <w14:textFill>
            <w14:solidFill>
              <w14:schemeClr w14:val="tx1"/>
            </w14:solidFill>
          </w14:textFill>
        </w:rPr>
        <w:t>一、按磋商文件提供的全部货物与相关服务的投标总价详见《磋商一览表》。</w:t>
      </w:r>
    </w:p>
    <w:p w14:paraId="76FBD3E9">
      <w:pPr>
        <w:adjustRightInd w:val="0"/>
        <w:spacing w:before="62" w:line="360" w:lineRule="auto"/>
        <w:ind w:firstLine="480" w:firstLineChars="200"/>
        <w:rPr>
          <w:rFonts w:ascii="仿宋" w:hAnsi="仿宋" w:eastAsia="仿宋" w:cs="Courier New"/>
          <w:color w:val="000000" w:themeColor="text1"/>
          <w:sz w:val="24"/>
          <w14:textFill>
            <w14:solidFill>
              <w14:schemeClr w14:val="tx1"/>
            </w14:solidFill>
          </w14:textFill>
        </w:rPr>
      </w:pPr>
      <w:r>
        <w:rPr>
          <w:rFonts w:hint="eastAsia" w:ascii="仿宋" w:hAnsi="仿宋" w:eastAsia="仿宋" w:cs="Courier New"/>
          <w:color w:val="000000" w:themeColor="text1"/>
          <w:sz w:val="24"/>
          <w14:textFill>
            <w14:solidFill>
              <w14:schemeClr w14:val="tx1"/>
            </w14:solidFill>
          </w14:textFill>
        </w:rPr>
        <w:t>二、</w:t>
      </w:r>
      <w:r>
        <w:rPr>
          <w:rFonts w:hint="eastAsia" w:ascii="仿宋" w:hAnsi="仿宋" w:eastAsia="仿宋"/>
          <w:color w:val="000000" w:themeColor="text1"/>
          <w:sz w:val="24"/>
          <w14:textFill>
            <w14:solidFill>
              <w14:schemeClr w14:val="tx1"/>
            </w14:solidFill>
          </w14:textFill>
        </w:rPr>
        <w:t>我方同意在本项目磋商文件中规定的磋商日起</w:t>
      </w:r>
      <w:r>
        <w:rPr>
          <w:rFonts w:hint="eastAsia" w:ascii="仿宋" w:hAnsi="仿宋" w:eastAsia="仿宋"/>
          <w:color w:val="000000" w:themeColor="text1"/>
          <w:sz w:val="24"/>
          <w:u w:val="single"/>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天内遵守本响应文件中的承诺且在此期限期满之前均具有约束力。我方同意并遵守本磋商文件“供应商须知”中第十四条第三款关于延长磋商有效期的规定。</w:t>
      </w:r>
      <w:r>
        <w:rPr>
          <w:rFonts w:hint="eastAsia" w:ascii="仿宋" w:hAnsi="仿宋" w:eastAsia="仿宋" w:cs="Courier New"/>
          <w:color w:val="000000" w:themeColor="text1"/>
          <w:sz w:val="24"/>
          <w14:textFill>
            <w14:solidFill>
              <w14:schemeClr w14:val="tx1"/>
            </w14:solidFill>
          </w14:textFill>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14:paraId="4A246A0E">
      <w:pPr>
        <w:pStyle w:val="10"/>
        <w:adjustRightInd w:val="0"/>
        <w:spacing w:before="62" w:line="360" w:lineRule="auto"/>
        <w:ind w:firstLine="480" w:firstLineChars="200"/>
        <w:rPr>
          <w:rFonts w:ascii="仿宋" w:hAnsi="仿宋" w:eastAsia="仿宋" w:cs="Courier New"/>
          <w:color w:val="000000" w:themeColor="text1"/>
          <w:szCs w:val="21"/>
          <w14:textFill>
            <w14:solidFill>
              <w14:schemeClr w14:val="tx1"/>
            </w14:solidFill>
          </w14:textFill>
        </w:rPr>
      </w:pPr>
      <w:r>
        <w:rPr>
          <w:rFonts w:hint="eastAsia" w:ascii="仿宋" w:hAnsi="仿宋" w:eastAsia="仿宋" w:cs="Courier New"/>
          <w:color w:val="000000" w:themeColor="text1"/>
          <w:szCs w:val="21"/>
          <w14:textFill>
            <w14:solidFill>
              <w14:schemeClr w14:val="tx1"/>
            </w14:solidFill>
          </w14:textFill>
        </w:rPr>
        <w:t>三、我方明白并同意，在规定的磋商日之后，磋商有效期之内撤销响应的，则我方承担违背磋商承诺的责任追究。</w:t>
      </w:r>
    </w:p>
    <w:p w14:paraId="2DF12CE9">
      <w:pPr>
        <w:pStyle w:val="10"/>
        <w:adjustRightInd w:val="0"/>
        <w:spacing w:before="62" w:line="360" w:lineRule="auto"/>
        <w:ind w:firstLine="480" w:firstLineChars="200"/>
        <w:rPr>
          <w:rFonts w:ascii="仿宋" w:hAnsi="仿宋" w:eastAsia="仿宋" w:cs="Courier New"/>
          <w:color w:val="000000" w:themeColor="text1"/>
          <w:szCs w:val="21"/>
          <w14:textFill>
            <w14:solidFill>
              <w14:schemeClr w14:val="tx1"/>
            </w14:solidFill>
          </w14:textFill>
        </w:rPr>
      </w:pPr>
      <w:r>
        <w:rPr>
          <w:rFonts w:hint="eastAsia" w:ascii="仿宋" w:hAnsi="仿宋" w:eastAsia="仿宋" w:cs="Courier New"/>
          <w:color w:val="000000" w:themeColor="text1"/>
          <w:szCs w:val="21"/>
          <w14:textFill>
            <w14:solidFill>
              <w14:schemeClr w14:val="tx1"/>
            </w14:solidFill>
          </w14:textFill>
        </w:rPr>
        <w:t>四、我方同意按照贵方可能提出的要求而提供与响应有关的任何其它数据、信息或资料。</w:t>
      </w:r>
    </w:p>
    <w:p w14:paraId="0CFE68BC">
      <w:pPr>
        <w:pStyle w:val="10"/>
        <w:adjustRightInd w:val="0"/>
        <w:spacing w:before="62" w:line="360" w:lineRule="auto"/>
        <w:ind w:firstLine="480" w:firstLineChars="200"/>
        <w:rPr>
          <w:rFonts w:ascii="仿宋" w:hAnsi="仿宋" w:eastAsia="仿宋" w:cs="Courier New"/>
          <w:color w:val="000000" w:themeColor="text1"/>
          <w:szCs w:val="21"/>
          <w14:textFill>
            <w14:solidFill>
              <w14:schemeClr w14:val="tx1"/>
            </w14:solidFill>
          </w14:textFill>
        </w:rPr>
      </w:pPr>
      <w:r>
        <w:rPr>
          <w:rFonts w:hint="eastAsia" w:ascii="仿宋" w:hAnsi="仿宋" w:eastAsia="仿宋" w:cs="Courier New"/>
          <w:color w:val="000000" w:themeColor="text1"/>
          <w:szCs w:val="21"/>
          <w14:textFill>
            <w14:solidFill>
              <w14:schemeClr w14:val="tx1"/>
            </w14:solidFill>
          </w14:textFill>
        </w:rPr>
        <w:t>五、我方理解贵方不一定接受最低响应价或任何贵方可能收到的响应。</w:t>
      </w:r>
    </w:p>
    <w:p w14:paraId="72727CF4">
      <w:pPr>
        <w:pStyle w:val="10"/>
        <w:adjustRightInd w:val="0"/>
        <w:spacing w:before="62" w:line="360" w:lineRule="auto"/>
        <w:ind w:firstLine="480" w:firstLineChars="200"/>
        <w:rPr>
          <w:rFonts w:ascii="仿宋" w:hAnsi="仿宋" w:eastAsia="仿宋" w:cs="Courier New"/>
          <w:color w:val="000000" w:themeColor="text1"/>
          <w:szCs w:val="21"/>
          <w14:textFill>
            <w14:solidFill>
              <w14:schemeClr w14:val="tx1"/>
            </w14:solidFill>
          </w14:textFill>
        </w:rPr>
      </w:pPr>
      <w:r>
        <w:rPr>
          <w:rFonts w:hint="eastAsia" w:ascii="仿宋" w:hAnsi="仿宋" w:eastAsia="仿宋" w:cs="Courier New"/>
          <w:color w:val="000000" w:themeColor="text1"/>
          <w:szCs w:val="21"/>
          <w14:textFill>
            <w14:solidFill>
              <w14:schemeClr w14:val="tx1"/>
            </w14:solidFill>
          </w14:textFill>
        </w:rPr>
        <w:t>六、我方如果成交，将保证履行磋商文件及其澄清、修改文件（如果有）中的全部责任和义务，按质、按量、按期完成《项目需求》及《合同书》中的全部任务。</w:t>
      </w:r>
    </w:p>
    <w:p w14:paraId="09C85393">
      <w:pPr>
        <w:pStyle w:val="10"/>
        <w:adjustRightInd w:val="0"/>
        <w:spacing w:before="62" w:line="360" w:lineRule="auto"/>
        <w:ind w:firstLine="48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s="Courier New"/>
          <w:color w:val="000000" w:themeColor="text1"/>
          <w:szCs w:val="21"/>
          <w14:textFill>
            <w14:solidFill>
              <w14:schemeClr w14:val="tx1"/>
            </w14:solidFill>
          </w14:textFill>
        </w:rPr>
        <w:t>七、我方在此保证所提交的所有文件和全部说明是真实的和正确的。</w:t>
      </w:r>
    </w:p>
    <w:p w14:paraId="3384291E">
      <w:pPr>
        <w:pStyle w:val="6"/>
        <w:adjustRightInd w:val="0"/>
        <w:spacing w:before="62" w:line="360" w:lineRule="auto"/>
        <w:ind w:firstLine="48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八、我方投标报价已包含应向知识产权所有权人支付的所有相关税费，并保证采购人在中国使用我方提供的货物时，如有第三方提出侵犯其知识产权主张的，责任由我方承担。 </w:t>
      </w:r>
    </w:p>
    <w:p w14:paraId="17EDC188">
      <w:pPr>
        <w:pStyle w:val="6"/>
        <w:adjustRightInd w:val="0"/>
        <w:spacing w:before="62" w:line="360" w:lineRule="auto"/>
        <w:ind w:firstLine="480" w:firstLineChars="20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九、我方具备《政府采购法》第二十二条规定的条件；承诺如下：</w:t>
      </w:r>
    </w:p>
    <w:p w14:paraId="5C514195">
      <w:pPr>
        <w:pStyle w:val="6"/>
        <w:adjustRightInd w:val="0"/>
        <w:spacing w:before="62" w:line="360" w:lineRule="auto"/>
        <w:ind w:firstLine="480" w:firstLineChars="20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1. 具有独立承担民事责任能力的在中华人民共和国境内注册的法人或其他组织或自然人，有效的营业执照（或事业法人登记证或身份证等相关证明）。</w:t>
      </w:r>
    </w:p>
    <w:p w14:paraId="3553D03B">
      <w:pPr>
        <w:adjustRightInd w:val="0"/>
        <w:spacing w:before="62" w:line="360" w:lineRule="auto"/>
        <w:ind w:firstLine="504" w:firstLineChars="21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 我方已依法缴纳了各项税费及社会保险费用，如有需要，可随时向采购人提供近三个月内的相关缴费证明，以便核查。</w:t>
      </w:r>
    </w:p>
    <w:p w14:paraId="31341B41">
      <w:pPr>
        <w:adjustRightInd w:val="0"/>
        <w:spacing w:before="62" w:line="360" w:lineRule="auto"/>
        <w:ind w:firstLine="504" w:firstLineChars="21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 我方已依法建立健全的财务会计制度，如有需要，可随时向采购人提供相关证明材料，以便核查。</w:t>
      </w:r>
    </w:p>
    <w:p w14:paraId="73081525">
      <w:pPr>
        <w:adjustRightInd w:val="0"/>
        <w:spacing w:before="62" w:line="360" w:lineRule="auto"/>
        <w:ind w:firstLine="504" w:firstLineChars="21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 参加政府采购活动前三年内，在经营活动中没有重大违法记录。</w:t>
      </w:r>
    </w:p>
    <w:p w14:paraId="37A093F1">
      <w:pPr>
        <w:adjustRightInd w:val="0"/>
        <w:spacing w:before="62" w:line="360" w:lineRule="auto"/>
        <w:ind w:firstLine="504" w:firstLineChars="21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 符合法律、行政法规规定的其他条件。</w:t>
      </w:r>
    </w:p>
    <w:p w14:paraId="6CC49B88">
      <w:pPr>
        <w:adjustRightInd w:val="0"/>
        <w:spacing w:before="62" w:line="360" w:lineRule="auto"/>
        <w:ind w:firstLine="504" w:firstLineChars="210"/>
        <w:rPr>
          <w:rFonts w:ascii="仿宋" w:hAnsi="仿宋" w:eastAsia="仿宋" w:cs="Arial"/>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以上内容如有虚假或与事实不符的，评审委员会可将</w:t>
      </w:r>
      <w:r>
        <w:rPr>
          <w:rFonts w:hint="eastAsia" w:ascii="仿宋" w:hAnsi="仿宋" w:eastAsia="仿宋" w:cs="Arial"/>
          <w:color w:val="000000" w:themeColor="text1"/>
          <w:sz w:val="24"/>
          <w14:textFill>
            <w14:solidFill>
              <w14:schemeClr w14:val="tx1"/>
            </w14:solidFill>
          </w14:textFill>
        </w:rPr>
        <w:t>我方做无效响应处理，我方愿意承担相应的法律责任。</w:t>
      </w:r>
    </w:p>
    <w:p w14:paraId="08589897">
      <w:pPr>
        <w:pStyle w:val="6"/>
        <w:adjustRightInd w:val="0"/>
        <w:spacing w:before="62" w:line="360" w:lineRule="auto"/>
        <w:ind w:firstLine="48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十、我方具备履行合同所必需的设备和专业技术能力。</w:t>
      </w:r>
    </w:p>
    <w:p w14:paraId="564D8F0F">
      <w:pPr>
        <w:pStyle w:val="6"/>
        <w:adjustRightInd w:val="0"/>
        <w:spacing w:before="62" w:line="360" w:lineRule="auto"/>
        <w:ind w:firstLine="48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snapToGrid w:val="0"/>
          <w:color w:val="000000" w:themeColor="text1"/>
          <w:szCs w:val="21"/>
          <w14:textFill>
            <w14:solidFill>
              <w14:schemeClr w14:val="tx1"/>
            </w14:solidFill>
          </w14:textFill>
        </w:rPr>
        <w:t>十一、</w:t>
      </w:r>
      <w:r>
        <w:rPr>
          <w:rFonts w:hint="eastAsia" w:ascii="仿宋" w:hAnsi="仿宋" w:eastAsia="仿宋"/>
          <w:color w:val="000000" w:themeColor="text1"/>
          <w:szCs w:val="21"/>
          <w14:textFill>
            <w14:solidFill>
              <w14:schemeClr w14:val="tx1"/>
            </w14:solidFill>
          </w14:textFill>
        </w:rPr>
        <w:t>我方对在本函及响应文件中所作的所有承诺承担法律责任。</w:t>
      </w:r>
    </w:p>
    <w:p w14:paraId="46AD72A6">
      <w:pPr>
        <w:pStyle w:val="6"/>
        <w:adjustRightInd w:val="0"/>
        <w:snapToGrid w:val="0"/>
        <w:spacing w:before="62" w:line="360" w:lineRule="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所有与本招标有关的一切正式往来请寄：</w:t>
      </w:r>
    </w:p>
    <w:p w14:paraId="233230C4">
      <w:pPr>
        <w:adjustRightInd w:val="0"/>
        <w:snapToGrid w:val="0"/>
        <w:spacing w:before="62"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地    址：   </w:t>
      </w:r>
      <w:r>
        <w:rPr>
          <w:rFonts w:hint="eastAsia" w:ascii="仿宋" w:hAnsi="仿宋" w:eastAsia="仿宋" w:cs="Times New Roman"/>
          <w:color w:val="000000" w:themeColor="text1"/>
          <w:kern w:val="0"/>
          <w:sz w:val="24"/>
          <w14:textFill>
            <w14:solidFill>
              <w14:schemeClr w14:val="tx1"/>
            </w14:solidFill>
          </w14:textFill>
        </w:rPr>
        <w:t>邮政编码：</w:t>
      </w:r>
    </w:p>
    <w:p w14:paraId="13A992E4">
      <w:pPr>
        <w:adjustRightInd w:val="0"/>
        <w:snapToGrid w:val="0"/>
        <w:spacing w:before="62"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    话：  传    真：</w:t>
      </w:r>
    </w:p>
    <w:p w14:paraId="509C094E">
      <w:pPr>
        <w:adjustRightInd w:val="0"/>
        <w:snapToGrid w:val="0"/>
        <w:spacing w:before="62" w:line="360" w:lineRule="auto"/>
        <w:ind w:firstLine="480" w:firstLineChars="200"/>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供应商代表姓名：  职    务：</w:t>
      </w:r>
    </w:p>
    <w:p w14:paraId="6A3BA960">
      <w:pPr>
        <w:adjustRightInd w:val="0"/>
        <w:snapToGrid w:val="0"/>
        <w:spacing w:before="62"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供应商名称（并加盖公章）：</w:t>
      </w:r>
    </w:p>
    <w:p w14:paraId="4B6101F6">
      <w:pPr>
        <w:adjustRightInd w:val="0"/>
        <w:snapToGrid w:val="0"/>
        <w:spacing w:before="62"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日期：年 月 日</w:t>
      </w:r>
    </w:p>
    <w:p w14:paraId="7264D935">
      <w:pPr>
        <w:autoSpaceDE w:val="0"/>
        <w:autoSpaceDN w:val="0"/>
        <w:spacing w:before="62" w:line="360" w:lineRule="auto"/>
        <w:jc w:val="center"/>
        <w:outlineLvl w:val="2"/>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br w:type="page"/>
      </w:r>
      <w:r>
        <w:rPr>
          <w:rFonts w:hint="eastAsia" w:ascii="仿宋" w:hAnsi="仿宋" w:eastAsia="仿宋"/>
          <w:b/>
          <w:color w:val="000000" w:themeColor="text1"/>
          <w:sz w:val="28"/>
          <w:szCs w:val="24"/>
          <w14:textFill>
            <w14:solidFill>
              <w14:schemeClr w14:val="tx1"/>
            </w14:solidFill>
          </w14:textFill>
        </w:rPr>
        <w:t>3.2 法定代表人（单位负责人）资格证明书</w:t>
      </w:r>
    </w:p>
    <w:p w14:paraId="578C460E">
      <w:pPr>
        <w:autoSpaceDE w:val="0"/>
        <w:autoSpaceDN w:val="0"/>
        <w:adjustRightInd w:val="0"/>
        <w:spacing w:before="62" w:line="360" w:lineRule="auto"/>
        <w:ind w:firstLine="616" w:firstLineChars="257"/>
        <w:rPr>
          <w:rFonts w:ascii="仿宋" w:hAnsi="仿宋" w:eastAsia="仿宋"/>
          <w:color w:val="000000" w:themeColor="text1"/>
          <w:sz w:val="24"/>
          <w:szCs w:val="24"/>
          <w14:textFill>
            <w14:solidFill>
              <w14:schemeClr w14:val="tx1"/>
            </w14:solidFill>
          </w14:textFill>
        </w:rPr>
      </w:pPr>
    </w:p>
    <w:p w14:paraId="230FE141">
      <w:pPr>
        <w:pStyle w:val="19"/>
        <w:spacing w:before="62"/>
        <w:ind w:firstLine="472" w:firstLineChars="225"/>
        <w:jc w:val="left"/>
        <w:rPr>
          <w:rFonts w:ascii="仿宋" w:hAnsi="仿宋" w:eastAsia="仿宋"/>
          <w:color w:val="000000" w:themeColor="text1"/>
          <w:sz w:val="21"/>
          <w:szCs w:val="21"/>
          <w:u w:val="single"/>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xml:space="preserve">单位名称：   </w:t>
      </w:r>
    </w:p>
    <w:p w14:paraId="2EE5C8FA">
      <w:pPr>
        <w:pStyle w:val="19"/>
        <w:spacing w:before="62"/>
        <w:ind w:firstLine="472" w:firstLineChars="225"/>
        <w:jc w:val="left"/>
        <w:rPr>
          <w:rFonts w:ascii="仿宋" w:hAnsi="仿宋" w:eastAsia="仿宋"/>
          <w:color w:val="000000" w:themeColor="text1"/>
          <w:sz w:val="21"/>
          <w:szCs w:val="21"/>
          <w:u w:val="single"/>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xml:space="preserve">地址： </w:t>
      </w:r>
    </w:p>
    <w:p w14:paraId="74E740E6">
      <w:pPr>
        <w:pStyle w:val="19"/>
        <w:spacing w:before="62"/>
        <w:ind w:firstLine="472" w:firstLineChars="225"/>
        <w:jc w:val="left"/>
        <w:rPr>
          <w:rFonts w:ascii="仿宋" w:hAnsi="仿宋" w:eastAsia="仿宋"/>
          <w:color w:val="000000" w:themeColor="text1"/>
          <w:sz w:val="21"/>
          <w:szCs w:val="21"/>
          <w:u w:val="single"/>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姓名： 性别：  年龄：职务：</w:t>
      </w:r>
    </w:p>
    <w:p w14:paraId="2D5E49B6">
      <w:pPr>
        <w:pStyle w:val="19"/>
        <w:spacing w:before="62"/>
        <w:ind w:firstLine="472" w:firstLineChars="225"/>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本人系</w:t>
      </w:r>
      <w:r>
        <w:rPr>
          <w:rFonts w:hint="eastAsia" w:ascii="仿宋" w:hAnsi="仿宋" w:eastAsia="仿宋"/>
          <w:i/>
          <w:snapToGrid w:val="0"/>
          <w:color w:val="000000" w:themeColor="text1"/>
          <w:sz w:val="21"/>
          <w:szCs w:val="21"/>
          <w:u w:val="single"/>
          <w14:textFill>
            <w14:solidFill>
              <w14:schemeClr w14:val="tx1"/>
            </w14:solidFill>
          </w14:textFill>
        </w:rPr>
        <w:t xml:space="preserve">供应商名称  </w:t>
      </w:r>
      <w:r>
        <w:rPr>
          <w:rFonts w:hint="eastAsia" w:ascii="仿宋" w:hAnsi="仿宋" w:eastAsia="仿宋"/>
          <w:color w:val="000000" w:themeColor="text1"/>
          <w:sz w:val="21"/>
          <w:szCs w:val="21"/>
          <w14:textFill>
            <w14:solidFill>
              <w14:schemeClr w14:val="tx1"/>
            </w14:solidFill>
          </w14:textFill>
        </w:rPr>
        <w:t>的法定代表人（单位负责人）。就参加贵方招标编号为</w:t>
      </w:r>
      <w:r>
        <w:rPr>
          <w:rFonts w:hint="eastAsia" w:ascii="仿宋" w:hAnsi="仿宋" w:eastAsia="仿宋"/>
          <w:i/>
          <w:color w:val="000000" w:themeColor="text1"/>
          <w:sz w:val="21"/>
          <w:szCs w:val="21"/>
          <w:u w:val="single"/>
          <w14:textFill>
            <w14:solidFill>
              <w14:schemeClr w14:val="tx1"/>
            </w14:solidFill>
          </w14:textFill>
        </w:rPr>
        <w:t xml:space="preserve">项目编号 </w:t>
      </w:r>
      <w:r>
        <w:rPr>
          <w:rFonts w:hint="eastAsia" w:ascii="仿宋" w:hAnsi="仿宋" w:eastAsia="仿宋"/>
          <w:color w:val="000000" w:themeColor="text1"/>
          <w:sz w:val="21"/>
          <w:szCs w:val="21"/>
          <w14:textFill>
            <w14:solidFill>
              <w14:schemeClr w14:val="tx1"/>
            </w14:solidFill>
          </w14:textFill>
        </w:rPr>
        <w:t>的</w:t>
      </w:r>
      <w:r>
        <w:rPr>
          <w:rFonts w:hint="eastAsia" w:ascii="仿宋" w:hAnsi="仿宋" w:eastAsia="仿宋"/>
          <w:i/>
          <w:color w:val="000000" w:themeColor="text1"/>
          <w:sz w:val="21"/>
          <w:szCs w:val="21"/>
          <w:u w:val="single"/>
          <w14:textFill>
            <w14:solidFill>
              <w14:schemeClr w14:val="tx1"/>
            </w14:solidFill>
          </w14:textFill>
        </w:rPr>
        <w:t xml:space="preserve">项目名称 </w:t>
      </w:r>
      <w:r>
        <w:rPr>
          <w:rFonts w:hint="eastAsia" w:ascii="仿宋" w:hAnsi="仿宋" w:eastAsia="仿宋"/>
          <w:color w:val="000000" w:themeColor="text1"/>
          <w:sz w:val="21"/>
          <w:szCs w:val="21"/>
          <w14:textFill>
            <w14:solidFill>
              <w14:schemeClr w14:val="tx1"/>
            </w14:solidFill>
          </w14:textFill>
        </w:rPr>
        <w:t>采购项目的磋商响应报价，签署上述项目的响应文件及合同的执行、完成、服务和保修，签署合同和处理与之有关的一切事务。</w:t>
      </w:r>
    </w:p>
    <w:p w14:paraId="0A1CA26E">
      <w:pPr>
        <w:pStyle w:val="19"/>
        <w:spacing w:before="62"/>
        <w:ind w:firstLine="472" w:firstLineChars="225"/>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特此证明。</w:t>
      </w:r>
    </w:p>
    <w:p w14:paraId="2AE9AC0A">
      <w:pPr>
        <w:pStyle w:val="19"/>
        <w:spacing w:before="62"/>
        <w:ind w:firstLine="472" w:firstLineChars="225"/>
        <w:jc w:val="left"/>
        <w:rPr>
          <w:rFonts w:ascii="仿宋" w:hAnsi="仿宋" w:eastAsia="仿宋"/>
          <w:color w:val="000000" w:themeColor="text1"/>
          <w:sz w:val="21"/>
          <w:szCs w:val="21"/>
          <w14:textFill>
            <w14:solidFill>
              <w14:schemeClr w14:val="tx1"/>
            </w14:solidFill>
          </w14:textFill>
        </w:rPr>
      </w:pPr>
    </w:p>
    <w:p w14:paraId="4CEACC5B">
      <w:pPr>
        <w:pStyle w:val="19"/>
        <w:spacing w:before="62"/>
        <w:ind w:firstLine="472" w:firstLineChars="225"/>
        <w:jc w:val="left"/>
        <w:rPr>
          <w:rFonts w:ascii="仿宋" w:hAnsi="仿宋" w:eastAsia="仿宋"/>
          <w:color w:val="000000" w:themeColor="text1"/>
          <w:sz w:val="21"/>
          <w:szCs w:val="21"/>
          <w14:textFill>
            <w14:solidFill>
              <w14:schemeClr w14:val="tx1"/>
            </w14:solidFill>
          </w14:textFill>
        </w:rPr>
      </w:pPr>
    </w:p>
    <w:p w14:paraId="17138D73">
      <w:pPr>
        <w:pStyle w:val="19"/>
        <w:spacing w:before="62"/>
        <w:ind w:left="-538" w:leftChars="-256" w:firstLine="539" w:firstLineChars="257"/>
        <w:jc w:val="center"/>
        <w:rPr>
          <w:rFonts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【此处请粘贴法定代表人（单位负责人）身份证复印件，需清晰反映身份证有效期限】</w:t>
      </w:r>
    </w:p>
    <w:p w14:paraId="02DA3E61">
      <w:pPr>
        <w:pStyle w:val="19"/>
        <w:spacing w:before="62"/>
        <w:ind w:left="-538" w:leftChars="-256" w:firstLine="539" w:firstLineChars="257"/>
        <w:jc w:val="center"/>
        <w:rPr>
          <w:rFonts w:ascii="仿宋" w:hAnsi="仿宋" w:eastAsia="仿宋"/>
          <w:bCs/>
          <w:color w:val="000000" w:themeColor="text1"/>
          <w:sz w:val="21"/>
          <w:szCs w:val="21"/>
          <w14:textFill>
            <w14:solidFill>
              <w14:schemeClr w14:val="tx1"/>
            </w14:solidFill>
          </w14:textFill>
        </w:rPr>
      </w:pPr>
    </w:p>
    <w:p w14:paraId="5F82457F">
      <w:pPr>
        <w:autoSpaceDE w:val="0"/>
        <w:autoSpaceDN w:val="0"/>
        <w:adjustRightInd w:val="0"/>
        <w:spacing w:before="62" w:line="360" w:lineRule="auto"/>
        <w:ind w:right="-11"/>
        <w:rPr>
          <w:rFonts w:ascii="仿宋" w:hAnsi="仿宋" w:eastAsia="仿宋" w:cs="宋体"/>
          <w:color w:val="000000" w:themeColor="text1"/>
          <w:lang w:val="zh-CN"/>
          <w14:textFill>
            <w14:solidFill>
              <w14:schemeClr w14:val="tx1"/>
            </w14:solidFill>
          </w14:textFill>
        </w:rPr>
      </w:pPr>
    </w:p>
    <w:p w14:paraId="76B7A31D">
      <w:pPr>
        <w:autoSpaceDE w:val="0"/>
        <w:autoSpaceDN w:val="0"/>
        <w:adjustRightInd w:val="0"/>
        <w:spacing w:before="62" w:line="360" w:lineRule="auto"/>
        <w:ind w:right="-11"/>
        <w:rPr>
          <w:rFonts w:ascii="仿宋" w:hAnsi="仿宋" w:eastAsia="仿宋" w:cs="宋体"/>
          <w:color w:val="000000" w:themeColor="text1"/>
          <w:lang w:val="zh-CN"/>
          <w14:textFill>
            <w14:solidFill>
              <w14:schemeClr w14:val="tx1"/>
            </w14:solidFill>
          </w14:textFill>
        </w:rPr>
      </w:pPr>
    </w:p>
    <w:p w14:paraId="6A6F603F">
      <w:pPr>
        <w:autoSpaceDE w:val="0"/>
        <w:autoSpaceDN w:val="0"/>
        <w:adjustRightInd w:val="0"/>
        <w:spacing w:before="62" w:line="360" w:lineRule="auto"/>
        <w:ind w:right="-11"/>
        <w:rPr>
          <w:rFonts w:ascii="仿宋" w:hAnsi="仿宋" w:eastAsia="仿宋" w:cs="宋体"/>
          <w:color w:val="000000" w:themeColor="text1"/>
          <w:lang w:val="zh-CN"/>
          <w14:textFill>
            <w14:solidFill>
              <w14:schemeClr w14:val="tx1"/>
            </w14:solidFill>
          </w14:textFill>
        </w:rPr>
      </w:pPr>
    </w:p>
    <w:p w14:paraId="2C2E5A4B">
      <w:pPr>
        <w:spacing w:before="62" w:line="360" w:lineRule="auto"/>
        <w:ind w:firstLine="3937" w:firstLineChars="1875"/>
        <w:rPr>
          <w:rFonts w:ascii="仿宋" w:hAnsi="仿宋" w:eastAsia="仿宋" w:cs="Arial"/>
          <w:color w:val="000000" w:themeColor="text1"/>
          <w:u w:val="single"/>
          <w14:textFill>
            <w14:solidFill>
              <w14:schemeClr w14:val="tx1"/>
            </w14:solidFill>
          </w14:textFill>
        </w:rPr>
      </w:pPr>
      <w:r>
        <w:rPr>
          <w:rFonts w:hint="eastAsia" w:ascii="仿宋" w:hAnsi="仿宋" w:eastAsia="仿宋" w:cs="Arial"/>
          <w:color w:val="000000" w:themeColor="text1"/>
          <w14:textFill>
            <w14:solidFill>
              <w14:schemeClr w14:val="tx1"/>
            </w14:solidFill>
          </w14:textFill>
        </w:rPr>
        <w:t>供应商名称（并加盖公章）：</w:t>
      </w:r>
    </w:p>
    <w:p w14:paraId="08F45195">
      <w:pPr>
        <w:pStyle w:val="20"/>
        <w:spacing w:before="62" w:line="360" w:lineRule="auto"/>
        <w:ind w:firstLine="3937" w:firstLineChars="1875"/>
        <w:rPr>
          <w:rFonts w:ascii="仿宋" w:hAnsi="仿宋" w:eastAsia="仿宋" w:cs="Arial"/>
          <w:color w:val="000000" w:themeColor="text1"/>
          <w:sz w:val="21"/>
          <w:szCs w:val="21"/>
          <w14:textFill>
            <w14:solidFill>
              <w14:schemeClr w14:val="tx1"/>
            </w14:solidFill>
          </w14:textFill>
        </w:rPr>
      </w:pPr>
      <w:r>
        <w:rPr>
          <w:rFonts w:hint="eastAsia" w:ascii="仿宋" w:hAnsi="仿宋" w:eastAsia="仿宋" w:cs="Arial"/>
          <w:color w:val="000000" w:themeColor="text1"/>
          <w:sz w:val="21"/>
          <w:szCs w:val="21"/>
          <w14:textFill>
            <w14:solidFill>
              <w14:schemeClr w14:val="tx1"/>
            </w14:solidFill>
          </w14:textFill>
        </w:rPr>
        <w:t>签署日期：   年   月  日</w:t>
      </w:r>
    </w:p>
    <w:p w14:paraId="385AEDE7">
      <w:pPr>
        <w:pStyle w:val="21"/>
        <w:spacing w:before="62" w:line="360" w:lineRule="auto"/>
        <w:rPr>
          <w:rFonts w:ascii="仿宋" w:hAnsi="仿宋" w:eastAsia="仿宋" w:cs="Arial"/>
          <w:color w:val="000000" w:themeColor="text1"/>
          <w:sz w:val="21"/>
          <w:szCs w:val="21"/>
          <w14:textFill>
            <w14:solidFill>
              <w14:schemeClr w14:val="tx1"/>
            </w14:solidFill>
          </w14:textFill>
        </w:rPr>
      </w:pPr>
    </w:p>
    <w:p w14:paraId="2B5B666A">
      <w:pPr>
        <w:spacing w:before="62" w:line="360" w:lineRule="auto"/>
        <w:rPr>
          <w:rFonts w:ascii="仿宋" w:hAnsi="仿宋" w:eastAsia="仿宋"/>
          <w:color w:val="000000" w:themeColor="text1"/>
          <w14:textFill>
            <w14:solidFill>
              <w14:schemeClr w14:val="tx1"/>
            </w14:solidFill>
          </w14:textFill>
        </w:rPr>
      </w:pPr>
    </w:p>
    <w:p w14:paraId="659ED2E0">
      <w:pPr>
        <w:spacing w:before="62" w:line="360" w:lineRule="auto"/>
        <w:ind w:firstLine="420" w:firstLineChars="20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bCs/>
          <w:color w:val="000000" w:themeColor="text1"/>
          <w:kern w:val="12"/>
          <w14:textFill>
            <w14:solidFill>
              <w14:schemeClr w14:val="tx1"/>
            </w14:solidFill>
          </w14:textFill>
        </w:rPr>
        <w:t>说明：法定代表人（单位负责人）参加本采购项目磋商响应的，仅须出具此证明书。</w:t>
      </w:r>
    </w:p>
    <w:p w14:paraId="6D97BAD4">
      <w:pPr>
        <w:autoSpaceDE w:val="0"/>
        <w:autoSpaceDN w:val="0"/>
        <w:spacing w:before="62" w:line="360" w:lineRule="auto"/>
        <w:jc w:val="center"/>
        <w:outlineLvl w:val="2"/>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br w:type="page"/>
      </w:r>
      <w:r>
        <w:rPr>
          <w:rFonts w:hint="eastAsia" w:ascii="仿宋" w:hAnsi="仿宋" w:eastAsia="仿宋"/>
          <w:b/>
          <w:color w:val="000000" w:themeColor="text1"/>
          <w:sz w:val="28"/>
          <w:szCs w:val="24"/>
          <w14:textFill>
            <w14:solidFill>
              <w14:schemeClr w14:val="tx1"/>
            </w14:solidFill>
          </w14:textFill>
        </w:rPr>
        <w:t>3.3 法定代表人（单位负责人）授权书</w:t>
      </w:r>
    </w:p>
    <w:p w14:paraId="5A181361">
      <w:pPr>
        <w:spacing w:before="62" w:line="360" w:lineRule="auto"/>
        <w:jc w:val="center"/>
        <w:rPr>
          <w:rFonts w:ascii="仿宋" w:hAnsi="仿宋" w:eastAsia="仿宋"/>
          <w:b/>
          <w:bCs/>
          <w:color w:val="000000" w:themeColor="text1"/>
          <w:sz w:val="36"/>
          <w:szCs w:val="36"/>
          <w14:textFill>
            <w14:solidFill>
              <w14:schemeClr w14:val="tx1"/>
            </w14:solidFill>
          </w14:textFill>
        </w:rPr>
      </w:pPr>
    </w:p>
    <w:p w14:paraId="24CCAF88">
      <w:pPr>
        <w:adjustRightInd w:val="0"/>
        <w:spacing w:before="62" w:line="360" w:lineRule="auto"/>
        <w:ind w:firstLine="441" w:firstLineChars="210"/>
        <w:rPr>
          <w:rFonts w:ascii="仿宋" w:hAnsi="仿宋" w:eastAsia="仿宋" w:cs="Arial"/>
          <w:color w:val="000000" w:themeColor="text1"/>
          <w14:textFill>
            <w14:solidFill>
              <w14:schemeClr w14:val="tx1"/>
            </w14:solidFill>
          </w14:textFill>
        </w:rPr>
      </w:pPr>
      <w:r>
        <w:rPr>
          <w:rFonts w:hint="eastAsia" w:ascii="仿宋" w:hAnsi="仿宋" w:eastAsia="仿宋" w:cs="Arial"/>
          <w:color w:val="000000" w:themeColor="text1"/>
          <w14:textFill>
            <w14:solidFill>
              <w14:schemeClr w14:val="tx1"/>
            </w14:solidFill>
          </w14:textFill>
        </w:rPr>
        <w:t>本人</w:t>
      </w:r>
      <w:r>
        <w:rPr>
          <w:rFonts w:hint="eastAsia" w:ascii="仿宋" w:hAnsi="仿宋" w:eastAsia="仿宋" w:cs="Arial"/>
          <w:color w:val="000000" w:themeColor="text1"/>
          <w:u w:val="single"/>
          <w14:textFill>
            <w14:solidFill>
              <w14:schemeClr w14:val="tx1"/>
            </w14:solidFill>
          </w14:textFill>
        </w:rPr>
        <w:t xml:space="preserve">　 </w:t>
      </w:r>
      <w:r>
        <w:rPr>
          <w:rFonts w:hint="eastAsia" w:ascii="仿宋" w:hAnsi="仿宋" w:eastAsia="仿宋"/>
          <w:i/>
          <w:snapToGrid w:val="0"/>
          <w:color w:val="000000" w:themeColor="text1"/>
          <w:u w:val="single"/>
          <w14:textFill>
            <w14:solidFill>
              <w14:schemeClr w14:val="tx1"/>
            </w14:solidFill>
          </w14:textFill>
        </w:rPr>
        <w:t>法人姓名</w:t>
      </w:r>
      <w:r>
        <w:rPr>
          <w:rFonts w:hint="eastAsia" w:ascii="仿宋" w:hAnsi="仿宋" w:eastAsia="仿宋" w:cs="Arial"/>
          <w:color w:val="000000" w:themeColor="text1"/>
          <w14:textFill>
            <w14:solidFill>
              <w14:schemeClr w14:val="tx1"/>
            </w14:solidFill>
          </w14:textFill>
        </w:rPr>
        <w:t>系</w:t>
      </w:r>
      <w:r>
        <w:rPr>
          <w:rFonts w:hint="eastAsia" w:ascii="仿宋" w:hAnsi="仿宋" w:eastAsia="仿宋" w:cs="Arial"/>
          <w:color w:val="000000" w:themeColor="text1"/>
          <w:u w:val="single"/>
          <w14:textFill>
            <w14:solidFill>
              <w14:schemeClr w14:val="tx1"/>
            </w14:solidFill>
          </w14:textFill>
        </w:rPr>
        <w:t>　</w:t>
      </w:r>
      <w:r>
        <w:rPr>
          <w:rFonts w:hint="eastAsia" w:ascii="仿宋" w:hAnsi="仿宋" w:eastAsia="仿宋"/>
          <w:i/>
          <w:snapToGrid w:val="0"/>
          <w:color w:val="000000" w:themeColor="text1"/>
          <w:u w:val="single"/>
          <w14:textFill>
            <w14:solidFill>
              <w14:schemeClr w14:val="tx1"/>
            </w14:solidFill>
          </w14:textFill>
        </w:rPr>
        <w:t xml:space="preserve">供应商名称  </w:t>
      </w:r>
      <w:r>
        <w:rPr>
          <w:rFonts w:hint="eastAsia" w:ascii="仿宋" w:hAnsi="仿宋" w:eastAsia="仿宋" w:cs="Arial"/>
          <w:color w:val="000000" w:themeColor="text1"/>
          <w14:textFill>
            <w14:solidFill>
              <w14:schemeClr w14:val="tx1"/>
            </w14:solidFill>
          </w14:textFill>
        </w:rPr>
        <w:t>的法定代表人（单位负责人），现委托</w:t>
      </w:r>
      <w:r>
        <w:rPr>
          <w:rFonts w:hint="eastAsia" w:ascii="仿宋" w:hAnsi="仿宋" w:eastAsia="仿宋" w:cs="Arial"/>
          <w:color w:val="000000" w:themeColor="text1"/>
          <w:u w:val="single"/>
          <w14:textFill>
            <w14:solidFill>
              <w14:schemeClr w14:val="tx1"/>
            </w14:solidFill>
          </w14:textFill>
        </w:rPr>
        <w:t xml:space="preserve">　 </w:t>
      </w:r>
      <w:r>
        <w:rPr>
          <w:rFonts w:hint="eastAsia" w:ascii="仿宋" w:hAnsi="仿宋" w:eastAsia="仿宋"/>
          <w:i/>
          <w:snapToGrid w:val="0"/>
          <w:color w:val="000000" w:themeColor="text1"/>
          <w:u w:val="single"/>
          <w14:textFill>
            <w14:solidFill>
              <w14:schemeClr w14:val="tx1"/>
            </w14:solidFill>
          </w14:textFill>
        </w:rPr>
        <w:t>姓名，职务</w:t>
      </w:r>
      <w:r>
        <w:rPr>
          <w:rFonts w:hint="eastAsia" w:ascii="仿宋" w:hAnsi="仿宋" w:eastAsia="仿宋" w:cs="Arial"/>
          <w:color w:val="000000" w:themeColor="text1"/>
          <w14:textFill>
            <w14:solidFill>
              <w14:schemeClr w14:val="tx1"/>
            </w14:solidFill>
          </w14:textFill>
        </w:rPr>
        <w:t>以我方的名义参加贵方______________________项目的磋商响应活动，并代表我方全权办理针对上述项目的磋商、响应文件澄清、签约等一切具体事务和签署相关文件。</w:t>
      </w:r>
    </w:p>
    <w:p w14:paraId="32425FA1">
      <w:pPr>
        <w:adjustRightInd w:val="0"/>
        <w:spacing w:before="62" w:line="360" w:lineRule="auto"/>
        <w:ind w:firstLine="441" w:firstLineChars="210"/>
        <w:rPr>
          <w:rFonts w:ascii="仿宋" w:hAnsi="仿宋" w:eastAsia="仿宋" w:cs="Arial"/>
          <w:color w:val="000000" w:themeColor="text1"/>
          <w14:textFill>
            <w14:solidFill>
              <w14:schemeClr w14:val="tx1"/>
            </w14:solidFill>
          </w14:textFill>
        </w:rPr>
      </w:pPr>
      <w:r>
        <w:rPr>
          <w:rFonts w:hint="eastAsia" w:ascii="仿宋" w:hAnsi="仿宋" w:eastAsia="仿宋" w:cs="Arial"/>
          <w:color w:val="000000" w:themeColor="text1"/>
          <w14:textFill>
            <w14:solidFill>
              <w14:schemeClr w14:val="tx1"/>
            </w14:solidFill>
          </w14:textFill>
        </w:rPr>
        <w:t>我方对被授权人的签名事项负全部责任。</w:t>
      </w:r>
    </w:p>
    <w:p w14:paraId="5E2E7D00">
      <w:pPr>
        <w:adjustRightInd w:val="0"/>
        <w:spacing w:before="62" w:line="360" w:lineRule="auto"/>
        <w:ind w:firstLine="441" w:firstLineChars="210"/>
        <w:rPr>
          <w:rFonts w:ascii="仿宋" w:hAnsi="仿宋" w:eastAsia="仿宋" w:cs="Arial"/>
          <w:color w:val="000000" w:themeColor="text1"/>
          <w14:textFill>
            <w14:solidFill>
              <w14:schemeClr w14:val="tx1"/>
            </w14:solidFill>
          </w14:textFill>
        </w:rPr>
      </w:pPr>
      <w:r>
        <w:rPr>
          <w:rFonts w:hint="eastAsia" w:ascii="仿宋" w:hAnsi="仿宋" w:eastAsia="仿宋" w:cs="Arial"/>
          <w:color w:val="000000" w:themeColor="text1"/>
          <w14:textFill>
            <w14:solidFill>
              <w14:schemeClr w14:val="tx1"/>
            </w14:solidFill>
          </w14:textFil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34A08E66">
      <w:pPr>
        <w:adjustRightInd w:val="0"/>
        <w:spacing w:before="62" w:line="360" w:lineRule="auto"/>
        <w:ind w:firstLine="441" w:firstLineChars="210"/>
        <w:rPr>
          <w:rFonts w:ascii="仿宋" w:hAnsi="仿宋" w:eastAsia="仿宋" w:cs="Arial"/>
          <w:color w:val="000000" w:themeColor="text1"/>
          <w14:textFill>
            <w14:solidFill>
              <w14:schemeClr w14:val="tx1"/>
            </w14:solidFill>
          </w14:textFill>
        </w:rPr>
      </w:pPr>
      <w:r>
        <w:rPr>
          <w:rFonts w:hint="eastAsia" w:ascii="仿宋" w:hAnsi="仿宋" w:eastAsia="仿宋" w:cs="Arial"/>
          <w:color w:val="000000" w:themeColor="text1"/>
          <w14:textFill>
            <w14:solidFill>
              <w14:schemeClr w14:val="tx1"/>
            </w14:solidFill>
          </w14:textFill>
        </w:rPr>
        <w:t>被授权人无转委托权，特此委托。</w:t>
      </w:r>
    </w:p>
    <w:p w14:paraId="2152EC54">
      <w:pPr>
        <w:spacing w:before="62" w:line="360" w:lineRule="auto"/>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供应商名称： </w:t>
      </w:r>
      <w:r>
        <w:rPr>
          <w:rFonts w:hint="eastAsia" w:ascii="仿宋" w:hAnsi="仿宋" w:eastAsia="仿宋"/>
          <w:color w:val="000000" w:themeColor="text1"/>
          <w:u w:val="single"/>
          <w14:textFill>
            <w14:solidFill>
              <w14:schemeClr w14:val="tx1"/>
            </w14:solidFill>
          </w14:textFill>
        </w:rPr>
        <w:t xml:space="preserve">       （全称）       </w:t>
      </w:r>
      <w:r>
        <w:rPr>
          <w:rFonts w:hint="eastAsia" w:ascii="仿宋" w:hAnsi="仿宋" w:eastAsia="仿宋"/>
          <w:color w:val="000000" w:themeColor="text1"/>
          <w14:textFill>
            <w14:solidFill>
              <w14:schemeClr w14:val="tx1"/>
            </w14:solidFill>
          </w14:textFill>
        </w:rPr>
        <w:t xml:space="preserve"> （盖单位公章）</w:t>
      </w:r>
    </w:p>
    <w:p w14:paraId="527A3D71">
      <w:pPr>
        <w:spacing w:before="62" w:line="360" w:lineRule="auto"/>
        <w:ind w:firstLine="420" w:firstLineChars="200"/>
        <w:rPr>
          <w:rFonts w:ascii="仿宋" w:hAnsi="仿宋" w:eastAsia="仿宋" w:cs="Arial"/>
          <w:color w:val="000000" w:themeColor="text1"/>
          <w14:textFill>
            <w14:solidFill>
              <w14:schemeClr w14:val="tx1"/>
            </w14:solidFill>
          </w14:textFill>
        </w:rPr>
      </w:pPr>
      <w:r>
        <w:rPr>
          <w:rFonts w:hint="eastAsia" w:ascii="仿宋" w:hAnsi="仿宋" w:eastAsia="仿宋" w:cs="Arial"/>
          <w:color w:val="000000" w:themeColor="text1"/>
          <w14:textFill>
            <w14:solidFill>
              <w14:schemeClr w14:val="tx1"/>
            </w14:solidFill>
          </w14:textFill>
        </w:rPr>
        <w:t>法定代表人（单位负责人）：（签字或加盖名章）</w:t>
      </w:r>
    </w:p>
    <w:p w14:paraId="6390F90E">
      <w:pPr>
        <w:spacing w:before="62" w:line="360" w:lineRule="auto"/>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s="Arial"/>
          <w:color w:val="000000" w:themeColor="text1"/>
          <w14:textFill>
            <w14:solidFill>
              <w14:schemeClr w14:val="tx1"/>
            </w14:solidFill>
          </w14:textFill>
        </w:rPr>
        <w:t>法定代表人（单位负责人）</w:t>
      </w:r>
      <w:r>
        <w:rPr>
          <w:rFonts w:hint="eastAsia" w:ascii="仿宋" w:hAnsi="仿宋" w:eastAsia="仿宋"/>
          <w:color w:val="000000" w:themeColor="text1"/>
          <w14:textFill>
            <w14:solidFill>
              <w14:schemeClr w14:val="tx1"/>
            </w14:solidFill>
          </w14:textFill>
        </w:rPr>
        <w:t>授权代表：  （签字或加盖名章）</w:t>
      </w:r>
    </w:p>
    <w:tbl>
      <w:tblPr>
        <w:tblStyle w:val="1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2BDB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14:paraId="6DE93DCC">
            <w:pPr>
              <w:spacing w:before="62" w:line="360" w:lineRule="auto"/>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14:paraId="11B2CEA0">
            <w:pPr>
              <w:spacing w:before="62" w:line="360" w:lineRule="auto"/>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法定代表人（单位负责人）身份证（反面）</w:t>
            </w:r>
          </w:p>
        </w:tc>
      </w:tr>
      <w:tr w14:paraId="765B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14:paraId="1AAE9868">
            <w:pPr>
              <w:spacing w:before="62" w:line="360" w:lineRule="auto"/>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法定代表人（单位负责人）授权代表身份证</w:t>
            </w:r>
          </w:p>
          <w:p w14:paraId="3A438F28">
            <w:pPr>
              <w:spacing w:before="62" w:line="360" w:lineRule="auto"/>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04CCC72E">
            <w:pPr>
              <w:spacing w:before="62" w:line="360" w:lineRule="auto"/>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法定代表人（单位负责人）授权代表身份证</w:t>
            </w:r>
          </w:p>
          <w:p w14:paraId="30877967">
            <w:pPr>
              <w:spacing w:before="62" w:line="360" w:lineRule="auto"/>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（反面）</w:t>
            </w:r>
          </w:p>
        </w:tc>
      </w:tr>
    </w:tbl>
    <w:p w14:paraId="681C1DF0">
      <w:pPr>
        <w:spacing w:before="62" w:line="360" w:lineRule="auto"/>
        <w:ind w:left="2" w:firstLine="357" w:firstLineChars="149"/>
        <w:rPr>
          <w:rFonts w:ascii="仿宋" w:hAnsi="仿宋" w:eastAsia="仿宋" w:cs="Courier New"/>
          <w:color w:val="000000" w:themeColor="text1"/>
          <w:sz w:val="24"/>
          <w:szCs w:val="24"/>
          <w14:textFill>
            <w14:solidFill>
              <w14:schemeClr w14:val="tx1"/>
            </w14:solidFill>
          </w14:textFill>
        </w:rPr>
      </w:pPr>
    </w:p>
    <w:p w14:paraId="3EC2F39C">
      <w:pPr>
        <w:autoSpaceDE w:val="0"/>
        <w:autoSpaceDN w:val="0"/>
        <w:spacing w:before="62" w:line="360" w:lineRule="auto"/>
        <w:jc w:val="center"/>
        <w:outlineLvl w:val="2"/>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br w:type="page"/>
      </w:r>
      <w:bookmarkEnd w:id="24"/>
      <w:r>
        <w:rPr>
          <w:rFonts w:hint="eastAsia" w:ascii="仿宋" w:hAnsi="仿宋" w:eastAsia="仿宋"/>
          <w:b/>
          <w:color w:val="000000" w:themeColor="text1"/>
          <w:sz w:val="28"/>
          <w:szCs w:val="24"/>
          <w14:textFill>
            <w14:solidFill>
              <w14:schemeClr w14:val="tx1"/>
            </w14:solidFill>
          </w14:textFill>
        </w:rPr>
        <w:t>3.4 磋商承诺函</w:t>
      </w:r>
    </w:p>
    <w:p w14:paraId="7233E5B4">
      <w:pPr>
        <w:autoSpaceDE w:val="0"/>
        <w:autoSpaceDN w:val="0"/>
        <w:snapToGrid w:val="0"/>
        <w:spacing w:before="62" w:line="360" w:lineRule="auto"/>
        <w:jc w:val="center"/>
        <w:rPr>
          <w:rFonts w:ascii="仿宋" w:hAnsi="仿宋" w:eastAsia="仿宋"/>
          <w:b/>
          <w:bCs/>
          <w:color w:val="000000" w:themeColor="text1"/>
          <w:sz w:val="24"/>
          <w:szCs w:val="24"/>
          <w14:textFill>
            <w14:solidFill>
              <w14:schemeClr w14:val="tx1"/>
            </w14:solidFill>
          </w14:textFill>
        </w:rPr>
      </w:pPr>
    </w:p>
    <w:p w14:paraId="15D2C54A">
      <w:pPr>
        <w:spacing w:beforeLines="50" w:afterLines="50" w:line="360" w:lineRule="auto"/>
        <w:contextualSpacing/>
        <w:rPr>
          <w:rFonts w:ascii="仿宋" w:hAnsi="仿宋" w:eastAsia="仿宋" w:cs="宋体"/>
          <w:color w:val="000000" w:themeColor="text1"/>
          <w:sz w:val="20"/>
          <w:lang w:val="zh-CN"/>
          <w14:textFill>
            <w14:solidFill>
              <w14:schemeClr w14:val="tx1"/>
            </w14:solidFill>
          </w14:textFill>
        </w:rPr>
      </w:pPr>
      <w:r>
        <w:rPr>
          <w:rFonts w:hint="eastAsia" w:ascii="仿宋" w:hAnsi="仿宋" w:eastAsia="仿宋" w:cs="仿宋_GB2312"/>
          <w:color w:val="000000" w:themeColor="text1"/>
          <w:sz w:val="22"/>
          <w:szCs w:val="32"/>
          <w14:textFill>
            <w14:solidFill>
              <w14:schemeClr w14:val="tx1"/>
            </w14:solidFill>
          </w14:textFill>
        </w:rPr>
        <w:t>致：</w:t>
      </w:r>
      <w:r>
        <w:rPr>
          <w:rFonts w:hint="eastAsia" w:ascii="仿宋" w:hAnsi="仿宋" w:eastAsia="仿宋" w:cs="仿宋_GB2312"/>
          <w:color w:val="000000" w:themeColor="text1"/>
          <w:sz w:val="22"/>
          <w:szCs w:val="32"/>
          <w:u w:val="single"/>
          <w14:textFill>
            <w14:solidFill>
              <w14:schemeClr w14:val="tx1"/>
            </w14:solidFill>
          </w14:textFill>
        </w:rPr>
        <w:t>采购人</w:t>
      </w:r>
    </w:p>
    <w:p w14:paraId="3E68954E">
      <w:pPr>
        <w:spacing w:beforeLines="50" w:afterLines="50" w:line="360" w:lineRule="auto"/>
        <w:ind w:firstLine="420" w:firstLineChars="200"/>
        <w:contextualSpacing/>
        <w:rPr>
          <w:rFonts w:ascii="仿宋" w:hAnsi="仿宋" w:eastAsia="仿宋" w:cs="宋体"/>
          <w:color w:val="000000" w:themeColor="text1"/>
          <w:lang w:val="zh-CN"/>
          <w14:textFill>
            <w14:solidFill>
              <w14:schemeClr w14:val="tx1"/>
            </w14:solidFill>
          </w14:textFill>
        </w:rPr>
      </w:pPr>
      <w:r>
        <w:rPr>
          <w:rFonts w:hint="eastAsia" w:ascii="仿宋" w:hAnsi="仿宋" w:eastAsia="仿宋" w:cs="宋体"/>
          <w:color w:val="000000" w:themeColor="text1"/>
          <w:lang w:val="zh-CN"/>
          <w14:textFill>
            <w14:solidFill>
              <w14:schemeClr w14:val="tx1"/>
            </w14:solidFill>
          </w14:textFill>
        </w:rPr>
        <w:t>经研究，我方自愿参与贵方年月日</w:t>
      </w:r>
      <w:r>
        <w:rPr>
          <w:rFonts w:hint="eastAsia" w:ascii="仿宋" w:hAnsi="仿宋" w:eastAsia="仿宋" w:cs="宋体"/>
          <w:i/>
          <w:color w:val="000000" w:themeColor="text1"/>
          <w:u w:val="single"/>
          <w:lang w:val="zh-CN"/>
          <w14:textFill>
            <w14:solidFill>
              <w14:schemeClr w14:val="tx1"/>
            </w14:solidFill>
          </w14:textFill>
        </w:rPr>
        <w:t>（招标编号、项目名称）</w:t>
      </w:r>
      <w:r>
        <w:rPr>
          <w:rFonts w:hint="eastAsia" w:ascii="仿宋" w:hAnsi="仿宋" w:eastAsia="仿宋" w:cs="宋体"/>
          <w:color w:val="000000" w:themeColor="text1"/>
          <w:lang w:val="zh-CN"/>
          <w14:textFill>
            <w14:solidFill>
              <w14:schemeClr w14:val="tx1"/>
            </w14:solidFill>
          </w14:textFill>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14:paraId="1E4DD944">
      <w:pPr>
        <w:spacing w:beforeLines="50" w:afterLines="50" w:line="360" w:lineRule="auto"/>
        <w:ind w:firstLine="420" w:firstLineChars="200"/>
        <w:contextualSpacing/>
        <w:rPr>
          <w:rFonts w:ascii="仿宋" w:hAnsi="仿宋" w:eastAsia="仿宋" w:cs="宋体"/>
          <w:color w:val="000000" w:themeColor="text1"/>
          <w:lang w:val="zh-CN"/>
          <w14:textFill>
            <w14:solidFill>
              <w14:schemeClr w14:val="tx1"/>
            </w14:solidFill>
          </w14:textFill>
        </w:rPr>
      </w:pPr>
      <w:r>
        <w:rPr>
          <w:rFonts w:hint="eastAsia" w:ascii="仿宋" w:hAnsi="仿宋" w:eastAsia="仿宋" w:cs="宋体"/>
          <w:color w:val="000000" w:themeColor="text1"/>
          <w:lang w:val="zh-CN"/>
          <w14:textFill>
            <w14:solidFill>
              <w14:schemeClr w14:val="tx1"/>
            </w14:solidFill>
          </w14:textFill>
        </w:rPr>
        <w:t>一、在投标有效期内撤销响应文件；</w:t>
      </w:r>
    </w:p>
    <w:p w14:paraId="5906B111">
      <w:pPr>
        <w:spacing w:beforeLines="50" w:afterLines="50" w:line="360" w:lineRule="auto"/>
        <w:ind w:firstLine="420" w:firstLineChars="200"/>
        <w:contextualSpacing/>
        <w:rPr>
          <w:rFonts w:ascii="仿宋" w:hAnsi="仿宋" w:eastAsia="仿宋" w:cs="宋体"/>
          <w:color w:val="000000" w:themeColor="text1"/>
          <w:lang w:val="zh-CN"/>
          <w14:textFill>
            <w14:solidFill>
              <w14:schemeClr w14:val="tx1"/>
            </w14:solidFill>
          </w14:textFill>
        </w:rPr>
      </w:pPr>
      <w:r>
        <w:rPr>
          <w:rFonts w:hint="eastAsia" w:ascii="仿宋" w:hAnsi="仿宋" w:eastAsia="仿宋" w:cs="宋体"/>
          <w:color w:val="000000" w:themeColor="text1"/>
          <w:lang w:val="zh-CN"/>
          <w14:textFill>
            <w14:solidFill>
              <w14:schemeClr w14:val="tx1"/>
            </w14:solidFill>
          </w14:textFill>
        </w:rPr>
        <w:t>二、在响应文件中提供虚假材料；</w:t>
      </w:r>
    </w:p>
    <w:p w14:paraId="57968DDC">
      <w:pPr>
        <w:spacing w:beforeLines="50" w:afterLines="50" w:line="360" w:lineRule="auto"/>
        <w:ind w:firstLine="420" w:firstLineChars="200"/>
        <w:contextualSpacing/>
        <w:rPr>
          <w:rFonts w:ascii="仿宋" w:hAnsi="仿宋" w:eastAsia="仿宋" w:cs="宋体"/>
          <w:color w:val="000000" w:themeColor="text1"/>
          <w:lang w:val="zh-CN"/>
          <w14:textFill>
            <w14:solidFill>
              <w14:schemeClr w14:val="tx1"/>
            </w14:solidFill>
          </w14:textFill>
        </w:rPr>
      </w:pPr>
      <w:r>
        <w:rPr>
          <w:rFonts w:hint="eastAsia" w:ascii="仿宋" w:hAnsi="仿宋" w:eastAsia="仿宋" w:cs="宋体"/>
          <w:color w:val="000000" w:themeColor="text1"/>
          <w:lang w:val="zh-CN"/>
          <w14:textFill>
            <w14:solidFill>
              <w14:schemeClr w14:val="tx1"/>
            </w14:solidFill>
          </w14:textFill>
        </w:rPr>
        <w:t>三、除因不可抗力或磋商文件认可的情形以外，成交后不与采购人签订合同；</w:t>
      </w:r>
    </w:p>
    <w:p w14:paraId="3705B4C8">
      <w:pPr>
        <w:spacing w:beforeLines="50" w:afterLines="50" w:line="360" w:lineRule="auto"/>
        <w:ind w:firstLine="420" w:firstLineChars="200"/>
        <w:contextualSpacing/>
        <w:rPr>
          <w:rFonts w:ascii="仿宋" w:hAnsi="仿宋" w:eastAsia="仿宋" w:cs="宋体"/>
          <w:color w:val="000000" w:themeColor="text1"/>
          <w:lang w:val="zh-CN"/>
          <w14:textFill>
            <w14:solidFill>
              <w14:schemeClr w14:val="tx1"/>
            </w14:solidFill>
          </w14:textFill>
        </w:rPr>
      </w:pPr>
      <w:r>
        <w:rPr>
          <w:rFonts w:hint="eastAsia" w:ascii="仿宋" w:hAnsi="仿宋" w:eastAsia="仿宋" w:cs="宋体"/>
          <w:color w:val="000000" w:themeColor="text1"/>
          <w:lang w:val="zh-CN"/>
          <w14:textFill>
            <w14:solidFill>
              <w14:schemeClr w14:val="tx1"/>
            </w14:solidFill>
          </w14:textFill>
        </w:rPr>
        <w:t>四、与采购人、其他供应商或者采购代理机构恶意串通；</w:t>
      </w:r>
    </w:p>
    <w:p w14:paraId="43AE43A6">
      <w:pPr>
        <w:spacing w:beforeLines="50" w:afterLines="50" w:line="360" w:lineRule="auto"/>
        <w:ind w:firstLine="420" w:firstLineChars="200"/>
        <w:contextualSpacing/>
        <w:rPr>
          <w:rFonts w:ascii="仿宋" w:hAnsi="仿宋" w:eastAsia="仿宋" w:cs="宋体"/>
          <w:color w:val="000000" w:themeColor="text1"/>
          <w:lang w:val="zh-CN"/>
          <w14:textFill>
            <w14:solidFill>
              <w14:schemeClr w14:val="tx1"/>
            </w14:solidFill>
          </w14:textFill>
        </w:rPr>
      </w:pPr>
      <w:r>
        <w:rPr>
          <w:rFonts w:hint="eastAsia" w:ascii="仿宋" w:hAnsi="仿宋" w:eastAsia="仿宋" w:cs="宋体"/>
          <w:color w:val="000000" w:themeColor="text1"/>
          <w:lang w:val="zh-CN"/>
          <w14:textFill>
            <w14:solidFill>
              <w14:schemeClr w14:val="tx1"/>
            </w14:solidFill>
          </w14:textFill>
        </w:rPr>
        <w:t>五、法律法规及本磋商文件规定的其他严重违法行为。</w:t>
      </w:r>
    </w:p>
    <w:p w14:paraId="1D486176">
      <w:pPr>
        <w:spacing w:before="62" w:line="360" w:lineRule="auto"/>
        <w:rPr>
          <w:rFonts w:ascii="仿宋" w:hAnsi="仿宋" w:eastAsia="仿宋"/>
          <w:color w:val="000000" w:themeColor="text1"/>
          <w:sz w:val="28"/>
          <w:szCs w:val="28"/>
          <w:u w:val="single"/>
          <w14:textFill>
            <w14:solidFill>
              <w14:schemeClr w14:val="tx1"/>
            </w14:solidFill>
          </w14:textFill>
        </w:rPr>
      </w:pPr>
    </w:p>
    <w:p w14:paraId="708E413D">
      <w:pPr>
        <w:spacing w:before="62" w:line="360" w:lineRule="auto"/>
        <w:rPr>
          <w:rFonts w:ascii="仿宋" w:hAnsi="仿宋" w:eastAsia="仿宋"/>
          <w:color w:val="000000" w:themeColor="text1"/>
          <w:sz w:val="28"/>
          <w:szCs w:val="28"/>
          <w:u w:val="single"/>
          <w14:textFill>
            <w14:solidFill>
              <w14:schemeClr w14:val="tx1"/>
            </w14:solidFill>
          </w14:textFill>
        </w:rPr>
      </w:pPr>
    </w:p>
    <w:p w14:paraId="75051C5D">
      <w:pPr>
        <w:spacing w:before="62" w:line="360" w:lineRule="auto"/>
        <w:ind w:firstLine="4357" w:firstLineChars="2075"/>
        <w:rPr>
          <w:rFonts w:ascii="仿宋" w:hAnsi="仿宋" w:eastAsia="仿宋" w:cs="Arial"/>
          <w:color w:val="000000" w:themeColor="text1"/>
          <w14:textFill>
            <w14:solidFill>
              <w14:schemeClr w14:val="tx1"/>
            </w14:solidFill>
          </w14:textFill>
        </w:rPr>
      </w:pPr>
      <w:r>
        <w:rPr>
          <w:rFonts w:hint="eastAsia" w:ascii="仿宋" w:hAnsi="仿宋" w:eastAsia="仿宋" w:cs="Arial"/>
          <w:color w:val="000000" w:themeColor="text1"/>
          <w14:textFill>
            <w14:solidFill>
              <w14:schemeClr w14:val="tx1"/>
            </w14:solidFill>
          </w14:textFill>
        </w:rPr>
        <w:t>供应商名称（并加盖公章）：　　　　　　　　　</w:t>
      </w:r>
    </w:p>
    <w:p w14:paraId="39EEABDE">
      <w:pPr>
        <w:spacing w:before="62" w:line="360" w:lineRule="auto"/>
        <w:ind w:firstLine="4357" w:firstLineChars="2075"/>
        <w:rPr>
          <w:rFonts w:ascii="仿宋" w:hAnsi="仿宋" w:eastAsia="仿宋" w:cs="Arial"/>
          <w:color w:val="000000" w:themeColor="text1"/>
          <w14:textFill>
            <w14:solidFill>
              <w14:schemeClr w14:val="tx1"/>
            </w14:solidFill>
          </w14:textFill>
        </w:rPr>
      </w:pPr>
      <w:r>
        <w:rPr>
          <w:rFonts w:hint="eastAsia" w:ascii="仿宋" w:hAnsi="仿宋" w:eastAsia="仿宋" w:cs="Arial"/>
          <w:color w:val="000000" w:themeColor="text1"/>
          <w14:textFill>
            <w14:solidFill>
              <w14:schemeClr w14:val="tx1"/>
            </w14:solidFill>
          </w14:textFill>
        </w:rPr>
        <w:t>日　  期：      年    月    日</w:t>
      </w:r>
    </w:p>
    <w:p w14:paraId="4BBD2D4A">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052F4159">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513B64F5">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20F6B674">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1EC87715">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0D4C2809">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3BC19ED4">
      <w:pPr>
        <w:autoSpaceDE w:val="0"/>
        <w:autoSpaceDN w:val="0"/>
        <w:adjustRightInd w:val="0"/>
        <w:spacing w:before="62" w:line="360" w:lineRule="auto"/>
        <w:ind w:right="-11"/>
        <w:rPr>
          <w:rFonts w:ascii="仿宋" w:hAnsi="仿宋" w:eastAsia="仿宋" w:cs="宋体"/>
          <w:color w:val="000000" w:themeColor="text1"/>
          <w:lang w:val="zh-CN"/>
          <w14:textFill>
            <w14:solidFill>
              <w14:schemeClr w14:val="tx1"/>
            </w14:solidFill>
          </w14:textFill>
        </w:rPr>
      </w:pPr>
    </w:p>
    <w:p w14:paraId="40B957E1">
      <w:pPr>
        <w:autoSpaceDE w:val="0"/>
        <w:autoSpaceDN w:val="0"/>
        <w:adjustRightInd w:val="0"/>
        <w:spacing w:before="62" w:line="360" w:lineRule="auto"/>
        <w:jc w:val="center"/>
        <w:rPr>
          <w:rFonts w:ascii="仿宋" w:hAnsi="仿宋" w:eastAsia="仿宋" w:cs="宋体"/>
          <w:color w:val="000000" w:themeColor="text1"/>
          <w:sz w:val="24"/>
          <w:szCs w:val="24"/>
          <w:lang w:val="zh-CN"/>
          <w14:textFill>
            <w14:solidFill>
              <w14:schemeClr w14:val="tx1"/>
            </w14:solidFill>
          </w14:textFill>
        </w:rPr>
      </w:pPr>
    </w:p>
    <w:p w14:paraId="33DA0C01">
      <w:pPr>
        <w:autoSpaceDE w:val="0"/>
        <w:autoSpaceDN w:val="0"/>
        <w:adjustRightInd w:val="0"/>
        <w:spacing w:before="62" w:line="360" w:lineRule="auto"/>
        <w:jc w:val="center"/>
        <w:rPr>
          <w:rFonts w:ascii="仿宋" w:hAnsi="仿宋" w:eastAsia="仿宋" w:cs="宋体"/>
          <w:color w:val="000000" w:themeColor="text1"/>
          <w:sz w:val="24"/>
          <w:szCs w:val="24"/>
          <w:lang w:val="zh-CN"/>
          <w14:textFill>
            <w14:solidFill>
              <w14:schemeClr w14:val="tx1"/>
            </w14:solidFill>
          </w14:textFill>
        </w:rPr>
      </w:pPr>
    </w:p>
    <w:p w14:paraId="4ED68F54">
      <w:pPr>
        <w:autoSpaceDE w:val="0"/>
        <w:autoSpaceDN w:val="0"/>
        <w:spacing w:before="62" w:line="360" w:lineRule="auto"/>
        <w:jc w:val="center"/>
        <w:outlineLvl w:val="2"/>
        <w:rPr>
          <w:rFonts w:ascii="仿宋" w:hAnsi="仿宋" w:eastAsia="仿宋" w:cs="方正小标宋简体"/>
          <w:color w:val="000000" w:themeColor="text1"/>
          <w:sz w:val="36"/>
          <w:szCs w:val="36"/>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br w:type="page"/>
      </w:r>
      <w:r>
        <w:rPr>
          <w:rFonts w:hint="eastAsia" w:ascii="仿宋" w:hAnsi="仿宋" w:eastAsia="仿宋"/>
          <w:b/>
          <w:color w:val="000000" w:themeColor="text1"/>
          <w:sz w:val="28"/>
          <w:szCs w:val="24"/>
          <w14:textFill>
            <w14:solidFill>
              <w14:schemeClr w14:val="tx1"/>
            </w14:solidFill>
          </w14:textFill>
        </w:rPr>
        <w:t>3.5 襄城县政府采购供应商信用承诺函</w:t>
      </w:r>
    </w:p>
    <w:p w14:paraId="3E7E038A">
      <w:pPr>
        <w:spacing w:before="62" w:line="360" w:lineRule="auto"/>
        <w:rPr>
          <w:rFonts w:ascii="仿宋" w:hAnsi="仿宋" w:eastAsia="仿宋" w:cs="仿宋_GB2312"/>
          <w:color w:val="000000" w:themeColor="text1"/>
          <w:sz w:val="32"/>
          <w:szCs w:val="32"/>
          <w14:textFill>
            <w14:solidFill>
              <w14:schemeClr w14:val="tx1"/>
            </w14:solidFill>
          </w14:textFill>
        </w:rPr>
      </w:pPr>
    </w:p>
    <w:p w14:paraId="3AC3F9CB">
      <w:pPr>
        <w:spacing w:before="62" w:line="360" w:lineRule="auto"/>
        <w:rPr>
          <w:rFonts w:ascii="仿宋" w:hAnsi="仿宋" w:eastAsia="仿宋" w:cs="宋体"/>
          <w:color w:val="000000" w:themeColor="text1"/>
          <w:sz w:val="24"/>
          <w:szCs w:val="32"/>
          <w14:textFill>
            <w14:solidFill>
              <w14:schemeClr w14:val="tx1"/>
            </w14:solidFill>
          </w14:textFill>
        </w:rPr>
      </w:pPr>
      <w:r>
        <w:rPr>
          <w:rFonts w:hint="eastAsia" w:ascii="仿宋" w:hAnsi="仿宋" w:eastAsia="仿宋" w:cs="宋体"/>
          <w:color w:val="000000" w:themeColor="text1"/>
          <w:sz w:val="24"/>
          <w:szCs w:val="32"/>
          <w14:textFill>
            <w14:solidFill>
              <w14:schemeClr w14:val="tx1"/>
            </w14:solidFill>
          </w14:textFill>
        </w:rPr>
        <w:t>致</w:t>
      </w:r>
      <w:r>
        <w:rPr>
          <w:rFonts w:hint="eastAsia" w:ascii="仿宋" w:hAnsi="仿宋" w:eastAsia="仿宋" w:cs="宋体"/>
          <w:color w:val="000000" w:themeColor="text1"/>
          <w:sz w:val="24"/>
          <w:szCs w:val="32"/>
          <w:u w:val="single"/>
          <w14:textFill>
            <w14:solidFill>
              <w14:schemeClr w14:val="tx1"/>
            </w14:solidFill>
          </w14:textFill>
        </w:rPr>
        <w:t>（采购人或采购代理机构）</w:t>
      </w:r>
      <w:r>
        <w:rPr>
          <w:rFonts w:hint="eastAsia" w:ascii="仿宋" w:hAnsi="仿宋" w:eastAsia="仿宋" w:cs="宋体"/>
          <w:color w:val="000000" w:themeColor="text1"/>
          <w:sz w:val="24"/>
          <w:szCs w:val="32"/>
          <w14:textFill>
            <w14:solidFill>
              <w14:schemeClr w14:val="tx1"/>
            </w14:solidFill>
          </w14:textFill>
        </w:rPr>
        <w:t>：</w:t>
      </w:r>
    </w:p>
    <w:p w14:paraId="628FE1F8">
      <w:pPr>
        <w:spacing w:before="62" w:line="360" w:lineRule="auto"/>
        <w:ind w:firstLine="436" w:firstLineChars="200"/>
        <w:rPr>
          <w:rFonts w:ascii="仿宋" w:hAnsi="仿宋" w:eastAsia="仿宋" w:cs="宋体"/>
          <w:color w:val="000000" w:themeColor="text1"/>
          <w:spacing w:val="-11"/>
          <w:sz w:val="24"/>
          <w:szCs w:val="32"/>
          <w:u w:val="single"/>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单位名称（自然人姓名）:</w:t>
      </w:r>
    </w:p>
    <w:p w14:paraId="1EA120D9">
      <w:pPr>
        <w:spacing w:before="62" w:line="360" w:lineRule="auto"/>
        <w:ind w:firstLine="436" w:firstLineChars="200"/>
        <w:rPr>
          <w:rFonts w:ascii="仿宋" w:hAnsi="仿宋" w:eastAsia="仿宋" w:cs="宋体"/>
          <w:color w:val="000000" w:themeColor="text1"/>
          <w:spacing w:val="-11"/>
          <w:sz w:val="24"/>
          <w:szCs w:val="32"/>
          <w:u w:val="single"/>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统一社会信用代码（身份证号码）:</w:t>
      </w:r>
    </w:p>
    <w:p w14:paraId="2844286C">
      <w:pPr>
        <w:spacing w:before="62" w:line="360" w:lineRule="auto"/>
        <w:ind w:firstLine="436" w:firstLineChars="200"/>
        <w:rPr>
          <w:rFonts w:ascii="仿宋" w:hAnsi="仿宋" w:eastAsia="仿宋" w:cs="宋体"/>
          <w:color w:val="000000" w:themeColor="text1"/>
          <w:spacing w:val="-11"/>
          <w:sz w:val="24"/>
          <w:szCs w:val="32"/>
          <w:u w:val="single"/>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法定代表人（负责人）:</w:t>
      </w:r>
    </w:p>
    <w:p w14:paraId="0378C769">
      <w:pPr>
        <w:spacing w:before="62" w:line="360" w:lineRule="auto"/>
        <w:ind w:firstLine="436" w:firstLineChars="200"/>
        <w:rPr>
          <w:rFonts w:ascii="仿宋" w:hAnsi="仿宋" w:eastAsia="仿宋" w:cs="宋体"/>
          <w:color w:val="000000" w:themeColor="text1"/>
          <w:spacing w:val="-11"/>
          <w:sz w:val="24"/>
          <w:szCs w:val="32"/>
          <w:u w:val="single"/>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联系地址和电话：</w:t>
      </w:r>
    </w:p>
    <w:p w14:paraId="5D2ABE4D">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为维护公平、公正、公开的政府采购市场秩序，树立诚实守信的政府采购供应商形象，我单位（本人）自愿作出以下承诺：</w:t>
      </w:r>
    </w:p>
    <w:p w14:paraId="3B336EED">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14:paraId="2D952997">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（一）具有独立承担民事责任的能力；</w:t>
      </w:r>
    </w:p>
    <w:p w14:paraId="3EE934EF">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（二）具有良好的商业信誉和健全的财务会计制度；</w:t>
      </w:r>
    </w:p>
    <w:p w14:paraId="4A1B3068">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（三）具有履行合同所必需的设备和专业技术能力；</w:t>
      </w:r>
    </w:p>
    <w:p w14:paraId="4FF8C9A1">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（四）有依法缴纳税收和社会保障资金的良好记录；</w:t>
      </w:r>
    </w:p>
    <w:p w14:paraId="6D6CCAC8">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（五）参加政府采购活动前三年内，在经营活动中没有重大违法记录；</w:t>
      </w:r>
    </w:p>
    <w:p w14:paraId="1E586A86">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（六）未被列入经营异常名录或者严重违法失信名单、失信被执行人，重大税收违法失信主体、政府采购严重违法失信行为记录名单；</w:t>
      </w:r>
    </w:p>
    <w:p w14:paraId="1C9C8345">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（七）未被相关监管部门作出行政处罚且尚在处罚有效期的；</w:t>
      </w:r>
    </w:p>
    <w:p w14:paraId="7DED39C1">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（八）未曾作出虚假采购承诺；</w:t>
      </w:r>
    </w:p>
    <w:p w14:paraId="0C77CF2B">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（九）符合法律、行政法规规定的其他条件。</w:t>
      </w:r>
    </w:p>
    <w:p w14:paraId="4A2AC682">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4B42F71">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供应商（电子章）:</w:t>
      </w:r>
    </w:p>
    <w:p w14:paraId="2CC19CAF">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法定代表人、负责人、本人、或授权代表（签字或电子印章）:</w:t>
      </w:r>
    </w:p>
    <w:p w14:paraId="20104F69">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日期：    年   月  日</w:t>
      </w:r>
    </w:p>
    <w:p w14:paraId="573EC1B3">
      <w:pPr>
        <w:spacing w:before="62" w:line="360" w:lineRule="auto"/>
        <w:rPr>
          <w:rFonts w:ascii="仿宋" w:hAnsi="仿宋" w:eastAsia="仿宋" w:cs="宋体"/>
          <w:color w:val="000000" w:themeColor="text1"/>
          <w:sz w:val="32"/>
          <w:szCs w:val="32"/>
          <w14:textFill>
            <w14:solidFill>
              <w14:schemeClr w14:val="tx1"/>
            </w14:solidFill>
          </w14:textFill>
        </w:rPr>
      </w:pPr>
    </w:p>
    <w:p w14:paraId="503AAA5A">
      <w:pPr>
        <w:spacing w:before="62" w:line="360" w:lineRule="auto"/>
        <w:rPr>
          <w:rFonts w:ascii="仿宋" w:hAnsi="仿宋" w:eastAsia="仿宋" w:cs="宋体"/>
          <w:color w:val="000000" w:themeColor="text1"/>
          <w14:textFill>
            <w14:solidFill>
              <w14:schemeClr w14:val="tx1"/>
            </w14:solidFill>
          </w14:textFill>
        </w:rPr>
      </w:pPr>
    </w:p>
    <w:p w14:paraId="5D4930C3">
      <w:pPr>
        <w:spacing w:before="62" w:line="360" w:lineRule="auto"/>
        <w:rPr>
          <w:rFonts w:ascii="仿宋" w:hAnsi="仿宋" w:eastAsia="仿宋" w:cs="宋体"/>
          <w:b/>
          <w:color w:val="000000" w:themeColor="text1"/>
          <w:sz w:val="22"/>
          <w14:textFill>
            <w14:solidFill>
              <w14:schemeClr w14:val="tx1"/>
            </w14:solidFill>
          </w14:textFill>
        </w:rPr>
      </w:pPr>
      <w:r>
        <w:rPr>
          <w:rFonts w:hint="eastAsia" w:ascii="仿宋" w:hAnsi="仿宋" w:eastAsia="仿宋" w:cs="宋体"/>
          <w:b/>
          <w:color w:val="000000" w:themeColor="text1"/>
          <w:sz w:val="22"/>
          <w14:textFill>
            <w14:solidFill>
              <w14:schemeClr w14:val="tx1"/>
            </w14:solidFill>
          </w14:textFill>
        </w:rPr>
        <w:t>注：1.供应商须在响应文件中按此模板提供承诺函，未提供视为未实质性响应磋商文件要求，按无效响应处理。</w:t>
      </w:r>
    </w:p>
    <w:p w14:paraId="5D642882">
      <w:pPr>
        <w:spacing w:before="62" w:line="360" w:lineRule="auto"/>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color w:val="000000" w:themeColor="text1"/>
          <w:sz w:val="22"/>
          <w14:textFill>
            <w14:solidFill>
              <w14:schemeClr w14:val="tx1"/>
            </w14:solidFill>
          </w14:textFill>
        </w:rPr>
        <w:t>2.供应商的法定代表人或者授权代表的签字或盖章应真实、有效，如由授权代表签字或盖章的，应提供“法定代表人授权书”。</w:t>
      </w:r>
    </w:p>
    <w:p w14:paraId="32466155">
      <w:pPr>
        <w:spacing w:before="62" w:line="360" w:lineRule="auto"/>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br w:type="page"/>
      </w:r>
    </w:p>
    <w:p w14:paraId="51CD1B24">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20FB7DDF">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r>
        <w:rPr>
          <w:rFonts w:hint="eastAsia" w:ascii="仿宋" w:hAnsi="仿宋" w:eastAsia="仿宋"/>
          <w:b/>
          <w:color w:val="000000" w:themeColor="text1"/>
          <w:sz w:val="28"/>
          <w:szCs w:val="24"/>
          <w14:textFill>
            <w14:solidFill>
              <w14:schemeClr w14:val="tx1"/>
            </w14:solidFill>
          </w14:textFill>
        </w:rPr>
        <w:t>3.6 供应商提供与参加本项目磋商响应的其他供应商之间，单位负责人不为同一人并且不存在直接控股、管理关系承诺函</w:t>
      </w:r>
    </w:p>
    <w:p w14:paraId="248D76CA">
      <w:pPr>
        <w:spacing w:before="62" w:line="360" w:lineRule="auto"/>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（承诺函格式自拟）</w:t>
      </w:r>
    </w:p>
    <w:p w14:paraId="0EDA8B83">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3CC0B331">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04066516">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6AAC72E1">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5E7833D3">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7953E3DC">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401A45B4">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498A5D88">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4E67FDB1">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77845E98">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2738AA9C">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4922A877">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551E97B0">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3FCB8F7C">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277F0807">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1F8B9F8E">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69BEBB60">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r>
        <w:rPr>
          <w:rFonts w:hint="eastAsia" w:ascii="仿宋" w:hAnsi="仿宋" w:eastAsia="仿宋"/>
          <w:b/>
          <w:color w:val="000000" w:themeColor="text1"/>
          <w:sz w:val="28"/>
          <w:szCs w:val="24"/>
          <w14:textFill>
            <w14:solidFill>
              <w14:schemeClr w14:val="tx1"/>
            </w14:solidFill>
          </w14:textFill>
        </w:rPr>
        <w:t>3.7 供应商提供未为本项目提供整体设计、规范编制或者项目管理、监理、检测等服务承诺函</w:t>
      </w:r>
    </w:p>
    <w:p w14:paraId="115155B3">
      <w:pPr>
        <w:spacing w:before="62" w:line="360" w:lineRule="auto"/>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（承诺函格式自拟）</w:t>
      </w:r>
    </w:p>
    <w:p w14:paraId="7FA89FC9">
      <w:pPr>
        <w:spacing w:before="62" w:line="360" w:lineRule="auto"/>
        <w:jc w:val="center"/>
        <w:rPr>
          <w:rFonts w:ascii="仿宋" w:hAnsi="仿宋" w:eastAsia="仿宋"/>
          <w:bCs/>
          <w:color w:val="000000" w:themeColor="text1"/>
          <w:sz w:val="24"/>
          <w:szCs w:val="24"/>
          <w14:textFill>
            <w14:solidFill>
              <w14:schemeClr w14:val="tx1"/>
            </w14:solidFill>
          </w14:textFill>
        </w:rPr>
      </w:pPr>
    </w:p>
    <w:p w14:paraId="0956AF07">
      <w:pPr>
        <w:widowControl/>
        <w:spacing w:before="62" w:line="360" w:lineRule="auto"/>
        <w:jc w:val="left"/>
        <w:rPr>
          <w:rFonts w:ascii="仿宋" w:hAnsi="仿宋" w:eastAsia="仿宋"/>
          <w:b/>
          <w:bCs/>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br w:type="page"/>
      </w:r>
    </w:p>
    <w:p w14:paraId="7BCDCF67">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r>
        <w:rPr>
          <w:rFonts w:hint="eastAsia" w:ascii="仿宋" w:hAnsi="仿宋" w:eastAsia="仿宋"/>
          <w:b/>
          <w:color w:val="000000" w:themeColor="text1"/>
          <w:sz w:val="28"/>
          <w:szCs w:val="24"/>
          <w14:textFill>
            <w14:solidFill>
              <w14:schemeClr w14:val="tx1"/>
            </w14:solidFill>
          </w14:textFill>
        </w:rPr>
        <w:t>3.</w:t>
      </w:r>
      <w:r>
        <w:rPr>
          <w:rFonts w:hint="eastAsia" w:ascii="仿宋" w:hAnsi="仿宋" w:eastAsia="仿宋"/>
          <w:b/>
          <w:color w:val="000000" w:themeColor="text1"/>
          <w:sz w:val="28"/>
          <w:szCs w:val="24"/>
          <w:lang w:val="en-US" w:eastAsia="zh-CN"/>
          <w14:textFill>
            <w14:solidFill>
              <w14:schemeClr w14:val="tx1"/>
            </w14:solidFill>
          </w14:textFill>
        </w:rPr>
        <w:t>8</w:t>
      </w:r>
      <w:r>
        <w:rPr>
          <w:rFonts w:hint="eastAsia" w:ascii="仿宋" w:hAnsi="仿宋" w:eastAsia="仿宋"/>
          <w:b/>
          <w:color w:val="000000" w:themeColor="text1"/>
          <w:sz w:val="28"/>
          <w:szCs w:val="24"/>
          <w14:textFill>
            <w14:solidFill>
              <w14:schemeClr w14:val="tx1"/>
            </w14:solidFill>
          </w14:textFill>
        </w:rPr>
        <w:t>其他资格证书或材料</w:t>
      </w:r>
    </w:p>
    <w:p w14:paraId="14E3FE8A">
      <w:pPr>
        <w:spacing w:before="62" w:line="360" w:lineRule="auto"/>
        <w:jc w:val="center"/>
        <w:rPr>
          <w:rFonts w:ascii="仿宋" w:hAnsi="仿宋" w:eastAsia="仿宋"/>
          <w:bCs/>
          <w:color w:val="000000" w:themeColor="text1"/>
          <w:sz w:val="24"/>
          <w:szCs w:val="24"/>
          <w14:textFill>
            <w14:solidFill>
              <w14:schemeClr w14:val="tx1"/>
            </w14:solidFill>
          </w14:textFill>
        </w:rPr>
      </w:pPr>
    </w:p>
    <w:p w14:paraId="1CE2EF09">
      <w:pPr>
        <w:topLinePunct/>
        <w:spacing w:before="62" w:line="360" w:lineRule="auto"/>
        <w:contextualSpacing/>
        <w:rPr>
          <w:rFonts w:ascii="仿宋" w:hAnsi="仿宋" w:eastAsia="仿宋" w:cs="宋体"/>
          <w:color w:val="000000" w:themeColor="text1"/>
          <w14:textFill>
            <w14:solidFill>
              <w14:schemeClr w14:val="tx1"/>
            </w14:solidFill>
          </w14:textFill>
        </w:rPr>
      </w:pPr>
    </w:p>
    <w:p w14:paraId="1FF5C905">
      <w:pPr>
        <w:pStyle w:val="6"/>
        <w:spacing w:before="62" w:line="360" w:lineRule="auto"/>
        <w:jc w:val="center"/>
        <w:outlineLvl w:val="1"/>
        <w:rPr>
          <w:rFonts w:ascii="仿宋" w:hAnsi="仿宋" w:eastAsia="仿宋" w:cs="黑体"/>
          <w:b/>
          <w:bCs/>
          <w:color w:val="000000" w:themeColor="text1"/>
          <w:sz w:val="28"/>
          <w:szCs w:val="28"/>
          <w:lang w:val="zh-CN"/>
          <w14:textFill>
            <w14:solidFill>
              <w14:schemeClr w14:val="tx1"/>
            </w14:solidFill>
          </w14:textFill>
        </w:rPr>
      </w:pPr>
      <w:r>
        <w:rPr>
          <w:rFonts w:hint="eastAsia" w:ascii="仿宋" w:hAnsi="仿宋" w:eastAsia="仿宋" w:cs="黑体"/>
          <w:b/>
          <w:bCs/>
          <w:color w:val="000000" w:themeColor="text1"/>
          <w:sz w:val="44"/>
          <w:szCs w:val="44"/>
          <w:lang w:val="zh-CN"/>
          <w14:textFill>
            <w14:solidFill>
              <w14:schemeClr w14:val="tx1"/>
            </w14:solidFill>
          </w14:textFill>
        </w:rPr>
        <w:br w:type="page"/>
      </w:r>
      <w:bookmarkStart w:id="26" w:name="_Toc138068732"/>
      <w:r>
        <w:rPr>
          <w:rFonts w:hint="eastAsia" w:ascii="仿宋" w:hAnsi="仿宋" w:eastAsia="仿宋"/>
          <w:b/>
          <w:bCs/>
          <w:snapToGrid w:val="0"/>
          <w:color w:val="000000" w:themeColor="text1"/>
          <w:sz w:val="28"/>
          <w:szCs w:val="28"/>
          <w14:textFill>
            <w14:solidFill>
              <w14:schemeClr w14:val="tx1"/>
            </w14:solidFill>
          </w14:textFill>
        </w:rPr>
        <w:t>四、符合性审查证明材料</w:t>
      </w:r>
      <w:bookmarkEnd w:id="26"/>
    </w:p>
    <w:p w14:paraId="3DC678C5">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r>
        <w:rPr>
          <w:rFonts w:hint="eastAsia" w:ascii="仿宋" w:hAnsi="仿宋" w:eastAsia="仿宋"/>
          <w:b/>
          <w:color w:val="000000" w:themeColor="text1"/>
          <w:sz w:val="28"/>
          <w:szCs w:val="24"/>
          <w14:textFill>
            <w14:solidFill>
              <w14:schemeClr w14:val="tx1"/>
            </w14:solidFill>
          </w14:textFill>
        </w:rPr>
        <w:t>4.1 技术方案（实施方案）</w:t>
      </w:r>
    </w:p>
    <w:p w14:paraId="571F29B8">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623ACB45">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r>
        <w:rPr>
          <w:rFonts w:hint="eastAsia" w:ascii="仿宋" w:hAnsi="仿宋" w:eastAsia="仿宋" w:cs="宋体"/>
          <w:color w:val="000000" w:themeColor="text1"/>
          <w:lang w:val="zh-CN"/>
          <w14:textFill>
            <w14:solidFill>
              <w14:schemeClr w14:val="tx1"/>
            </w14:solidFill>
          </w14:textFill>
        </w:rPr>
        <w:t>（供应商根据磋商文件要求自行编制）</w:t>
      </w:r>
    </w:p>
    <w:p w14:paraId="2F47F84E">
      <w:pPr>
        <w:snapToGrid w:val="0"/>
        <w:spacing w:before="62" w:line="360" w:lineRule="auto"/>
        <w:jc w:val="center"/>
        <w:rPr>
          <w:rFonts w:ascii="仿宋" w:hAnsi="仿宋" w:eastAsia="仿宋"/>
          <w:b/>
          <w:snapToGrid w:val="0"/>
          <w:color w:val="000000" w:themeColor="text1"/>
          <w:kern w:val="0"/>
          <w:sz w:val="36"/>
          <w:szCs w:val="36"/>
          <w14:textFill>
            <w14:solidFill>
              <w14:schemeClr w14:val="tx1"/>
            </w14:solidFill>
          </w14:textFill>
        </w:rPr>
      </w:pPr>
    </w:p>
    <w:p w14:paraId="2C9A8401">
      <w:pPr>
        <w:snapToGrid w:val="0"/>
        <w:spacing w:before="62" w:line="360" w:lineRule="auto"/>
        <w:jc w:val="center"/>
        <w:rPr>
          <w:rFonts w:ascii="仿宋" w:hAnsi="仿宋" w:eastAsia="仿宋"/>
          <w:b/>
          <w:bCs/>
          <w:color w:val="000000" w:themeColor="text1"/>
          <w:sz w:val="24"/>
          <w:szCs w:val="24"/>
          <w14:textFill>
            <w14:solidFill>
              <w14:schemeClr w14:val="tx1"/>
            </w14:solidFill>
          </w14:textFill>
        </w:rPr>
      </w:pPr>
    </w:p>
    <w:p w14:paraId="250C8B87">
      <w:pPr>
        <w:spacing w:before="62" w:line="360" w:lineRule="auto"/>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br w:type="page"/>
      </w:r>
    </w:p>
    <w:p w14:paraId="41482B72">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r>
        <w:rPr>
          <w:rFonts w:hint="eastAsia" w:ascii="仿宋" w:hAnsi="仿宋" w:eastAsia="仿宋"/>
          <w:b/>
          <w:color w:val="000000" w:themeColor="text1"/>
          <w:sz w:val="28"/>
          <w:szCs w:val="24"/>
          <w14:textFill>
            <w14:solidFill>
              <w14:schemeClr w14:val="tx1"/>
            </w14:solidFill>
          </w14:textFill>
        </w:rPr>
        <w:t>4.2 业绩情况表</w:t>
      </w:r>
    </w:p>
    <w:p w14:paraId="004392F0">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2BBBF028">
      <w:pPr>
        <w:spacing w:before="62" w:afterLines="50" w:line="360" w:lineRule="auto"/>
        <w:contextualSpacing/>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采购编号：</w:t>
      </w:r>
    </w:p>
    <w:p w14:paraId="3EF83967">
      <w:pPr>
        <w:snapToGrid w:val="0"/>
        <w:spacing w:before="62" w:line="360" w:lineRule="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项目名称：   </w:t>
      </w:r>
    </w:p>
    <w:p w14:paraId="1107B67C">
      <w:pPr>
        <w:snapToGrid w:val="0"/>
        <w:spacing w:before="62" w:line="360" w:lineRule="auto"/>
        <w:rPr>
          <w:rFonts w:ascii="仿宋" w:hAnsi="仿宋" w:eastAsia="仿宋"/>
          <w:b/>
          <w:snapToGrid w:val="0"/>
          <w:color w:val="000000" w:themeColor="text1"/>
          <w:kern w:val="0"/>
          <w14:textFill>
            <w14:solidFill>
              <w14:schemeClr w14:val="tx1"/>
            </w14:solidFill>
          </w14:textFill>
        </w:rPr>
      </w:pPr>
    </w:p>
    <w:tbl>
      <w:tblPr>
        <w:tblStyle w:val="11"/>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721E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0E394079">
            <w:pPr>
              <w:pStyle w:val="2"/>
              <w:spacing w:before="62" w:line="360" w:lineRule="auto"/>
              <w:jc w:val="center"/>
              <w:rPr>
                <w:rFonts w:ascii="仿宋" w:hAnsi="仿宋" w:eastAsia="仿宋" w:cs="Times New Roman"/>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14:paraId="633D12E8">
            <w:pPr>
              <w:pStyle w:val="2"/>
              <w:spacing w:before="62" w:line="360" w:lineRule="auto"/>
              <w:jc w:val="center"/>
              <w:rPr>
                <w:rFonts w:ascii="仿宋" w:hAnsi="仿宋" w:eastAsia="仿宋" w:cs="Times New Roman"/>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14:paraId="465A73A2">
            <w:pPr>
              <w:pStyle w:val="2"/>
              <w:spacing w:before="62" w:line="360" w:lineRule="auto"/>
              <w:jc w:val="center"/>
              <w:rPr>
                <w:rFonts w:ascii="仿宋" w:hAnsi="仿宋" w:eastAsia="仿宋" w:cs="Times New Roman"/>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14:paraId="29AFBADC">
            <w:pPr>
              <w:pStyle w:val="2"/>
              <w:spacing w:before="62" w:line="360" w:lineRule="auto"/>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合同金额</w:t>
            </w:r>
          </w:p>
          <w:p w14:paraId="2EF9A69F">
            <w:pPr>
              <w:pStyle w:val="2"/>
              <w:spacing w:before="62" w:line="360" w:lineRule="auto"/>
              <w:jc w:val="center"/>
              <w:rPr>
                <w:rFonts w:ascii="仿宋" w:hAnsi="仿宋" w:eastAsia="仿宋" w:cs="Times New Roman"/>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14:paraId="753D36DA">
            <w:pPr>
              <w:pStyle w:val="2"/>
              <w:spacing w:before="62" w:line="360" w:lineRule="auto"/>
              <w:jc w:val="center"/>
              <w:rPr>
                <w:rFonts w:ascii="仿宋" w:hAnsi="仿宋" w:eastAsia="仿宋" w:cs="Times New Roman"/>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联系人及电话</w:t>
            </w:r>
          </w:p>
        </w:tc>
      </w:tr>
      <w:tr w14:paraId="021E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12D19A01">
            <w:pPr>
              <w:pStyle w:val="2"/>
              <w:spacing w:before="62" w:line="360" w:lineRule="auto"/>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w:t>
            </w:r>
          </w:p>
        </w:tc>
        <w:tc>
          <w:tcPr>
            <w:tcW w:w="1807" w:type="dxa"/>
            <w:tcBorders>
              <w:top w:val="single" w:color="auto" w:sz="4" w:space="0"/>
              <w:left w:val="single" w:color="auto" w:sz="4" w:space="0"/>
              <w:bottom w:val="single" w:color="auto" w:sz="4" w:space="0"/>
              <w:right w:val="single" w:color="auto" w:sz="4" w:space="0"/>
            </w:tcBorders>
            <w:vAlign w:val="center"/>
          </w:tcPr>
          <w:p w14:paraId="6A2AE1C0">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c>
          <w:tcPr>
            <w:tcW w:w="3577" w:type="dxa"/>
            <w:tcBorders>
              <w:top w:val="single" w:color="auto" w:sz="4" w:space="0"/>
              <w:left w:val="single" w:color="auto" w:sz="4" w:space="0"/>
              <w:bottom w:val="single" w:color="auto" w:sz="4" w:space="0"/>
              <w:right w:val="single" w:color="auto" w:sz="4" w:space="0"/>
            </w:tcBorders>
            <w:vAlign w:val="center"/>
          </w:tcPr>
          <w:p w14:paraId="56A17D6A">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c>
          <w:tcPr>
            <w:tcW w:w="1439" w:type="dxa"/>
            <w:tcBorders>
              <w:top w:val="single" w:color="auto" w:sz="4" w:space="0"/>
              <w:left w:val="single" w:color="auto" w:sz="4" w:space="0"/>
              <w:bottom w:val="single" w:color="auto" w:sz="4" w:space="0"/>
              <w:right w:val="single" w:color="auto" w:sz="4" w:space="0"/>
            </w:tcBorders>
            <w:vAlign w:val="center"/>
          </w:tcPr>
          <w:p w14:paraId="7081393F">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vAlign w:val="center"/>
          </w:tcPr>
          <w:p w14:paraId="5C44B5E4">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r>
      <w:tr w14:paraId="4C0A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7B739B6">
            <w:pPr>
              <w:pStyle w:val="2"/>
              <w:spacing w:before="62" w:line="360" w:lineRule="auto"/>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2</w:t>
            </w:r>
          </w:p>
        </w:tc>
        <w:tc>
          <w:tcPr>
            <w:tcW w:w="1807" w:type="dxa"/>
            <w:tcBorders>
              <w:top w:val="single" w:color="auto" w:sz="4" w:space="0"/>
              <w:left w:val="single" w:color="auto" w:sz="4" w:space="0"/>
              <w:bottom w:val="single" w:color="auto" w:sz="4" w:space="0"/>
              <w:right w:val="single" w:color="auto" w:sz="4" w:space="0"/>
            </w:tcBorders>
            <w:vAlign w:val="center"/>
          </w:tcPr>
          <w:p w14:paraId="5209FBA2">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c>
          <w:tcPr>
            <w:tcW w:w="3577" w:type="dxa"/>
            <w:tcBorders>
              <w:top w:val="single" w:color="auto" w:sz="4" w:space="0"/>
              <w:left w:val="single" w:color="auto" w:sz="4" w:space="0"/>
              <w:bottom w:val="single" w:color="auto" w:sz="4" w:space="0"/>
              <w:right w:val="single" w:color="auto" w:sz="4" w:space="0"/>
            </w:tcBorders>
            <w:vAlign w:val="center"/>
          </w:tcPr>
          <w:p w14:paraId="235A788C">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c>
          <w:tcPr>
            <w:tcW w:w="1439" w:type="dxa"/>
            <w:tcBorders>
              <w:top w:val="single" w:color="auto" w:sz="4" w:space="0"/>
              <w:left w:val="single" w:color="auto" w:sz="4" w:space="0"/>
              <w:bottom w:val="single" w:color="auto" w:sz="4" w:space="0"/>
              <w:right w:val="single" w:color="auto" w:sz="4" w:space="0"/>
            </w:tcBorders>
            <w:vAlign w:val="center"/>
          </w:tcPr>
          <w:p w14:paraId="5FC8CF46">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vAlign w:val="center"/>
          </w:tcPr>
          <w:p w14:paraId="36E1D3A4">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r>
      <w:tr w14:paraId="4486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2329C282">
            <w:pPr>
              <w:pStyle w:val="2"/>
              <w:spacing w:before="62" w:line="360" w:lineRule="auto"/>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3</w:t>
            </w:r>
          </w:p>
        </w:tc>
        <w:tc>
          <w:tcPr>
            <w:tcW w:w="1807" w:type="dxa"/>
            <w:tcBorders>
              <w:top w:val="single" w:color="auto" w:sz="4" w:space="0"/>
              <w:left w:val="single" w:color="auto" w:sz="4" w:space="0"/>
              <w:bottom w:val="single" w:color="auto" w:sz="4" w:space="0"/>
              <w:right w:val="single" w:color="auto" w:sz="4" w:space="0"/>
            </w:tcBorders>
            <w:vAlign w:val="center"/>
          </w:tcPr>
          <w:p w14:paraId="3B4D557A">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c>
          <w:tcPr>
            <w:tcW w:w="3577" w:type="dxa"/>
            <w:tcBorders>
              <w:top w:val="single" w:color="auto" w:sz="4" w:space="0"/>
              <w:left w:val="single" w:color="auto" w:sz="4" w:space="0"/>
              <w:bottom w:val="single" w:color="auto" w:sz="4" w:space="0"/>
              <w:right w:val="single" w:color="auto" w:sz="4" w:space="0"/>
            </w:tcBorders>
            <w:vAlign w:val="center"/>
          </w:tcPr>
          <w:p w14:paraId="59196815">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c>
          <w:tcPr>
            <w:tcW w:w="1439" w:type="dxa"/>
            <w:tcBorders>
              <w:top w:val="single" w:color="auto" w:sz="4" w:space="0"/>
              <w:left w:val="single" w:color="auto" w:sz="4" w:space="0"/>
              <w:bottom w:val="single" w:color="auto" w:sz="4" w:space="0"/>
              <w:right w:val="single" w:color="auto" w:sz="4" w:space="0"/>
            </w:tcBorders>
            <w:vAlign w:val="center"/>
          </w:tcPr>
          <w:p w14:paraId="47D3D60F">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vAlign w:val="center"/>
          </w:tcPr>
          <w:p w14:paraId="0D7B8ED0">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r>
      <w:tr w14:paraId="44BA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B77DD9B">
            <w:pPr>
              <w:pStyle w:val="2"/>
              <w:spacing w:before="62" w:line="360" w:lineRule="auto"/>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4</w:t>
            </w:r>
          </w:p>
        </w:tc>
        <w:tc>
          <w:tcPr>
            <w:tcW w:w="1807" w:type="dxa"/>
            <w:tcBorders>
              <w:top w:val="single" w:color="auto" w:sz="4" w:space="0"/>
              <w:left w:val="single" w:color="auto" w:sz="4" w:space="0"/>
              <w:bottom w:val="single" w:color="auto" w:sz="4" w:space="0"/>
              <w:right w:val="single" w:color="auto" w:sz="4" w:space="0"/>
            </w:tcBorders>
            <w:vAlign w:val="center"/>
          </w:tcPr>
          <w:p w14:paraId="2F52EDF4">
            <w:pPr>
              <w:spacing w:before="62" w:line="360" w:lineRule="auto"/>
              <w:rPr>
                <w:rFonts w:ascii="仿宋" w:hAnsi="仿宋" w:eastAsia="仿宋"/>
                <w:color w:val="000000" w:themeColor="text1"/>
                <w14:textFill>
                  <w14:solidFill>
                    <w14:schemeClr w14:val="tx1"/>
                  </w14:solidFill>
                </w14:textFill>
              </w:rPr>
            </w:pPr>
          </w:p>
        </w:tc>
        <w:tc>
          <w:tcPr>
            <w:tcW w:w="3577" w:type="dxa"/>
            <w:tcBorders>
              <w:top w:val="single" w:color="auto" w:sz="4" w:space="0"/>
              <w:left w:val="single" w:color="auto" w:sz="4" w:space="0"/>
              <w:bottom w:val="single" w:color="auto" w:sz="4" w:space="0"/>
              <w:right w:val="single" w:color="auto" w:sz="4" w:space="0"/>
            </w:tcBorders>
            <w:vAlign w:val="center"/>
          </w:tcPr>
          <w:p w14:paraId="459CBD36">
            <w:pPr>
              <w:spacing w:before="62" w:line="360" w:lineRule="auto"/>
              <w:rPr>
                <w:rFonts w:ascii="仿宋" w:hAnsi="仿宋" w:eastAsia="仿宋"/>
                <w:color w:val="000000" w:themeColor="text1"/>
                <w14:textFill>
                  <w14:solidFill>
                    <w14:schemeClr w14:val="tx1"/>
                  </w14:solidFill>
                </w14:textFill>
              </w:rPr>
            </w:pPr>
          </w:p>
        </w:tc>
        <w:tc>
          <w:tcPr>
            <w:tcW w:w="1439" w:type="dxa"/>
            <w:tcBorders>
              <w:top w:val="single" w:color="auto" w:sz="4" w:space="0"/>
              <w:left w:val="single" w:color="auto" w:sz="4" w:space="0"/>
              <w:bottom w:val="single" w:color="auto" w:sz="4" w:space="0"/>
              <w:right w:val="single" w:color="auto" w:sz="4" w:space="0"/>
            </w:tcBorders>
            <w:vAlign w:val="center"/>
          </w:tcPr>
          <w:p w14:paraId="52F23D56">
            <w:pPr>
              <w:spacing w:before="62" w:line="360" w:lineRule="auto"/>
              <w:rPr>
                <w:rFonts w:ascii="仿宋" w:hAnsi="仿宋" w:eastAsia="仿宋"/>
                <w:color w:val="000000" w:themeColor="text1"/>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vAlign w:val="center"/>
          </w:tcPr>
          <w:p w14:paraId="4E46722D">
            <w:pPr>
              <w:spacing w:before="62" w:line="360" w:lineRule="auto"/>
              <w:rPr>
                <w:rFonts w:ascii="仿宋" w:hAnsi="仿宋" w:eastAsia="仿宋"/>
                <w:color w:val="000000" w:themeColor="text1"/>
                <w14:textFill>
                  <w14:solidFill>
                    <w14:schemeClr w14:val="tx1"/>
                  </w14:solidFill>
                </w14:textFill>
              </w:rPr>
            </w:pPr>
          </w:p>
        </w:tc>
      </w:tr>
      <w:tr w14:paraId="7A4B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50027E2A">
            <w:pPr>
              <w:pStyle w:val="2"/>
              <w:spacing w:before="62" w:line="360" w:lineRule="auto"/>
              <w:jc w:val="center"/>
              <w:rPr>
                <w:rFonts w:ascii="仿宋" w:hAnsi="仿宋" w:eastAsia="仿宋" w:cs="Times New Roman"/>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w:t>
            </w:r>
          </w:p>
        </w:tc>
        <w:tc>
          <w:tcPr>
            <w:tcW w:w="1807" w:type="dxa"/>
            <w:tcBorders>
              <w:top w:val="single" w:color="auto" w:sz="4" w:space="0"/>
              <w:left w:val="single" w:color="auto" w:sz="4" w:space="0"/>
              <w:bottom w:val="single" w:color="auto" w:sz="4" w:space="0"/>
              <w:right w:val="single" w:color="auto" w:sz="4" w:space="0"/>
            </w:tcBorders>
            <w:vAlign w:val="center"/>
          </w:tcPr>
          <w:p w14:paraId="02245AF1">
            <w:pPr>
              <w:spacing w:before="62" w:line="360" w:lineRule="auto"/>
              <w:rPr>
                <w:rFonts w:ascii="仿宋" w:hAnsi="仿宋" w:eastAsia="仿宋"/>
                <w:color w:val="000000" w:themeColor="text1"/>
                <w14:textFill>
                  <w14:solidFill>
                    <w14:schemeClr w14:val="tx1"/>
                  </w14:solidFill>
                </w14:textFill>
              </w:rPr>
            </w:pPr>
          </w:p>
        </w:tc>
        <w:tc>
          <w:tcPr>
            <w:tcW w:w="3577" w:type="dxa"/>
            <w:tcBorders>
              <w:top w:val="single" w:color="auto" w:sz="4" w:space="0"/>
              <w:left w:val="single" w:color="auto" w:sz="4" w:space="0"/>
              <w:bottom w:val="single" w:color="auto" w:sz="4" w:space="0"/>
              <w:right w:val="single" w:color="auto" w:sz="4" w:space="0"/>
            </w:tcBorders>
            <w:vAlign w:val="center"/>
          </w:tcPr>
          <w:p w14:paraId="16A00319">
            <w:pPr>
              <w:spacing w:before="62" w:line="360" w:lineRule="auto"/>
              <w:rPr>
                <w:rFonts w:ascii="仿宋" w:hAnsi="仿宋" w:eastAsia="仿宋"/>
                <w:color w:val="000000" w:themeColor="text1"/>
                <w14:textFill>
                  <w14:solidFill>
                    <w14:schemeClr w14:val="tx1"/>
                  </w14:solidFill>
                </w14:textFill>
              </w:rPr>
            </w:pPr>
          </w:p>
        </w:tc>
        <w:tc>
          <w:tcPr>
            <w:tcW w:w="1439" w:type="dxa"/>
            <w:tcBorders>
              <w:top w:val="single" w:color="auto" w:sz="4" w:space="0"/>
              <w:left w:val="single" w:color="auto" w:sz="4" w:space="0"/>
              <w:bottom w:val="single" w:color="auto" w:sz="4" w:space="0"/>
              <w:right w:val="single" w:color="auto" w:sz="4" w:space="0"/>
            </w:tcBorders>
            <w:vAlign w:val="center"/>
          </w:tcPr>
          <w:p w14:paraId="6DE68BC9">
            <w:pPr>
              <w:spacing w:before="62" w:line="360" w:lineRule="auto"/>
              <w:rPr>
                <w:rFonts w:ascii="仿宋" w:hAnsi="仿宋" w:eastAsia="仿宋"/>
                <w:color w:val="000000" w:themeColor="text1"/>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vAlign w:val="center"/>
          </w:tcPr>
          <w:p w14:paraId="44B0D9C0">
            <w:pPr>
              <w:spacing w:before="62" w:line="360" w:lineRule="auto"/>
              <w:rPr>
                <w:rFonts w:ascii="仿宋" w:hAnsi="仿宋" w:eastAsia="仿宋"/>
                <w:color w:val="000000" w:themeColor="text1"/>
                <w14:textFill>
                  <w14:solidFill>
                    <w14:schemeClr w14:val="tx1"/>
                  </w14:solidFill>
                </w14:textFill>
              </w:rPr>
            </w:pPr>
          </w:p>
        </w:tc>
      </w:tr>
    </w:tbl>
    <w:p w14:paraId="42BE3EC3">
      <w:pPr>
        <w:autoSpaceDE w:val="0"/>
        <w:autoSpaceDN w:val="0"/>
        <w:adjustRightInd w:val="0"/>
        <w:spacing w:before="62" w:line="360" w:lineRule="auto"/>
        <w:rPr>
          <w:rFonts w:ascii="仿宋" w:hAnsi="仿宋" w:eastAsia="仿宋" w:cs="宋体"/>
          <w:color w:val="000000" w:themeColor="text1"/>
          <w:lang w:val="zh-CN"/>
          <w14:textFill>
            <w14:solidFill>
              <w14:schemeClr w14:val="tx1"/>
            </w14:solidFill>
          </w14:textFill>
        </w:rPr>
      </w:pPr>
    </w:p>
    <w:p w14:paraId="78887309">
      <w:pPr>
        <w:autoSpaceDE w:val="0"/>
        <w:autoSpaceDN w:val="0"/>
        <w:adjustRightInd w:val="0"/>
        <w:spacing w:before="62" w:line="360" w:lineRule="auto"/>
        <w:rPr>
          <w:rFonts w:ascii="仿宋" w:hAnsi="仿宋" w:eastAsia="仿宋" w:cs="宋体"/>
          <w:color w:val="000000" w:themeColor="text1"/>
          <w:lang w:val="zh-CN"/>
          <w14:textFill>
            <w14:solidFill>
              <w14:schemeClr w14:val="tx1"/>
            </w14:solidFill>
          </w14:textFill>
        </w:rPr>
      </w:pPr>
      <w:r>
        <w:rPr>
          <w:rFonts w:hint="eastAsia" w:ascii="仿宋" w:hAnsi="仿宋" w:eastAsia="仿宋" w:cs="宋体"/>
          <w:color w:val="000000" w:themeColor="text1"/>
          <w:lang w:val="zh-CN"/>
          <w14:textFill>
            <w14:solidFill>
              <w14:schemeClr w14:val="tx1"/>
            </w14:solidFill>
          </w14:textFill>
        </w:rPr>
        <w:t>供应商（并加盖公章）：</w:t>
      </w:r>
    </w:p>
    <w:p w14:paraId="77419621">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188862B2">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0E48132A">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7ACB584D">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4BC2C17C">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1699C7A5">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33A62B41">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3C118257">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161740EB">
      <w:pPr>
        <w:autoSpaceDE w:val="0"/>
        <w:autoSpaceDN w:val="0"/>
        <w:spacing w:before="62" w:line="360" w:lineRule="auto"/>
        <w:jc w:val="center"/>
        <w:outlineLvl w:val="2"/>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8"/>
          <w:szCs w:val="24"/>
          <w14:textFill>
            <w14:solidFill>
              <w14:schemeClr w14:val="tx1"/>
            </w14:solidFill>
          </w14:textFill>
        </w:rPr>
        <w:t>4.3 服务承诺</w:t>
      </w:r>
    </w:p>
    <w:p w14:paraId="05E45FB1">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369BA7AB">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3D049F8E">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r>
        <w:rPr>
          <w:rFonts w:hint="eastAsia" w:ascii="仿宋" w:hAnsi="仿宋" w:eastAsia="仿宋" w:cs="宋体"/>
          <w:color w:val="000000" w:themeColor="text1"/>
          <w:lang w:val="zh-CN"/>
          <w14:textFill>
            <w14:solidFill>
              <w14:schemeClr w14:val="tx1"/>
            </w14:solidFill>
          </w14:textFill>
        </w:rPr>
        <w:t>（供应商根据磋商文件要求自行编制）</w:t>
      </w:r>
    </w:p>
    <w:p w14:paraId="716E20F7">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78EBCD5B">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41637DB1">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bookmarkStart w:id="27" w:name="OLE_LINK13"/>
      <w:bookmarkStart w:id="28" w:name="OLE_LINK14"/>
    </w:p>
    <w:p w14:paraId="1CA7F46B">
      <w:pPr>
        <w:spacing w:before="62"/>
        <w:rPr>
          <w:rFonts w:ascii="仿宋" w:hAnsi="仿宋" w:eastAsia="仿宋" w:cs="宋体"/>
          <w:color w:val="000000" w:themeColor="text1"/>
          <w:lang w:val="zh-CN"/>
          <w14:textFill>
            <w14:solidFill>
              <w14:schemeClr w14:val="tx1"/>
            </w14:solidFill>
          </w14:textFill>
        </w:rPr>
      </w:pPr>
      <w:r>
        <w:rPr>
          <w:rFonts w:ascii="仿宋" w:hAnsi="仿宋" w:eastAsia="仿宋" w:cs="宋体"/>
          <w:color w:val="000000" w:themeColor="text1"/>
          <w:lang w:val="zh-CN"/>
          <w14:textFill>
            <w14:solidFill>
              <w14:schemeClr w14:val="tx1"/>
            </w14:solidFill>
          </w14:textFill>
        </w:rPr>
        <w:br w:type="page"/>
      </w:r>
    </w:p>
    <w:p w14:paraId="57B60D3C">
      <w:pPr>
        <w:autoSpaceDE w:val="0"/>
        <w:autoSpaceDN w:val="0"/>
        <w:spacing w:before="62" w:line="360" w:lineRule="auto"/>
        <w:jc w:val="center"/>
        <w:outlineLvl w:val="2"/>
        <w:rPr>
          <w:rFonts w:ascii="仿宋" w:hAnsi="仿宋" w:eastAsia="仿宋" w:cs="宋体"/>
          <w:b/>
          <w:color w:val="000000" w:themeColor="text1"/>
          <w:sz w:val="28"/>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 xml:space="preserve">4.4 </w:t>
      </w:r>
      <w:r>
        <w:rPr>
          <w:rFonts w:hint="eastAsia" w:ascii="仿宋" w:hAnsi="仿宋" w:eastAsia="仿宋" w:cs="宋体"/>
          <w:b/>
          <w:color w:val="000000" w:themeColor="text1"/>
          <w:sz w:val="28"/>
          <w:szCs w:val="24"/>
          <w14:textFill>
            <w14:solidFill>
              <w14:schemeClr w14:val="tx1"/>
            </w14:solidFill>
          </w14:textFill>
        </w:rPr>
        <w:t>中小企业声明函</w:t>
      </w:r>
    </w:p>
    <w:p w14:paraId="2745B608">
      <w:pPr>
        <w:widowControl/>
        <w:spacing w:before="62" w:line="360" w:lineRule="auto"/>
        <w:ind w:firstLine="315" w:firstLineChars="150"/>
        <w:jc w:val="left"/>
        <w:rPr>
          <w:rFonts w:ascii="仿宋" w:hAnsi="仿宋" w:eastAsia="仿宋" w:cs="宋体"/>
          <w:color w:val="000000" w:themeColor="text1"/>
          <w14:textFill>
            <w14:solidFill>
              <w14:schemeClr w14:val="tx1"/>
            </w14:solidFill>
          </w14:textFill>
        </w:rPr>
      </w:pPr>
    </w:p>
    <w:p w14:paraId="73809179">
      <w:pPr>
        <w:widowControl/>
        <w:spacing w:before="62" w:line="360" w:lineRule="auto"/>
        <w:ind w:firstLine="315" w:firstLineChars="150"/>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本公司（）郑重声明，根据《政府采购促进中小 企业发展管理办法》（财库﹝2020﹞46 号）的规定，本公司 （）参加（单位名称）的（项目名称）采购活动，工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14:paraId="306F0126">
      <w:pPr>
        <w:widowControl/>
        <w:spacing w:before="62" w:line="360" w:lineRule="auto"/>
        <w:ind w:firstLine="315" w:firstLineChars="150"/>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 1.</w:t>
      </w:r>
      <w:r>
        <w:rPr>
          <w:rFonts w:hint="eastAsia" w:ascii="仿宋" w:hAnsi="仿宋" w:eastAsia="仿宋" w:cs="宋体"/>
          <w:i/>
          <w:color w:val="000000" w:themeColor="text1"/>
          <w:u w:val="single"/>
          <w14:textFill>
            <w14:solidFill>
              <w14:schemeClr w14:val="tx1"/>
            </w14:solidFill>
          </w14:textFill>
        </w:rPr>
        <w:t xml:space="preserve"> （标的名称）</w:t>
      </w:r>
      <w:r>
        <w:rPr>
          <w:rFonts w:hint="eastAsia" w:ascii="仿宋" w:hAnsi="仿宋" w:eastAsia="仿宋" w:cs="宋体"/>
          <w:color w:val="000000" w:themeColor="text1"/>
          <w14:textFill>
            <w14:solidFill>
              <w14:schemeClr w14:val="tx1"/>
            </w14:solidFill>
          </w14:textFill>
        </w:rPr>
        <w:t xml:space="preserve"> ，属于</w:t>
      </w:r>
      <w:r>
        <w:rPr>
          <w:rFonts w:hint="eastAsia" w:ascii="仿宋" w:hAnsi="仿宋" w:eastAsia="仿宋" w:cs="宋体"/>
          <w:i/>
          <w:color w:val="000000" w:themeColor="text1"/>
          <w:u w:val="single"/>
          <w14:textFill>
            <w14:solidFill>
              <w14:schemeClr w14:val="tx1"/>
            </w14:solidFill>
          </w14:textFill>
        </w:rPr>
        <w:t>（采购文件中明确的所属行业）</w:t>
      </w:r>
      <w:r>
        <w:rPr>
          <w:rFonts w:hint="eastAsia" w:ascii="仿宋" w:hAnsi="仿宋" w:eastAsia="仿宋" w:cs="宋体"/>
          <w:color w:val="000000" w:themeColor="text1"/>
          <w14:textFill>
            <w14:solidFill>
              <w14:schemeClr w14:val="tx1"/>
            </w14:solidFill>
          </w14:textFill>
        </w:rPr>
        <w:t>； 承建（承接）企业为</w:t>
      </w:r>
      <w:r>
        <w:rPr>
          <w:rFonts w:hint="eastAsia" w:ascii="仿宋" w:hAnsi="仿宋" w:eastAsia="仿宋" w:cs="宋体"/>
          <w:i/>
          <w:color w:val="000000" w:themeColor="text1"/>
          <w:u w:val="single"/>
          <w14:textFill>
            <w14:solidFill>
              <w14:schemeClr w14:val="tx1"/>
            </w14:solidFill>
          </w14:textFill>
        </w:rPr>
        <w:t>（企业名称）</w:t>
      </w:r>
      <w:r>
        <w:rPr>
          <w:rFonts w:hint="eastAsia" w:ascii="仿宋" w:hAnsi="仿宋" w:eastAsia="仿宋" w:cs="宋体"/>
          <w:color w:val="000000" w:themeColor="text1"/>
          <w14:textFill>
            <w14:solidFill>
              <w14:schemeClr w14:val="tx1"/>
            </w14:solidFill>
          </w14:textFill>
        </w:rPr>
        <w:t>，从业人员 人，营业 收入为万元，资产总额为万元，属于</w:t>
      </w:r>
      <w:r>
        <w:rPr>
          <w:rFonts w:hint="eastAsia" w:ascii="仿宋" w:hAnsi="仿宋" w:eastAsia="仿宋" w:cs="宋体"/>
          <w:i/>
          <w:color w:val="000000" w:themeColor="text1"/>
          <w:u w:val="single"/>
          <w14:textFill>
            <w14:solidFill>
              <w14:schemeClr w14:val="tx1"/>
            </w14:solidFill>
          </w14:textFill>
        </w:rPr>
        <w:t>（中型企业、 小型企业、微型企业</w:t>
      </w:r>
      <w:r>
        <w:rPr>
          <w:rFonts w:hint="eastAsia" w:ascii="仿宋" w:hAnsi="仿宋" w:eastAsia="仿宋" w:cs="宋体"/>
          <w:color w:val="000000" w:themeColor="text1"/>
          <w14:textFill>
            <w14:solidFill>
              <w14:schemeClr w14:val="tx1"/>
            </w14:solidFill>
          </w14:textFill>
        </w:rPr>
        <w:t>）；</w:t>
      </w:r>
    </w:p>
    <w:p w14:paraId="329416D9">
      <w:pPr>
        <w:widowControl/>
        <w:spacing w:before="62" w:line="360" w:lineRule="auto"/>
        <w:ind w:firstLine="315" w:firstLineChars="150"/>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 2. </w:t>
      </w:r>
      <w:r>
        <w:rPr>
          <w:rFonts w:hint="eastAsia" w:ascii="仿宋" w:hAnsi="仿宋" w:eastAsia="仿宋" w:cs="宋体"/>
          <w:i/>
          <w:color w:val="000000" w:themeColor="text1"/>
          <w14:textFill>
            <w14:solidFill>
              <w14:schemeClr w14:val="tx1"/>
            </w14:solidFill>
          </w14:textFill>
        </w:rPr>
        <w:t>（标的名称）</w:t>
      </w:r>
      <w:r>
        <w:rPr>
          <w:rFonts w:hint="eastAsia" w:ascii="仿宋" w:hAnsi="仿宋" w:eastAsia="仿宋" w:cs="宋体"/>
          <w:color w:val="000000" w:themeColor="text1"/>
          <w14:textFill>
            <w14:solidFill>
              <w14:schemeClr w14:val="tx1"/>
            </w14:solidFill>
          </w14:textFill>
        </w:rPr>
        <w:t xml:space="preserve"> ，属于</w:t>
      </w:r>
      <w:r>
        <w:rPr>
          <w:rFonts w:hint="eastAsia" w:ascii="仿宋" w:hAnsi="仿宋" w:eastAsia="仿宋" w:cs="宋体"/>
          <w:i/>
          <w:color w:val="000000" w:themeColor="text1"/>
          <w14:textFill>
            <w14:solidFill>
              <w14:schemeClr w14:val="tx1"/>
            </w14:solidFill>
          </w14:textFill>
        </w:rPr>
        <w:t>（采购文件中明确的所属行业）</w:t>
      </w:r>
      <w:r>
        <w:rPr>
          <w:rFonts w:hint="eastAsia" w:ascii="仿宋" w:hAnsi="仿宋" w:eastAsia="仿宋" w:cs="宋体"/>
          <w:color w:val="000000" w:themeColor="text1"/>
          <w14:textFill>
            <w14:solidFill>
              <w14:schemeClr w14:val="tx1"/>
            </w14:solidFill>
          </w14:textFill>
        </w:rPr>
        <w:t>； 承建（承接）企业为</w:t>
      </w:r>
      <w:r>
        <w:rPr>
          <w:rFonts w:hint="eastAsia" w:ascii="仿宋" w:hAnsi="仿宋" w:eastAsia="仿宋" w:cs="宋体"/>
          <w:i/>
          <w:color w:val="000000" w:themeColor="text1"/>
          <w14:textFill>
            <w14:solidFill>
              <w14:schemeClr w14:val="tx1"/>
            </w14:solidFill>
          </w14:textFill>
        </w:rPr>
        <w:t>（企业名称）</w:t>
      </w:r>
      <w:r>
        <w:rPr>
          <w:rFonts w:hint="eastAsia" w:ascii="仿宋" w:hAnsi="仿宋" w:eastAsia="仿宋" w:cs="宋体"/>
          <w:color w:val="000000" w:themeColor="text1"/>
          <w14:textFill>
            <w14:solidFill>
              <w14:schemeClr w14:val="tx1"/>
            </w14:solidFill>
          </w14:textFill>
        </w:rPr>
        <w:t>，从业人员人，营业 收入为万元，资产总额为万元，属于</w:t>
      </w:r>
      <w:r>
        <w:rPr>
          <w:rFonts w:hint="eastAsia" w:ascii="仿宋" w:hAnsi="仿宋" w:eastAsia="仿宋" w:cs="宋体"/>
          <w:i/>
          <w:color w:val="000000" w:themeColor="text1"/>
          <w14:textFill>
            <w14:solidFill>
              <w14:schemeClr w14:val="tx1"/>
            </w14:solidFill>
          </w14:textFill>
        </w:rPr>
        <w:t>（中型企业、 小型企业、微型企业）</w:t>
      </w:r>
      <w:r>
        <w:rPr>
          <w:rFonts w:hint="eastAsia" w:ascii="仿宋" w:hAnsi="仿宋" w:eastAsia="仿宋" w:cs="宋体"/>
          <w:color w:val="000000" w:themeColor="text1"/>
          <w14:textFill>
            <w14:solidFill>
              <w14:schemeClr w14:val="tx1"/>
            </w14:solidFill>
          </w14:textFill>
        </w:rPr>
        <w:t>；</w:t>
      </w:r>
    </w:p>
    <w:p w14:paraId="597C94AB">
      <w:pPr>
        <w:widowControl/>
        <w:spacing w:before="62" w:line="360" w:lineRule="auto"/>
        <w:ind w:firstLine="315" w:firstLineChars="150"/>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 ……</w:t>
      </w:r>
    </w:p>
    <w:p w14:paraId="6EF81647">
      <w:pPr>
        <w:widowControl/>
        <w:spacing w:before="62" w:line="360" w:lineRule="auto"/>
        <w:ind w:firstLine="315" w:firstLineChars="150"/>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 以上企业，不属于大企业的分支机构，不存在控股股东 为大企业的情形，也不存在与大企业的负责人为同一人的情 形。 </w:t>
      </w:r>
    </w:p>
    <w:p w14:paraId="4CCFD5F2">
      <w:pPr>
        <w:widowControl/>
        <w:spacing w:before="62" w:line="360" w:lineRule="auto"/>
        <w:ind w:firstLine="315" w:firstLineChars="150"/>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本企业对上述声明内容的真实性负责。如有虚假，将依 法承担相应责任。 </w:t>
      </w:r>
    </w:p>
    <w:p w14:paraId="5FB90E55">
      <w:pPr>
        <w:widowControl/>
        <w:spacing w:before="62" w:line="360" w:lineRule="auto"/>
        <w:ind w:right="840" w:firstLine="4830" w:firstLineChars="2300"/>
        <w:rPr>
          <w:rFonts w:ascii="仿宋" w:hAnsi="仿宋" w:eastAsia="仿宋" w:cs="宋体"/>
          <w:color w:val="000000" w:themeColor="text1"/>
          <w14:textFill>
            <w14:solidFill>
              <w14:schemeClr w14:val="tx1"/>
            </w14:solidFill>
          </w14:textFill>
        </w:rPr>
      </w:pPr>
    </w:p>
    <w:p w14:paraId="7CFF70A7">
      <w:pPr>
        <w:widowControl/>
        <w:spacing w:before="62" w:line="360" w:lineRule="auto"/>
        <w:ind w:right="840" w:firstLine="4830" w:firstLineChars="23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企业名称（盖章）：</w:t>
      </w:r>
    </w:p>
    <w:p w14:paraId="67680620">
      <w:pPr>
        <w:widowControl/>
        <w:spacing w:before="62" w:line="360" w:lineRule="auto"/>
        <w:ind w:right="1155" w:firstLine="315" w:firstLineChars="150"/>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 日 期： </w:t>
      </w:r>
    </w:p>
    <w:p w14:paraId="17FD8C72">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34F2668D">
      <w:pPr>
        <w:widowControl/>
        <w:spacing w:before="62" w:beforeAutospacing="1" w:after="100" w:afterAutospacing="1" w:line="360" w:lineRule="auto"/>
        <w:contextualSpacing/>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说明：</w:t>
      </w:r>
    </w:p>
    <w:p w14:paraId="6DD303D4">
      <w:pPr>
        <w:widowControl/>
        <w:spacing w:before="62" w:beforeAutospacing="1" w:after="100" w:afterAutospacing="1" w:line="360" w:lineRule="auto"/>
        <w:contextualSpacing/>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1、</w:t>
      </w:r>
      <w:r>
        <w:rPr>
          <w:rFonts w:hint="eastAsia" w:ascii="仿宋" w:hAnsi="仿宋" w:eastAsia="仿宋" w:cs="宋体"/>
          <w:color w:val="000000" w:themeColor="text1"/>
          <w14:textFill>
            <w14:solidFill>
              <w14:schemeClr w14:val="tx1"/>
            </w14:solidFill>
          </w14:textFill>
        </w:rPr>
        <w:t>从业人员、营业收入、资产总额填报上一年度数据，无上一年度数据的新成立企业可不填报。</w:t>
      </w:r>
    </w:p>
    <w:p w14:paraId="2F9A73DA">
      <w:pPr>
        <w:widowControl/>
        <w:spacing w:before="62" w:beforeAutospacing="1" w:after="100" w:afterAutospacing="1" w:line="360" w:lineRule="auto"/>
        <w:contextualSpacing/>
        <w:jc w:val="left"/>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2、中小企业参加政府采购活动，应当出具</w:t>
      </w:r>
      <w:r>
        <w:rPr>
          <w:rFonts w:hint="eastAsia" w:ascii="仿宋" w:hAnsi="仿宋" w:eastAsia="仿宋" w:cs="宋体"/>
          <w:color w:val="000000" w:themeColor="text1"/>
          <w14:textFill>
            <w14:solidFill>
              <w14:schemeClr w14:val="tx1"/>
            </w14:solidFill>
          </w14:textFill>
        </w:rPr>
        <w:t>《中小企业声明函》，否则不得享受相关中小企业扶持政</w:t>
      </w:r>
      <w:r>
        <w:rPr>
          <w:rFonts w:hint="eastAsia" w:ascii="仿宋" w:hAnsi="仿宋" w:eastAsia="仿宋" w:cs="宋体"/>
          <w:color w:val="000000" w:themeColor="text1"/>
          <w:kern w:val="0"/>
          <w14:textFill>
            <w14:solidFill>
              <w14:schemeClr w14:val="tx1"/>
            </w14:solidFill>
          </w14:textFill>
        </w:rPr>
        <w:t>策。</w:t>
      </w:r>
    </w:p>
    <w:p w14:paraId="488F33AE">
      <w:pPr>
        <w:widowControl/>
        <w:spacing w:before="62" w:line="360" w:lineRule="auto"/>
        <w:jc w:val="left"/>
        <w:rPr>
          <w:rFonts w:ascii="仿宋" w:hAnsi="仿宋" w:eastAsia="仿宋" w:cs="宋体"/>
          <w:b/>
          <w:bCs/>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1FD2C676">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r>
        <w:rPr>
          <w:rFonts w:hint="eastAsia" w:ascii="仿宋" w:hAnsi="仿宋" w:eastAsia="仿宋"/>
          <w:b/>
          <w:color w:val="000000" w:themeColor="text1"/>
          <w:sz w:val="28"/>
          <w:szCs w:val="24"/>
          <w:lang w:val="en-US" w:eastAsia="zh-CN"/>
          <w14:textFill>
            <w14:solidFill>
              <w14:schemeClr w14:val="tx1"/>
            </w14:solidFill>
          </w14:textFill>
        </w:rPr>
        <w:t>4.5</w:t>
      </w:r>
      <w:r>
        <w:rPr>
          <w:rFonts w:hint="eastAsia" w:ascii="仿宋" w:hAnsi="仿宋" w:eastAsia="仿宋"/>
          <w:b/>
          <w:color w:val="000000" w:themeColor="text1"/>
          <w:sz w:val="28"/>
          <w:szCs w:val="24"/>
          <w14:textFill>
            <w14:solidFill>
              <w14:schemeClr w14:val="tx1"/>
            </w14:solidFill>
          </w14:textFill>
        </w:rPr>
        <w:t xml:space="preserve"> 残疾人福利性单位声明函</w:t>
      </w:r>
    </w:p>
    <w:p w14:paraId="4183B3CC">
      <w:pPr>
        <w:spacing w:before="62" w:line="360" w:lineRule="auto"/>
        <w:rPr>
          <w:rFonts w:ascii="仿宋" w:hAnsi="仿宋" w:eastAsia="仿宋"/>
          <w:color w:val="000000" w:themeColor="text1"/>
          <w14:textFill>
            <w14:solidFill>
              <w14:schemeClr w14:val="tx1"/>
            </w14:solidFill>
          </w14:textFill>
        </w:rPr>
      </w:pPr>
    </w:p>
    <w:p w14:paraId="7FB5ADD6">
      <w:pPr>
        <w:spacing w:before="62" w:line="360" w:lineRule="auto"/>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EA30981">
      <w:pPr>
        <w:spacing w:before="62" w:line="360" w:lineRule="auto"/>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本单位对上述声明的真实性负责。如有虚假，将依法承担相应责任。</w:t>
      </w:r>
    </w:p>
    <w:p w14:paraId="4EF15E01">
      <w:pPr>
        <w:spacing w:before="62" w:line="360" w:lineRule="auto"/>
        <w:rPr>
          <w:rFonts w:ascii="仿宋" w:hAnsi="仿宋" w:eastAsia="仿宋"/>
          <w:color w:val="000000" w:themeColor="text1"/>
          <w14:textFill>
            <w14:solidFill>
              <w14:schemeClr w14:val="tx1"/>
            </w14:solidFill>
          </w14:textFill>
        </w:rPr>
      </w:pPr>
    </w:p>
    <w:p w14:paraId="354C43C5">
      <w:pPr>
        <w:spacing w:before="62" w:line="360" w:lineRule="auto"/>
        <w:rPr>
          <w:rFonts w:ascii="仿宋" w:hAnsi="仿宋" w:eastAsia="仿宋"/>
          <w:color w:val="000000" w:themeColor="text1"/>
          <w14:textFill>
            <w14:solidFill>
              <w14:schemeClr w14:val="tx1"/>
            </w14:solidFill>
          </w14:textFill>
        </w:rPr>
      </w:pPr>
    </w:p>
    <w:p w14:paraId="57B37C0E">
      <w:pPr>
        <w:spacing w:before="62" w:line="360" w:lineRule="auto"/>
        <w:rPr>
          <w:rFonts w:ascii="仿宋" w:hAnsi="仿宋" w:eastAsia="仿宋"/>
          <w:color w:val="000000" w:themeColor="text1"/>
          <w14:textFill>
            <w14:solidFill>
              <w14:schemeClr w14:val="tx1"/>
            </w14:solidFill>
          </w14:textFill>
        </w:rPr>
      </w:pPr>
    </w:p>
    <w:p w14:paraId="56F8506F">
      <w:pPr>
        <w:adjustRightInd w:val="0"/>
        <w:snapToGrid w:val="0"/>
        <w:spacing w:before="62" w:line="360" w:lineRule="auto"/>
        <w:ind w:firstLine="4620" w:firstLineChars="2200"/>
        <w:rPr>
          <w:rFonts w:ascii="仿宋" w:hAnsi="仿宋" w:eastAsia="仿宋" w:cs="宋体"/>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单位名称（盖章）</w:t>
      </w:r>
      <w:r>
        <w:rPr>
          <w:rFonts w:hint="eastAsia" w:ascii="仿宋" w:hAnsi="仿宋" w:eastAsia="仿宋" w:cs="宋体"/>
          <w:color w:val="000000" w:themeColor="text1"/>
          <w14:textFill>
            <w14:solidFill>
              <w14:schemeClr w14:val="tx1"/>
            </w14:solidFill>
          </w14:textFill>
        </w:rPr>
        <w:t>：</w:t>
      </w:r>
    </w:p>
    <w:p w14:paraId="505029C5">
      <w:pPr>
        <w:spacing w:before="62" w:line="360" w:lineRule="auto"/>
        <w:ind w:left="4358" w:leftChars="2075"/>
        <w:rPr>
          <w:rFonts w:ascii="仿宋" w:hAnsi="仿宋" w:eastAsia="仿宋"/>
          <w:color w:val="000000" w:themeColor="text1"/>
          <w14:textFill>
            <w14:solidFill>
              <w14:schemeClr w14:val="tx1"/>
            </w14:solidFill>
          </w14:textFill>
        </w:rPr>
      </w:pPr>
      <w:r>
        <w:rPr>
          <w:rFonts w:hint="eastAsia" w:ascii="仿宋" w:hAnsi="仿宋" w:eastAsia="仿宋" w:cs="Arial"/>
          <w:color w:val="000000" w:themeColor="text1"/>
          <w14:textFill>
            <w14:solidFill>
              <w14:schemeClr w14:val="tx1"/>
            </w14:solidFill>
          </w14:textFill>
        </w:rPr>
        <w:t xml:space="preserve"> 日    期：      年    月    日</w:t>
      </w:r>
    </w:p>
    <w:p w14:paraId="446D8053">
      <w:pPr>
        <w:autoSpaceDE w:val="0"/>
        <w:autoSpaceDN w:val="0"/>
        <w:adjustRightInd w:val="0"/>
        <w:spacing w:before="62" w:line="360" w:lineRule="auto"/>
        <w:jc w:val="left"/>
        <w:rPr>
          <w:rFonts w:ascii="仿宋" w:hAnsi="仿宋" w:eastAsia="仿宋" w:cs="黑体"/>
          <w:b/>
          <w:bCs/>
          <w:color w:val="000000" w:themeColor="text1"/>
          <w:sz w:val="24"/>
          <w:szCs w:val="24"/>
          <w14:textFill>
            <w14:solidFill>
              <w14:schemeClr w14:val="tx1"/>
            </w14:solidFill>
          </w14:textFill>
        </w:rPr>
      </w:pPr>
    </w:p>
    <w:p w14:paraId="22E6A6B6">
      <w:pPr>
        <w:autoSpaceDE w:val="0"/>
        <w:autoSpaceDN w:val="0"/>
        <w:adjustRightInd w:val="0"/>
        <w:spacing w:before="62" w:line="360" w:lineRule="auto"/>
        <w:jc w:val="left"/>
        <w:rPr>
          <w:rFonts w:ascii="仿宋" w:hAnsi="仿宋" w:eastAsia="仿宋" w:cs="黑体"/>
          <w:b/>
          <w:bCs/>
          <w:color w:val="000000" w:themeColor="text1"/>
          <w:sz w:val="28"/>
          <w:szCs w:val="28"/>
          <w:lang w:val="zh-CN"/>
          <w14:textFill>
            <w14:solidFill>
              <w14:schemeClr w14:val="tx1"/>
            </w14:solidFill>
          </w14:textFill>
        </w:rPr>
      </w:pPr>
      <w:r>
        <w:rPr>
          <w:rFonts w:hint="eastAsia" w:ascii="仿宋" w:hAnsi="仿宋" w:eastAsia="仿宋" w:cs="黑体"/>
          <w:b/>
          <w:bCs/>
          <w:color w:val="000000" w:themeColor="text1"/>
          <w:sz w:val="24"/>
          <w:szCs w:val="24"/>
          <w14:textFill>
            <w14:solidFill>
              <w14:schemeClr w14:val="tx1"/>
            </w14:solidFill>
          </w14:textFill>
        </w:rPr>
        <w:t>注：符合条件的残疾人福利性单位请提供本函，不符合的可不提供本函。</w:t>
      </w:r>
    </w:p>
    <w:p w14:paraId="4553A11F">
      <w:pPr>
        <w:autoSpaceDE w:val="0"/>
        <w:autoSpaceDN w:val="0"/>
        <w:spacing w:before="62" w:line="360" w:lineRule="auto"/>
        <w:rPr>
          <w:rFonts w:ascii="仿宋" w:hAnsi="仿宋" w:eastAsia="仿宋"/>
          <w:b/>
          <w:color w:val="000000" w:themeColor="text1"/>
          <w:sz w:val="28"/>
          <w:szCs w:val="24"/>
          <w14:textFill>
            <w14:solidFill>
              <w14:schemeClr w14:val="tx1"/>
            </w14:solidFill>
          </w14:textFill>
        </w:rPr>
      </w:pPr>
    </w:p>
    <w:p w14:paraId="36C2B5DB">
      <w:pPr>
        <w:autoSpaceDE w:val="0"/>
        <w:autoSpaceDN w:val="0"/>
        <w:spacing w:before="62" w:line="360" w:lineRule="auto"/>
        <w:jc w:val="center"/>
        <w:rPr>
          <w:rFonts w:ascii="仿宋" w:hAnsi="仿宋" w:eastAsia="仿宋"/>
          <w:b/>
          <w:color w:val="000000" w:themeColor="text1"/>
          <w:sz w:val="28"/>
          <w:szCs w:val="24"/>
          <w14:textFill>
            <w14:solidFill>
              <w14:schemeClr w14:val="tx1"/>
            </w14:solidFill>
          </w14:textFill>
        </w:rPr>
      </w:pPr>
    </w:p>
    <w:p w14:paraId="16CDAC0B">
      <w:pPr>
        <w:pageBreakBefore/>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r>
        <w:rPr>
          <w:rFonts w:hint="eastAsia" w:ascii="仿宋" w:hAnsi="仿宋" w:eastAsia="仿宋"/>
          <w:b/>
          <w:color w:val="000000" w:themeColor="text1"/>
          <w:sz w:val="28"/>
          <w:szCs w:val="24"/>
          <w:lang w:val="en-US" w:eastAsia="zh-CN"/>
          <w14:textFill>
            <w14:solidFill>
              <w14:schemeClr w14:val="tx1"/>
            </w14:solidFill>
          </w14:textFill>
        </w:rPr>
        <w:t>4.6</w:t>
      </w:r>
      <w:r>
        <w:rPr>
          <w:rFonts w:hint="eastAsia" w:ascii="仿宋" w:hAnsi="仿宋" w:eastAsia="仿宋"/>
          <w:b/>
          <w:color w:val="000000" w:themeColor="text1"/>
          <w:sz w:val="28"/>
          <w:szCs w:val="24"/>
          <w14:textFill>
            <w14:solidFill>
              <w14:schemeClr w14:val="tx1"/>
            </w14:solidFill>
          </w14:textFill>
        </w:rPr>
        <w:t xml:space="preserve"> 监狱企业证明函</w:t>
      </w:r>
    </w:p>
    <w:p w14:paraId="7EDFB009">
      <w:pPr>
        <w:autoSpaceDE w:val="0"/>
        <w:autoSpaceDN w:val="0"/>
        <w:adjustRightInd w:val="0"/>
        <w:spacing w:before="62" w:line="360" w:lineRule="auto"/>
        <w:ind w:firstLine="562"/>
        <w:jc w:val="left"/>
        <w:rPr>
          <w:rFonts w:ascii="仿宋" w:hAnsi="仿宋" w:eastAsia="仿宋"/>
          <w:color w:val="000000" w:themeColor="text1"/>
          <w:sz w:val="24"/>
          <w:szCs w:val="24"/>
          <w14:textFill>
            <w14:solidFill>
              <w14:schemeClr w14:val="tx1"/>
            </w14:solidFill>
          </w14:textFill>
        </w:rPr>
      </w:pPr>
    </w:p>
    <w:p w14:paraId="47F2FC13">
      <w:pPr>
        <w:autoSpaceDE w:val="0"/>
        <w:autoSpaceDN w:val="0"/>
        <w:adjustRightInd w:val="0"/>
        <w:spacing w:before="62" w:line="360" w:lineRule="auto"/>
        <w:ind w:firstLine="562"/>
        <w:jc w:val="left"/>
        <w:rPr>
          <w:rFonts w:ascii="仿宋" w:hAnsi="仿宋" w:eastAsia="仿宋" w:cs="黑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根据《财政部 司法部关于政府采购支持监狱企业发展有关问题的通知》（财库[2014]68 号）的规定，</w:t>
      </w:r>
      <w:r>
        <w:rPr>
          <w:rFonts w:hint="eastAsia" w:ascii="仿宋" w:hAnsi="仿宋" w:eastAsia="仿宋" w:cs="黑体"/>
          <w:color w:val="000000" w:themeColor="text1"/>
          <w:sz w:val="24"/>
          <w:szCs w:val="24"/>
          <w:u w:val="single"/>
          <w14:textFill>
            <w14:solidFill>
              <w14:schemeClr w14:val="tx1"/>
            </w14:solidFill>
          </w14:textFill>
        </w:rPr>
        <w:t xml:space="preserve">（填写供应商全称）    </w:t>
      </w:r>
      <w:r>
        <w:rPr>
          <w:rFonts w:hint="eastAsia" w:ascii="仿宋" w:hAnsi="仿宋" w:eastAsia="仿宋" w:cs="黑体"/>
          <w:color w:val="000000" w:themeColor="text1"/>
          <w:sz w:val="24"/>
          <w:szCs w:val="24"/>
          <w14:textFill>
            <w14:solidFill>
              <w14:schemeClr w14:val="tx1"/>
            </w14:solidFill>
          </w14:textFill>
        </w:rPr>
        <w:t xml:space="preserve">为监狱企业。 </w:t>
      </w:r>
    </w:p>
    <w:p w14:paraId="56D8637E">
      <w:pPr>
        <w:autoSpaceDE w:val="0"/>
        <w:autoSpaceDN w:val="0"/>
        <w:adjustRightInd w:val="0"/>
        <w:spacing w:before="62" w:line="360" w:lineRule="auto"/>
        <w:ind w:firstLine="562"/>
        <w:jc w:val="left"/>
        <w:rPr>
          <w:rFonts w:ascii="仿宋" w:hAnsi="仿宋" w:eastAsia="仿宋" w:cs="黑体"/>
          <w:color w:val="000000" w:themeColor="text1"/>
          <w:sz w:val="24"/>
          <w:szCs w:val="24"/>
          <w14:textFill>
            <w14:solidFill>
              <w14:schemeClr w14:val="tx1"/>
            </w14:solidFill>
          </w14:textFill>
        </w:rPr>
      </w:pPr>
      <w:r>
        <w:rPr>
          <w:rFonts w:hint="eastAsia" w:ascii="仿宋" w:hAnsi="仿宋" w:eastAsia="仿宋" w:cs="黑体"/>
          <w:color w:val="000000" w:themeColor="text1"/>
          <w:sz w:val="24"/>
          <w:szCs w:val="24"/>
          <w14:textFill>
            <w14:solidFill>
              <w14:schemeClr w14:val="tx1"/>
            </w14:solidFill>
          </w14:textFill>
        </w:rPr>
        <w:t>特此声明。</w:t>
      </w:r>
    </w:p>
    <w:p w14:paraId="2E82680D">
      <w:pPr>
        <w:autoSpaceDE w:val="0"/>
        <w:autoSpaceDN w:val="0"/>
        <w:adjustRightInd w:val="0"/>
        <w:spacing w:before="62" w:line="360" w:lineRule="auto"/>
        <w:ind w:firstLine="880" w:firstLineChars="367"/>
        <w:jc w:val="left"/>
        <w:rPr>
          <w:rFonts w:ascii="仿宋" w:hAnsi="仿宋" w:eastAsia="仿宋" w:cs="黑体"/>
          <w:color w:val="000000" w:themeColor="text1"/>
          <w:sz w:val="24"/>
          <w:szCs w:val="24"/>
          <w14:textFill>
            <w14:solidFill>
              <w14:schemeClr w14:val="tx1"/>
            </w14:solidFill>
          </w14:textFill>
        </w:rPr>
      </w:pPr>
    </w:p>
    <w:p w14:paraId="6EDEF961">
      <w:pPr>
        <w:autoSpaceDE w:val="0"/>
        <w:autoSpaceDN w:val="0"/>
        <w:adjustRightInd w:val="0"/>
        <w:spacing w:before="62" w:line="360" w:lineRule="auto"/>
        <w:ind w:firstLine="880" w:firstLineChars="367"/>
        <w:jc w:val="left"/>
        <w:rPr>
          <w:rFonts w:ascii="仿宋" w:hAnsi="仿宋" w:eastAsia="仿宋" w:cs="黑体"/>
          <w:color w:val="000000" w:themeColor="text1"/>
          <w:sz w:val="24"/>
          <w:szCs w:val="24"/>
          <w14:textFill>
            <w14:solidFill>
              <w14:schemeClr w14:val="tx1"/>
            </w14:solidFill>
          </w14:textFill>
        </w:rPr>
      </w:pPr>
      <w:r>
        <w:rPr>
          <w:rFonts w:hint="eastAsia" w:ascii="仿宋" w:hAnsi="仿宋" w:eastAsia="仿宋" w:cs="黑体"/>
          <w:color w:val="000000" w:themeColor="text1"/>
          <w:sz w:val="24"/>
          <w:szCs w:val="24"/>
          <w14:textFill>
            <w14:solidFill>
              <w14:schemeClr w14:val="tx1"/>
            </w14:solidFill>
          </w14:textFill>
        </w:rPr>
        <w:t>省级以上监狱管理局、戒毒管理局（含新疆生产建设兵团） （盖章）：</w:t>
      </w:r>
    </w:p>
    <w:p w14:paraId="418A902F">
      <w:pPr>
        <w:autoSpaceDE w:val="0"/>
        <w:autoSpaceDN w:val="0"/>
        <w:adjustRightInd w:val="0"/>
        <w:spacing w:before="62" w:line="360" w:lineRule="auto"/>
        <w:ind w:firstLine="2880" w:firstLineChars="1200"/>
        <w:jc w:val="left"/>
        <w:rPr>
          <w:rFonts w:ascii="仿宋" w:hAnsi="仿宋" w:eastAsia="仿宋" w:cs="黑体"/>
          <w:color w:val="000000" w:themeColor="text1"/>
          <w:sz w:val="24"/>
          <w:szCs w:val="24"/>
          <w14:textFill>
            <w14:solidFill>
              <w14:schemeClr w14:val="tx1"/>
            </w14:solidFill>
          </w14:textFill>
        </w:rPr>
      </w:pPr>
      <w:r>
        <w:rPr>
          <w:rFonts w:hint="eastAsia" w:ascii="仿宋" w:hAnsi="仿宋" w:eastAsia="仿宋" w:cs="黑体"/>
          <w:color w:val="000000" w:themeColor="text1"/>
          <w:sz w:val="24"/>
          <w:szCs w:val="24"/>
          <w14:textFill>
            <w14:solidFill>
              <w14:schemeClr w14:val="tx1"/>
            </w14:solidFill>
          </w14:textFill>
        </w:rPr>
        <w:t xml:space="preserve"> 日    期：      年    月    日 </w:t>
      </w:r>
    </w:p>
    <w:p w14:paraId="08107796">
      <w:pPr>
        <w:autoSpaceDE w:val="0"/>
        <w:autoSpaceDN w:val="0"/>
        <w:adjustRightInd w:val="0"/>
        <w:spacing w:before="62" w:line="360" w:lineRule="auto"/>
        <w:ind w:firstLine="880" w:firstLineChars="367"/>
        <w:jc w:val="left"/>
        <w:rPr>
          <w:rFonts w:ascii="仿宋" w:hAnsi="仿宋" w:eastAsia="仿宋" w:cs="黑体"/>
          <w:color w:val="000000" w:themeColor="text1"/>
          <w:sz w:val="24"/>
          <w:szCs w:val="24"/>
          <w14:textFill>
            <w14:solidFill>
              <w14:schemeClr w14:val="tx1"/>
            </w14:solidFill>
          </w14:textFill>
        </w:rPr>
      </w:pPr>
    </w:p>
    <w:p w14:paraId="06E8BA8E">
      <w:pPr>
        <w:autoSpaceDE w:val="0"/>
        <w:autoSpaceDN w:val="0"/>
        <w:adjustRightInd w:val="0"/>
        <w:spacing w:before="62" w:line="360" w:lineRule="auto"/>
        <w:jc w:val="left"/>
        <w:rPr>
          <w:rFonts w:ascii="仿宋" w:hAnsi="仿宋" w:eastAsia="仿宋" w:cs="宋体"/>
          <w:b/>
          <w:bCs/>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 w:hAnsi="仿宋" w:eastAsia="仿宋" w:cs="黑体"/>
          <w:b/>
          <w:bCs/>
          <w:color w:val="000000" w:themeColor="text1"/>
          <w:sz w:val="24"/>
          <w:szCs w:val="24"/>
          <w14:textFill>
            <w14:solidFill>
              <w14:schemeClr w14:val="tx1"/>
            </w14:solidFill>
          </w14:textFill>
        </w:rPr>
        <w:t>注：符合条件的监狱企业请提供本函，不符合的可不提供本函。</w:t>
      </w:r>
    </w:p>
    <w:p w14:paraId="745D84BD">
      <w:pPr>
        <w:autoSpaceDE w:val="0"/>
        <w:autoSpaceDN w:val="0"/>
        <w:adjustRightInd w:val="0"/>
        <w:spacing w:before="62" w:line="360" w:lineRule="auto"/>
        <w:jc w:val="center"/>
        <w:outlineLvl w:val="0"/>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lang w:val="en-US" w:eastAsia="zh-CN"/>
          <w14:textFill>
            <w14:solidFill>
              <w14:schemeClr w14:val="tx1"/>
            </w14:solidFill>
          </w14:textFill>
        </w:rPr>
        <w:t>4.7</w:t>
      </w:r>
      <w:r>
        <w:rPr>
          <w:rFonts w:hint="eastAsia" w:ascii="仿宋" w:hAnsi="仿宋" w:eastAsia="仿宋" w:cs="宋体"/>
          <w:b/>
          <w:bCs/>
          <w:color w:val="000000" w:themeColor="text1"/>
          <w:sz w:val="24"/>
          <w:szCs w:val="24"/>
          <w14:textFill>
            <w14:solidFill>
              <w14:schemeClr w14:val="tx1"/>
            </w14:solidFill>
          </w14:textFill>
        </w:rPr>
        <w:t>项目管理机构配备情况（若有）</w:t>
      </w:r>
    </w:p>
    <w:p w14:paraId="277C07B1">
      <w:pPr>
        <w:spacing w:before="62" w:afterLines="100" w:line="420" w:lineRule="exact"/>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项目管理机构组成表</w:t>
      </w:r>
    </w:p>
    <w:tbl>
      <w:tblPr>
        <w:tblStyle w:val="11"/>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14:paraId="7A6E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vMerge w:val="restart"/>
            <w:noWrap/>
            <w:vAlign w:val="center"/>
          </w:tcPr>
          <w:p w14:paraId="110E20E1">
            <w:pPr>
              <w:spacing w:before="62"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职务</w:t>
            </w:r>
          </w:p>
        </w:tc>
        <w:tc>
          <w:tcPr>
            <w:tcW w:w="803" w:type="dxa"/>
            <w:vMerge w:val="restart"/>
            <w:noWrap/>
            <w:vAlign w:val="center"/>
          </w:tcPr>
          <w:p w14:paraId="355B557F">
            <w:pPr>
              <w:spacing w:before="62"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姓名</w:t>
            </w:r>
          </w:p>
        </w:tc>
        <w:tc>
          <w:tcPr>
            <w:tcW w:w="803" w:type="dxa"/>
            <w:vMerge w:val="restart"/>
            <w:noWrap/>
            <w:vAlign w:val="center"/>
          </w:tcPr>
          <w:p w14:paraId="4CB350B5">
            <w:pPr>
              <w:spacing w:before="62"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职称</w:t>
            </w:r>
          </w:p>
        </w:tc>
        <w:tc>
          <w:tcPr>
            <w:tcW w:w="5349" w:type="dxa"/>
            <w:gridSpan w:val="5"/>
            <w:noWrap/>
            <w:vAlign w:val="center"/>
          </w:tcPr>
          <w:p w14:paraId="6C81DB91">
            <w:pPr>
              <w:spacing w:before="62"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执业或职业资格证明</w:t>
            </w:r>
          </w:p>
        </w:tc>
        <w:tc>
          <w:tcPr>
            <w:tcW w:w="740" w:type="dxa"/>
            <w:vMerge w:val="restart"/>
            <w:noWrap/>
            <w:vAlign w:val="center"/>
          </w:tcPr>
          <w:p w14:paraId="4913628F">
            <w:pPr>
              <w:spacing w:before="62"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备注</w:t>
            </w:r>
          </w:p>
        </w:tc>
      </w:tr>
      <w:tr w14:paraId="4C14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ign w:val="center"/>
          </w:tcPr>
          <w:p w14:paraId="26058A5D">
            <w:pPr>
              <w:spacing w:before="62" w:line="0" w:lineRule="atLeast"/>
              <w:jc w:val="center"/>
              <w:rPr>
                <w:rFonts w:ascii="仿宋" w:hAnsi="仿宋" w:eastAsia="仿宋"/>
                <w:color w:val="000000" w:themeColor="text1"/>
                <w14:textFill>
                  <w14:solidFill>
                    <w14:schemeClr w14:val="tx1"/>
                  </w14:solidFill>
                </w14:textFill>
              </w:rPr>
            </w:pPr>
          </w:p>
        </w:tc>
        <w:tc>
          <w:tcPr>
            <w:tcW w:w="803" w:type="dxa"/>
            <w:vMerge w:val="continue"/>
            <w:noWrap/>
            <w:vAlign w:val="center"/>
          </w:tcPr>
          <w:p w14:paraId="316161DB">
            <w:pPr>
              <w:spacing w:before="62" w:line="0" w:lineRule="atLeast"/>
              <w:jc w:val="center"/>
              <w:rPr>
                <w:rFonts w:ascii="仿宋" w:hAnsi="仿宋" w:eastAsia="仿宋"/>
                <w:color w:val="000000" w:themeColor="text1"/>
                <w14:textFill>
                  <w14:solidFill>
                    <w14:schemeClr w14:val="tx1"/>
                  </w14:solidFill>
                </w14:textFill>
              </w:rPr>
            </w:pPr>
          </w:p>
        </w:tc>
        <w:tc>
          <w:tcPr>
            <w:tcW w:w="803" w:type="dxa"/>
            <w:vMerge w:val="continue"/>
            <w:noWrap/>
            <w:vAlign w:val="center"/>
          </w:tcPr>
          <w:p w14:paraId="078515E4">
            <w:pPr>
              <w:spacing w:before="62" w:line="0" w:lineRule="atLeast"/>
              <w:jc w:val="center"/>
              <w:rPr>
                <w:rFonts w:ascii="仿宋" w:hAnsi="仿宋" w:eastAsia="仿宋"/>
                <w:color w:val="000000" w:themeColor="text1"/>
                <w14:textFill>
                  <w14:solidFill>
                    <w14:schemeClr w14:val="tx1"/>
                  </w14:solidFill>
                </w14:textFill>
              </w:rPr>
            </w:pPr>
          </w:p>
        </w:tc>
        <w:tc>
          <w:tcPr>
            <w:tcW w:w="1284" w:type="dxa"/>
            <w:noWrap/>
            <w:vAlign w:val="center"/>
          </w:tcPr>
          <w:p w14:paraId="69B9E166">
            <w:pPr>
              <w:spacing w:before="62"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证书</w:t>
            </w:r>
          </w:p>
          <w:p w14:paraId="16252367">
            <w:pPr>
              <w:spacing w:before="62"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名称</w:t>
            </w:r>
          </w:p>
        </w:tc>
        <w:tc>
          <w:tcPr>
            <w:tcW w:w="873" w:type="dxa"/>
            <w:noWrap/>
            <w:vAlign w:val="center"/>
          </w:tcPr>
          <w:p w14:paraId="39ADDEC6">
            <w:pPr>
              <w:spacing w:before="62"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级别</w:t>
            </w:r>
          </w:p>
        </w:tc>
        <w:tc>
          <w:tcPr>
            <w:tcW w:w="892" w:type="dxa"/>
            <w:noWrap/>
            <w:vAlign w:val="center"/>
          </w:tcPr>
          <w:p w14:paraId="2BA41BF7">
            <w:pPr>
              <w:spacing w:before="62"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证号</w:t>
            </w:r>
          </w:p>
        </w:tc>
        <w:tc>
          <w:tcPr>
            <w:tcW w:w="962" w:type="dxa"/>
            <w:noWrap/>
            <w:vAlign w:val="center"/>
          </w:tcPr>
          <w:p w14:paraId="55EDBFBB">
            <w:pPr>
              <w:spacing w:before="62"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专业</w:t>
            </w:r>
          </w:p>
        </w:tc>
        <w:tc>
          <w:tcPr>
            <w:tcW w:w="1338" w:type="dxa"/>
            <w:noWrap/>
            <w:vAlign w:val="center"/>
          </w:tcPr>
          <w:p w14:paraId="5DE06715">
            <w:pPr>
              <w:spacing w:before="62"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养老保险</w:t>
            </w:r>
          </w:p>
        </w:tc>
        <w:tc>
          <w:tcPr>
            <w:tcW w:w="740" w:type="dxa"/>
            <w:vMerge w:val="continue"/>
            <w:noWrap/>
            <w:vAlign w:val="center"/>
          </w:tcPr>
          <w:p w14:paraId="0F9419AB">
            <w:pPr>
              <w:spacing w:before="62" w:line="0" w:lineRule="atLeast"/>
              <w:jc w:val="center"/>
              <w:rPr>
                <w:rFonts w:ascii="仿宋" w:hAnsi="仿宋" w:eastAsia="仿宋"/>
                <w:color w:val="000000" w:themeColor="text1"/>
                <w14:textFill>
                  <w14:solidFill>
                    <w14:schemeClr w14:val="tx1"/>
                  </w14:solidFill>
                </w14:textFill>
              </w:rPr>
            </w:pPr>
          </w:p>
        </w:tc>
      </w:tr>
      <w:tr w14:paraId="08A8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4C317C7A">
            <w:pPr>
              <w:spacing w:before="62" w:line="0" w:lineRule="atLeast"/>
              <w:jc w:val="center"/>
              <w:rPr>
                <w:rFonts w:ascii="仿宋" w:hAnsi="仿宋" w:eastAsia="仿宋"/>
                <w:color w:val="000000" w:themeColor="text1"/>
                <w14:textFill>
                  <w14:solidFill>
                    <w14:schemeClr w14:val="tx1"/>
                  </w14:solidFill>
                </w14:textFill>
              </w:rPr>
            </w:pPr>
          </w:p>
        </w:tc>
        <w:tc>
          <w:tcPr>
            <w:tcW w:w="803" w:type="dxa"/>
            <w:noWrap/>
            <w:vAlign w:val="center"/>
          </w:tcPr>
          <w:p w14:paraId="0AAB8892">
            <w:pPr>
              <w:spacing w:before="62" w:line="0" w:lineRule="atLeast"/>
              <w:jc w:val="center"/>
              <w:rPr>
                <w:rFonts w:ascii="仿宋" w:hAnsi="仿宋" w:eastAsia="仿宋"/>
                <w:color w:val="000000" w:themeColor="text1"/>
                <w14:textFill>
                  <w14:solidFill>
                    <w14:schemeClr w14:val="tx1"/>
                  </w14:solidFill>
                </w14:textFill>
              </w:rPr>
            </w:pPr>
          </w:p>
        </w:tc>
        <w:tc>
          <w:tcPr>
            <w:tcW w:w="803" w:type="dxa"/>
            <w:noWrap/>
            <w:vAlign w:val="center"/>
          </w:tcPr>
          <w:p w14:paraId="2C883C59">
            <w:pPr>
              <w:spacing w:before="62" w:line="0" w:lineRule="atLeast"/>
              <w:jc w:val="center"/>
              <w:rPr>
                <w:rFonts w:ascii="仿宋" w:hAnsi="仿宋" w:eastAsia="仿宋"/>
                <w:color w:val="000000" w:themeColor="text1"/>
                <w14:textFill>
                  <w14:solidFill>
                    <w14:schemeClr w14:val="tx1"/>
                  </w14:solidFill>
                </w14:textFill>
              </w:rPr>
            </w:pPr>
          </w:p>
        </w:tc>
        <w:tc>
          <w:tcPr>
            <w:tcW w:w="1284" w:type="dxa"/>
            <w:noWrap/>
            <w:vAlign w:val="center"/>
          </w:tcPr>
          <w:p w14:paraId="2D5395A5">
            <w:pPr>
              <w:spacing w:before="62" w:line="0" w:lineRule="atLeast"/>
              <w:jc w:val="center"/>
              <w:rPr>
                <w:rFonts w:ascii="仿宋" w:hAnsi="仿宋" w:eastAsia="仿宋"/>
                <w:color w:val="000000" w:themeColor="text1"/>
                <w14:textFill>
                  <w14:solidFill>
                    <w14:schemeClr w14:val="tx1"/>
                  </w14:solidFill>
                </w14:textFill>
              </w:rPr>
            </w:pPr>
          </w:p>
        </w:tc>
        <w:tc>
          <w:tcPr>
            <w:tcW w:w="873" w:type="dxa"/>
            <w:noWrap/>
            <w:vAlign w:val="center"/>
          </w:tcPr>
          <w:p w14:paraId="20312C17">
            <w:pPr>
              <w:spacing w:before="62" w:line="0" w:lineRule="atLeast"/>
              <w:jc w:val="center"/>
              <w:rPr>
                <w:rFonts w:ascii="仿宋" w:hAnsi="仿宋" w:eastAsia="仿宋"/>
                <w:color w:val="000000" w:themeColor="text1"/>
                <w14:textFill>
                  <w14:solidFill>
                    <w14:schemeClr w14:val="tx1"/>
                  </w14:solidFill>
                </w14:textFill>
              </w:rPr>
            </w:pPr>
          </w:p>
        </w:tc>
        <w:tc>
          <w:tcPr>
            <w:tcW w:w="892" w:type="dxa"/>
            <w:noWrap/>
            <w:vAlign w:val="center"/>
          </w:tcPr>
          <w:p w14:paraId="11D6E7A9">
            <w:pPr>
              <w:spacing w:before="62" w:line="0" w:lineRule="atLeast"/>
              <w:jc w:val="center"/>
              <w:rPr>
                <w:rFonts w:ascii="仿宋" w:hAnsi="仿宋" w:eastAsia="仿宋"/>
                <w:color w:val="000000" w:themeColor="text1"/>
                <w14:textFill>
                  <w14:solidFill>
                    <w14:schemeClr w14:val="tx1"/>
                  </w14:solidFill>
                </w14:textFill>
              </w:rPr>
            </w:pPr>
          </w:p>
        </w:tc>
        <w:tc>
          <w:tcPr>
            <w:tcW w:w="962" w:type="dxa"/>
            <w:noWrap/>
            <w:vAlign w:val="center"/>
          </w:tcPr>
          <w:p w14:paraId="5925B405">
            <w:pPr>
              <w:spacing w:before="62" w:line="0" w:lineRule="atLeast"/>
              <w:jc w:val="center"/>
              <w:rPr>
                <w:rFonts w:ascii="仿宋" w:hAnsi="仿宋" w:eastAsia="仿宋"/>
                <w:color w:val="000000" w:themeColor="text1"/>
                <w14:textFill>
                  <w14:solidFill>
                    <w14:schemeClr w14:val="tx1"/>
                  </w14:solidFill>
                </w14:textFill>
              </w:rPr>
            </w:pPr>
          </w:p>
        </w:tc>
        <w:tc>
          <w:tcPr>
            <w:tcW w:w="1338" w:type="dxa"/>
            <w:noWrap/>
            <w:vAlign w:val="center"/>
          </w:tcPr>
          <w:p w14:paraId="466A6935">
            <w:pPr>
              <w:spacing w:before="62" w:line="0" w:lineRule="atLeast"/>
              <w:jc w:val="center"/>
              <w:rPr>
                <w:rFonts w:ascii="仿宋" w:hAnsi="仿宋" w:eastAsia="仿宋"/>
                <w:color w:val="000000" w:themeColor="text1"/>
                <w14:textFill>
                  <w14:solidFill>
                    <w14:schemeClr w14:val="tx1"/>
                  </w14:solidFill>
                </w14:textFill>
              </w:rPr>
            </w:pPr>
          </w:p>
        </w:tc>
        <w:tc>
          <w:tcPr>
            <w:tcW w:w="740" w:type="dxa"/>
            <w:noWrap/>
            <w:vAlign w:val="center"/>
          </w:tcPr>
          <w:p w14:paraId="79B72AD9">
            <w:pPr>
              <w:spacing w:before="62" w:line="0" w:lineRule="atLeast"/>
              <w:jc w:val="center"/>
              <w:rPr>
                <w:rFonts w:ascii="仿宋" w:hAnsi="仿宋" w:eastAsia="仿宋"/>
                <w:color w:val="000000" w:themeColor="text1"/>
                <w14:textFill>
                  <w14:solidFill>
                    <w14:schemeClr w14:val="tx1"/>
                  </w14:solidFill>
                </w14:textFill>
              </w:rPr>
            </w:pPr>
          </w:p>
        </w:tc>
      </w:tr>
      <w:tr w14:paraId="3919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2C59B89D">
            <w:pPr>
              <w:spacing w:before="62"/>
              <w:jc w:val="center"/>
              <w:rPr>
                <w:rFonts w:ascii="仿宋" w:hAnsi="仿宋" w:eastAsia="仿宋"/>
                <w:color w:val="000000" w:themeColor="text1"/>
                <w14:textFill>
                  <w14:solidFill>
                    <w14:schemeClr w14:val="tx1"/>
                  </w14:solidFill>
                </w14:textFill>
              </w:rPr>
            </w:pPr>
          </w:p>
        </w:tc>
        <w:tc>
          <w:tcPr>
            <w:tcW w:w="803" w:type="dxa"/>
            <w:noWrap/>
            <w:vAlign w:val="center"/>
          </w:tcPr>
          <w:p w14:paraId="4FB83EE8">
            <w:pPr>
              <w:spacing w:before="62"/>
              <w:jc w:val="center"/>
              <w:rPr>
                <w:rFonts w:ascii="仿宋" w:hAnsi="仿宋" w:eastAsia="仿宋"/>
                <w:color w:val="000000" w:themeColor="text1"/>
                <w14:textFill>
                  <w14:solidFill>
                    <w14:schemeClr w14:val="tx1"/>
                  </w14:solidFill>
                </w14:textFill>
              </w:rPr>
            </w:pPr>
          </w:p>
        </w:tc>
        <w:tc>
          <w:tcPr>
            <w:tcW w:w="803" w:type="dxa"/>
            <w:noWrap/>
            <w:vAlign w:val="center"/>
          </w:tcPr>
          <w:p w14:paraId="6AA91C4C">
            <w:pPr>
              <w:spacing w:before="62"/>
              <w:jc w:val="center"/>
              <w:rPr>
                <w:rFonts w:ascii="仿宋" w:hAnsi="仿宋" w:eastAsia="仿宋"/>
                <w:color w:val="000000" w:themeColor="text1"/>
                <w14:textFill>
                  <w14:solidFill>
                    <w14:schemeClr w14:val="tx1"/>
                  </w14:solidFill>
                </w14:textFill>
              </w:rPr>
            </w:pPr>
          </w:p>
        </w:tc>
        <w:tc>
          <w:tcPr>
            <w:tcW w:w="1284" w:type="dxa"/>
            <w:noWrap/>
            <w:vAlign w:val="center"/>
          </w:tcPr>
          <w:p w14:paraId="7C5808BC">
            <w:pPr>
              <w:spacing w:before="62"/>
              <w:jc w:val="center"/>
              <w:rPr>
                <w:rFonts w:ascii="仿宋" w:hAnsi="仿宋" w:eastAsia="仿宋"/>
                <w:color w:val="000000" w:themeColor="text1"/>
                <w14:textFill>
                  <w14:solidFill>
                    <w14:schemeClr w14:val="tx1"/>
                  </w14:solidFill>
                </w14:textFill>
              </w:rPr>
            </w:pPr>
          </w:p>
        </w:tc>
        <w:tc>
          <w:tcPr>
            <w:tcW w:w="873" w:type="dxa"/>
            <w:noWrap/>
            <w:vAlign w:val="center"/>
          </w:tcPr>
          <w:p w14:paraId="53178099">
            <w:pPr>
              <w:spacing w:before="62"/>
              <w:jc w:val="center"/>
              <w:rPr>
                <w:rFonts w:ascii="仿宋" w:hAnsi="仿宋" w:eastAsia="仿宋"/>
                <w:color w:val="000000" w:themeColor="text1"/>
                <w14:textFill>
                  <w14:solidFill>
                    <w14:schemeClr w14:val="tx1"/>
                  </w14:solidFill>
                </w14:textFill>
              </w:rPr>
            </w:pPr>
          </w:p>
        </w:tc>
        <w:tc>
          <w:tcPr>
            <w:tcW w:w="892" w:type="dxa"/>
            <w:noWrap/>
            <w:vAlign w:val="center"/>
          </w:tcPr>
          <w:p w14:paraId="52064DF9">
            <w:pPr>
              <w:spacing w:before="62"/>
              <w:jc w:val="center"/>
              <w:rPr>
                <w:rFonts w:ascii="仿宋" w:hAnsi="仿宋" w:eastAsia="仿宋"/>
                <w:color w:val="000000" w:themeColor="text1"/>
                <w14:textFill>
                  <w14:solidFill>
                    <w14:schemeClr w14:val="tx1"/>
                  </w14:solidFill>
                </w14:textFill>
              </w:rPr>
            </w:pPr>
          </w:p>
        </w:tc>
        <w:tc>
          <w:tcPr>
            <w:tcW w:w="962" w:type="dxa"/>
            <w:noWrap/>
            <w:vAlign w:val="center"/>
          </w:tcPr>
          <w:p w14:paraId="731FAB5C">
            <w:pPr>
              <w:spacing w:before="62"/>
              <w:jc w:val="center"/>
              <w:rPr>
                <w:rFonts w:ascii="仿宋" w:hAnsi="仿宋" w:eastAsia="仿宋"/>
                <w:color w:val="000000" w:themeColor="text1"/>
                <w14:textFill>
                  <w14:solidFill>
                    <w14:schemeClr w14:val="tx1"/>
                  </w14:solidFill>
                </w14:textFill>
              </w:rPr>
            </w:pPr>
          </w:p>
        </w:tc>
        <w:tc>
          <w:tcPr>
            <w:tcW w:w="1338" w:type="dxa"/>
            <w:noWrap/>
            <w:vAlign w:val="center"/>
          </w:tcPr>
          <w:p w14:paraId="01B3C16C">
            <w:pPr>
              <w:spacing w:before="62"/>
              <w:jc w:val="center"/>
              <w:rPr>
                <w:rFonts w:ascii="仿宋" w:hAnsi="仿宋" w:eastAsia="仿宋"/>
                <w:color w:val="000000" w:themeColor="text1"/>
                <w14:textFill>
                  <w14:solidFill>
                    <w14:schemeClr w14:val="tx1"/>
                  </w14:solidFill>
                </w14:textFill>
              </w:rPr>
            </w:pPr>
          </w:p>
        </w:tc>
        <w:tc>
          <w:tcPr>
            <w:tcW w:w="740" w:type="dxa"/>
            <w:noWrap/>
            <w:vAlign w:val="center"/>
          </w:tcPr>
          <w:p w14:paraId="6CF58880">
            <w:pPr>
              <w:spacing w:before="62"/>
              <w:jc w:val="center"/>
              <w:rPr>
                <w:rFonts w:ascii="仿宋" w:hAnsi="仿宋" w:eastAsia="仿宋"/>
                <w:color w:val="000000" w:themeColor="text1"/>
                <w14:textFill>
                  <w14:solidFill>
                    <w14:schemeClr w14:val="tx1"/>
                  </w14:solidFill>
                </w14:textFill>
              </w:rPr>
            </w:pPr>
          </w:p>
        </w:tc>
      </w:tr>
      <w:tr w14:paraId="0D17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08B2A7A6">
            <w:pPr>
              <w:spacing w:before="62"/>
              <w:jc w:val="center"/>
              <w:rPr>
                <w:rFonts w:ascii="仿宋" w:hAnsi="仿宋" w:eastAsia="仿宋"/>
                <w:color w:val="000000" w:themeColor="text1"/>
                <w14:textFill>
                  <w14:solidFill>
                    <w14:schemeClr w14:val="tx1"/>
                  </w14:solidFill>
                </w14:textFill>
              </w:rPr>
            </w:pPr>
          </w:p>
        </w:tc>
        <w:tc>
          <w:tcPr>
            <w:tcW w:w="803" w:type="dxa"/>
            <w:noWrap/>
            <w:vAlign w:val="center"/>
          </w:tcPr>
          <w:p w14:paraId="089BF7F9">
            <w:pPr>
              <w:spacing w:before="62"/>
              <w:jc w:val="center"/>
              <w:rPr>
                <w:rFonts w:ascii="仿宋" w:hAnsi="仿宋" w:eastAsia="仿宋"/>
                <w:color w:val="000000" w:themeColor="text1"/>
                <w14:textFill>
                  <w14:solidFill>
                    <w14:schemeClr w14:val="tx1"/>
                  </w14:solidFill>
                </w14:textFill>
              </w:rPr>
            </w:pPr>
          </w:p>
        </w:tc>
        <w:tc>
          <w:tcPr>
            <w:tcW w:w="803" w:type="dxa"/>
            <w:noWrap/>
            <w:vAlign w:val="center"/>
          </w:tcPr>
          <w:p w14:paraId="743A0888">
            <w:pPr>
              <w:spacing w:before="62"/>
              <w:jc w:val="center"/>
              <w:rPr>
                <w:rFonts w:ascii="仿宋" w:hAnsi="仿宋" w:eastAsia="仿宋"/>
                <w:color w:val="000000" w:themeColor="text1"/>
                <w14:textFill>
                  <w14:solidFill>
                    <w14:schemeClr w14:val="tx1"/>
                  </w14:solidFill>
                </w14:textFill>
              </w:rPr>
            </w:pPr>
          </w:p>
        </w:tc>
        <w:tc>
          <w:tcPr>
            <w:tcW w:w="1284" w:type="dxa"/>
            <w:noWrap/>
            <w:vAlign w:val="center"/>
          </w:tcPr>
          <w:p w14:paraId="0F1B61A2">
            <w:pPr>
              <w:spacing w:before="62"/>
              <w:jc w:val="center"/>
              <w:rPr>
                <w:rFonts w:ascii="仿宋" w:hAnsi="仿宋" w:eastAsia="仿宋"/>
                <w:color w:val="000000" w:themeColor="text1"/>
                <w14:textFill>
                  <w14:solidFill>
                    <w14:schemeClr w14:val="tx1"/>
                  </w14:solidFill>
                </w14:textFill>
              </w:rPr>
            </w:pPr>
          </w:p>
        </w:tc>
        <w:tc>
          <w:tcPr>
            <w:tcW w:w="873" w:type="dxa"/>
            <w:noWrap/>
            <w:vAlign w:val="center"/>
          </w:tcPr>
          <w:p w14:paraId="45488B19">
            <w:pPr>
              <w:spacing w:before="62"/>
              <w:jc w:val="center"/>
              <w:rPr>
                <w:rFonts w:ascii="仿宋" w:hAnsi="仿宋" w:eastAsia="仿宋"/>
                <w:color w:val="000000" w:themeColor="text1"/>
                <w14:textFill>
                  <w14:solidFill>
                    <w14:schemeClr w14:val="tx1"/>
                  </w14:solidFill>
                </w14:textFill>
              </w:rPr>
            </w:pPr>
          </w:p>
        </w:tc>
        <w:tc>
          <w:tcPr>
            <w:tcW w:w="892" w:type="dxa"/>
            <w:noWrap/>
            <w:vAlign w:val="center"/>
          </w:tcPr>
          <w:p w14:paraId="35855E43">
            <w:pPr>
              <w:spacing w:before="62"/>
              <w:jc w:val="center"/>
              <w:rPr>
                <w:rFonts w:ascii="仿宋" w:hAnsi="仿宋" w:eastAsia="仿宋"/>
                <w:color w:val="000000" w:themeColor="text1"/>
                <w14:textFill>
                  <w14:solidFill>
                    <w14:schemeClr w14:val="tx1"/>
                  </w14:solidFill>
                </w14:textFill>
              </w:rPr>
            </w:pPr>
          </w:p>
        </w:tc>
        <w:tc>
          <w:tcPr>
            <w:tcW w:w="962" w:type="dxa"/>
            <w:noWrap/>
            <w:vAlign w:val="center"/>
          </w:tcPr>
          <w:p w14:paraId="7BCCAA53">
            <w:pPr>
              <w:spacing w:before="62"/>
              <w:jc w:val="center"/>
              <w:rPr>
                <w:rFonts w:ascii="仿宋" w:hAnsi="仿宋" w:eastAsia="仿宋"/>
                <w:color w:val="000000" w:themeColor="text1"/>
                <w14:textFill>
                  <w14:solidFill>
                    <w14:schemeClr w14:val="tx1"/>
                  </w14:solidFill>
                </w14:textFill>
              </w:rPr>
            </w:pPr>
          </w:p>
        </w:tc>
        <w:tc>
          <w:tcPr>
            <w:tcW w:w="1338" w:type="dxa"/>
            <w:noWrap/>
            <w:vAlign w:val="center"/>
          </w:tcPr>
          <w:p w14:paraId="09C0C20A">
            <w:pPr>
              <w:spacing w:before="62"/>
              <w:jc w:val="center"/>
              <w:rPr>
                <w:rFonts w:ascii="仿宋" w:hAnsi="仿宋" w:eastAsia="仿宋"/>
                <w:color w:val="000000" w:themeColor="text1"/>
                <w14:textFill>
                  <w14:solidFill>
                    <w14:schemeClr w14:val="tx1"/>
                  </w14:solidFill>
                </w14:textFill>
              </w:rPr>
            </w:pPr>
          </w:p>
        </w:tc>
        <w:tc>
          <w:tcPr>
            <w:tcW w:w="740" w:type="dxa"/>
            <w:noWrap/>
            <w:vAlign w:val="center"/>
          </w:tcPr>
          <w:p w14:paraId="7D389084">
            <w:pPr>
              <w:spacing w:before="62"/>
              <w:jc w:val="center"/>
              <w:rPr>
                <w:rFonts w:ascii="仿宋" w:hAnsi="仿宋" w:eastAsia="仿宋"/>
                <w:color w:val="000000" w:themeColor="text1"/>
                <w14:textFill>
                  <w14:solidFill>
                    <w14:schemeClr w14:val="tx1"/>
                  </w14:solidFill>
                </w14:textFill>
              </w:rPr>
            </w:pPr>
          </w:p>
        </w:tc>
      </w:tr>
      <w:tr w14:paraId="3FCF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70BC55D6">
            <w:pPr>
              <w:spacing w:before="62"/>
              <w:jc w:val="center"/>
              <w:rPr>
                <w:rFonts w:ascii="仿宋" w:hAnsi="仿宋" w:eastAsia="仿宋"/>
                <w:color w:val="000000" w:themeColor="text1"/>
                <w14:textFill>
                  <w14:solidFill>
                    <w14:schemeClr w14:val="tx1"/>
                  </w14:solidFill>
                </w14:textFill>
              </w:rPr>
            </w:pPr>
          </w:p>
        </w:tc>
        <w:tc>
          <w:tcPr>
            <w:tcW w:w="803" w:type="dxa"/>
            <w:noWrap/>
            <w:vAlign w:val="center"/>
          </w:tcPr>
          <w:p w14:paraId="1E0EA8AC">
            <w:pPr>
              <w:spacing w:before="62"/>
              <w:jc w:val="center"/>
              <w:rPr>
                <w:rFonts w:ascii="仿宋" w:hAnsi="仿宋" w:eastAsia="仿宋"/>
                <w:color w:val="000000" w:themeColor="text1"/>
                <w14:textFill>
                  <w14:solidFill>
                    <w14:schemeClr w14:val="tx1"/>
                  </w14:solidFill>
                </w14:textFill>
              </w:rPr>
            </w:pPr>
          </w:p>
        </w:tc>
        <w:tc>
          <w:tcPr>
            <w:tcW w:w="803" w:type="dxa"/>
            <w:noWrap/>
            <w:vAlign w:val="center"/>
          </w:tcPr>
          <w:p w14:paraId="58D36D02">
            <w:pPr>
              <w:spacing w:before="62"/>
              <w:jc w:val="center"/>
              <w:rPr>
                <w:rFonts w:ascii="仿宋" w:hAnsi="仿宋" w:eastAsia="仿宋"/>
                <w:color w:val="000000" w:themeColor="text1"/>
                <w14:textFill>
                  <w14:solidFill>
                    <w14:schemeClr w14:val="tx1"/>
                  </w14:solidFill>
                </w14:textFill>
              </w:rPr>
            </w:pPr>
          </w:p>
        </w:tc>
        <w:tc>
          <w:tcPr>
            <w:tcW w:w="1284" w:type="dxa"/>
            <w:noWrap/>
            <w:vAlign w:val="center"/>
          </w:tcPr>
          <w:p w14:paraId="5F1C6DBA">
            <w:pPr>
              <w:spacing w:before="62"/>
              <w:jc w:val="center"/>
              <w:rPr>
                <w:rFonts w:ascii="仿宋" w:hAnsi="仿宋" w:eastAsia="仿宋"/>
                <w:color w:val="000000" w:themeColor="text1"/>
                <w14:textFill>
                  <w14:solidFill>
                    <w14:schemeClr w14:val="tx1"/>
                  </w14:solidFill>
                </w14:textFill>
              </w:rPr>
            </w:pPr>
          </w:p>
        </w:tc>
        <w:tc>
          <w:tcPr>
            <w:tcW w:w="873" w:type="dxa"/>
            <w:noWrap/>
            <w:vAlign w:val="center"/>
          </w:tcPr>
          <w:p w14:paraId="17F748A1">
            <w:pPr>
              <w:spacing w:before="62"/>
              <w:jc w:val="center"/>
              <w:rPr>
                <w:rFonts w:ascii="仿宋" w:hAnsi="仿宋" w:eastAsia="仿宋"/>
                <w:color w:val="000000" w:themeColor="text1"/>
                <w14:textFill>
                  <w14:solidFill>
                    <w14:schemeClr w14:val="tx1"/>
                  </w14:solidFill>
                </w14:textFill>
              </w:rPr>
            </w:pPr>
          </w:p>
        </w:tc>
        <w:tc>
          <w:tcPr>
            <w:tcW w:w="892" w:type="dxa"/>
            <w:noWrap/>
            <w:vAlign w:val="center"/>
          </w:tcPr>
          <w:p w14:paraId="593A52E0">
            <w:pPr>
              <w:spacing w:before="62"/>
              <w:jc w:val="center"/>
              <w:rPr>
                <w:rFonts w:ascii="仿宋" w:hAnsi="仿宋" w:eastAsia="仿宋"/>
                <w:color w:val="000000" w:themeColor="text1"/>
                <w14:textFill>
                  <w14:solidFill>
                    <w14:schemeClr w14:val="tx1"/>
                  </w14:solidFill>
                </w14:textFill>
              </w:rPr>
            </w:pPr>
          </w:p>
        </w:tc>
        <w:tc>
          <w:tcPr>
            <w:tcW w:w="962" w:type="dxa"/>
            <w:noWrap/>
            <w:vAlign w:val="center"/>
          </w:tcPr>
          <w:p w14:paraId="4968DA4F">
            <w:pPr>
              <w:spacing w:before="62"/>
              <w:jc w:val="center"/>
              <w:rPr>
                <w:rFonts w:ascii="仿宋" w:hAnsi="仿宋" w:eastAsia="仿宋"/>
                <w:color w:val="000000" w:themeColor="text1"/>
                <w14:textFill>
                  <w14:solidFill>
                    <w14:schemeClr w14:val="tx1"/>
                  </w14:solidFill>
                </w14:textFill>
              </w:rPr>
            </w:pPr>
          </w:p>
        </w:tc>
        <w:tc>
          <w:tcPr>
            <w:tcW w:w="1338" w:type="dxa"/>
            <w:noWrap/>
            <w:vAlign w:val="center"/>
          </w:tcPr>
          <w:p w14:paraId="46EE3EEC">
            <w:pPr>
              <w:spacing w:before="62"/>
              <w:jc w:val="center"/>
              <w:rPr>
                <w:rFonts w:ascii="仿宋" w:hAnsi="仿宋" w:eastAsia="仿宋"/>
                <w:color w:val="000000" w:themeColor="text1"/>
                <w14:textFill>
                  <w14:solidFill>
                    <w14:schemeClr w14:val="tx1"/>
                  </w14:solidFill>
                </w14:textFill>
              </w:rPr>
            </w:pPr>
          </w:p>
        </w:tc>
        <w:tc>
          <w:tcPr>
            <w:tcW w:w="740" w:type="dxa"/>
            <w:noWrap/>
            <w:vAlign w:val="center"/>
          </w:tcPr>
          <w:p w14:paraId="35702A58">
            <w:pPr>
              <w:spacing w:before="62"/>
              <w:jc w:val="center"/>
              <w:rPr>
                <w:rFonts w:ascii="仿宋" w:hAnsi="仿宋" w:eastAsia="仿宋"/>
                <w:color w:val="000000" w:themeColor="text1"/>
                <w14:textFill>
                  <w14:solidFill>
                    <w14:schemeClr w14:val="tx1"/>
                  </w14:solidFill>
                </w14:textFill>
              </w:rPr>
            </w:pPr>
          </w:p>
        </w:tc>
      </w:tr>
      <w:tr w14:paraId="7A16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07DF15F0">
            <w:pPr>
              <w:spacing w:before="62"/>
              <w:jc w:val="center"/>
              <w:rPr>
                <w:rFonts w:ascii="仿宋" w:hAnsi="仿宋" w:eastAsia="仿宋"/>
                <w:color w:val="000000" w:themeColor="text1"/>
                <w14:textFill>
                  <w14:solidFill>
                    <w14:schemeClr w14:val="tx1"/>
                  </w14:solidFill>
                </w14:textFill>
              </w:rPr>
            </w:pPr>
          </w:p>
        </w:tc>
        <w:tc>
          <w:tcPr>
            <w:tcW w:w="803" w:type="dxa"/>
            <w:noWrap/>
            <w:vAlign w:val="center"/>
          </w:tcPr>
          <w:p w14:paraId="383FB578">
            <w:pPr>
              <w:spacing w:before="62"/>
              <w:jc w:val="center"/>
              <w:rPr>
                <w:rFonts w:ascii="仿宋" w:hAnsi="仿宋" w:eastAsia="仿宋"/>
                <w:color w:val="000000" w:themeColor="text1"/>
                <w14:textFill>
                  <w14:solidFill>
                    <w14:schemeClr w14:val="tx1"/>
                  </w14:solidFill>
                </w14:textFill>
              </w:rPr>
            </w:pPr>
          </w:p>
        </w:tc>
        <w:tc>
          <w:tcPr>
            <w:tcW w:w="803" w:type="dxa"/>
            <w:noWrap/>
            <w:vAlign w:val="center"/>
          </w:tcPr>
          <w:p w14:paraId="7F310081">
            <w:pPr>
              <w:spacing w:before="62"/>
              <w:jc w:val="center"/>
              <w:rPr>
                <w:rFonts w:ascii="仿宋" w:hAnsi="仿宋" w:eastAsia="仿宋"/>
                <w:color w:val="000000" w:themeColor="text1"/>
                <w14:textFill>
                  <w14:solidFill>
                    <w14:schemeClr w14:val="tx1"/>
                  </w14:solidFill>
                </w14:textFill>
              </w:rPr>
            </w:pPr>
          </w:p>
        </w:tc>
        <w:tc>
          <w:tcPr>
            <w:tcW w:w="1284" w:type="dxa"/>
            <w:noWrap/>
            <w:vAlign w:val="center"/>
          </w:tcPr>
          <w:p w14:paraId="6D19B1F6">
            <w:pPr>
              <w:spacing w:before="62"/>
              <w:jc w:val="center"/>
              <w:rPr>
                <w:rFonts w:ascii="仿宋" w:hAnsi="仿宋" w:eastAsia="仿宋"/>
                <w:color w:val="000000" w:themeColor="text1"/>
                <w14:textFill>
                  <w14:solidFill>
                    <w14:schemeClr w14:val="tx1"/>
                  </w14:solidFill>
                </w14:textFill>
              </w:rPr>
            </w:pPr>
          </w:p>
        </w:tc>
        <w:tc>
          <w:tcPr>
            <w:tcW w:w="873" w:type="dxa"/>
            <w:noWrap/>
            <w:vAlign w:val="center"/>
          </w:tcPr>
          <w:p w14:paraId="6883CBD5">
            <w:pPr>
              <w:spacing w:before="62"/>
              <w:jc w:val="center"/>
              <w:rPr>
                <w:rFonts w:ascii="仿宋" w:hAnsi="仿宋" w:eastAsia="仿宋"/>
                <w:color w:val="000000" w:themeColor="text1"/>
                <w14:textFill>
                  <w14:solidFill>
                    <w14:schemeClr w14:val="tx1"/>
                  </w14:solidFill>
                </w14:textFill>
              </w:rPr>
            </w:pPr>
          </w:p>
        </w:tc>
        <w:tc>
          <w:tcPr>
            <w:tcW w:w="892" w:type="dxa"/>
            <w:noWrap/>
            <w:vAlign w:val="center"/>
          </w:tcPr>
          <w:p w14:paraId="0681EB27">
            <w:pPr>
              <w:spacing w:before="62"/>
              <w:jc w:val="center"/>
              <w:rPr>
                <w:rFonts w:ascii="仿宋" w:hAnsi="仿宋" w:eastAsia="仿宋"/>
                <w:color w:val="000000" w:themeColor="text1"/>
                <w14:textFill>
                  <w14:solidFill>
                    <w14:schemeClr w14:val="tx1"/>
                  </w14:solidFill>
                </w14:textFill>
              </w:rPr>
            </w:pPr>
          </w:p>
        </w:tc>
        <w:tc>
          <w:tcPr>
            <w:tcW w:w="962" w:type="dxa"/>
            <w:noWrap/>
            <w:vAlign w:val="center"/>
          </w:tcPr>
          <w:p w14:paraId="1D65B7D4">
            <w:pPr>
              <w:spacing w:before="62"/>
              <w:jc w:val="center"/>
              <w:rPr>
                <w:rFonts w:ascii="仿宋" w:hAnsi="仿宋" w:eastAsia="仿宋"/>
                <w:color w:val="000000" w:themeColor="text1"/>
                <w14:textFill>
                  <w14:solidFill>
                    <w14:schemeClr w14:val="tx1"/>
                  </w14:solidFill>
                </w14:textFill>
              </w:rPr>
            </w:pPr>
          </w:p>
        </w:tc>
        <w:tc>
          <w:tcPr>
            <w:tcW w:w="1338" w:type="dxa"/>
            <w:noWrap/>
            <w:vAlign w:val="center"/>
          </w:tcPr>
          <w:p w14:paraId="640A0570">
            <w:pPr>
              <w:spacing w:before="62"/>
              <w:jc w:val="center"/>
              <w:rPr>
                <w:rFonts w:ascii="仿宋" w:hAnsi="仿宋" w:eastAsia="仿宋"/>
                <w:color w:val="000000" w:themeColor="text1"/>
                <w14:textFill>
                  <w14:solidFill>
                    <w14:schemeClr w14:val="tx1"/>
                  </w14:solidFill>
                </w14:textFill>
              </w:rPr>
            </w:pPr>
          </w:p>
        </w:tc>
        <w:tc>
          <w:tcPr>
            <w:tcW w:w="740" w:type="dxa"/>
            <w:noWrap/>
            <w:vAlign w:val="center"/>
          </w:tcPr>
          <w:p w14:paraId="02D67B7D">
            <w:pPr>
              <w:spacing w:before="62"/>
              <w:jc w:val="center"/>
              <w:rPr>
                <w:rFonts w:ascii="仿宋" w:hAnsi="仿宋" w:eastAsia="仿宋"/>
                <w:color w:val="000000" w:themeColor="text1"/>
                <w14:textFill>
                  <w14:solidFill>
                    <w14:schemeClr w14:val="tx1"/>
                  </w14:solidFill>
                </w14:textFill>
              </w:rPr>
            </w:pPr>
          </w:p>
        </w:tc>
      </w:tr>
      <w:tr w14:paraId="4320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ign w:val="center"/>
          </w:tcPr>
          <w:p w14:paraId="7C6AF9DA">
            <w:pPr>
              <w:spacing w:before="62"/>
              <w:jc w:val="center"/>
              <w:rPr>
                <w:rFonts w:ascii="仿宋" w:hAnsi="仿宋" w:eastAsia="仿宋"/>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w:t>
            </w:r>
          </w:p>
        </w:tc>
        <w:tc>
          <w:tcPr>
            <w:tcW w:w="803" w:type="dxa"/>
            <w:noWrap/>
            <w:vAlign w:val="center"/>
          </w:tcPr>
          <w:p w14:paraId="0EA481B5">
            <w:pPr>
              <w:spacing w:before="62"/>
              <w:jc w:val="center"/>
              <w:rPr>
                <w:rFonts w:ascii="仿宋" w:hAnsi="仿宋" w:eastAsia="仿宋"/>
                <w:color w:val="000000" w:themeColor="text1"/>
                <w14:textFill>
                  <w14:solidFill>
                    <w14:schemeClr w14:val="tx1"/>
                  </w14:solidFill>
                </w14:textFill>
              </w:rPr>
            </w:pPr>
          </w:p>
        </w:tc>
        <w:tc>
          <w:tcPr>
            <w:tcW w:w="803" w:type="dxa"/>
            <w:noWrap/>
            <w:vAlign w:val="center"/>
          </w:tcPr>
          <w:p w14:paraId="1911C779">
            <w:pPr>
              <w:spacing w:before="62"/>
              <w:jc w:val="center"/>
              <w:rPr>
                <w:rFonts w:ascii="仿宋" w:hAnsi="仿宋" w:eastAsia="仿宋"/>
                <w:color w:val="000000" w:themeColor="text1"/>
                <w14:textFill>
                  <w14:solidFill>
                    <w14:schemeClr w14:val="tx1"/>
                  </w14:solidFill>
                </w14:textFill>
              </w:rPr>
            </w:pPr>
          </w:p>
        </w:tc>
        <w:tc>
          <w:tcPr>
            <w:tcW w:w="1284" w:type="dxa"/>
            <w:noWrap/>
            <w:vAlign w:val="center"/>
          </w:tcPr>
          <w:p w14:paraId="4420E1A3">
            <w:pPr>
              <w:spacing w:before="62"/>
              <w:jc w:val="center"/>
              <w:rPr>
                <w:rFonts w:ascii="仿宋" w:hAnsi="仿宋" w:eastAsia="仿宋"/>
                <w:color w:val="000000" w:themeColor="text1"/>
                <w14:textFill>
                  <w14:solidFill>
                    <w14:schemeClr w14:val="tx1"/>
                  </w14:solidFill>
                </w14:textFill>
              </w:rPr>
            </w:pPr>
          </w:p>
        </w:tc>
        <w:tc>
          <w:tcPr>
            <w:tcW w:w="873" w:type="dxa"/>
            <w:noWrap/>
            <w:vAlign w:val="center"/>
          </w:tcPr>
          <w:p w14:paraId="23A88AB8">
            <w:pPr>
              <w:spacing w:before="62"/>
              <w:jc w:val="center"/>
              <w:rPr>
                <w:rFonts w:ascii="仿宋" w:hAnsi="仿宋" w:eastAsia="仿宋"/>
                <w:color w:val="000000" w:themeColor="text1"/>
                <w14:textFill>
                  <w14:solidFill>
                    <w14:schemeClr w14:val="tx1"/>
                  </w14:solidFill>
                </w14:textFill>
              </w:rPr>
            </w:pPr>
          </w:p>
        </w:tc>
        <w:tc>
          <w:tcPr>
            <w:tcW w:w="892" w:type="dxa"/>
            <w:noWrap/>
            <w:vAlign w:val="center"/>
          </w:tcPr>
          <w:p w14:paraId="1BC85D57">
            <w:pPr>
              <w:spacing w:before="62"/>
              <w:jc w:val="center"/>
              <w:rPr>
                <w:rFonts w:ascii="仿宋" w:hAnsi="仿宋" w:eastAsia="仿宋"/>
                <w:color w:val="000000" w:themeColor="text1"/>
                <w14:textFill>
                  <w14:solidFill>
                    <w14:schemeClr w14:val="tx1"/>
                  </w14:solidFill>
                </w14:textFill>
              </w:rPr>
            </w:pPr>
          </w:p>
        </w:tc>
        <w:tc>
          <w:tcPr>
            <w:tcW w:w="962" w:type="dxa"/>
            <w:noWrap/>
            <w:vAlign w:val="center"/>
          </w:tcPr>
          <w:p w14:paraId="42EDD3B5">
            <w:pPr>
              <w:spacing w:before="62"/>
              <w:jc w:val="center"/>
              <w:rPr>
                <w:rFonts w:ascii="仿宋" w:hAnsi="仿宋" w:eastAsia="仿宋"/>
                <w:color w:val="000000" w:themeColor="text1"/>
                <w14:textFill>
                  <w14:solidFill>
                    <w14:schemeClr w14:val="tx1"/>
                  </w14:solidFill>
                </w14:textFill>
              </w:rPr>
            </w:pPr>
          </w:p>
        </w:tc>
        <w:tc>
          <w:tcPr>
            <w:tcW w:w="1338" w:type="dxa"/>
            <w:noWrap/>
            <w:vAlign w:val="center"/>
          </w:tcPr>
          <w:p w14:paraId="3846D550">
            <w:pPr>
              <w:spacing w:before="62"/>
              <w:jc w:val="center"/>
              <w:rPr>
                <w:rFonts w:ascii="仿宋" w:hAnsi="仿宋" w:eastAsia="仿宋"/>
                <w:color w:val="000000" w:themeColor="text1"/>
                <w14:textFill>
                  <w14:solidFill>
                    <w14:schemeClr w14:val="tx1"/>
                  </w14:solidFill>
                </w14:textFill>
              </w:rPr>
            </w:pPr>
          </w:p>
        </w:tc>
        <w:tc>
          <w:tcPr>
            <w:tcW w:w="740" w:type="dxa"/>
            <w:noWrap/>
            <w:vAlign w:val="center"/>
          </w:tcPr>
          <w:p w14:paraId="74158D00">
            <w:pPr>
              <w:spacing w:before="62"/>
              <w:jc w:val="center"/>
              <w:rPr>
                <w:rFonts w:ascii="仿宋" w:hAnsi="仿宋" w:eastAsia="仿宋"/>
                <w:color w:val="000000" w:themeColor="text1"/>
                <w14:textFill>
                  <w14:solidFill>
                    <w14:schemeClr w14:val="tx1"/>
                  </w14:solidFill>
                </w14:textFill>
              </w:rPr>
            </w:pPr>
          </w:p>
        </w:tc>
      </w:tr>
    </w:tbl>
    <w:p w14:paraId="18CC9C3A">
      <w:pPr>
        <w:pStyle w:val="4"/>
        <w:spacing w:before="62"/>
        <w:ind w:firstLine="340"/>
        <w:rPr>
          <w:rFonts w:ascii="仿宋" w:hAnsi="仿宋" w:eastAsia="仿宋"/>
          <w:color w:val="000000" w:themeColor="text1"/>
          <w:lang w:val="zh-CN"/>
          <w14:textFill>
            <w14:solidFill>
              <w14:schemeClr w14:val="tx1"/>
            </w14:solidFill>
          </w14:textFill>
        </w:rPr>
      </w:pPr>
    </w:p>
    <w:p w14:paraId="68AC3235">
      <w:pPr>
        <w:spacing w:before="62"/>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br w:type="page"/>
      </w:r>
    </w:p>
    <w:p w14:paraId="725B733F">
      <w:pPr>
        <w:spacing w:before="62" w:line="360" w:lineRule="auto"/>
        <w:ind w:firstLine="420" w:firstLineChars="2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主要人员简历表”中的各项目负责人应附执业资格证书（或技术职称证书）、身份证，管理过的项目业绩须附合同或发包人出具的证明文件原件扫描件。其他主要人员应附身份证、职称证（执业证或上岗证书）原件扫描件（如有）。</w:t>
      </w:r>
    </w:p>
    <w:p w14:paraId="6421DFCC">
      <w:pPr>
        <w:topLinePunct/>
        <w:spacing w:before="62" w:line="360" w:lineRule="auto"/>
        <w:jc w:val="center"/>
        <w:rPr>
          <w:rFonts w:ascii="仿宋" w:hAnsi="仿宋" w:eastAsia="仿宋" w:cs="宋体"/>
          <w:color w:val="000000" w:themeColor="text1"/>
          <w14:textFill>
            <w14:solidFill>
              <w14:schemeClr w14:val="tx1"/>
            </w14:solidFill>
          </w14:textFill>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14:paraId="4D9C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5A813F07">
            <w:pPr>
              <w:spacing w:before="62" w:line="360" w:lineRule="auto"/>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姓  名</w:t>
            </w:r>
          </w:p>
        </w:tc>
        <w:tc>
          <w:tcPr>
            <w:tcW w:w="1079" w:type="dxa"/>
            <w:gridSpan w:val="2"/>
            <w:noWrap/>
            <w:vAlign w:val="center"/>
          </w:tcPr>
          <w:p w14:paraId="44BFF5FD">
            <w:pPr>
              <w:spacing w:before="62" w:line="360" w:lineRule="auto"/>
              <w:jc w:val="center"/>
              <w:rPr>
                <w:rFonts w:ascii="仿宋" w:hAnsi="仿宋" w:eastAsia="仿宋" w:cs="宋体"/>
                <w:color w:val="000000" w:themeColor="text1"/>
                <w14:textFill>
                  <w14:solidFill>
                    <w14:schemeClr w14:val="tx1"/>
                  </w14:solidFill>
                </w14:textFill>
              </w:rPr>
            </w:pPr>
          </w:p>
        </w:tc>
        <w:tc>
          <w:tcPr>
            <w:tcW w:w="927" w:type="dxa"/>
            <w:noWrap/>
            <w:vAlign w:val="center"/>
          </w:tcPr>
          <w:p w14:paraId="1C6AAB65">
            <w:pPr>
              <w:spacing w:before="62" w:line="360" w:lineRule="auto"/>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年 龄</w:t>
            </w:r>
          </w:p>
        </w:tc>
        <w:tc>
          <w:tcPr>
            <w:tcW w:w="1065" w:type="dxa"/>
            <w:noWrap/>
            <w:vAlign w:val="center"/>
          </w:tcPr>
          <w:p w14:paraId="6E26813B">
            <w:pPr>
              <w:spacing w:before="62" w:line="360" w:lineRule="auto"/>
              <w:jc w:val="center"/>
              <w:rPr>
                <w:rFonts w:ascii="仿宋" w:hAnsi="仿宋" w:eastAsia="仿宋" w:cs="宋体"/>
                <w:color w:val="000000" w:themeColor="text1"/>
                <w14:textFill>
                  <w14:solidFill>
                    <w14:schemeClr w14:val="tx1"/>
                  </w14:solidFill>
                </w14:textFill>
              </w:rPr>
            </w:pPr>
          </w:p>
        </w:tc>
        <w:tc>
          <w:tcPr>
            <w:tcW w:w="2130" w:type="dxa"/>
            <w:gridSpan w:val="3"/>
            <w:noWrap/>
            <w:vAlign w:val="center"/>
          </w:tcPr>
          <w:p w14:paraId="3ECF3D4B">
            <w:pPr>
              <w:spacing w:before="62" w:line="360" w:lineRule="auto"/>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学历</w:t>
            </w:r>
          </w:p>
        </w:tc>
        <w:tc>
          <w:tcPr>
            <w:tcW w:w="2134" w:type="dxa"/>
            <w:noWrap/>
            <w:vAlign w:val="center"/>
          </w:tcPr>
          <w:p w14:paraId="3060BFF5">
            <w:pPr>
              <w:spacing w:before="62" w:line="360" w:lineRule="auto"/>
              <w:jc w:val="center"/>
              <w:rPr>
                <w:rFonts w:ascii="仿宋" w:hAnsi="仿宋" w:eastAsia="仿宋" w:cs="宋体"/>
                <w:color w:val="000000" w:themeColor="text1"/>
                <w14:textFill>
                  <w14:solidFill>
                    <w14:schemeClr w14:val="tx1"/>
                  </w14:solidFill>
                </w14:textFill>
              </w:rPr>
            </w:pPr>
          </w:p>
        </w:tc>
      </w:tr>
      <w:tr w14:paraId="355F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31C3A934">
            <w:pPr>
              <w:spacing w:before="62" w:line="360" w:lineRule="auto"/>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职  称</w:t>
            </w:r>
          </w:p>
        </w:tc>
        <w:tc>
          <w:tcPr>
            <w:tcW w:w="1079" w:type="dxa"/>
            <w:gridSpan w:val="2"/>
            <w:noWrap/>
            <w:vAlign w:val="center"/>
          </w:tcPr>
          <w:p w14:paraId="1D163530">
            <w:pPr>
              <w:spacing w:before="62" w:line="360" w:lineRule="auto"/>
              <w:jc w:val="center"/>
              <w:rPr>
                <w:rFonts w:ascii="仿宋" w:hAnsi="仿宋" w:eastAsia="仿宋" w:cs="宋体"/>
                <w:color w:val="000000" w:themeColor="text1"/>
                <w14:textFill>
                  <w14:solidFill>
                    <w14:schemeClr w14:val="tx1"/>
                  </w14:solidFill>
                </w14:textFill>
              </w:rPr>
            </w:pPr>
          </w:p>
        </w:tc>
        <w:tc>
          <w:tcPr>
            <w:tcW w:w="927" w:type="dxa"/>
            <w:noWrap/>
            <w:vAlign w:val="center"/>
          </w:tcPr>
          <w:p w14:paraId="25862B9A">
            <w:pPr>
              <w:spacing w:before="62" w:line="360" w:lineRule="auto"/>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职 务</w:t>
            </w:r>
          </w:p>
        </w:tc>
        <w:tc>
          <w:tcPr>
            <w:tcW w:w="1065" w:type="dxa"/>
            <w:noWrap/>
            <w:vAlign w:val="center"/>
          </w:tcPr>
          <w:p w14:paraId="34C96306">
            <w:pPr>
              <w:spacing w:before="62" w:line="360" w:lineRule="auto"/>
              <w:jc w:val="center"/>
              <w:rPr>
                <w:rFonts w:ascii="仿宋" w:hAnsi="仿宋" w:eastAsia="仿宋" w:cs="宋体"/>
                <w:color w:val="000000" w:themeColor="text1"/>
                <w14:textFill>
                  <w14:solidFill>
                    <w14:schemeClr w14:val="tx1"/>
                  </w14:solidFill>
                </w14:textFill>
              </w:rPr>
            </w:pPr>
          </w:p>
        </w:tc>
        <w:tc>
          <w:tcPr>
            <w:tcW w:w="2130" w:type="dxa"/>
            <w:gridSpan w:val="3"/>
            <w:noWrap/>
            <w:vAlign w:val="center"/>
          </w:tcPr>
          <w:p w14:paraId="1F41B581">
            <w:pPr>
              <w:spacing w:before="62" w:line="360" w:lineRule="auto"/>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拟在本合同任职</w:t>
            </w:r>
          </w:p>
        </w:tc>
        <w:tc>
          <w:tcPr>
            <w:tcW w:w="2134" w:type="dxa"/>
            <w:noWrap/>
            <w:vAlign w:val="center"/>
          </w:tcPr>
          <w:p w14:paraId="4E712A42">
            <w:pPr>
              <w:spacing w:before="62" w:line="360" w:lineRule="auto"/>
              <w:jc w:val="center"/>
              <w:rPr>
                <w:rFonts w:ascii="仿宋" w:hAnsi="仿宋" w:eastAsia="仿宋" w:cs="宋体"/>
                <w:color w:val="000000" w:themeColor="text1"/>
                <w14:textFill>
                  <w14:solidFill>
                    <w14:schemeClr w14:val="tx1"/>
                  </w14:solidFill>
                </w14:textFill>
              </w:rPr>
            </w:pPr>
          </w:p>
        </w:tc>
      </w:tr>
      <w:tr w14:paraId="7359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66DCD1D9">
            <w:pPr>
              <w:spacing w:before="62" w:line="360" w:lineRule="auto"/>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毕业学校</w:t>
            </w:r>
          </w:p>
        </w:tc>
        <w:tc>
          <w:tcPr>
            <w:tcW w:w="7335" w:type="dxa"/>
            <w:gridSpan w:val="8"/>
            <w:noWrap/>
          </w:tcPr>
          <w:p w14:paraId="46411B26">
            <w:pPr>
              <w:spacing w:before="62" w:line="360" w:lineRule="auto"/>
              <w:ind w:firstLine="945" w:firstLineChars="45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年毕业于            学校        专业</w:t>
            </w:r>
          </w:p>
        </w:tc>
      </w:tr>
      <w:tr w14:paraId="1883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ign w:val="center"/>
          </w:tcPr>
          <w:p w14:paraId="0D90599F">
            <w:pPr>
              <w:spacing w:before="62"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主要工作经历</w:t>
            </w:r>
          </w:p>
        </w:tc>
      </w:tr>
      <w:tr w14:paraId="4C86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ign w:val="center"/>
          </w:tcPr>
          <w:p w14:paraId="4E5B4560">
            <w:pPr>
              <w:spacing w:before="62" w:line="360" w:lineRule="auto"/>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时  间</w:t>
            </w:r>
          </w:p>
        </w:tc>
        <w:tc>
          <w:tcPr>
            <w:tcW w:w="3420" w:type="dxa"/>
            <w:gridSpan w:val="4"/>
            <w:noWrap/>
            <w:vAlign w:val="center"/>
          </w:tcPr>
          <w:p w14:paraId="3000D64E">
            <w:pPr>
              <w:spacing w:before="62" w:line="360" w:lineRule="auto"/>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参加过的类似项目</w:t>
            </w:r>
          </w:p>
        </w:tc>
        <w:tc>
          <w:tcPr>
            <w:tcW w:w="1261" w:type="dxa"/>
            <w:noWrap/>
            <w:vAlign w:val="center"/>
          </w:tcPr>
          <w:p w14:paraId="7902DBD8">
            <w:pPr>
              <w:spacing w:before="62"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担任职务</w:t>
            </w:r>
          </w:p>
        </w:tc>
        <w:tc>
          <w:tcPr>
            <w:tcW w:w="2297" w:type="dxa"/>
            <w:gridSpan w:val="2"/>
            <w:noWrap/>
            <w:vAlign w:val="center"/>
          </w:tcPr>
          <w:p w14:paraId="5E92A439">
            <w:pPr>
              <w:spacing w:before="62" w:line="360" w:lineRule="auto"/>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备注</w:t>
            </w:r>
          </w:p>
        </w:tc>
      </w:tr>
      <w:tr w14:paraId="56B7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0A42B415">
            <w:pPr>
              <w:spacing w:before="62" w:line="360" w:lineRule="auto"/>
              <w:rPr>
                <w:rFonts w:ascii="仿宋" w:hAnsi="仿宋" w:eastAsia="仿宋" w:cs="宋体"/>
                <w:color w:val="000000" w:themeColor="text1"/>
                <w14:textFill>
                  <w14:solidFill>
                    <w14:schemeClr w14:val="tx1"/>
                  </w14:solidFill>
                </w14:textFill>
              </w:rPr>
            </w:pPr>
          </w:p>
        </w:tc>
        <w:tc>
          <w:tcPr>
            <w:tcW w:w="3420" w:type="dxa"/>
            <w:gridSpan w:val="4"/>
            <w:noWrap/>
          </w:tcPr>
          <w:p w14:paraId="445FF4FB">
            <w:pPr>
              <w:spacing w:before="62" w:line="360" w:lineRule="auto"/>
              <w:rPr>
                <w:rFonts w:ascii="仿宋" w:hAnsi="仿宋" w:eastAsia="仿宋" w:cs="宋体"/>
                <w:color w:val="000000" w:themeColor="text1"/>
                <w14:textFill>
                  <w14:solidFill>
                    <w14:schemeClr w14:val="tx1"/>
                  </w14:solidFill>
                </w14:textFill>
              </w:rPr>
            </w:pPr>
          </w:p>
        </w:tc>
        <w:tc>
          <w:tcPr>
            <w:tcW w:w="1261" w:type="dxa"/>
            <w:noWrap/>
          </w:tcPr>
          <w:p w14:paraId="020384C1">
            <w:pPr>
              <w:spacing w:before="62" w:line="360" w:lineRule="auto"/>
              <w:rPr>
                <w:rFonts w:ascii="仿宋" w:hAnsi="仿宋" w:eastAsia="仿宋" w:cs="宋体"/>
                <w:color w:val="000000" w:themeColor="text1"/>
                <w14:textFill>
                  <w14:solidFill>
                    <w14:schemeClr w14:val="tx1"/>
                  </w14:solidFill>
                </w14:textFill>
              </w:rPr>
            </w:pPr>
          </w:p>
        </w:tc>
        <w:tc>
          <w:tcPr>
            <w:tcW w:w="2297" w:type="dxa"/>
            <w:gridSpan w:val="2"/>
            <w:noWrap/>
          </w:tcPr>
          <w:p w14:paraId="72843625">
            <w:pPr>
              <w:spacing w:before="62" w:line="360" w:lineRule="auto"/>
              <w:rPr>
                <w:rFonts w:ascii="仿宋" w:hAnsi="仿宋" w:eastAsia="仿宋" w:cs="宋体"/>
                <w:color w:val="000000" w:themeColor="text1"/>
                <w14:textFill>
                  <w14:solidFill>
                    <w14:schemeClr w14:val="tx1"/>
                  </w14:solidFill>
                </w14:textFill>
              </w:rPr>
            </w:pPr>
          </w:p>
        </w:tc>
      </w:tr>
      <w:tr w14:paraId="5AE7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2A9B698B">
            <w:pPr>
              <w:spacing w:before="62" w:line="360" w:lineRule="auto"/>
              <w:rPr>
                <w:rFonts w:ascii="仿宋" w:hAnsi="仿宋" w:eastAsia="仿宋" w:cs="宋体"/>
                <w:color w:val="000000" w:themeColor="text1"/>
                <w14:textFill>
                  <w14:solidFill>
                    <w14:schemeClr w14:val="tx1"/>
                  </w14:solidFill>
                </w14:textFill>
              </w:rPr>
            </w:pPr>
          </w:p>
        </w:tc>
        <w:tc>
          <w:tcPr>
            <w:tcW w:w="3420" w:type="dxa"/>
            <w:gridSpan w:val="4"/>
            <w:noWrap/>
          </w:tcPr>
          <w:p w14:paraId="3FDA70B6">
            <w:pPr>
              <w:spacing w:before="62" w:line="360" w:lineRule="auto"/>
              <w:rPr>
                <w:rFonts w:ascii="仿宋" w:hAnsi="仿宋" w:eastAsia="仿宋" w:cs="宋体"/>
                <w:color w:val="000000" w:themeColor="text1"/>
                <w14:textFill>
                  <w14:solidFill>
                    <w14:schemeClr w14:val="tx1"/>
                  </w14:solidFill>
                </w14:textFill>
              </w:rPr>
            </w:pPr>
          </w:p>
        </w:tc>
        <w:tc>
          <w:tcPr>
            <w:tcW w:w="1261" w:type="dxa"/>
            <w:noWrap/>
          </w:tcPr>
          <w:p w14:paraId="30259E64">
            <w:pPr>
              <w:spacing w:before="62" w:line="360" w:lineRule="auto"/>
              <w:rPr>
                <w:rFonts w:ascii="仿宋" w:hAnsi="仿宋" w:eastAsia="仿宋" w:cs="宋体"/>
                <w:color w:val="000000" w:themeColor="text1"/>
                <w14:textFill>
                  <w14:solidFill>
                    <w14:schemeClr w14:val="tx1"/>
                  </w14:solidFill>
                </w14:textFill>
              </w:rPr>
            </w:pPr>
          </w:p>
        </w:tc>
        <w:tc>
          <w:tcPr>
            <w:tcW w:w="2297" w:type="dxa"/>
            <w:gridSpan w:val="2"/>
            <w:noWrap/>
          </w:tcPr>
          <w:p w14:paraId="2EE9A349">
            <w:pPr>
              <w:spacing w:before="62" w:line="360" w:lineRule="auto"/>
              <w:rPr>
                <w:rFonts w:ascii="仿宋" w:hAnsi="仿宋" w:eastAsia="仿宋" w:cs="宋体"/>
                <w:color w:val="000000" w:themeColor="text1"/>
                <w14:textFill>
                  <w14:solidFill>
                    <w14:schemeClr w14:val="tx1"/>
                  </w14:solidFill>
                </w14:textFill>
              </w:rPr>
            </w:pPr>
          </w:p>
        </w:tc>
      </w:tr>
      <w:tr w14:paraId="75C0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27E8B20A">
            <w:pPr>
              <w:spacing w:before="62" w:line="360" w:lineRule="auto"/>
              <w:rPr>
                <w:rFonts w:ascii="仿宋" w:hAnsi="仿宋" w:eastAsia="仿宋" w:cs="宋体"/>
                <w:color w:val="000000" w:themeColor="text1"/>
                <w14:textFill>
                  <w14:solidFill>
                    <w14:schemeClr w14:val="tx1"/>
                  </w14:solidFill>
                </w14:textFill>
              </w:rPr>
            </w:pPr>
          </w:p>
        </w:tc>
        <w:tc>
          <w:tcPr>
            <w:tcW w:w="3420" w:type="dxa"/>
            <w:gridSpan w:val="4"/>
            <w:noWrap/>
          </w:tcPr>
          <w:p w14:paraId="4DACF310">
            <w:pPr>
              <w:spacing w:before="62" w:line="360" w:lineRule="auto"/>
              <w:rPr>
                <w:rFonts w:ascii="仿宋" w:hAnsi="仿宋" w:eastAsia="仿宋" w:cs="宋体"/>
                <w:color w:val="000000" w:themeColor="text1"/>
                <w14:textFill>
                  <w14:solidFill>
                    <w14:schemeClr w14:val="tx1"/>
                  </w14:solidFill>
                </w14:textFill>
              </w:rPr>
            </w:pPr>
          </w:p>
        </w:tc>
        <w:tc>
          <w:tcPr>
            <w:tcW w:w="1261" w:type="dxa"/>
            <w:noWrap/>
          </w:tcPr>
          <w:p w14:paraId="2DEC6354">
            <w:pPr>
              <w:spacing w:before="62" w:line="360" w:lineRule="auto"/>
              <w:rPr>
                <w:rFonts w:ascii="仿宋" w:hAnsi="仿宋" w:eastAsia="仿宋" w:cs="宋体"/>
                <w:color w:val="000000" w:themeColor="text1"/>
                <w14:textFill>
                  <w14:solidFill>
                    <w14:schemeClr w14:val="tx1"/>
                  </w14:solidFill>
                </w14:textFill>
              </w:rPr>
            </w:pPr>
          </w:p>
        </w:tc>
        <w:tc>
          <w:tcPr>
            <w:tcW w:w="2297" w:type="dxa"/>
            <w:gridSpan w:val="2"/>
            <w:noWrap/>
          </w:tcPr>
          <w:p w14:paraId="10A86C4F">
            <w:pPr>
              <w:spacing w:before="62" w:line="360" w:lineRule="auto"/>
              <w:rPr>
                <w:rFonts w:ascii="仿宋" w:hAnsi="仿宋" w:eastAsia="仿宋" w:cs="宋体"/>
                <w:color w:val="000000" w:themeColor="text1"/>
                <w14:textFill>
                  <w14:solidFill>
                    <w14:schemeClr w14:val="tx1"/>
                  </w14:solidFill>
                </w14:textFill>
              </w:rPr>
            </w:pPr>
          </w:p>
        </w:tc>
      </w:tr>
      <w:tr w14:paraId="0FF7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65675874">
            <w:pPr>
              <w:spacing w:before="62" w:line="360" w:lineRule="auto"/>
              <w:rPr>
                <w:rFonts w:ascii="仿宋" w:hAnsi="仿宋" w:eastAsia="仿宋" w:cs="宋体"/>
                <w:color w:val="000000" w:themeColor="text1"/>
                <w14:textFill>
                  <w14:solidFill>
                    <w14:schemeClr w14:val="tx1"/>
                  </w14:solidFill>
                </w14:textFill>
              </w:rPr>
            </w:pPr>
          </w:p>
        </w:tc>
        <w:tc>
          <w:tcPr>
            <w:tcW w:w="3420" w:type="dxa"/>
            <w:gridSpan w:val="4"/>
            <w:noWrap/>
            <w:vAlign w:val="center"/>
          </w:tcPr>
          <w:p w14:paraId="2CFFA158">
            <w:pPr>
              <w:spacing w:before="62" w:line="360" w:lineRule="auto"/>
              <w:rPr>
                <w:rFonts w:ascii="仿宋" w:hAnsi="仿宋" w:eastAsia="仿宋" w:cs="宋体"/>
                <w:color w:val="000000" w:themeColor="text1"/>
                <w14:textFill>
                  <w14:solidFill>
                    <w14:schemeClr w14:val="tx1"/>
                  </w14:solidFill>
                </w14:textFill>
              </w:rPr>
            </w:pPr>
          </w:p>
        </w:tc>
        <w:tc>
          <w:tcPr>
            <w:tcW w:w="1261" w:type="dxa"/>
            <w:noWrap/>
            <w:vAlign w:val="center"/>
          </w:tcPr>
          <w:p w14:paraId="753FC152">
            <w:pPr>
              <w:spacing w:before="62" w:line="360" w:lineRule="auto"/>
              <w:rPr>
                <w:rFonts w:ascii="仿宋" w:hAnsi="仿宋" w:eastAsia="仿宋" w:cs="宋体"/>
                <w:color w:val="000000" w:themeColor="text1"/>
                <w14:textFill>
                  <w14:solidFill>
                    <w14:schemeClr w14:val="tx1"/>
                  </w14:solidFill>
                </w14:textFill>
              </w:rPr>
            </w:pPr>
          </w:p>
        </w:tc>
        <w:tc>
          <w:tcPr>
            <w:tcW w:w="2297" w:type="dxa"/>
            <w:gridSpan w:val="2"/>
            <w:noWrap/>
            <w:vAlign w:val="center"/>
          </w:tcPr>
          <w:p w14:paraId="58064D09">
            <w:pPr>
              <w:spacing w:before="62" w:line="360" w:lineRule="auto"/>
              <w:rPr>
                <w:rFonts w:ascii="仿宋" w:hAnsi="仿宋" w:eastAsia="仿宋" w:cs="宋体"/>
                <w:color w:val="000000" w:themeColor="text1"/>
                <w14:textFill>
                  <w14:solidFill>
                    <w14:schemeClr w14:val="tx1"/>
                  </w14:solidFill>
                </w14:textFill>
              </w:rPr>
            </w:pPr>
          </w:p>
        </w:tc>
      </w:tr>
      <w:tr w14:paraId="6158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413A5A40">
            <w:pPr>
              <w:spacing w:before="62" w:line="360" w:lineRule="auto"/>
              <w:rPr>
                <w:rFonts w:ascii="仿宋" w:hAnsi="仿宋" w:eastAsia="仿宋" w:cs="宋体"/>
                <w:color w:val="000000" w:themeColor="text1"/>
                <w14:textFill>
                  <w14:solidFill>
                    <w14:schemeClr w14:val="tx1"/>
                  </w14:solidFill>
                </w14:textFill>
              </w:rPr>
            </w:pPr>
          </w:p>
        </w:tc>
        <w:tc>
          <w:tcPr>
            <w:tcW w:w="3420" w:type="dxa"/>
            <w:gridSpan w:val="4"/>
            <w:noWrap/>
            <w:vAlign w:val="center"/>
          </w:tcPr>
          <w:p w14:paraId="58B876C2">
            <w:pPr>
              <w:spacing w:before="62" w:line="360" w:lineRule="auto"/>
              <w:rPr>
                <w:rFonts w:ascii="仿宋" w:hAnsi="仿宋" w:eastAsia="仿宋" w:cs="宋体"/>
                <w:color w:val="000000" w:themeColor="text1"/>
                <w14:textFill>
                  <w14:solidFill>
                    <w14:schemeClr w14:val="tx1"/>
                  </w14:solidFill>
                </w14:textFill>
              </w:rPr>
            </w:pPr>
          </w:p>
        </w:tc>
        <w:tc>
          <w:tcPr>
            <w:tcW w:w="1261" w:type="dxa"/>
            <w:noWrap/>
            <w:vAlign w:val="center"/>
          </w:tcPr>
          <w:p w14:paraId="012FCDE3">
            <w:pPr>
              <w:spacing w:before="62" w:line="360" w:lineRule="auto"/>
              <w:rPr>
                <w:rFonts w:ascii="仿宋" w:hAnsi="仿宋" w:eastAsia="仿宋" w:cs="宋体"/>
                <w:color w:val="000000" w:themeColor="text1"/>
                <w14:textFill>
                  <w14:solidFill>
                    <w14:schemeClr w14:val="tx1"/>
                  </w14:solidFill>
                </w14:textFill>
              </w:rPr>
            </w:pPr>
          </w:p>
        </w:tc>
        <w:tc>
          <w:tcPr>
            <w:tcW w:w="2297" w:type="dxa"/>
            <w:gridSpan w:val="2"/>
            <w:noWrap/>
            <w:vAlign w:val="center"/>
          </w:tcPr>
          <w:p w14:paraId="30DD5E3A">
            <w:pPr>
              <w:spacing w:before="62" w:line="360" w:lineRule="auto"/>
              <w:rPr>
                <w:rFonts w:ascii="仿宋" w:hAnsi="仿宋" w:eastAsia="仿宋" w:cs="宋体"/>
                <w:color w:val="000000" w:themeColor="text1"/>
                <w14:textFill>
                  <w14:solidFill>
                    <w14:schemeClr w14:val="tx1"/>
                  </w14:solidFill>
                </w14:textFill>
              </w:rPr>
            </w:pPr>
          </w:p>
        </w:tc>
      </w:tr>
      <w:tr w14:paraId="22EA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0B75860D">
            <w:pPr>
              <w:spacing w:before="62" w:line="360" w:lineRule="auto"/>
              <w:rPr>
                <w:rFonts w:ascii="仿宋" w:hAnsi="仿宋" w:eastAsia="仿宋" w:cs="宋体"/>
                <w:color w:val="000000" w:themeColor="text1"/>
                <w14:textFill>
                  <w14:solidFill>
                    <w14:schemeClr w14:val="tx1"/>
                  </w14:solidFill>
                </w14:textFill>
              </w:rPr>
            </w:pPr>
          </w:p>
        </w:tc>
        <w:tc>
          <w:tcPr>
            <w:tcW w:w="3420" w:type="dxa"/>
            <w:gridSpan w:val="4"/>
            <w:noWrap/>
            <w:vAlign w:val="center"/>
          </w:tcPr>
          <w:p w14:paraId="7882FEF5">
            <w:pPr>
              <w:spacing w:before="62" w:line="360" w:lineRule="auto"/>
              <w:rPr>
                <w:rFonts w:ascii="仿宋" w:hAnsi="仿宋" w:eastAsia="仿宋" w:cs="宋体"/>
                <w:color w:val="000000" w:themeColor="text1"/>
                <w14:textFill>
                  <w14:solidFill>
                    <w14:schemeClr w14:val="tx1"/>
                  </w14:solidFill>
                </w14:textFill>
              </w:rPr>
            </w:pPr>
          </w:p>
        </w:tc>
        <w:tc>
          <w:tcPr>
            <w:tcW w:w="1261" w:type="dxa"/>
            <w:noWrap/>
            <w:vAlign w:val="center"/>
          </w:tcPr>
          <w:p w14:paraId="6AD21A69">
            <w:pPr>
              <w:spacing w:before="62" w:line="360" w:lineRule="auto"/>
              <w:rPr>
                <w:rFonts w:ascii="仿宋" w:hAnsi="仿宋" w:eastAsia="仿宋" w:cs="宋体"/>
                <w:color w:val="000000" w:themeColor="text1"/>
                <w14:textFill>
                  <w14:solidFill>
                    <w14:schemeClr w14:val="tx1"/>
                  </w14:solidFill>
                </w14:textFill>
              </w:rPr>
            </w:pPr>
          </w:p>
        </w:tc>
        <w:tc>
          <w:tcPr>
            <w:tcW w:w="2297" w:type="dxa"/>
            <w:gridSpan w:val="2"/>
            <w:noWrap/>
            <w:vAlign w:val="center"/>
          </w:tcPr>
          <w:p w14:paraId="59DA7073">
            <w:pPr>
              <w:spacing w:before="62" w:line="360" w:lineRule="auto"/>
              <w:rPr>
                <w:rFonts w:ascii="仿宋" w:hAnsi="仿宋" w:eastAsia="仿宋" w:cs="宋体"/>
                <w:color w:val="000000" w:themeColor="text1"/>
                <w14:textFill>
                  <w14:solidFill>
                    <w14:schemeClr w14:val="tx1"/>
                  </w14:solidFill>
                </w14:textFill>
              </w:rPr>
            </w:pPr>
          </w:p>
        </w:tc>
      </w:tr>
      <w:tr w14:paraId="25DE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74ACEA05">
            <w:pPr>
              <w:spacing w:before="62" w:line="360" w:lineRule="auto"/>
              <w:rPr>
                <w:rFonts w:ascii="仿宋" w:hAnsi="仿宋" w:eastAsia="仿宋" w:cs="宋体"/>
                <w:color w:val="000000" w:themeColor="text1"/>
                <w14:textFill>
                  <w14:solidFill>
                    <w14:schemeClr w14:val="tx1"/>
                  </w14:solidFill>
                </w14:textFill>
              </w:rPr>
            </w:pPr>
          </w:p>
        </w:tc>
        <w:tc>
          <w:tcPr>
            <w:tcW w:w="3420" w:type="dxa"/>
            <w:gridSpan w:val="4"/>
            <w:noWrap/>
            <w:vAlign w:val="center"/>
          </w:tcPr>
          <w:p w14:paraId="09F2F363">
            <w:pPr>
              <w:spacing w:before="62" w:line="360" w:lineRule="auto"/>
              <w:rPr>
                <w:rFonts w:ascii="仿宋" w:hAnsi="仿宋" w:eastAsia="仿宋" w:cs="宋体"/>
                <w:color w:val="000000" w:themeColor="text1"/>
                <w14:textFill>
                  <w14:solidFill>
                    <w14:schemeClr w14:val="tx1"/>
                  </w14:solidFill>
                </w14:textFill>
              </w:rPr>
            </w:pPr>
          </w:p>
        </w:tc>
        <w:tc>
          <w:tcPr>
            <w:tcW w:w="1261" w:type="dxa"/>
            <w:noWrap/>
            <w:vAlign w:val="center"/>
          </w:tcPr>
          <w:p w14:paraId="6E546CA5">
            <w:pPr>
              <w:spacing w:before="62" w:line="360" w:lineRule="auto"/>
              <w:rPr>
                <w:rFonts w:ascii="仿宋" w:hAnsi="仿宋" w:eastAsia="仿宋" w:cs="宋体"/>
                <w:color w:val="000000" w:themeColor="text1"/>
                <w14:textFill>
                  <w14:solidFill>
                    <w14:schemeClr w14:val="tx1"/>
                  </w14:solidFill>
                </w14:textFill>
              </w:rPr>
            </w:pPr>
          </w:p>
        </w:tc>
        <w:tc>
          <w:tcPr>
            <w:tcW w:w="2297" w:type="dxa"/>
            <w:gridSpan w:val="2"/>
            <w:noWrap/>
            <w:vAlign w:val="center"/>
          </w:tcPr>
          <w:p w14:paraId="1E000CAA">
            <w:pPr>
              <w:spacing w:before="62" w:line="360" w:lineRule="auto"/>
              <w:rPr>
                <w:rFonts w:ascii="仿宋" w:hAnsi="仿宋" w:eastAsia="仿宋" w:cs="宋体"/>
                <w:color w:val="000000" w:themeColor="text1"/>
                <w14:textFill>
                  <w14:solidFill>
                    <w14:schemeClr w14:val="tx1"/>
                  </w14:solidFill>
                </w14:textFill>
              </w:rPr>
            </w:pPr>
          </w:p>
        </w:tc>
      </w:tr>
      <w:tr w14:paraId="77F4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483A1486">
            <w:pPr>
              <w:spacing w:before="62" w:line="360" w:lineRule="auto"/>
              <w:rPr>
                <w:rFonts w:ascii="仿宋" w:hAnsi="仿宋" w:eastAsia="仿宋" w:cs="宋体"/>
                <w:color w:val="000000" w:themeColor="text1"/>
                <w14:textFill>
                  <w14:solidFill>
                    <w14:schemeClr w14:val="tx1"/>
                  </w14:solidFill>
                </w14:textFill>
              </w:rPr>
            </w:pPr>
          </w:p>
        </w:tc>
        <w:tc>
          <w:tcPr>
            <w:tcW w:w="3420" w:type="dxa"/>
            <w:gridSpan w:val="4"/>
            <w:noWrap/>
            <w:vAlign w:val="center"/>
          </w:tcPr>
          <w:p w14:paraId="2C2354CD">
            <w:pPr>
              <w:spacing w:before="62" w:line="360" w:lineRule="auto"/>
              <w:rPr>
                <w:rFonts w:ascii="仿宋" w:hAnsi="仿宋" w:eastAsia="仿宋" w:cs="宋体"/>
                <w:color w:val="000000" w:themeColor="text1"/>
                <w14:textFill>
                  <w14:solidFill>
                    <w14:schemeClr w14:val="tx1"/>
                  </w14:solidFill>
                </w14:textFill>
              </w:rPr>
            </w:pPr>
          </w:p>
        </w:tc>
        <w:tc>
          <w:tcPr>
            <w:tcW w:w="1261" w:type="dxa"/>
            <w:noWrap/>
            <w:vAlign w:val="center"/>
          </w:tcPr>
          <w:p w14:paraId="59B8BABB">
            <w:pPr>
              <w:spacing w:before="62" w:line="360" w:lineRule="auto"/>
              <w:rPr>
                <w:rFonts w:ascii="仿宋" w:hAnsi="仿宋" w:eastAsia="仿宋" w:cs="宋体"/>
                <w:color w:val="000000" w:themeColor="text1"/>
                <w14:textFill>
                  <w14:solidFill>
                    <w14:schemeClr w14:val="tx1"/>
                  </w14:solidFill>
                </w14:textFill>
              </w:rPr>
            </w:pPr>
          </w:p>
        </w:tc>
        <w:tc>
          <w:tcPr>
            <w:tcW w:w="2297" w:type="dxa"/>
            <w:gridSpan w:val="2"/>
            <w:noWrap/>
            <w:vAlign w:val="center"/>
          </w:tcPr>
          <w:p w14:paraId="36975D2C">
            <w:pPr>
              <w:spacing w:before="62" w:line="360" w:lineRule="auto"/>
              <w:rPr>
                <w:rFonts w:ascii="仿宋" w:hAnsi="仿宋" w:eastAsia="仿宋" w:cs="宋体"/>
                <w:color w:val="000000" w:themeColor="text1"/>
                <w14:textFill>
                  <w14:solidFill>
                    <w14:schemeClr w14:val="tx1"/>
                  </w14:solidFill>
                </w14:textFill>
              </w:rPr>
            </w:pPr>
          </w:p>
        </w:tc>
      </w:tr>
      <w:tr w14:paraId="2DDA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72F0AF53">
            <w:pPr>
              <w:spacing w:before="62" w:line="360" w:lineRule="auto"/>
              <w:rPr>
                <w:rFonts w:ascii="仿宋" w:hAnsi="仿宋" w:eastAsia="仿宋" w:cs="宋体"/>
                <w:color w:val="000000" w:themeColor="text1"/>
                <w14:textFill>
                  <w14:solidFill>
                    <w14:schemeClr w14:val="tx1"/>
                  </w14:solidFill>
                </w14:textFill>
              </w:rPr>
            </w:pPr>
          </w:p>
        </w:tc>
        <w:tc>
          <w:tcPr>
            <w:tcW w:w="3420" w:type="dxa"/>
            <w:gridSpan w:val="4"/>
            <w:noWrap/>
            <w:vAlign w:val="center"/>
          </w:tcPr>
          <w:p w14:paraId="0A154A57">
            <w:pPr>
              <w:spacing w:before="62" w:line="360" w:lineRule="auto"/>
              <w:rPr>
                <w:rFonts w:ascii="仿宋" w:hAnsi="仿宋" w:eastAsia="仿宋" w:cs="宋体"/>
                <w:color w:val="000000" w:themeColor="text1"/>
                <w14:textFill>
                  <w14:solidFill>
                    <w14:schemeClr w14:val="tx1"/>
                  </w14:solidFill>
                </w14:textFill>
              </w:rPr>
            </w:pPr>
          </w:p>
        </w:tc>
        <w:tc>
          <w:tcPr>
            <w:tcW w:w="1261" w:type="dxa"/>
            <w:noWrap/>
            <w:vAlign w:val="center"/>
          </w:tcPr>
          <w:p w14:paraId="387708E1">
            <w:pPr>
              <w:spacing w:before="62" w:line="360" w:lineRule="auto"/>
              <w:rPr>
                <w:rFonts w:ascii="仿宋" w:hAnsi="仿宋" w:eastAsia="仿宋" w:cs="宋体"/>
                <w:color w:val="000000" w:themeColor="text1"/>
                <w14:textFill>
                  <w14:solidFill>
                    <w14:schemeClr w14:val="tx1"/>
                  </w14:solidFill>
                </w14:textFill>
              </w:rPr>
            </w:pPr>
          </w:p>
        </w:tc>
        <w:tc>
          <w:tcPr>
            <w:tcW w:w="2297" w:type="dxa"/>
            <w:gridSpan w:val="2"/>
            <w:noWrap/>
            <w:vAlign w:val="center"/>
          </w:tcPr>
          <w:p w14:paraId="1455A6AF">
            <w:pPr>
              <w:spacing w:before="62" w:line="360" w:lineRule="auto"/>
              <w:rPr>
                <w:rFonts w:ascii="仿宋" w:hAnsi="仿宋" w:eastAsia="仿宋" w:cs="宋体"/>
                <w:color w:val="000000" w:themeColor="text1"/>
                <w14:textFill>
                  <w14:solidFill>
                    <w14:schemeClr w14:val="tx1"/>
                  </w14:solidFill>
                </w14:textFill>
              </w:rPr>
            </w:pPr>
          </w:p>
        </w:tc>
      </w:tr>
    </w:tbl>
    <w:p w14:paraId="694E8B63">
      <w:pPr>
        <w:spacing w:before="62"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注：投标人的每位主要人员均按此表格式分别填写和附相应的证明资料原件扫描件。</w:t>
      </w:r>
    </w:p>
    <w:p w14:paraId="49076B77">
      <w:pPr>
        <w:spacing w:before="62" w:line="360" w:lineRule="auto"/>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br w:type="page"/>
      </w:r>
      <w:bookmarkEnd w:id="27"/>
      <w:bookmarkEnd w:id="28"/>
    </w:p>
    <w:p w14:paraId="12892AA6">
      <w:pPr>
        <w:pStyle w:val="6"/>
        <w:spacing w:before="62" w:line="360" w:lineRule="auto"/>
        <w:jc w:val="center"/>
        <w:outlineLvl w:val="1"/>
        <w:rPr>
          <w:rFonts w:ascii="仿宋" w:hAnsi="仿宋" w:eastAsia="仿宋"/>
          <w:b/>
          <w:bCs/>
          <w:snapToGrid w:val="0"/>
          <w:color w:val="000000" w:themeColor="text1"/>
          <w:sz w:val="28"/>
          <w:szCs w:val="28"/>
          <w14:textFill>
            <w14:solidFill>
              <w14:schemeClr w14:val="tx1"/>
            </w14:solidFill>
          </w14:textFill>
        </w:rPr>
      </w:pPr>
      <w:bookmarkStart w:id="29" w:name="_Toc138068733"/>
      <w:r>
        <w:rPr>
          <w:rFonts w:hint="eastAsia" w:ascii="仿宋" w:hAnsi="仿宋" w:eastAsia="仿宋"/>
          <w:b/>
          <w:bCs/>
          <w:snapToGrid w:val="0"/>
          <w:color w:val="000000" w:themeColor="text1"/>
          <w:sz w:val="28"/>
          <w:szCs w:val="28"/>
          <w14:textFill>
            <w14:solidFill>
              <w14:schemeClr w14:val="tx1"/>
            </w14:solidFill>
          </w14:textFill>
        </w:rPr>
        <w:t>五、其他资料（若有）</w:t>
      </w:r>
      <w:bookmarkEnd w:id="29"/>
    </w:p>
    <w:p w14:paraId="23521170">
      <w:pPr>
        <w:spacing w:before="62" w:line="360" w:lineRule="auto"/>
        <w:rPr>
          <w:rFonts w:ascii="仿宋" w:hAnsi="仿宋" w:eastAsia="仿宋"/>
          <w:color w:val="000000" w:themeColor="text1"/>
          <w14:textFill>
            <w14:solidFill>
              <w14:schemeClr w14:val="tx1"/>
            </w14:solidFill>
          </w14:textFill>
        </w:rPr>
      </w:pPr>
    </w:p>
    <w:p w14:paraId="1FEECFCB">
      <w:pPr>
        <w:spacing w:before="62" w:line="360" w:lineRule="auto"/>
        <w:rPr>
          <w:rFonts w:ascii="仿宋" w:hAnsi="仿宋" w:eastAsia="仿宋"/>
          <w:color w:val="000000" w:themeColor="text1"/>
          <w14:textFill>
            <w14:solidFill>
              <w14:schemeClr w14:val="tx1"/>
            </w14:solidFill>
          </w14:textFill>
        </w:rPr>
      </w:pPr>
    </w:p>
    <w:p w14:paraId="5AB341FE">
      <w:pPr>
        <w:spacing w:before="62" w:line="360" w:lineRule="auto"/>
        <w:rPr>
          <w:rFonts w:ascii="仿宋" w:hAnsi="仿宋" w:eastAsia="仿宋"/>
          <w:color w:val="000000" w:themeColor="text1"/>
          <w14:textFill>
            <w14:solidFill>
              <w14:schemeClr w14:val="tx1"/>
            </w14:solidFill>
          </w14:textFill>
        </w:rPr>
      </w:pPr>
    </w:p>
    <w:p w14:paraId="34F6FB9D">
      <w:pPr>
        <w:spacing w:before="62"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除磋商文件另有规定外，供应商认为需要提交的其他证明材料或资料加盖供应商单位公章后应在此项下提交。</w:t>
      </w:r>
    </w:p>
    <w:p w14:paraId="7632B06A">
      <w:pPr>
        <w:spacing w:before="62" w:line="360" w:lineRule="auto"/>
        <w:jc w:val="center"/>
        <w:rPr>
          <w:rFonts w:ascii="仿宋" w:hAnsi="仿宋" w:eastAsia="仿宋"/>
          <w:color w:val="000000" w:themeColor="text1"/>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 </w:t>
      </w:r>
    </w:p>
    <w:p w14:paraId="3A5EF2F9">
      <w:pPr>
        <w:spacing w:before="62" w:line="360" w:lineRule="auto"/>
        <w:jc w:val="center"/>
        <w:rPr>
          <w:rFonts w:ascii="仿宋" w:hAnsi="仿宋" w:eastAsia="仿宋"/>
          <w:color w:val="000000" w:themeColor="text1"/>
          <w14:textFill>
            <w14:solidFill>
              <w14:schemeClr w14:val="tx1"/>
            </w14:solidFill>
          </w14:textFill>
        </w:rPr>
      </w:pPr>
    </w:p>
    <w:p w14:paraId="271B1858">
      <w:pPr>
        <w:spacing w:before="62"/>
        <w:rPr>
          <w:rFonts w:ascii="仿宋" w:hAnsi="仿宋" w:eastAsia="仿宋"/>
          <w:color w:val="000000" w:themeColor="text1"/>
          <w14:textFill>
            <w14:solidFill>
              <w14:schemeClr w14:val="tx1"/>
            </w14:solidFill>
          </w14:textFill>
        </w:rPr>
      </w:pPr>
    </w:p>
    <w:p w14:paraId="0BB01237">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60101010101"/>
    <w:charset w:val="00"/>
    <w:family w:val="roman"/>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B238F">
    <w:pPr>
      <w:tabs>
        <w:tab w:val="left" w:pos="4516"/>
      </w:tabs>
      <w:spacing w:line="188" w:lineRule="auto"/>
      <w:ind w:left="4324"/>
      <w:rPr>
        <w:rFonts w:ascii="Calibri" w:hAnsi="Calibri" w:eastAsia="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9CD892">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09CD892">
                    <w:pPr>
                      <w:pStyle w:val="7"/>
                    </w:pPr>
                    <w:r>
                      <w:fldChar w:fldCharType="begin"/>
                    </w:r>
                    <w:r>
                      <w:instrText xml:space="preserve"> PAGE  \* MERGEFORMAT </w:instrText>
                    </w:r>
                    <w:r>
                      <w:fldChar w:fldCharType="separate"/>
                    </w:r>
                    <w:r>
                      <w:t>12</w:t>
                    </w:r>
                    <w:r>
                      <w:fldChar w:fldCharType="end"/>
                    </w:r>
                  </w:p>
                </w:txbxContent>
              </v:textbox>
            </v:shape>
          </w:pict>
        </mc:Fallback>
      </mc:AlternateContent>
    </w:r>
    <w:r>
      <w:rPr>
        <w:rFonts w:hint="eastAsia" w:ascii="Calibri" w:hAnsi="Calibri"/>
        <w:sz w:val="17"/>
        <w:szCs w:val="1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0E883"/>
    <w:multiLevelType w:val="singleLevel"/>
    <w:tmpl w:val="D190E883"/>
    <w:lvl w:ilvl="0" w:tentative="0">
      <w:start w:val="3"/>
      <w:numFmt w:val="chineseCounting"/>
      <w:suff w:val="nothing"/>
      <w:lvlText w:val="%1、"/>
      <w:lvlJc w:val="left"/>
      <w:rPr>
        <w:rFonts w:hint="eastAsia"/>
      </w:rPr>
    </w:lvl>
  </w:abstractNum>
  <w:abstractNum w:abstractNumId="1">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3">
    <w:nsid w:val="00000008"/>
    <w:multiLevelType w:val="singleLevel"/>
    <w:tmpl w:val="00000008"/>
    <w:lvl w:ilvl="0" w:tentative="0">
      <w:start w:val="3"/>
      <w:numFmt w:val="decimal"/>
      <w:suff w:val="nothing"/>
      <w:lvlText w:val="%1、"/>
      <w:lvlJc w:val="left"/>
      <w:pPr>
        <w:ind w:left="0" w:firstLine="0"/>
      </w:pPr>
    </w:lvl>
  </w:abstractNum>
  <w:abstractNum w:abstractNumId="4">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63613"/>
    <w:rsid w:val="013637D1"/>
    <w:rsid w:val="078E1545"/>
    <w:rsid w:val="0AC9175A"/>
    <w:rsid w:val="0CBB2DDD"/>
    <w:rsid w:val="0CF64C61"/>
    <w:rsid w:val="121D3BF2"/>
    <w:rsid w:val="12C56763"/>
    <w:rsid w:val="13954387"/>
    <w:rsid w:val="1707168A"/>
    <w:rsid w:val="179D2AF9"/>
    <w:rsid w:val="1A6B58C0"/>
    <w:rsid w:val="1B8C4F88"/>
    <w:rsid w:val="1DA64B7C"/>
    <w:rsid w:val="1E0A001A"/>
    <w:rsid w:val="20D81D57"/>
    <w:rsid w:val="231B5F2B"/>
    <w:rsid w:val="24D46CDA"/>
    <w:rsid w:val="27ED433A"/>
    <w:rsid w:val="29C54E43"/>
    <w:rsid w:val="2C4A2E7B"/>
    <w:rsid w:val="2F971030"/>
    <w:rsid w:val="2FE06BA9"/>
    <w:rsid w:val="30281C88"/>
    <w:rsid w:val="303602D1"/>
    <w:rsid w:val="3445105A"/>
    <w:rsid w:val="359D5691"/>
    <w:rsid w:val="36C46BAE"/>
    <w:rsid w:val="38694E45"/>
    <w:rsid w:val="38863613"/>
    <w:rsid w:val="3938118D"/>
    <w:rsid w:val="39706B79"/>
    <w:rsid w:val="39BE1FB9"/>
    <w:rsid w:val="3C2A2CF1"/>
    <w:rsid w:val="3F4A7E6C"/>
    <w:rsid w:val="3FB232F9"/>
    <w:rsid w:val="40FB141E"/>
    <w:rsid w:val="418633E7"/>
    <w:rsid w:val="425132C0"/>
    <w:rsid w:val="43DE6DD5"/>
    <w:rsid w:val="44805C71"/>
    <w:rsid w:val="45B61DB8"/>
    <w:rsid w:val="48165A6C"/>
    <w:rsid w:val="48F6202B"/>
    <w:rsid w:val="4D7A435F"/>
    <w:rsid w:val="4F764366"/>
    <w:rsid w:val="502B287F"/>
    <w:rsid w:val="59357BA3"/>
    <w:rsid w:val="59AC5554"/>
    <w:rsid w:val="5CD526CC"/>
    <w:rsid w:val="5EC37AEA"/>
    <w:rsid w:val="62B845FD"/>
    <w:rsid w:val="65AB66C0"/>
    <w:rsid w:val="66172920"/>
    <w:rsid w:val="693F0682"/>
    <w:rsid w:val="69586B5E"/>
    <w:rsid w:val="699E15C6"/>
    <w:rsid w:val="6B8B0133"/>
    <w:rsid w:val="6BCE5FDC"/>
    <w:rsid w:val="6DF130DE"/>
    <w:rsid w:val="6E04782A"/>
    <w:rsid w:val="6E450875"/>
    <w:rsid w:val="6F1C418A"/>
    <w:rsid w:val="70F16C45"/>
    <w:rsid w:val="759F5B15"/>
    <w:rsid w:val="7689074F"/>
    <w:rsid w:val="78484242"/>
    <w:rsid w:val="7B5222F0"/>
    <w:rsid w:val="7C30396B"/>
    <w:rsid w:val="7D266AE3"/>
    <w:rsid w:val="7DB66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99"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99"/>
    <w:rPr>
      <w:rFonts w:ascii="Arial" w:hAnsi="Arial" w:eastAsia="黑体" w:cs="Arial"/>
      <w:sz w:val="20"/>
      <w:szCs w:val="20"/>
    </w:rPr>
  </w:style>
  <w:style w:type="paragraph" w:styleId="3">
    <w:name w:val="Body Text"/>
    <w:basedOn w:val="1"/>
    <w:next w:val="4"/>
    <w:semiHidden/>
    <w:unhideWhenUsed/>
    <w:qFormat/>
    <w:uiPriority w:val="99"/>
    <w:pPr>
      <w:spacing w:after="120"/>
    </w:pPr>
    <w:rPr>
      <w:rFonts w:ascii="Calibri" w:hAnsi="Calibri" w:cs="Times New Roman"/>
      <w:kern w:val="0"/>
      <w:sz w:val="20"/>
    </w:rPr>
  </w:style>
  <w:style w:type="paragraph" w:styleId="4">
    <w:name w:val="Body Text First Indent"/>
    <w:basedOn w:val="3"/>
    <w:next w:val="5"/>
    <w:semiHidden/>
    <w:unhideWhenUsed/>
    <w:qFormat/>
    <w:uiPriority w:val="99"/>
    <w:pPr>
      <w:spacing w:before="100" w:beforeAutospacing="1"/>
      <w:ind w:firstLine="420" w:firstLineChars="100"/>
    </w:pPr>
    <w:rPr>
      <w:rFonts w:ascii="宋体" w:hAnsi="Times New Roman"/>
      <w:sz w:val="34"/>
      <w:szCs w:val="34"/>
    </w:rPr>
  </w:style>
  <w:style w:type="paragraph" w:customStyle="1" w:styleId="5">
    <w:name w:val="List Paragraph1"/>
    <w:basedOn w:val="1"/>
    <w:next w:val="1"/>
    <w:autoRedefine/>
    <w:qFormat/>
    <w:uiPriority w:val="0"/>
    <w:pPr>
      <w:ind w:left="420" w:firstLine="3748"/>
    </w:pPr>
  </w:style>
  <w:style w:type="paragraph" w:styleId="6">
    <w:name w:val="Plain Text"/>
    <w:basedOn w:val="1"/>
    <w:semiHidden/>
    <w:unhideWhenUsed/>
    <w:qFormat/>
    <w:uiPriority w:val="99"/>
    <w:rPr>
      <w:rFonts w:cs="Times New Roman"/>
      <w:kern w:val="0"/>
      <w:sz w:val="24"/>
      <w:szCs w:val="24"/>
    </w:rPr>
  </w:style>
  <w:style w:type="paragraph" w:styleId="7">
    <w:name w:val="footer"/>
    <w:basedOn w:val="1"/>
    <w:unhideWhenUsed/>
    <w:qFormat/>
    <w:uiPriority w:val="99"/>
    <w:pPr>
      <w:snapToGrid w:val="0"/>
      <w:jc w:val="left"/>
    </w:pPr>
    <w:rPr>
      <w:rFonts w:cs="Times New Roman"/>
      <w:kern w:val="0"/>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spacing w:before="120"/>
      <w:ind w:left="210"/>
      <w:jc w:val="left"/>
    </w:pPr>
    <w:rPr>
      <w:rFonts w:cs="Times New Roman"/>
      <w:i/>
      <w:iCs/>
      <w:sz w:val="20"/>
      <w:szCs w:val="24"/>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00"/>
      <w:u w:val="none"/>
    </w:rPr>
  </w:style>
  <w:style w:type="paragraph" w:styleId="15">
    <w:name w:val="List Paragraph"/>
    <w:basedOn w:val="1"/>
    <w:autoRedefine/>
    <w:qFormat/>
    <w:uiPriority w:val="99"/>
    <w:pPr>
      <w:ind w:firstLine="420" w:firstLineChars="200"/>
    </w:pPr>
  </w:style>
  <w:style w:type="paragraph" w:customStyle="1" w:styleId="16">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NormalCharacter"/>
    <w:autoRedefine/>
    <w:qFormat/>
    <w:uiPriority w:val="0"/>
  </w:style>
  <w:style w:type="paragraph" w:customStyle="1" w:styleId="18">
    <w:name w:val="Table Text"/>
    <w:basedOn w:val="1"/>
    <w:semiHidden/>
    <w:qFormat/>
    <w:uiPriority w:val="0"/>
    <w:rPr>
      <w:rFonts w:ascii="Arial" w:hAnsi="Arial" w:eastAsia="Arial" w:cs="Arial"/>
      <w:szCs w:val="21"/>
      <w:lang w:eastAsia="en-US"/>
    </w:rPr>
  </w:style>
  <w:style w:type="paragraph" w:customStyle="1" w:styleId="19">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20">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21">
    <w:name w:val="日期1"/>
    <w:basedOn w:val="1"/>
    <w:next w:val="1"/>
    <w:autoRedefine/>
    <w:qFormat/>
    <w:uiPriority w:val="99"/>
    <w:rPr>
      <w:rFonts w:cs="Times New Roman"/>
      <w:kern w:val="0"/>
      <w:sz w:val="24"/>
      <w:szCs w:val="24"/>
    </w:rPr>
  </w:style>
  <w:style w:type="character" w:customStyle="1" w:styleId="22">
    <w:name w:val="font101"/>
    <w:basedOn w:val="13"/>
    <w:qFormat/>
    <w:uiPriority w:val="0"/>
    <w:rPr>
      <w:rFonts w:hint="eastAsia" w:ascii="宋体" w:hAnsi="宋体" w:eastAsia="宋体" w:cs="宋体"/>
      <w:b/>
      <w:bCs/>
      <w:color w:val="000000"/>
      <w:sz w:val="18"/>
      <w:szCs w:val="18"/>
      <w:u w:val="none"/>
    </w:rPr>
  </w:style>
  <w:style w:type="character" w:customStyle="1" w:styleId="23">
    <w:name w:val="font31"/>
    <w:basedOn w:val="13"/>
    <w:qFormat/>
    <w:uiPriority w:val="0"/>
    <w:rPr>
      <w:rFonts w:hint="eastAsia" w:ascii="宋体" w:hAnsi="宋体" w:eastAsia="宋体" w:cs="宋体"/>
      <w:color w:val="000000"/>
      <w:sz w:val="18"/>
      <w:szCs w:val="18"/>
      <w:u w:val="none"/>
    </w:rPr>
  </w:style>
  <w:style w:type="character" w:customStyle="1" w:styleId="24">
    <w:name w:val="font112"/>
    <w:basedOn w:val="13"/>
    <w:qFormat/>
    <w:uiPriority w:val="0"/>
    <w:rPr>
      <w:rFonts w:hint="eastAsia" w:ascii="宋体" w:hAnsi="宋体" w:eastAsia="宋体" w:cs="宋体"/>
      <w:b/>
      <w:bCs/>
      <w:color w:val="000000"/>
      <w:sz w:val="18"/>
      <w:szCs w:val="18"/>
      <w:u w:val="none"/>
    </w:rPr>
  </w:style>
  <w:style w:type="character" w:customStyle="1" w:styleId="25">
    <w:name w:val="font61"/>
    <w:basedOn w:val="13"/>
    <w:qFormat/>
    <w:uiPriority w:val="0"/>
    <w:rPr>
      <w:rFonts w:hint="eastAsia" w:ascii="宋体" w:hAnsi="宋体" w:eastAsia="宋体" w:cs="宋体"/>
      <w:color w:val="000000"/>
      <w:sz w:val="18"/>
      <w:szCs w:val="18"/>
      <w:u w:val="none"/>
    </w:rPr>
  </w:style>
  <w:style w:type="character" w:customStyle="1" w:styleId="26">
    <w:name w:val="font121"/>
    <w:basedOn w:val="13"/>
    <w:qFormat/>
    <w:uiPriority w:val="0"/>
    <w:rPr>
      <w:rFonts w:hint="eastAsia" w:ascii="宋体" w:hAnsi="宋体" w:eastAsia="宋体" w:cs="宋体"/>
      <w:b/>
      <w:bCs/>
      <w:color w:val="333333"/>
      <w:sz w:val="20"/>
      <w:szCs w:val="20"/>
      <w:u w:val="none"/>
    </w:rPr>
  </w:style>
  <w:style w:type="character" w:customStyle="1" w:styleId="27">
    <w:name w:val="font131"/>
    <w:basedOn w:val="13"/>
    <w:qFormat/>
    <w:uiPriority w:val="0"/>
    <w:rPr>
      <w:rFonts w:hint="eastAsia" w:ascii="宋体" w:hAnsi="宋体" w:eastAsia="宋体" w:cs="宋体"/>
      <w:color w:val="333333"/>
      <w:sz w:val="20"/>
      <w:szCs w:val="20"/>
      <w:u w:val="none"/>
    </w:rPr>
  </w:style>
  <w:style w:type="character" w:customStyle="1" w:styleId="28">
    <w:name w:val="font141"/>
    <w:basedOn w:val="13"/>
    <w:qFormat/>
    <w:uiPriority w:val="0"/>
    <w:rPr>
      <w:rFonts w:hint="eastAsia" w:ascii="宋体" w:hAnsi="宋体" w:eastAsia="宋体" w:cs="宋体"/>
      <w:b/>
      <w:bCs/>
      <w:color w:val="000000"/>
      <w:sz w:val="20"/>
      <w:szCs w:val="20"/>
      <w:u w:val="none"/>
    </w:rPr>
  </w:style>
  <w:style w:type="character" w:customStyle="1" w:styleId="29">
    <w:name w:val="font71"/>
    <w:basedOn w:val="13"/>
    <w:qFormat/>
    <w:uiPriority w:val="0"/>
    <w:rPr>
      <w:rFonts w:hint="eastAsia" w:ascii="宋体" w:hAnsi="宋体" w:eastAsia="宋体" w:cs="宋体"/>
      <w:color w:val="000000"/>
      <w:sz w:val="20"/>
      <w:szCs w:val="20"/>
      <w:u w:val="none"/>
    </w:rPr>
  </w:style>
  <w:style w:type="paragraph" w:customStyle="1" w:styleId="30">
    <w:name w:val="Table Paragraph"/>
    <w:basedOn w:val="1"/>
    <w:qFormat/>
    <w:uiPriority w:val="1"/>
    <w:rPr>
      <w:rFonts w:ascii="宋体" w:hAnsi="宋体" w:cs="宋体"/>
      <w:lang w:val="zh-CN" w:bidi="zh-CN"/>
    </w:rPr>
  </w:style>
  <w:style w:type="paragraph" w:customStyle="1" w:styleId="3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12434</Words>
  <Characters>13452</Characters>
  <Lines>0</Lines>
  <Paragraphs>0</Paragraphs>
  <TotalTime>2</TotalTime>
  <ScaleCrop>false</ScaleCrop>
  <LinksUpToDate>false</LinksUpToDate>
  <CharactersWithSpaces>13627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2025-01-09T02:04:00Z</dcterms:created>
  <dc:creator>欧邦工程管理集团有限公司:郝玉杰</dc:creator>
  <cp:lastModifiedBy>欧邦工程管理集团有限公司:郝玉杰</cp:lastModifiedBy>
  <dcterms:modified xsi:type="dcterms:W3CDTF">2025-04-11T01:49:15Z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B641EED79E5E4E0A90655861994E0E45_11</vt:lpwstr>
  </property>
  <property fmtid="{D5CDD505-2E9C-101B-9397-08002B2CF9AE}" pid="4" name="KSOTemplateDocerSaveRecord">
    <vt:lpwstr>eyJoZGlkIjoiN2M5NWU2NDRmYjYzYTM1YWY4ZGFlMTJiZDVhMTM3ZWEiLCJ1c2VySWQiOiIzOTgxNTAwOTEifQ==</vt:lpwstr>
  </property>
</Properties>
</file>