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C944B">
      <w:pPr>
        <w:pStyle w:val="14"/>
        <w:jc w:val="center"/>
        <w:rPr>
          <w:rFonts w:hint="eastAsia"/>
          <w:color w:val="auto"/>
          <w:sz w:val="20"/>
          <w:szCs w:val="22"/>
          <w:lang w:val="zh-CN" w:eastAsia="zh-CN"/>
        </w:rPr>
      </w:pPr>
      <w:r>
        <w:rPr>
          <w:rFonts w:hint="eastAsia" w:ascii="微软雅黑" w:hAnsi="微软雅黑" w:eastAsia="微软雅黑" w:cs="微软雅黑"/>
          <w:b/>
          <w:bCs/>
          <w:color w:val="auto"/>
          <w:kern w:val="0"/>
          <w:sz w:val="44"/>
          <w:szCs w:val="44"/>
          <w:lang w:val="en-US" w:eastAsia="zh-CN" w:bidi="zh-CN"/>
        </w:rPr>
        <w:t>羊山新区中心城区2025年部分路段基础绿化工程</w:t>
      </w:r>
    </w:p>
    <w:p w14:paraId="5D1B387E">
      <w:pPr>
        <w:autoSpaceDE w:val="0"/>
        <w:autoSpaceDN w:val="0"/>
        <w:spacing w:after="100" w:afterLines="0"/>
        <w:ind w:firstLine="0" w:firstLineChars="0"/>
        <w:jc w:val="center"/>
        <w:outlineLvl w:val="0"/>
        <w:rPr>
          <w:rFonts w:hint="eastAsia" w:ascii="微软雅黑" w:hAnsi="微软雅黑" w:eastAsia="微软雅黑" w:cs="微软雅黑"/>
          <w:b/>
          <w:bCs/>
          <w:color w:val="auto"/>
          <w:kern w:val="0"/>
          <w:sz w:val="60"/>
          <w:szCs w:val="60"/>
          <w:lang w:val="zh-CN" w:bidi="zh-CN"/>
        </w:rPr>
      </w:pPr>
      <w:bookmarkStart w:id="0" w:name="_Toc24436"/>
      <w:bookmarkStart w:id="1" w:name="_Toc26589"/>
    </w:p>
    <w:p w14:paraId="17130A11">
      <w:pPr>
        <w:autoSpaceDE w:val="0"/>
        <w:autoSpaceDN w:val="0"/>
        <w:spacing w:after="100" w:afterLines="0"/>
        <w:ind w:firstLine="0" w:firstLineChars="0"/>
        <w:jc w:val="center"/>
        <w:outlineLvl w:val="0"/>
        <w:rPr>
          <w:rFonts w:hint="eastAsia" w:ascii="微软雅黑" w:hAnsi="微软雅黑" w:eastAsia="微软雅黑" w:cs="微软雅黑"/>
          <w:color w:val="auto"/>
          <w:kern w:val="0"/>
          <w:sz w:val="24"/>
          <w:szCs w:val="22"/>
          <w:lang w:val="zh-CN" w:eastAsia="zh-CN" w:bidi="zh-CN"/>
        </w:rPr>
      </w:pPr>
      <w:r>
        <w:rPr>
          <w:rFonts w:hint="eastAsia" w:ascii="微软雅黑" w:hAnsi="微软雅黑" w:eastAsia="微软雅黑" w:cs="微软雅黑"/>
          <w:b/>
          <w:bCs/>
          <w:color w:val="auto"/>
          <w:kern w:val="0"/>
          <w:sz w:val="72"/>
          <w:szCs w:val="72"/>
          <w:lang w:val="zh-CN" w:bidi="zh-CN"/>
        </w:rPr>
        <w:t>竞争性磋商文件</w:t>
      </w:r>
      <w:bookmarkEnd w:id="0"/>
      <w:bookmarkEnd w:id="1"/>
    </w:p>
    <w:p w14:paraId="4A6805EE">
      <w:pPr>
        <w:autoSpaceDE w:val="0"/>
        <w:autoSpaceDN w:val="0"/>
        <w:spacing w:after="100" w:afterLines="0"/>
        <w:ind w:firstLine="0" w:firstLineChars="0"/>
        <w:jc w:val="center"/>
        <w:rPr>
          <w:rFonts w:hint="default" w:ascii="微软雅黑" w:hAnsi="微软雅黑" w:eastAsia="微软雅黑" w:cs="微软雅黑"/>
          <w:b/>
          <w:bCs/>
          <w:color w:val="auto"/>
          <w:kern w:val="0"/>
          <w:sz w:val="28"/>
          <w:szCs w:val="24"/>
          <w:lang w:val="en-US" w:eastAsia="zh-CN" w:bidi="zh-CN"/>
        </w:rPr>
      </w:pPr>
      <w:r>
        <w:rPr>
          <w:rFonts w:hint="eastAsia" w:ascii="微软雅黑" w:hAnsi="微软雅黑" w:eastAsia="微软雅黑" w:cs="微软雅黑"/>
          <w:b/>
          <w:bCs/>
          <w:color w:val="auto"/>
          <w:kern w:val="0"/>
          <w:sz w:val="28"/>
          <w:szCs w:val="24"/>
          <w:lang w:val="en-US" w:eastAsia="zh-CN" w:bidi="zh-CN"/>
        </w:rPr>
        <w:t>采购</w:t>
      </w:r>
      <w:r>
        <w:rPr>
          <w:rFonts w:hint="eastAsia" w:ascii="微软雅黑" w:hAnsi="微软雅黑" w:eastAsia="微软雅黑" w:cs="微软雅黑"/>
          <w:b/>
          <w:bCs/>
          <w:color w:val="auto"/>
          <w:kern w:val="0"/>
          <w:sz w:val="28"/>
          <w:szCs w:val="24"/>
          <w:lang w:val="zh-CN" w:bidi="zh-CN"/>
        </w:rPr>
        <w:t>编号：羊财磋商采购-202</w:t>
      </w:r>
      <w:r>
        <w:rPr>
          <w:rFonts w:hint="eastAsia" w:ascii="微软雅黑" w:hAnsi="微软雅黑" w:eastAsia="微软雅黑" w:cs="微软雅黑"/>
          <w:b/>
          <w:bCs/>
          <w:color w:val="auto"/>
          <w:kern w:val="0"/>
          <w:sz w:val="28"/>
          <w:szCs w:val="24"/>
          <w:lang w:val="en-US" w:bidi="zh-CN"/>
        </w:rPr>
        <w:t>5</w:t>
      </w:r>
      <w:r>
        <w:rPr>
          <w:rFonts w:hint="eastAsia" w:ascii="微软雅黑" w:hAnsi="微软雅黑" w:eastAsia="微软雅黑" w:cs="微软雅黑"/>
          <w:b/>
          <w:bCs/>
          <w:color w:val="auto"/>
          <w:kern w:val="0"/>
          <w:sz w:val="28"/>
          <w:szCs w:val="24"/>
          <w:lang w:val="zh-CN" w:bidi="zh-CN"/>
        </w:rPr>
        <w:t>-</w:t>
      </w:r>
      <w:r>
        <w:rPr>
          <w:rFonts w:hint="eastAsia" w:ascii="宋体" w:hAnsi="宋体"/>
          <w:color w:val="000000"/>
          <w:sz w:val="24"/>
        </w:rPr>
        <w:drawing>
          <wp:anchor distT="0" distB="0" distL="114300" distR="114300" simplePos="0" relativeHeight="251659264" behindDoc="0" locked="0" layoutInCell="1" allowOverlap="1">
            <wp:simplePos x="0" y="0"/>
            <wp:positionH relativeFrom="column">
              <wp:posOffset>1948180</wp:posOffset>
            </wp:positionH>
            <wp:positionV relativeFrom="paragraph">
              <wp:posOffset>923925</wp:posOffset>
            </wp:positionV>
            <wp:extent cx="2282190" cy="2449830"/>
            <wp:effectExtent l="0" t="0" r="3810" b="7620"/>
            <wp:wrapTopAndBottom/>
            <wp:docPr id="8" name="图片 1" descr="IMG_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0999"/>
                    <pic:cNvPicPr>
                      <a:picLocks noChangeAspect="1"/>
                    </pic:cNvPicPr>
                  </pic:nvPicPr>
                  <pic:blipFill>
                    <a:blip r:embed="rId11"/>
                    <a:stretch>
                      <a:fillRect/>
                    </a:stretch>
                  </pic:blipFill>
                  <pic:spPr>
                    <a:xfrm>
                      <a:off x="0" y="0"/>
                      <a:ext cx="2282190" cy="2449830"/>
                    </a:xfrm>
                    <a:prstGeom prst="rect">
                      <a:avLst/>
                    </a:prstGeom>
                    <a:noFill/>
                    <a:ln>
                      <a:noFill/>
                    </a:ln>
                  </pic:spPr>
                </pic:pic>
              </a:graphicData>
            </a:graphic>
          </wp:anchor>
        </w:drawing>
      </w:r>
      <w:r>
        <w:rPr>
          <w:rFonts w:hint="eastAsia" w:ascii="微软雅黑" w:hAnsi="微软雅黑" w:eastAsia="微软雅黑" w:cs="微软雅黑"/>
          <w:b/>
          <w:bCs/>
          <w:color w:val="auto"/>
          <w:kern w:val="0"/>
          <w:sz w:val="28"/>
          <w:szCs w:val="24"/>
          <w:lang w:val="en-US" w:bidi="zh-CN"/>
        </w:rPr>
        <w:t>16</w:t>
      </w:r>
    </w:p>
    <w:p w14:paraId="28691B8E">
      <w:pPr>
        <w:autoSpaceDE w:val="0"/>
        <w:autoSpaceDN w:val="0"/>
        <w:spacing w:after="100" w:afterLines="0"/>
        <w:jc w:val="both"/>
        <w:outlineLvl w:val="0"/>
        <w:rPr>
          <w:rFonts w:hint="eastAsia" w:ascii="微软雅黑" w:hAnsi="微软雅黑" w:eastAsia="微软雅黑" w:cs="微软雅黑"/>
          <w:b/>
          <w:bCs/>
          <w:color w:val="auto"/>
          <w:kern w:val="0"/>
          <w:sz w:val="32"/>
          <w:szCs w:val="32"/>
          <w:lang w:val="zh-CN" w:eastAsia="zh-CN" w:bidi="zh-CN"/>
        </w:rPr>
      </w:pPr>
      <w:bookmarkStart w:id="2" w:name="_Toc17662"/>
      <w:bookmarkStart w:id="3" w:name="_Toc20079"/>
    </w:p>
    <w:p w14:paraId="423D06EC">
      <w:pPr>
        <w:autoSpaceDE w:val="0"/>
        <w:autoSpaceDN w:val="0"/>
        <w:spacing w:after="100" w:afterLines="0"/>
        <w:ind w:firstLine="1601" w:firstLineChars="500"/>
        <w:jc w:val="both"/>
        <w:outlineLvl w:val="0"/>
        <w:rPr>
          <w:rFonts w:hint="eastAsia" w:ascii="微软雅黑" w:hAnsi="微软雅黑" w:eastAsia="微软雅黑" w:cs="微软雅黑"/>
          <w:b/>
          <w:bCs/>
          <w:color w:val="auto"/>
          <w:kern w:val="0"/>
          <w:sz w:val="32"/>
          <w:szCs w:val="32"/>
          <w:lang w:val="zh-CN" w:eastAsia="zh-CN" w:bidi="zh-CN"/>
        </w:rPr>
      </w:pPr>
    </w:p>
    <w:p w14:paraId="65CF8B6A">
      <w:pPr>
        <w:autoSpaceDE w:val="0"/>
        <w:autoSpaceDN w:val="0"/>
        <w:spacing w:after="100" w:afterLines="0"/>
        <w:ind w:firstLine="1601" w:firstLineChars="500"/>
        <w:jc w:val="both"/>
        <w:outlineLvl w:val="0"/>
        <w:rPr>
          <w:rFonts w:hint="eastAsia" w:ascii="微软雅黑" w:hAnsi="微软雅黑" w:eastAsia="微软雅黑" w:cs="微软雅黑"/>
          <w:b/>
          <w:bCs/>
          <w:color w:val="auto"/>
          <w:kern w:val="0"/>
          <w:sz w:val="32"/>
          <w:szCs w:val="32"/>
          <w:lang w:val="en-US" w:eastAsia="zh-CN" w:bidi="zh-CN"/>
        </w:rPr>
      </w:pPr>
      <w:r>
        <w:rPr>
          <w:rFonts w:hint="eastAsia" w:ascii="微软雅黑" w:hAnsi="微软雅黑" w:eastAsia="微软雅黑" w:cs="微软雅黑"/>
          <w:b/>
          <w:bCs/>
          <w:color w:val="auto"/>
          <w:kern w:val="0"/>
          <w:sz w:val="32"/>
          <w:szCs w:val="32"/>
          <w:lang w:val="zh-CN" w:eastAsia="zh-CN" w:bidi="zh-CN"/>
        </w:rPr>
        <w:t>采购人</w:t>
      </w:r>
      <w:r>
        <w:rPr>
          <w:rFonts w:hint="eastAsia" w:ascii="微软雅黑" w:hAnsi="微软雅黑" w:eastAsia="微软雅黑" w:cs="微软雅黑"/>
          <w:b/>
          <w:bCs/>
          <w:color w:val="auto"/>
          <w:kern w:val="0"/>
          <w:sz w:val="32"/>
          <w:szCs w:val="32"/>
          <w:lang w:val="zh-CN" w:bidi="zh-CN"/>
        </w:rPr>
        <w:t>：</w:t>
      </w:r>
      <w:bookmarkEnd w:id="2"/>
      <w:bookmarkEnd w:id="3"/>
      <w:r>
        <w:rPr>
          <w:rFonts w:hint="eastAsia" w:ascii="微软雅黑" w:hAnsi="微软雅黑" w:eastAsia="微软雅黑" w:cs="微软雅黑"/>
          <w:b/>
          <w:bCs/>
          <w:color w:val="auto"/>
          <w:kern w:val="0"/>
          <w:sz w:val="32"/>
          <w:szCs w:val="32"/>
          <w:lang w:val="en-US" w:eastAsia="zh-CN" w:bidi="zh-CN"/>
        </w:rPr>
        <w:t>信阳市羊山新区园林绿化中心</w:t>
      </w:r>
    </w:p>
    <w:p w14:paraId="06BF71BB">
      <w:pPr>
        <w:autoSpaceDE w:val="0"/>
        <w:autoSpaceDN w:val="0"/>
        <w:spacing w:after="100" w:afterLines="0"/>
        <w:ind w:left="0" w:leftChars="0" w:firstLine="1681" w:firstLineChars="525"/>
        <w:jc w:val="both"/>
        <w:rPr>
          <w:rFonts w:hint="eastAsia" w:ascii="微软雅黑" w:hAnsi="微软雅黑" w:eastAsia="微软雅黑" w:cs="微软雅黑"/>
          <w:b/>
          <w:bCs/>
          <w:color w:val="auto"/>
          <w:kern w:val="0"/>
          <w:sz w:val="32"/>
          <w:szCs w:val="32"/>
          <w:lang w:val="zh-CN" w:eastAsia="zh-CN" w:bidi="zh-CN"/>
        </w:rPr>
      </w:pPr>
      <w:r>
        <w:rPr>
          <w:rFonts w:hint="eastAsia" w:ascii="微软雅黑" w:hAnsi="微软雅黑" w:eastAsia="微软雅黑" w:cs="微软雅黑"/>
          <w:b/>
          <w:bCs/>
          <w:color w:val="auto"/>
          <w:kern w:val="0"/>
          <w:sz w:val="32"/>
          <w:szCs w:val="32"/>
          <w:lang w:val="zh-CN" w:eastAsia="zh-CN" w:bidi="zh-CN"/>
        </w:rPr>
        <w:t>采购</w:t>
      </w:r>
      <w:r>
        <w:rPr>
          <w:rFonts w:hint="eastAsia" w:ascii="微软雅黑" w:hAnsi="微软雅黑" w:eastAsia="微软雅黑" w:cs="微软雅黑"/>
          <w:b/>
          <w:bCs/>
          <w:color w:val="auto"/>
          <w:kern w:val="0"/>
          <w:sz w:val="32"/>
          <w:szCs w:val="32"/>
          <w:lang w:val="zh-CN" w:bidi="zh-CN"/>
        </w:rPr>
        <w:t>代理机构：</w:t>
      </w:r>
      <w:r>
        <w:rPr>
          <w:rFonts w:hint="eastAsia" w:ascii="微软雅黑" w:hAnsi="微软雅黑" w:eastAsia="微软雅黑" w:cs="微软雅黑"/>
          <w:b/>
          <w:bCs/>
          <w:color w:val="auto"/>
          <w:kern w:val="0"/>
          <w:sz w:val="32"/>
          <w:szCs w:val="32"/>
          <w:lang w:val="zh-CN" w:eastAsia="zh-CN" w:bidi="zh-CN"/>
        </w:rPr>
        <w:t>中金泰富工程管理有限公司</w:t>
      </w:r>
    </w:p>
    <w:p w14:paraId="0881661F">
      <w:pPr>
        <w:pStyle w:val="12"/>
        <w:ind w:left="0" w:leftChars="0" w:firstLine="1681" w:firstLineChars="525"/>
        <w:jc w:val="both"/>
        <w:rPr>
          <w:rFonts w:hint="eastAsia" w:ascii="微软雅黑" w:hAnsi="微软雅黑" w:eastAsia="微软雅黑" w:cs="微软雅黑"/>
          <w:b/>
          <w:color w:val="auto"/>
          <w:sz w:val="32"/>
        </w:rPr>
        <w:sectPr>
          <w:headerReference r:id="rId4" w:type="first"/>
          <w:headerReference r:id="rId3" w:type="default"/>
          <w:footerReference r:id="rId5"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微软雅黑" w:hAnsi="微软雅黑" w:eastAsia="微软雅黑" w:cs="微软雅黑"/>
          <w:b/>
          <w:bCs/>
          <w:color w:val="auto"/>
          <w:kern w:val="0"/>
          <w:sz w:val="32"/>
          <w:szCs w:val="32"/>
          <w:lang w:val="zh-CN" w:bidi="zh-CN"/>
        </w:rPr>
        <w:t>日</w:t>
      </w:r>
      <w:r>
        <w:rPr>
          <w:rFonts w:hint="eastAsia" w:ascii="微软雅黑" w:hAnsi="微软雅黑" w:eastAsia="微软雅黑" w:cs="微软雅黑"/>
          <w:b/>
          <w:bCs/>
          <w:color w:val="auto"/>
          <w:kern w:val="0"/>
          <w:sz w:val="32"/>
          <w:szCs w:val="32"/>
          <w:lang w:val="en-US" w:eastAsia="zh-CN" w:bidi="zh-CN"/>
        </w:rPr>
        <w:t xml:space="preserve">        </w:t>
      </w:r>
      <w:r>
        <w:rPr>
          <w:rFonts w:hint="eastAsia" w:ascii="微软雅黑" w:hAnsi="微软雅黑" w:eastAsia="微软雅黑" w:cs="微软雅黑"/>
          <w:b/>
          <w:bCs/>
          <w:color w:val="auto"/>
          <w:kern w:val="0"/>
          <w:sz w:val="32"/>
          <w:szCs w:val="32"/>
          <w:lang w:val="zh-CN" w:bidi="zh-CN"/>
        </w:rPr>
        <w:t>期：二〇二</w:t>
      </w:r>
      <w:r>
        <w:rPr>
          <w:rFonts w:hint="eastAsia" w:ascii="微软雅黑" w:hAnsi="微软雅黑" w:eastAsia="微软雅黑" w:cs="微软雅黑"/>
          <w:b/>
          <w:bCs/>
          <w:color w:val="auto"/>
          <w:kern w:val="0"/>
          <w:sz w:val="32"/>
          <w:szCs w:val="32"/>
          <w:lang w:val="en-US" w:eastAsia="zh-CN" w:bidi="zh-CN"/>
        </w:rPr>
        <w:t>五</w:t>
      </w:r>
      <w:r>
        <w:rPr>
          <w:rFonts w:hint="eastAsia" w:ascii="微软雅黑" w:hAnsi="微软雅黑" w:eastAsia="微软雅黑" w:cs="微软雅黑"/>
          <w:b/>
          <w:bCs/>
          <w:color w:val="auto"/>
          <w:kern w:val="0"/>
          <w:sz w:val="32"/>
          <w:szCs w:val="32"/>
          <w:lang w:val="zh-CN" w:bidi="zh-CN"/>
        </w:rPr>
        <w:t>年</w:t>
      </w:r>
      <w:r>
        <w:rPr>
          <w:rFonts w:hint="eastAsia" w:ascii="微软雅黑" w:hAnsi="微软雅黑" w:eastAsia="微软雅黑" w:cs="微软雅黑"/>
          <w:b/>
          <w:bCs/>
          <w:color w:val="auto"/>
          <w:kern w:val="0"/>
          <w:sz w:val="32"/>
          <w:szCs w:val="32"/>
          <w:lang w:val="zh-CN" w:eastAsia="zh-CN" w:bidi="zh-CN"/>
        </w:rPr>
        <w:t>三月</w:t>
      </w:r>
    </w:p>
    <w:p w14:paraId="7D81C9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44"/>
          <w:szCs w:val="44"/>
        </w:rPr>
        <w:t>致政府采购供应商和代理机构的一封信</w:t>
      </w:r>
    </w:p>
    <w:p w14:paraId="7B6603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微软雅黑" w:hAnsi="微软雅黑" w:eastAsia="微软雅黑" w:cs="微软雅黑"/>
          <w:sz w:val="10"/>
          <w:szCs w:val="10"/>
        </w:rPr>
      </w:pPr>
    </w:p>
    <w:p w14:paraId="2DD407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尊敬的政府采购供应商、代理机构：</w:t>
      </w:r>
    </w:p>
    <w:p w14:paraId="6B02D7F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您好！非常感谢您一直以来对</w:t>
      </w:r>
      <w:r>
        <w:rPr>
          <w:rFonts w:hint="eastAsia" w:ascii="微软雅黑" w:hAnsi="微软雅黑" w:eastAsia="微软雅黑" w:cs="微软雅黑"/>
          <w:sz w:val="24"/>
          <w:szCs w:val="24"/>
          <w:lang w:eastAsia="zh-CN"/>
        </w:rPr>
        <w:t>信阳市</w:t>
      </w:r>
      <w:r>
        <w:rPr>
          <w:rFonts w:hint="eastAsia" w:ascii="微软雅黑" w:hAnsi="微软雅黑" w:eastAsia="微软雅黑" w:cs="微软雅黑"/>
          <w:sz w:val="24"/>
          <w:szCs w:val="24"/>
        </w:rPr>
        <w:t>政府采购活动的关心和支持！</w:t>
      </w:r>
    </w:p>
    <w:p w14:paraId="0FFAC69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近年来，</w:t>
      </w:r>
      <w:r>
        <w:rPr>
          <w:rFonts w:hint="eastAsia" w:ascii="微软雅黑" w:hAnsi="微软雅黑" w:eastAsia="微软雅黑" w:cs="微软雅黑"/>
          <w:sz w:val="24"/>
          <w:szCs w:val="24"/>
          <w:lang w:eastAsia="zh-CN"/>
        </w:rPr>
        <w:t>信阳</w:t>
      </w:r>
      <w:r>
        <w:rPr>
          <w:rFonts w:hint="eastAsia" w:ascii="微软雅黑" w:hAnsi="微软雅黑" w:eastAsia="微软雅黑" w:cs="微软雅黑"/>
          <w:sz w:val="24"/>
          <w:szCs w:val="24"/>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7BABEEFF">
      <w:pPr>
        <w:pStyle w:val="2"/>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80" w:firstLineChars="200"/>
        <w:jc w:val="both"/>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7A8641D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尽管做了一些工作，但我们深知，离贵公司的期望还有差距。恳请贵公司对我们的工作提出宝贵意见，并持续给予关注、支持和监督！</w:t>
      </w:r>
    </w:p>
    <w:p w14:paraId="546CE65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sz w:val="24"/>
          <w:szCs w:val="24"/>
          <w:lang w:eastAsia="zh-CN"/>
        </w:rPr>
        <w:t>凡涉及信阳市政府采购领域营商环境的任何问题，贵公司均可通过专线电话03</w:t>
      </w:r>
      <w:r>
        <w:rPr>
          <w:rFonts w:hint="eastAsia" w:ascii="微软雅黑" w:hAnsi="微软雅黑" w:eastAsia="微软雅黑" w:cs="微软雅黑"/>
          <w:sz w:val="24"/>
          <w:szCs w:val="24"/>
          <w:lang w:val="en-US" w:eastAsia="zh-CN"/>
        </w:rPr>
        <w:t>76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6699123</w:t>
      </w:r>
      <w:r>
        <w:rPr>
          <w:rFonts w:hint="eastAsia" w:ascii="微软雅黑" w:hAnsi="微软雅黑" w:eastAsia="微软雅黑" w:cs="微软雅黑"/>
          <w:sz w:val="24"/>
          <w:szCs w:val="24"/>
          <w:lang w:eastAsia="zh-CN"/>
        </w:rPr>
        <w:t>、电子邮箱</w:t>
      </w:r>
      <w:r>
        <w:rPr>
          <w:rFonts w:hint="eastAsia" w:ascii="微软雅黑" w:hAnsi="微软雅黑" w:eastAsia="微软雅黑" w:cs="微软雅黑"/>
          <w:sz w:val="24"/>
          <w:szCs w:val="24"/>
          <w:lang w:val="en-US" w:eastAsia="zh-CN"/>
        </w:rPr>
        <w:t>czyszb228</w:t>
      </w:r>
      <w:r>
        <w:rPr>
          <w:rFonts w:hint="eastAsia" w:ascii="微软雅黑" w:hAnsi="微软雅黑" w:eastAsia="微软雅黑" w:cs="微软雅黑"/>
          <w:sz w:val="24"/>
          <w:szCs w:val="24"/>
          <w:lang w:eastAsia="zh-CN"/>
        </w:rPr>
        <w:t>@163.com，与信阳市财政</w:t>
      </w:r>
      <w:r>
        <w:rPr>
          <w:rFonts w:hint="eastAsia" w:ascii="微软雅黑" w:hAnsi="微软雅黑" w:eastAsia="微软雅黑" w:cs="微软雅黑"/>
          <w:b w:val="0"/>
          <w:bCs w:val="0"/>
          <w:kern w:val="2"/>
          <w:sz w:val="24"/>
          <w:szCs w:val="24"/>
          <w:lang w:val="en-US" w:eastAsia="zh-CN" w:bidi="ar-SA"/>
        </w:rPr>
        <w:t>局优化营商环境办公室</w:t>
      </w:r>
      <w:r>
        <w:rPr>
          <w:rFonts w:hint="eastAsia" w:ascii="微软雅黑" w:hAnsi="微软雅黑" w:eastAsia="微软雅黑" w:cs="微软雅黑"/>
          <w:sz w:val="24"/>
          <w:szCs w:val="24"/>
          <w:lang w:eastAsia="zh-CN"/>
        </w:rPr>
        <w:t>随时沟通交流</w:t>
      </w:r>
      <w:r>
        <w:rPr>
          <w:rFonts w:hint="eastAsia" w:ascii="微软雅黑" w:hAnsi="微软雅黑" w:eastAsia="微软雅黑" w:cs="微软雅黑"/>
          <w:b w:val="0"/>
          <w:bCs w:val="0"/>
          <w:kern w:val="2"/>
          <w:sz w:val="24"/>
          <w:szCs w:val="24"/>
          <w:lang w:val="en-US" w:eastAsia="zh-CN" w:bidi="ar-SA"/>
        </w:rPr>
        <w:t>，我们将竭诚为各位供应商服务，全力解决贵公司遇到的困难。</w:t>
      </w:r>
    </w:p>
    <w:p w14:paraId="353CB64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ascii="微软雅黑" w:hAnsi="微软雅黑" w:eastAsia="微软雅黑" w:cs="微软雅黑"/>
          <w:sz w:val="24"/>
          <w:szCs w:val="24"/>
        </w:rPr>
        <w:t>再次感谢贵公司对</w:t>
      </w:r>
      <w:r>
        <w:rPr>
          <w:rFonts w:hint="eastAsia" w:ascii="微软雅黑" w:hAnsi="微软雅黑" w:eastAsia="微软雅黑" w:cs="微软雅黑"/>
          <w:sz w:val="24"/>
          <w:szCs w:val="24"/>
          <w:lang w:eastAsia="zh-CN"/>
        </w:rPr>
        <w:t>信阳</w:t>
      </w:r>
      <w:r>
        <w:rPr>
          <w:rFonts w:hint="eastAsia" w:ascii="微软雅黑" w:hAnsi="微软雅黑" w:eastAsia="微软雅黑" w:cs="微软雅黑"/>
          <w:sz w:val="24"/>
          <w:szCs w:val="24"/>
        </w:rPr>
        <w:t>市政府采购工作的关心和支持！</w:t>
      </w:r>
      <w:r>
        <w:rPr>
          <w:rFonts w:hint="eastAsia" w:ascii="微软雅黑" w:hAnsi="微软雅黑" w:eastAsia="微软雅黑" w:cs="微软雅黑"/>
          <w:sz w:val="24"/>
          <w:szCs w:val="24"/>
          <w:lang w:eastAsia="zh-CN"/>
        </w:rPr>
        <w:t>让我们携起手来</w:t>
      </w:r>
      <w:r>
        <w:rPr>
          <w:rFonts w:hint="eastAsia" w:ascii="微软雅黑" w:hAnsi="微软雅黑" w:eastAsia="微软雅黑" w:cs="微软雅黑"/>
          <w:sz w:val="24"/>
          <w:szCs w:val="24"/>
        </w:rPr>
        <w:t>为“美好生活看信阳”做出财政贡献！</w:t>
      </w:r>
    </w:p>
    <w:p w14:paraId="32A78588">
      <w:pPr>
        <w:keepNext w:val="0"/>
        <w:keepLines w:val="0"/>
        <w:pageBreakBefore w:val="0"/>
        <w:kinsoku/>
        <w:wordWrap/>
        <w:overflowPunct/>
        <w:topLinePunct w:val="0"/>
        <w:autoSpaceDE/>
        <w:autoSpaceDN/>
        <w:bidi w:val="0"/>
        <w:adjustRightInd w:val="0"/>
        <w:snapToGrid w:val="0"/>
        <w:spacing w:line="240" w:lineRule="auto"/>
        <w:ind w:firstLine="7920" w:firstLineChars="33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信阳市财政局</w:t>
      </w:r>
    </w:p>
    <w:p w14:paraId="5FCD0EAA">
      <w:pPr>
        <w:keepNext w:val="0"/>
        <w:keepLines w:val="0"/>
        <w:pageBreakBefore w:val="0"/>
        <w:widowControl w:val="0"/>
        <w:kinsoku/>
        <w:wordWrap/>
        <w:overflowPunct/>
        <w:topLinePunct w:val="0"/>
        <w:autoSpaceDE/>
        <w:autoSpaceDN/>
        <w:bidi w:val="0"/>
        <w:adjustRightInd w:val="0"/>
        <w:snapToGrid w:val="0"/>
        <w:spacing w:line="240" w:lineRule="auto"/>
        <w:ind w:firstLine="7920" w:firstLineChars="3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2025年3月</w:t>
      </w:r>
    </w:p>
    <w:p w14:paraId="2BB2E4C6">
      <w:pPr>
        <w:pStyle w:val="12"/>
        <w:keepNext w:val="0"/>
        <w:keepLines w:val="0"/>
        <w:pageBreakBefore w:val="0"/>
        <w:kinsoku/>
        <w:wordWrap/>
        <w:overflowPunct/>
        <w:topLinePunct w:val="0"/>
        <w:autoSpaceDE/>
        <w:autoSpaceDN/>
        <w:bidi w:val="0"/>
        <w:adjustRightInd/>
        <w:snapToGrid/>
        <w:spacing w:line="480" w:lineRule="auto"/>
        <w:ind w:left="0"/>
        <w:jc w:val="center"/>
        <w:textAlignment w:val="auto"/>
        <w:rPr>
          <w:rFonts w:hint="eastAsia" w:ascii="微软雅黑" w:hAnsi="微软雅黑" w:eastAsia="微软雅黑" w:cs="微软雅黑"/>
          <w:b/>
          <w:color w:val="auto"/>
          <w:sz w:val="40"/>
          <w:szCs w:val="32"/>
        </w:rPr>
      </w:pPr>
    </w:p>
    <w:p w14:paraId="27C9BE47">
      <w:pPr>
        <w:pStyle w:val="12"/>
        <w:keepNext w:val="0"/>
        <w:keepLines w:val="0"/>
        <w:pageBreakBefore w:val="0"/>
        <w:kinsoku/>
        <w:wordWrap/>
        <w:overflowPunct/>
        <w:topLinePunct w:val="0"/>
        <w:autoSpaceDE/>
        <w:autoSpaceDN/>
        <w:bidi w:val="0"/>
        <w:adjustRightInd/>
        <w:snapToGrid/>
        <w:spacing w:line="480" w:lineRule="auto"/>
        <w:ind w:lef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40"/>
          <w:szCs w:val="32"/>
        </w:rPr>
        <w:t>目     录</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TOC \o "1-3" \h \z \u </w:instrText>
      </w:r>
      <w:r>
        <w:rPr>
          <w:rFonts w:hint="eastAsia" w:ascii="微软雅黑" w:hAnsi="微软雅黑" w:eastAsia="微软雅黑" w:cs="微软雅黑"/>
          <w:color w:val="auto"/>
          <w:sz w:val="24"/>
          <w:szCs w:val="24"/>
        </w:rPr>
        <w:fldChar w:fldCharType="separate"/>
      </w:r>
    </w:p>
    <w:p w14:paraId="369C2D20">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_Toc26210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电子招投标特别提示</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_Toc26210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- 1 -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3B92FB0B">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_Toc17154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xml:space="preserve">第一章 </w:t>
      </w:r>
      <w:r>
        <w:rPr>
          <w:rFonts w:hint="eastAsia" w:ascii="微软雅黑" w:hAnsi="微软雅黑" w:eastAsia="微软雅黑" w:cs="微软雅黑"/>
          <w:b/>
          <w:bCs/>
          <w:color w:val="auto"/>
          <w:sz w:val="24"/>
          <w:szCs w:val="24"/>
          <w:lang w:eastAsia="zh-CN"/>
        </w:rPr>
        <w:t>竞争性</w:t>
      </w:r>
      <w:r>
        <w:rPr>
          <w:rFonts w:hint="eastAsia" w:ascii="微软雅黑" w:hAnsi="微软雅黑" w:eastAsia="微软雅黑" w:cs="微软雅黑"/>
          <w:b/>
          <w:bCs/>
          <w:color w:val="auto"/>
          <w:sz w:val="24"/>
          <w:szCs w:val="24"/>
        </w:rPr>
        <w:t>磋商公告</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_Toc17154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- 3 -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102C4A79">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_Toc10931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一、项目基本情况</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_Toc10931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- 3 -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369E4292">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_Toc29837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二、申请人资格要求：</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_Toc29837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- 4 -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0A1AF081">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_Toc31528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三、获取采购文件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_Toc31528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2C22627A">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_Toc17932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四、响应文件提交：</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_Toc17932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06AC31B7">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_Toc26547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五、响应文件的开启：</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_Toc26547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48869127">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_Toc24699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六、发布公告的媒介及招标公告期限：</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_Toc24699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- 6 -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3306C448">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_Toc28382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七、其他补充事宜：</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_Toc28382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- 6 -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18B83BB4">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_Toc25518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八、凡对本次招标提出询问，请按照以下方式联系：</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_Toc25518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- 7 -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7F520E8F">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_Toc18113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val="en-US" w:eastAsia="zh-CN"/>
        </w:rPr>
        <w:t>第二章 供应商须知</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_Toc18113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- 8 -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5A016C9F">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_Toc13488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供应商须知前附表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_Toc13488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- 8 -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4912683F">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_Toc9954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第三章 评审办法（综合评分法）</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_Toc9954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- 20 -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2B1AB3F8">
      <w:pPr>
        <w:pStyle w:val="26"/>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_Toc26734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评审办法前附表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_Toc26734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- 20 -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2001FD5D">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_Toc7848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bCs w:val="0"/>
          <w:color w:val="auto"/>
          <w:sz w:val="24"/>
          <w:szCs w:val="24"/>
          <w:lang w:val="en-US" w:eastAsia="zh-CN"/>
        </w:rPr>
        <w:t>附件：废标条件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_Toc7848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- 26 -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79828C27">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_Toc4684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val="en-US" w:eastAsia="zh-CN"/>
        </w:rPr>
        <w:t xml:space="preserve">第四章 </w:t>
      </w:r>
      <w:r>
        <w:rPr>
          <w:rFonts w:hint="eastAsia" w:ascii="微软雅黑" w:hAnsi="微软雅黑" w:eastAsia="微软雅黑" w:cs="微软雅黑"/>
          <w:b/>
          <w:bCs/>
          <w:color w:val="auto"/>
          <w:sz w:val="24"/>
          <w:szCs w:val="24"/>
        </w:rPr>
        <w:t>合同文本</w:t>
      </w:r>
      <w:r>
        <w:rPr>
          <w:rFonts w:hint="eastAsia" w:ascii="微软雅黑" w:hAnsi="微软雅黑" w:eastAsia="微软雅黑" w:cs="微软雅黑"/>
          <w:b/>
          <w:bCs/>
          <w:color w:val="auto"/>
          <w:sz w:val="24"/>
          <w:szCs w:val="24"/>
          <w:lang w:eastAsia="zh-CN"/>
        </w:rPr>
        <w:t>（仅供参考）</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_Toc4684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- 27 -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4D9A6F99">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_Toc22728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eastAsia="zh-CN"/>
        </w:rPr>
        <w:t>第五章</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工程量清单</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_Toc22728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- 32 -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4F37CBFB">
      <w:pPr>
        <w:pStyle w:val="25"/>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_Toc2578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eastAsia="zh-CN"/>
        </w:rPr>
        <w:t>第六章 竞争性磋商响应文件格式</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_Toc2578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- 33 -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3CB5FE32">
      <w:pPr>
        <w:pStyle w:val="2"/>
        <w:bidi w:val="0"/>
        <w:outlineLvl w:val="9"/>
        <w:rPr>
          <w:rFonts w:hint="eastAsia"/>
          <w:color w:val="auto"/>
        </w:rPr>
        <w:sectPr>
          <w:headerReference r:id="rId6" w:type="default"/>
          <w:footerReference r:id="rId7"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titlePg/>
          <w:rtlGutter w:val="0"/>
          <w:docGrid w:type="lines" w:linePitch="317" w:charSpace="0"/>
        </w:sectPr>
      </w:pPr>
      <w:r>
        <w:rPr>
          <w:rFonts w:hint="eastAsia" w:ascii="微软雅黑" w:hAnsi="微软雅黑" w:eastAsia="微软雅黑" w:cs="微软雅黑"/>
          <w:color w:val="auto"/>
          <w:sz w:val="24"/>
          <w:szCs w:val="24"/>
        </w:rPr>
        <w:fldChar w:fldCharType="end"/>
      </w:r>
    </w:p>
    <w:p w14:paraId="067044C0">
      <w:pPr>
        <w:pStyle w:val="2"/>
        <w:keepNext w:val="0"/>
        <w:keepLines w:val="0"/>
        <w:pageBreakBefore w:val="0"/>
        <w:kinsoku/>
        <w:wordWrap/>
        <w:overflowPunct/>
        <w:topLinePunct w:val="0"/>
        <w:autoSpaceDE/>
        <w:autoSpaceDN/>
        <w:bidi w:val="0"/>
        <w:spacing w:line="480" w:lineRule="exact"/>
        <w:textAlignment w:val="auto"/>
        <w:rPr>
          <w:rFonts w:hint="eastAsia"/>
          <w:color w:val="auto"/>
          <w:sz w:val="36"/>
          <w:szCs w:val="24"/>
        </w:rPr>
      </w:pPr>
      <w:bookmarkStart w:id="4" w:name="_Toc26210"/>
      <w:bookmarkStart w:id="5" w:name="_Toc21497"/>
      <w:r>
        <w:rPr>
          <w:rFonts w:hint="eastAsia"/>
          <w:color w:val="auto"/>
          <w:sz w:val="36"/>
          <w:szCs w:val="24"/>
        </w:rPr>
        <w:t>电子招投标特别提示</w:t>
      </w:r>
      <w:bookmarkEnd w:id="4"/>
      <w:bookmarkEnd w:id="5"/>
    </w:p>
    <w:p w14:paraId="6007B2D9">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6" w:name="_Toc29917"/>
      <w:r>
        <w:rPr>
          <w:rFonts w:hint="eastAsia" w:ascii="微软雅黑" w:hAnsi="微软雅黑" w:eastAsia="微软雅黑" w:cs="微软雅黑"/>
          <w:b/>
          <w:bCs/>
          <w:color w:val="auto"/>
          <w:sz w:val="21"/>
          <w:szCs w:val="21"/>
          <w:u w:val="double"/>
        </w:rPr>
        <w:t>一、</w:t>
      </w:r>
      <w:r>
        <w:rPr>
          <w:rFonts w:hint="eastAsia" w:ascii="微软雅黑" w:hAnsi="微软雅黑" w:eastAsia="微软雅黑" w:cs="微软雅黑"/>
          <w:b/>
          <w:bCs/>
          <w:color w:val="auto"/>
          <w:sz w:val="21"/>
          <w:szCs w:val="21"/>
          <w:u w:val="double"/>
          <w:lang w:eastAsia="zh-CN"/>
        </w:rPr>
        <w:t>投标人</w:t>
      </w:r>
      <w:r>
        <w:rPr>
          <w:rFonts w:hint="eastAsia" w:ascii="微软雅黑" w:hAnsi="微软雅黑" w:eastAsia="微软雅黑" w:cs="微软雅黑"/>
          <w:b/>
          <w:bCs/>
          <w:color w:val="auto"/>
          <w:sz w:val="21"/>
          <w:szCs w:val="21"/>
          <w:u w:val="double"/>
        </w:rPr>
        <w:t>（供应商）注册</w:t>
      </w:r>
      <w:bookmarkEnd w:id="6"/>
    </w:p>
    <w:p w14:paraId="272572CE">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凡有意参加本项目的</w:t>
      </w: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（供应商），请</w:t>
      </w:r>
      <w:r>
        <w:rPr>
          <w:rFonts w:hint="eastAsia" w:ascii="微软雅黑" w:hAnsi="微软雅黑" w:eastAsia="微软雅黑" w:cs="微软雅黑"/>
          <w:color w:val="auto"/>
          <w:sz w:val="21"/>
          <w:szCs w:val="21"/>
          <w:lang w:eastAsia="zh-CN"/>
        </w:rPr>
        <w:t>登录</w:t>
      </w:r>
      <w:r>
        <w:rPr>
          <w:rFonts w:hint="eastAsia" w:ascii="微软雅黑" w:hAnsi="微软雅黑" w:eastAsia="微软雅黑" w:cs="微软雅黑"/>
          <w:color w:val="auto"/>
          <w:sz w:val="21"/>
          <w:szCs w:val="21"/>
        </w:rPr>
        <w:t>“全国公共资源交易平台（河南省·信阳市）（</w:t>
      </w:r>
      <w:r>
        <w:rPr>
          <w:rFonts w:hint="eastAsia" w:ascii="微软雅黑" w:hAnsi="微软雅黑" w:eastAsia="微软雅黑" w:cs="微软雅黑"/>
          <w:color w:val="auto"/>
          <w:sz w:val="21"/>
          <w:szCs w:val="21"/>
          <w:lang w:eastAsia="zh-CN"/>
        </w:rPr>
        <w:t>https://ggzyjy.xinyang.gov.cn/</w:t>
      </w:r>
      <w:r>
        <w:rPr>
          <w:rFonts w:hint="eastAsia" w:ascii="微软雅黑" w:hAnsi="微软雅黑" w:eastAsia="微软雅黑" w:cs="微软雅黑"/>
          <w:color w:val="auto"/>
          <w:sz w:val="21"/>
          <w:szCs w:val="21"/>
        </w:rPr>
        <w:t>）”网站进行交易主体自主注册，按网站公告通知有关要求填报企业信息并上传有关原件扫描件至诚信库，不需携带原件到信阳市公共资源交易中心进行审核。</w:t>
      </w: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（供应商）应对所上传材料的真实性、合法性、有效性负责，其上传的信息将全部对外公示，接受社会监督。</w:t>
      </w:r>
    </w:p>
    <w:p w14:paraId="68CD129B">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7" w:name="_Toc30563"/>
      <w:r>
        <w:rPr>
          <w:rFonts w:hint="eastAsia" w:ascii="微软雅黑" w:hAnsi="微软雅黑" w:eastAsia="微软雅黑" w:cs="微软雅黑"/>
          <w:b/>
          <w:bCs/>
          <w:color w:val="auto"/>
          <w:sz w:val="21"/>
          <w:szCs w:val="21"/>
          <w:u w:val="double"/>
        </w:rPr>
        <w:t>二、办理CA数字证书</w:t>
      </w:r>
      <w:bookmarkEnd w:id="7"/>
    </w:p>
    <w:p w14:paraId="4BA4090C">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完成企业诚信库注册后</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必须办理CA数字证书方可在网上办理招投标相关业务。供应商根据信阳市公共资源交易网通知公告栏目中《关于信阳市公共资源交易平台数字证书（CA）互认系统正式上线运行的通知》要求</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自行选择CA数字证书服务商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线上、线下办理CA数字证书。</w:t>
      </w:r>
    </w:p>
    <w:p w14:paraId="53426685">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8" w:name="_Toc5151"/>
      <w:r>
        <w:rPr>
          <w:rFonts w:hint="eastAsia" w:ascii="微软雅黑" w:hAnsi="微软雅黑" w:eastAsia="微软雅黑" w:cs="微软雅黑"/>
          <w:b/>
          <w:bCs/>
          <w:color w:val="auto"/>
          <w:sz w:val="21"/>
          <w:szCs w:val="21"/>
          <w:u w:val="double"/>
        </w:rPr>
        <w:t>三、招标（采购）文件获取方式</w:t>
      </w:r>
      <w:bookmarkEnd w:id="8"/>
    </w:p>
    <w:p w14:paraId="678ACB07">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（供应商）凭CA数字证书</w:t>
      </w:r>
      <w:r>
        <w:rPr>
          <w:rFonts w:hint="eastAsia" w:ascii="微软雅黑" w:hAnsi="微软雅黑" w:eastAsia="微软雅黑" w:cs="微软雅黑"/>
          <w:color w:val="auto"/>
          <w:sz w:val="21"/>
          <w:szCs w:val="21"/>
          <w:lang w:eastAsia="zh-CN"/>
        </w:rPr>
        <w:t>登录</w:t>
      </w:r>
      <w:r>
        <w:rPr>
          <w:rFonts w:hint="eastAsia" w:ascii="微软雅黑" w:hAnsi="微软雅黑" w:eastAsia="微软雅黑" w:cs="微软雅黑"/>
          <w:color w:val="auto"/>
          <w:sz w:val="21"/>
          <w:szCs w:val="21"/>
        </w:rPr>
        <w:t>会员系统后，即可按网上提示免费下载招标（采购）文件及资料（操作程序详见信阳市公共资源交易中心网站下载中心栏目里</w:t>
      </w: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操作手册）。招标文件</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*.XYZF格式</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下载后需使用“信阳市投标文件制作工具软件”打开（该工具软件可在“全国公共资源交易平台（河南省·信阳市）（</w:t>
      </w:r>
      <w:r>
        <w:rPr>
          <w:rFonts w:hint="eastAsia" w:ascii="微软雅黑" w:hAnsi="微软雅黑" w:eastAsia="微软雅黑" w:cs="微软雅黑"/>
          <w:color w:val="auto"/>
          <w:sz w:val="21"/>
          <w:szCs w:val="21"/>
          <w:lang w:eastAsia="zh-CN"/>
        </w:rPr>
        <w:t>https://ggzyjy.xinyang.gov.cn/</w:t>
      </w:r>
      <w:r>
        <w:rPr>
          <w:rFonts w:hint="eastAsia" w:ascii="微软雅黑" w:hAnsi="微软雅黑" w:eastAsia="微软雅黑" w:cs="微软雅黑"/>
          <w:color w:val="auto"/>
          <w:sz w:val="21"/>
          <w:szCs w:val="21"/>
        </w:rPr>
        <w:t>）”网站下载中心栏目内下载或在招标文件领取页面下载）。</w:t>
      </w:r>
    </w:p>
    <w:p w14:paraId="0CCF562F">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9" w:name="_Toc1647"/>
      <w:r>
        <w:rPr>
          <w:rFonts w:hint="eastAsia" w:ascii="微软雅黑" w:hAnsi="微软雅黑" w:eastAsia="微软雅黑" w:cs="微软雅黑"/>
          <w:b/>
          <w:bCs/>
          <w:color w:val="auto"/>
          <w:sz w:val="21"/>
          <w:szCs w:val="21"/>
          <w:u w:val="double"/>
        </w:rPr>
        <w:t>四、投标（响应）文件制作</w:t>
      </w:r>
      <w:bookmarkEnd w:id="9"/>
    </w:p>
    <w:p w14:paraId="6A393A6F">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投标（响应）文件应使用信阳市公共资源交易系统投标文件制作专用工具软件编制，投标（响应）文件格式为“*.XYTF”。</w:t>
      </w:r>
    </w:p>
    <w:p w14:paraId="4FAC1296">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（供应商）须在投标（响应）文件递交截止时间前制作并提交。</w:t>
      </w:r>
    </w:p>
    <w:p w14:paraId="591CAD16">
      <w:pPr>
        <w:pStyle w:val="14"/>
        <w:keepNext w:val="0"/>
        <w:keepLines w:val="0"/>
        <w:pageBreakBefore w:val="0"/>
        <w:kinsoku/>
        <w:wordWrap/>
        <w:overflowPunct/>
        <w:topLinePunct w:val="0"/>
        <w:autoSpaceDE/>
        <w:autoSpaceDN/>
        <w:bidi w:val="0"/>
        <w:spacing w:after="0" w:afterLines="0" w:line="480" w:lineRule="exact"/>
        <w:ind w:left="0" w:leftChars="0" w:firstLine="420" w:firstLineChars="200"/>
        <w:textAlignment w:val="auto"/>
        <w:outlineLvl w:val="1"/>
        <w:rPr>
          <w:rFonts w:hint="eastAsia" w:ascii="微软雅黑" w:hAnsi="微软雅黑" w:eastAsia="微软雅黑" w:cs="微软雅黑"/>
          <w:b/>
          <w:bCs/>
          <w:color w:val="auto"/>
          <w:sz w:val="21"/>
          <w:szCs w:val="21"/>
        </w:rPr>
      </w:pPr>
      <w:bookmarkStart w:id="10" w:name="_Toc30115"/>
      <w:r>
        <w:rPr>
          <w:rFonts w:hint="eastAsia" w:ascii="微软雅黑" w:hAnsi="微软雅黑" w:eastAsia="微软雅黑" w:cs="微软雅黑"/>
          <w:b/>
          <w:bCs/>
          <w:color w:val="auto"/>
          <w:sz w:val="21"/>
          <w:szCs w:val="21"/>
          <w:u w:val="double"/>
        </w:rPr>
        <w:t>五、投标（响应）文件的签字和盖章要求</w:t>
      </w:r>
      <w:bookmarkEnd w:id="10"/>
    </w:p>
    <w:p w14:paraId="60DF5CD5">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pacing w:val="-11"/>
          <w:sz w:val="21"/>
          <w:szCs w:val="21"/>
        </w:rPr>
        <w:t>投标文件（响应）格式中所有要求</w:t>
      </w:r>
      <w:r>
        <w:rPr>
          <w:rFonts w:hint="eastAsia" w:ascii="微软雅黑" w:hAnsi="微软雅黑" w:eastAsia="微软雅黑" w:cs="微软雅黑"/>
          <w:color w:val="auto"/>
          <w:spacing w:val="-11"/>
          <w:sz w:val="21"/>
          <w:szCs w:val="21"/>
          <w:lang w:eastAsia="zh-CN"/>
        </w:rPr>
        <w:t>投标人</w:t>
      </w:r>
      <w:r>
        <w:rPr>
          <w:rFonts w:hint="eastAsia" w:ascii="微软雅黑" w:hAnsi="微软雅黑" w:eastAsia="微软雅黑" w:cs="微软雅黑"/>
          <w:color w:val="auto"/>
          <w:spacing w:val="-11"/>
          <w:sz w:val="21"/>
          <w:szCs w:val="21"/>
        </w:rPr>
        <w:t>（供应商）加盖公章的地方都须加盖</w:t>
      </w:r>
      <w:r>
        <w:rPr>
          <w:rFonts w:hint="eastAsia" w:ascii="微软雅黑" w:hAnsi="微软雅黑" w:eastAsia="微软雅黑" w:cs="微软雅黑"/>
          <w:color w:val="auto"/>
          <w:spacing w:val="-11"/>
          <w:sz w:val="21"/>
          <w:szCs w:val="21"/>
          <w:lang w:eastAsia="zh-CN"/>
        </w:rPr>
        <w:t>投标人</w:t>
      </w:r>
      <w:r>
        <w:rPr>
          <w:rFonts w:hint="eastAsia" w:ascii="微软雅黑" w:hAnsi="微软雅黑" w:eastAsia="微软雅黑" w:cs="微软雅黑"/>
          <w:color w:val="auto"/>
          <w:spacing w:val="-11"/>
          <w:sz w:val="21"/>
          <w:szCs w:val="21"/>
        </w:rPr>
        <w:t>（供应商）的 CA 印章。</w:t>
      </w:r>
    </w:p>
    <w:p w14:paraId="70BED6B8">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color w:val="auto"/>
          <w:sz w:val="21"/>
          <w:szCs w:val="21"/>
        </w:rPr>
        <w:t>2、投标文件（响应）格式中所有要求法定代表人或其委托代理人签字或盖章的地方</w:t>
      </w:r>
      <w:r>
        <w:rPr>
          <w:rFonts w:hint="eastAsia" w:ascii="微软雅黑" w:hAnsi="微软雅黑" w:eastAsia="微软雅黑" w:cs="微软雅黑"/>
          <w:b/>
          <w:bCs/>
          <w:color w:val="auto"/>
          <w:sz w:val="21"/>
          <w:szCs w:val="21"/>
        </w:rPr>
        <w:t>（不含授权委托书委托人签字）</w:t>
      </w:r>
      <w:r>
        <w:rPr>
          <w:rFonts w:hint="eastAsia" w:ascii="微软雅黑" w:hAnsi="微软雅黑" w:eastAsia="微软雅黑" w:cs="微软雅黑"/>
          <w:color w:val="auto"/>
          <w:sz w:val="21"/>
          <w:szCs w:val="21"/>
        </w:rPr>
        <w:t>都须加盖法定代表人</w:t>
      </w:r>
      <w:r>
        <w:rPr>
          <w:rFonts w:hint="eastAsia" w:ascii="微软雅黑" w:hAnsi="微软雅黑" w:eastAsia="微软雅黑" w:cs="微软雅黑"/>
          <w:b/>
          <w:bCs/>
          <w:color w:val="auto"/>
          <w:sz w:val="21"/>
          <w:szCs w:val="21"/>
        </w:rPr>
        <w:t>CA 印章。</w:t>
      </w:r>
    </w:p>
    <w:p w14:paraId="69ADED16">
      <w:pPr>
        <w:pStyle w:val="14"/>
        <w:keepNext w:val="0"/>
        <w:keepLines w:val="0"/>
        <w:pageBreakBefore w:val="0"/>
        <w:kinsoku/>
        <w:wordWrap/>
        <w:overflowPunct/>
        <w:topLinePunct w:val="0"/>
        <w:autoSpaceDE/>
        <w:autoSpaceDN/>
        <w:bidi w:val="0"/>
        <w:spacing w:after="0" w:afterLines="0"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11" w:name="_Toc13965"/>
      <w:r>
        <w:rPr>
          <w:rFonts w:hint="eastAsia" w:ascii="微软雅黑" w:hAnsi="微软雅黑" w:eastAsia="微软雅黑" w:cs="微软雅黑"/>
          <w:b/>
          <w:bCs/>
          <w:color w:val="auto"/>
          <w:sz w:val="21"/>
          <w:szCs w:val="21"/>
          <w:u w:val="double"/>
        </w:rPr>
        <w:t>六、投标文件份数</w:t>
      </w:r>
      <w:bookmarkEnd w:id="11"/>
    </w:p>
    <w:p w14:paraId="096F85C4">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加密的电子投标（响应）文件壹份（*.XYTF 格式，在会员系统指定位置上传</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w:t>
      </w:r>
    </w:p>
    <w:p w14:paraId="377B1255">
      <w:pPr>
        <w:pStyle w:val="14"/>
        <w:keepNext w:val="0"/>
        <w:keepLines w:val="0"/>
        <w:pageBreakBefore w:val="0"/>
        <w:kinsoku/>
        <w:wordWrap/>
        <w:overflowPunct/>
        <w:topLinePunct w:val="0"/>
        <w:autoSpaceDE/>
        <w:autoSpaceDN/>
        <w:bidi w:val="0"/>
        <w:spacing w:after="0" w:afterLines="0"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12" w:name="_Toc25967"/>
      <w:r>
        <w:rPr>
          <w:rFonts w:hint="eastAsia" w:ascii="微软雅黑" w:hAnsi="微软雅黑" w:eastAsia="微软雅黑" w:cs="微软雅黑"/>
          <w:b/>
          <w:bCs/>
          <w:color w:val="auto"/>
          <w:sz w:val="21"/>
          <w:szCs w:val="21"/>
          <w:u w:val="double"/>
        </w:rPr>
        <w:t>七、投标（响应）文件的递交</w:t>
      </w:r>
      <w:bookmarkEnd w:id="12"/>
    </w:p>
    <w:p w14:paraId="132A108B">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1、电子投标（响应）文件的递交</w:t>
      </w:r>
    </w:p>
    <w:p w14:paraId="206488FE">
      <w:pPr>
        <w:keepNext w:val="0"/>
        <w:keepLines w:val="0"/>
        <w:pageBreakBefore w:val="0"/>
        <w:kinsoku/>
        <w:wordWrap/>
        <w:overflowPunct/>
        <w:topLinePunct w:val="0"/>
        <w:autoSpaceDE/>
        <w:autoSpaceDN/>
        <w:bidi w:val="0"/>
        <w:spacing w:line="480" w:lineRule="exact"/>
        <w:ind w:left="0" w:leftChars="0" w:firstLine="396" w:firstLineChars="200"/>
        <w:jc w:val="left"/>
        <w:textAlignment w:val="auto"/>
        <w:rPr>
          <w:rFonts w:hint="eastAsia" w:ascii="微软雅黑" w:hAnsi="微软雅黑" w:eastAsia="微软雅黑" w:cs="微软雅黑"/>
          <w:color w:val="auto"/>
          <w:spacing w:val="-6"/>
          <w:sz w:val="21"/>
          <w:szCs w:val="21"/>
        </w:rPr>
      </w:pPr>
      <w:r>
        <w:rPr>
          <w:rFonts w:hint="eastAsia" w:ascii="微软雅黑" w:hAnsi="微软雅黑" w:eastAsia="微软雅黑" w:cs="微软雅黑"/>
          <w:color w:val="auto"/>
          <w:spacing w:val="-6"/>
          <w:sz w:val="21"/>
          <w:szCs w:val="21"/>
        </w:rPr>
        <w:t>各投标人（供应商）应在投标截止时间前上传加密的电子投标（响应）文件（*.XYTF）到会员系统的指定位置。上传的电子投标文件应使用</w:t>
      </w:r>
      <w:r>
        <w:rPr>
          <w:rFonts w:hint="eastAsia" w:ascii="微软雅黑" w:hAnsi="微软雅黑" w:eastAsia="微软雅黑" w:cs="微软雅黑"/>
          <w:color w:val="auto"/>
          <w:spacing w:val="-6"/>
          <w:sz w:val="21"/>
          <w:szCs w:val="21"/>
          <w:lang w:eastAsia="zh-CN"/>
        </w:rPr>
        <w:t>供应商</w:t>
      </w:r>
      <w:r>
        <w:rPr>
          <w:rFonts w:hint="eastAsia" w:ascii="微软雅黑" w:hAnsi="微软雅黑" w:eastAsia="微软雅黑" w:cs="微软雅黑"/>
          <w:color w:val="auto"/>
          <w:spacing w:val="-6"/>
          <w:sz w:val="21"/>
          <w:szCs w:val="21"/>
        </w:rPr>
        <w:t>CA数字证书认证并加密。上传时必须得到交易系统“上传成功”的确认回复后方为上传成功。请</w:t>
      </w:r>
      <w:r>
        <w:rPr>
          <w:rFonts w:hint="eastAsia" w:ascii="微软雅黑" w:hAnsi="微软雅黑" w:eastAsia="微软雅黑" w:cs="微软雅黑"/>
          <w:color w:val="auto"/>
          <w:spacing w:val="-6"/>
          <w:sz w:val="21"/>
          <w:szCs w:val="21"/>
          <w:lang w:eastAsia="zh-CN"/>
        </w:rPr>
        <w:t>投标人</w:t>
      </w:r>
      <w:r>
        <w:rPr>
          <w:rFonts w:hint="eastAsia" w:ascii="微软雅黑" w:hAnsi="微软雅黑" w:eastAsia="微软雅黑" w:cs="微软雅黑"/>
          <w:color w:val="auto"/>
          <w:spacing w:val="-6"/>
          <w:sz w:val="21"/>
          <w:szCs w:val="21"/>
        </w:rPr>
        <w:t>（供应商）在上传前务必认真检查上传投标（响应）文件是否完整、正确。</w:t>
      </w:r>
    </w:p>
    <w:p w14:paraId="302D51E8">
      <w:pPr>
        <w:keepNext w:val="0"/>
        <w:keepLines w:val="0"/>
        <w:pageBreakBefore w:val="0"/>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、除电子投标（响应）文件外，不再接受任何纸质文件、资料原件等。</w:t>
      </w:r>
    </w:p>
    <w:p w14:paraId="4AB8D6FB">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13" w:name="_Toc27739"/>
      <w:r>
        <w:rPr>
          <w:rFonts w:hint="eastAsia" w:ascii="微软雅黑" w:hAnsi="微软雅黑" w:eastAsia="微软雅黑" w:cs="微软雅黑"/>
          <w:b/>
          <w:bCs/>
          <w:color w:val="auto"/>
          <w:sz w:val="21"/>
          <w:szCs w:val="21"/>
          <w:u w:val="double"/>
        </w:rPr>
        <w:t>八、澄清与变更</w:t>
      </w:r>
      <w:bookmarkEnd w:id="13"/>
    </w:p>
    <w:p w14:paraId="30B72FC9">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（供应商）应在投标（响应）文件递交截止时间前及时查看澄清或修改内容，因</w:t>
      </w:r>
      <w:r>
        <w:rPr>
          <w:rFonts w:hint="eastAsia" w:ascii="微软雅黑" w:hAnsi="微软雅黑" w:eastAsia="微软雅黑" w:cs="微软雅黑"/>
          <w:color w:val="auto"/>
          <w:sz w:val="21"/>
          <w:szCs w:val="21"/>
          <w:lang w:eastAsia="zh-CN"/>
        </w:rPr>
        <w:t>投标人（供应商</w:t>
      </w:r>
      <w:r>
        <w:rPr>
          <w:rFonts w:hint="eastAsia" w:ascii="微软雅黑" w:hAnsi="微软雅黑" w:eastAsia="微软雅黑" w:cs="微软雅黑"/>
          <w:color w:val="auto"/>
          <w:sz w:val="21"/>
          <w:szCs w:val="21"/>
        </w:rPr>
        <w:t>）未及时查看而造成的后果自负。</w:t>
      </w:r>
    </w:p>
    <w:p w14:paraId="696648F3">
      <w:pPr>
        <w:keepNext w:val="0"/>
        <w:keepLines w:val="0"/>
        <w:pageBreakBefore w:val="0"/>
        <w:widowControl/>
        <w:numPr>
          <w:ilvl w:val="0"/>
          <w:numId w:val="0"/>
        </w:numPr>
        <w:kinsoku/>
        <w:wordWrap/>
        <w:overflowPunct/>
        <w:topLinePunct w:val="0"/>
        <w:autoSpaceDE/>
        <w:autoSpaceDN/>
        <w:bidi w:val="0"/>
        <w:spacing w:line="480" w:lineRule="exact"/>
        <w:ind w:left="0" w:leftChars="0" w:firstLine="420" w:firstLineChars="200"/>
        <w:jc w:val="left"/>
        <w:textAlignment w:val="auto"/>
        <w:outlineLvl w:val="1"/>
        <w:rPr>
          <w:rFonts w:hint="eastAsia" w:ascii="微软雅黑" w:hAnsi="微软雅黑" w:eastAsia="微软雅黑" w:cs="微软雅黑"/>
          <w:b/>
          <w:bCs/>
          <w:color w:val="auto"/>
          <w:sz w:val="21"/>
          <w:szCs w:val="21"/>
          <w:u w:val="double"/>
        </w:rPr>
      </w:pPr>
      <w:bookmarkStart w:id="14" w:name="_Toc9105"/>
      <w:r>
        <w:rPr>
          <w:rFonts w:hint="eastAsia" w:ascii="微软雅黑" w:hAnsi="微软雅黑" w:eastAsia="微软雅黑" w:cs="微软雅黑"/>
          <w:b/>
          <w:bCs/>
          <w:color w:val="auto"/>
          <w:kern w:val="2"/>
          <w:sz w:val="21"/>
          <w:szCs w:val="21"/>
          <w:u w:val="double"/>
          <w:lang w:val="en-US" w:eastAsia="zh-CN" w:bidi="ar-SA"/>
        </w:rPr>
        <w:t>九、</w:t>
      </w:r>
      <w:r>
        <w:rPr>
          <w:rFonts w:hint="eastAsia" w:ascii="微软雅黑" w:hAnsi="微软雅黑" w:eastAsia="微软雅黑" w:cs="微软雅黑"/>
          <w:b/>
          <w:bCs/>
          <w:color w:val="auto"/>
          <w:sz w:val="21"/>
          <w:szCs w:val="21"/>
          <w:u w:val="double"/>
        </w:rPr>
        <w:t>其他注意事项</w:t>
      </w:r>
      <w:bookmarkEnd w:id="14"/>
      <w:r>
        <w:rPr>
          <w:rFonts w:hint="eastAsia" w:ascii="微软雅黑" w:hAnsi="微软雅黑" w:eastAsia="微软雅黑" w:cs="微软雅黑"/>
          <w:b/>
          <w:bCs/>
          <w:color w:val="auto"/>
          <w:sz w:val="21"/>
          <w:szCs w:val="21"/>
          <w:u w:val="double"/>
        </w:rPr>
        <w:t xml:space="preserve"> </w:t>
      </w:r>
    </w:p>
    <w:p w14:paraId="1B2FBD10">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1、供应商编制投标文件时，涉及的营业执照、资质、获奖、社保、纳税等固定内容可在交易中心主体信用信息中录入。 </w:t>
      </w:r>
    </w:p>
    <w:p w14:paraId="11605900">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7590F959">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pacing w:val="0"/>
          <w:sz w:val="21"/>
          <w:szCs w:val="21"/>
          <w:u w:val="none"/>
          <w:lang w:val="en-US" w:eastAsia="zh-CN"/>
        </w:rPr>
      </w:pPr>
      <w:r>
        <w:rPr>
          <w:rFonts w:hint="eastAsia" w:ascii="微软雅黑" w:hAnsi="微软雅黑" w:eastAsia="微软雅黑" w:cs="微软雅黑"/>
          <w:b w:val="0"/>
          <w:bCs w:val="0"/>
          <w:color w:val="auto"/>
          <w:spacing w:val="0"/>
          <w:sz w:val="21"/>
          <w:szCs w:val="21"/>
          <w:highlight w:val="none"/>
          <w:u w:val="none"/>
          <w:lang w:val="en-US" w:eastAsia="zh-CN"/>
        </w:rPr>
        <w:t>3、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w:t>
      </w:r>
    </w:p>
    <w:p w14:paraId="3D4500E2">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bCs/>
          <w:color w:val="auto"/>
          <w:spacing w:val="0"/>
          <w:sz w:val="21"/>
          <w:szCs w:val="21"/>
          <w:highlight w:val="none"/>
          <w:u w:val="double"/>
          <w:lang w:val="en-US" w:eastAsia="zh-CN"/>
        </w:rPr>
      </w:pPr>
      <w:r>
        <w:rPr>
          <w:rFonts w:hint="eastAsia" w:ascii="微软雅黑" w:hAnsi="微软雅黑" w:eastAsia="微软雅黑" w:cs="微软雅黑"/>
          <w:b w:val="0"/>
          <w:bCs w:val="0"/>
          <w:color w:val="auto"/>
          <w:spacing w:val="0"/>
          <w:sz w:val="21"/>
          <w:szCs w:val="21"/>
          <w:highlight w:val="none"/>
          <w:u w:val="non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22492838">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outlineLvl w:val="1"/>
        <w:rPr>
          <w:rFonts w:hint="eastAsia" w:ascii="微软雅黑" w:hAnsi="微软雅黑" w:eastAsia="微软雅黑" w:cs="微软雅黑"/>
          <w:b/>
          <w:bCs/>
          <w:color w:val="auto"/>
          <w:sz w:val="21"/>
          <w:szCs w:val="21"/>
          <w:u w:val="none"/>
        </w:rPr>
      </w:pPr>
      <w:bookmarkStart w:id="15" w:name="_Toc17903"/>
      <w:r>
        <w:rPr>
          <w:rFonts w:hint="eastAsia" w:ascii="微软雅黑" w:hAnsi="微软雅黑" w:eastAsia="微软雅黑" w:cs="微软雅黑"/>
          <w:b/>
          <w:bCs/>
          <w:color w:val="auto"/>
          <w:sz w:val="21"/>
          <w:szCs w:val="21"/>
          <w:u w:val="none"/>
        </w:rPr>
        <w:t>十、特别提醒</w:t>
      </w:r>
      <w:bookmarkEnd w:id="15"/>
    </w:p>
    <w:p w14:paraId="7682AD61">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投标文件中的扫描件，在确保清晰的前提下，每张最好控制在500kb 内，生成的加密电子投标文件最好不要超过50MB。</w:t>
      </w:r>
      <w:bookmarkStart w:id="16" w:name="_Toc30363"/>
      <w:bookmarkStart w:id="17" w:name="_Toc17154"/>
      <w:bookmarkStart w:id="18" w:name="_Toc17548"/>
    </w:p>
    <w:p w14:paraId="30D1E482">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highlight w:val="none"/>
          <w:u w:val="none"/>
          <w:lang w:val="en-US" w:eastAsia="zh-CN"/>
        </w:rPr>
      </w:pPr>
    </w:p>
    <w:p w14:paraId="6A7D23A1">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highlight w:val="none"/>
          <w:u w:val="none"/>
          <w:lang w:val="en-US" w:eastAsia="zh-CN"/>
        </w:rPr>
      </w:pPr>
    </w:p>
    <w:p w14:paraId="5DF19723">
      <w:pPr>
        <w:keepNext w:val="0"/>
        <w:keepLines w:val="0"/>
        <w:pageBreakBefore w:val="0"/>
        <w:widowControl/>
        <w:kinsoku/>
        <w:overflowPunct/>
        <w:topLinePunct w:val="0"/>
        <w:autoSpaceDE/>
        <w:autoSpaceDN/>
        <w:bidi w:val="0"/>
        <w:spacing w:line="360" w:lineRule="auto"/>
        <w:ind w:left="0" w:leftChars="0" w:firstLine="880" w:firstLineChars="200"/>
        <w:jc w:val="center"/>
        <w:textAlignment w:val="auto"/>
        <w:outlineLvl w:val="0"/>
        <w:rPr>
          <w:rStyle w:val="35"/>
          <w:rFonts w:hint="eastAsia"/>
          <w:color w:val="auto"/>
          <w:lang w:val="en-US" w:eastAsia="zh-CN"/>
        </w:rPr>
      </w:pPr>
      <w:r>
        <w:rPr>
          <w:rStyle w:val="35"/>
          <w:rFonts w:hint="eastAsia"/>
          <w:color w:val="auto"/>
          <w:lang w:val="en-US" w:eastAsia="zh-CN"/>
        </w:rPr>
        <w:t>第一章 竞争性磋商公告</w:t>
      </w:r>
      <w:bookmarkEnd w:id="16"/>
      <w:bookmarkEnd w:id="17"/>
      <w:bookmarkEnd w:id="18"/>
    </w:p>
    <w:p w14:paraId="108C534D">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
          <w:color w:val="000000"/>
          <w:sz w:val="24"/>
          <w:szCs w:val="24"/>
          <w:highlight w:val="none"/>
        </w:rPr>
      </w:pPr>
      <w:bookmarkStart w:id="19" w:name="OLE_LINK1"/>
      <w:bookmarkStart w:id="20" w:name="_Toc144974495"/>
      <w:bookmarkStart w:id="21" w:name="_Toc8890"/>
      <w:bookmarkStart w:id="22" w:name="_Toc152042303"/>
      <w:bookmarkStart w:id="23" w:name="_Toc152045527"/>
      <w:r>
        <w:rPr>
          <w:rFonts w:hint="eastAsia" w:ascii="微软雅黑" w:hAnsi="微软雅黑" w:eastAsia="微软雅黑" w:cs="微软雅黑"/>
          <w:b/>
          <w:color w:val="000000"/>
          <w:sz w:val="24"/>
          <w:szCs w:val="24"/>
          <w:highlight w:val="none"/>
        </w:rPr>
        <w:t>项目概况</w:t>
      </w:r>
    </w:p>
    <w:p w14:paraId="6E36E706">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jc w:val="both"/>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lang w:eastAsia="zh-CN"/>
        </w:rPr>
        <w:t>羊山新区中心城区2025年部分路段基础绿化工程</w:t>
      </w:r>
      <w:r>
        <w:rPr>
          <w:rFonts w:hint="eastAsia" w:ascii="微软雅黑" w:hAnsi="微软雅黑" w:eastAsia="微软雅黑" w:cs="微软雅黑"/>
          <w:bCs/>
          <w:color w:val="000000"/>
          <w:sz w:val="24"/>
          <w:szCs w:val="24"/>
          <w:highlight w:val="none"/>
        </w:rPr>
        <w:t>的潜在供应商应</w:t>
      </w:r>
      <w:r>
        <w:rPr>
          <w:rFonts w:hint="eastAsia" w:ascii="微软雅黑" w:hAnsi="微软雅黑" w:eastAsia="微软雅黑" w:cs="微软雅黑"/>
          <w:bCs/>
          <w:color w:val="000000"/>
          <w:sz w:val="24"/>
          <w:szCs w:val="24"/>
          <w:highlight w:val="none"/>
          <w:lang w:eastAsia="zh-CN"/>
        </w:rPr>
        <w:t>登录</w:t>
      </w:r>
      <w:r>
        <w:rPr>
          <w:rFonts w:hint="eastAsia" w:ascii="微软雅黑" w:hAnsi="微软雅黑" w:eastAsia="微软雅黑" w:cs="微软雅黑"/>
          <w:bCs/>
          <w:color w:val="000000"/>
          <w:sz w:val="24"/>
          <w:szCs w:val="24"/>
          <w:highlight w:val="none"/>
        </w:rPr>
        <w:t>“全国公共资源交易平台（河南省·信阳市）（https://ggzyjy.xinyang.gov.cn）”网站，凭办理的企业身份认证锁（CA数字证书）</w:t>
      </w:r>
      <w:r>
        <w:rPr>
          <w:rFonts w:hint="eastAsia" w:ascii="微软雅黑" w:hAnsi="微软雅黑" w:eastAsia="微软雅黑" w:cs="微软雅黑"/>
          <w:bCs/>
          <w:color w:val="000000"/>
          <w:sz w:val="24"/>
          <w:szCs w:val="24"/>
          <w:highlight w:val="none"/>
          <w:lang w:eastAsia="zh-CN"/>
        </w:rPr>
        <w:t>登录</w:t>
      </w:r>
      <w:r>
        <w:rPr>
          <w:rFonts w:hint="eastAsia" w:ascii="微软雅黑" w:hAnsi="微软雅黑" w:eastAsia="微软雅黑" w:cs="微软雅黑"/>
          <w:bCs/>
          <w:color w:val="000000"/>
          <w:sz w:val="24"/>
          <w:szCs w:val="24"/>
          <w:highlight w:val="none"/>
        </w:rPr>
        <w:t>会员系统进行网上投标”</w:t>
      </w:r>
      <w:r>
        <w:rPr>
          <w:rFonts w:hint="eastAsia" w:ascii="微软雅黑" w:hAnsi="微软雅黑" w:eastAsia="微软雅黑" w:cs="微软雅黑"/>
          <w:bCs/>
          <w:color w:val="000000"/>
          <w:sz w:val="24"/>
          <w:szCs w:val="24"/>
          <w:highlight w:val="none"/>
          <w:lang w:eastAsia="zh-CN"/>
        </w:rPr>
        <w:t>，</w:t>
      </w:r>
      <w:r>
        <w:rPr>
          <w:rFonts w:hint="eastAsia" w:ascii="微软雅黑" w:hAnsi="微软雅黑" w:eastAsia="微软雅黑" w:cs="微软雅黑"/>
          <w:bCs/>
          <w:color w:val="000000"/>
          <w:sz w:val="24"/>
          <w:szCs w:val="24"/>
          <w:highlight w:val="none"/>
        </w:rPr>
        <w:t>获取磋商文件，并于</w:t>
      </w:r>
      <w:r>
        <w:rPr>
          <w:rFonts w:hint="eastAsia" w:ascii="微软雅黑" w:hAnsi="微软雅黑" w:eastAsia="微软雅黑" w:cs="微软雅黑"/>
          <w:bCs/>
          <w:color w:val="000000"/>
          <w:sz w:val="24"/>
          <w:szCs w:val="24"/>
          <w:highlight w:val="none"/>
          <w:lang w:val="en-US" w:eastAsia="zh-CN"/>
        </w:rPr>
        <w:t>2025</w:t>
      </w:r>
      <w:r>
        <w:rPr>
          <w:rFonts w:hint="eastAsia" w:ascii="微软雅黑" w:hAnsi="微软雅黑" w:eastAsia="微软雅黑" w:cs="微软雅黑"/>
          <w:bCs/>
          <w:color w:val="000000"/>
          <w:sz w:val="24"/>
          <w:szCs w:val="24"/>
          <w:highlight w:val="none"/>
        </w:rPr>
        <w:t>年</w:t>
      </w:r>
      <w:r>
        <w:rPr>
          <w:rFonts w:hint="eastAsia" w:ascii="微软雅黑" w:hAnsi="微软雅黑" w:eastAsia="微软雅黑" w:cs="微软雅黑"/>
          <w:bCs/>
          <w:color w:val="000000"/>
          <w:sz w:val="24"/>
          <w:szCs w:val="24"/>
          <w:highlight w:val="none"/>
          <w:lang w:val="en-US" w:eastAsia="zh-CN"/>
        </w:rPr>
        <w:t>3</w:t>
      </w:r>
      <w:r>
        <w:rPr>
          <w:rFonts w:hint="eastAsia" w:ascii="微软雅黑" w:hAnsi="微软雅黑" w:eastAsia="微软雅黑" w:cs="微软雅黑"/>
          <w:bCs/>
          <w:color w:val="000000"/>
          <w:sz w:val="24"/>
          <w:szCs w:val="24"/>
          <w:highlight w:val="none"/>
        </w:rPr>
        <w:t>月</w:t>
      </w:r>
      <w:r>
        <w:rPr>
          <w:rFonts w:hint="eastAsia" w:ascii="微软雅黑" w:hAnsi="微软雅黑" w:eastAsia="微软雅黑" w:cs="微软雅黑"/>
          <w:bCs/>
          <w:color w:val="000000"/>
          <w:sz w:val="24"/>
          <w:szCs w:val="24"/>
          <w:highlight w:val="none"/>
          <w:lang w:val="en-US" w:eastAsia="zh-CN"/>
        </w:rPr>
        <w:t>31</w:t>
      </w:r>
      <w:r>
        <w:rPr>
          <w:rFonts w:hint="eastAsia" w:ascii="微软雅黑" w:hAnsi="微软雅黑" w:eastAsia="微软雅黑" w:cs="微软雅黑"/>
          <w:bCs/>
          <w:color w:val="000000"/>
          <w:sz w:val="24"/>
          <w:szCs w:val="24"/>
          <w:highlight w:val="none"/>
        </w:rPr>
        <w:t>日</w:t>
      </w:r>
      <w:r>
        <w:rPr>
          <w:rFonts w:hint="eastAsia" w:ascii="微软雅黑" w:hAnsi="微软雅黑" w:eastAsia="微软雅黑" w:cs="微软雅黑"/>
          <w:bCs/>
          <w:color w:val="000000"/>
          <w:sz w:val="24"/>
          <w:szCs w:val="24"/>
          <w:highlight w:val="none"/>
          <w:lang w:val="en-US" w:eastAsia="zh-CN"/>
        </w:rPr>
        <w:t>9</w:t>
      </w:r>
      <w:r>
        <w:rPr>
          <w:rFonts w:hint="eastAsia" w:ascii="微软雅黑" w:hAnsi="微软雅黑" w:eastAsia="微软雅黑" w:cs="微软雅黑"/>
          <w:bCs/>
          <w:color w:val="000000"/>
          <w:sz w:val="24"/>
          <w:szCs w:val="24"/>
          <w:highlight w:val="none"/>
        </w:rPr>
        <w:t>时</w:t>
      </w:r>
      <w:r>
        <w:rPr>
          <w:rFonts w:hint="eastAsia" w:ascii="微软雅黑" w:hAnsi="微软雅黑" w:eastAsia="微软雅黑" w:cs="微软雅黑"/>
          <w:bCs/>
          <w:color w:val="000000"/>
          <w:sz w:val="24"/>
          <w:szCs w:val="24"/>
          <w:highlight w:val="none"/>
          <w:lang w:val="en-US" w:eastAsia="zh-CN"/>
        </w:rPr>
        <w:t>30</w:t>
      </w:r>
      <w:r>
        <w:rPr>
          <w:rFonts w:hint="eastAsia" w:ascii="微软雅黑" w:hAnsi="微软雅黑" w:eastAsia="微软雅黑" w:cs="微软雅黑"/>
          <w:bCs/>
          <w:color w:val="000000"/>
          <w:sz w:val="24"/>
          <w:szCs w:val="24"/>
          <w:highlight w:val="none"/>
        </w:rPr>
        <w:t>分（北京时间）前递交响应文件。</w:t>
      </w:r>
    </w:p>
    <w:p w14:paraId="33BBF357">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4" w:name="_Toc10931"/>
      <w:r>
        <w:rPr>
          <w:rFonts w:hint="eastAsia" w:ascii="微软雅黑" w:hAnsi="微软雅黑" w:eastAsia="微软雅黑" w:cs="微软雅黑"/>
          <w:b/>
          <w:color w:val="000000"/>
          <w:sz w:val="24"/>
          <w:szCs w:val="24"/>
          <w:highlight w:val="none"/>
        </w:rPr>
        <w:t>一、项目基本情况</w:t>
      </w:r>
      <w:bookmarkEnd w:id="24"/>
    </w:p>
    <w:p w14:paraId="469F6741">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default" w:ascii="微软雅黑" w:hAnsi="微软雅黑" w:eastAsia="微软雅黑" w:cs="微软雅黑"/>
          <w:bCs/>
          <w:color w:val="000000"/>
          <w:sz w:val="24"/>
          <w:szCs w:val="24"/>
          <w:highlight w:val="none"/>
          <w:lang w:val="en-US" w:eastAsia="zh-CN"/>
        </w:rPr>
      </w:pPr>
      <w:r>
        <w:rPr>
          <w:rFonts w:hint="eastAsia" w:ascii="微软雅黑" w:hAnsi="微软雅黑" w:eastAsia="微软雅黑" w:cs="微软雅黑"/>
          <w:bCs/>
          <w:color w:val="000000"/>
          <w:sz w:val="24"/>
          <w:szCs w:val="24"/>
          <w:highlight w:val="none"/>
        </w:rPr>
        <w:t>1、项目编号：</w:t>
      </w:r>
      <w:r>
        <w:rPr>
          <w:rFonts w:hint="eastAsia" w:ascii="微软雅黑" w:hAnsi="微软雅黑" w:eastAsia="微软雅黑" w:cs="微软雅黑"/>
          <w:bCs/>
          <w:color w:val="000000"/>
          <w:sz w:val="24"/>
          <w:szCs w:val="24"/>
          <w:highlight w:val="none"/>
          <w:lang w:eastAsia="zh-CN"/>
        </w:rPr>
        <w:t>羊财磋商采购-202</w:t>
      </w:r>
      <w:r>
        <w:rPr>
          <w:rFonts w:hint="eastAsia" w:ascii="微软雅黑" w:hAnsi="微软雅黑" w:eastAsia="微软雅黑" w:cs="微软雅黑"/>
          <w:bCs/>
          <w:color w:val="000000"/>
          <w:sz w:val="24"/>
          <w:szCs w:val="24"/>
          <w:highlight w:val="none"/>
          <w:lang w:val="en-US" w:eastAsia="zh-CN"/>
        </w:rPr>
        <w:t>5</w:t>
      </w:r>
      <w:r>
        <w:rPr>
          <w:rFonts w:hint="eastAsia" w:ascii="微软雅黑" w:hAnsi="微软雅黑" w:eastAsia="微软雅黑" w:cs="微软雅黑"/>
          <w:bCs/>
          <w:color w:val="000000"/>
          <w:sz w:val="24"/>
          <w:szCs w:val="24"/>
          <w:highlight w:val="none"/>
          <w:lang w:eastAsia="zh-CN"/>
        </w:rPr>
        <w:t>-</w:t>
      </w:r>
      <w:r>
        <w:rPr>
          <w:rFonts w:hint="eastAsia" w:ascii="微软雅黑" w:hAnsi="微软雅黑" w:eastAsia="微软雅黑" w:cs="微软雅黑"/>
          <w:bCs/>
          <w:color w:val="000000"/>
          <w:sz w:val="24"/>
          <w:szCs w:val="24"/>
          <w:highlight w:val="none"/>
          <w:lang w:val="en-US" w:eastAsia="zh-CN"/>
        </w:rPr>
        <w:t xml:space="preserve">16  </w:t>
      </w:r>
    </w:p>
    <w:p w14:paraId="2D18A80F">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lang w:eastAsia="zh-CN"/>
        </w:rPr>
      </w:pPr>
      <w:r>
        <w:rPr>
          <w:rFonts w:hint="eastAsia" w:ascii="微软雅黑" w:hAnsi="微软雅黑" w:eastAsia="微软雅黑" w:cs="微软雅黑"/>
          <w:bCs/>
          <w:color w:val="000000"/>
          <w:sz w:val="24"/>
          <w:szCs w:val="24"/>
          <w:highlight w:val="none"/>
        </w:rPr>
        <w:t>2、项目名称：</w:t>
      </w:r>
      <w:r>
        <w:rPr>
          <w:rFonts w:hint="eastAsia" w:ascii="微软雅黑" w:hAnsi="微软雅黑" w:eastAsia="微软雅黑" w:cs="微软雅黑"/>
          <w:bCs/>
          <w:color w:val="000000"/>
          <w:sz w:val="24"/>
          <w:szCs w:val="24"/>
          <w:highlight w:val="none"/>
          <w:lang w:eastAsia="zh-CN"/>
        </w:rPr>
        <w:t>羊山新区中心城区2025年部分路段基础绿化工程</w:t>
      </w:r>
    </w:p>
    <w:p w14:paraId="44A79B03">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rPr>
        <w:t>3、采购方式：竞争性磋商</w:t>
      </w:r>
    </w:p>
    <w:p w14:paraId="5253088F">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000000"/>
          <w:sz w:val="24"/>
          <w:szCs w:val="24"/>
          <w:highlight w:val="none"/>
        </w:rPr>
        <w:t>4、预算金额：</w:t>
      </w:r>
      <w:r>
        <w:rPr>
          <w:rFonts w:hint="eastAsia" w:ascii="微软雅黑" w:hAnsi="微软雅黑" w:eastAsia="微软雅黑" w:cs="微软雅黑"/>
          <w:bCs/>
          <w:color w:val="auto"/>
          <w:sz w:val="24"/>
          <w:szCs w:val="24"/>
          <w:highlight w:val="none"/>
          <w:lang w:val="en-US" w:eastAsia="zh-CN"/>
        </w:rPr>
        <w:t>3190465.88</w:t>
      </w:r>
      <w:r>
        <w:rPr>
          <w:rFonts w:hint="eastAsia" w:ascii="微软雅黑" w:hAnsi="微软雅黑" w:eastAsia="微软雅黑" w:cs="微软雅黑"/>
          <w:color w:val="auto"/>
          <w:sz w:val="24"/>
          <w:szCs w:val="24"/>
          <w:highlight w:val="none"/>
          <w:lang w:eastAsia="zh-CN"/>
        </w:rPr>
        <w:t>元</w:t>
      </w:r>
    </w:p>
    <w:p w14:paraId="1656AF61">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000000"/>
          <w:sz w:val="24"/>
          <w:szCs w:val="24"/>
          <w:highlight w:val="none"/>
        </w:rPr>
        <w:t>最高限价</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3190465.88</w:t>
      </w:r>
      <w:r>
        <w:rPr>
          <w:rFonts w:hint="eastAsia" w:ascii="微软雅黑" w:hAnsi="微软雅黑" w:eastAsia="微软雅黑" w:cs="微软雅黑"/>
          <w:color w:val="auto"/>
          <w:sz w:val="24"/>
          <w:szCs w:val="24"/>
          <w:highlight w:val="none"/>
          <w:lang w:eastAsia="zh-CN"/>
        </w:rPr>
        <w:t>元</w:t>
      </w:r>
    </w:p>
    <w:tbl>
      <w:tblPr>
        <w:tblStyle w:val="33"/>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24"/>
        <w:gridCol w:w="2177"/>
        <w:gridCol w:w="1423"/>
        <w:gridCol w:w="1558"/>
        <w:gridCol w:w="1288"/>
        <w:gridCol w:w="1577"/>
      </w:tblGrid>
      <w:tr w14:paraId="2F7E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4" w:type="dxa"/>
            <w:noWrap w:val="0"/>
            <w:vAlign w:val="center"/>
          </w:tcPr>
          <w:p w14:paraId="53E58161">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eastAsia="zh-CN"/>
              </w:rPr>
            </w:pPr>
            <w:r>
              <w:rPr>
                <w:rFonts w:hint="eastAsia" w:ascii="微软雅黑" w:hAnsi="微软雅黑" w:eastAsia="微软雅黑" w:cs="微软雅黑"/>
                <w:color w:val="000000"/>
                <w:sz w:val="21"/>
                <w:szCs w:val="21"/>
                <w:highlight w:val="none"/>
                <w:vertAlign w:val="baseline"/>
                <w:lang w:eastAsia="zh-CN"/>
              </w:rPr>
              <w:t>序号</w:t>
            </w:r>
          </w:p>
        </w:tc>
        <w:tc>
          <w:tcPr>
            <w:tcW w:w="1524" w:type="dxa"/>
            <w:noWrap w:val="0"/>
            <w:vAlign w:val="center"/>
          </w:tcPr>
          <w:p w14:paraId="24503FB6">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eastAsia="zh-CN"/>
              </w:rPr>
            </w:pPr>
            <w:r>
              <w:rPr>
                <w:rFonts w:hint="eastAsia" w:ascii="微软雅黑" w:hAnsi="微软雅黑" w:eastAsia="微软雅黑" w:cs="微软雅黑"/>
                <w:color w:val="000000"/>
                <w:sz w:val="21"/>
                <w:szCs w:val="21"/>
                <w:highlight w:val="none"/>
                <w:vertAlign w:val="baseline"/>
                <w:lang w:eastAsia="zh-CN"/>
              </w:rPr>
              <w:t>包号</w:t>
            </w:r>
          </w:p>
        </w:tc>
        <w:tc>
          <w:tcPr>
            <w:tcW w:w="2177" w:type="dxa"/>
            <w:noWrap w:val="0"/>
            <w:vAlign w:val="center"/>
          </w:tcPr>
          <w:p w14:paraId="21169200">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eastAsia="zh-CN"/>
              </w:rPr>
            </w:pPr>
            <w:r>
              <w:rPr>
                <w:rFonts w:hint="eastAsia" w:ascii="微软雅黑" w:hAnsi="微软雅黑" w:eastAsia="微软雅黑" w:cs="微软雅黑"/>
                <w:color w:val="000000"/>
                <w:sz w:val="21"/>
                <w:szCs w:val="21"/>
                <w:highlight w:val="none"/>
                <w:vertAlign w:val="baseline"/>
                <w:lang w:eastAsia="zh-CN"/>
              </w:rPr>
              <w:t>包名称</w:t>
            </w:r>
          </w:p>
        </w:tc>
        <w:tc>
          <w:tcPr>
            <w:tcW w:w="1423" w:type="dxa"/>
            <w:noWrap w:val="0"/>
            <w:vAlign w:val="top"/>
          </w:tcPr>
          <w:p w14:paraId="37976D40">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val="en-US" w:eastAsia="zh-CN"/>
              </w:rPr>
            </w:pPr>
            <w:r>
              <w:rPr>
                <w:rFonts w:hint="eastAsia" w:ascii="微软雅黑" w:hAnsi="微软雅黑" w:eastAsia="微软雅黑" w:cs="微软雅黑"/>
                <w:color w:val="000000"/>
                <w:sz w:val="21"/>
                <w:szCs w:val="21"/>
                <w:highlight w:val="none"/>
                <w:vertAlign w:val="baseline"/>
                <w:lang w:val="en-US" w:eastAsia="zh-CN"/>
              </w:rPr>
              <w:t>包预算</w:t>
            </w:r>
          </w:p>
          <w:p w14:paraId="13802E28">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eastAsia="zh-CN"/>
              </w:rPr>
            </w:pPr>
            <w:r>
              <w:rPr>
                <w:rFonts w:hint="eastAsia" w:ascii="微软雅黑" w:hAnsi="微软雅黑" w:eastAsia="微软雅黑" w:cs="微软雅黑"/>
                <w:color w:val="000000"/>
                <w:sz w:val="21"/>
                <w:szCs w:val="21"/>
                <w:highlight w:val="none"/>
                <w:vertAlign w:val="baseline"/>
                <w:lang w:val="en-US" w:eastAsia="zh-CN"/>
              </w:rPr>
              <w:t>（元）</w:t>
            </w:r>
          </w:p>
        </w:tc>
        <w:tc>
          <w:tcPr>
            <w:tcW w:w="1558" w:type="dxa"/>
            <w:noWrap w:val="0"/>
            <w:vAlign w:val="top"/>
          </w:tcPr>
          <w:p w14:paraId="3A944719">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eastAsia="zh-CN"/>
              </w:rPr>
            </w:pPr>
            <w:r>
              <w:rPr>
                <w:rFonts w:hint="eastAsia" w:ascii="微软雅黑" w:hAnsi="微软雅黑" w:eastAsia="微软雅黑" w:cs="微软雅黑"/>
                <w:color w:val="000000"/>
                <w:sz w:val="21"/>
                <w:szCs w:val="21"/>
                <w:highlight w:val="none"/>
                <w:vertAlign w:val="baseline"/>
                <w:lang w:val="en-US" w:eastAsia="zh-CN"/>
              </w:rPr>
              <w:t>包最高限价（元）</w:t>
            </w:r>
          </w:p>
        </w:tc>
        <w:tc>
          <w:tcPr>
            <w:tcW w:w="1288" w:type="dxa"/>
            <w:noWrap w:val="0"/>
            <w:vAlign w:val="top"/>
          </w:tcPr>
          <w:p w14:paraId="5F87E211">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val="en-US" w:eastAsia="zh-CN"/>
              </w:rPr>
            </w:pPr>
            <w:r>
              <w:rPr>
                <w:rFonts w:hint="eastAsia" w:ascii="微软雅黑" w:hAnsi="微软雅黑" w:eastAsia="微软雅黑" w:cs="微软雅黑"/>
                <w:color w:val="000000"/>
                <w:sz w:val="21"/>
                <w:szCs w:val="21"/>
                <w:highlight w:val="none"/>
                <w:vertAlign w:val="baseline"/>
                <w:lang w:val="en-US" w:eastAsia="zh-CN"/>
              </w:rPr>
              <w:t>是否专门面向中小企业</w:t>
            </w:r>
          </w:p>
        </w:tc>
        <w:tc>
          <w:tcPr>
            <w:tcW w:w="1577" w:type="dxa"/>
            <w:noWrap w:val="0"/>
            <w:vAlign w:val="top"/>
          </w:tcPr>
          <w:p w14:paraId="0787B155">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val="en-US" w:eastAsia="zh-CN"/>
              </w:rPr>
            </w:pPr>
            <w:r>
              <w:rPr>
                <w:rFonts w:hint="eastAsia" w:ascii="微软雅黑" w:hAnsi="微软雅黑" w:eastAsia="微软雅黑" w:cs="微软雅黑"/>
                <w:color w:val="000000"/>
                <w:sz w:val="21"/>
                <w:szCs w:val="21"/>
                <w:highlight w:val="none"/>
                <w:vertAlign w:val="baseline"/>
                <w:lang w:val="en-US" w:eastAsia="zh-CN"/>
              </w:rPr>
              <w:t>采购预留金额（元）</w:t>
            </w:r>
          </w:p>
        </w:tc>
      </w:tr>
      <w:tr w14:paraId="4928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4" w:type="dxa"/>
            <w:noWrap w:val="0"/>
            <w:vAlign w:val="center"/>
          </w:tcPr>
          <w:p w14:paraId="2F7BD351">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val="en-US" w:eastAsia="zh-CN"/>
              </w:rPr>
            </w:pPr>
            <w:r>
              <w:rPr>
                <w:rFonts w:hint="eastAsia" w:ascii="微软雅黑" w:hAnsi="微软雅黑" w:eastAsia="微软雅黑" w:cs="微软雅黑"/>
                <w:color w:val="000000"/>
                <w:sz w:val="21"/>
                <w:szCs w:val="21"/>
                <w:highlight w:val="none"/>
                <w:vertAlign w:val="baseline"/>
                <w:lang w:val="en-US" w:eastAsia="zh-CN"/>
              </w:rPr>
              <w:t>1</w:t>
            </w:r>
          </w:p>
        </w:tc>
        <w:tc>
          <w:tcPr>
            <w:tcW w:w="1524" w:type="dxa"/>
            <w:noWrap w:val="0"/>
            <w:vAlign w:val="center"/>
          </w:tcPr>
          <w:p w14:paraId="395D95A9">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default" w:ascii="微软雅黑" w:hAnsi="微软雅黑" w:eastAsia="微软雅黑" w:cs="微软雅黑"/>
                <w:color w:val="000000"/>
                <w:sz w:val="21"/>
                <w:szCs w:val="21"/>
                <w:highlight w:val="none"/>
                <w:vertAlign w:val="baseline"/>
                <w:lang w:val="en-US" w:eastAsia="zh-CN"/>
              </w:rPr>
            </w:pPr>
            <w:r>
              <w:rPr>
                <w:rFonts w:hint="eastAsia" w:ascii="微软雅黑" w:hAnsi="微软雅黑" w:eastAsia="微软雅黑" w:cs="微软雅黑"/>
                <w:color w:val="000000"/>
                <w:sz w:val="21"/>
                <w:szCs w:val="21"/>
                <w:highlight w:val="none"/>
                <w:vertAlign w:val="baseline"/>
                <w:lang w:val="en-US" w:eastAsia="zh-CN"/>
              </w:rPr>
              <w:t xml:space="preserve">羊财磋商采购-2025-16-1 </w:t>
            </w:r>
          </w:p>
        </w:tc>
        <w:tc>
          <w:tcPr>
            <w:tcW w:w="2177" w:type="dxa"/>
            <w:noWrap w:val="0"/>
            <w:vAlign w:val="center"/>
          </w:tcPr>
          <w:p w14:paraId="367322BE">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000000"/>
                <w:sz w:val="21"/>
                <w:szCs w:val="21"/>
                <w:highlight w:val="none"/>
                <w:vertAlign w:val="baseline"/>
                <w:lang w:eastAsia="zh-CN"/>
              </w:rPr>
            </w:pPr>
            <w:r>
              <w:rPr>
                <w:rFonts w:hint="eastAsia" w:ascii="微软雅黑" w:hAnsi="微软雅黑" w:eastAsia="微软雅黑" w:cs="微软雅黑"/>
                <w:color w:val="000000"/>
                <w:sz w:val="21"/>
                <w:szCs w:val="21"/>
                <w:highlight w:val="none"/>
                <w:vertAlign w:val="baseline"/>
                <w:lang w:eastAsia="zh-CN"/>
              </w:rPr>
              <w:t>羊山新区中心城区2025年部分路段基础绿化工程</w:t>
            </w:r>
          </w:p>
        </w:tc>
        <w:tc>
          <w:tcPr>
            <w:tcW w:w="1423" w:type="dxa"/>
            <w:noWrap w:val="0"/>
            <w:vAlign w:val="center"/>
          </w:tcPr>
          <w:p w14:paraId="5231284C">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3190465.88</w:t>
            </w:r>
          </w:p>
        </w:tc>
        <w:tc>
          <w:tcPr>
            <w:tcW w:w="1558" w:type="dxa"/>
            <w:noWrap w:val="0"/>
            <w:vAlign w:val="center"/>
          </w:tcPr>
          <w:p w14:paraId="5E806823">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3190465.88</w:t>
            </w:r>
          </w:p>
        </w:tc>
        <w:tc>
          <w:tcPr>
            <w:tcW w:w="1288" w:type="dxa"/>
            <w:noWrap w:val="0"/>
            <w:vAlign w:val="center"/>
          </w:tcPr>
          <w:p w14:paraId="0A3F02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bCs/>
                <w:color w:val="000000"/>
                <w:sz w:val="21"/>
                <w:szCs w:val="21"/>
                <w:highlight w:val="none"/>
                <w:lang w:val="en-US" w:eastAsia="zh-CN"/>
              </w:rPr>
            </w:pPr>
            <w:r>
              <w:rPr>
                <w:rFonts w:hint="eastAsia" w:ascii="微软雅黑" w:hAnsi="微软雅黑" w:eastAsia="微软雅黑" w:cs="微软雅黑"/>
                <w:color w:val="000000"/>
                <w:sz w:val="21"/>
                <w:szCs w:val="21"/>
                <w:highlight w:val="none"/>
                <w:vertAlign w:val="baseline"/>
                <w:lang w:val="en-US" w:eastAsia="zh-CN"/>
              </w:rPr>
              <w:t>是</w:t>
            </w:r>
          </w:p>
        </w:tc>
        <w:tc>
          <w:tcPr>
            <w:tcW w:w="1577" w:type="dxa"/>
            <w:noWrap w:val="0"/>
            <w:vAlign w:val="center"/>
          </w:tcPr>
          <w:p w14:paraId="0EB9F90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bCs/>
                <w:color w:val="C00000"/>
                <w:sz w:val="21"/>
                <w:szCs w:val="21"/>
                <w:highlight w:val="none"/>
                <w:lang w:val="en-US" w:eastAsia="zh-CN"/>
              </w:rPr>
            </w:pPr>
            <w:r>
              <w:rPr>
                <w:rFonts w:hint="eastAsia" w:ascii="微软雅黑" w:hAnsi="微软雅黑" w:eastAsia="微软雅黑" w:cs="微软雅黑"/>
                <w:color w:val="auto"/>
                <w:sz w:val="21"/>
                <w:szCs w:val="21"/>
                <w:highlight w:val="none"/>
                <w:vertAlign w:val="baseline"/>
                <w:lang w:val="en-US" w:eastAsia="zh-CN"/>
              </w:rPr>
              <w:t>3190465.88</w:t>
            </w:r>
          </w:p>
        </w:tc>
      </w:tr>
    </w:tbl>
    <w:p w14:paraId="3F52BA07">
      <w:pPr>
        <w:pStyle w:val="28"/>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lang w:val="en-US" w:eastAsia="zh-CN"/>
        </w:rPr>
        <w:t>5、</w:t>
      </w:r>
      <w:r>
        <w:rPr>
          <w:rFonts w:hint="eastAsia" w:ascii="微软雅黑" w:hAnsi="微软雅黑" w:eastAsia="微软雅黑" w:cs="微软雅黑"/>
          <w:bCs/>
          <w:color w:val="000000"/>
          <w:sz w:val="24"/>
          <w:szCs w:val="24"/>
          <w:highlight w:val="none"/>
        </w:rPr>
        <w:t>采购需求：</w:t>
      </w:r>
    </w:p>
    <w:p w14:paraId="2F96B718">
      <w:pPr>
        <w:pStyle w:val="28"/>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default" w:ascii="微软雅黑" w:hAnsi="微软雅黑" w:eastAsia="微软雅黑" w:cs="微软雅黑"/>
          <w:bCs/>
          <w:color w:val="auto"/>
          <w:spacing w:val="-6"/>
          <w:sz w:val="24"/>
          <w:szCs w:val="24"/>
          <w:highlight w:val="none"/>
          <w:lang w:val="en-US" w:eastAsia="zh-CN"/>
        </w:rPr>
      </w:pPr>
      <w:r>
        <w:rPr>
          <w:rFonts w:hint="eastAsia" w:ascii="微软雅黑" w:hAnsi="微软雅黑" w:eastAsia="微软雅黑" w:cs="微软雅黑"/>
          <w:bCs/>
          <w:color w:val="000000"/>
          <w:sz w:val="24"/>
          <w:szCs w:val="24"/>
          <w:highlight w:val="none"/>
        </w:rPr>
        <w:t>5.1</w:t>
      </w:r>
      <w:r>
        <w:rPr>
          <w:rFonts w:hint="eastAsia" w:ascii="微软雅黑" w:hAnsi="微软雅黑" w:eastAsia="微软雅黑" w:cs="微软雅黑"/>
          <w:bCs/>
          <w:color w:val="000000"/>
          <w:sz w:val="24"/>
          <w:szCs w:val="24"/>
          <w:highlight w:val="none"/>
          <w:lang w:val="en-US" w:eastAsia="zh-CN"/>
        </w:rPr>
        <w:t xml:space="preserve"> </w:t>
      </w:r>
      <w:r>
        <w:rPr>
          <w:rFonts w:hint="eastAsia" w:ascii="微软雅黑" w:hAnsi="微软雅黑" w:eastAsia="微软雅黑" w:cs="微软雅黑"/>
          <w:bCs/>
          <w:color w:val="000000"/>
          <w:sz w:val="24"/>
          <w:szCs w:val="24"/>
          <w:highlight w:val="none"/>
        </w:rPr>
        <w:t>采购内容</w:t>
      </w:r>
      <w:r>
        <w:rPr>
          <w:rFonts w:hint="eastAsia" w:ascii="微软雅黑" w:hAnsi="微软雅黑" w:eastAsia="微软雅黑" w:cs="微软雅黑"/>
          <w:bCs/>
          <w:color w:val="000000"/>
          <w:sz w:val="24"/>
          <w:szCs w:val="24"/>
          <w:highlight w:val="none"/>
          <w:lang w:val="en-US" w:eastAsia="zh-CN"/>
        </w:rPr>
        <w:t>：</w:t>
      </w:r>
      <w:r>
        <w:rPr>
          <w:rFonts w:hint="eastAsia" w:ascii="微软雅黑" w:hAnsi="微软雅黑" w:eastAsia="微软雅黑" w:cs="微软雅黑"/>
          <w:bCs/>
          <w:color w:val="auto"/>
          <w:spacing w:val="-6"/>
          <w:sz w:val="24"/>
          <w:szCs w:val="24"/>
          <w:highlight w:val="none"/>
          <w:lang w:val="en-US" w:eastAsia="zh-CN"/>
        </w:rPr>
        <w:t>主要施工包括羊山新区新六大街地块、新十一道地块、新十四街地块、新十八大街地块、新二十八大街地块、九街新十四街地块、戴庙安置区周边配套绿化、新五大道新十六大街地块等苗木栽植工程。</w:t>
      </w:r>
    </w:p>
    <w:p w14:paraId="5C292C5F">
      <w:pPr>
        <w:pStyle w:val="28"/>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lang w:val="en-US" w:eastAsia="zh-CN"/>
        </w:rPr>
        <w:t>5.2 资金 ：财政资金；</w:t>
      </w:r>
    </w:p>
    <w:p w14:paraId="2DED51A5">
      <w:pPr>
        <w:pStyle w:val="28"/>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000000"/>
          <w:sz w:val="24"/>
          <w:szCs w:val="24"/>
          <w:highlight w:val="none"/>
        </w:rPr>
        <w:t>5.</w:t>
      </w:r>
      <w:r>
        <w:rPr>
          <w:rFonts w:hint="eastAsia" w:ascii="微软雅黑" w:hAnsi="微软雅黑" w:eastAsia="微软雅黑" w:cs="微软雅黑"/>
          <w:bCs/>
          <w:color w:val="000000"/>
          <w:sz w:val="24"/>
          <w:szCs w:val="24"/>
          <w:highlight w:val="none"/>
          <w:lang w:val="en-US" w:eastAsia="zh-CN"/>
        </w:rPr>
        <w:t xml:space="preserve">3 </w:t>
      </w:r>
      <w:r>
        <w:rPr>
          <w:rFonts w:hint="eastAsia" w:ascii="微软雅黑" w:hAnsi="微软雅黑" w:eastAsia="微软雅黑" w:cs="微软雅黑"/>
          <w:bCs/>
          <w:color w:val="000000"/>
          <w:sz w:val="24"/>
          <w:szCs w:val="24"/>
          <w:highlight w:val="none"/>
          <w:lang w:eastAsia="zh-CN"/>
        </w:rPr>
        <w:t>计划</w:t>
      </w:r>
      <w:r>
        <w:rPr>
          <w:rFonts w:hint="eastAsia" w:ascii="微软雅黑" w:hAnsi="微软雅黑" w:eastAsia="微软雅黑" w:cs="微软雅黑"/>
          <w:bCs/>
          <w:color w:val="000000"/>
          <w:sz w:val="24"/>
          <w:szCs w:val="24"/>
          <w:highlight w:val="none"/>
        </w:rPr>
        <w:t>工期：</w:t>
      </w:r>
      <w:r>
        <w:rPr>
          <w:rFonts w:hint="eastAsia" w:ascii="微软雅黑" w:hAnsi="微软雅黑" w:eastAsia="微软雅黑" w:cs="微软雅黑"/>
          <w:bCs/>
          <w:color w:val="auto"/>
          <w:sz w:val="24"/>
          <w:szCs w:val="24"/>
          <w:highlight w:val="none"/>
          <w:u w:val="none"/>
          <w:lang w:val="en-US" w:eastAsia="zh-CN"/>
        </w:rPr>
        <w:t>30日历天</w:t>
      </w:r>
      <w:r>
        <w:rPr>
          <w:rFonts w:hint="eastAsia" w:ascii="微软雅黑" w:hAnsi="微软雅黑" w:eastAsia="微软雅黑" w:cs="微软雅黑"/>
          <w:bCs/>
          <w:color w:val="auto"/>
          <w:sz w:val="24"/>
          <w:szCs w:val="24"/>
          <w:highlight w:val="none"/>
        </w:rPr>
        <w:t>；</w:t>
      </w:r>
    </w:p>
    <w:p w14:paraId="5CA89552">
      <w:pPr>
        <w:pStyle w:val="28"/>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bCs/>
          <w:color w:val="000000"/>
          <w:sz w:val="24"/>
          <w:szCs w:val="24"/>
          <w:highlight w:val="none"/>
        </w:rPr>
        <w:t>5.</w:t>
      </w:r>
      <w:r>
        <w:rPr>
          <w:rFonts w:hint="eastAsia" w:ascii="微软雅黑" w:hAnsi="微软雅黑" w:eastAsia="微软雅黑" w:cs="微软雅黑"/>
          <w:bCs/>
          <w:color w:val="000000"/>
          <w:sz w:val="24"/>
          <w:szCs w:val="24"/>
          <w:highlight w:val="none"/>
          <w:lang w:val="en-US" w:eastAsia="zh-CN"/>
        </w:rPr>
        <w:t xml:space="preserve">4 </w:t>
      </w:r>
      <w:r>
        <w:rPr>
          <w:rFonts w:hint="eastAsia" w:ascii="微软雅黑" w:hAnsi="微软雅黑" w:eastAsia="微软雅黑" w:cs="微软雅黑"/>
          <w:bCs/>
          <w:color w:val="000000"/>
          <w:sz w:val="24"/>
          <w:szCs w:val="24"/>
          <w:highlight w:val="none"/>
        </w:rPr>
        <w:t>质量要求：</w:t>
      </w:r>
      <w:r>
        <w:rPr>
          <w:rFonts w:hint="eastAsia" w:ascii="微软雅黑" w:hAnsi="微软雅黑" w:eastAsia="微软雅黑" w:cs="微软雅黑"/>
          <w:bCs/>
          <w:color w:val="000000"/>
          <w:sz w:val="24"/>
          <w:szCs w:val="24"/>
          <w:highlight w:val="none"/>
          <w:lang w:eastAsia="zh-CN"/>
        </w:rPr>
        <w:t>合格，符合国家、行业及地区现行相关规范和标准。</w:t>
      </w:r>
    </w:p>
    <w:p w14:paraId="6432CF0F">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color w:val="000000"/>
          <w:sz w:val="24"/>
          <w:szCs w:val="24"/>
          <w:highlight w:val="none"/>
        </w:rPr>
        <w:t>6、合同履行期限：</w:t>
      </w:r>
      <w:r>
        <w:rPr>
          <w:rFonts w:hint="eastAsia" w:ascii="微软雅黑" w:hAnsi="微软雅黑" w:eastAsia="微软雅黑" w:cs="微软雅黑"/>
          <w:bCs/>
          <w:color w:val="000000"/>
          <w:sz w:val="24"/>
          <w:szCs w:val="24"/>
          <w:highlight w:val="none"/>
          <w:u w:val="none"/>
          <w:lang w:val="en-US" w:eastAsia="zh-CN"/>
        </w:rPr>
        <w:t>同计划工期</w:t>
      </w:r>
      <w:r>
        <w:rPr>
          <w:rFonts w:hint="eastAsia" w:ascii="微软雅黑" w:hAnsi="微软雅黑" w:eastAsia="微软雅黑" w:cs="微软雅黑"/>
          <w:bCs/>
          <w:color w:val="000000"/>
          <w:sz w:val="24"/>
          <w:szCs w:val="24"/>
          <w:highlight w:val="none"/>
          <w:u w:val="none"/>
        </w:rPr>
        <w:t>。</w:t>
      </w:r>
    </w:p>
    <w:p w14:paraId="03DE9878">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7、本项目是否接受联合体投标：否。</w:t>
      </w:r>
    </w:p>
    <w:p w14:paraId="7D97D8B0">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8、是否接受进口产品：否</w:t>
      </w:r>
      <w:r>
        <w:rPr>
          <w:rFonts w:hint="eastAsia" w:ascii="微软雅黑" w:hAnsi="微软雅黑" w:eastAsia="微软雅黑" w:cs="微软雅黑"/>
          <w:color w:val="000000"/>
          <w:sz w:val="24"/>
          <w:szCs w:val="24"/>
          <w:highlight w:val="none"/>
          <w:lang w:eastAsia="zh-CN"/>
        </w:rPr>
        <w:t>。</w:t>
      </w:r>
    </w:p>
    <w:p w14:paraId="31137EFA">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9、是否专门面向中小企业：是</w:t>
      </w:r>
      <w:r>
        <w:rPr>
          <w:rFonts w:hint="eastAsia" w:ascii="微软雅黑" w:hAnsi="微软雅黑" w:eastAsia="微软雅黑" w:cs="微软雅黑"/>
          <w:color w:val="000000"/>
          <w:sz w:val="24"/>
          <w:szCs w:val="24"/>
          <w:highlight w:val="none"/>
          <w:lang w:eastAsia="zh-CN"/>
        </w:rPr>
        <w:t>。</w:t>
      </w:r>
    </w:p>
    <w:p w14:paraId="134BFC58">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5" w:name="_Toc29837"/>
      <w:r>
        <w:rPr>
          <w:rFonts w:hint="eastAsia" w:ascii="微软雅黑" w:hAnsi="微软雅黑" w:eastAsia="微软雅黑" w:cs="微软雅黑"/>
          <w:b/>
          <w:color w:val="000000"/>
          <w:sz w:val="24"/>
          <w:szCs w:val="24"/>
          <w:highlight w:val="none"/>
        </w:rPr>
        <w:t>二、申请人资格要求：</w:t>
      </w:r>
      <w:bookmarkEnd w:id="25"/>
    </w:p>
    <w:p w14:paraId="18D806AB">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1、满足《中华人民共和国政府采购法》第二十二条规定</w:t>
      </w:r>
      <w:r>
        <w:rPr>
          <w:rFonts w:hint="eastAsia" w:ascii="微软雅黑" w:hAnsi="微软雅黑" w:eastAsia="微软雅黑" w:cs="微软雅黑"/>
          <w:color w:val="000000"/>
          <w:sz w:val="24"/>
          <w:szCs w:val="24"/>
          <w:highlight w:val="none"/>
          <w:lang w:eastAsia="zh-CN"/>
        </w:rPr>
        <w:t>；</w:t>
      </w:r>
    </w:p>
    <w:p w14:paraId="1702234F">
      <w:pPr>
        <w:pStyle w:val="28"/>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2、落实政府采购政策满足的资格要求</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b/>
          <w:bCs/>
          <w:color w:val="000000"/>
          <w:sz w:val="24"/>
          <w:szCs w:val="24"/>
          <w:highlight w:val="none"/>
        </w:rPr>
        <w:t>本项目</w:t>
      </w:r>
      <w:r>
        <w:rPr>
          <w:rFonts w:hint="eastAsia" w:ascii="微软雅黑" w:hAnsi="微软雅黑" w:eastAsia="微软雅黑" w:cs="微软雅黑"/>
          <w:b/>
          <w:bCs/>
          <w:color w:val="000000"/>
          <w:sz w:val="24"/>
          <w:szCs w:val="24"/>
          <w:highlight w:val="none"/>
          <w:lang w:eastAsia="zh-CN"/>
        </w:rPr>
        <w:t>专门面向中小企业。根据《政府采购促进中小企业发展管理办法》（财库【2020】46号）第四条之规定，在政府采购活动中，供应商提供的服务享受本办法规定的中小企业扶持政策（在工程采购项目中，工程由中小企业承建，即工程施工单位为中小企业），中小企业的其他主体的政府采购扶持政策本项目不适用。参加本项目的中小企业须提供《中小企业声明函》（格式详见</w:t>
      </w:r>
      <w:r>
        <w:rPr>
          <w:rFonts w:hint="eastAsia" w:ascii="微软雅黑" w:hAnsi="微软雅黑" w:eastAsia="微软雅黑" w:cs="微软雅黑"/>
          <w:b/>
          <w:bCs/>
          <w:color w:val="000000"/>
          <w:sz w:val="24"/>
          <w:szCs w:val="24"/>
          <w:highlight w:val="none"/>
          <w:lang w:val="en-US" w:eastAsia="zh-CN"/>
        </w:rPr>
        <w:t>磋商</w:t>
      </w:r>
      <w:r>
        <w:rPr>
          <w:rFonts w:hint="eastAsia" w:ascii="微软雅黑" w:hAnsi="微软雅黑" w:eastAsia="微软雅黑" w:cs="微软雅黑"/>
          <w:b/>
          <w:bCs/>
          <w:color w:val="000000"/>
          <w:sz w:val="24"/>
          <w:szCs w:val="24"/>
          <w:highlight w:val="none"/>
          <w:lang w:eastAsia="zh-CN"/>
        </w:rPr>
        <w:t>文件内《中小企业声明函》样本），不符合要求的声明函或未提供的将视为不符合资格要求</w:t>
      </w:r>
      <w:r>
        <w:rPr>
          <w:rFonts w:hint="eastAsia" w:ascii="微软雅黑" w:hAnsi="微软雅黑" w:eastAsia="微软雅黑" w:cs="微软雅黑"/>
          <w:b/>
          <w:bCs/>
          <w:color w:val="000000"/>
          <w:sz w:val="24"/>
          <w:szCs w:val="24"/>
          <w:highlight w:val="none"/>
        </w:rPr>
        <w:t>。</w:t>
      </w:r>
    </w:p>
    <w:p w14:paraId="50E70AE5">
      <w:pPr>
        <w:keepNext w:val="0"/>
        <w:keepLines w:val="0"/>
        <w:pageBreakBefore w:val="0"/>
        <w:numPr>
          <w:ilvl w:val="0"/>
          <w:numId w:val="3"/>
        </w:numPr>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本项目的特定资格要求：</w:t>
      </w:r>
    </w:p>
    <w:p w14:paraId="7A2586D9">
      <w:pPr>
        <w:keepNext w:val="0"/>
        <w:keepLines w:val="0"/>
        <w:pageBreakBefore w:val="0"/>
        <w:numPr>
          <w:ilvl w:val="0"/>
          <w:numId w:val="0"/>
        </w:numPr>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rPr>
        <w:t>3.1拟派项目负责人具有园林绿化相关专业中级及以上技术职称，且必须为与投标人企业签订劳动合同的员工，提供本单位为其缴纳的近三个月的社保证明材料和劳动合同。</w:t>
      </w:r>
    </w:p>
    <w:p w14:paraId="735BB218">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3.2</w:t>
      </w:r>
      <w:r>
        <w:rPr>
          <w:rFonts w:hint="eastAsia" w:ascii="微软雅黑" w:hAnsi="微软雅黑" w:eastAsia="微软雅黑" w:cs="微软雅黑"/>
          <w:color w:val="000000"/>
          <w:kern w:val="0"/>
          <w:sz w:val="24"/>
          <w:szCs w:val="24"/>
          <w:highlight w:val="none"/>
          <w:lang w:val="en-US" w:eastAsia="zh-CN" w:bidi="ar-SA"/>
        </w:rPr>
        <w:t>本项目</w:t>
      </w:r>
      <w:r>
        <w:rPr>
          <w:rFonts w:hint="eastAsia" w:ascii="微软雅黑" w:hAnsi="微软雅黑" w:eastAsia="微软雅黑" w:cs="微软雅黑"/>
          <w:color w:val="000000"/>
          <w:kern w:val="0"/>
          <w:sz w:val="24"/>
          <w:szCs w:val="24"/>
          <w:highlight w:val="none"/>
          <w:u w:val="single"/>
          <w:lang w:val="en-US" w:eastAsia="zh-CN" w:bidi="ar-SA"/>
        </w:rPr>
        <w:t xml:space="preserve"> 适用 </w:t>
      </w:r>
      <w:r>
        <w:rPr>
          <w:rFonts w:hint="eastAsia" w:ascii="微软雅黑" w:hAnsi="微软雅黑" w:eastAsia="微软雅黑" w:cs="微软雅黑"/>
          <w:color w:val="000000"/>
          <w:kern w:val="0"/>
          <w:sz w:val="24"/>
          <w:szCs w:val="24"/>
          <w:highlight w:val="none"/>
          <w:lang w:val="en-US" w:eastAsia="zh-CN" w:bidi="ar-SA"/>
        </w:rPr>
        <w:t>信用承诺（详见下述要求）。</w:t>
      </w:r>
    </w:p>
    <w:p w14:paraId="7CEBABE5">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（一）在本项目政府采购活动中，</w:t>
      </w:r>
      <w:r>
        <w:rPr>
          <w:rFonts w:hint="eastAsia" w:ascii="微软雅黑" w:hAnsi="微软雅黑" w:eastAsia="微软雅黑" w:cs="微软雅黑"/>
          <w:color w:val="000000"/>
          <w:sz w:val="24"/>
          <w:szCs w:val="24"/>
          <w:highlight w:val="none"/>
          <w:lang w:val="en-US" w:eastAsia="zh-CN"/>
        </w:rPr>
        <w:t>供应商在投标（响应）时，可对照资格要求进行自主核对，</w:t>
      </w:r>
      <w:r>
        <w:rPr>
          <w:rFonts w:hint="eastAsia" w:ascii="微软雅黑" w:hAnsi="微软雅黑" w:eastAsia="微软雅黑" w:cs="微软雅黑"/>
          <w:b/>
          <w:bCs/>
          <w:color w:val="000000"/>
          <w:sz w:val="24"/>
          <w:szCs w:val="24"/>
          <w:highlight w:val="none"/>
          <w:lang w:val="en-US" w:eastAsia="zh-CN"/>
        </w:rPr>
        <w:t>确定符合资格要求的，可按照规定提供相关承诺函（详见竞争性磋商响应文件格式“资格审查资料”附件），</w:t>
      </w:r>
      <w:r>
        <w:rPr>
          <w:rFonts w:hint="eastAsia" w:ascii="微软雅黑" w:hAnsi="微软雅黑" w:eastAsia="微软雅黑" w:cs="微软雅黑"/>
          <w:color w:val="000000"/>
          <w:kern w:val="0"/>
          <w:sz w:val="24"/>
          <w:szCs w:val="24"/>
          <w:highlight w:val="none"/>
          <w:lang w:val="en-US" w:eastAsia="zh-CN" w:bidi="ar"/>
        </w:rPr>
        <w:t>供应商只需在资格审查环节提供满足相应条件的书面承诺书，不再需要提供以下证明材料：</w:t>
      </w:r>
    </w:p>
    <w:p w14:paraId="4B47591F">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①具有独立承担民事责任的能力</w:t>
      </w:r>
      <w:r>
        <w:rPr>
          <w:rFonts w:hint="eastAsia" w:ascii="微软雅黑" w:hAnsi="微软雅黑" w:eastAsia="微软雅黑" w:cs="微软雅黑"/>
          <w:b/>
          <w:bCs/>
          <w:color w:val="000000"/>
          <w:sz w:val="24"/>
          <w:szCs w:val="24"/>
          <w:highlight w:val="none"/>
          <w:lang w:val="en-US" w:eastAsia="zh-CN"/>
        </w:rPr>
        <w:t>（提供法人或者其他组织的营业执照等证明文件，经营范围需包含园林绿化)</w:t>
      </w:r>
      <w:r>
        <w:rPr>
          <w:rFonts w:hint="eastAsia" w:ascii="微软雅黑" w:hAnsi="微软雅黑" w:eastAsia="微软雅黑" w:cs="微软雅黑"/>
          <w:color w:val="000000"/>
          <w:sz w:val="24"/>
          <w:szCs w:val="24"/>
          <w:highlight w:val="none"/>
          <w:lang w:val="en-US" w:eastAsia="zh-CN"/>
        </w:rPr>
        <w:t>；</w:t>
      </w:r>
    </w:p>
    <w:p w14:paraId="10F7B787">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②具有良好的商业信誉和健全的财务会计制度</w:t>
      </w:r>
      <w:r>
        <w:rPr>
          <w:rFonts w:hint="eastAsia" w:ascii="微软雅黑" w:hAnsi="微软雅黑" w:eastAsia="微软雅黑" w:cs="微软雅黑"/>
          <w:b/>
          <w:bCs/>
          <w:color w:val="000000"/>
          <w:sz w:val="24"/>
          <w:szCs w:val="24"/>
          <w:highlight w:val="none"/>
          <w:lang w:val="en-US" w:eastAsia="zh-CN"/>
        </w:rPr>
        <w:t>（提供2023年度财务审计报告，若成立年限不足的则需提供银行出具的资信证明）</w:t>
      </w:r>
      <w:r>
        <w:rPr>
          <w:rFonts w:hint="eastAsia" w:ascii="微软雅黑" w:hAnsi="微软雅黑" w:eastAsia="微软雅黑" w:cs="微软雅黑"/>
          <w:color w:val="000000"/>
          <w:sz w:val="24"/>
          <w:szCs w:val="24"/>
          <w:highlight w:val="none"/>
          <w:lang w:val="en-US" w:eastAsia="zh-CN"/>
        </w:rPr>
        <w:t>；</w:t>
      </w:r>
    </w:p>
    <w:p w14:paraId="18013D63">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③具有履行合同所必需的设备和专业技术能力</w:t>
      </w:r>
      <w:r>
        <w:rPr>
          <w:rFonts w:hint="eastAsia" w:ascii="微软雅黑" w:hAnsi="微软雅黑" w:eastAsia="微软雅黑" w:cs="微软雅黑"/>
          <w:b/>
          <w:bCs/>
          <w:color w:val="000000"/>
          <w:sz w:val="24"/>
          <w:szCs w:val="24"/>
          <w:highlight w:val="none"/>
        </w:rPr>
        <w:t>（提供书面承诺书）</w:t>
      </w:r>
      <w:r>
        <w:rPr>
          <w:rFonts w:hint="eastAsia" w:ascii="微软雅黑" w:hAnsi="微软雅黑" w:eastAsia="微软雅黑" w:cs="微软雅黑"/>
          <w:color w:val="000000"/>
          <w:sz w:val="24"/>
          <w:szCs w:val="24"/>
          <w:highlight w:val="none"/>
          <w:lang w:val="en-US" w:eastAsia="zh-CN"/>
        </w:rPr>
        <w:t>；</w:t>
      </w:r>
    </w:p>
    <w:p w14:paraId="4015197F">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④具有依法缴纳税款和社会保障资金的良好记录</w:t>
      </w:r>
      <w:r>
        <w:rPr>
          <w:rFonts w:hint="eastAsia" w:ascii="微软雅黑" w:hAnsi="微软雅黑" w:eastAsia="微软雅黑" w:cs="微软雅黑"/>
          <w:b/>
          <w:bCs/>
          <w:color w:val="000000"/>
          <w:sz w:val="24"/>
          <w:szCs w:val="24"/>
          <w:highlight w:val="none"/>
          <w:lang w:val="en-US" w:eastAsia="zh-CN"/>
        </w:rPr>
        <w:t>（提供近三个月依法缴纳税收的证明材料和依法缴纳社会保障资金的证明材料。依法免税或不需要缴纳社会保障资金的供应商，应提供相应证明文件）</w:t>
      </w:r>
      <w:r>
        <w:rPr>
          <w:rFonts w:hint="eastAsia" w:ascii="微软雅黑" w:hAnsi="微软雅黑" w:eastAsia="微软雅黑" w:cs="微软雅黑"/>
          <w:color w:val="000000"/>
          <w:sz w:val="24"/>
          <w:szCs w:val="24"/>
          <w:highlight w:val="none"/>
          <w:lang w:val="en-US" w:eastAsia="zh-CN"/>
        </w:rPr>
        <w:t>；</w:t>
      </w:r>
    </w:p>
    <w:p w14:paraId="5DD452FE">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⑤参加政府采购活动前三年内，在经营活动中没有重大违法记录</w:t>
      </w:r>
      <w:r>
        <w:rPr>
          <w:rFonts w:hint="eastAsia" w:ascii="微软雅黑" w:hAnsi="微软雅黑" w:eastAsia="微软雅黑" w:cs="微软雅黑"/>
          <w:b/>
          <w:bCs/>
          <w:color w:val="000000"/>
          <w:sz w:val="24"/>
          <w:szCs w:val="24"/>
          <w:highlight w:val="none"/>
        </w:rPr>
        <w:t>（提供书面承诺书）</w:t>
      </w:r>
      <w:r>
        <w:rPr>
          <w:rFonts w:hint="eastAsia" w:ascii="微软雅黑" w:hAnsi="微软雅黑" w:eastAsia="微软雅黑" w:cs="微软雅黑"/>
          <w:color w:val="000000"/>
          <w:sz w:val="24"/>
          <w:szCs w:val="24"/>
          <w:highlight w:val="none"/>
          <w:lang w:val="en-US" w:eastAsia="zh-CN"/>
        </w:rPr>
        <w:t>；</w:t>
      </w:r>
    </w:p>
    <w:p w14:paraId="695DD0BE">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⑥</w:t>
      </w:r>
      <w:r>
        <w:rPr>
          <w:rFonts w:hint="eastAsia" w:ascii="微软雅黑" w:hAnsi="微软雅黑" w:eastAsia="微软雅黑" w:cs="微软雅黑"/>
          <w:color w:val="000000"/>
          <w:sz w:val="24"/>
          <w:szCs w:val="24"/>
          <w:highlight w:val="none"/>
          <w:lang w:eastAsia="zh-CN"/>
        </w:rPr>
        <w:t>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和“政府采购严重违法失信行为记录名单”；中国政府采购网（www.ccgp.gov.cn）查询“政府采购严重违法失信行为记录名单”渠道查询自身信用记录，</w:t>
      </w:r>
      <w:r>
        <w:rPr>
          <w:rFonts w:hint="eastAsia" w:ascii="微软雅黑" w:hAnsi="微软雅黑" w:eastAsia="微软雅黑" w:cs="微软雅黑"/>
          <w:b/>
          <w:bCs/>
          <w:color w:val="000000"/>
          <w:sz w:val="24"/>
          <w:szCs w:val="24"/>
          <w:highlight w:val="none"/>
          <w:lang w:eastAsia="zh-CN"/>
        </w:rPr>
        <w:t>提供查询网页截图，查询截止时点为：从公告发布之日起至投标截止之日止</w:t>
      </w:r>
      <w:r>
        <w:rPr>
          <w:rFonts w:hint="eastAsia" w:ascii="微软雅黑" w:hAnsi="微软雅黑" w:eastAsia="微软雅黑" w:cs="微软雅黑"/>
          <w:color w:val="000000"/>
          <w:sz w:val="24"/>
          <w:szCs w:val="24"/>
          <w:highlight w:val="none"/>
          <w:lang w:val="en-US" w:eastAsia="zh-CN"/>
        </w:rPr>
        <w:t>。</w:t>
      </w:r>
    </w:p>
    <w:p w14:paraId="7A7D0A7A">
      <w:pPr>
        <w:pStyle w:val="30"/>
        <w:keepNext w:val="0"/>
        <w:keepLines w:val="0"/>
        <w:pageBreakBefore w:val="0"/>
        <w:kinsoku/>
        <w:overflowPunct/>
        <w:topLinePunct w:val="0"/>
        <w:autoSpaceDE/>
        <w:autoSpaceDN/>
        <w:bidi w:val="0"/>
        <w:spacing w:after="0" w:afterLines="0"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647A7969">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3.</w:t>
      </w:r>
      <w:r>
        <w:rPr>
          <w:rFonts w:hint="eastAsia" w:ascii="微软雅黑" w:hAnsi="微软雅黑" w:eastAsia="微软雅黑" w:cs="微软雅黑"/>
          <w:color w:val="000000"/>
          <w:kern w:val="0"/>
          <w:sz w:val="24"/>
          <w:szCs w:val="24"/>
          <w:highlight w:val="none"/>
          <w:lang w:val="en-US" w:eastAsia="zh-CN"/>
        </w:rPr>
        <w:t>3</w:t>
      </w:r>
      <w:r>
        <w:rPr>
          <w:rFonts w:hint="eastAsia" w:ascii="微软雅黑" w:hAnsi="微软雅黑" w:eastAsia="微软雅黑" w:cs="微软雅黑"/>
          <w:color w:val="000000"/>
          <w:kern w:val="0"/>
          <w:sz w:val="24"/>
          <w:szCs w:val="24"/>
          <w:highlight w:val="none"/>
        </w:rPr>
        <w:t>单位负责人为同一人或者存在直接控股、管理关系的不同单位，不得同时参加同一合同项下的政府采购活动。</w:t>
      </w:r>
    </w:p>
    <w:p w14:paraId="6E263E93">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6" w:name="_Toc31528"/>
      <w:r>
        <w:rPr>
          <w:rFonts w:hint="eastAsia" w:ascii="微软雅黑" w:hAnsi="微软雅黑" w:eastAsia="微软雅黑" w:cs="微软雅黑"/>
          <w:b/>
          <w:color w:val="000000"/>
          <w:sz w:val="24"/>
          <w:szCs w:val="24"/>
          <w:highlight w:val="none"/>
        </w:rPr>
        <w:t>三、获取采购文件</w:t>
      </w:r>
      <w:bookmarkEnd w:id="26"/>
    </w:p>
    <w:p w14:paraId="4E3C3A35">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lang w:eastAsia="zh-CN"/>
        </w:rPr>
      </w:pPr>
      <w:r>
        <w:rPr>
          <w:rFonts w:hint="eastAsia" w:ascii="微软雅黑" w:hAnsi="微软雅黑" w:eastAsia="微软雅黑" w:cs="微软雅黑"/>
          <w:color w:val="000000"/>
          <w:kern w:val="0"/>
          <w:sz w:val="24"/>
          <w:szCs w:val="24"/>
          <w:highlight w:val="none"/>
          <w:lang w:eastAsia="zh-CN"/>
        </w:rPr>
        <w:t>1.时间：2025年</w:t>
      </w:r>
      <w:r>
        <w:rPr>
          <w:rFonts w:hint="eastAsia" w:ascii="微软雅黑" w:hAnsi="微软雅黑" w:eastAsia="微软雅黑" w:cs="微软雅黑"/>
          <w:color w:val="000000"/>
          <w:kern w:val="0"/>
          <w:sz w:val="24"/>
          <w:szCs w:val="24"/>
          <w:highlight w:val="none"/>
          <w:lang w:val="en-US" w:eastAsia="zh-CN"/>
        </w:rPr>
        <w:t>3</w:t>
      </w:r>
      <w:r>
        <w:rPr>
          <w:rFonts w:hint="eastAsia" w:ascii="微软雅黑" w:hAnsi="微软雅黑" w:eastAsia="微软雅黑" w:cs="微软雅黑"/>
          <w:color w:val="000000"/>
          <w:kern w:val="0"/>
          <w:sz w:val="24"/>
          <w:szCs w:val="24"/>
          <w:highlight w:val="none"/>
          <w:lang w:eastAsia="zh-CN"/>
        </w:rPr>
        <w:t>月</w:t>
      </w:r>
      <w:r>
        <w:rPr>
          <w:rFonts w:hint="eastAsia" w:ascii="微软雅黑" w:hAnsi="微软雅黑" w:eastAsia="微软雅黑" w:cs="微软雅黑"/>
          <w:color w:val="000000"/>
          <w:kern w:val="0"/>
          <w:sz w:val="24"/>
          <w:szCs w:val="24"/>
          <w:highlight w:val="none"/>
          <w:lang w:val="en-US" w:eastAsia="zh-CN"/>
        </w:rPr>
        <w:t>20</w:t>
      </w:r>
      <w:r>
        <w:rPr>
          <w:rFonts w:hint="eastAsia" w:ascii="微软雅黑" w:hAnsi="微软雅黑" w:eastAsia="微软雅黑" w:cs="微软雅黑"/>
          <w:color w:val="000000"/>
          <w:kern w:val="0"/>
          <w:sz w:val="24"/>
          <w:szCs w:val="24"/>
          <w:highlight w:val="none"/>
          <w:lang w:eastAsia="zh-CN"/>
        </w:rPr>
        <w:t>日 至 2025年</w:t>
      </w:r>
      <w:r>
        <w:rPr>
          <w:rFonts w:hint="eastAsia" w:ascii="微软雅黑" w:hAnsi="微软雅黑" w:eastAsia="微软雅黑" w:cs="微软雅黑"/>
          <w:color w:val="000000"/>
          <w:kern w:val="0"/>
          <w:sz w:val="24"/>
          <w:szCs w:val="24"/>
          <w:highlight w:val="none"/>
          <w:lang w:val="en-US" w:eastAsia="zh-CN"/>
        </w:rPr>
        <w:t>3</w:t>
      </w:r>
      <w:r>
        <w:rPr>
          <w:rFonts w:hint="eastAsia" w:ascii="微软雅黑" w:hAnsi="微软雅黑" w:eastAsia="微软雅黑" w:cs="微软雅黑"/>
          <w:color w:val="000000"/>
          <w:kern w:val="0"/>
          <w:sz w:val="24"/>
          <w:szCs w:val="24"/>
          <w:highlight w:val="none"/>
          <w:lang w:eastAsia="zh-CN"/>
        </w:rPr>
        <w:t>月</w:t>
      </w:r>
      <w:r>
        <w:rPr>
          <w:rFonts w:hint="eastAsia" w:ascii="微软雅黑" w:hAnsi="微软雅黑" w:eastAsia="微软雅黑" w:cs="微软雅黑"/>
          <w:color w:val="000000"/>
          <w:kern w:val="0"/>
          <w:sz w:val="24"/>
          <w:szCs w:val="24"/>
          <w:highlight w:val="none"/>
          <w:lang w:val="en-US" w:eastAsia="zh-CN"/>
        </w:rPr>
        <w:t>26</w:t>
      </w:r>
      <w:r>
        <w:rPr>
          <w:rFonts w:hint="eastAsia" w:ascii="微软雅黑" w:hAnsi="微软雅黑" w:eastAsia="微软雅黑" w:cs="微软雅黑"/>
          <w:color w:val="000000"/>
          <w:kern w:val="0"/>
          <w:sz w:val="24"/>
          <w:szCs w:val="24"/>
          <w:highlight w:val="none"/>
          <w:lang w:eastAsia="zh-CN"/>
        </w:rPr>
        <w:t>日，每天上午00:00至12:00，下午12:00至23:59（北京时间，法定节假日除外）。</w:t>
      </w:r>
    </w:p>
    <w:p w14:paraId="268B0EC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2.地点：</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“全国公共资源交易平台（河南省·信阳市）（https://ggzyjy.xinyang.gov.cn）”网站，凭办理的企业身份认证锁（CA数字证书）</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会员系统</w:t>
      </w:r>
      <w:r>
        <w:rPr>
          <w:rFonts w:hint="eastAsia" w:ascii="微软雅黑" w:hAnsi="微软雅黑" w:eastAsia="微软雅黑" w:cs="微软雅黑"/>
          <w:color w:val="000000"/>
          <w:kern w:val="0"/>
          <w:sz w:val="24"/>
          <w:szCs w:val="24"/>
          <w:highlight w:val="none"/>
          <w:lang w:val="en-US" w:eastAsia="zh-CN"/>
        </w:rPr>
        <w:t>获取磋商文件</w:t>
      </w:r>
      <w:r>
        <w:rPr>
          <w:rFonts w:hint="eastAsia" w:ascii="微软雅黑" w:hAnsi="微软雅黑" w:eastAsia="微软雅黑" w:cs="微软雅黑"/>
          <w:color w:val="000000"/>
          <w:kern w:val="0"/>
          <w:sz w:val="24"/>
          <w:szCs w:val="24"/>
          <w:highlight w:val="none"/>
        </w:rPr>
        <w:t>。</w:t>
      </w:r>
    </w:p>
    <w:p w14:paraId="49F3AD81">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3.方式：</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文件获取方式</w:t>
      </w:r>
      <w:r>
        <w:rPr>
          <w:rFonts w:hint="eastAsia" w:ascii="微软雅黑" w:hAnsi="微软雅黑" w:eastAsia="微软雅黑" w:cs="微软雅黑"/>
          <w:color w:val="000000"/>
          <w:kern w:val="0"/>
          <w:sz w:val="24"/>
          <w:szCs w:val="24"/>
          <w:highlight w:val="none"/>
          <w:lang w:val="en-US" w:eastAsia="zh-CN"/>
        </w:rPr>
        <w:t>为</w:t>
      </w:r>
      <w:r>
        <w:rPr>
          <w:rFonts w:hint="eastAsia" w:ascii="微软雅黑" w:hAnsi="微软雅黑" w:eastAsia="微软雅黑" w:cs="微软雅黑"/>
          <w:color w:val="000000"/>
          <w:kern w:val="0"/>
          <w:sz w:val="24"/>
          <w:szCs w:val="24"/>
          <w:highlight w:val="none"/>
        </w:rPr>
        <w:t>投标人凭CA数字证书</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会员系统后，即可按网上提示免费下载</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文件及资料（操作程序详见信阳市公共资源交易中心网站下载中心栏目里投标人操作手册）。</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文件(*.XYZF格式)下载后需使用“信阳市投标文件制作工具软件”打开（该工具软件可在“全国公共资源交易平台（河南省·信阳市）（https://ggzyjy.xinyang.gov.cn/）”网站下载中心栏目内下载或在</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文件领取页面下载）。</w:t>
      </w:r>
    </w:p>
    <w:p w14:paraId="50339DE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4.售价：0元。</w:t>
      </w:r>
    </w:p>
    <w:p w14:paraId="5DD6BA95">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7" w:name="_Toc17932"/>
      <w:r>
        <w:rPr>
          <w:rFonts w:hint="eastAsia" w:ascii="微软雅黑" w:hAnsi="微软雅黑" w:eastAsia="微软雅黑" w:cs="微软雅黑"/>
          <w:b/>
          <w:color w:val="000000"/>
          <w:sz w:val="24"/>
          <w:szCs w:val="24"/>
          <w:highlight w:val="none"/>
        </w:rPr>
        <w:t>四、响应文件提交：</w:t>
      </w:r>
      <w:bookmarkEnd w:id="27"/>
    </w:p>
    <w:p w14:paraId="2326538F">
      <w:pPr>
        <w:pStyle w:val="28"/>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1、时间</w:t>
      </w:r>
      <w:r>
        <w:rPr>
          <w:rFonts w:hint="eastAsia" w:ascii="微软雅黑" w:hAnsi="微软雅黑" w:eastAsia="微软雅黑" w:cs="微软雅黑"/>
          <w:color w:val="auto"/>
          <w:kern w:val="0"/>
          <w:sz w:val="24"/>
          <w:szCs w:val="24"/>
          <w:highlight w:val="none"/>
          <w:lang w:val="en-US" w:eastAsia="zh-CN" w:bidi="ar-SA"/>
        </w:rPr>
        <w:t>：2025年3月31日9时3</w:t>
      </w:r>
      <w:r>
        <w:rPr>
          <w:rFonts w:hint="eastAsia" w:ascii="微软雅黑" w:hAnsi="微软雅黑" w:eastAsia="微软雅黑" w:cs="微软雅黑"/>
          <w:bCs/>
          <w:color w:val="auto"/>
          <w:sz w:val="24"/>
          <w:szCs w:val="24"/>
          <w:highlight w:val="none"/>
          <w:lang w:val="en-US" w:eastAsia="zh-CN"/>
        </w:rPr>
        <w:t>0</w:t>
      </w:r>
      <w:r>
        <w:rPr>
          <w:rFonts w:hint="eastAsia" w:ascii="微软雅黑" w:hAnsi="微软雅黑" w:eastAsia="微软雅黑" w:cs="微软雅黑"/>
          <w:bCs/>
          <w:color w:val="auto"/>
          <w:sz w:val="24"/>
          <w:szCs w:val="24"/>
          <w:highlight w:val="none"/>
        </w:rPr>
        <w:t>分</w:t>
      </w:r>
      <w:r>
        <w:rPr>
          <w:rFonts w:hint="eastAsia" w:ascii="微软雅黑" w:hAnsi="微软雅黑" w:eastAsia="微软雅黑" w:cs="微软雅黑"/>
          <w:color w:val="auto"/>
          <w:sz w:val="24"/>
          <w:szCs w:val="24"/>
          <w:highlight w:val="none"/>
        </w:rPr>
        <w:t>（北京时间）；</w:t>
      </w:r>
    </w:p>
    <w:p w14:paraId="68E2F518">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r>
        <w:rPr>
          <w:rFonts w:hint="eastAsia" w:ascii="微软雅黑" w:hAnsi="微软雅黑" w:eastAsia="微软雅黑" w:cs="微软雅黑"/>
          <w:bCs/>
          <w:color w:val="auto"/>
          <w:kern w:val="2"/>
          <w:sz w:val="24"/>
          <w:szCs w:val="24"/>
        </w:rPr>
        <w:t>地点</w:t>
      </w:r>
      <w:r>
        <w:rPr>
          <w:rFonts w:hint="eastAsia" w:ascii="微软雅黑" w:hAnsi="微软雅黑" w:eastAsia="微软雅黑" w:cs="微软雅黑"/>
          <w:bCs/>
          <w:color w:val="auto"/>
          <w:spacing w:val="-6"/>
          <w:kern w:val="2"/>
          <w:sz w:val="24"/>
          <w:szCs w:val="24"/>
        </w:rPr>
        <w:t>：本项目为不见面开标项目，</w:t>
      </w:r>
      <w:r>
        <w:rPr>
          <w:rFonts w:hint="eastAsia" w:ascii="微软雅黑" w:hAnsi="微软雅黑" w:eastAsia="微软雅黑" w:cs="微软雅黑"/>
          <w:bCs/>
          <w:color w:val="auto"/>
          <w:spacing w:val="-6"/>
          <w:kern w:val="2"/>
          <w:sz w:val="24"/>
          <w:szCs w:val="24"/>
          <w:lang w:val="en-US" w:eastAsia="zh-CN"/>
        </w:rPr>
        <w:t>投标</w:t>
      </w:r>
      <w:r>
        <w:rPr>
          <w:rFonts w:hint="eastAsia" w:ascii="微软雅黑" w:hAnsi="微软雅黑" w:eastAsia="微软雅黑" w:cs="微软雅黑"/>
          <w:bCs/>
          <w:color w:val="auto"/>
          <w:spacing w:val="-6"/>
          <w:kern w:val="2"/>
          <w:sz w:val="24"/>
          <w:szCs w:val="24"/>
        </w:rPr>
        <w:t>文件递交地点为</w:t>
      </w:r>
      <w:r>
        <w:rPr>
          <w:rFonts w:hint="eastAsia" w:ascii="微软雅黑" w:hAnsi="微软雅黑" w:eastAsia="微软雅黑" w:cs="微软雅黑"/>
          <w:bCs/>
          <w:color w:val="auto"/>
          <w:spacing w:val="-6"/>
          <w:kern w:val="2"/>
          <w:sz w:val="24"/>
          <w:szCs w:val="24"/>
          <w:lang w:val="zh-CN"/>
        </w:rPr>
        <w:t>《全国公共资源交易平台（河南省</w:t>
      </w:r>
      <w:r>
        <w:rPr>
          <w:rFonts w:hint="eastAsia" w:ascii="微软雅黑" w:hAnsi="微软雅黑" w:eastAsia="微软雅黑" w:cs="微软雅黑"/>
          <w:bCs/>
          <w:color w:val="auto"/>
          <w:spacing w:val="-6"/>
          <w:kern w:val="2"/>
          <w:sz w:val="24"/>
          <w:szCs w:val="24"/>
        </w:rPr>
        <w:t>·</w:t>
      </w:r>
      <w:r>
        <w:rPr>
          <w:rFonts w:hint="eastAsia" w:ascii="微软雅黑" w:hAnsi="微软雅黑" w:eastAsia="微软雅黑" w:cs="微软雅黑"/>
          <w:bCs/>
          <w:color w:val="auto"/>
          <w:spacing w:val="-6"/>
          <w:kern w:val="2"/>
          <w:sz w:val="24"/>
          <w:szCs w:val="24"/>
          <w:lang w:val="en-US" w:eastAsia="zh-CN"/>
        </w:rPr>
        <w:t>信阳市</w:t>
      </w:r>
      <w:r>
        <w:rPr>
          <w:rFonts w:hint="eastAsia" w:ascii="微软雅黑" w:hAnsi="微软雅黑" w:eastAsia="微软雅黑" w:cs="微软雅黑"/>
          <w:bCs/>
          <w:color w:val="auto"/>
          <w:spacing w:val="-6"/>
          <w:kern w:val="2"/>
          <w:sz w:val="24"/>
          <w:szCs w:val="24"/>
          <w:lang w:val="zh-CN"/>
        </w:rPr>
        <w:t>）》</w:t>
      </w:r>
      <w:r>
        <w:rPr>
          <w:rFonts w:hint="eastAsia" w:ascii="微软雅黑" w:hAnsi="微软雅黑" w:eastAsia="微软雅黑" w:cs="微软雅黑"/>
          <w:bCs/>
          <w:color w:val="auto"/>
          <w:spacing w:val="-6"/>
          <w:kern w:val="2"/>
          <w:sz w:val="24"/>
          <w:szCs w:val="24"/>
        </w:rPr>
        <w:t>（</w:t>
      </w:r>
      <w:r>
        <w:rPr>
          <w:rFonts w:hint="eastAsia" w:ascii="微软雅黑" w:hAnsi="微软雅黑" w:eastAsia="微软雅黑" w:cs="微软雅黑"/>
          <w:bCs/>
          <w:color w:val="auto"/>
          <w:spacing w:val="-6"/>
          <w:kern w:val="2"/>
          <w:sz w:val="24"/>
          <w:szCs w:val="24"/>
          <w:lang w:eastAsia="zh-CN"/>
        </w:rPr>
        <w:t>https://ggzyjy.xinyang.gov.cn/</w:t>
      </w:r>
      <w:r>
        <w:rPr>
          <w:rFonts w:hint="eastAsia" w:ascii="微软雅黑" w:hAnsi="微软雅黑" w:eastAsia="微软雅黑" w:cs="微软雅黑"/>
          <w:bCs/>
          <w:color w:val="auto"/>
          <w:spacing w:val="-6"/>
          <w:kern w:val="2"/>
          <w:sz w:val="24"/>
          <w:szCs w:val="24"/>
        </w:rPr>
        <w:t>）电子招投标平台会员系统指定位置。</w:t>
      </w:r>
      <w:r>
        <w:rPr>
          <w:rFonts w:hint="eastAsia" w:ascii="微软雅黑" w:hAnsi="微软雅黑" w:eastAsia="微软雅黑" w:cs="微软雅黑"/>
          <w:color w:val="auto"/>
          <w:kern w:val="0"/>
          <w:sz w:val="24"/>
          <w:szCs w:val="24"/>
          <w:highlight w:val="none"/>
        </w:rPr>
        <w:t>注：加密电子响应文件逾期上传采购人不予受理。</w:t>
      </w:r>
    </w:p>
    <w:p w14:paraId="32B934E5">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bookmarkStart w:id="28" w:name="_Toc26547"/>
      <w:r>
        <w:rPr>
          <w:rFonts w:hint="eastAsia" w:ascii="微软雅黑" w:hAnsi="微软雅黑" w:eastAsia="微软雅黑" w:cs="微软雅黑"/>
          <w:b/>
          <w:color w:val="auto"/>
          <w:sz w:val="24"/>
          <w:szCs w:val="24"/>
          <w:highlight w:val="none"/>
        </w:rPr>
        <w:t>五、响应文件的开启：</w:t>
      </w:r>
      <w:bookmarkEnd w:id="28"/>
    </w:p>
    <w:p w14:paraId="650D485B">
      <w:pPr>
        <w:pStyle w:val="28"/>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1、时间：</w:t>
      </w:r>
      <w:r>
        <w:rPr>
          <w:rFonts w:hint="eastAsia" w:ascii="微软雅黑" w:hAnsi="微软雅黑" w:eastAsia="微软雅黑" w:cs="微软雅黑"/>
          <w:color w:val="auto"/>
          <w:kern w:val="0"/>
          <w:sz w:val="24"/>
          <w:szCs w:val="24"/>
          <w:highlight w:val="none"/>
          <w:lang w:val="en-US" w:eastAsia="zh-CN" w:bidi="ar-SA"/>
        </w:rPr>
        <w:t>2025年3月31日9时30分（</w:t>
      </w:r>
      <w:r>
        <w:rPr>
          <w:rFonts w:hint="eastAsia" w:ascii="微软雅黑" w:hAnsi="微软雅黑" w:eastAsia="微软雅黑" w:cs="微软雅黑"/>
          <w:color w:val="auto"/>
          <w:sz w:val="24"/>
          <w:szCs w:val="24"/>
          <w:highlight w:val="none"/>
        </w:rPr>
        <w:t>北京时间）；</w:t>
      </w:r>
    </w:p>
    <w:p w14:paraId="7108B3C1">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2、地点：信阳市公共资源交易中心第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eastAsia="zh-CN"/>
        </w:rPr>
        <w:t>二</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 xml:space="preserve">开标厅  </w:t>
      </w:r>
    </w:p>
    <w:p w14:paraId="298598A9">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bookmarkStart w:id="29" w:name="_Toc24699"/>
      <w:r>
        <w:rPr>
          <w:rFonts w:hint="eastAsia" w:ascii="微软雅黑" w:hAnsi="微软雅黑" w:eastAsia="微软雅黑" w:cs="微软雅黑"/>
          <w:b/>
          <w:color w:val="auto"/>
          <w:sz w:val="24"/>
          <w:szCs w:val="24"/>
          <w:highlight w:val="none"/>
        </w:rPr>
        <w:t>六、发布公告的媒介及招标公告期限：</w:t>
      </w:r>
      <w:bookmarkEnd w:id="29"/>
    </w:p>
    <w:p w14:paraId="449D06D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kern w:val="0"/>
          <w:sz w:val="24"/>
          <w:szCs w:val="24"/>
          <w:highlight w:val="none"/>
        </w:rPr>
        <w:t>本次招标公告在《河南省政府采购网》、《全国公共资源交易平台（河南省·信阳市）》上发布</w:t>
      </w:r>
      <w:r>
        <w:rPr>
          <w:rFonts w:hint="eastAsia" w:ascii="微软雅黑" w:hAnsi="微软雅黑" w:eastAsia="微软雅黑" w:cs="微软雅黑"/>
          <w:color w:val="auto"/>
          <w:kern w:val="0"/>
          <w:sz w:val="24"/>
          <w:szCs w:val="24"/>
          <w:highlight w:val="none"/>
          <w:lang w:eastAsia="zh-CN"/>
        </w:rPr>
        <w:t>，招标公告期限为五个工作日。</w:t>
      </w:r>
    </w:p>
    <w:p w14:paraId="751C349B">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bookmarkStart w:id="30" w:name="_Toc28382"/>
      <w:r>
        <w:rPr>
          <w:rFonts w:hint="eastAsia" w:ascii="微软雅黑" w:hAnsi="微软雅黑" w:eastAsia="微软雅黑" w:cs="微软雅黑"/>
          <w:b/>
          <w:color w:val="auto"/>
          <w:sz w:val="24"/>
          <w:szCs w:val="24"/>
          <w:highlight w:val="none"/>
        </w:rPr>
        <w:t>七、其他补充事宜：</w:t>
      </w:r>
      <w:bookmarkEnd w:id="30"/>
    </w:p>
    <w:p w14:paraId="16424050">
      <w:pPr>
        <w:keepNext w:val="0"/>
        <w:keepLines w:val="0"/>
        <w:pageBreakBefore w:val="0"/>
        <w:widowControl/>
        <w:kinsoku/>
        <w:overflowPunct/>
        <w:topLinePunct w:val="0"/>
        <w:autoSpaceDE/>
        <w:autoSpaceDN/>
        <w:bidi w:val="0"/>
        <w:spacing w:line="500" w:lineRule="exact"/>
        <w:ind w:left="0" w:leftChars="0" w:firstLine="480" w:firstLineChars="20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kern w:val="0"/>
          <w:sz w:val="24"/>
          <w:szCs w:val="24"/>
          <w:highlight w:val="none"/>
        </w:rPr>
        <w:t>、本项目采用“不见面开标”交易方式，不见面开标大厅网址为 https://ggzyjy.xinyang.gov.cn/BidOpening，投标人无需寄送和递交非加密的电子投标文件，无需到现场参加开标会议，无需到达现场提交原件资料。</w:t>
      </w:r>
    </w:p>
    <w:p w14:paraId="606B0595">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2、投标人应当在投标截止时间前，使用投标人CA数字证书登录不见面开标大厅，在线签到并准时参加开标活动，并在规定时间内完成投标文件解密、答疑澄清等。</w:t>
      </w:r>
    </w:p>
    <w:p w14:paraId="285055B3">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3、逾期解密或者没有准时在线参加开标活动导致的一切后果投标人自行承担。</w:t>
      </w:r>
    </w:p>
    <w:p w14:paraId="7888E3FC">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4、不见面开标服务的具体事宜，请查阅信阳市公共资源交易中心网站首页—下载中心—信阳市不见面开标大厅系统操作手册 。</w:t>
      </w:r>
    </w:p>
    <w:p w14:paraId="10DFDE2C">
      <w:pPr>
        <w:keepNext w:val="0"/>
        <w:keepLines w:val="0"/>
        <w:pageBreakBefore w:val="0"/>
        <w:widowControl/>
        <w:kinsoku/>
        <w:overflowPunct/>
        <w:topLinePunct w:val="0"/>
        <w:autoSpaceDE/>
        <w:autoSpaceDN/>
        <w:bidi w:val="0"/>
        <w:spacing w:line="500" w:lineRule="exact"/>
        <w:ind w:left="0" w:leftChars="0" w:firstLine="480" w:firstLineChars="20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5、供应商注册：投标企业首先</w:t>
      </w:r>
      <w:r>
        <w:rPr>
          <w:rFonts w:hint="eastAsia" w:ascii="微软雅黑" w:hAnsi="微软雅黑" w:eastAsia="微软雅黑" w:cs="微软雅黑"/>
          <w:color w:val="auto"/>
          <w:kern w:val="0"/>
          <w:sz w:val="24"/>
          <w:szCs w:val="24"/>
          <w:highlight w:val="none"/>
          <w:lang w:eastAsia="zh-CN"/>
        </w:rPr>
        <w:t>登录</w:t>
      </w:r>
      <w:r>
        <w:rPr>
          <w:rFonts w:hint="eastAsia" w:ascii="微软雅黑" w:hAnsi="微软雅黑" w:eastAsia="微软雅黑" w:cs="微软雅黑"/>
          <w:color w:val="auto"/>
          <w:kern w:val="0"/>
          <w:sz w:val="24"/>
          <w:szCs w:val="24"/>
          <w:highlight w:val="none"/>
        </w:rPr>
        <w:t>“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0421325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0899FB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w:t>
      </w:r>
      <w:r>
        <w:rPr>
          <w:rFonts w:hint="eastAsia" w:ascii="微软雅黑" w:hAnsi="微软雅黑" w:eastAsia="微软雅黑" w:cs="微软雅黑"/>
          <w:color w:val="auto"/>
          <w:spacing w:val="-6"/>
          <w:kern w:val="0"/>
          <w:sz w:val="24"/>
          <w:szCs w:val="24"/>
          <w:highlight w:val="none"/>
        </w:rPr>
        <w:t>请投标人下载</w:t>
      </w:r>
      <w:r>
        <w:rPr>
          <w:rFonts w:hint="eastAsia" w:ascii="微软雅黑" w:hAnsi="微软雅黑" w:eastAsia="微软雅黑" w:cs="微软雅黑"/>
          <w:color w:val="auto"/>
          <w:spacing w:val="-6"/>
          <w:kern w:val="0"/>
          <w:sz w:val="24"/>
          <w:szCs w:val="24"/>
          <w:highlight w:val="none"/>
          <w:lang w:val="en-US" w:eastAsia="zh-CN"/>
        </w:rPr>
        <w:t>磋商</w:t>
      </w:r>
      <w:r>
        <w:rPr>
          <w:rFonts w:hint="eastAsia" w:ascii="微软雅黑" w:hAnsi="微软雅黑" w:eastAsia="微软雅黑" w:cs="微软雅黑"/>
          <w:color w:val="auto"/>
          <w:spacing w:val="-6"/>
          <w:kern w:val="0"/>
          <w:sz w:val="24"/>
          <w:szCs w:val="24"/>
          <w:highlight w:val="none"/>
        </w:rPr>
        <w:t>文件后及时关注系统业务菜单（“答疑澄清文件领取”，“控制价文件领取”）内该项目是否有新的答疑澄清文件或控制价文件。如有请直接下载，不再另行通知。</w:t>
      </w:r>
    </w:p>
    <w:p w14:paraId="7391F1B3">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特别提示：投标人在线签到时，应如实准确的填写授权委托人的联系电话，开标当天请务必保证电话保持畅通。</w:t>
      </w:r>
    </w:p>
    <w:p w14:paraId="4550C9B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8</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监督单位</w:t>
      </w:r>
      <w:r>
        <w:rPr>
          <w:rFonts w:hint="eastAsia" w:ascii="微软雅黑" w:hAnsi="微软雅黑" w:eastAsia="微软雅黑" w:cs="微软雅黑"/>
          <w:color w:val="auto"/>
          <w:kern w:val="0"/>
          <w:sz w:val="24"/>
          <w:szCs w:val="24"/>
          <w:highlight w:val="none"/>
        </w:rPr>
        <w:t>：信阳市羊山新区财政金融局</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监督电话：0376-6651556</w:t>
      </w:r>
    </w:p>
    <w:p w14:paraId="5B0146D3">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bookmarkStart w:id="31" w:name="_Toc25518"/>
      <w:r>
        <w:rPr>
          <w:rFonts w:hint="eastAsia" w:ascii="微软雅黑" w:hAnsi="微软雅黑" w:eastAsia="微软雅黑" w:cs="微软雅黑"/>
          <w:color w:val="auto"/>
          <w:kern w:val="0"/>
          <w:sz w:val="24"/>
          <w:szCs w:val="24"/>
          <w:highlight w:val="none"/>
          <w:lang w:val="en-US" w:eastAsia="zh-CN"/>
        </w:rPr>
        <w:t>9、本项目代理服务费按“豫招协〔2023〕002号”规定的收费标准收取，收费金额不高于33904.66元。</w:t>
      </w:r>
    </w:p>
    <w:p w14:paraId="42CCDA8F">
      <w:pPr>
        <w:pStyle w:val="28"/>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八、凡对本次招标提出询问，请按照以下方式联系：</w:t>
      </w:r>
      <w:bookmarkEnd w:id="31"/>
    </w:p>
    <w:bookmarkEnd w:id="19"/>
    <w:p w14:paraId="0ED97C7E">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 xml:space="preserve">1.采购人信息 </w:t>
      </w:r>
    </w:p>
    <w:p w14:paraId="2FE77D75">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eastAsia="zh-CN"/>
        </w:rPr>
      </w:pPr>
      <w:r>
        <w:rPr>
          <w:rFonts w:hint="eastAsia" w:ascii="微软雅黑" w:hAnsi="微软雅黑" w:eastAsia="微软雅黑" w:cs="微软雅黑"/>
          <w:bCs/>
          <w:color w:val="auto"/>
          <w:kern w:val="0"/>
          <w:sz w:val="24"/>
          <w:szCs w:val="24"/>
          <w:highlight w:val="none"/>
        </w:rPr>
        <w:t>采 购 人：</w:t>
      </w:r>
      <w:r>
        <w:rPr>
          <w:rFonts w:hint="eastAsia" w:ascii="微软雅黑" w:hAnsi="微软雅黑" w:eastAsia="微软雅黑" w:cs="微软雅黑"/>
          <w:bCs/>
          <w:color w:val="auto"/>
          <w:kern w:val="0"/>
          <w:sz w:val="24"/>
          <w:szCs w:val="24"/>
          <w:highlight w:val="none"/>
          <w:lang w:val="en-US" w:eastAsia="zh-CN"/>
        </w:rPr>
        <w:t>信阳市羊山新区园林绿化中心</w:t>
      </w:r>
    </w:p>
    <w:p w14:paraId="025C5623">
      <w:pPr>
        <w:keepNext w:val="0"/>
        <w:keepLines w:val="0"/>
        <w:pageBreakBefore w:val="0"/>
        <w:kinsoku/>
        <w:overflowPunct/>
        <w:topLinePunct w:val="0"/>
        <w:autoSpaceDE/>
        <w:autoSpaceDN/>
        <w:bidi w:val="0"/>
        <w:spacing w:line="500" w:lineRule="exact"/>
        <w:ind w:left="0" w:leftChars="0" w:firstLine="480" w:firstLineChars="200"/>
        <w:textAlignment w:val="auto"/>
        <w:rPr>
          <w:rFonts w:hint="default"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rPr>
        <w:t>地    址：</w:t>
      </w:r>
      <w:r>
        <w:rPr>
          <w:rFonts w:hint="eastAsia" w:ascii="微软雅黑" w:hAnsi="微软雅黑" w:eastAsia="微软雅黑" w:cs="微软雅黑"/>
          <w:bCs/>
          <w:color w:val="auto"/>
          <w:kern w:val="0"/>
          <w:sz w:val="24"/>
          <w:szCs w:val="24"/>
          <w:highlight w:val="none"/>
          <w:lang w:eastAsia="zh-CN"/>
        </w:rPr>
        <w:t xml:space="preserve">羊山新区招商大厦四楼 </w:t>
      </w:r>
    </w:p>
    <w:p w14:paraId="4CF6F783">
      <w:pPr>
        <w:keepNext w:val="0"/>
        <w:keepLines w:val="0"/>
        <w:pageBreakBefore w:val="0"/>
        <w:kinsoku/>
        <w:overflowPunct/>
        <w:topLinePunct w:val="0"/>
        <w:autoSpaceDE/>
        <w:autoSpaceDN/>
        <w:bidi w:val="0"/>
        <w:spacing w:line="500" w:lineRule="exact"/>
        <w:ind w:left="0" w:leftChars="0" w:firstLine="480" w:firstLineChars="200"/>
        <w:textAlignment w:val="auto"/>
        <w:rPr>
          <w:rFonts w:hint="default"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rPr>
        <w:t>联 系 人：</w:t>
      </w:r>
      <w:r>
        <w:rPr>
          <w:rFonts w:hint="eastAsia" w:ascii="微软雅黑" w:hAnsi="微软雅黑" w:eastAsia="微软雅黑" w:cs="微软雅黑"/>
          <w:bCs/>
          <w:color w:val="auto"/>
          <w:kern w:val="0"/>
          <w:sz w:val="24"/>
          <w:szCs w:val="24"/>
          <w:highlight w:val="none"/>
          <w:lang w:val="en-US" w:eastAsia="zh-CN"/>
        </w:rPr>
        <w:t>尹先生</w:t>
      </w:r>
    </w:p>
    <w:p w14:paraId="080EA0DF">
      <w:pPr>
        <w:keepNext w:val="0"/>
        <w:keepLines w:val="0"/>
        <w:pageBreakBefore w:val="0"/>
        <w:kinsoku/>
        <w:overflowPunct/>
        <w:topLinePunct w:val="0"/>
        <w:autoSpaceDE/>
        <w:autoSpaceDN/>
        <w:bidi w:val="0"/>
        <w:spacing w:line="500" w:lineRule="exact"/>
        <w:ind w:left="0" w:leftChars="0" w:firstLine="480" w:firstLineChars="200"/>
        <w:textAlignment w:val="auto"/>
        <w:rPr>
          <w:rFonts w:hint="default"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rPr>
        <w:t>联系电话：</w:t>
      </w:r>
      <w:r>
        <w:rPr>
          <w:rFonts w:hint="eastAsia" w:ascii="微软雅黑" w:hAnsi="微软雅黑" w:eastAsia="微软雅黑" w:cs="微软雅黑"/>
          <w:bCs/>
          <w:color w:val="auto"/>
          <w:kern w:val="0"/>
          <w:sz w:val="24"/>
          <w:szCs w:val="24"/>
          <w:highlight w:val="none"/>
          <w:lang w:val="en-US" w:eastAsia="zh-CN"/>
        </w:rPr>
        <w:t>0376-6651776</w:t>
      </w:r>
    </w:p>
    <w:p w14:paraId="1A946667">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p>
    <w:p w14:paraId="22159B1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 xml:space="preserve">2.采购代理机构信息 </w:t>
      </w:r>
    </w:p>
    <w:p w14:paraId="130A2CD0">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 xml:space="preserve">名    称：中金泰富工程管理有限公司 </w:t>
      </w:r>
    </w:p>
    <w:p w14:paraId="5D3E15CF">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 xml:space="preserve">地    址：信阳市羊山新区新八街信合金融大厦9楼 </w:t>
      </w:r>
    </w:p>
    <w:p w14:paraId="3A9BEF3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联 系 人：吴女士</w:t>
      </w:r>
    </w:p>
    <w:p w14:paraId="2C348FFB">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eastAsia="zh-CN"/>
        </w:rPr>
      </w:pPr>
      <w:r>
        <w:rPr>
          <w:rFonts w:hint="eastAsia" w:ascii="微软雅黑" w:hAnsi="微软雅黑" w:eastAsia="微软雅黑" w:cs="微软雅黑"/>
          <w:bCs/>
          <w:color w:val="auto"/>
          <w:kern w:val="0"/>
          <w:sz w:val="24"/>
          <w:szCs w:val="24"/>
          <w:highlight w:val="none"/>
          <w:lang w:val="en-US" w:eastAsia="zh-CN"/>
        </w:rPr>
        <w:t>联系方式：15637667627</w:t>
      </w:r>
    </w:p>
    <w:p w14:paraId="2ABB8D2B">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p>
    <w:p w14:paraId="05258DC9">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 xml:space="preserve">3.项目联系方式 </w:t>
      </w:r>
    </w:p>
    <w:p w14:paraId="6FBFD8A9">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联 系 人：吴女士</w:t>
      </w:r>
    </w:p>
    <w:p w14:paraId="617FC53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eastAsia="zh-CN"/>
        </w:rPr>
      </w:pPr>
      <w:r>
        <w:rPr>
          <w:rFonts w:hint="eastAsia" w:ascii="微软雅黑" w:hAnsi="微软雅黑" w:eastAsia="微软雅黑" w:cs="微软雅黑"/>
          <w:bCs/>
          <w:color w:val="auto"/>
          <w:kern w:val="0"/>
          <w:sz w:val="24"/>
          <w:szCs w:val="24"/>
          <w:highlight w:val="none"/>
          <w:lang w:val="en-US" w:eastAsia="zh-CN"/>
        </w:rPr>
        <w:t>联系方式：15637667627</w:t>
      </w:r>
    </w:p>
    <w:p w14:paraId="7713A318">
      <w:pPr>
        <w:keepNext w:val="0"/>
        <w:keepLines w:val="0"/>
        <w:pageBreakBefore w:val="0"/>
        <w:widowControl/>
        <w:kinsoku/>
        <w:overflowPunct/>
        <w:topLinePunct w:val="0"/>
        <w:autoSpaceDE/>
        <w:autoSpaceDN/>
        <w:bidi w:val="0"/>
        <w:spacing w:line="360" w:lineRule="auto"/>
        <w:ind w:left="0" w:leftChars="0" w:firstLine="480" w:firstLineChars="200"/>
        <w:jc w:val="center"/>
        <w:textAlignment w:val="auto"/>
        <w:outlineLvl w:val="0"/>
        <w:rPr>
          <w:rStyle w:val="35"/>
          <w:rFonts w:hint="eastAsia"/>
          <w:color w:val="auto"/>
          <w:lang w:val="en-US" w:eastAsia="zh-CN"/>
        </w:rPr>
      </w:pPr>
      <w:r>
        <w:rPr>
          <w:rFonts w:hint="eastAsia" w:ascii="微软雅黑" w:hAnsi="微软雅黑" w:eastAsia="微软雅黑" w:cs="微软雅黑"/>
          <w:b/>
          <w:bCs w:val="0"/>
          <w:color w:val="auto"/>
          <w:sz w:val="24"/>
          <w:szCs w:val="24"/>
        </w:rPr>
        <w:br w:type="page"/>
      </w:r>
      <w:bookmarkStart w:id="32" w:name="_Toc31204"/>
      <w:bookmarkStart w:id="33" w:name="_Toc18113"/>
      <w:r>
        <w:rPr>
          <w:rStyle w:val="35"/>
          <w:rFonts w:hint="eastAsia"/>
          <w:color w:val="auto"/>
          <w:lang w:val="en-US" w:eastAsia="zh-CN"/>
        </w:rPr>
        <w:t>第二章 供应商须知</w:t>
      </w:r>
      <w:bookmarkEnd w:id="20"/>
      <w:bookmarkEnd w:id="21"/>
      <w:bookmarkEnd w:id="22"/>
      <w:bookmarkEnd w:id="23"/>
      <w:bookmarkEnd w:id="32"/>
      <w:bookmarkEnd w:id="33"/>
    </w:p>
    <w:p w14:paraId="455DA3A0">
      <w:pPr>
        <w:pStyle w:val="3"/>
        <w:numPr>
          <w:ilvl w:val="1"/>
          <w:numId w:val="0"/>
        </w:numPr>
        <w:bidi w:val="0"/>
        <w:ind w:leftChars="0"/>
        <w:jc w:val="center"/>
        <w:rPr>
          <w:rFonts w:hint="eastAsia"/>
          <w:color w:val="auto"/>
        </w:rPr>
      </w:pPr>
      <w:bookmarkStart w:id="34" w:name="_Toc144974496"/>
      <w:bookmarkStart w:id="35" w:name="_Toc13488"/>
      <w:bookmarkStart w:id="36" w:name="_Toc455080107"/>
      <w:bookmarkStart w:id="37" w:name="_Toc152042304"/>
      <w:bookmarkStart w:id="38" w:name="_Toc152045528"/>
      <w:bookmarkStart w:id="39" w:name="_Toc30755"/>
      <w:bookmarkStart w:id="40" w:name="_Toc471"/>
      <w:bookmarkStart w:id="41" w:name="_Toc466298090"/>
      <w:bookmarkStart w:id="42" w:name="_Toc27072"/>
      <w:r>
        <w:rPr>
          <w:rFonts w:hint="eastAsia"/>
          <w:color w:val="auto"/>
        </w:rPr>
        <w:t>供应商须知前附表</w:t>
      </w:r>
      <w:bookmarkEnd w:id="34"/>
      <w:bookmarkEnd w:id="35"/>
      <w:bookmarkEnd w:id="36"/>
      <w:bookmarkEnd w:id="37"/>
      <w:bookmarkEnd w:id="38"/>
      <w:bookmarkEnd w:id="39"/>
      <w:bookmarkEnd w:id="40"/>
      <w:bookmarkEnd w:id="41"/>
      <w:bookmarkEnd w:id="42"/>
    </w:p>
    <w:tbl>
      <w:tblPr>
        <w:tblStyle w:val="32"/>
        <w:tblW w:w="9897" w:type="dxa"/>
        <w:jc w:val="center"/>
        <w:tblLayout w:type="fixed"/>
        <w:tblCellMar>
          <w:top w:w="0" w:type="dxa"/>
          <w:left w:w="108" w:type="dxa"/>
          <w:bottom w:w="0" w:type="dxa"/>
          <w:right w:w="108" w:type="dxa"/>
        </w:tblCellMar>
      </w:tblPr>
      <w:tblGrid>
        <w:gridCol w:w="1117"/>
        <w:gridCol w:w="2158"/>
        <w:gridCol w:w="6622"/>
      </w:tblGrid>
      <w:tr w14:paraId="130656CF">
        <w:tblPrEx>
          <w:tblCellMar>
            <w:top w:w="0" w:type="dxa"/>
            <w:left w:w="108" w:type="dxa"/>
            <w:bottom w:w="0" w:type="dxa"/>
            <w:right w:w="108" w:type="dxa"/>
          </w:tblCellMar>
        </w:tblPrEx>
        <w:trPr>
          <w:trHeight w:val="3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B15AFE1">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条款号</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C1EDD7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条款名称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72DB2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编  列  内  容</w:t>
            </w:r>
          </w:p>
        </w:tc>
      </w:tr>
      <w:tr w14:paraId="7CB882AA">
        <w:tblPrEx>
          <w:tblCellMar>
            <w:top w:w="0" w:type="dxa"/>
            <w:left w:w="108" w:type="dxa"/>
            <w:bottom w:w="0" w:type="dxa"/>
            <w:right w:w="108" w:type="dxa"/>
          </w:tblCellMar>
        </w:tblPrEx>
        <w:trPr>
          <w:trHeight w:val="132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A15BD3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E2D631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52B4D20">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采 购 人：信阳市羊山新区园林绿化中心</w:t>
            </w:r>
          </w:p>
          <w:p w14:paraId="006BB19F">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地    址：羊山新区招商大厦四楼 </w:t>
            </w:r>
          </w:p>
          <w:p w14:paraId="26AF722C">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 系 人：尹先生</w:t>
            </w:r>
          </w:p>
          <w:p w14:paraId="148A6179">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联系电话：0376-6651776</w:t>
            </w:r>
          </w:p>
        </w:tc>
      </w:tr>
      <w:tr w14:paraId="7019AE2F">
        <w:tblPrEx>
          <w:tblCellMar>
            <w:top w:w="0" w:type="dxa"/>
            <w:left w:w="108" w:type="dxa"/>
            <w:bottom w:w="0" w:type="dxa"/>
            <w:right w:w="108" w:type="dxa"/>
          </w:tblCellMar>
        </w:tblPrEx>
        <w:trPr>
          <w:trHeight w:val="176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B2856E2">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309421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采购代理机构</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AEB1782">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招标代理机构：</w:t>
            </w:r>
            <w:r>
              <w:rPr>
                <w:rFonts w:hint="eastAsia" w:ascii="微软雅黑" w:hAnsi="微软雅黑" w:eastAsia="微软雅黑" w:cs="微软雅黑"/>
                <w:color w:val="auto"/>
                <w:sz w:val="21"/>
                <w:szCs w:val="21"/>
                <w:lang w:val="en-US" w:eastAsia="zh-CN"/>
              </w:rPr>
              <w:t xml:space="preserve">中金泰富工程管理有限公司 </w:t>
            </w:r>
          </w:p>
          <w:p w14:paraId="767A4001">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w:t>
            </w:r>
            <w:r>
              <w:rPr>
                <w:rFonts w:hint="eastAsia" w:ascii="微软雅黑" w:hAnsi="微软雅黑" w:eastAsia="微软雅黑" w:cs="微软雅黑"/>
                <w:color w:val="auto"/>
                <w:spacing w:val="-17"/>
                <w:sz w:val="21"/>
                <w:szCs w:val="21"/>
                <w:lang w:val="en-US" w:eastAsia="zh-CN"/>
              </w:rPr>
              <w:t xml:space="preserve">信阳市羊山新区新八街信合金融大厦9楼 </w:t>
            </w:r>
          </w:p>
          <w:p w14:paraId="0F841032">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 系 人：吴女士</w:t>
            </w:r>
          </w:p>
          <w:p w14:paraId="61D557F5">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联系方式：15637667627</w:t>
            </w:r>
          </w:p>
        </w:tc>
      </w:tr>
      <w:tr w14:paraId="46DFDC2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4694FE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BB3F02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项目名称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BE6E202">
            <w:pPr>
              <w:keepNext w:val="0"/>
              <w:keepLines w:val="0"/>
              <w:pageBreakBefore w:val="0"/>
              <w:kinsoku/>
              <w:wordWrap/>
              <w:overflowPunct/>
              <w:topLinePunct w:val="0"/>
              <w:autoSpaceDE/>
              <w:autoSpaceDN/>
              <w:bidi w:val="0"/>
              <w:spacing w:line="400" w:lineRule="exact"/>
              <w:ind w:left="0" w:left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Cs/>
                <w:color w:val="auto"/>
                <w:sz w:val="21"/>
                <w:szCs w:val="21"/>
                <w:highlight w:val="none"/>
                <w:lang w:eastAsia="zh-CN"/>
              </w:rPr>
              <w:t>羊山新区中心城区2025年部分路段基础绿化工程</w:t>
            </w:r>
          </w:p>
        </w:tc>
      </w:tr>
      <w:tr w14:paraId="2FE81103">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F8D81A9">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17731A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采购内容</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5C79403">
            <w:pPr>
              <w:keepNext w:val="0"/>
              <w:keepLines w:val="0"/>
              <w:pageBreakBefore w:val="0"/>
              <w:kinsoku/>
              <w:wordWrap/>
              <w:overflowPunct/>
              <w:topLinePunct w:val="0"/>
              <w:autoSpaceDE/>
              <w:autoSpaceDN/>
              <w:bidi w:val="0"/>
              <w:spacing w:line="400" w:lineRule="exact"/>
              <w:ind w:left="0" w:left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主要施工包括羊山新区新六大街地块、新十一道地块、新十四街地块、新十八大街地块、新二十八大街地块、九街新十四街地块、戴庙安置区周边配套绿化、新五大道新十六大街地块等苗木栽植工程。</w:t>
            </w:r>
          </w:p>
        </w:tc>
      </w:tr>
      <w:tr w14:paraId="11A247E7">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8339A1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EBC957C">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计划工期</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4C15483">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u w:val="none"/>
              </w:rPr>
            </w:pPr>
            <w:r>
              <w:rPr>
                <w:rFonts w:hint="eastAsia" w:ascii="微软雅黑" w:hAnsi="微软雅黑" w:eastAsia="微软雅黑" w:cs="微软雅黑"/>
                <w:color w:val="auto"/>
                <w:sz w:val="21"/>
                <w:szCs w:val="21"/>
                <w:highlight w:val="none"/>
                <w:u w:val="none"/>
                <w:lang w:val="en-US" w:eastAsia="zh-CN"/>
              </w:rPr>
              <w:t>30日历天</w:t>
            </w:r>
          </w:p>
        </w:tc>
      </w:tr>
      <w:tr w14:paraId="0843550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33C1F3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F2162A9">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940105A">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合格，符合国家、行业及地区现行相关规范和标准</w:t>
            </w:r>
          </w:p>
        </w:tc>
      </w:tr>
      <w:tr w14:paraId="49DC5F92">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4673EC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1.4.4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125EBFA">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付款方式</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EB489DE">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由</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与</w:t>
            </w:r>
            <w:r>
              <w:rPr>
                <w:rFonts w:hint="eastAsia" w:ascii="微软雅黑" w:hAnsi="微软雅黑" w:eastAsia="微软雅黑" w:cs="微软雅黑"/>
                <w:color w:val="auto"/>
                <w:sz w:val="21"/>
                <w:szCs w:val="21"/>
                <w:highlight w:val="none"/>
                <w:lang w:val="en-US" w:eastAsia="zh-CN"/>
              </w:rPr>
              <w:t>成交供应商</w:t>
            </w:r>
            <w:r>
              <w:rPr>
                <w:rFonts w:hint="eastAsia" w:ascii="微软雅黑" w:hAnsi="微软雅黑" w:eastAsia="微软雅黑" w:cs="微软雅黑"/>
                <w:color w:val="auto"/>
                <w:sz w:val="21"/>
                <w:szCs w:val="21"/>
                <w:highlight w:val="none"/>
              </w:rPr>
              <w:t>协商，以签订合同为准</w:t>
            </w:r>
          </w:p>
        </w:tc>
      </w:tr>
      <w:tr w14:paraId="6804574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7955A1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1.4.5</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0B8AE6A">
            <w:pPr>
              <w:keepNext w:val="0"/>
              <w:keepLines w:val="0"/>
              <w:pageBreakBefore w:val="0"/>
              <w:kinsoku/>
              <w:wordWrap/>
              <w:overflowPunct/>
              <w:topLinePunct w:val="0"/>
              <w:autoSpaceDE/>
              <w:autoSpaceDN/>
              <w:bidi w:val="0"/>
              <w:spacing w:line="400" w:lineRule="exact"/>
              <w:ind w:left="0" w:left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资金来源</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29D46451">
            <w:pPr>
              <w:keepNext w:val="0"/>
              <w:keepLines w:val="0"/>
              <w:pageBreakBefore w:val="0"/>
              <w:kinsoku/>
              <w:wordWrap/>
              <w:overflowPunct/>
              <w:topLinePunct w:val="0"/>
              <w:autoSpaceDE/>
              <w:autoSpaceDN/>
              <w:bidi w:val="0"/>
              <w:spacing w:line="400" w:lineRule="exact"/>
              <w:ind w:left="0" w:leftChars="0"/>
              <w:jc w:val="left"/>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财政资金</w:t>
            </w:r>
          </w:p>
        </w:tc>
      </w:tr>
      <w:tr w14:paraId="03465A6F">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3CBB969">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3ADC2D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供应商资质条件及能力要求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58DB9ECA">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highlight w:val="none"/>
                <w:lang w:val="en-US" w:eastAsia="zh-CN"/>
              </w:rPr>
              <w:t>详见第一章 磋商公告“二、申请人资格要求”</w:t>
            </w:r>
          </w:p>
        </w:tc>
      </w:tr>
      <w:tr w14:paraId="740E844C">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56D268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A1824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是否接受联合体</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03BAAD06">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不接受</w:t>
            </w:r>
          </w:p>
        </w:tc>
      </w:tr>
      <w:tr w14:paraId="4B7C8305">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033A5E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1.10.1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58981A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现场踏勘</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58AC7C0B">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w:t>
            </w:r>
            <w:r>
              <w:rPr>
                <w:rFonts w:hint="eastAsia" w:ascii="微软雅黑" w:hAnsi="微软雅黑" w:eastAsia="微软雅黑" w:cs="微软雅黑"/>
                <w:color w:val="auto"/>
                <w:sz w:val="21"/>
                <w:szCs w:val="21"/>
                <w:lang w:val="en-US" w:eastAsia="zh-CN"/>
              </w:rPr>
              <w:t>组织，潜在供应商自行踏勘。</w:t>
            </w:r>
          </w:p>
        </w:tc>
      </w:tr>
      <w:tr w14:paraId="40486A20">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230803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3055D9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分包</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D68AC5">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不允许</w:t>
            </w:r>
          </w:p>
        </w:tc>
      </w:tr>
      <w:tr w14:paraId="4677A928">
        <w:tblPrEx>
          <w:tblCellMar>
            <w:top w:w="0" w:type="dxa"/>
            <w:left w:w="108" w:type="dxa"/>
            <w:bottom w:w="0" w:type="dxa"/>
            <w:right w:w="108" w:type="dxa"/>
          </w:tblCellMar>
        </w:tblPrEx>
        <w:trPr>
          <w:trHeight w:val="9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681F76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D78301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构成磋商文件</w:t>
            </w:r>
          </w:p>
          <w:p w14:paraId="39F9A02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的其他材料</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CAE9A4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除磋商文件外，采购人在磋商期间发出的澄清、修改、补充、补遗和其它有效正式函件等内容均是磋商文件的组成部分</w:t>
            </w:r>
          </w:p>
        </w:tc>
      </w:tr>
      <w:tr w14:paraId="5B8595F5">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7EE7BF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45A1468">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供应商要求澄清磋商文件的截止时间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DEA5E31">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递交响应文件截止之日</w:t>
            </w:r>
            <w:r>
              <w:rPr>
                <w:rFonts w:hint="eastAsia" w:ascii="微软雅黑" w:hAnsi="微软雅黑" w:eastAsia="微软雅黑" w:cs="微软雅黑"/>
                <w:color w:val="auto"/>
                <w:sz w:val="21"/>
                <w:szCs w:val="21"/>
                <w:u w:val="single"/>
              </w:rPr>
              <w:t>7</w:t>
            </w:r>
            <w:r>
              <w:rPr>
                <w:rFonts w:hint="eastAsia" w:ascii="微软雅黑" w:hAnsi="微软雅黑" w:eastAsia="微软雅黑" w:cs="微软雅黑"/>
                <w:color w:val="auto"/>
                <w:sz w:val="21"/>
                <w:szCs w:val="21"/>
              </w:rPr>
              <w:t>天前</w:t>
            </w:r>
          </w:p>
        </w:tc>
      </w:tr>
      <w:tr w14:paraId="0C7480EB">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BAE159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C30826B">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采购人澄清磋商文件的截止时间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A418E8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递交响应文件截止之日</w:t>
            </w:r>
            <w:r>
              <w:rPr>
                <w:rFonts w:hint="eastAsia" w:ascii="微软雅黑" w:hAnsi="微软雅黑" w:eastAsia="微软雅黑" w:cs="微软雅黑"/>
                <w:color w:val="auto"/>
                <w:sz w:val="21"/>
                <w:szCs w:val="21"/>
                <w:u w:val="single"/>
              </w:rPr>
              <w:t>5</w:t>
            </w:r>
            <w:r>
              <w:rPr>
                <w:rFonts w:hint="eastAsia" w:ascii="微软雅黑" w:hAnsi="微软雅黑" w:eastAsia="微软雅黑" w:cs="微软雅黑"/>
                <w:color w:val="auto"/>
                <w:sz w:val="21"/>
                <w:szCs w:val="21"/>
              </w:rPr>
              <w:t>天前</w:t>
            </w:r>
          </w:p>
        </w:tc>
      </w:tr>
      <w:tr w14:paraId="79936A18">
        <w:tblPrEx>
          <w:tblCellMar>
            <w:top w:w="0" w:type="dxa"/>
            <w:left w:w="108" w:type="dxa"/>
            <w:bottom w:w="0" w:type="dxa"/>
            <w:right w:w="108" w:type="dxa"/>
          </w:tblCellMar>
        </w:tblPrEx>
        <w:trPr>
          <w:trHeight w:val="114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EBF88F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711F5A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供应商确认收到磋商文件澄清的时间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0ED389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在收到相应澄清文件后</w:t>
            </w:r>
            <w:r>
              <w:rPr>
                <w:rFonts w:hint="eastAsia" w:ascii="微软雅黑" w:hAnsi="微软雅黑" w:eastAsia="微软雅黑" w:cs="微软雅黑"/>
                <w:color w:val="auto"/>
                <w:sz w:val="21"/>
                <w:szCs w:val="21"/>
                <w:u w:val="single"/>
              </w:rPr>
              <w:t xml:space="preserve"> 24 </w:t>
            </w:r>
            <w:r>
              <w:rPr>
                <w:rFonts w:hint="eastAsia" w:ascii="微软雅黑" w:hAnsi="微软雅黑" w:eastAsia="微软雅黑" w:cs="微软雅黑"/>
                <w:color w:val="auto"/>
                <w:sz w:val="21"/>
                <w:szCs w:val="21"/>
              </w:rPr>
              <w:t>小时内</w:t>
            </w:r>
          </w:p>
        </w:tc>
      </w:tr>
      <w:tr w14:paraId="1392D8A2">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16FC2A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8A67EBD">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供应商确认收到磋商文件修改的时间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CA7A003">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在收到相应修改文件后</w:t>
            </w:r>
            <w:r>
              <w:rPr>
                <w:rFonts w:hint="eastAsia" w:ascii="微软雅黑" w:hAnsi="微软雅黑" w:eastAsia="微软雅黑" w:cs="微软雅黑"/>
                <w:color w:val="auto"/>
                <w:sz w:val="21"/>
                <w:szCs w:val="21"/>
                <w:u w:val="single"/>
              </w:rPr>
              <w:t xml:space="preserve"> 24 </w:t>
            </w:r>
            <w:r>
              <w:rPr>
                <w:rFonts w:hint="eastAsia" w:ascii="微软雅黑" w:hAnsi="微软雅黑" w:eastAsia="微软雅黑" w:cs="微软雅黑"/>
                <w:color w:val="auto"/>
                <w:sz w:val="21"/>
                <w:szCs w:val="21"/>
              </w:rPr>
              <w:t>小时内</w:t>
            </w:r>
          </w:p>
        </w:tc>
      </w:tr>
      <w:tr w14:paraId="7169C302">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3502CC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5FEB36F">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构成响应文件</w:t>
            </w:r>
          </w:p>
          <w:p w14:paraId="60BAB55C">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的其他材料</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5CB0F2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供应商认为需要提交的其他证明材料</w:t>
            </w:r>
          </w:p>
        </w:tc>
      </w:tr>
      <w:tr w14:paraId="2F43FDAE">
        <w:tblPrEx>
          <w:tblCellMar>
            <w:top w:w="0" w:type="dxa"/>
            <w:left w:w="108" w:type="dxa"/>
            <w:bottom w:w="0" w:type="dxa"/>
            <w:right w:w="108" w:type="dxa"/>
          </w:tblCellMar>
        </w:tblPrEx>
        <w:trPr>
          <w:trHeight w:val="54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E930DD1">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4E9EBB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4F0101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w:t>
            </w:r>
            <w:r>
              <w:rPr>
                <w:rFonts w:hint="eastAsia" w:ascii="微软雅黑" w:hAnsi="微软雅黑" w:eastAsia="微软雅黑" w:cs="微软雅黑"/>
                <w:color w:val="auto"/>
                <w:sz w:val="21"/>
                <w:szCs w:val="21"/>
                <w:lang w:eastAsia="zh-CN"/>
              </w:rPr>
              <w:t>提交</w:t>
            </w:r>
            <w:r>
              <w:rPr>
                <w:rFonts w:hint="eastAsia" w:ascii="微软雅黑" w:hAnsi="微软雅黑" w:eastAsia="微软雅黑" w:cs="微软雅黑"/>
                <w:color w:val="auto"/>
                <w:sz w:val="21"/>
                <w:szCs w:val="21"/>
              </w:rPr>
              <w:t>截止之日起60日历天</w:t>
            </w:r>
          </w:p>
        </w:tc>
      </w:tr>
      <w:tr w14:paraId="7CA0667C">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BF7F94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3.6</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6E325D9">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是否允许递交</w:t>
            </w:r>
          </w:p>
          <w:p w14:paraId="7165FB7E">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备选磋商方案</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24498DE">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不允许</w:t>
            </w:r>
          </w:p>
        </w:tc>
      </w:tr>
      <w:tr w14:paraId="53E88C10">
        <w:tblPrEx>
          <w:tblCellMar>
            <w:top w:w="0" w:type="dxa"/>
            <w:left w:w="108" w:type="dxa"/>
            <w:bottom w:w="0" w:type="dxa"/>
            <w:right w:w="108" w:type="dxa"/>
          </w:tblCellMar>
        </w:tblPrEx>
        <w:trPr>
          <w:trHeight w:val="76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1C726C2">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3.7.3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3E980E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电子响应文件</w:t>
            </w:r>
          </w:p>
          <w:p w14:paraId="21C07BB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签字盖章要求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13B19D9">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（1）所有要求供应商加盖公章的地方都须加盖供应商的CA 印章。</w:t>
            </w:r>
          </w:p>
          <w:p w14:paraId="44C87687">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（2）所有要求法定代表人或其委托代理人签字的地方都须法定代表人或其委托代理人加盖CA印章或签字，其中“法定代表人电子签名”是指法定代表人的电子签名或电子印章。</w:t>
            </w:r>
          </w:p>
        </w:tc>
      </w:tr>
      <w:tr w14:paraId="207040EB">
        <w:tblPrEx>
          <w:tblCellMar>
            <w:top w:w="0" w:type="dxa"/>
            <w:left w:w="108" w:type="dxa"/>
            <w:bottom w:w="0" w:type="dxa"/>
            <w:right w:w="108" w:type="dxa"/>
          </w:tblCellMar>
        </w:tblPrEx>
        <w:trPr>
          <w:trHeight w:val="78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FD97493">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3.7.4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751B9EB">
            <w:pPr>
              <w:keepNext w:val="0"/>
              <w:keepLines w:val="0"/>
              <w:pageBreakBefore w:val="0"/>
              <w:kinsoku/>
              <w:wordWrap/>
              <w:overflowPunct/>
              <w:topLinePunct w:val="0"/>
              <w:autoSpaceDE/>
              <w:autoSpaceDN/>
              <w:bidi w:val="0"/>
              <w:adjustRightInd w:val="0"/>
              <w:snapToGrid w:val="0"/>
              <w:spacing w:line="400" w:lineRule="exact"/>
              <w:ind w:left="0" w:leftChars="0"/>
              <w:jc w:val="center"/>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响应文件份数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6E7035E">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加密的电子响应文件壹份（*.XYTF 格式，在会员系统指定位置上传）</w:t>
            </w:r>
          </w:p>
        </w:tc>
      </w:tr>
      <w:tr w14:paraId="19723D22">
        <w:tblPrEx>
          <w:tblCellMar>
            <w:top w:w="0" w:type="dxa"/>
            <w:left w:w="108" w:type="dxa"/>
            <w:bottom w:w="0" w:type="dxa"/>
            <w:right w:w="108" w:type="dxa"/>
          </w:tblCellMar>
        </w:tblPrEx>
        <w:trPr>
          <w:trHeight w:val="294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4070B5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20FDDE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响应文件的递交</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2F2ADD4">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1、电子响应文件的递交</w:t>
            </w:r>
          </w:p>
          <w:p w14:paraId="0E9C4F8C">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各供应商应在响应文件提交时间前上传加密的电子响应文件（*.XYTF）到会员系统的指定位置。上传时必须得到交易系统“上传成功”的确认回复后方为上传成功。请供应商在上传前务必认真检查上传响应文件是否完整、正确。</w:t>
            </w:r>
          </w:p>
          <w:p w14:paraId="7322EBE1">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 xml:space="preserve">2、本项目采用“不见面开标”交易方式，不见面开标大厅网址为 </w:t>
            </w:r>
            <w:r>
              <w:rPr>
                <w:rFonts w:hint="eastAsia" w:ascii="微软雅黑" w:hAnsi="微软雅黑" w:eastAsia="微软雅黑" w:cs="微软雅黑"/>
                <w:color w:val="auto"/>
                <w:sz w:val="21"/>
                <w:szCs w:val="21"/>
                <w:lang w:val="en-US" w:eastAsia="zh-CN"/>
              </w:rPr>
              <w:fldChar w:fldCharType="begin"/>
            </w:r>
            <w:r>
              <w:rPr>
                <w:rFonts w:hint="eastAsia" w:ascii="微软雅黑" w:hAnsi="微软雅黑" w:eastAsia="微软雅黑" w:cs="微软雅黑"/>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微软雅黑" w:hAnsi="微软雅黑" w:eastAsia="微软雅黑" w:cs="微软雅黑"/>
                <w:color w:val="auto"/>
                <w:sz w:val="21"/>
                <w:szCs w:val="21"/>
                <w:lang w:val="en-US" w:eastAsia="zh-CN"/>
              </w:rPr>
              <w:fldChar w:fldCharType="separate"/>
            </w:r>
            <w:r>
              <w:rPr>
                <w:rFonts w:hint="eastAsia" w:ascii="微软雅黑" w:hAnsi="微软雅黑" w:eastAsia="微软雅黑" w:cs="微软雅黑"/>
                <w:color w:val="auto"/>
                <w:kern w:val="0"/>
                <w:sz w:val="21"/>
                <w:szCs w:val="21"/>
                <w:highlight w:val="none"/>
              </w:rPr>
              <w:t>https://ggzyjy.xinyang.gov.cn/BidOpening</w:t>
            </w:r>
            <w:r>
              <w:rPr>
                <w:rFonts w:hint="eastAsia" w:ascii="微软雅黑" w:hAnsi="微软雅黑" w:eastAsia="微软雅黑" w:cs="微软雅黑"/>
                <w:color w:val="auto"/>
                <w:sz w:val="21"/>
                <w:szCs w:val="21"/>
                <w:lang w:val="en-US" w:eastAsia="zh-CN"/>
              </w:rPr>
              <w:t>，供应商无需寄送和递交非加密的电子响应文件，无需到现场参加开标会议，无需到达现场提交原件资料。</w:t>
            </w:r>
            <w:r>
              <w:rPr>
                <w:rFonts w:hint="eastAsia" w:ascii="微软雅黑" w:hAnsi="微软雅黑" w:eastAsia="微软雅黑" w:cs="微软雅黑"/>
                <w:color w:val="auto"/>
                <w:sz w:val="21"/>
                <w:szCs w:val="21"/>
                <w:lang w:val="en-US" w:eastAsia="zh-CN"/>
              </w:rPr>
              <w:fldChar w:fldCharType="end"/>
            </w:r>
          </w:p>
        </w:tc>
      </w:tr>
      <w:tr w14:paraId="6EB6E863">
        <w:tblPrEx>
          <w:tblCellMar>
            <w:top w:w="0" w:type="dxa"/>
            <w:left w:w="108" w:type="dxa"/>
            <w:bottom w:w="0" w:type="dxa"/>
            <w:right w:w="108" w:type="dxa"/>
          </w:tblCellMar>
        </w:tblPrEx>
        <w:trPr>
          <w:trHeight w:val="911"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DBEB8B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B07FDED">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响应文件提交</w:t>
            </w:r>
          </w:p>
          <w:p w14:paraId="4891D77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15BE1D3">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2025年3月31日9时30分</w:t>
            </w:r>
          </w:p>
        </w:tc>
      </w:tr>
      <w:tr w14:paraId="2BAC2C80">
        <w:tblPrEx>
          <w:tblCellMar>
            <w:top w:w="0" w:type="dxa"/>
            <w:left w:w="108" w:type="dxa"/>
            <w:bottom w:w="0" w:type="dxa"/>
            <w:right w:w="108" w:type="dxa"/>
          </w:tblCellMar>
        </w:tblPrEx>
        <w:trPr>
          <w:trHeight w:val="95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F91713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866C27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磋商时间和地点</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0F72AD7">
            <w:pPr>
              <w:keepNext w:val="0"/>
              <w:keepLines w:val="0"/>
              <w:pageBreakBefore w:val="0"/>
              <w:kinsoku/>
              <w:wordWrap/>
              <w:overflowPunct/>
              <w:topLinePunct w:val="0"/>
              <w:autoSpaceDE/>
              <w:autoSpaceDN/>
              <w:bidi w:val="0"/>
              <w:adjustRightInd w:val="0"/>
              <w:spacing w:line="400" w:lineRule="exact"/>
              <w:ind w:left="0" w:leftChars="0"/>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磋商</w:t>
            </w:r>
            <w:r>
              <w:rPr>
                <w:rFonts w:hint="eastAsia" w:ascii="微软雅黑" w:hAnsi="微软雅黑" w:eastAsia="微软雅黑" w:cs="微软雅黑"/>
                <w:color w:val="auto"/>
                <w:kern w:val="0"/>
                <w:sz w:val="21"/>
                <w:szCs w:val="21"/>
              </w:rPr>
              <w:t>时间：同</w:t>
            </w:r>
            <w:r>
              <w:rPr>
                <w:rFonts w:hint="eastAsia" w:ascii="微软雅黑" w:hAnsi="微软雅黑" w:eastAsia="微软雅黑" w:cs="微软雅黑"/>
                <w:color w:val="auto"/>
                <w:sz w:val="21"/>
                <w:szCs w:val="21"/>
              </w:rPr>
              <w:t>响应文件提交</w:t>
            </w:r>
            <w:r>
              <w:rPr>
                <w:rFonts w:hint="eastAsia" w:ascii="微软雅黑" w:hAnsi="微软雅黑" w:eastAsia="微软雅黑" w:cs="微软雅黑"/>
                <w:color w:val="auto"/>
                <w:kern w:val="0"/>
                <w:sz w:val="21"/>
                <w:szCs w:val="21"/>
              </w:rPr>
              <w:t>截止时间</w:t>
            </w:r>
          </w:p>
          <w:p w14:paraId="09781518">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w:t>
            </w:r>
            <w:r>
              <w:rPr>
                <w:rFonts w:hint="eastAsia" w:ascii="微软雅黑" w:hAnsi="微软雅黑" w:eastAsia="微软雅黑" w:cs="微软雅黑"/>
                <w:color w:val="auto"/>
                <w:kern w:val="0"/>
                <w:sz w:val="21"/>
                <w:szCs w:val="21"/>
              </w:rPr>
              <w:t>地点：信阳市公共资源交易中心第</w:t>
            </w:r>
            <w:r>
              <w:rPr>
                <w:rFonts w:hint="eastAsia" w:ascii="微软雅黑" w:hAnsi="微软雅黑" w:eastAsia="微软雅黑" w:cs="微软雅黑"/>
                <w:color w:val="auto"/>
                <w:kern w:val="0"/>
                <w:sz w:val="21"/>
                <w:szCs w:val="21"/>
                <w:u w:val="single"/>
                <w:lang w:val="en-US" w:eastAsia="zh-CN"/>
              </w:rPr>
              <w:t>二</w:t>
            </w:r>
            <w:r>
              <w:rPr>
                <w:rFonts w:hint="eastAsia" w:ascii="微软雅黑" w:hAnsi="微软雅黑" w:eastAsia="微软雅黑" w:cs="微软雅黑"/>
                <w:color w:val="auto"/>
                <w:kern w:val="0"/>
                <w:sz w:val="21"/>
                <w:szCs w:val="21"/>
              </w:rPr>
              <w:t>开标厅</w:t>
            </w:r>
          </w:p>
        </w:tc>
      </w:tr>
      <w:tr w14:paraId="52EEB578">
        <w:tblPrEx>
          <w:tblCellMar>
            <w:top w:w="0" w:type="dxa"/>
            <w:left w:w="108" w:type="dxa"/>
            <w:bottom w:w="0" w:type="dxa"/>
            <w:right w:w="108" w:type="dxa"/>
          </w:tblCellMar>
        </w:tblPrEx>
        <w:trPr>
          <w:trHeight w:val="95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D4C996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320D3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磋商小组的组建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B590BDE">
            <w:pPr>
              <w:keepNext w:val="0"/>
              <w:keepLines w:val="0"/>
              <w:pageBreakBefore w:val="0"/>
              <w:kinsoku/>
              <w:wordWrap/>
              <w:overflowPunct/>
              <w:topLinePunct w:val="0"/>
              <w:autoSpaceDE/>
              <w:autoSpaceDN/>
              <w:bidi w:val="0"/>
              <w:adjustRightInd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磋商小组构成：3人，其中业主评委1人，技术、经济类专家2人；</w:t>
            </w:r>
          </w:p>
          <w:p w14:paraId="43DEAF04">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专家确定方式：磋商前从政府采购专家库中随机抽取。</w:t>
            </w:r>
          </w:p>
        </w:tc>
      </w:tr>
      <w:tr w14:paraId="20DA1AEA">
        <w:tblPrEx>
          <w:tblCellMar>
            <w:top w:w="0" w:type="dxa"/>
            <w:left w:w="108" w:type="dxa"/>
            <w:bottom w:w="0" w:type="dxa"/>
            <w:right w:w="108" w:type="dxa"/>
          </w:tblCellMar>
        </w:tblPrEx>
        <w:trPr>
          <w:trHeight w:val="73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C9E9E9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C26C8F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是否授权磋商小组</w:t>
            </w:r>
          </w:p>
          <w:p w14:paraId="49F9E0D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确定成交人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2DCFA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否；推荐的成交候选人数：</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3名</w:t>
            </w:r>
          </w:p>
        </w:tc>
      </w:tr>
      <w:tr w14:paraId="63906B7E">
        <w:tblPrEx>
          <w:tblCellMar>
            <w:top w:w="0" w:type="dxa"/>
            <w:left w:w="108" w:type="dxa"/>
            <w:bottom w:w="0" w:type="dxa"/>
            <w:right w:w="108" w:type="dxa"/>
          </w:tblCellMar>
        </w:tblPrEx>
        <w:trPr>
          <w:trHeight w:val="538" w:hRule="atLeast"/>
          <w:jc w:val="center"/>
        </w:trPr>
        <w:tc>
          <w:tcPr>
            <w:tcW w:w="9897" w:type="dxa"/>
            <w:gridSpan w:val="3"/>
            <w:tcBorders>
              <w:top w:val="single" w:color="auto" w:sz="4" w:space="0"/>
              <w:left w:val="single" w:color="auto" w:sz="4" w:space="0"/>
              <w:bottom w:val="single" w:color="auto" w:sz="4" w:space="0"/>
              <w:right w:val="single" w:color="auto" w:sz="4" w:space="0"/>
            </w:tcBorders>
            <w:noWrap w:val="0"/>
            <w:vAlign w:val="center"/>
          </w:tcPr>
          <w:p w14:paraId="2FE7D82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需要补充的其他内容</w:t>
            </w:r>
          </w:p>
        </w:tc>
      </w:tr>
      <w:tr w14:paraId="4E1A12F6">
        <w:tblPrEx>
          <w:tblCellMar>
            <w:top w:w="0" w:type="dxa"/>
            <w:left w:w="108" w:type="dxa"/>
            <w:bottom w:w="0" w:type="dxa"/>
            <w:right w:w="108" w:type="dxa"/>
          </w:tblCellMar>
        </w:tblPrEx>
        <w:trPr>
          <w:trHeight w:val="56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28EB70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解释权</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0579570F">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38B3579">
        <w:tblPrEx>
          <w:tblCellMar>
            <w:top w:w="0" w:type="dxa"/>
            <w:left w:w="108" w:type="dxa"/>
            <w:bottom w:w="0" w:type="dxa"/>
            <w:right w:w="108" w:type="dxa"/>
          </w:tblCellMar>
        </w:tblPrEx>
        <w:trPr>
          <w:trHeight w:val="373"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A0DE08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代理服务费</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45DF8EC2">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1.代理费收费约定：</w:t>
            </w:r>
          </w:p>
          <w:p w14:paraId="3894FECE">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lang w:bidi="zh-CN"/>
              </w:rPr>
            </w:pPr>
            <w:r>
              <w:rPr>
                <w:rFonts w:hint="eastAsia" w:ascii="微软雅黑" w:hAnsi="微软雅黑" w:eastAsia="微软雅黑" w:cs="微软雅黑"/>
                <w:color w:val="auto"/>
                <w:sz w:val="21"/>
                <w:szCs w:val="21"/>
                <w:highlight w:val="none"/>
                <w:lang w:bidi="zh-CN"/>
              </w:rPr>
              <w:t>本项目代理费由中标企业支付，投标人报价应当包含该项目代理服务费。</w:t>
            </w:r>
          </w:p>
          <w:p w14:paraId="0D9294CB">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2.本项目代理服务费按“豫招协〔2023〕002号”规定的收费标准收取，中标人领取中标通知时向采购代理机构一次性付清。本项目中标服务费的收取按差额定率累进法计算，单标段上限不得超过10万元。</w:t>
            </w:r>
          </w:p>
          <w:p w14:paraId="2C177A70">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3.收费标准：预算金额的100万（含）以下部分费率为1.</w:t>
            </w:r>
            <w:r>
              <w:rPr>
                <w:rFonts w:hint="eastAsia" w:ascii="微软雅黑" w:hAnsi="微软雅黑" w:eastAsia="微软雅黑" w:cs="微软雅黑"/>
                <w:color w:val="auto"/>
                <w:sz w:val="21"/>
                <w:szCs w:val="21"/>
                <w:lang w:val="en-US" w:bidi="zh-CN"/>
              </w:rPr>
              <w:t>2</w:t>
            </w:r>
            <w:r>
              <w:rPr>
                <w:rFonts w:hint="eastAsia" w:ascii="微软雅黑" w:hAnsi="微软雅黑" w:eastAsia="微软雅黑" w:cs="微软雅黑"/>
                <w:color w:val="auto"/>
                <w:sz w:val="21"/>
                <w:szCs w:val="21"/>
                <w:lang w:bidi="zh-CN"/>
              </w:rPr>
              <w:t>%；</w:t>
            </w:r>
          </w:p>
          <w:p w14:paraId="24EE3AFC">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预算金额的100万以上－500万（含）部分费率为1.</w:t>
            </w:r>
            <w:r>
              <w:rPr>
                <w:rFonts w:hint="eastAsia" w:ascii="微软雅黑" w:hAnsi="微软雅黑" w:eastAsia="微软雅黑" w:cs="微软雅黑"/>
                <w:color w:val="auto"/>
                <w:sz w:val="21"/>
                <w:szCs w:val="21"/>
                <w:lang w:val="en-US" w:bidi="zh-CN"/>
              </w:rPr>
              <w:t>0</w:t>
            </w:r>
            <w:r>
              <w:rPr>
                <w:rFonts w:hint="eastAsia" w:ascii="微软雅黑" w:hAnsi="微软雅黑" w:eastAsia="微软雅黑" w:cs="微软雅黑"/>
                <w:color w:val="auto"/>
                <w:sz w:val="21"/>
                <w:szCs w:val="21"/>
                <w:lang w:bidi="zh-CN"/>
              </w:rPr>
              <w:t>%。</w:t>
            </w:r>
          </w:p>
          <w:p w14:paraId="4894EDF3">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val="en-US" w:eastAsia="zh-CN" w:bidi="zh-CN"/>
              </w:rPr>
              <w:t>收费金额：不高于33904.66元。</w:t>
            </w:r>
          </w:p>
        </w:tc>
      </w:tr>
      <w:tr w14:paraId="4FA81522">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7B55A24">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w:t>
            </w:r>
          </w:p>
          <w:p w14:paraId="571284E5">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控制价</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4DD8CB5F">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本项目采购预算为人民币</w:t>
            </w:r>
            <w:r>
              <w:rPr>
                <w:rFonts w:hint="eastAsia" w:ascii="微软雅黑" w:hAnsi="微软雅黑" w:eastAsia="微软雅黑" w:cs="微软雅黑"/>
                <w:b/>
                <w:bCs/>
                <w:color w:val="auto"/>
                <w:sz w:val="21"/>
                <w:szCs w:val="21"/>
                <w:lang w:val="en-US" w:eastAsia="zh-CN"/>
              </w:rPr>
              <w:t>3190465.88</w:t>
            </w:r>
            <w:r>
              <w:rPr>
                <w:rFonts w:hint="eastAsia" w:ascii="微软雅黑" w:hAnsi="微软雅黑" w:eastAsia="微软雅黑" w:cs="微软雅黑"/>
                <w:color w:val="auto"/>
                <w:sz w:val="21"/>
                <w:szCs w:val="21"/>
                <w:lang w:eastAsia="zh-CN"/>
              </w:rPr>
              <w:t>元</w:t>
            </w:r>
            <w:r>
              <w:rPr>
                <w:rFonts w:hint="eastAsia" w:ascii="微软雅黑" w:hAnsi="微软雅黑" w:eastAsia="微软雅黑" w:cs="微软雅黑"/>
                <w:color w:val="auto"/>
                <w:sz w:val="21"/>
                <w:szCs w:val="21"/>
              </w:rPr>
              <w:t>，报价超过此价格的按无效响应处理。</w:t>
            </w:r>
          </w:p>
        </w:tc>
      </w:tr>
      <w:tr w14:paraId="2ACEDC46">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8B1C00A">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bookmarkStart w:id="43" w:name="_Toc152045529"/>
            <w:bookmarkStart w:id="44" w:name="_Toc455080108"/>
            <w:bookmarkStart w:id="45" w:name="_Toc466298091"/>
            <w:bookmarkStart w:id="46" w:name="_Toc10694"/>
            <w:bookmarkStart w:id="47" w:name="_Toc10838"/>
            <w:bookmarkStart w:id="48" w:name="_Toc144974497"/>
            <w:bookmarkStart w:id="49" w:name="_Toc152042305"/>
            <w:r>
              <w:rPr>
                <w:rFonts w:hint="eastAsia" w:ascii="微软雅黑" w:hAnsi="微软雅黑" w:eastAsia="微软雅黑" w:cs="微软雅黑"/>
                <w:color w:val="auto"/>
                <w:sz w:val="21"/>
                <w:szCs w:val="21"/>
              </w:rPr>
              <w:t>标书雷同性分析</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043087D7">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文件制作机器码、文件创建标识码有相同的按废标处理。</w:t>
            </w:r>
          </w:p>
        </w:tc>
      </w:tr>
      <w:tr w14:paraId="6E7ED8C5">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0A2830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11"/>
                <w:sz w:val="21"/>
                <w:szCs w:val="21"/>
                <w:lang w:val="en-US" w:eastAsia="zh-CN"/>
              </w:rPr>
              <w:t>本项目所属行业</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34F5417A">
            <w:pPr>
              <w:keepNext w:val="0"/>
              <w:keepLines w:val="0"/>
              <w:pageBreakBefore w:val="0"/>
              <w:kinsoku/>
              <w:wordWrap/>
              <w:overflowPunct/>
              <w:topLinePunct w:val="0"/>
              <w:autoSpaceDE/>
              <w:autoSpaceDN/>
              <w:bidi w:val="0"/>
              <w:spacing w:line="400" w:lineRule="exact"/>
              <w:ind w:left="0" w:leftChars="0"/>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建筑业（依据中小企业划型标准规定（工信部联企业[2011]300号））。</w:t>
            </w:r>
          </w:p>
        </w:tc>
      </w:tr>
    </w:tbl>
    <w:p w14:paraId="43F13FF5">
      <w:pP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br w:type="page"/>
      </w:r>
    </w:p>
    <w:p w14:paraId="34C6FBC5">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Chars="0"/>
        <w:jc w:val="both"/>
        <w:textAlignment w:val="auto"/>
        <w:rPr>
          <w:rFonts w:hint="eastAsia" w:ascii="微软雅黑" w:hAnsi="微软雅黑" w:eastAsia="微软雅黑" w:cs="微软雅黑"/>
          <w:color w:val="auto"/>
          <w:sz w:val="28"/>
          <w:szCs w:val="28"/>
        </w:rPr>
      </w:pPr>
      <w:bookmarkStart w:id="50" w:name="_Toc21086"/>
      <w:r>
        <w:rPr>
          <w:rFonts w:hint="eastAsia" w:ascii="微软雅黑" w:hAnsi="微软雅黑" w:eastAsia="微软雅黑" w:cs="微软雅黑"/>
          <w:b/>
          <w:bCs/>
          <w:color w:val="auto"/>
          <w:sz w:val="28"/>
          <w:szCs w:val="28"/>
        </w:rPr>
        <w:t>1. 总则</w:t>
      </w:r>
      <w:bookmarkEnd w:id="43"/>
      <w:bookmarkEnd w:id="44"/>
      <w:bookmarkEnd w:id="45"/>
      <w:bookmarkEnd w:id="46"/>
      <w:bookmarkEnd w:id="47"/>
      <w:bookmarkEnd w:id="48"/>
      <w:bookmarkEnd w:id="49"/>
      <w:bookmarkEnd w:id="50"/>
    </w:p>
    <w:p w14:paraId="6BBA3047">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51" w:name="_Toc455867769"/>
      <w:bookmarkStart w:id="52" w:name="_Toc10273"/>
      <w:bookmarkStart w:id="53" w:name="_Toc9723"/>
      <w:bookmarkStart w:id="54" w:name="_Toc1172"/>
      <w:bookmarkStart w:id="55" w:name="_Toc6747"/>
      <w:bookmarkStart w:id="56" w:name="_Toc31760"/>
      <w:bookmarkStart w:id="57" w:name="_Toc466298092"/>
      <w:bookmarkStart w:id="58" w:name="_Toc15709"/>
      <w:bookmarkStart w:id="59" w:name="_Toc31404"/>
      <w:bookmarkStart w:id="60" w:name="_Toc21458"/>
      <w:bookmarkStart w:id="61" w:name="_Toc490667828"/>
      <w:bookmarkStart w:id="62" w:name="_Toc29023"/>
      <w:bookmarkStart w:id="63" w:name="_Toc281380952"/>
      <w:bookmarkStart w:id="64" w:name="_Toc455080109"/>
      <w:bookmarkStart w:id="65" w:name="_Toc318450675"/>
      <w:bookmarkStart w:id="66" w:name="_Toc20827"/>
      <w:bookmarkStart w:id="67" w:name="_Toc21266"/>
      <w:bookmarkStart w:id="68" w:name="_Toc1880"/>
      <w:bookmarkStart w:id="69" w:name="_Toc658"/>
      <w:bookmarkStart w:id="70" w:name="_Toc274409866"/>
      <w:bookmarkStart w:id="71" w:name="_Toc144974499"/>
      <w:bookmarkStart w:id="72" w:name="_Toc152045531"/>
      <w:bookmarkStart w:id="73" w:name="_Toc152042307"/>
      <w:bookmarkStart w:id="74" w:name="_Toc152042375"/>
      <w:bookmarkStart w:id="75" w:name="_Toc152045598"/>
      <w:bookmarkStart w:id="76" w:name="_Toc144974565"/>
      <w:bookmarkStart w:id="77" w:name="_Toc455867814"/>
      <w:bookmarkStart w:id="78" w:name="_Toc455080154"/>
      <w:bookmarkStart w:id="79" w:name="_Toc466298137"/>
      <w:r>
        <w:rPr>
          <w:rFonts w:hint="eastAsia" w:ascii="微软雅黑" w:hAnsi="微软雅黑" w:eastAsia="微软雅黑" w:cs="微软雅黑"/>
          <w:b/>
          <w:bCs/>
          <w:color w:val="auto"/>
          <w:sz w:val="24"/>
          <w:szCs w:val="24"/>
        </w:rPr>
        <w:t>1.1 适用范围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AAFCB8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1.1.1根据《中华人民共和国政府采购法》等有关法律、法规和规章的规定，编制本项目磋商文件。</w:t>
      </w:r>
      <w:bookmarkStart w:id="80" w:name="_Toc455080110"/>
      <w:bookmarkStart w:id="81" w:name="_Toc32619"/>
      <w:bookmarkStart w:id="82" w:name="_Toc281405468"/>
      <w:bookmarkStart w:id="83" w:name="_Toc274409867"/>
      <w:bookmarkStart w:id="84" w:name="_Toc318450676"/>
      <w:bookmarkStart w:id="85" w:name="_Toc24852"/>
      <w:bookmarkStart w:id="86" w:name="_Toc11715"/>
      <w:bookmarkStart w:id="87" w:name="_Toc466298093"/>
      <w:bookmarkStart w:id="88" w:name="_Toc10556"/>
      <w:bookmarkStart w:id="89" w:name="_Toc490667829"/>
      <w:bookmarkStart w:id="90" w:name="_Toc7237"/>
      <w:bookmarkStart w:id="91" w:name="_Toc20084"/>
      <w:bookmarkStart w:id="92" w:name="_Toc2874"/>
      <w:bookmarkStart w:id="93" w:name="_Toc710"/>
      <w:bookmarkStart w:id="94" w:name="_Toc30891"/>
      <w:bookmarkStart w:id="95" w:name="_Toc2929"/>
      <w:bookmarkStart w:id="96" w:name="_Toc455867770"/>
      <w:bookmarkStart w:id="97" w:name="_Toc10269"/>
      <w:bookmarkStart w:id="98" w:name="_Toc25773"/>
      <w:bookmarkStart w:id="99" w:name="_Toc3336"/>
    </w:p>
    <w:p w14:paraId="13E035E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1.2 招标项目说明</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4BA83D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 本项目采购人：见供应商须知前附表。</w:t>
      </w:r>
    </w:p>
    <w:p w14:paraId="3A18E90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1.2.2 本项目采购代理机构：见供应商须知前附表。</w:t>
      </w:r>
    </w:p>
    <w:p w14:paraId="664230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本项目名称：见供应商须知前附表。</w:t>
      </w:r>
    </w:p>
    <w:p w14:paraId="0D9CCF8A">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100" w:name="_Toc743"/>
      <w:bookmarkStart w:id="101" w:name="_Toc281405469"/>
      <w:bookmarkStart w:id="102" w:name="_Toc3477"/>
      <w:bookmarkStart w:id="103" w:name="_Toc17146"/>
      <w:bookmarkStart w:id="104" w:name="_Toc455080111"/>
      <w:bookmarkStart w:id="105" w:name="_Toc17016"/>
      <w:bookmarkStart w:id="106" w:name="_Toc4122"/>
      <w:bookmarkStart w:id="107" w:name="_Toc455867771"/>
      <w:bookmarkStart w:id="108" w:name="_Toc18960"/>
      <w:bookmarkStart w:id="109" w:name="_Toc22979"/>
      <w:bookmarkStart w:id="110" w:name="_Toc274409868"/>
      <w:bookmarkStart w:id="111" w:name="_Toc20981"/>
      <w:bookmarkStart w:id="112" w:name="_Toc466298094"/>
      <w:bookmarkStart w:id="113" w:name="_Toc318450677"/>
      <w:bookmarkStart w:id="114" w:name="_Toc490667830"/>
      <w:bookmarkStart w:id="115" w:name="_Toc4563"/>
      <w:bookmarkStart w:id="116" w:name="_Toc4952"/>
      <w:bookmarkStart w:id="117" w:name="_Toc15274"/>
      <w:bookmarkStart w:id="118" w:name="_Toc1373"/>
      <w:bookmarkStart w:id="119" w:name="_Toc16931"/>
      <w:r>
        <w:rPr>
          <w:rFonts w:hint="eastAsia" w:ascii="微软雅黑" w:hAnsi="微软雅黑" w:eastAsia="微软雅黑" w:cs="微软雅黑"/>
          <w:b/>
          <w:bCs/>
          <w:color w:val="auto"/>
          <w:sz w:val="24"/>
          <w:szCs w:val="24"/>
        </w:rPr>
        <w:t>1.3 定义及解释</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948FE2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1.3.1采购人：依法进行政府采购的国家机关、事业单位、团体组织。</w:t>
      </w:r>
    </w:p>
    <w:p w14:paraId="19B87FB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1.3.2</w:t>
      </w:r>
      <w:r>
        <w:rPr>
          <w:rFonts w:hint="eastAsia" w:ascii="微软雅黑" w:hAnsi="微软雅黑" w:eastAsia="微软雅黑" w:cs="微软雅黑"/>
          <w:color w:val="auto"/>
          <w:spacing w:val="-11"/>
          <w:sz w:val="24"/>
          <w:szCs w:val="24"/>
        </w:rPr>
        <w:t>采购代理机构：取得政府采购招标代理资质，受采购人委托组织招标活动的社会中介组织。</w:t>
      </w:r>
    </w:p>
    <w:p w14:paraId="782B679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1.3.3服务：系指根据本磋商文件规定供应商须承担的服务以及其他类似的义务等。</w:t>
      </w:r>
    </w:p>
    <w:p w14:paraId="6D32598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1.3.4</w:t>
      </w:r>
      <w:r>
        <w:rPr>
          <w:rFonts w:hint="eastAsia" w:ascii="微软雅黑" w:hAnsi="微软雅黑" w:eastAsia="微软雅黑" w:cs="微软雅黑"/>
          <w:color w:val="auto"/>
          <w:spacing w:val="-11"/>
          <w:sz w:val="24"/>
          <w:szCs w:val="24"/>
        </w:rPr>
        <w:t>供应商：供应商是响应磋商文件、参加磋商竞争的中华人民共和国境内的法人、其它组织。</w:t>
      </w:r>
    </w:p>
    <w:p w14:paraId="38844F5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1.3.5响应文件：指供应商根据磋商文件提交的所有文件。</w:t>
      </w:r>
    </w:p>
    <w:p w14:paraId="02E353E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1.3.6磋商小组：依据</w:t>
      </w:r>
      <w:r>
        <w:rPr>
          <w:rFonts w:hint="eastAsia" w:ascii="微软雅黑" w:hAnsi="微软雅黑" w:eastAsia="微软雅黑" w:cs="微软雅黑"/>
          <w:color w:val="auto"/>
          <w:sz w:val="24"/>
          <w:szCs w:val="24"/>
          <w:lang w:bidi="en-US"/>
        </w:rPr>
        <w:t>《中华人民共和国政府采购法》及有关法律、法规的规定依法组建的专门负责本次评标工作的临时机构</w:t>
      </w:r>
      <w:r>
        <w:rPr>
          <w:rFonts w:hint="eastAsia" w:ascii="微软雅黑" w:hAnsi="微软雅黑" w:eastAsia="微软雅黑" w:cs="微软雅黑"/>
          <w:color w:val="auto"/>
          <w:sz w:val="24"/>
          <w:szCs w:val="24"/>
        </w:rPr>
        <w:t>。</w:t>
      </w:r>
    </w:p>
    <w:p w14:paraId="1611E25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1.3.7偏离：响应文件的响应相对于磋商文件要求的偏差，该偏差优于磋商文件要求的为正偏离；劣于的，为负偏离。</w:t>
      </w:r>
    </w:p>
    <w:p w14:paraId="33D43D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1.3.8“日期”或“天”：指日历天。</w:t>
      </w:r>
    </w:p>
    <w:p w14:paraId="78433F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1.3.9合同：指依据本次服务采购招标结果签订的协议或合约文件。</w:t>
      </w:r>
    </w:p>
    <w:p w14:paraId="24D4CB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1.3.10磋商文件中的标题或题名仅起引导作用，而不应视为对磋商文件内容的理解和解释。</w:t>
      </w:r>
    </w:p>
    <w:bookmarkEnd w:id="71"/>
    <w:bookmarkEnd w:id="72"/>
    <w:bookmarkEnd w:id="73"/>
    <w:p w14:paraId="7ACFAFEF">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default" w:ascii="微软雅黑" w:hAnsi="微软雅黑" w:eastAsia="微软雅黑" w:cs="微软雅黑"/>
          <w:b/>
          <w:bCs/>
          <w:color w:val="auto"/>
          <w:sz w:val="24"/>
          <w:szCs w:val="24"/>
          <w:lang w:val="en-US"/>
        </w:rPr>
      </w:pPr>
      <w:bookmarkStart w:id="120" w:name="_Toc152042308"/>
      <w:bookmarkStart w:id="121" w:name="_Toc10894"/>
      <w:bookmarkStart w:id="122" w:name="_Toc466298095"/>
      <w:bookmarkStart w:id="123" w:name="_Toc32236"/>
      <w:bookmarkStart w:id="124" w:name="_Toc21766"/>
      <w:bookmarkStart w:id="125" w:name="_Toc14043"/>
      <w:bookmarkStart w:id="126" w:name="_Toc16470"/>
      <w:bookmarkStart w:id="127" w:name="_Toc152045532"/>
      <w:bookmarkStart w:id="128" w:name="_Toc17908"/>
      <w:bookmarkStart w:id="129" w:name="_Toc17808"/>
      <w:bookmarkStart w:id="130" w:name="_Toc490667831"/>
      <w:bookmarkStart w:id="131" w:name="_Toc318450678"/>
      <w:bookmarkStart w:id="132" w:name="_Toc19363"/>
      <w:bookmarkStart w:id="133" w:name="_Toc27407"/>
      <w:bookmarkStart w:id="134" w:name="_Toc455867772"/>
      <w:bookmarkStart w:id="135" w:name="_Toc12752"/>
      <w:bookmarkStart w:id="136" w:name="_Toc455080112"/>
      <w:bookmarkStart w:id="137" w:name="_Toc144974500"/>
      <w:bookmarkStart w:id="138" w:name="_Toc18562"/>
      <w:bookmarkStart w:id="139" w:name="_Toc28591"/>
      <w:bookmarkStart w:id="140" w:name="_Toc32682"/>
      <w:r>
        <w:rPr>
          <w:rFonts w:hint="eastAsia" w:ascii="微软雅黑" w:hAnsi="微软雅黑" w:eastAsia="微软雅黑" w:cs="微软雅黑"/>
          <w:b/>
          <w:bCs/>
          <w:color w:val="auto"/>
          <w:sz w:val="24"/>
          <w:szCs w:val="24"/>
        </w:rPr>
        <w:t xml:space="preserve">1.4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微软雅黑" w:hAnsi="微软雅黑" w:eastAsia="微软雅黑" w:cs="微软雅黑"/>
          <w:b/>
          <w:bCs/>
          <w:color w:val="auto"/>
          <w:sz w:val="24"/>
          <w:szCs w:val="24"/>
          <w:lang w:eastAsia="zh-CN"/>
        </w:rPr>
        <w:t>采购内容、计划工期、</w:t>
      </w:r>
      <w:r>
        <w:rPr>
          <w:rFonts w:hint="eastAsia" w:ascii="微软雅黑" w:hAnsi="微软雅黑" w:eastAsia="微软雅黑" w:cs="微软雅黑"/>
          <w:b/>
          <w:bCs/>
          <w:color w:val="auto"/>
          <w:sz w:val="24"/>
          <w:szCs w:val="24"/>
        </w:rPr>
        <w:t>质量要求</w:t>
      </w:r>
      <w:r>
        <w:rPr>
          <w:rFonts w:hint="eastAsia" w:ascii="微软雅黑" w:hAnsi="微软雅黑" w:eastAsia="微软雅黑" w:cs="微软雅黑"/>
          <w:b/>
          <w:bCs/>
          <w:color w:val="auto"/>
          <w:sz w:val="24"/>
          <w:szCs w:val="24"/>
          <w:lang w:eastAsia="zh-CN"/>
        </w:rPr>
        <w:t>、付款方式</w:t>
      </w:r>
      <w:bookmarkEnd w:id="138"/>
      <w:bookmarkEnd w:id="139"/>
      <w:bookmarkEnd w:id="140"/>
      <w:r>
        <w:rPr>
          <w:rFonts w:hint="eastAsia" w:ascii="微软雅黑" w:hAnsi="微软雅黑" w:eastAsia="微软雅黑" w:cs="微软雅黑"/>
          <w:b/>
          <w:bCs/>
          <w:color w:val="auto"/>
          <w:sz w:val="24"/>
          <w:szCs w:val="24"/>
          <w:lang w:val="en-US" w:eastAsia="zh-CN"/>
        </w:rPr>
        <w:t>及资金来源</w:t>
      </w:r>
    </w:p>
    <w:p w14:paraId="02C66C1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 本次</w:t>
      </w:r>
      <w:r>
        <w:rPr>
          <w:rFonts w:hint="eastAsia" w:ascii="微软雅黑" w:hAnsi="微软雅黑" w:eastAsia="微软雅黑" w:cs="微软雅黑"/>
          <w:color w:val="auto"/>
          <w:sz w:val="24"/>
          <w:szCs w:val="24"/>
          <w:lang w:eastAsia="zh-CN"/>
        </w:rPr>
        <w:t>采购内容</w:t>
      </w:r>
      <w:r>
        <w:rPr>
          <w:rFonts w:hint="eastAsia" w:ascii="微软雅黑" w:hAnsi="微软雅黑" w:eastAsia="微软雅黑" w:cs="微软雅黑"/>
          <w:color w:val="auto"/>
          <w:sz w:val="24"/>
          <w:szCs w:val="24"/>
        </w:rPr>
        <w:t>：见供应商须知前附表。</w:t>
      </w:r>
    </w:p>
    <w:p w14:paraId="43CAE6E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本项目的</w:t>
      </w:r>
      <w:r>
        <w:rPr>
          <w:rFonts w:hint="eastAsia" w:ascii="微软雅黑" w:hAnsi="微软雅黑" w:eastAsia="微软雅黑" w:cs="微软雅黑"/>
          <w:color w:val="auto"/>
          <w:sz w:val="24"/>
          <w:szCs w:val="24"/>
          <w:lang w:eastAsia="zh-CN"/>
        </w:rPr>
        <w:t>计划工期</w:t>
      </w:r>
      <w:r>
        <w:rPr>
          <w:rFonts w:hint="eastAsia" w:ascii="微软雅黑" w:hAnsi="微软雅黑" w:eastAsia="微软雅黑" w:cs="微软雅黑"/>
          <w:color w:val="auto"/>
          <w:sz w:val="24"/>
          <w:szCs w:val="24"/>
        </w:rPr>
        <w:t>：见供应商须知前附表。</w:t>
      </w:r>
    </w:p>
    <w:p w14:paraId="7228D8D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1.4.3本项目的质量要求：见供应商须知前附表。</w:t>
      </w:r>
    </w:p>
    <w:p w14:paraId="6AC88AB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本项目的</w:t>
      </w:r>
      <w:r>
        <w:rPr>
          <w:rFonts w:hint="eastAsia" w:ascii="微软雅黑" w:hAnsi="微软雅黑" w:eastAsia="微软雅黑" w:cs="微软雅黑"/>
          <w:color w:val="auto"/>
          <w:sz w:val="24"/>
          <w:szCs w:val="24"/>
          <w:lang w:eastAsia="zh-CN"/>
        </w:rPr>
        <w:t>付款方式</w:t>
      </w:r>
      <w:r>
        <w:rPr>
          <w:rFonts w:hint="eastAsia" w:ascii="微软雅黑" w:hAnsi="微软雅黑" w:eastAsia="微软雅黑" w:cs="微软雅黑"/>
          <w:color w:val="auto"/>
          <w:sz w:val="24"/>
          <w:szCs w:val="24"/>
        </w:rPr>
        <w:t>：见供应商须知前附表。</w:t>
      </w:r>
    </w:p>
    <w:p w14:paraId="042E357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本项目的</w:t>
      </w:r>
      <w:r>
        <w:rPr>
          <w:rFonts w:hint="eastAsia" w:ascii="微软雅黑" w:hAnsi="微软雅黑" w:eastAsia="微软雅黑" w:cs="微软雅黑"/>
          <w:color w:val="auto"/>
          <w:sz w:val="24"/>
          <w:szCs w:val="24"/>
          <w:lang w:val="en-US" w:eastAsia="zh-CN"/>
        </w:rPr>
        <w:t>资金来源</w:t>
      </w:r>
      <w:r>
        <w:rPr>
          <w:rFonts w:hint="eastAsia" w:ascii="微软雅黑" w:hAnsi="微软雅黑" w:eastAsia="微软雅黑" w:cs="微软雅黑"/>
          <w:color w:val="auto"/>
          <w:sz w:val="24"/>
          <w:szCs w:val="24"/>
        </w:rPr>
        <w:t>：见供应商须知前附表。</w:t>
      </w:r>
      <w:bookmarkStart w:id="141" w:name="_Toc152042310"/>
      <w:bookmarkStart w:id="142" w:name="_Toc144974502"/>
      <w:bookmarkStart w:id="143" w:name="_Toc318450679"/>
      <w:bookmarkStart w:id="144" w:name="_Toc152045534"/>
      <w:bookmarkStart w:id="145" w:name="_Toc18689"/>
      <w:bookmarkStart w:id="146" w:name="_Toc11063"/>
      <w:bookmarkStart w:id="147" w:name="_Toc193"/>
      <w:bookmarkStart w:id="148" w:name="_Toc21697"/>
      <w:bookmarkStart w:id="149" w:name="_Toc24496"/>
      <w:bookmarkStart w:id="150" w:name="_Toc22643"/>
      <w:bookmarkStart w:id="151" w:name="_Toc490667832"/>
      <w:bookmarkStart w:id="152" w:name="_Toc455080113"/>
      <w:bookmarkStart w:id="153" w:name="_Toc18004"/>
      <w:bookmarkStart w:id="154" w:name="_Toc466298096"/>
      <w:bookmarkStart w:id="155" w:name="_Toc32156"/>
      <w:bookmarkStart w:id="156" w:name="_Toc4301"/>
      <w:bookmarkStart w:id="157" w:name="_Toc4711"/>
      <w:bookmarkStart w:id="158" w:name="_Toc7209"/>
      <w:bookmarkStart w:id="159" w:name="_Toc1602"/>
      <w:bookmarkStart w:id="160" w:name="_Toc5019"/>
      <w:bookmarkStart w:id="161" w:name="_Toc455867773"/>
    </w:p>
    <w:p w14:paraId="00352B6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1.5 </w:t>
      </w:r>
      <w:bookmarkEnd w:id="141"/>
      <w:bookmarkEnd w:id="142"/>
      <w:bookmarkEnd w:id="143"/>
      <w:bookmarkEnd w:id="144"/>
      <w:r>
        <w:rPr>
          <w:rFonts w:hint="eastAsia" w:ascii="微软雅黑" w:hAnsi="微软雅黑" w:eastAsia="微软雅黑" w:cs="微软雅黑"/>
          <w:b/>
          <w:bCs/>
          <w:color w:val="auto"/>
          <w:sz w:val="24"/>
          <w:szCs w:val="24"/>
        </w:rPr>
        <w:t>供应商资质条件和能力</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CA429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1.5.1供应商资质及能力要求：见供应商须知前附表。</w:t>
      </w:r>
    </w:p>
    <w:p w14:paraId="5DAD037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1.5.2是否接受联合体：见供应商须知前附表。</w:t>
      </w:r>
    </w:p>
    <w:p w14:paraId="43054837">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162" w:name="_Toc22641"/>
      <w:bookmarkStart w:id="163" w:name="_Toc152045535"/>
      <w:bookmarkStart w:id="164" w:name="_Toc28135"/>
      <w:bookmarkStart w:id="165" w:name="_Toc152042311"/>
      <w:bookmarkStart w:id="166" w:name="_Toc13119"/>
      <w:bookmarkStart w:id="167" w:name="_Toc455867774"/>
      <w:bookmarkStart w:id="168" w:name="_Toc16889"/>
      <w:bookmarkStart w:id="169" w:name="_Toc9505"/>
      <w:bookmarkStart w:id="170" w:name="_Toc651"/>
      <w:bookmarkStart w:id="171" w:name="_Toc31854"/>
      <w:bookmarkStart w:id="172" w:name="_Toc466298097"/>
      <w:bookmarkStart w:id="173" w:name="_Toc11905"/>
      <w:bookmarkStart w:id="174" w:name="_Toc32446"/>
      <w:bookmarkStart w:id="175" w:name="_Toc144974503"/>
      <w:bookmarkStart w:id="176" w:name="_Toc5162"/>
      <w:bookmarkStart w:id="177" w:name="_Toc26188"/>
      <w:bookmarkStart w:id="178" w:name="_Toc455080114"/>
      <w:bookmarkStart w:id="179" w:name="_Toc981"/>
      <w:bookmarkStart w:id="180" w:name="_Toc12403"/>
      <w:bookmarkStart w:id="181" w:name="_Toc318450680"/>
      <w:bookmarkStart w:id="182" w:name="_Toc490667833"/>
      <w:r>
        <w:rPr>
          <w:rFonts w:hint="eastAsia" w:ascii="微软雅黑" w:hAnsi="微软雅黑" w:eastAsia="微软雅黑" w:cs="微软雅黑"/>
          <w:b/>
          <w:bCs/>
          <w:color w:val="auto"/>
          <w:sz w:val="24"/>
          <w:szCs w:val="24"/>
        </w:rPr>
        <w:t>1.6 费用承担</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4FE058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供应商准备和参加磋商活动发生的费用自理，不论磋商的结果如何，采购人和采购代理机构在任何情况下均无义务和责任承担这些费用。</w:t>
      </w:r>
    </w:p>
    <w:p w14:paraId="2710A96B">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183" w:name="_Toc32053"/>
      <w:bookmarkStart w:id="184" w:name="_Toc455080115"/>
      <w:bookmarkStart w:id="185" w:name="_Toc15701"/>
      <w:bookmarkStart w:id="186" w:name="_Toc24601"/>
      <w:bookmarkStart w:id="187" w:name="_Toc152045536"/>
      <w:bookmarkStart w:id="188" w:name="_Toc3326"/>
      <w:bookmarkStart w:id="189" w:name="_Toc8055"/>
      <w:bookmarkStart w:id="190" w:name="_Toc2622"/>
      <w:bookmarkStart w:id="191" w:name="_Toc466298098"/>
      <w:bookmarkStart w:id="192" w:name="_Toc490667834"/>
      <w:bookmarkStart w:id="193" w:name="_Toc152042312"/>
      <w:bookmarkStart w:id="194" w:name="_Toc144974504"/>
      <w:bookmarkStart w:id="195" w:name="_Toc26218"/>
      <w:bookmarkStart w:id="196" w:name="_Toc455867775"/>
      <w:bookmarkStart w:id="197" w:name="_Toc1879"/>
      <w:bookmarkStart w:id="198" w:name="_Toc22136"/>
      <w:bookmarkStart w:id="199" w:name="_Toc20145"/>
      <w:bookmarkStart w:id="200" w:name="_Toc5402"/>
      <w:bookmarkStart w:id="201" w:name="_Toc6014"/>
      <w:bookmarkStart w:id="202" w:name="_Toc22800"/>
      <w:bookmarkStart w:id="203" w:name="_Toc318450681"/>
      <w:r>
        <w:rPr>
          <w:rFonts w:hint="eastAsia" w:ascii="微软雅黑" w:hAnsi="微软雅黑" w:eastAsia="微软雅黑" w:cs="微软雅黑"/>
          <w:b/>
          <w:bCs/>
          <w:color w:val="auto"/>
          <w:sz w:val="24"/>
          <w:szCs w:val="24"/>
        </w:rPr>
        <w:t>1.7 保密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F438D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参与磋商活动的各方应对磋商文件和响应文件中的商业和技术等秘密保密，违者应对由此造成的后果承担法律责任。 </w:t>
      </w:r>
    </w:p>
    <w:p w14:paraId="5FC94EAD">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04" w:name="_Toc144974505"/>
      <w:bookmarkStart w:id="205" w:name="_Toc7031"/>
      <w:bookmarkStart w:id="206" w:name="_Toc13976"/>
      <w:bookmarkStart w:id="207" w:name="_Toc152045537"/>
      <w:bookmarkStart w:id="208" w:name="_Toc591"/>
      <w:bookmarkStart w:id="209" w:name="_Toc3628"/>
      <w:bookmarkStart w:id="210" w:name="_Toc6615"/>
      <w:bookmarkStart w:id="211" w:name="_Toc152042313"/>
      <w:bookmarkStart w:id="212" w:name="_Toc17880"/>
      <w:bookmarkStart w:id="213" w:name="_Toc455867776"/>
      <w:bookmarkStart w:id="214" w:name="_Toc318450682"/>
      <w:bookmarkStart w:id="215" w:name="_Toc490667835"/>
      <w:bookmarkStart w:id="216" w:name="_Toc21055"/>
      <w:bookmarkStart w:id="217" w:name="_Toc466298099"/>
      <w:bookmarkStart w:id="218" w:name="_Toc25517"/>
      <w:bookmarkStart w:id="219" w:name="_Toc14775"/>
      <w:bookmarkStart w:id="220" w:name="_Toc455080116"/>
      <w:bookmarkStart w:id="221" w:name="_Toc30747"/>
      <w:bookmarkStart w:id="222" w:name="_Toc21089"/>
      <w:bookmarkStart w:id="223" w:name="_Toc15673"/>
      <w:bookmarkStart w:id="224" w:name="_Toc30583"/>
      <w:r>
        <w:rPr>
          <w:rFonts w:hint="eastAsia" w:ascii="微软雅黑" w:hAnsi="微软雅黑" w:eastAsia="微软雅黑" w:cs="微软雅黑"/>
          <w:b/>
          <w:bCs/>
          <w:color w:val="auto"/>
          <w:sz w:val="24"/>
          <w:szCs w:val="24"/>
        </w:rPr>
        <w:t>1.8 语言</w:t>
      </w:r>
      <w:bookmarkEnd w:id="204"/>
      <w:r>
        <w:rPr>
          <w:rFonts w:hint="eastAsia" w:ascii="微软雅黑" w:hAnsi="微软雅黑" w:eastAsia="微软雅黑" w:cs="微软雅黑"/>
          <w:b/>
          <w:bCs/>
          <w:color w:val="auto"/>
          <w:sz w:val="24"/>
          <w:szCs w:val="24"/>
        </w:rPr>
        <w:t>文字</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32778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除专用术语外，与磋商有关的语言均使用中文。必要时专用术语应附有中文注释，</w:t>
      </w:r>
      <w:r>
        <w:rPr>
          <w:rFonts w:hint="eastAsia" w:ascii="微软雅黑" w:hAnsi="微软雅黑" w:eastAsia="微软雅黑" w:cs="微软雅黑"/>
          <w:color w:val="auto"/>
          <w:sz w:val="24"/>
          <w:szCs w:val="24"/>
          <w:lang w:bidi="en-US"/>
        </w:rPr>
        <w:t>对不同文字文本响应文件的解释发生异议的，以中文文本为准。</w:t>
      </w:r>
    </w:p>
    <w:p w14:paraId="2E424196">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25" w:name="_Toc152042314"/>
      <w:bookmarkStart w:id="226" w:name="_Toc18357"/>
      <w:bookmarkStart w:id="227" w:name="_Toc22378"/>
      <w:bookmarkStart w:id="228" w:name="_Toc318450683"/>
      <w:bookmarkStart w:id="229" w:name="_Toc144974506"/>
      <w:bookmarkStart w:id="230" w:name="_Toc14934"/>
      <w:bookmarkStart w:id="231" w:name="_Toc29149"/>
      <w:bookmarkStart w:id="232" w:name="_Toc24337"/>
      <w:bookmarkStart w:id="233" w:name="_Toc455867777"/>
      <w:bookmarkStart w:id="234" w:name="_Toc490667836"/>
      <w:bookmarkStart w:id="235" w:name="_Toc22415"/>
      <w:bookmarkStart w:id="236" w:name="_Toc152045538"/>
      <w:bookmarkStart w:id="237" w:name="_Toc4237"/>
      <w:bookmarkStart w:id="238" w:name="_Toc4501"/>
      <w:bookmarkStart w:id="239" w:name="_Toc2702"/>
      <w:bookmarkStart w:id="240" w:name="_Toc455080117"/>
      <w:bookmarkStart w:id="241" w:name="_Toc27360"/>
      <w:bookmarkStart w:id="242" w:name="_Toc466298100"/>
      <w:bookmarkStart w:id="243" w:name="_Toc16122"/>
      <w:bookmarkStart w:id="244" w:name="_Toc9446"/>
      <w:bookmarkStart w:id="245" w:name="_Toc32507"/>
      <w:r>
        <w:rPr>
          <w:rFonts w:hint="eastAsia" w:ascii="微软雅黑" w:hAnsi="微软雅黑" w:eastAsia="微软雅黑" w:cs="微软雅黑"/>
          <w:b/>
          <w:bCs/>
          <w:color w:val="auto"/>
          <w:sz w:val="24"/>
          <w:szCs w:val="24"/>
        </w:rPr>
        <w:t>1.9 计量单位</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5DDD5B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所有计量均采用中华人民共和国法定计量单位。</w:t>
      </w:r>
    </w:p>
    <w:p w14:paraId="57BE0A00">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lang w:eastAsia="zh-CN"/>
        </w:rPr>
      </w:pPr>
      <w:bookmarkStart w:id="246" w:name="_Toc18589"/>
      <w:bookmarkStart w:id="247" w:name="_Toc338"/>
      <w:bookmarkStart w:id="248" w:name="_Toc284"/>
      <w:bookmarkStart w:id="249" w:name="_Toc29845"/>
      <w:bookmarkStart w:id="250" w:name="_Toc13675"/>
      <w:bookmarkStart w:id="251" w:name="_Toc2508"/>
      <w:bookmarkStart w:id="252" w:name="_Toc152042316"/>
      <w:bookmarkStart w:id="253" w:name="_Toc318450684"/>
      <w:bookmarkStart w:id="254" w:name="_Toc27570"/>
      <w:bookmarkStart w:id="255" w:name="_Toc152045540"/>
      <w:bookmarkStart w:id="256" w:name="_Toc31195"/>
      <w:bookmarkStart w:id="257" w:name="_Toc12027"/>
      <w:bookmarkStart w:id="258" w:name="_Toc490667837"/>
      <w:bookmarkStart w:id="259" w:name="_Toc455080118"/>
      <w:bookmarkStart w:id="260" w:name="_Toc455867778"/>
      <w:bookmarkStart w:id="261" w:name="_Toc144974508"/>
      <w:bookmarkStart w:id="262" w:name="_Toc19685"/>
      <w:bookmarkStart w:id="263" w:name="_Toc466298101"/>
      <w:bookmarkStart w:id="264" w:name="_Toc28466"/>
      <w:bookmarkStart w:id="265" w:name="_Toc13045"/>
      <w:bookmarkStart w:id="266" w:name="_Toc27281"/>
      <w:bookmarkStart w:id="267" w:name="_Toc24262"/>
      <w:bookmarkStart w:id="268" w:name="_Toc152045541"/>
      <w:bookmarkStart w:id="269" w:name="_Toc25208"/>
      <w:bookmarkStart w:id="270" w:name="_Toc31725"/>
      <w:bookmarkStart w:id="271" w:name="_Toc466298102"/>
      <w:bookmarkStart w:id="272" w:name="_Toc3853"/>
      <w:bookmarkStart w:id="273" w:name="_Toc32757"/>
      <w:bookmarkStart w:id="274" w:name="_Toc490667838"/>
      <w:bookmarkStart w:id="275" w:name="_Toc11744"/>
      <w:bookmarkStart w:id="276" w:name="_Toc9182"/>
      <w:bookmarkStart w:id="277" w:name="_Toc23635"/>
      <w:bookmarkStart w:id="278" w:name="_Toc455080119"/>
      <w:bookmarkStart w:id="279" w:name="_Toc23678"/>
      <w:bookmarkStart w:id="280" w:name="_Toc455867779"/>
      <w:bookmarkStart w:id="281" w:name="_Toc12562"/>
      <w:bookmarkStart w:id="282" w:name="_Toc152042317"/>
      <w:bookmarkStart w:id="283" w:name="_Toc318450685"/>
      <w:bookmarkStart w:id="284" w:name="_Toc144974509"/>
      <w:r>
        <w:rPr>
          <w:rFonts w:hint="eastAsia" w:ascii="微软雅黑" w:hAnsi="微软雅黑" w:eastAsia="微软雅黑" w:cs="微软雅黑"/>
          <w:b/>
          <w:bCs/>
          <w:color w:val="auto"/>
          <w:sz w:val="24"/>
          <w:szCs w:val="24"/>
        </w:rPr>
        <w:t xml:space="preserve">1.10 </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ascii="微软雅黑" w:hAnsi="微软雅黑" w:eastAsia="微软雅黑" w:cs="微软雅黑"/>
          <w:b/>
          <w:bCs/>
          <w:color w:val="auto"/>
          <w:sz w:val="24"/>
          <w:szCs w:val="24"/>
          <w:lang w:eastAsia="zh-CN"/>
        </w:rPr>
        <w:t>现场踏勘</w:t>
      </w:r>
      <w:bookmarkEnd w:id="264"/>
      <w:bookmarkEnd w:id="265"/>
      <w:bookmarkEnd w:id="266"/>
    </w:p>
    <w:p w14:paraId="6F42686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不组织，潜在供应商自行踏勘，与之相关的所有费用自行承担。</w:t>
      </w:r>
    </w:p>
    <w:p w14:paraId="5F6F877B">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85" w:name="_Toc15590"/>
      <w:bookmarkStart w:id="286" w:name="_Toc13554"/>
      <w:bookmarkStart w:id="287" w:name="_Toc6545"/>
      <w:r>
        <w:rPr>
          <w:rFonts w:hint="eastAsia" w:ascii="微软雅黑" w:hAnsi="微软雅黑" w:eastAsia="微软雅黑" w:cs="微软雅黑"/>
          <w:b/>
          <w:bCs/>
          <w:color w:val="auto"/>
          <w:sz w:val="24"/>
          <w:szCs w:val="24"/>
        </w:rPr>
        <w:t>1.11分包</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C5784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是否允许分包：见供应商须知前附表。</w:t>
      </w:r>
      <w:bookmarkStart w:id="288" w:name="_Toc152042318"/>
      <w:bookmarkStart w:id="289" w:name="_Toc144974510"/>
      <w:bookmarkStart w:id="290" w:name="_Toc152045542"/>
      <w:bookmarkStart w:id="291" w:name="_Toc455080120"/>
    </w:p>
    <w:bookmarkEnd w:id="288"/>
    <w:bookmarkEnd w:id="289"/>
    <w:bookmarkEnd w:id="290"/>
    <w:p w14:paraId="7676DDE4">
      <w:pPr>
        <w:pStyle w:val="39"/>
        <w:keepNext/>
        <w:keepLines/>
        <w:pageBreakBefore w:val="0"/>
        <w:widowControl w:val="0"/>
        <w:numPr>
          <w:ilvl w:val="0"/>
          <w:numId w:val="4"/>
        </w:numPr>
        <w:kinsoku/>
        <w:wordWrap/>
        <w:overflowPunct/>
        <w:topLinePunct w:val="0"/>
        <w:autoSpaceDE/>
        <w:autoSpaceDN/>
        <w:bidi w:val="0"/>
        <w:adjustRightInd/>
        <w:snapToGrid/>
        <w:spacing w:before="160" w:beforeLines="50" w:after="160" w:afterLines="50" w:line="360" w:lineRule="auto"/>
        <w:jc w:val="both"/>
        <w:textAlignment w:val="auto"/>
        <w:rPr>
          <w:rFonts w:hint="eastAsia" w:ascii="微软雅黑" w:hAnsi="微软雅黑" w:eastAsia="微软雅黑" w:cs="微软雅黑"/>
          <w:b/>
          <w:bCs/>
          <w:color w:val="auto"/>
          <w:sz w:val="28"/>
          <w:szCs w:val="28"/>
        </w:rPr>
      </w:pPr>
      <w:bookmarkStart w:id="292" w:name="_Toc15360"/>
      <w:bookmarkStart w:id="293" w:name="_Toc12453"/>
      <w:bookmarkStart w:id="294" w:name="_Toc17824"/>
      <w:r>
        <w:rPr>
          <w:rFonts w:hint="eastAsia" w:ascii="微软雅黑" w:hAnsi="微软雅黑" w:eastAsia="微软雅黑" w:cs="微软雅黑"/>
          <w:b/>
          <w:bCs/>
          <w:color w:val="auto"/>
          <w:sz w:val="28"/>
          <w:szCs w:val="28"/>
        </w:rPr>
        <w:t>磋商文件</w:t>
      </w:r>
      <w:bookmarkEnd w:id="291"/>
      <w:bookmarkEnd w:id="292"/>
      <w:bookmarkEnd w:id="293"/>
      <w:bookmarkEnd w:id="294"/>
    </w:p>
    <w:p w14:paraId="372EC8DA">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95" w:name="_Toc11567"/>
      <w:bookmarkStart w:id="296" w:name="_Toc32711"/>
      <w:bookmarkStart w:id="297" w:name="_Toc3982"/>
      <w:bookmarkStart w:id="298" w:name="_Toc1008"/>
      <w:bookmarkStart w:id="299" w:name="_Toc455080121"/>
      <w:bookmarkStart w:id="300" w:name="_Toc152045543"/>
      <w:bookmarkStart w:id="301" w:name="_Toc152042319"/>
      <w:bookmarkStart w:id="302" w:name="_Toc11599"/>
      <w:bookmarkStart w:id="303" w:name="_Toc9780"/>
      <w:bookmarkStart w:id="304" w:name="_Toc318450687"/>
      <w:bookmarkStart w:id="305" w:name="_Toc7999"/>
      <w:bookmarkStart w:id="306" w:name="_Toc490667840"/>
      <w:bookmarkStart w:id="307" w:name="_Toc14360"/>
      <w:bookmarkStart w:id="308" w:name="_Toc12640"/>
      <w:bookmarkStart w:id="309" w:name="_Toc12004"/>
      <w:bookmarkStart w:id="310" w:name="_Toc18145"/>
      <w:bookmarkStart w:id="311" w:name="_Toc144974511"/>
      <w:bookmarkStart w:id="312" w:name="_Toc455867781"/>
      <w:bookmarkStart w:id="313" w:name="_Toc23649"/>
      <w:bookmarkStart w:id="314" w:name="_Toc466298104"/>
      <w:bookmarkStart w:id="315" w:name="_Toc19750"/>
      <w:r>
        <w:rPr>
          <w:rFonts w:hint="eastAsia" w:ascii="微软雅黑" w:hAnsi="微软雅黑" w:eastAsia="微软雅黑" w:cs="微软雅黑"/>
          <w:b/>
          <w:bCs/>
          <w:color w:val="auto"/>
          <w:sz w:val="24"/>
          <w:szCs w:val="24"/>
        </w:rPr>
        <w:t>2.</w:t>
      </w:r>
      <w:r>
        <w:rPr>
          <w:rFonts w:hint="eastAsia" w:ascii="微软雅黑" w:hAnsi="微软雅黑" w:eastAsia="微软雅黑" w:cs="微软雅黑"/>
          <w:b/>
          <w:bCs/>
          <w:color w:val="auto"/>
          <w:sz w:val="24"/>
          <w:szCs w:val="24"/>
          <w:lang w:val="en-US" w:eastAsia="zh-CN"/>
        </w:rPr>
        <w:t>1</w:t>
      </w:r>
      <w:r>
        <w:rPr>
          <w:rFonts w:hint="eastAsia" w:ascii="微软雅黑" w:hAnsi="微软雅黑" w:eastAsia="微软雅黑" w:cs="微软雅黑"/>
          <w:b/>
          <w:bCs/>
          <w:color w:val="auto"/>
          <w:sz w:val="24"/>
          <w:szCs w:val="24"/>
        </w:rPr>
        <w:t xml:space="preserve"> 磋商文件的组成</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F802A8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本磋商文件包括：</w:t>
      </w:r>
    </w:p>
    <w:p w14:paraId="09C5C0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竞争性</w:t>
      </w:r>
      <w:r>
        <w:rPr>
          <w:rFonts w:hint="eastAsia" w:ascii="微软雅黑" w:hAnsi="微软雅黑" w:eastAsia="微软雅黑" w:cs="微软雅黑"/>
          <w:color w:val="auto"/>
          <w:sz w:val="24"/>
          <w:szCs w:val="24"/>
        </w:rPr>
        <w:t>磋商公告；</w:t>
      </w:r>
    </w:p>
    <w:p w14:paraId="6E5BB6C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（2）供应商须知；</w:t>
      </w:r>
    </w:p>
    <w:p w14:paraId="03780B8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（3）评审办法；</w:t>
      </w:r>
    </w:p>
    <w:p w14:paraId="1007CCC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（4）合同文本；</w:t>
      </w:r>
    </w:p>
    <w:p w14:paraId="69AB8B3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eastAsia="zh-CN"/>
        </w:rPr>
        <w:t>工程量清单</w:t>
      </w:r>
      <w:r>
        <w:rPr>
          <w:rFonts w:hint="eastAsia" w:ascii="微软雅黑" w:hAnsi="微软雅黑" w:eastAsia="微软雅黑" w:cs="微软雅黑"/>
          <w:color w:val="auto"/>
          <w:sz w:val="24"/>
          <w:szCs w:val="24"/>
        </w:rPr>
        <w:t>；</w:t>
      </w:r>
    </w:p>
    <w:p w14:paraId="49B9C23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（6）竞争性磋商响应文件格式；</w:t>
      </w:r>
    </w:p>
    <w:p w14:paraId="3505ED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根据本章第2.2款和第2.3款对磋商文件所作的澄清、修改，构成磋商文件的组成部分。</w:t>
      </w:r>
    </w:p>
    <w:p w14:paraId="317AA3CC">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316" w:name="_Toc11239"/>
      <w:bookmarkStart w:id="317" w:name="_Toc10003"/>
      <w:bookmarkStart w:id="318" w:name="_Toc5517"/>
      <w:bookmarkStart w:id="319" w:name="_Toc15658"/>
      <w:bookmarkStart w:id="320" w:name="_Toc144974514"/>
      <w:bookmarkStart w:id="321" w:name="_Toc152045546"/>
      <w:bookmarkStart w:id="322" w:name="_Toc152042322"/>
      <w:bookmarkStart w:id="323" w:name="_Toc455080124"/>
      <w:r>
        <w:rPr>
          <w:rFonts w:hint="eastAsia" w:ascii="微软雅黑" w:hAnsi="微软雅黑" w:eastAsia="微软雅黑" w:cs="微软雅黑"/>
          <w:b/>
          <w:bCs/>
          <w:color w:val="auto"/>
          <w:sz w:val="24"/>
          <w:szCs w:val="24"/>
        </w:rPr>
        <w:t xml:space="preserve">2.2 </w:t>
      </w:r>
      <w:r>
        <w:rPr>
          <w:rFonts w:hint="eastAsia" w:ascii="微软雅黑" w:hAnsi="微软雅黑" w:eastAsia="微软雅黑" w:cs="微软雅黑"/>
          <w:b/>
          <w:bCs/>
          <w:color w:val="auto"/>
          <w:sz w:val="24"/>
          <w:szCs w:val="24"/>
          <w:lang w:eastAsia="zh-CN"/>
        </w:rPr>
        <w:t>磋商</w:t>
      </w:r>
      <w:r>
        <w:rPr>
          <w:rFonts w:hint="eastAsia" w:ascii="微软雅黑" w:hAnsi="微软雅黑" w:eastAsia="微软雅黑" w:cs="微软雅黑"/>
          <w:b/>
          <w:bCs/>
          <w:color w:val="auto"/>
          <w:sz w:val="24"/>
          <w:szCs w:val="24"/>
        </w:rPr>
        <w:t>文件的澄清</w:t>
      </w:r>
      <w:bookmarkEnd w:id="316"/>
      <w:bookmarkEnd w:id="317"/>
      <w:bookmarkEnd w:id="318"/>
      <w:bookmarkEnd w:id="319"/>
    </w:p>
    <w:p w14:paraId="209C99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供应商应仔细阅读和检查磋商文件的全部内容。如发现缺页或附件不全，应及时向采购人提出，以便补齐。如有疑问，应在供应商须知前附表规定的时间前以书面形式（包括信函、电报、传真等可以有形表现所载内容的形式，下同），要求采购人对磋商文件予以澄清。</w:t>
      </w:r>
    </w:p>
    <w:p w14:paraId="3BFC2C4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2.2.2 磋商文件的澄清将在供应商须知前附表规定的响应文件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截止时间5天前在信阳市公共资源交易系统“变更公告”或“答疑文件”将澄清内容予以发布，但不指明澄清问题的来源。如果澄清的内容可能影响响应文件编制且发出的时间距响应文件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截止时间不足5天，相应延长</w:t>
      </w:r>
      <w:r>
        <w:rPr>
          <w:rFonts w:hint="eastAsia" w:ascii="微软雅黑" w:hAnsi="微软雅黑" w:eastAsia="微软雅黑" w:cs="微软雅黑"/>
          <w:color w:val="auto"/>
          <w:sz w:val="24"/>
          <w:szCs w:val="24"/>
          <w:lang w:eastAsia="zh-CN"/>
        </w:rPr>
        <w:t>响应文件提交截止</w:t>
      </w:r>
      <w:r>
        <w:rPr>
          <w:rFonts w:hint="eastAsia" w:ascii="微软雅黑" w:hAnsi="微软雅黑" w:eastAsia="微软雅黑" w:cs="微软雅黑"/>
          <w:color w:val="auto"/>
          <w:sz w:val="24"/>
          <w:szCs w:val="24"/>
        </w:rPr>
        <w:t>时间。</w:t>
      </w:r>
    </w:p>
    <w:p w14:paraId="257572F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2.2.3供应商应在响应文件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截止时间前及时查看澄清内容，因供应商未及时查看而造成的后果自负。</w:t>
      </w:r>
    </w:p>
    <w:p w14:paraId="5EA388B4">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324" w:name="_Toc21775"/>
      <w:bookmarkStart w:id="325" w:name="_Toc18443"/>
      <w:bookmarkStart w:id="326" w:name="_Toc8263"/>
      <w:bookmarkStart w:id="327" w:name="_Toc24663"/>
      <w:r>
        <w:rPr>
          <w:rFonts w:hint="eastAsia" w:ascii="微软雅黑" w:hAnsi="微软雅黑" w:eastAsia="微软雅黑" w:cs="微软雅黑"/>
          <w:b/>
          <w:bCs/>
          <w:color w:val="auto"/>
          <w:sz w:val="24"/>
          <w:szCs w:val="24"/>
        </w:rPr>
        <w:t xml:space="preserve">2.3 </w:t>
      </w:r>
      <w:r>
        <w:rPr>
          <w:rFonts w:hint="eastAsia" w:ascii="微软雅黑" w:hAnsi="微软雅黑" w:eastAsia="微软雅黑" w:cs="微软雅黑"/>
          <w:b/>
          <w:bCs/>
          <w:color w:val="auto"/>
          <w:sz w:val="24"/>
          <w:szCs w:val="24"/>
          <w:lang w:eastAsia="zh-CN"/>
        </w:rPr>
        <w:t>磋商</w:t>
      </w:r>
      <w:r>
        <w:rPr>
          <w:rFonts w:hint="eastAsia" w:ascii="微软雅黑" w:hAnsi="微软雅黑" w:eastAsia="微软雅黑" w:cs="微软雅黑"/>
          <w:b/>
          <w:bCs/>
          <w:color w:val="auto"/>
          <w:sz w:val="24"/>
          <w:szCs w:val="24"/>
        </w:rPr>
        <w:t>文件的修改</w:t>
      </w:r>
      <w:bookmarkEnd w:id="324"/>
      <w:bookmarkEnd w:id="325"/>
      <w:bookmarkEnd w:id="326"/>
      <w:bookmarkEnd w:id="327"/>
    </w:p>
    <w:p w14:paraId="670E42F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w:t>
      </w:r>
      <w:r>
        <w:rPr>
          <w:rFonts w:hint="eastAsia" w:ascii="微软雅黑" w:hAnsi="微软雅黑" w:eastAsia="微软雅黑" w:cs="微软雅黑"/>
          <w:color w:val="auto"/>
          <w:spacing w:val="-6"/>
          <w:sz w:val="24"/>
          <w:szCs w:val="24"/>
        </w:rPr>
        <w:t>在响应文件</w:t>
      </w:r>
      <w:r>
        <w:rPr>
          <w:rFonts w:hint="eastAsia" w:ascii="微软雅黑" w:hAnsi="微软雅黑" w:eastAsia="微软雅黑" w:cs="微软雅黑"/>
          <w:color w:val="auto"/>
          <w:spacing w:val="-6"/>
          <w:sz w:val="24"/>
          <w:szCs w:val="24"/>
          <w:lang w:eastAsia="zh-CN"/>
        </w:rPr>
        <w:t>提交</w:t>
      </w:r>
      <w:r>
        <w:rPr>
          <w:rFonts w:hint="eastAsia" w:ascii="微软雅黑" w:hAnsi="微软雅黑" w:eastAsia="微软雅黑" w:cs="微软雅黑"/>
          <w:color w:val="auto"/>
          <w:spacing w:val="-6"/>
          <w:sz w:val="24"/>
          <w:szCs w:val="24"/>
        </w:rPr>
        <w:t>截止时间5天前，采购人可以修改磋商文件。如有修改，应在信阳市公共资源交易系统“变更公告”或“答疑文件”将修改内容予以发布。如果修改的内容可能影响响应文件编制且发出的时间距响应文件</w:t>
      </w:r>
      <w:r>
        <w:rPr>
          <w:rFonts w:hint="eastAsia" w:ascii="微软雅黑" w:hAnsi="微软雅黑" w:eastAsia="微软雅黑" w:cs="微软雅黑"/>
          <w:color w:val="auto"/>
          <w:spacing w:val="-6"/>
          <w:sz w:val="24"/>
          <w:szCs w:val="24"/>
          <w:lang w:eastAsia="zh-CN"/>
        </w:rPr>
        <w:t>提交</w:t>
      </w:r>
      <w:r>
        <w:rPr>
          <w:rFonts w:hint="eastAsia" w:ascii="微软雅黑" w:hAnsi="微软雅黑" w:eastAsia="微软雅黑" w:cs="微软雅黑"/>
          <w:color w:val="auto"/>
          <w:spacing w:val="-6"/>
          <w:sz w:val="24"/>
          <w:szCs w:val="24"/>
        </w:rPr>
        <w:t>截止时间不足5天，相应延长响应文件</w:t>
      </w:r>
      <w:r>
        <w:rPr>
          <w:rFonts w:hint="eastAsia" w:ascii="微软雅黑" w:hAnsi="微软雅黑" w:eastAsia="微软雅黑" w:cs="微软雅黑"/>
          <w:color w:val="auto"/>
          <w:spacing w:val="-6"/>
          <w:sz w:val="24"/>
          <w:szCs w:val="24"/>
          <w:lang w:eastAsia="zh-CN"/>
        </w:rPr>
        <w:t>提交</w:t>
      </w:r>
      <w:r>
        <w:rPr>
          <w:rFonts w:hint="eastAsia" w:ascii="微软雅黑" w:hAnsi="微软雅黑" w:eastAsia="微软雅黑" w:cs="微软雅黑"/>
          <w:color w:val="auto"/>
          <w:spacing w:val="-6"/>
          <w:sz w:val="24"/>
          <w:szCs w:val="24"/>
        </w:rPr>
        <w:t>截止时间。</w:t>
      </w:r>
    </w:p>
    <w:p w14:paraId="619D05E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2.3.2当磋商文件的澄清、修改、补充等在同一内容的表述上不一致时，以最后在信阳市公共资源交易系统发出的文件为准。</w:t>
      </w:r>
    </w:p>
    <w:p w14:paraId="6D733C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2.3.3供应商应在响应文件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截止时间前及时查看修改内容，因供应商未及时查看而造成的后果自负。</w:t>
      </w:r>
      <w:bookmarkStart w:id="328" w:name="_Toc32477"/>
      <w:bookmarkStart w:id="329" w:name="_Toc4666"/>
      <w:bookmarkStart w:id="330" w:name="_Toc5206"/>
    </w:p>
    <w:p w14:paraId="2B577214">
      <w:pPr>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3. </w:t>
      </w:r>
      <w:bookmarkEnd w:id="320"/>
      <w:bookmarkEnd w:id="321"/>
      <w:bookmarkEnd w:id="322"/>
      <w:r>
        <w:rPr>
          <w:rFonts w:hint="eastAsia" w:ascii="微软雅黑" w:hAnsi="微软雅黑" w:eastAsia="微软雅黑" w:cs="微软雅黑"/>
          <w:b/>
          <w:bCs/>
          <w:color w:val="auto"/>
          <w:sz w:val="28"/>
          <w:szCs w:val="28"/>
        </w:rPr>
        <w:t>响应文件</w:t>
      </w:r>
      <w:bookmarkEnd w:id="323"/>
      <w:bookmarkEnd w:id="328"/>
      <w:bookmarkEnd w:id="329"/>
      <w:bookmarkEnd w:id="330"/>
    </w:p>
    <w:p w14:paraId="39B42C1A">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331" w:name="_Toc15810"/>
      <w:bookmarkStart w:id="332" w:name="_Toc24440"/>
      <w:bookmarkStart w:id="333" w:name="_Toc318450691"/>
      <w:bookmarkStart w:id="334" w:name="_Toc9273"/>
      <w:bookmarkStart w:id="335" w:name="_Toc9716"/>
      <w:bookmarkStart w:id="336" w:name="_Toc10096"/>
      <w:bookmarkStart w:id="337" w:name="_Toc16198"/>
      <w:bookmarkStart w:id="338" w:name="_Toc30475"/>
      <w:bookmarkStart w:id="339" w:name="_Toc152045547"/>
      <w:bookmarkStart w:id="340" w:name="_Toc490667844"/>
      <w:bookmarkStart w:id="341" w:name="_Toc27373"/>
      <w:bookmarkStart w:id="342" w:name="_Toc152042323"/>
      <w:bookmarkStart w:id="343" w:name="_Toc144974515"/>
      <w:r>
        <w:rPr>
          <w:rFonts w:hint="eastAsia" w:ascii="微软雅黑" w:hAnsi="微软雅黑" w:eastAsia="微软雅黑" w:cs="微软雅黑"/>
          <w:b/>
          <w:bCs/>
          <w:color w:val="auto"/>
          <w:sz w:val="24"/>
          <w:szCs w:val="24"/>
        </w:rPr>
        <w:t>3.1 响应文件的组成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718827FF">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9"/>
        <w:rPr>
          <w:rFonts w:hint="eastAsia" w:ascii="微软雅黑" w:hAnsi="微软雅黑" w:eastAsia="微软雅黑" w:cs="微软雅黑"/>
          <w:color w:val="auto"/>
          <w:sz w:val="24"/>
          <w:szCs w:val="24"/>
          <w:lang w:eastAsia="zh-CN"/>
        </w:rPr>
      </w:pPr>
      <w:bookmarkStart w:id="344" w:name="_Toc31931"/>
      <w:bookmarkStart w:id="345" w:name="_Toc31433"/>
      <w:bookmarkStart w:id="346" w:name="_Toc13280"/>
      <w:bookmarkStart w:id="347" w:name="_Toc490667845"/>
      <w:bookmarkStart w:id="348" w:name="_Toc18750"/>
      <w:bookmarkStart w:id="349" w:name="_Toc455867785"/>
      <w:bookmarkStart w:id="350" w:name="_Toc455080125"/>
      <w:bookmarkStart w:id="351" w:name="_Toc779"/>
      <w:bookmarkStart w:id="352" w:name="_Toc8768"/>
      <w:bookmarkStart w:id="353" w:name="_Toc22864"/>
      <w:bookmarkStart w:id="354" w:name="_Toc466298108"/>
      <w:bookmarkStart w:id="355" w:name="_Toc14492"/>
      <w:bookmarkStart w:id="356" w:name="_Toc17958"/>
      <w:bookmarkStart w:id="357" w:name="_Toc12237"/>
      <w:r>
        <w:rPr>
          <w:rFonts w:hint="eastAsia" w:ascii="微软雅黑" w:hAnsi="微软雅黑" w:eastAsia="微软雅黑" w:cs="微软雅黑"/>
          <w:color w:val="auto"/>
          <w:sz w:val="24"/>
          <w:szCs w:val="24"/>
        </w:rPr>
        <w:t>详见</w:t>
      </w:r>
      <w:bookmarkStart w:id="358" w:name="_Toc318450692"/>
      <w:bookmarkStart w:id="359" w:name="_Toc899"/>
      <w:bookmarkStart w:id="360" w:name="_Toc152045548"/>
      <w:bookmarkStart w:id="361" w:name="_Toc152042324"/>
      <w:bookmarkStart w:id="362" w:name="_Toc279156232"/>
      <w:bookmarkStart w:id="363" w:name="_Toc144974516"/>
      <w:bookmarkStart w:id="364" w:name="_Toc26291"/>
      <w:r>
        <w:rPr>
          <w:rFonts w:hint="eastAsia" w:ascii="微软雅黑" w:hAnsi="微软雅黑" w:eastAsia="微软雅黑" w:cs="微软雅黑"/>
          <w:color w:val="auto"/>
          <w:sz w:val="24"/>
          <w:szCs w:val="24"/>
          <w:lang w:eastAsia="zh-CN"/>
        </w:rPr>
        <w:t>第六章</w:t>
      </w:r>
      <w:r>
        <w:rPr>
          <w:rFonts w:hint="eastAsia" w:ascii="微软雅黑" w:hAnsi="微软雅黑" w:eastAsia="微软雅黑" w:cs="微软雅黑"/>
          <w:color w:val="auto"/>
          <w:sz w:val="24"/>
          <w:szCs w:val="24"/>
        </w:rPr>
        <w:t>“竞争性磋商响应文件格式”</w:t>
      </w:r>
      <w:bookmarkEnd w:id="344"/>
      <w:bookmarkEnd w:id="345"/>
      <w:bookmarkEnd w:id="346"/>
      <w:bookmarkEnd w:id="347"/>
      <w:bookmarkEnd w:id="348"/>
      <w:bookmarkEnd w:id="349"/>
      <w:bookmarkEnd w:id="350"/>
      <w:bookmarkEnd w:id="351"/>
      <w:bookmarkEnd w:id="352"/>
      <w:bookmarkEnd w:id="353"/>
      <w:bookmarkEnd w:id="354"/>
      <w:r>
        <w:rPr>
          <w:rFonts w:hint="eastAsia" w:ascii="微软雅黑" w:hAnsi="微软雅黑" w:eastAsia="微软雅黑" w:cs="微软雅黑"/>
          <w:color w:val="auto"/>
          <w:sz w:val="24"/>
          <w:szCs w:val="24"/>
          <w:lang w:eastAsia="zh-CN"/>
        </w:rPr>
        <w:t>。</w:t>
      </w:r>
      <w:bookmarkEnd w:id="355"/>
      <w:bookmarkEnd w:id="356"/>
      <w:bookmarkEnd w:id="357"/>
    </w:p>
    <w:p w14:paraId="08138A7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3.2 磋商报价</w:t>
      </w:r>
      <w:bookmarkEnd w:id="358"/>
      <w:bookmarkEnd w:id="359"/>
      <w:bookmarkEnd w:id="360"/>
      <w:bookmarkEnd w:id="361"/>
      <w:bookmarkEnd w:id="362"/>
      <w:bookmarkEnd w:id="363"/>
      <w:bookmarkEnd w:id="364"/>
      <w:bookmarkStart w:id="365" w:name="_Toc12402"/>
      <w:bookmarkStart w:id="366" w:name="_Toc7105"/>
      <w:bookmarkStart w:id="367" w:name="_Toc21600"/>
      <w:bookmarkStart w:id="368" w:name="_Toc3624"/>
      <w:bookmarkStart w:id="369" w:name="_Toc318450693"/>
      <w:bookmarkStart w:id="370" w:name="_Toc455080126"/>
      <w:bookmarkStart w:id="371" w:name="_Toc29133"/>
      <w:bookmarkStart w:id="372" w:name="_Toc490667846"/>
      <w:bookmarkStart w:id="373" w:name="_Toc152045549"/>
      <w:bookmarkStart w:id="374" w:name="_Toc11968"/>
      <w:bookmarkStart w:id="375" w:name="_Toc455867786"/>
      <w:bookmarkStart w:id="376" w:name="_Toc2425"/>
      <w:bookmarkStart w:id="377" w:name="_Toc466298109"/>
      <w:bookmarkStart w:id="378" w:name="_Toc25387"/>
      <w:bookmarkStart w:id="379" w:name="_Toc6105"/>
      <w:bookmarkStart w:id="380" w:name="_Toc144974517"/>
      <w:bookmarkStart w:id="381" w:name="_Toc7910"/>
      <w:bookmarkStart w:id="382" w:name="_Toc21680"/>
      <w:bookmarkStart w:id="383" w:name="_Toc152042325"/>
    </w:p>
    <w:p w14:paraId="5728588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3.2.1本项目的磋商报价应按照磋商文件、补充通知、答疑纪要、现场情况、承包范围，并充分考虑</w:t>
      </w:r>
      <w:r>
        <w:rPr>
          <w:rFonts w:hint="eastAsia" w:ascii="微软雅黑" w:hAnsi="微软雅黑" w:eastAsia="微软雅黑" w:cs="微软雅黑"/>
          <w:b w:val="0"/>
          <w:bCs w:val="0"/>
          <w:color w:val="auto"/>
          <w:sz w:val="24"/>
          <w:szCs w:val="24"/>
          <w:lang w:eastAsia="zh-CN"/>
        </w:rPr>
        <w:t>施工</w:t>
      </w:r>
      <w:r>
        <w:rPr>
          <w:rFonts w:hint="eastAsia" w:ascii="微软雅黑" w:hAnsi="微软雅黑" w:eastAsia="微软雅黑" w:cs="微软雅黑"/>
          <w:b w:val="0"/>
          <w:bCs w:val="0"/>
          <w:color w:val="auto"/>
          <w:sz w:val="24"/>
          <w:szCs w:val="24"/>
        </w:rPr>
        <w:t>期间各类材料、人工市场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bookmarkEnd w:id="365"/>
      <w:r>
        <w:rPr>
          <w:rFonts w:hint="eastAsia" w:ascii="微软雅黑" w:hAnsi="微软雅黑" w:eastAsia="微软雅黑" w:cs="微软雅黑"/>
          <w:b w:val="0"/>
          <w:bCs w:val="0"/>
          <w:color w:val="auto"/>
          <w:sz w:val="24"/>
          <w:szCs w:val="24"/>
        </w:rPr>
        <w:t>。</w:t>
      </w:r>
    </w:p>
    <w:p w14:paraId="2453C775">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sz w:val="24"/>
          <w:szCs w:val="24"/>
        </w:rPr>
        <w:t>3.2.2</w:t>
      </w:r>
      <w:r>
        <w:rPr>
          <w:rFonts w:hint="eastAsia" w:ascii="微软雅黑" w:hAnsi="微软雅黑" w:eastAsia="微软雅黑" w:cs="微软雅黑"/>
          <w:b w:val="0"/>
          <w:bCs w:val="0"/>
          <w:color w:val="auto"/>
          <w:kern w:val="2"/>
          <w:sz w:val="24"/>
          <w:szCs w:val="24"/>
          <w:lang w:val="en-US" w:eastAsia="zh-CN" w:bidi="ar-SA"/>
        </w:rPr>
        <w:t>供应商应充分了解该项目的总体情况以及影响磋商报价的其它要素，考虑施工期间的价格风险因素，成交价在合同实施期内不得调整，同时也不因市场价格变动而调整。</w:t>
      </w:r>
    </w:p>
    <w:p w14:paraId="34298D07">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kern w:val="2"/>
          <w:sz w:val="24"/>
          <w:szCs w:val="24"/>
          <w:lang w:val="en-US" w:eastAsia="zh-CN" w:bidi="ar-SA"/>
        </w:rPr>
      </w:pPr>
      <w:bookmarkStart w:id="384" w:name="_Toc3293"/>
      <w:bookmarkStart w:id="385" w:name="_Toc10541"/>
      <w:bookmarkStart w:id="386" w:name="_Toc13705"/>
      <w:r>
        <w:rPr>
          <w:rFonts w:hint="eastAsia" w:ascii="微软雅黑" w:hAnsi="微软雅黑" w:eastAsia="微软雅黑" w:cs="微软雅黑"/>
          <w:b w:val="0"/>
          <w:bCs w:val="0"/>
          <w:color w:val="auto"/>
          <w:sz w:val="24"/>
          <w:szCs w:val="24"/>
        </w:rPr>
        <w:t xml:space="preserve">3.2.3 </w:t>
      </w:r>
      <w:r>
        <w:rPr>
          <w:rFonts w:hint="eastAsia" w:ascii="微软雅黑" w:hAnsi="微软雅黑" w:eastAsia="微软雅黑" w:cs="微软雅黑"/>
          <w:b w:val="0"/>
          <w:bCs w:val="0"/>
          <w:color w:val="auto"/>
          <w:kern w:val="2"/>
          <w:sz w:val="24"/>
          <w:szCs w:val="24"/>
          <w:lang w:val="en-US" w:eastAsia="zh-CN" w:bidi="ar-SA"/>
        </w:rPr>
        <w:t>响应报价表中的大写金额和小写金额不一致的，以大写金额为准。</w:t>
      </w:r>
      <w:bookmarkEnd w:id="384"/>
      <w:bookmarkEnd w:id="385"/>
      <w:bookmarkEnd w:id="386"/>
    </w:p>
    <w:p w14:paraId="2B8ED605">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sz w:val="24"/>
          <w:szCs w:val="24"/>
          <w:lang w:val="en-US" w:eastAsia="zh-CN"/>
        </w:rPr>
      </w:pPr>
      <w:bookmarkStart w:id="387" w:name="_Toc30034"/>
      <w:bookmarkStart w:id="388" w:name="_Toc15826"/>
      <w:bookmarkStart w:id="389" w:name="_Toc19391"/>
      <w:r>
        <w:rPr>
          <w:rFonts w:hint="eastAsia" w:ascii="微软雅黑" w:hAnsi="微软雅黑" w:eastAsia="微软雅黑" w:cs="微软雅黑"/>
          <w:b w:val="0"/>
          <w:bCs w:val="0"/>
          <w:color w:val="auto"/>
          <w:sz w:val="24"/>
          <w:szCs w:val="24"/>
        </w:rPr>
        <w:t>3.2.4</w:t>
      </w:r>
      <w:r>
        <w:rPr>
          <w:rFonts w:hint="eastAsia" w:ascii="微软雅黑" w:hAnsi="微软雅黑" w:eastAsia="微软雅黑" w:cs="微软雅黑"/>
          <w:b w:val="0"/>
          <w:bCs w:val="0"/>
          <w:color w:val="auto"/>
          <w:sz w:val="24"/>
          <w:szCs w:val="24"/>
          <w:lang w:val="en-US" w:eastAsia="zh-CN"/>
        </w:rPr>
        <w:t>供应商的报价明显低于其他通过符合性审查供应商的报价，有可能影响施工质量或者不能诚信履约的，磋商小组应当要求其在磋商现场合理的时间内提供书面说明，必要时提交相关证明材料；供应商不能证明其报价合理性的，磋商小组应当将其作为无效投标处理。</w:t>
      </w:r>
      <w:bookmarkEnd w:id="387"/>
      <w:bookmarkEnd w:id="388"/>
      <w:bookmarkEnd w:id="389"/>
      <w:r>
        <w:rPr>
          <w:rFonts w:hint="eastAsia" w:ascii="微软雅黑" w:hAnsi="微软雅黑" w:eastAsia="微软雅黑" w:cs="微软雅黑"/>
          <w:b w:val="0"/>
          <w:bCs w:val="0"/>
          <w:color w:val="auto"/>
          <w:sz w:val="24"/>
          <w:szCs w:val="24"/>
          <w:lang w:val="en-US" w:eastAsia="zh-CN"/>
        </w:rPr>
        <w:t xml:space="preserve"> </w:t>
      </w:r>
    </w:p>
    <w:p w14:paraId="25CBFA0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390" w:name="_Toc31538"/>
      <w:bookmarkStart w:id="391" w:name="_Toc7163"/>
      <w:bookmarkStart w:id="392" w:name="_Toc30228"/>
      <w:r>
        <w:rPr>
          <w:rFonts w:hint="eastAsia" w:ascii="微软雅黑" w:hAnsi="微软雅黑" w:eastAsia="微软雅黑" w:cs="微软雅黑"/>
          <w:b/>
          <w:bCs/>
          <w:color w:val="auto"/>
          <w:sz w:val="24"/>
          <w:szCs w:val="24"/>
        </w:rPr>
        <w:t>3.3 磋商有效期</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90"/>
      <w:bookmarkEnd w:id="391"/>
      <w:bookmarkEnd w:id="392"/>
    </w:p>
    <w:p w14:paraId="55F33F95">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 在供应商须知前附表规定的磋商有效期内，供应商不得要求撤销或修改其响应文件。</w:t>
      </w:r>
    </w:p>
    <w:p w14:paraId="2EEADB48">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20722FF9">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lang w:eastAsia="zh-CN"/>
        </w:rPr>
      </w:pPr>
      <w:bookmarkStart w:id="393" w:name="_Toc8406"/>
      <w:bookmarkStart w:id="394" w:name="_Toc455867787"/>
      <w:bookmarkStart w:id="395" w:name="_Toc7618"/>
      <w:bookmarkStart w:id="396" w:name="_Toc22634"/>
      <w:bookmarkStart w:id="397" w:name="_Toc318450694"/>
      <w:bookmarkStart w:id="398" w:name="_Toc152045550"/>
      <w:bookmarkStart w:id="399" w:name="_Toc466298110"/>
      <w:bookmarkStart w:id="400" w:name="_Toc152042326"/>
      <w:bookmarkStart w:id="401" w:name="_Toc7973"/>
      <w:bookmarkStart w:id="402" w:name="_Toc4165"/>
      <w:bookmarkStart w:id="403" w:name="_Toc455080127"/>
      <w:bookmarkStart w:id="404" w:name="_Toc2505"/>
      <w:bookmarkStart w:id="405" w:name="_Toc490667847"/>
      <w:bookmarkStart w:id="406" w:name="_Toc10370"/>
      <w:bookmarkStart w:id="407" w:name="_Toc30697"/>
      <w:bookmarkStart w:id="408" w:name="_Toc7057"/>
      <w:bookmarkStart w:id="409" w:name="_Toc144974518"/>
      <w:bookmarkStart w:id="410" w:name="_Toc13921"/>
      <w:bookmarkStart w:id="411" w:name="_Toc32745"/>
      <w:bookmarkStart w:id="412" w:name="_Toc30973"/>
      <w:bookmarkStart w:id="413" w:name="_Toc18477"/>
      <w:r>
        <w:rPr>
          <w:rFonts w:hint="eastAsia" w:ascii="微软雅黑" w:hAnsi="微软雅黑" w:eastAsia="微软雅黑" w:cs="微软雅黑"/>
          <w:b/>
          <w:bCs/>
          <w:color w:val="auto"/>
          <w:sz w:val="24"/>
          <w:szCs w:val="24"/>
        </w:rPr>
        <w:t>3.4 磋商保证金</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4" w:name="_Toc318450695"/>
      <w:bookmarkStart w:id="415" w:name="_Toc152042328"/>
      <w:bookmarkStart w:id="416" w:name="_Toc144974520"/>
      <w:bookmarkStart w:id="417" w:name="_Toc152045552"/>
      <w:r>
        <w:rPr>
          <w:rFonts w:hint="eastAsia" w:ascii="微软雅黑" w:hAnsi="微软雅黑" w:eastAsia="微软雅黑" w:cs="微软雅黑"/>
          <w:b/>
          <w:bCs/>
          <w:color w:val="auto"/>
          <w:sz w:val="24"/>
          <w:szCs w:val="24"/>
          <w:lang w:eastAsia="zh-CN"/>
        </w:rPr>
        <w:t>：无。</w:t>
      </w:r>
      <w:bookmarkEnd w:id="410"/>
      <w:bookmarkEnd w:id="411"/>
      <w:bookmarkEnd w:id="412"/>
      <w:bookmarkEnd w:id="413"/>
    </w:p>
    <w:p w14:paraId="1AB840FC">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418" w:name="_Toc2794"/>
      <w:bookmarkStart w:id="419" w:name="_Toc22527"/>
      <w:bookmarkStart w:id="420" w:name="_Toc28307"/>
      <w:bookmarkStart w:id="421" w:name="_Toc16747"/>
      <w:bookmarkStart w:id="422" w:name="_Toc15547"/>
      <w:bookmarkStart w:id="423" w:name="_Toc13680"/>
      <w:bookmarkStart w:id="424" w:name="_Toc455080128"/>
      <w:bookmarkStart w:id="425" w:name="_Toc455867788"/>
      <w:bookmarkStart w:id="426" w:name="_Toc490667848"/>
      <w:bookmarkStart w:id="427" w:name="_Toc27579"/>
      <w:bookmarkStart w:id="428" w:name="_Toc20328"/>
      <w:bookmarkStart w:id="429" w:name="_Toc466298111"/>
      <w:bookmarkStart w:id="430" w:name="_Toc10721"/>
      <w:bookmarkStart w:id="431" w:name="_Toc22384"/>
      <w:bookmarkStart w:id="432" w:name="_Toc11077"/>
      <w:bookmarkStart w:id="433" w:name="_Toc2292"/>
      <w:bookmarkStart w:id="434" w:name="_Toc17153"/>
      <w:r>
        <w:rPr>
          <w:rFonts w:hint="eastAsia" w:ascii="微软雅黑" w:hAnsi="微软雅黑" w:eastAsia="微软雅黑" w:cs="微软雅黑"/>
          <w:b/>
          <w:bCs/>
          <w:color w:val="auto"/>
          <w:sz w:val="24"/>
          <w:szCs w:val="24"/>
        </w:rPr>
        <w:t>3.5资格审查资料</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E82656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sz w:val="24"/>
          <w:szCs w:val="24"/>
          <w:lang w:val="en-US" w:eastAsia="zh-CN"/>
        </w:rPr>
      </w:pPr>
      <w:bookmarkStart w:id="435" w:name="_Toc21036"/>
      <w:bookmarkStart w:id="436" w:name="_Toc4586"/>
      <w:bookmarkStart w:id="437" w:name="_Toc17625"/>
      <w:bookmarkStart w:id="438" w:name="_Toc27738"/>
      <w:bookmarkStart w:id="439" w:name="_Toc490667849"/>
      <w:bookmarkStart w:id="440" w:name="_Toc30442"/>
      <w:bookmarkStart w:id="441" w:name="_Toc152045553"/>
      <w:bookmarkStart w:id="442" w:name="_Toc19724"/>
      <w:bookmarkStart w:id="443" w:name="_Toc1228"/>
      <w:bookmarkStart w:id="444" w:name="_Toc455080129"/>
      <w:bookmarkStart w:id="445" w:name="_Toc26258"/>
      <w:bookmarkStart w:id="446" w:name="_Toc455867789"/>
      <w:bookmarkStart w:id="447" w:name="_Toc5132"/>
      <w:bookmarkStart w:id="448" w:name="_Toc466298112"/>
      <w:bookmarkStart w:id="449" w:name="_Toc318450696"/>
      <w:bookmarkStart w:id="450" w:name="_Toc3286"/>
      <w:bookmarkStart w:id="451" w:name="_Toc144974521"/>
      <w:bookmarkStart w:id="452" w:name="_Toc11694"/>
      <w:bookmarkStart w:id="453" w:name="_Toc9015"/>
      <w:bookmarkStart w:id="454" w:name="_Toc18915"/>
      <w:bookmarkStart w:id="455" w:name="_Toc152042329"/>
      <w:r>
        <w:rPr>
          <w:rFonts w:hint="eastAsia" w:ascii="微软雅黑" w:hAnsi="微软雅黑" w:eastAsia="微软雅黑" w:cs="微软雅黑"/>
          <w:b w:val="0"/>
          <w:bCs w:val="0"/>
          <w:color w:val="auto"/>
          <w:sz w:val="24"/>
          <w:szCs w:val="24"/>
          <w:lang w:val="en-US" w:eastAsia="zh-CN"/>
        </w:rPr>
        <w:t>按照第二章供应商须知表“供应商须知前附表”1.5.1要求，提供其他相关材料。</w:t>
      </w:r>
      <w:bookmarkEnd w:id="435"/>
      <w:bookmarkEnd w:id="436"/>
      <w:bookmarkEnd w:id="437"/>
      <w:bookmarkEnd w:id="438"/>
    </w:p>
    <w:p w14:paraId="1AB0EAF8">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456" w:name="_Toc27061"/>
      <w:bookmarkStart w:id="457" w:name="_Toc27694"/>
      <w:bookmarkStart w:id="458" w:name="_Toc23499"/>
      <w:bookmarkStart w:id="459" w:name="_Toc24859"/>
      <w:r>
        <w:rPr>
          <w:rFonts w:hint="eastAsia" w:ascii="微软雅黑" w:hAnsi="微软雅黑" w:eastAsia="微软雅黑" w:cs="微软雅黑"/>
          <w:b/>
          <w:bCs/>
          <w:color w:val="auto"/>
          <w:sz w:val="24"/>
          <w:szCs w:val="24"/>
        </w:rPr>
        <w:t>3.6 备选方案</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364329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除供应商须知前附表另有规定外，供应商不得递交备选磋商方案。</w:t>
      </w:r>
    </w:p>
    <w:p w14:paraId="6081124B">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460" w:name="_Toc6323"/>
      <w:bookmarkStart w:id="461" w:name="_Toc12541"/>
      <w:bookmarkStart w:id="462" w:name="_Toc12275"/>
      <w:bookmarkStart w:id="463" w:name="_Toc7626"/>
      <w:bookmarkStart w:id="464" w:name="_Toc5825"/>
      <w:bookmarkStart w:id="465" w:name="_Toc9237"/>
      <w:bookmarkStart w:id="466" w:name="_Toc28656"/>
      <w:bookmarkStart w:id="467" w:name="_Toc318450697"/>
      <w:bookmarkStart w:id="468" w:name="_Toc7966"/>
      <w:bookmarkStart w:id="469" w:name="_Toc17697"/>
      <w:bookmarkStart w:id="470" w:name="_Toc455080130"/>
      <w:bookmarkStart w:id="471" w:name="_Toc152042330"/>
      <w:bookmarkStart w:id="472" w:name="_Toc490667850"/>
      <w:bookmarkStart w:id="473" w:name="_Toc144974522"/>
      <w:bookmarkStart w:id="474" w:name="_Toc18912"/>
      <w:bookmarkStart w:id="475" w:name="_Toc25620"/>
      <w:bookmarkStart w:id="476" w:name="_Toc5516"/>
      <w:bookmarkStart w:id="477" w:name="_Toc6171"/>
      <w:bookmarkStart w:id="478" w:name="_Toc466298113"/>
      <w:bookmarkStart w:id="479" w:name="_Toc152045554"/>
      <w:bookmarkStart w:id="480" w:name="_Toc455867790"/>
      <w:r>
        <w:rPr>
          <w:rFonts w:hint="eastAsia" w:ascii="微软雅黑" w:hAnsi="微软雅黑" w:eastAsia="微软雅黑" w:cs="微软雅黑"/>
          <w:b/>
          <w:bCs/>
          <w:color w:val="auto"/>
          <w:sz w:val="24"/>
          <w:szCs w:val="24"/>
        </w:rPr>
        <w:t>3.7 响应文件的编制</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281B3FA">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bookmarkStart w:id="481" w:name="_Toc455080131"/>
      <w:bookmarkStart w:id="482" w:name="_Toc144974523"/>
      <w:bookmarkStart w:id="483" w:name="_Toc152042331"/>
      <w:bookmarkStart w:id="484" w:name="_Toc152045555"/>
      <w:r>
        <w:rPr>
          <w:rFonts w:hint="eastAsia" w:ascii="微软雅黑" w:hAnsi="微软雅黑" w:eastAsia="微软雅黑" w:cs="微软雅黑"/>
          <w:color w:val="auto"/>
          <w:sz w:val="24"/>
          <w:szCs w:val="24"/>
        </w:rPr>
        <w:t>3.7.1响应文件应按</w:t>
      </w:r>
      <w:r>
        <w:rPr>
          <w:rFonts w:hint="eastAsia" w:ascii="微软雅黑" w:hAnsi="微软雅黑" w:eastAsia="微软雅黑" w:cs="微软雅黑"/>
          <w:color w:val="auto"/>
          <w:sz w:val="24"/>
          <w:szCs w:val="24"/>
          <w:lang w:eastAsia="zh-CN"/>
        </w:rPr>
        <w:t>第六章</w:t>
      </w:r>
      <w:r>
        <w:rPr>
          <w:rFonts w:hint="eastAsia" w:ascii="微软雅黑" w:hAnsi="微软雅黑" w:eastAsia="微软雅黑" w:cs="微软雅黑"/>
          <w:color w:val="auto"/>
          <w:sz w:val="24"/>
          <w:szCs w:val="24"/>
        </w:rPr>
        <w:t>“竞争性磋商响应文件格式”进行编写，如有必要，可以增加附页，作为响应文件的组成部分。其中，磋商函附录在满足磋商文件实质性要求的基础上，可以提出比磋商文件要求更有利于采购人的承诺。</w:t>
      </w:r>
    </w:p>
    <w:p w14:paraId="74F5E4DF">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3.7.2</w:t>
      </w:r>
      <w:r>
        <w:rPr>
          <w:rFonts w:hint="eastAsia" w:ascii="微软雅黑" w:hAnsi="微软雅黑" w:eastAsia="微软雅黑" w:cs="微软雅黑"/>
          <w:color w:val="auto"/>
          <w:spacing w:val="-6"/>
          <w:sz w:val="24"/>
          <w:szCs w:val="24"/>
        </w:rPr>
        <w:t>响应文件应当对磋商文件有关</w:t>
      </w:r>
      <w:r>
        <w:rPr>
          <w:rFonts w:hint="eastAsia" w:ascii="微软雅黑" w:hAnsi="微软雅黑" w:eastAsia="微软雅黑" w:cs="微软雅黑"/>
          <w:color w:val="auto"/>
          <w:spacing w:val="-6"/>
          <w:sz w:val="24"/>
          <w:szCs w:val="24"/>
          <w:lang w:eastAsia="zh-CN"/>
        </w:rPr>
        <w:t>计划工期</w:t>
      </w:r>
      <w:r>
        <w:rPr>
          <w:rFonts w:hint="eastAsia" w:ascii="微软雅黑" w:hAnsi="微软雅黑" w:eastAsia="微软雅黑" w:cs="微软雅黑"/>
          <w:color w:val="auto"/>
          <w:spacing w:val="-6"/>
          <w:sz w:val="24"/>
          <w:szCs w:val="24"/>
        </w:rPr>
        <w:t>、磋商有效期、质量要求、采购内容作出响应。</w:t>
      </w:r>
    </w:p>
    <w:p w14:paraId="1648B315">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3.7.3响应文件应使用信阳市公共资源交易系统</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制作专用工具软件编制，响应文件格式为“*.XYTF”。电子响应文件签字或盖章的具体要求见供应商须知前附表。</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费用网上支付，支付成功后，方可上传电子</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。（政府采购类项目不收取</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费用）。供应商须在</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递交截止时间前制作并提交。</w:t>
      </w:r>
    </w:p>
    <w:p w14:paraId="3924A2CB">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3.7.4 响应文件份数见供应商须知前附表。</w:t>
      </w:r>
      <w:bookmarkStart w:id="485" w:name="_Toc19433"/>
    </w:p>
    <w:p w14:paraId="68DA650D">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left"/>
        <w:textAlignment w:val="auto"/>
        <w:rPr>
          <w:rFonts w:hint="eastAsia" w:ascii="微软雅黑" w:hAnsi="微软雅黑" w:eastAsia="微软雅黑" w:cs="微软雅黑"/>
          <w:b/>
          <w:bCs/>
          <w:color w:val="auto"/>
          <w:sz w:val="28"/>
          <w:szCs w:val="28"/>
        </w:rPr>
      </w:pPr>
      <w:bookmarkStart w:id="486" w:name="_Toc13389"/>
      <w:bookmarkStart w:id="487" w:name="_Toc1526"/>
      <w:r>
        <w:rPr>
          <w:rFonts w:hint="eastAsia" w:ascii="微软雅黑" w:hAnsi="微软雅黑" w:eastAsia="微软雅黑" w:cs="微软雅黑"/>
          <w:b/>
          <w:bCs/>
          <w:color w:val="auto"/>
          <w:sz w:val="28"/>
          <w:szCs w:val="28"/>
        </w:rPr>
        <w:t xml:space="preserve">4. </w:t>
      </w:r>
      <w:bookmarkEnd w:id="481"/>
      <w:bookmarkEnd w:id="482"/>
      <w:bookmarkEnd w:id="483"/>
      <w:bookmarkEnd w:id="484"/>
      <w:r>
        <w:rPr>
          <w:rFonts w:hint="eastAsia" w:ascii="微软雅黑" w:hAnsi="微软雅黑" w:eastAsia="微软雅黑" w:cs="微软雅黑"/>
          <w:b/>
          <w:bCs/>
          <w:color w:val="auto"/>
          <w:sz w:val="28"/>
          <w:szCs w:val="28"/>
        </w:rPr>
        <w:t>磋商</w:t>
      </w:r>
      <w:bookmarkEnd w:id="485"/>
      <w:bookmarkEnd w:id="486"/>
      <w:bookmarkEnd w:id="487"/>
      <w:bookmarkStart w:id="488" w:name="_Toc22961"/>
      <w:bookmarkStart w:id="489" w:name="_Toc11243"/>
      <w:bookmarkStart w:id="490" w:name="_Toc455080132"/>
      <w:bookmarkStart w:id="491" w:name="_Toc490667852"/>
      <w:bookmarkStart w:id="492" w:name="_Toc466298115"/>
      <w:bookmarkStart w:id="493" w:name="_Toc26583"/>
      <w:bookmarkStart w:id="494" w:name="_Toc16962"/>
      <w:bookmarkStart w:id="495" w:name="_Toc455867792"/>
      <w:bookmarkStart w:id="496" w:name="_Toc318450699"/>
      <w:bookmarkStart w:id="497" w:name="_Toc152042332"/>
      <w:bookmarkStart w:id="498" w:name="_Toc16783"/>
      <w:bookmarkStart w:id="499" w:name="_Toc144974524"/>
      <w:bookmarkStart w:id="500" w:name="_Toc18820"/>
      <w:bookmarkStart w:id="501" w:name="_Toc152045556"/>
      <w:bookmarkStart w:id="502" w:name="_Toc31492"/>
      <w:bookmarkStart w:id="503" w:name="_Toc16344"/>
      <w:bookmarkStart w:id="504" w:name="_Toc26550"/>
      <w:bookmarkStart w:id="505" w:name="_Toc21145"/>
    </w:p>
    <w:p w14:paraId="42657783">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4.1 响应文件的</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hint="eastAsia" w:ascii="微软雅黑" w:hAnsi="微软雅黑" w:eastAsia="微软雅黑" w:cs="微软雅黑"/>
          <w:b/>
          <w:bCs/>
          <w:color w:val="auto"/>
          <w:sz w:val="24"/>
          <w:szCs w:val="24"/>
          <w:lang w:eastAsia="zh-CN"/>
        </w:rPr>
        <w:t>上传</w:t>
      </w:r>
      <w:bookmarkEnd w:id="505"/>
    </w:p>
    <w:p w14:paraId="7AFF2FC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4.1.1网上上传的电子响应文件应使用供应商数字证书认证并加密。</w:t>
      </w:r>
    </w:p>
    <w:p w14:paraId="3B06CF36">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rPr>
      </w:pPr>
      <w:bookmarkStart w:id="506" w:name="_Toc30171"/>
      <w:bookmarkStart w:id="507" w:name="_Toc27132"/>
      <w:bookmarkStart w:id="508" w:name="_Toc7663"/>
      <w:bookmarkStart w:id="509" w:name="_Toc455080133"/>
      <w:bookmarkStart w:id="510" w:name="_Toc490667853"/>
      <w:bookmarkStart w:id="511" w:name="_Toc28272"/>
      <w:bookmarkStart w:id="512" w:name="_Toc16832"/>
      <w:bookmarkStart w:id="513" w:name="_Toc21897"/>
      <w:bookmarkStart w:id="514" w:name="_Toc152045557"/>
      <w:bookmarkStart w:id="515" w:name="_Toc462"/>
      <w:bookmarkStart w:id="516" w:name="_Toc25665"/>
      <w:bookmarkStart w:id="517" w:name="_Toc466298116"/>
      <w:bookmarkStart w:id="518" w:name="_Toc21072"/>
      <w:bookmarkStart w:id="519" w:name="_Toc20259"/>
      <w:bookmarkStart w:id="520" w:name="_Toc8754"/>
      <w:bookmarkStart w:id="521" w:name="_Toc152042333"/>
      <w:bookmarkStart w:id="522" w:name="_Toc318450700"/>
      <w:bookmarkStart w:id="523" w:name="_Toc4767"/>
      <w:bookmarkStart w:id="524" w:name="_Toc144974525"/>
      <w:bookmarkStart w:id="525" w:name="_Toc5699"/>
      <w:bookmarkStart w:id="526" w:name="_Toc455867793"/>
      <w:r>
        <w:rPr>
          <w:rFonts w:hint="eastAsia" w:ascii="微软雅黑" w:hAnsi="微软雅黑" w:eastAsia="微软雅黑" w:cs="微软雅黑"/>
          <w:b/>
          <w:bCs/>
          <w:color w:val="auto"/>
          <w:sz w:val="24"/>
          <w:szCs w:val="24"/>
        </w:rPr>
        <w:t>4.2 响应文件的递交</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98BC5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527" w:name="_Toc152045558"/>
      <w:bookmarkStart w:id="528" w:name="_Toc17161"/>
      <w:bookmarkStart w:id="529" w:name="_Toc455867794"/>
      <w:bookmarkStart w:id="530" w:name="_Toc144974526"/>
      <w:bookmarkStart w:id="531" w:name="_Toc21890"/>
      <w:bookmarkStart w:id="532" w:name="_Toc26684"/>
      <w:bookmarkStart w:id="533" w:name="_Toc19951"/>
      <w:bookmarkStart w:id="534" w:name="_Toc466298117"/>
      <w:bookmarkStart w:id="535" w:name="_Toc30860"/>
      <w:bookmarkStart w:id="536" w:name="_Toc152042334"/>
      <w:bookmarkStart w:id="537" w:name="_Toc2952"/>
      <w:bookmarkStart w:id="538" w:name="_Toc5102"/>
      <w:bookmarkStart w:id="539" w:name="_Toc455080134"/>
      <w:bookmarkStart w:id="540" w:name="_Toc20281"/>
      <w:bookmarkStart w:id="541" w:name="_Toc490667854"/>
      <w:bookmarkStart w:id="542" w:name="_Toc11817"/>
      <w:bookmarkStart w:id="543" w:name="_Toc318450701"/>
      <w:r>
        <w:rPr>
          <w:rFonts w:hint="eastAsia" w:ascii="微软雅黑" w:hAnsi="微软雅黑" w:eastAsia="微软雅黑" w:cs="微软雅黑"/>
          <w:color w:val="auto"/>
          <w:sz w:val="24"/>
          <w:szCs w:val="24"/>
        </w:rPr>
        <w:t>4.2.1电子响应文件的递交</w:t>
      </w:r>
    </w:p>
    <w:p w14:paraId="1C99194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各供应商应在</w:t>
      </w:r>
      <w:r>
        <w:rPr>
          <w:rFonts w:hint="eastAsia" w:ascii="微软雅黑" w:hAnsi="微软雅黑" w:eastAsia="微软雅黑" w:cs="微软雅黑"/>
          <w:color w:val="auto"/>
          <w:sz w:val="24"/>
          <w:szCs w:val="24"/>
          <w:lang w:eastAsia="zh-CN"/>
        </w:rPr>
        <w:t>响应文件提交</w:t>
      </w:r>
      <w:r>
        <w:rPr>
          <w:rFonts w:hint="eastAsia" w:ascii="微软雅黑" w:hAnsi="微软雅黑" w:eastAsia="微软雅黑" w:cs="微软雅黑"/>
          <w:color w:val="auto"/>
          <w:sz w:val="24"/>
          <w:szCs w:val="24"/>
        </w:rPr>
        <w:t>时间前上传加密的电子响应文件（*.XYTF）到会员系统的指定位置。上传的电子响应文件应使用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CA数字证书认证并加密。上传时必须得到交易系统“上传成功”的确认回复后方为上传成功。请供应商在上传前务必认真检查上传响应文件是否完整、正确。</w:t>
      </w:r>
    </w:p>
    <w:p w14:paraId="5379B91B">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rPr>
      </w:pPr>
      <w:bookmarkStart w:id="544" w:name="_Toc3825"/>
      <w:bookmarkStart w:id="545" w:name="_Toc19081"/>
      <w:bookmarkStart w:id="546" w:name="_Toc1790"/>
      <w:bookmarkStart w:id="547" w:name="_Toc22732"/>
      <w:r>
        <w:rPr>
          <w:rFonts w:hint="eastAsia" w:ascii="微软雅黑" w:hAnsi="微软雅黑" w:eastAsia="微软雅黑" w:cs="微软雅黑"/>
          <w:b/>
          <w:bCs/>
          <w:color w:val="auto"/>
          <w:sz w:val="24"/>
          <w:szCs w:val="24"/>
        </w:rPr>
        <w:t>4.3 响应文件的修改与撤回</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31CB251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548" w:name="_Toc152042335"/>
      <w:bookmarkStart w:id="549" w:name="_Toc144974527"/>
      <w:bookmarkStart w:id="550" w:name="_Toc152045559"/>
      <w:bookmarkStart w:id="551" w:name="_Toc455080135"/>
      <w:r>
        <w:rPr>
          <w:rFonts w:hint="eastAsia" w:ascii="微软雅黑" w:hAnsi="微软雅黑" w:eastAsia="微软雅黑" w:cs="微软雅黑"/>
          <w:color w:val="auto"/>
          <w:sz w:val="24"/>
          <w:szCs w:val="24"/>
        </w:rPr>
        <w:t>4.3.1 在第一章“</w:t>
      </w:r>
      <w:r>
        <w:rPr>
          <w:rFonts w:hint="eastAsia" w:ascii="微软雅黑" w:hAnsi="微软雅黑" w:eastAsia="微软雅黑" w:cs="微软雅黑"/>
          <w:color w:val="auto"/>
          <w:sz w:val="24"/>
          <w:szCs w:val="24"/>
          <w:lang w:eastAsia="zh-CN"/>
        </w:rPr>
        <w:t>竞争性</w:t>
      </w:r>
      <w:r>
        <w:rPr>
          <w:rFonts w:hint="eastAsia" w:ascii="微软雅黑" w:hAnsi="微软雅黑" w:eastAsia="微软雅黑" w:cs="微软雅黑"/>
          <w:color w:val="auto"/>
          <w:sz w:val="24"/>
          <w:szCs w:val="24"/>
        </w:rPr>
        <w:t>磋商公告”规定的</w:t>
      </w:r>
      <w:r>
        <w:rPr>
          <w:rFonts w:hint="eastAsia" w:ascii="微软雅黑" w:hAnsi="微软雅黑" w:eastAsia="微软雅黑" w:cs="微软雅黑"/>
          <w:color w:val="auto"/>
          <w:sz w:val="24"/>
          <w:szCs w:val="24"/>
          <w:lang w:eastAsia="zh-CN"/>
        </w:rPr>
        <w:t>响应文件提交</w:t>
      </w:r>
      <w:r>
        <w:rPr>
          <w:rFonts w:hint="eastAsia" w:ascii="微软雅黑" w:hAnsi="微软雅黑" w:eastAsia="微软雅黑" w:cs="微软雅黑"/>
          <w:color w:val="auto"/>
          <w:sz w:val="24"/>
          <w:szCs w:val="24"/>
        </w:rPr>
        <w:t>时间前，供应商可以多次修改或撤回已递交的响应文件，最终响应文件以</w:t>
      </w:r>
      <w:r>
        <w:rPr>
          <w:rFonts w:hint="eastAsia" w:ascii="微软雅黑" w:hAnsi="微软雅黑" w:eastAsia="微软雅黑" w:cs="微软雅黑"/>
          <w:color w:val="auto"/>
          <w:sz w:val="24"/>
          <w:szCs w:val="24"/>
          <w:lang w:eastAsia="zh-CN"/>
        </w:rPr>
        <w:t>响应文件提交</w:t>
      </w:r>
      <w:r>
        <w:rPr>
          <w:rFonts w:hint="eastAsia" w:ascii="微软雅黑" w:hAnsi="微软雅黑" w:eastAsia="微软雅黑" w:cs="微软雅黑"/>
          <w:color w:val="auto"/>
          <w:sz w:val="24"/>
          <w:szCs w:val="24"/>
        </w:rPr>
        <w:t>时间前完成上传至信阳市公共资源交易中心交易系统最后一份响应文件为准。</w:t>
      </w:r>
    </w:p>
    <w:p w14:paraId="463227F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4.3.2修改的响应文件应按照本章第3.7条、第4.2条规定进行编制和递交。</w:t>
      </w:r>
    </w:p>
    <w:bookmarkEnd w:id="548"/>
    <w:bookmarkEnd w:id="549"/>
    <w:bookmarkEnd w:id="550"/>
    <w:p w14:paraId="7089D96E">
      <w:pPr>
        <w:pStyle w:val="39"/>
        <w:keepNext/>
        <w:keepLines/>
        <w:pageBreakBefore w:val="0"/>
        <w:widowControl w:val="0"/>
        <w:numPr>
          <w:ilvl w:val="0"/>
          <w:numId w:val="5"/>
        </w:numPr>
        <w:kinsoku/>
        <w:wordWrap/>
        <w:overflowPunct/>
        <w:topLinePunct w:val="0"/>
        <w:autoSpaceDE/>
        <w:autoSpaceDN/>
        <w:bidi w:val="0"/>
        <w:adjustRightInd/>
        <w:snapToGrid/>
        <w:spacing w:before="160" w:beforeLines="50" w:after="160" w:afterLines="50" w:line="360" w:lineRule="auto"/>
        <w:jc w:val="both"/>
        <w:textAlignment w:val="auto"/>
        <w:rPr>
          <w:rFonts w:hint="eastAsia" w:ascii="微软雅黑" w:hAnsi="微软雅黑" w:eastAsia="微软雅黑" w:cs="微软雅黑"/>
          <w:b/>
          <w:bCs/>
          <w:color w:val="auto"/>
          <w:sz w:val="28"/>
          <w:szCs w:val="28"/>
        </w:rPr>
      </w:pPr>
      <w:bookmarkStart w:id="552" w:name="_Toc21327"/>
      <w:bookmarkStart w:id="553" w:name="_Toc17063"/>
      <w:bookmarkStart w:id="554" w:name="_Toc14969"/>
      <w:r>
        <w:rPr>
          <w:rFonts w:hint="eastAsia" w:ascii="微软雅黑" w:hAnsi="微软雅黑" w:eastAsia="微软雅黑" w:cs="微软雅黑"/>
          <w:b/>
          <w:bCs/>
          <w:color w:val="auto"/>
          <w:sz w:val="28"/>
          <w:szCs w:val="28"/>
        </w:rPr>
        <w:t>磋商开始</w:t>
      </w:r>
      <w:bookmarkEnd w:id="551"/>
      <w:bookmarkEnd w:id="552"/>
      <w:bookmarkEnd w:id="553"/>
      <w:bookmarkEnd w:id="554"/>
      <w:bookmarkStart w:id="555" w:name="_Toc9969"/>
      <w:bookmarkStart w:id="556" w:name="_Toc144974528"/>
      <w:bookmarkStart w:id="557" w:name="_Toc152045560"/>
      <w:bookmarkStart w:id="558" w:name="_Toc466298119"/>
      <w:bookmarkStart w:id="559" w:name="_Toc16040"/>
      <w:bookmarkStart w:id="560" w:name="_Toc152042336"/>
      <w:bookmarkStart w:id="561" w:name="_Toc455080136"/>
      <w:bookmarkStart w:id="562" w:name="_Toc20333"/>
      <w:bookmarkStart w:id="563" w:name="_Toc14"/>
      <w:bookmarkStart w:id="564" w:name="_Toc6763"/>
      <w:bookmarkStart w:id="565" w:name="_Toc490667856"/>
      <w:bookmarkStart w:id="566" w:name="_Toc25809"/>
      <w:bookmarkStart w:id="567" w:name="_Toc26426"/>
      <w:bookmarkStart w:id="568" w:name="_Toc318450703"/>
      <w:bookmarkStart w:id="569" w:name="_Toc20660"/>
      <w:bookmarkStart w:id="570" w:name="_Toc455867796"/>
      <w:bookmarkStart w:id="571" w:name="_Toc25533"/>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5E2323E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bookmarkStart w:id="572" w:name="_Toc455867797"/>
      <w:bookmarkStart w:id="573" w:name="_Toc30792"/>
      <w:bookmarkStart w:id="574" w:name="_Toc747"/>
      <w:bookmarkStart w:id="575" w:name="_Toc11148"/>
      <w:bookmarkStart w:id="576" w:name="_Toc3865"/>
      <w:bookmarkStart w:id="577" w:name="_Toc152042337"/>
      <w:bookmarkStart w:id="578" w:name="_Toc318450704"/>
      <w:bookmarkStart w:id="579" w:name="_Toc144974529"/>
      <w:bookmarkStart w:id="580" w:name="_Toc152045561"/>
      <w:bookmarkStart w:id="581" w:name="_Toc17491"/>
      <w:bookmarkStart w:id="582" w:name="_Toc9328"/>
      <w:bookmarkStart w:id="583" w:name="_Toc455080137"/>
      <w:bookmarkStart w:id="584" w:name="_Toc490667857"/>
      <w:bookmarkStart w:id="585" w:name="_Toc25911"/>
      <w:bookmarkStart w:id="586" w:name="_Toc18582"/>
      <w:bookmarkStart w:id="587" w:name="_Toc466298120"/>
      <w:bookmarkStart w:id="588" w:name="_Toc30965"/>
      <w:bookmarkStart w:id="589" w:name="_Toc30074"/>
      <w:r>
        <w:rPr>
          <w:rFonts w:hint="eastAsia" w:ascii="微软雅黑" w:hAnsi="微软雅黑" w:eastAsia="微软雅黑" w:cs="微软雅黑"/>
          <w:b/>
          <w:bCs/>
          <w:color w:val="auto"/>
          <w:sz w:val="24"/>
          <w:szCs w:val="24"/>
        </w:rPr>
        <w:t>5.1 磋商时间和地点</w:t>
      </w:r>
    </w:p>
    <w:p w14:paraId="10A1EF4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5.1.1 </w:t>
      </w:r>
      <w:r>
        <w:rPr>
          <w:rFonts w:hint="eastAsia" w:ascii="微软雅黑" w:hAnsi="微软雅黑" w:eastAsia="微软雅黑" w:cs="微软雅黑"/>
          <w:color w:val="auto"/>
          <w:spacing w:val="-11"/>
          <w:sz w:val="24"/>
          <w:szCs w:val="24"/>
        </w:rPr>
        <w:t>采购人在本章规定的</w:t>
      </w:r>
      <w:r>
        <w:rPr>
          <w:rFonts w:hint="eastAsia" w:ascii="微软雅黑" w:hAnsi="微软雅黑" w:eastAsia="微软雅黑" w:cs="微软雅黑"/>
          <w:color w:val="auto"/>
          <w:spacing w:val="-11"/>
          <w:sz w:val="24"/>
          <w:szCs w:val="24"/>
          <w:lang w:eastAsia="zh-CN"/>
        </w:rPr>
        <w:t>响应文件提交</w:t>
      </w:r>
      <w:r>
        <w:rPr>
          <w:rFonts w:hint="eastAsia" w:ascii="微软雅黑" w:hAnsi="微软雅黑" w:eastAsia="微软雅黑" w:cs="微软雅黑"/>
          <w:color w:val="auto"/>
          <w:spacing w:val="-11"/>
          <w:sz w:val="24"/>
          <w:szCs w:val="24"/>
        </w:rPr>
        <w:t>时间（</w:t>
      </w:r>
      <w:r>
        <w:rPr>
          <w:rFonts w:hint="eastAsia" w:ascii="微软雅黑" w:hAnsi="微软雅黑" w:eastAsia="微软雅黑" w:cs="微软雅黑"/>
          <w:color w:val="auto"/>
          <w:spacing w:val="-11"/>
          <w:sz w:val="24"/>
          <w:szCs w:val="24"/>
          <w:lang w:eastAsia="zh-CN"/>
        </w:rPr>
        <w:t>开标</w:t>
      </w:r>
      <w:r>
        <w:rPr>
          <w:rFonts w:hint="eastAsia" w:ascii="微软雅黑" w:hAnsi="微软雅黑" w:eastAsia="微软雅黑" w:cs="微软雅黑"/>
          <w:color w:val="auto"/>
          <w:spacing w:val="-11"/>
          <w:sz w:val="24"/>
          <w:szCs w:val="24"/>
        </w:rPr>
        <w:t>时间）和</w:t>
      </w:r>
      <w:r>
        <w:rPr>
          <w:rFonts w:hint="eastAsia" w:ascii="微软雅黑" w:hAnsi="微软雅黑" w:eastAsia="微软雅黑" w:cs="微软雅黑"/>
          <w:color w:val="auto"/>
          <w:spacing w:val="-11"/>
          <w:sz w:val="24"/>
          <w:szCs w:val="24"/>
          <w:lang w:eastAsia="zh-CN"/>
        </w:rPr>
        <w:t>供应商</w:t>
      </w:r>
      <w:r>
        <w:rPr>
          <w:rFonts w:hint="eastAsia" w:ascii="微软雅黑" w:hAnsi="微软雅黑" w:eastAsia="微软雅黑" w:cs="微软雅黑"/>
          <w:color w:val="auto"/>
          <w:spacing w:val="-11"/>
          <w:sz w:val="24"/>
          <w:szCs w:val="24"/>
        </w:rPr>
        <w:t>须知前附表规定的地点开标。</w:t>
      </w:r>
    </w:p>
    <w:p w14:paraId="2D2DEDA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 xml:space="preserve">5.1.2 </w:t>
      </w:r>
      <w:r>
        <w:rPr>
          <w:rFonts w:hint="eastAsia" w:ascii="微软雅黑" w:hAnsi="微软雅黑" w:eastAsia="微软雅黑" w:cs="微软雅黑"/>
          <w:b/>
          <w:bCs/>
          <w:color w:val="auto"/>
          <w:sz w:val="24"/>
          <w:szCs w:val="24"/>
          <w:lang w:val="en-US" w:eastAsia="zh-CN"/>
        </w:rPr>
        <w:t xml:space="preserve">本项目采用“不见面开标”交易方式，不见面开标大厅网址为 </w:t>
      </w:r>
      <w:r>
        <w:rPr>
          <w:rFonts w:hint="eastAsia" w:ascii="微软雅黑" w:hAnsi="微软雅黑" w:eastAsia="微软雅黑" w:cs="微软雅黑"/>
          <w:b/>
          <w:bCs/>
          <w:color w:val="auto"/>
          <w:sz w:val="24"/>
          <w:szCs w:val="24"/>
          <w:lang w:val="en-US" w:eastAsia="zh-CN"/>
        </w:rPr>
        <w:fldChar w:fldCharType="begin"/>
      </w:r>
      <w:r>
        <w:rPr>
          <w:rFonts w:hint="eastAsia" w:ascii="微软雅黑" w:hAnsi="微软雅黑" w:eastAsia="微软雅黑" w:cs="微软雅黑"/>
          <w:b/>
          <w:bCs/>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微软雅黑" w:hAnsi="微软雅黑" w:eastAsia="微软雅黑" w:cs="微软雅黑"/>
          <w:b/>
          <w:bCs/>
          <w:color w:val="auto"/>
          <w:sz w:val="24"/>
          <w:szCs w:val="24"/>
          <w:lang w:val="en-US" w:eastAsia="zh-CN"/>
        </w:rPr>
        <w:fldChar w:fldCharType="separate"/>
      </w:r>
      <w:r>
        <w:rPr>
          <w:rFonts w:hint="eastAsia" w:ascii="微软雅黑" w:hAnsi="微软雅黑" w:eastAsia="微软雅黑" w:cs="微软雅黑"/>
          <w:color w:val="auto"/>
          <w:kern w:val="0"/>
          <w:sz w:val="24"/>
          <w:szCs w:val="24"/>
          <w:highlight w:val="none"/>
        </w:rPr>
        <w:t>https://ggzyjy.xinyang.gov.cn/BidOpening</w:t>
      </w:r>
      <w:r>
        <w:rPr>
          <w:rFonts w:hint="eastAsia" w:ascii="微软雅黑" w:hAnsi="微软雅黑" w:eastAsia="微软雅黑" w:cs="微软雅黑"/>
          <w:b/>
          <w:bCs/>
          <w:color w:val="auto"/>
          <w:sz w:val="24"/>
          <w:szCs w:val="24"/>
          <w:lang w:val="en-US" w:eastAsia="zh-CN"/>
        </w:rPr>
        <w:t>，供应商无需寄送和递交</w:t>
      </w:r>
      <w:r>
        <w:rPr>
          <w:rFonts w:hint="eastAsia" w:ascii="微软雅黑" w:hAnsi="微软雅黑" w:eastAsia="微软雅黑" w:cs="微软雅黑"/>
          <w:b/>
          <w:bCs/>
          <w:color w:val="auto"/>
          <w:sz w:val="24"/>
          <w:szCs w:val="24"/>
        </w:rPr>
        <w:t>非加密的电子</w:t>
      </w:r>
      <w:r>
        <w:rPr>
          <w:rFonts w:hint="eastAsia" w:ascii="微软雅黑" w:hAnsi="微软雅黑" w:eastAsia="微软雅黑" w:cs="微软雅黑"/>
          <w:b/>
          <w:bCs/>
          <w:color w:val="auto"/>
          <w:sz w:val="24"/>
          <w:szCs w:val="24"/>
          <w:lang w:eastAsia="zh-CN"/>
        </w:rPr>
        <w:t>响应文件，</w:t>
      </w:r>
      <w:r>
        <w:rPr>
          <w:rFonts w:hint="eastAsia" w:ascii="微软雅黑" w:hAnsi="微软雅黑" w:eastAsia="微软雅黑" w:cs="微软雅黑"/>
          <w:b/>
          <w:bCs/>
          <w:color w:val="auto"/>
          <w:sz w:val="24"/>
          <w:szCs w:val="24"/>
          <w:lang w:val="en-US" w:eastAsia="zh-CN"/>
        </w:rPr>
        <w:t>无需到现场参加开标会议，无需到达现场提交原件资料。</w:t>
      </w:r>
      <w:r>
        <w:rPr>
          <w:rFonts w:hint="eastAsia" w:ascii="微软雅黑" w:hAnsi="微软雅黑" w:eastAsia="微软雅黑" w:cs="微软雅黑"/>
          <w:b/>
          <w:bCs/>
          <w:color w:val="auto"/>
          <w:sz w:val="24"/>
          <w:szCs w:val="24"/>
          <w:lang w:val="en-US" w:eastAsia="zh-CN"/>
        </w:rPr>
        <w:fldChar w:fldCharType="end"/>
      </w:r>
    </w:p>
    <w:p w14:paraId="2CB036F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供应商应当在响应文件提交时间前，使用供应商CA数字证书登录不见面开标大厅，在线签到并准时参加开标活动，并在规定时间内完成响应文件解密、答疑澄清等。</w:t>
      </w:r>
    </w:p>
    <w:p w14:paraId="0D1E220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113D5C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不见面开标服务的具体事宜，请查阅信阳市公共资源交易中心网站首页—下载中心—信阳市不见面开标大厅系统操作手册 。</w:t>
      </w:r>
    </w:p>
    <w:p w14:paraId="7B2FC79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开标</w:t>
      </w:r>
      <w:r>
        <w:rPr>
          <w:rFonts w:hint="eastAsia" w:ascii="微软雅黑" w:hAnsi="微软雅黑" w:eastAsia="微软雅黑" w:cs="微软雅黑"/>
          <w:b/>
          <w:bCs/>
          <w:color w:val="auto"/>
          <w:sz w:val="24"/>
          <w:szCs w:val="24"/>
          <w:lang w:eastAsia="zh-CN"/>
        </w:rPr>
        <w:t>过程中</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bCs/>
          <w:color w:val="auto"/>
          <w:sz w:val="24"/>
          <w:szCs w:val="24"/>
          <w:lang w:eastAsia="zh-CN"/>
        </w:rPr>
        <w:t>供应商</w:t>
      </w:r>
      <w:r>
        <w:rPr>
          <w:rFonts w:hint="eastAsia" w:ascii="微软雅黑" w:hAnsi="微软雅黑" w:eastAsia="微软雅黑" w:cs="微软雅黑"/>
          <w:b/>
          <w:bCs/>
          <w:color w:val="auto"/>
          <w:sz w:val="24"/>
          <w:szCs w:val="24"/>
        </w:rPr>
        <w:t>如有异议，须</w:t>
      </w:r>
      <w:r>
        <w:rPr>
          <w:rFonts w:hint="eastAsia" w:ascii="微软雅黑" w:hAnsi="微软雅黑" w:eastAsia="微软雅黑" w:cs="微软雅黑"/>
          <w:b/>
          <w:bCs/>
          <w:color w:val="auto"/>
          <w:sz w:val="24"/>
          <w:szCs w:val="24"/>
          <w:lang w:eastAsia="zh-CN"/>
        </w:rPr>
        <w:t>在开标结束前</w:t>
      </w:r>
      <w:r>
        <w:rPr>
          <w:rFonts w:hint="eastAsia" w:ascii="微软雅黑" w:hAnsi="微软雅黑" w:eastAsia="微软雅黑" w:cs="微软雅黑"/>
          <w:b/>
          <w:bCs/>
          <w:color w:val="auto"/>
          <w:sz w:val="24"/>
          <w:szCs w:val="24"/>
        </w:rPr>
        <w:t>通过系统提出，否则视同</w:t>
      </w:r>
      <w:r>
        <w:rPr>
          <w:rFonts w:hint="eastAsia" w:ascii="微软雅黑" w:hAnsi="微软雅黑" w:eastAsia="微软雅黑" w:cs="微软雅黑"/>
          <w:b/>
          <w:bCs/>
          <w:color w:val="auto"/>
          <w:sz w:val="24"/>
          <w:szCs w:val="24"/>
          <w:lang w:eastAsia="zh-CN"/>
        </w:rPr>
        <w:t>认可</w:t>
      </w:r>
      <w:r>
        <w:rPr>
          <w:rFonts w:hint="eastAsia" w:ascii="微软雅黑" w:hAnsi="微软雅黑" w:eastAsia="微软雅黑" w:cs="微软雅黑"/>
          <w:b/>
          <w:bCs/>
          <w:color w:val="auto"/>
          <w:sz w:val="24"/>
          <w:szCs w:val="24"/>
        </w:rPr>
        <w:t>开标记录</w:t>
      </w:r>
      <w:r>
        <w:rPr>
          <w:rFonts w:hint="eastAsia" w:ascii="微软雅黑" w:hAnsi="微软雅黑" w:eastAsia="微软雅黑" w:cs="微软雅黑"/>
          <w:b/>
          <w:bCs/>
          <w:color w:val="auto"/>
          <w:sz w:val="24"/>
          <w:szCs w:val="24"/>
          <w:lang w:eastAsia="zh-CN"/>
        </w:rPr>
        <w:t>。开标结束后，</w:t>
      </w:r>
      <w:r>
        <w:rPr>
          <w:rFonts w:hint="eastAsia" w:ascii="微软雅黑" w:hAnsi="微软雅黑" w:eastAsia="微软雅黑" w:cs="微软雅黑"/>
          <w:b/>
          <w:bCs/>
          <w:color w:val="auto"/>
          <w:sz w:val="24"/>
          <w:szCs w:val="24"/>
        </w:rPr>
        <w:t>对开标记录</w:t>
      </w:r>
      <w:r>
        <w:rPr>
          <w:rFonts w:hint="eastAsia" w:ascii="微软雅黑" w:hAnsi="微软雅黑" w:eastAsia="微软雅黑" w:cs="微软雅黑"/>
          <w:b/>
          <w:bCs/>
          <w:color w:val="auto"/>
          <w:sz w:val="24"/>
          <w:szCs w:val="24"/>
          <w:lang w:eastAsia="zh-CN"/>
        </w:rPr>
        <w:t>的</w:t>
      </w:r>
      <w:r>
        <w:rPr>
          <w:rFonts w:hint="eastAsia" w:ascii="微软雅黑" w:hAnsi="微软雅黑" w:eastAsia="微软雅黑" w:cs="微软雅黑"/>
          <w:b/>
          <w:bCs/>
          <w:color w:val="auto"/>
          <w:sz w:val="24"/>
          <w:szCs w:val="24"/>
        </w:rPr>
        <w:t>任何异议</w:t>
      </w:r>
      <w:r>
        <w:rPr>
          <w:rFonts w:hint="eastAsia" w:ascii="微软雅黑" w:hAnsi="微软雅黑" w:eastAsia="微软雅黑" w:cs="微软雅黑"/>
          <w:b/>
          <w:bCs/>
          <w:color w:val="auto"/>
          <w:sz w:val="24"/>
          <w:szCs w:val="24"/>
          <w:lang w:eastAsia="zh-CN"/>
        </w:rPr>
        <w:t>不再接受</w:t>
      </w:r>
      <w:r>
        <w:rPr>
          <w:rFonts w:hint="eastAsia" w:ascii="微软雅黑" w:hAnsi="微软雅黑" w:eastAsia="微软雅黑" w:cs="微软雅黑"/>
          <w:b/>
          <w:bCs/>
          <w:color w:val="auto"/>
          <w:sz w:val="24"/>
          <w:szCs w:val="24"/>
        </w:rPr>
        <w:t xml:space="preserve">。 </w:t>
      </w:r>
    </w:p>
    <w:p w14:paraId="3CCACAB3">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rPr>
      </w:pPr>
      <w:bookmarkStart w:id="590" w:name="_Toc2864"/>
      <w:bookmarkStart w:id="591" w:name="_Toc8689"/>
      <w:bookmarkStart w:id="592" w:name="_Toc2061"/>
      <w:r>
        <w:rPr>
          <w:rFonts w:hint="eastAsia" w:ascii="微软雅黑" w:hAnsi="微软雅黑" w:eastAsia="微软雅黑" w:cs="微软雅黑"/>
          <w:b/>
          <w:bCs/>
          <w:color w:val="auto"/>
          <w:sz w:val="24"/>
          <w:szCs w:val="24"/>
        </w:rPr>
        <w:t>5.2 磋商程序</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D3D5255">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val="0"/>
          <w:bCs w:val="0"/>
          <w:color w:val="auto"/>
          <w:kern w:val="2"/>
          <w:sz w:val="24"/>
          <w:szCs w:val="24"/>
          <w:lang w:val="en-US" w:eastAsia="zh-CN" w:bidi="ar-SA"/>
        </w:rPr>
      </w:pPr>
      <w:bookmarkStart w:id="593" w:name="_Toc30485"/>
      <w:bookmarkStart w:id="594" w:name="_Toc30403"/>
      <w:bookmarkStart w:id="595" w:name="_Toc22975"/>
      <w:bookmarkStart w:id="596" w:name="_Toc14065"/>
      <w:bookmarkStart w:id="597" w:name="_Toc152045562"/>
      <w:bookmarkStart w:id="598" w:name="_Toc152042338"/>
      <w:bookmarkStart w:id="599" w:name="_Toc144974530"/>
      <w:r>
        <w:rPr>
          <w:rFonts w:hint="eastAsia" w:ascii="微软雅黑" w:hAnsi="微软雅黑" w:eastAsia="微软雅黑" w:cs="微软雅黑"/>
          <w:b w:val="0"/>
          <w:bCs w:val="0"/>
          <w:color w:val="auto"/>
          <w:kern w:val="2"/>
          <w:sz w:val="24"/>
          <w:szCs w:val="24"/>
          <w:lang w:val="en-US" w:eastAsia="zh-CN" w:bidi="ar-SA"/>
        </w:rPr>
        <w:t>5.2.1磋商小组对磋商文件进行熟悉确认。</w:t>
      </w:r>
      <w:bookmarkEnd w:id="593"/>
      <w:bookmarkEnd w:id="594"/>
      <w:bookmarkEnd w:id="595"/>
      <w:bookmarkEnd w:id="596"/>
    </w:p>
    <w:p w14:paraId="608A68D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5.2.2磋商小组推选组长，讨论、通过磋商工作流程和磋商要点。</w:t>
      </w:r>
    </w:p>
    <w:p w14:paraId="1BAB5D4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资格评审审查：磋商开始后，采购人依据磋商文件规定，对供应商进行审查，以确定磋商供应商是否具备参与磋商的资格。</w:t>
      </w:r>
    </w:p>
    <w:p w14:paraId="0579130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符合性</w:t>
      </w:r>
      <w:r>
        <w:rPr>
          <w:rFonts w:hint="eastAsia" w:ascii="微软雅黑" w:hAnsi="微软雅黑" w:eastAsia="微软雅黑" w:cs="微软雅黑"/>
          <w:color w:val="auto"/>
          <w:sz w:val="24"/>
          <w:szCs w:val="24"/>
        </w:rPr>
        <w:t>审审查：磋商开始后，磋商小组依据磋商文件规定，对通过</w:t>
      </w:r>
      <w:r>
        <w:rPr>
          <w:rFonts w:hint="eastAsia" w:ascii="微软雅黑" w:hAnsi="微软雅黑" w:eastAsia="微软雅黑" w:cs="微软雅黑"/>
          <w:color w:val="auto"/>
          <w:sz w:val="24"/>
          <w:szCs w:val="24"/>
          <w:lang w:eastAsia="zh-CN"/>
        </w:rPr>
        <w:t>资格</w:t>
      </w:r>
      <w:r>
        <w:rPr>
          <w:rFonts w:hint="eastAsia" w:ascii="微软雅黑" w:hAnsi="微软雅黑" w:eastAsia="微软雅黑" w:cs="微软雅黑"/>
          <w:color w:val="auto"/>
          <w:sz w:val="24"/>
          <w:szCs w:val="24"/>
        </w:rPr>
        <w:t>评审的供应商进行审查，以确定磋商供应商是否具备参与磋商的资格。</w:t>
      </w:r>
    </w:p>
    <w:p w14:paraId="6719CF2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磋商小组对通过资格性和符合性审查的响应文件进行评估，确定与各竞标人磋商的具体内容。</w:t>
      </w:r>
    </w:p>
    <w:p w14:paraId="6FACD01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磋商过程中，磋商小组可以根据磋商情况实质性变动招标需求中的技术、服务要求以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4B5C769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磋商小组对符合招标需求的供应商进行两轮报价；供应商只有通过资格评审、</w:t>
      </w:r>
      <w:r>
        <w:rPr>
          <w:rFonts w:hint="eastAsia" w:ascii="微软雅黑" w:hAnsi="微软雅黑" w:eastAsia="微软雅黑" w:cs="微软雅黑"/>
          <w:color w:val="auto"/>
          <w:sz w:val="24"/>
          <w:szCs w:val="24"/>
          <w:lang w:eastAsia="zh-CN"/>
        </w:rPr>
        <w:t>符合</w:t>
      </w:r>
      <w:r>
        <w:rPr>
          <w:rFonts w:hint="eastAsia" w:ascii="微软雅黑" w:hAnsi="微软雅黑" w:eastAsia="微软雅黑" w:cs="微软雅黑"/>
          <w:color w:val="auto"/>
          <w:sz w:val="24"/>
          <w:szCs w:val="24"/>
        </w:rPr>
        <w:t>性评审后方可进入下一轮报价，在规定的时间内同时提交报价，最终报价不得超过响应文件中报价。</w:t>
      </w:r>
    </w:p>
    <w:p w14:paraId="78CD012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经磋商确定最终招标需求，由磋商小组采用综合评分法对通过初步评审的供应商的响应文件进行综合评分。</w:t>
      </w:r>
    </w:p>
    <w:p w14:paraId="39661965">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600" w:name="_Toc455080138"/>
      <w:bookmarkStart w:id="601" w:name="_Toc8837"/>
      <w:bookmarkStart w:id="602" w:name="_Toc21785"/>
      <w:bookmarkStart w:id="603" w:name="_Toc14039"/>
      <w:r>
        <w:rPr>
          <w:rFonts w:hint="eastAsia" w:ascii="微软雅黑" w:hAnsi="微软雅黑" w:eastAsia="微软雅黑" w:cs="微软雅黑"/>
          <w:b/>
          <w:bCs/>
          <w:color w:val="auto"/>
          <w:sz w:val="28"/>
          <w:szCs w:val="28"/>
        </w:rPr>
        <w:t xml:space="preserve">6. </w:t>
      </w:r>
      <w:bookmarkEnd w:id="597"/>
      <w:bookmarkEnd w:id="598"/>
      <w:bookmarkEnd w:id="599"/>
      <w:r>
        <w:rPr>
          <w:rFonts w:hint="eastAsia" w:ascii="微软雅黑" w:hAnsi="微软雅黑" w:eastAsia="微软雅黑" w:cs="微软雅黑"/>
          <w:b/>
          <w:bCs/>
          <w:color w:val="auto"/>
          <w:sz w:val="28"/>
          <w:szCs w:val="28"/>
        </w:rPr>
        <w:t>磋商</w:t>
      </w:r>
      <w:bookmarkEnd w:id="600"/>
      <w:r>
        <w:rPr>
          <w:rFonts w:hint="eastAsia" w:ascii="微软雅黑" w:hAnsi="微软雅黑" w:eastAsia="微软雅黑" w:cs="微软雅黑"/>
          <w:b/>
          <w:bCs/>
          <w:color w:val="auto"/>
          <w:sz w:val="28"/>
          <w:szCs w:val="28"/>
        </w:rPr>
        <w:t>小组</w:t>
      </w:r>
      <w:bookmarkEnd w:id="601"/>
      <w:bookmarkEnd w:id="602"/>
      <w:bookmarkEnd w:id="603"/>
    </w:p>
    <w:p w14:paraId="5F4AACB4">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04" w:name="_Toc26098"/>
      <w:bookmarkStart w:id="605" w:name="_Toc318450706"/>
      <w:bookmarkStart w:id="606" w:name="_Toc22250"/>
      <w:bookmarkStart w:id="607" w:name="_Toc9808"/>
      <w:bookmarkStart w:id="608" w:name="_Toc152045563"/>
      <w:bookmarkStart w:id="609" w:name="_Toc144974531"/>
      <w:bookmarkStart w:id="610" w:name="_Toc152042339"/>
      <w:bookmarkStart w:id="611" w:name="_Toc455867799"/>
      <w:bookmarkStart w:id="612" w:name="_Toc455080139"/>
      <w:bookmarkStart w:id="613" w:name="_Toc8157"/>
      <w:bookmarkStart w:id="614" w:name="_Toc23138"/>
      <w:bookmarkStart w:id="615" w:name="_Toc18985"/>
      <w:bookmarkStart w:id="616" w:name="_Toc466298122"/>
      <w:bookmarkStart w:id="617" w:name="_Toc13978"/>
      <w:bookmarkStart w:id="618" w:name="_Toc490667859"/>
      <w:bookmarkStart w:id="619" w:name="_Toc8725"/>
      <w:bookmarkStart w:id="620" w:name="_Toc1574"/>
      <w:bookmarkStart w:id="621" w:name="_Toc11270"/>
      <w:bookmarkStart w:id="622" w:name="_Toc25619"/>
      <w:bookmarkStart w:id="623" w:name="_Toc919"/>
      <w:bookmarkStart w:id="624" w:name="_Toc1546"/>
      <w:r>
        <w:rPr>
          <w:rFonts w:hint="eastAsia" w:ascii="微软雅黑" w:hAnsi="微软雅黑" w:eastAsia="微软雅黑" w:cs="微软雅黑"/>
          <w:b/>
          <w:bCs/>
          <w:color w:val="auto"/>
          <w:sz w:val="24"/>
          <w:szCs w:val="24"/>
        </w:rPr>
        <w:t>6.1</w:t>
      </w:r>
      <w:bookmarkEnd w:id="604"/>
      <w:bookmarkEnd w:id="605"/>
      <w:bookmarkEnd w:id="606"/>
      <w:bookmarkEnd w:id="607"/>
      <w:bookmarkEnd w:id="608"/>
      <w:bookmarkEnd w:id="609"/>
      <w:bookmarkEnd w:id="610"/>
      <w:r>
        <w:rPr>
          <w:rFonts w:hint="eastAsia" w:ascii="微软雅黑" w:hAnsi="微软雅黑" w:eastAsia="微软雅黑" w:cs="微软雅黑"/>
          <w:b/>
          <w:bCs/>
          <w:color w:val="auto"/>
          <w:sz w:val="24"/>
          <w:szCs w:val="24"/>
        </w:rPr>
        <w:t>磋商小组</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3B56BB6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磋商由采购人依法组建的磋商小组负责。磋商小组由采购人代表以及有关技术、经济等方面的专家组成。磋商小组成员人数以及技术、经济等方面专家的确定方式见供应商须知前附表。</w:t>
      </w:r>
    </w:p>
    <w:p w14:paraId="59A1F5C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25" w:name="_Toc21102"/>
      <w:bookmarkStart w:id="626" w:name="_Toc4435"/>
      <w:bookmarkStart w:id="627" w:name="_Toc27035"/>
      <w:bookmarkStart w:id="628" w:name="_Toc23749"/>
      <w:bookmarkStart w:id="629" w:name="_Toc152045564"/>
      <w:bookmarkStart w:id="630" w:name="_Toc236"/>
      <w:bookmarkStart w:id="631" w:name="_Toc455867800"/>
      <w:bookmarkStart w:id="632" w:name="_Toc466298123"/>
      <w:bookmarkStart w:id="633" w:name="_Toc8240"/>
      <w:bookmarkStart w:id="634" w:name="_Toc25721"/>
      <w:bookmarkStart w:id="635" w:name="_Toc455080140"/>
      <w:bookmarkStart w:id="636" w:name="_Toc22143"/>
      <w:bookmarkStart w:id="637" w:name="_Toc8248"/>
      <w:bookmarkStart w:id="638" w:name="_Toc13368"/>
      <w:bookmarkStart w:id="639" w:name="_Toc152042340"/>
      <w:bookmarkStart w:id="640" w:name="_Toc18044"/>
      <w:bookmarkStart w:id="641" w:name="_Toc490667860"/>
      <w:bookmarkStart w:id="642" w:name="_Toc9532"/>
      <w:bookmarkStart w:id="643" w:name="_Toc318450707"/>
      <w:bookmarkStart w:id="644" w:name="_Toc7286"/>
      <w:bookmarkStart w:id="645" w:name="_Toc144974532"/>
      <w:r>
        <w:rPr>
          <w:rFonts w:hint="eastAsia" w:ascii="微软雅黑" w:hAnsi="微软雅黑" w:eastAsia="微软雅黑" w:cs="微软雅黑"/>
          <w:b/>
          <w:bCs/>
          <w:color w:val="auto"/>
          <w:sz w:val="24"/>
          <w:szCs w:val="24"/>
        </w:rPr>
        <w:t>6.2 磋商原则</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7100027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磋商活动遵循公平、公正、科学和择优的原则。</w:t>
      </w:r>
      <w:bookmarkStart w:id="646" w:name="_Toc15595"/>
      <w:bookmarkStart w:id="647" w:name="_Toc318450708"/>
      <w:bookmarkStart w:id="648" w:name="_Toc16725"/>
      <w:bookmarkStart w:id="649" w:name="_Toc8705"/>
      <w:bookmarkStart w:id="650" w:name="_Toc144974533"/>
      <w:bookmarkStart w:id="651" w:name="_Toc152042341"/>
      <w:bookmarkStart w:id="652" w:name="_Toc152045565"/>
      <w:bookmarkStart w:id="653" w:name="_Toc466298124"/>
      <w:bookmarkStart w:id="654" w:name="_Toc7890"/>
      <w:bookmarkStart w:id="655" w:name="_Toc27036"/>
      <w:bookmarkStart w:id="656" w:name="_Toc455080141"/>
      <w:bookmarkStart w:id="657" w:name="_Toc3606"/>
      <w:bookmarkStart w:id="658" w:name="_Toc18756"/>
      <w:bookmarkStart w:id="659" w:name="_Toc24358"/>
      <w:bookmarkStart w:id="660" w:name="_Toc20062"/>
      <w:bookmarkStart w:id="661" w:name="_Toc490667861"/>
      <w:bookmarkStart w:id="662" w:name="_Toc28734"/>
      <w:bookmarkStart w:id="663" w:name="_Toc455867801"/>
    </w:p>
    <w:p w14:paraId="18DFE72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6.3 </w:t>
      </w:r>
      <w:bookmarkEnd w:id="646"/>
      <w:bookmarkEnd w:id="647"/>
      <w:bookmarkEnd w:id="648"/>
      <w:bookmarkEnd w:id="649"/>
      <w:bookmarkEnd w:id="650"/>
      <w:bookmarkEnd w:id="651"/>
      <w:bookmarkEnd w:id="652"/>
      <w:r>
        <w:rPr>
          <w:rFonts w:hint="eastAsia" w:ascii="微软雅黑" w:hAnsi="微软雅黑" w:eastAsia="微软雅黑" w:cs="微软雅黑"/>
          <w:b/>
          <w:bCs/>
          <w:color w:val="auto"/>
          <w:sz w:val="24"/>
          <w:szCs w:val="24"/>
        </w:rPr>
        <w:t>磋商</w:t>
      </w:r>
      <w:bookmarkEnd w:id="653"/>
      <w:bookmarkEnd w:id="654"/>
      <w:bookmarkEnd w:id="655"/>
      <w:bookmarkEnd w:id="656"/>
      <w:bookmarkEnd w:id="657"/>
      <w:bookmarkEnd w:id="658"/>
      <w:bookmarkEnd w:id="659"/>
      <w:bookmarkEnd w:id="660"/>
      <w:bookmarkEnd w:id="661"/>
      <w:bookmarkEnd w:id="662"/>
      <w:bookmarkEnd w:id="663"/>
    </w:p>
    <w:p w14:paraId="2EFE191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磋商小组按照第三章“评审办法”规定的方法、评审因素、标准和程序对响应文件进行评审。第三章“评审办法”没有规定的方法、评审因素和标准，不作为评标依据。</w:t>
      </w:r>
    </w:p>
    <w:p w14:paraId="1519ACFE">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664" w:name="_Toc455080142"/>
      <w:bookmarkStart w:id="665" w:name="_Toc9522"/>
      <w:bookmarkStart w:id="666" w:name="_Toc31221"/>
      <w:bookmarkStart w:id="667" w:name="_Toc152045566"/>
      <w:bookmarkStart w:id="668" w:name="_Toc152042342"/>
      <w:bookmarkStart w:id="669" w:name="_Toc144974534"/>
      <w:bookmarkStart w:id="670" w:name="_Toc17261"/>
      <w:r>
        <w:rPr>
          <w:rFonts w:hint="eastAsia" w:ascii="微软雅黑" w:hAnsi="微软雅黑" w:eastAsia="微软雅黑" w:cs="微软雅黑"/>
          <w:b/>
          <w:bCs/>
          <w:color w:val="auto"/>
          <w:sz w:val="28"/>
          <w:szCs w:val="28"/>
        </w:rPr>
        <w:t>7. 合同授予</w:t>
      </w:r>
      <w:bookmarkEnd w:id="664"/>
      <w:bookmarkEnd w:id="665"/>
      <w:bookmarkEnd w:id="666"/>
      <w:bookmarkEnd w:id="667"/>
      <w:bookmarkEnd w:id="668"/>
      <w:bookmarkEnd w:id="669"/>
      <w:bookmarkEnd w:id="670"/>
    </w:p>
    <w:p w14:paraId="74AD3D7F">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71" w:name="_Toc144974535"/>
      <w:bookmarkStart w:id="672" w:name="_Toc22461"/>
      <w:bookmarkStart w:id="673" w:name="_Toc490667863"/>
      <w:bookmarkStart w:id="674" w:name="_Toc8087"/>
      <w:bookmarkStart w:id="675" w:name="_Toc7358"/>
      <w:bookmarkStart w:id="676" w:name="_Toc466298126"/>
      <w:bookmarkStart w:id="677" w:name="_Toc29686"/>
      <w:bookmarkStart w:id="678" w:name="_Toc28547"/>
      <w:bookmarkStart w:id="679" w:name="_Toc3487"/>
      <w:bookmarkStart w:id="680" w:name="_Toc14528"/>
      <w:bookmarkStart w:id="681" w:name="_Toc20777"/>
      <w:bookmarkStart w:id="682" w:name="_Toc152045567"/>
      <w:bookmarkStart w:id="683" w:name="_Toc11409"/>
      <w:bookmarkStart w:id="684" w:name="_Toc455867803"/>
      <w:bookmarkStart w:id="685" w:name="_Toc152042343"/>
      <w:bookmarkStart w:id="686" w:name="_Toc28919"/>
      <w:bookmarkStart w:id="687" w:name="_Toc17660"/>
      <w:bookmarkStart w:id="688" w:name="_Toc318450710"/>
      <w:bookmarkStart w:id="689" w:name="_Toc29664"/>
      <w:bookmarkStart w:id="690" w:name="_Toc455080143"/>
      <w:bookmarkStart w:id="691" w:name="_Toc25316"/>
      <w:r>
        <w:rPr>
          <w:rFonts w:hint="eastAsia" w:ascii="微软雅黑" w:hAnsi="微软雅黑" w:eastAsia="微软雅黑" w:cs="微软雅黑"/>
          <w:b/>
          <w:bCs/>
          <w:color w:val="auto"/>
          <w:sz w:val="24"/>
          <w:szCs w:val="24"/>
        </w:rPr>
        <w:t>7.1 定标方式</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3C37C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692" w:name="_Toc152042344"/>
      <w:bookmarkStart w:id="693" w:name="_Toc152045568"/>
      <w:bookmarkStart w:id="694" w:name="_Toc7066"/>
      <w:bookmarkStart w:id="695" w:name="_Toc10868"/>
      <w:bookmarkStart w:id="696" w:name="_Toc144974536"/>
      <w:bookmarkStart w:id="697" w:name="_Toc318450711"/>
      <w:bookmarkStart w:id="698" w:name="_Toc28254"/>
      <w:r>
        <w:rPr>
          <w:rFonts w:hint="eastAsia" w:ascii="微软雅黑" w:hAnsi="微软雅黑" w:eastAsia="微软雅黑" w:cs="微软雅黑"/>
          <w:color w:val="auto"/>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或者被查实存在影响成交结果的违法行为等情形，不符合成交条件的，采购人可以按照磋商小组提出的成交候选人名单排序依次确定其他成交候选人为成交人，也可以重新磋商。</w:t>
      </w:r>
    </w:p>
    <w:p w14:paraId="55F9E0F7">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99" w:name="_Toc9775"/>
      <w:bookmarkStart w:id="700" w:name="_Toc455867804"/>
      <w:bookmarkStart w:id="701" w:name="_Toc5668"/>
      <w:bookmarkStart w:id="702" w:name="_Toc5428"/>
      <w:bookmarkStart w:id="703" w:name="_Toc490667864"/>
      <w:bookmarkStart w:id="704" w:name="_Toc9897"/>
      <w:bookmarkStart w:id="705" w:name="_Toc16163"/>
      <w:bookmarkStart w:id="706" w:name="_Toc30300"/>
      <w:bookmarkStart w:id="707" w:name="_Toc455080144"/>
      <w:bookmarkStart w:id="708" w:name="_Toc466298127"/>
      <w:bookmarkStart w:id="709" w:name="_Toc28177"/>
      <w:bookmarkStart w:id="710" w:name="_Toc15866"/>
      <w:bookmarkStart w:id="711" w:name="_Toc15825"/>
      <w:bookmarkStart w:id="712" w:name="_Toc19781"/>
      <w:r>
        <w:rPr>
          <w:rFonts w:hint="eastAsia" w:ascii="微软雅黑" w:hAnsi="微软雅黑" w:eastAsia="微软雅黑" w:cs="微软雅黑"/>
          <w:b/>
          <w:bCs/>
          <w:color w:val="auto"/>
          <w:sz w:val="24"/>
          <w:szCs w:val="24"/>
        </w:rPr>
        <w:t>7.2 成交通知</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3B01AE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在本章第3.3.1款规定的磋商有效期内，采购人以书面形式向成交人发出成交通知书。</w:t>
      </w:r>
    </w:p>
    <w:p w14:paraId="135E33AF">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13" w:name="_Toc15458"/>
      <w:bookmarkStart w:id="714" w:name="_Toc10082"/>
      <w:bookmarkStart w:id="715" w:name="_Toc26760"/>
      <w:bookmarkStart w:id="716" w:name="_Toc144974538"/>
      <w:bookmarkStart w:id="717" w:name="_Toc26915"/>
      <w:bookmarkStart w:id="718" w:name="_Toc466298128"/>
      <w:bookmarkStart w:id="719" w:name="_Toc318450712"/>
      <w:bookmarkStart w:id="720" w:name="_Toc21271"/>
      <w:bookmarkStart w:id="721" w:name="_Toc455867805"/>
      <w:bookmarkStart w:id="722" w:name="_Toc13147"/>
      <w:bookmarkStart w:id="723" w:name="_Toc490667865"/>
      <w:bookmarkStart w:id="724" w:name="_Toc8886"/>
      <w:bookmarkStart w:id="725" w:name="_Toc455080145"/>
      <w:bookmarkStart w:id="726" w:name="_Toc12508"/>
      <w:bookmarkStart w:id="727" w:name="_Toc152042346"/>
      <w:bookmarkStart w:id="728" w:name="_Toc24026"/>
      <w:bookmarkStart w:id="729" w:name="_Toc1704"/>
      <w:bookmarkStart w:id="730" w:name="_Toc12663"/>
      <w:bookmarkStart w:id="731" w:name="_Toc26655"/>
      <w:bookmarkStart w:id="732" w:name="_Toc9022"/>
      <w:bookmarkStart w:id="733" w:name="_Toc152045570"/>
      <w:r>
        <w:rPr>
          <w:rFonts w:hint="eastAsia" w:ascii="微软雅黑" w:hAnsi="微软雅黑" w:eastAsia="微软雅黑" w:cs="微软雅黑"/>
          <w:b/>
          <w:bCs/>
          <w:color w:val="auto"/>
          <w:sz w:val="24"/>
          <w:szCs w:val="24"/>
        </w:rPr>
        <w:t>7.3 签订合同</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6DF534A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采购人</w:t>
      </w:r>
      <w:r>
        <w:rPr>
          <w:rFonts w:hint="eastAsia" w:ascii="微软雅黑" w:hAnsi="微软雅黑" w:eastAsia="微软雅黑" w:cs="微软雅黑"/>
          <w:color w:val="auto"/>
          <w:sz w:val="24"/>
          <w:szCs w:val="24"/>
        </w:rPr>
        <w:t>和</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应当自中标通知书发出之日起</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个工作日内，根据</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文件和</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响应</w:t>
      </w:r>
      <w:r>
        <w:rPr>
          <w:rFonts w:hint="eastAsia" w:ascii="微软雅黑" w:hAnsi="微软雅黑" w:eastAsia="微软雅黑" w:cs="微软雅黑"/>
          <w:color w:val="auto"/>
          <w:sz w:val="24"/>
          <w:szCs w:val="24"/>
        </w:rPr>
        <w:t>文件订立书面合同。</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无正当理由拒签合同的，</w:t>
      </w:r>
      <w:r>
        <w:rPr>
          <w:rFonts w:hint="eastAsia" w:ascii="微软雅黑" w:hAnsi="微软雅黑" w:eastAsia="微软雅黑" w:cs="微软雅黑"/>
          <w:color w:val="auto"/>
          <w:sz w:val="24"/>
          <w:szCs w:val="24"/>
          <w:lang w:val="en-US" w:eastAsia="zh-CN"/>
        </w:rPr>
        <w:t>采购</w:t>
      </w:r>
      <w:r>
        <w:rPr>
          <w:rFonts w:hint="eastAsia" w:ascii="微软雅黑" w:hAnsi="微软雅黑" w:eastAsia="微软雅黑" w:cs="微软雅黑"/>
          <w:color w:val="auto"/>
          <w:sz w:val="24"/>
          <w:szCs w:val="24"/>
        </w:rPr>
        <w:t>人取消其中标资格。成交人无正当理由拒签合同的，采购人取消其成交资格</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发出成交通知书后，采购人无正当理由拒签合同的，给成交人造成损失的，还应当赔偿损失。  </w:t>
      </w:r>
      <w:bookmarkStart w:id="734" w:name="_Toc16866"/>
      <w:bookmarkStart w:id="735" w:name="_Toc455080146"/>
      <w:bookmarkStart w:id="736" w:name="_Toc805"/>
      <w:bookmarkStart w:id="737" w:name="_Toc3084"/>
      <w:bookmarkStart w:id="738" w:name="_Toc152045574"/>
      <w:bookmarkStart w:id="739" w:name="_Toc152042350"/>
      <w:bookmarkStart w:id="740" w:name="_Toc144974542"/>
    </w:p>
    <w:p w14:paraId="7B9BB07B">
      <w:pPr>
        <w:pStyle w:val="39"/>
        <w:keepNext/>
        <w:keepLines/>
        <w:pageBreakBefore w:val="0"/>
        <w:widowControl w:val="0"/>
        <w:numPr>
          <w:ilvl w:val="0"/>
          <w:numId w:val="6"/>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重新招标</w:t>
      </w:r>
      <w:bookmarkEnd w:id="734"/>
      <w:bookmarkEnd w:id="735"/>
      <w:bookmarkEnd w:id="736"/>
      <w:bookmarkEnd w:id="737"/>
    </w:p>
    <w:p w14:paraId="0BC17735">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41" w:name="_Toc16556"/>
      <w:r>
        <w:rPr>
          <w:rFonts w:hint="eastAsia" w:ascii="微软雅黑" w:hAnsi="微软雅黑" w:eastAsia="微软雅黑" w:cs="微软雅黑"/>
          <w:b/>
          <w:bCs/>
          <w:color w:val="auto"/>
          <w:sz w:val="24"/>
          <w:szCs w:val="24"/>
        </w:rPr>
        <w:t>8.1 重新招标</w:t>
      </w:r>
      <w:bookmarkEnd w:id="741"/>
    </w:p>
    <w:p w14:paraId="7A53071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742" w:name="_Toc9985"/>
      <w:r>
        <w:rPr>
          <w:rFonts w:hint="eastAsia" w:ascii="微软雅黑" w:hAnsi="微软雅黑" w:eastAsia="微软雅黑" w:cs="微软雅黑"/>
          <w:color w:val="auto"/>
          <w:sz w:val="24"/>
          <w:szCs w:val="24"/>
        </w:rPr>
        <w:t>有下列情形之一的，采购人将重新招标：</w:t>
      </w:r>
      <w:bookmarkEnd w:id="742"/>
    </w:p>
    <w:p w14:paraId="1252A3F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743" w:name="_Toc25063"/>
      <w:r>
        <w:rPr>
          <w:rFonts w:hint="eastAsia" w:ascii="微软雅黑" w:hAnsi="微软雅黑" w:eastAsia="微软雅黑" w:cs="微软雅黑"/>
          <w:color w:val="auto"/>
          <w:sz w:val="24"/>
          <w:szCs w:val="24"/>
        </w:rPr>
        <w:t xml:space="preserve">   （1）提交响应文件截止时间止，供应商少于</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个的；</w:t>
      </w:r>
      <w:bookmarkEnd w:id="743"/>
      <w:r>
        <w:rPr>
          <w:rFonts w:hint="eastAsia" w:ascii="微软雅黑" w:hAnsi="微软雅黑" w:eastAsia="微软雅黑" w:cs="微软雅黑"/>
          <w:color w:val="auto"/>
          <w:sz w:val="24"/>
          <w:szCs w:val="24"/>
        </w:rPr>
        <w:t xml:space="preserve"> </w:t>
      </w:r>
    </w:p>
    <w:p w14:paraId="5C94C4D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bookmarkStart w:id="744" w:name="_Toc17911"/>
      <w:r>
        <w:rPr>
          <w:rFonts w:hint="eastAsia" w:ascii="微软雅黑" w:hAnsi="微软雅黑" w:eastAsia="微软雅黑" w:cs="微软雅黑"/>
          <w:color w:val="auto"/>
          <w:sz w:val="24"/>
          <w:szCs w:val="24"/>
        </w:rPr>
        <w:t>（2）经磋商小组评审后否决所有响应文件的。</w:t>
      </w:r>
      <w:bookmarkEnd w:id="744"/>
      <w:bookmarkStart w:id="745" w:name="_Toc10011"/>
      <w:bookmarkStart w:id="746" w:name="_Toc15558"/>
      <w:bookmarkStart w:id="747" w:name="_Toc9996"/>
      <w:bookmarkStart w:id="748" w:name="_Toc455080147"/>
    </w:p>
    <w:p w14:paraId="7F9A70C8">
      <w:pPr>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9.</w:t>
      </w:r>
      <w:r>
        <w:rPr>
          <w:rFonts w:hint="eastAsia" w:ascii="微软雅黑" w:hAnsi="微软雅黑" w:cs="微软雅黑"/>
          <w:b/>
          <w:bCs/>
          <w:color w:val="auto"/>
          <w:sz w:val="28"/>
          <w:szCs w:val="28"/>
          <w:lang w:val="en-US" w:eastAsia="zh-CN"/>
        </w:rPr>
        <w:t xml:space="preserve"> </w:t>
      </w:r>
      <w:r>
        <w:rPr>
          <w:rFonts w:hint="eastAsia" w:ascii="微软雅黑" w:hAnsi="微软雅黑" w:eastAsia="微软雅黑" w:cs="微软雅黑"/>
          <w:b/>
          <w:bCs/>
          <w:color w:val="auto"/>
          <w:sz w:val="28"/>
          <w:szCs w:val="28"/>
        </w:rPr>
        <w:t>纪律和监督</w:t>
      </w:r>
      <w:bookmarkEnd w:id="738"/>
      <w:bookmarkEnd w:id="739"/>
      <w:bookmarkEnd w:id="740"/>
      <w:bookmarkEnd w:id="745"/>
      <w:bookmarkEnd w:id="746"/>
      <w:bookmarkEnd w:id="747"/>
      <w:bookmarkEnd w:id="748"/>
    </w:p>
    <w:p w14:paraId="13755527">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49" w:name="_Toc697"/>
      <w:bookmarkStart w:id="750" w:name="_Toc455867808"/>
      <w:bookmarkStart w:id="751" w:name="_Toc466298131"/>
      <w:bookmarkStart w:id="752" w:name="_Toc27836"/>
      <w:bookmarkStart w:id="753" w:name="_Toc152045575"/>
      <w:bookmarkStart w:id="754" w:name="_Toc455080148"/>
      <w:bookmarkStart w:id="755" w:name="_Toc4"/>
      <w:bookmarkStart w:id="756" w:name="_Toc12992"/>
      <w:bookmarkStart w:id="757" w:name="_Toc13970"/>
      <w:bookmarkStart w:id="758" w:name="_Toc19159"/>
      <w:bookmarkStart w:id="759" w:name="_Toc490667868"/>
      <w:bookmarkStart w:id="760" w:name="_Toc269"/>
      <w:bookmarkStart w:id="761" w:name="_Toc1282"/>
      <w:bookmarkStart w:id="762" w:name="_Toc18997"/>
      <w:bookmarkStart w:id="763" w:name="_Toc15592"/>
      <w:bookmarkStart w:id="764" w:name="_Toc144974543"/>
      <w:bookmarkStart w:id="765" w:name="_Toc15769"/>
      <w:bookmarkStart w:id="766" w:name="_Toc2646"/>
      <w:bookmarkStart w:id="767" w:name="_Toc318450714"/>
      <w:bookmarkStart w:id="768" w:name="_Toc20009"/>
      <w:bookmarkStart w:id="769" w:name="_Toc152042351"/>
      <w:r>
        <w:rPr>
          <w:rFonts w:hint="eastAsia" w:ascii="微软雅黑" w:hAnsi="微软雅黑" w:eastAsia="微软雅黑" w:cs="微软雅黑"/>
          <w:b/>
          <w:bCs/>
          <w:color w:val="auto"/>
          <w:sz w:val="24"/>
          <w:szCs w:val="24"/>
        </w:rPr>
        <w:t>9.1 对</w:t>
      </w:r>
      <w:r>
        <w:rPr>
          <w:rFonts w:hint="eastAsia" w:ascii="微软雅黑" w:hAnsi="微软雅黑" w:eastAsia="微软雅黑" w:cs="微软雅黑"/>
          <w:b/>
          <w:bCs/>
          <w:color w:val="auto"/>
          <w:sz w:val="24"/>
          <w:szCs w:val="24"/>
          <w:lang w:eastAsia="zh-CN"/>
        </w:rPr>
        <w:t>采购人</w:t>
      </w:r>
      <w:r>
        <w:rPr>
          <w:rFonts w:hint="eastAsia" w:ascii="微软雅黑" w:hAnsi="微软雅黑" w:eastAsia="微软雅黑" w:cs="微软雅黑"/>
          <w:b/>
          <w:bCs/>
          <w:color w:val="auto"/>
          <w:sz w:val="24"/>
          <w:szCs w:val="24"/>
        </w:rPr>
        <w:t>的纪律要求</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314C74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采购人不得泄漏磋商活动中应当保密的情况和资料，不得与供应商串通损害国家利益、社会公共利益或者他人合法权益。</w:t>
      </w:r>
    </w:p>
    <w:p w14:paraId="5E1B9C4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70" w:name="_Toc27698"/>
      <w:bookmarkStart w:id="771" w:name="_Toc18204"/>
      <w:bookmarkStart w:id="772" w:name="_Toc144974544"/>
      <w:bookmarkStart w:id="773" w:name="_Toc21646"/>
      <w:bookmarkStart w:id="774" w:name="_Toc19167"/>
      <w:bookmarkStart w:id="775" w:name="_Toc318450715"/>
      <w:bookmarkStart w:id="776" w:name="_Toc152042352"/>
      <w:bookmarkStart w:id="777" w:name="_Toc152045576"/>
      <w:bookmarkStart w:id="778" w:name="_Toc455867809"/>
      <w:bookmarkStart w:id="779" w:name="_Toc18604"/>
      <w:bookmarkStart w:id="780" w:name="_Toc20261"/>
      <w:bookmarkStart w:id="781" w:name="_Toc21922"/>
      <w:bookmarkStart w:id="782" w:name="_Toc7572"/>
      <w:bookmarkStart w:id="783" w:name="_Toc490667869"/>
      <w:bookmarkStart w:id="784" w:name="_Toc3089"/>
      <w:bookmarkStart w:id="785" w:name="_Toc17040"/>
      <w:bookmarkStart w:id="786" w:name="_Toc1743"/>
      <w:bookmarkStart w:id="787" w:name="_Toc23323"/>
      <w:bookmarkStart w:id="788" w:name="_Toc466298132"/>
      <w:bookmarkStart w:id="789" w:name="_Toc2132"/>
      <w:bookmarkStart w:id="790" w:name="_Toc455080149"/>
      <w:r>
        <w:rPr>
          <w:rFonts w:hint="eastAsia" w:ascii="微软雅黑" w:hAnsi="微软雅黑" w:eastAsia="微软雅黑" w:cs="微软雅黑"/>
          <w:b/>
          <w:bCs/>
          <w:color w:val="auto"/>
          <w:sz w:val="24"/>
          <w:szCs w:val="24"/>
        </w:rPr>
        <w:t>9.2 对供应商的纪律要求</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39C0B85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供应商不得相互串通或者与采购人串通，不得向采购人或者谈判小组行贿谋取成交，不得以他人名义或者以其他方式弄虚作假骗取成交；供应商不得以任何方式干扰、影响评审工作。</w:t>
      </w:r>
    </w:p>
    <w:p w14:paraId="4402C428">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91" w:name="_Toc152045577"/>
      <w:bookmarkStart w:id="792" w:name="_Toc31001"/>
      <w:bookmarkStart w:id="793" w:name="_Toc12177"/>
      <w:bookmarkStart w:id="794" w:name="_Toc9067"/>
      <w:bookmarkStart w:id="795" w:name="_Toc455867810"/>
      <w:bookmarkStart w:id="796" w:name="_Toc19965"/>
      <w:bookmarkStart w:id="797" w:name="_Toc12316"/>
      <w:bookmarkStart w:id="798" w:name="_Toc466298133"/>
      <w:bookmarkStart w:id="799" w:name="_Toc490667870"/>
      <w:bookmarkStart w:id="800" w:name="_Toc318450716"/>
      <w:bookmarkStart w:id="801" w:name="_Toc7107"/>
      <w:bookmarkStart w:id="802" w:name="_Toc152042353"/>
      <w:bookmarkStart w:id="803" w:name="_Toc28813"/>
      <w:bookmarkStart w:id="804" w:name="_Toc455080150"/>
      <w:bookmarkStart w:id="805" w:name="_Toc29278"/>
      <w:bookmarkStart w:id="806" w:name="_Toc30153"/>
      <w:bookmarkStart w:id="807" w:name="_Toc7439"/>
      <w:bookmarkStart w:id="808" w:name="_Toc25241"/>
      <w:bookmarkStart w:id="809" w:name="_Toc144974545"/>
      <w:bookmarkStart w:id="810" w:name="_Toc32320"/>
      <w:bookmarkStart w:id="811" w:name="_Toc25211"/>
      <w:r>
        <w:rPr>
          <w:rFonts w:hint="eastAsia" w:ascii="微软雅黑" w:hAnsi="微软雅黑" w:eastAsia="微软雅黑" w:cs="微软雅黑"/>
          <w:b/>
          <w:bCs/>
          <w:color w:val="auto"/>
          <w:sz w:val="24"/>
          <w:szCs w:val="24"/>
        </w:rPr>
        <w:t>9.3 对磋商小组成员的纪律要求</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684B46E6">
      <w:pPr>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微软雅黑" w:hAnsi="微软雅黑" w:eastAsia="微软雅黑" w:cs="微软雅黑"/>
          <w:color w:val="auto"/>
          <w:spacing w:val="-6"/>
          <w:sz w:val="24"/>
          <w:szCs w:val="24"/>
        </w:rPr>
      </w:pPr>
      <w:r>
        <w:rPr>
          <w:rFonts w:hint="eastAsia" w:ascii="微软雅黑" w:hAnsi="微软雅黑" w:eastAsia="微软雅黑" w:cs="微软雅黑"/>
          <w:color w:val="auto"/>
          <w:spacing w:val="-6"/>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13536460">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812" w:name="_Toc455080151"/>
      <w:bookmarkStart w:id="813" w:name="_Toc17987"/>
      <w:bookmarkStart w:id="814" w:name="_Toc1295"/>
      <w:bookmarkStart w:id="815" w:name="_Toc455867811"/>
      <w:bookmarkStart w:id="816" w:name="_Toc27559"/>
      <w:bookmarkStart w:id="817" w:name="_Toc318450717"/>
      <w:bookmarkStart w:id="818" w:name="_Toc9063"/>
      <w:bookmarkStart w:id="819" w:name="_Toc26462"/>
      <w:bookmarkStart w:id="820" w:name="_Toc19485"/>
      <w:bookmarkStart w:id="821" w:name="_Toc22936"/>
      <w:bookmarkStart w:id="822" w:name="_Toc152045578"/>
      <w:bookmarkStart w:id="823" w:name="_Toc235"/>
      <w:bookmarkStart w:id="824" w:name="_Toc466298134"/>
      <w:bookmarkStart w:id="825" w:name="_Toc11790"/>
      <w:bookmarkStart w:id="826" w:name="_Toc7368"/>
      <w:bookmarkStart w:id="827" w:name="_Toc20546"/>
      <w:bookmarkStart w:id="828" w:name="_Toc23717"/>
      <w:bookmarkStart w:id="829" w:name="_Toc490667871"/>
      <w:bookmarkStart w:id="830" w:name="_Toc152042354"/>
      <w:bookmarkStart w:id="831" w:name="_Toc24"/>
      <w:bookmarkStart w:id="832" w:name="_Toc144974546"/>
      <w:r>
        <w:rPr>
          <w:rFonts w:hint="eastAsia" w:ascii="微软雅黑" w:hAnsi="微软雅黑" w:eastAsia="微软雅黑" w:cs="微软雅黑"/>
          <w:b/>
          <w:bCs/>
          <w:color w:val="auto"/>
          <w:sz w:val="24"/>
          <w:szCs w:val="24"/>
        </w:rPr>
        <w:t>9.4 对与评标活动有关的工作人员的纪律要求</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5C1991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833" w:name="_Toc152042355"/>
      <w:r>
        <w:rPr>
          <w:rFonts w:hint="eastAsia" w:ascii="微软雅黑" w:hAnsi="微软雅黑" w:eastAsia="微软雅黑" w:cs="微软雅黑"/>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33"/>
    </w:p>
    <w:p w14:paraId="25DE1036">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834" w:name="_Toc318450718"/>
      <w:bookmarkStart w:id="835" w:name="_Toc6199"/>
      <w:bookmarkStart w:id="836" w:name="_Toc8074"/>
      <w:bookmarkStart w:id="837" w:name="_Toc4306"/>
      <w:bookmarkStart w:id="838" w:name="_Toc23551"/>
      <w:bookmarkStart w:id="839" w:name="_Toc455080152"/>
      <w:bookmarkStart w:id="840" w:name="_Toc31010"/>
      <w:bookmarkStart w:id="841" w:name="_Toc490667872"/>
      <w:bookmarkStart w:id="842" w:name="_Toc25751"/>
      <w:bookmarkStart w:id="843" w:name="_Toc152042356"/>
      <w:bookmarkStart w:id="844" w:name="_Toc17735"/>
      <w:bookmarkStart w:id="845" w:name="_Toc455867812"/>
      <w:bookmarkStart w:id="846" w:name="_Toc466298135"/>
      <w:bookmarkStart w:id="847" w:name="_Toc3303"/>
      <w:bookmarkStart w:id="848" w:name="_Toc32675"/>
      <w:bookmarkStart w:id="849" w:name="_Toc25816"/>
      <w:bookmarkStart w:id="850" w:name="_Toc152045579"/>
      <w:bookmarkStart w:id="851" w:name="_Toc1820"/>
      <w:bookmarkStart w:id="852" w:name="_Toc5504"/>
      <w:bookmarkStart w:id="853" w:name="_Toc3617"/>
      <w:r>
        <w:rPr>
          <w:rFonts w:hint="eastAsia" w:ascii="微软雅黑" w:hAnsi="微软雅黑" w:eastAsia="微软雅黑" w:cs="微软雅黑"/>
          <w:b/>
          <w:bCs/>
          <w:color w:val="auto"/>
          <w:sz w:val="24"/>
          <w:szCs w:val="24"/>
        </w:rPr>
        <w:t>9.5 投诉</w:t>
      </w:r>
      <w:bookmarkEnd w:id="832"/>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774E9451">
      <w:pPr>
        <w:pStyle w:val="40"/>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供应商和其他利害关系人认为本次磋商活动违反法律、法规和规章规定的，有权向有关行政监督部门投诉。</w:t>
      </w:r>
    </w:p>
    <w:p w14:paraId="41BFFFFB">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854" w:name="_Toc14221"/>
      <w:bookmarkStart w:id="855" w:name="_Toc152042357"/>
      <w:bookmarkStart w:id="856" w:name="_Toc455080153"/>
      <w:bookmarkStart w:id="857" w:name="_Toc144974547"/>
      <w:bookmarkStart w:id="858" w:name="_Toc16094"/>
      <w:bookmarkStart w:id="859" w:name="_Toc152045580"/>
      <w:bookmarkStart w:id="860" w:name="_Toc21681"/>
      <w:r>
        <w:rPr>
          <w:rFonts w:hint="eastAsia" w:ascii="微软雅黑" w:hAnsi="微软雅黑" w:eastAsia="微软雅黑" w:cs="微软雅黑"/>
          <w:b/>
          <w:bCs/>
          <w:color w:val="auto"/>
          <w:sz w:val="28"/>
          <w:szCs w:val="28"/>
        </w:rPr>
        <w:t>10. 需要补充的其他内容</w:t>
      </w:r>
      <w:bookmarkEnd w:id="854"/>
      <w:bookmarkEnd w:id="855"/>
      <w:bookmarkEnd w:id="856"/>
      <w:bookmarkEnd w:id="857"/>
      <w:bookmarkEnd w:id="858"/>
      <w:bookmarkEnd w:id="859"/>
      <w:bookmarkEnd w:id="860"/>
    </w:p>
    <w:p w14:paraId="1B1A0EED">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微软雅黑" w:hAnsi="微软雅黑" w:eastAsia="微软雅黑" w:cs="微软雅黑"/>
          <w:color w:val="auto"/>
          <w:sz w:val="24"/>
          <w:szCs w:val="24"/>
        </w:rPr>
      </w:pPr>
      <w:bookmarkStart w:id="861" w:name="_Toc490667874"/>
      <w:bookmarkStart w:id="862" w:name="_Toc24865"/>
      <w:bookmarkStart w:id="863" w:name="_Toc22486"/>
      <w:bookmarkStart w:id="864" w:name="_Toc5706"/>
      <w:bookmarkStart w:id="865" w:name="_Toc14763"/>
      <w:bookmarkStart w:id="866" w:name="_Toc17627"/>
      <w:bookmarkStart w:id="867" w:name="_Toc10636"/>
      <w:bookmarkStart w:id="868" w:name="_Toc5176"/>
      <w:r>
        <w:rPr>
          <w:rFonts w:hint="eastAsia" w:ascii="微软雅黑" w:hAnsi="微软雅黑" w:eastAsia="微软雅黑" w:cs="微软雅黑"/>
          <w:color w:val="auto"/>
          <w:sz w:val="24"/>
          <w:szCs w:val="24"/>
        </w:rPr>
        <w:t>需要补充的其他内容：见供应商须知前附表。</w:t>
      </w:r>
      <w:bookmarkEnd w:id="861"/>
      <w:bookmarkEnd w:id="862"/>
      <w:bookmarkEnd w:id="863"/>
      <w:bookmarkEnd w:id="864"/>
      <w:bookmarkEnd w:id="865"/>
      <w:bookmarkEnd w:id="866"/>
      <w:bookmarkEnd w:id="867"/>
      <w:bookmarkEnd w:id="868"/>
    </w:p>
    <w:p w14:paraId="7E135698">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14:paraId="5E16A412">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微软雅黑" w:hAnsi="微软雅黑" w:eastAsia="微软雅黑" w:cs="微软雅黑"/>
          <w:b/>
          <w:bCs/>
          <w:color w:val="auto"/>
          <w:sz w:val="32"/>
          <w:szCs w:val="32"/>
        </w:rPr>
      </w:pPr>
      <w:bookmarkStart w:id="869" w:name="_Toc2523"/>
      <w:r>
        <w:rPr>
          <w:rFonts w:hint="eastAsia" w:ascii="微软雅黑" w:hAnsi="微软雅黑" w:eastAsia="微软雅黑" w:cs="微软雅黑"/>
          <w:b/>
          <w:color w:val="auto"/>
          <w:sz w:val="32"/>
          <w:szCs w:val="32"/>
        </w:rPr>
        <w:t>河南省政府采购合同融资政策告知函</w:t>
      </w:r>
      <w:bookmarkEnd w:id="869"/>
    </w:p>
    <w:p w14:paraId="4BDD735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p>
    <w:p w14:paraId="08F006DF">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w:t>
      </w:r>
    </w:p>
    <w:p w14:paraId="2B611AE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欢迎贵公司参与河南省政府采购活动！</w:t>
      </w:r>
    </w:p>
    <w:p w14:paraId="0FB23F3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6893CD1A">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贷款渠道和提供贷款的金融机构，可在河南省政府采购网“河南省政府采购合同融资平台”查询联系。政策解读网址：http://www.hngp.gov.cn/henan/content?infoId=1601449567470800&amp;channelCode=H6016</w:t>
      </w:r>
    </w:p>
    <w:p w14:paraId="4BC8F989">
      <w:pPr>
        <w:pStyle w:val="28"/>
        <w:keepNext w:val="0"/>
        <w:keepLines w:val="0"/>
        <w:pageBreakBefore w:val="0"/>
        <w:shd w:val="clear" w:color="070000"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微软雅黑" w:hAnsi="微软雅黑" w:eastAsia="微软雅黑" w:cs="微软雅黑"/>
          <w:color w:val="auto"/>
          <w:spacing w:val="8"/>
          <w:sz w:val="24"/>
          <w:szCs w:val="24"/>
          <w:shd w:val="clear" w:color="080000" w:fill="FFFFFF"/>
        </w:rPr>
      </w:pPr>
    </w:p>
    <w:p w14:paraId="263029A1">
      <w:pPr>
        <w:pStyle w:val="31"/>
        <w:keepNext w:val="0"/>
        <w:keepLines w:val="0"/>
        <w:pageBreakBefore w:val="0"/>
        <w:kinsoku/>
        <w:wordWrap/>
        <w:overflowPunct/>
        <w:topLinePunct w:val="0"/>
        <w:autoSpaceDE/>
        <w:autoSpaceDN/>
        <w:bidi w:val="0"/>
        <w:adjustRightInd/>
        <w:snapToGrid/>
        <w:spacing w:after="0" w:afterLines="0" w:line="500" w:lineRule="exact"/>
        <w:ind w:left="0" w:leftChars="0" w:firstLine="472" w:firstLineChars="200"/>
        <w:jc w:val="left"/>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pacing w:val="8"/>
          <w:sz w:val="22"/>
          <w:szCs w:val="22"/>
          <w:shd w:val="clear" w:color="080000" w:fill="FFFFFF"/>
        </w:rPr>
        <w:t>注：1.</w:t>
      </w:r>
      <w:r>
        <w:rPr>
          <w:rFonts w:hint="eastAsia" w:ascii="微软雅黑" w:hAnsi="微软雅黑" w:eastAsia="微软雅黑" w:cs="微软雅黑"/>
          <w:b/>
          <w:bCs/>
          <w:color w:val="auto"/>
          <w:sz w:val="22"/>
          <w:szCs w:val="22"/>
        </w:rPr>
        <w:t>预进行合同融资的，在签订合同时，投标人的合同账号需为合同融资行指定的账户和账号。</w:t>
      </w:r>
    </w:p>
    <w:p w14:paraId="76F7C6C0">
      <w:pPr>
        <w:pageBreakBefore w:val="0"/>
        <w:widowControl w:val="0"/>
        <w:kinsoku/>
        <w:wordWrap/>
        <w:overflowPunct/>
        <w:topLinePunct w:val="0"/>
        <w:autoSpaceDE/>
        <w:autoSpaceDN/>
        <w:bidi w:val="0"/>
        <w:adjustRightInd/>
        <w:snapToGrid/>
        <w:spacing w:line="500" w:lineRule="exact"/>
        <w:textAlignment w:val="auto"/>
        <w:outlineLvl w:val="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pacing w:val="8"/>
          <w:sz w:val="22"/>
          <w:szCs w:val="22"/>
          <w:shd w:val="clear" w:color="080000" w:fill="FFFFFF"/>
        </w:rPr>
        <w:t>2.预进行合同融资的，请提醒采购人在合同备案时，将备案系统中投标人默认账号修改后合同融资行指定的账户和账号，然后再提交合同备案。</w:t>
      </w:r>
    </w:p>
    <w:bookmarkEnd w:id="74"/>
    <w:bookmarkEnd w:id="75"/>
    <w:bookmarkEnd w:id="76"/>
    <w:bookmarkEnd w:id="77"/>
    <w:bookmarkEnd w:id="78"/>
    <w:bookmarkEnd w:id="79"/>
    <w:p w14:paraId="4ADAFCFC">
      <w:pPr>
        <w:jc w:val="center"/>
        <w:outlineLvl w:val="0"/>
        <w:rPr>
          <w:rStyle w:val="35"/>
          <w:rFonts w:hint="eastAsia"/>
          <w:color w:val="auto"/>
        </w:rPr>
      </w:pPr>
      <w:bookmarkStart w:id="870" w:name="_Toc152045609"/>
      <w:bookmarkStart w:id="871" w:name="_Toc144974577"/>
      <w:bookmarkStart w:id="872" w:name="_Toc14024"/>
      <w:bookmarkStart w:id="873" w:name="_Toc152042387"/>
      <w:r>
        <w:rPr>
          <w:rFonts w:hint="eastAsia" w:ascii="微软雅黑" w:hAnsi="微软雅黑" w:eastAsia="微软雅黑" w:cs="微软雅黑"/>
          <w:b/>
          <w:color w:val="auto"/>
          <w:kern w:val="44"/>
          <w:sz w:val="32"/>
          <w:szCs w:val="32"/>
        </w:rPr>
        <w:br w:type="page"/>
      </w:r>
      <w:bookmarkStart w:id="874" w:name="_Toc283"/>
      <w:bookmarkStart w:id="875" w:name="_Toc9954"/>
      <w:r>
        <w:rPr>
          <w:rStyle w:val="35"/>
          <w:rFonts w:hint="eastAsia"/>
          <w:color w:val="auto"/>
        </w:rPr>
        <w:t>第三章 评审办法（综合评分法）</w:t>
      </w:r>
      <w:bookmarkEnd w:id="874"/>
      <w:bookmarkEnd w:id="875"/>
    </w:p>
    <w:p w14:paraId="64BBD201">
      <w:pPr>
        <w:pStyle w:val="3"/>
        <w:numPr>
          <w:ilvl w:val="1"/>
          <w:numId w:val="0"/>
        </w:numPr>
        <w:bidi w:val="0"/>
        <w:ind w:left="0" w:leftChars="0" w:firstLine="0" w:firstLineChars="0"/>
        <w:rPr>
          <w:rFonts w:hint="eastAsia"/>
          <w:color w:val="auto"/>
        </w:rPr>
      </w:pPr>
      <w:bookmarkStart w:id="876" w:name="_Toc466298139"/>
      <w:bookmarkStart w:id="877" w:name="_Toc455867816"/>
      <w:bookmarkStart w:id="878" w:name="_Toc144974566"/>
      <w:bookmarkStart w:id="879" w:name="_Toc318450721"/>
      <w:bookmarkStart w:id="880" w:name="_Toc152045599"/>
      <w:bookmarkStart w:id="881" w:name="_Toc27806"/>
      <w:bookmarkStart w:id="882" w:name="_Toc28069"/>
      <w:bookmarkStart w:id="883" w:name="_Toc28567"/>
      <w:bookmarkStart w:id="884" w:name="_Toc281405527"/>
      <w:bookmarkStart w:id="885" w:name="_Toc26734"/>
      <w:bookmarkStart w:id="886" w:name="_Toc152042376"/>
      <w:bookmarkStart w:id="887" w:name="_Toc455080156"/>
      <w:r>
        <w:rPr>
          <w:rFonts w:hint="eastAsia" w:ascii="黑体" w:hAnsi="微软雅黑" w:eastAsia="黑体" w:cs="微软雅黑"/>
          <w:b/>
          <w:i w:val="0"/>
          <w:color w:val="auto"/>
          <w:kern w:val="2"/>
          <w:sz w:val="30"/>
          <w:szCs w:val="30"/>
          <w:lang w:val="zh-CN" w:eastAsia="zh-CN" w:bidi="zh-CN"/>
        </w:rPr>
        <w:t xml:space="preserve">   </w:t>
      </w:r>
      <w:r>
        <w:rPr>
          <w:rFonts w:hint="eastAsia"/>
          <w:color w:val="auto"/>
        </w:rPr>
        <w:t>评审办法前附表</w:t>
      </w:r>
      <w:bookmarkEnd w:id="876"/>
      <w:bookmarkEnd w:id="877"/>
      <w:bookmarkEnd w:id="878"/>
      <w:bookmarkEnd w:id="879"/>
      <w:bookmarkEnd w:id="880"/>
      <w:bookmarkEnd w:id="881"/>
      <w:bookmarkEnd w:id="882"/>
      <w:bookmarkEnd w:id="883"/>
      <w:bookmarkEnd w:id="884"/>
      <w:bookmarkEnd w:id="885"/>
      <w:bookmarkEnd w:id="886"/>
      <w:bookmarkEnd w:id="887"/>
    </w:p>
    <w:tbl>
      <w:tblPr>
        <w:tblStyle w:val="3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15"/>
        <w:gridCol w:w="1505"/>
        <w:gridCol w:w="4886"/>
        <w:gridCol w:w="1024"/>
      </w:tblGrid>
      <w:tr w14:paraId="4D0F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04" w:type="dxa"/>
            <w:gridSpan w:val="2"/>
            <w:noWrap w:val="0"/>
            <w:vAlign w:val="center"/>
          </w:tcPr>
          <w:p w14:paraId="05CF2D4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条款号</w:t>
            </w:r>
          </w:p>
        </w:tc>
        <w:tc>
          <w:tcPr>
            <w:tcW w:w="1505" w:type="dxa"/>
            <w:noWrap w:val="0"/>
            <w:vAlign w:val="center"/>
          </w:tcPr>
          <w:p w14:paraId="2617EE4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评审因素</w:t>
            </w:r>
          </w:p>
        </w:tc>
        <w:tc>
          <w:tcPr>
            <w:tcW w:w="5910" w:type="dxa"/>
            <w:gridSpan w:val="2"/>
            <w:noWrap w:val="0"/>
            <w:vAlign w:val="center"/>
          </w:tcPr>
          <w:p w14:paraId="63B4ED96">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评审标准</w:t>
            </w:r>
          </w:p>
        </w:tc>
      </w:tr>
      <w:tr w14:paraId="1DBA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9" w:type="dxa"/>
            <w:vMerge w:val="restart"/>
            <w:noWrap w:val="0"/>
            <w:vAlign w:val="center"/>
          </w:tcPr>
          <w:p w14:paraId="56905BE8">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2.1.1</w:t>
            </w:r>
          </w:p>
        </w:tc>
        <w:tc>
          <w:tcPr>
            <w:tcW w:w="1215" w:type="dxa"/>
            <w:vMerge w:val="restart"/>
            <w:noWrap w:val="0"/>
            <w:vAlign w:val="center"/>
          </w:tcPr>
          <w:p w14:paraId="2CA6301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eastAsia="zh-CN"/>
              </w:rPr>
              <w:t>资格</w:t>
            </w:r>
            <w:r>
              <w:rPr>
                <w:rFonts w:hint="eastAsia" w:ascii="微软雅黑" w:hAnsi="微软雅黑" w:eastAsia="微软雅黑" w:cs="微软雅黑"/>
                <w:b/>
                <w:bCs/>
                <w:color w:val="auto"/>
                <w:sz w:val="21"/>
                <w:szCs w:val="21"/>
              </w:rPr>
              <w:t>评审</w:t>
            </w:r>
          </w:p>
          <w:p w14:paraId="298EE5C7">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标   准</w:t>
            </w:r>
          </w:p>
        </w:tc>
        <w:tc>
          <w:tcPr>
            <w:tcW w:w="1505" w:type="dxa"/>
            <w:noWrap w:val="0"/>
            <w:vAlign w:val="center"/>
          </w:tcPr>
          <w:p w14:paraId="3B8FC71F">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符合《中华人民共和国政府采购法》第22条规定</w:t>
            </w:r>
          </w:p>
        </w:tc>
        <w:tc>
          <w:tcPr>
            <w:tcW w:w="5910" w:type="dxa"/>
            <w:gridSpan w:val="2"/>
            <w:noWrap w:val="0"/>
            <w:vAlign w:val="center"/>
          </w:tcPr>
          <w:p w14:paraId="598D081B">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798C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9" w:type="dxa"/>
            <w:vMerge w:val="continue"/>
            <w:noWrap w:val="0"/>
            <w:vAlign w:val="center"/>
          </w:tcPr>
          <w:p w14:paraId="690523F2">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215" w:type="dxa"/>
            <w:vMerge w:val="continue"/>
            <w:noWrap w:val="0"/>
            <w:vAlign w:val="center"/>
          </w:tcPr>
          <w:p w14:paraId="71F1F164">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505" w:type="dxa"/>
            <w:noWrap w:val="0"/>
            <w:vAlign w:val="center"/>
          </w:tcPr>
          <w:p w14:paraId="1745C180">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lang w:val="en-US" w:eastAsia="zh-CN"/>
              </w:rPr>
              <w:t>落实政府采购政策满足的资格要求</w:t>
            </w:r>
          </w:p>
        </w:tc>
        <w:tc>
          <w:tcPr>
            <w:tcW w:w="5910" w:type="dxa"/>
            <w:gridSpan w:val="2"/>
            <w:noWrap w:val="0"/>
            <w:vAlign w:val="center"/>
          </w:tcPr>
          <w:p w14:paraId="74BA98D7">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符合第二章“供应商须知”第1.5.1项规定</w:t>
            </w:r>
          </w:p>
        </w:tc>
      </w:tr>
      <w:tr w14:paraId="45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Merge w:val="continue"/>
            <w:noWrap w:val="0"/>
            <w:vAlign w:val="center"/>
          </w:tcPr>
          <w:p w14:paraId="38547E5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215" w:type="dxa"/>
            <w:vMerge w:val="continue"/>
            <w:noWrap w:val="0"/>
            <w:vAlign w:val="center"/>
          </w:tcPr>
          <w:p w14:paraId="7A4B96F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505" w:type="dxa"/>
            <w:noWrap w:val="0"/>
            <w:vAlign w:val="center"/>
          </w:tcPr>
          <w:p w14:paraId="510FF8B5">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项目</w:t>
            </w:r>
            <w:r>
              <w:rPr>
                <w:rFonts w:hint="eastAsia" w:ascii="微软雅黑" w:hAnsi="微软雅黑" w:eastAsia="微软雅黑" w:cs="微软雅黑"/>
                <w:color w:val="auto"/>
                <w:sz w:val="21"/>
                <w:szCs w:val="21"/>
                <w:lang w:val="en-US" w:eastAsia="zh-CN"/>
              </w:rPr>
              <w:t>负责人</w:t>
            </w:r>
          </w:p>
          <w:p w14:paraId="3DDE718E">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要求</w:t>
            </w:r>
          </w:p>
        </w:tc>
        <w:tc>
          <w:tcPr>
            <w:tcW w:w="5910" w:type="dxa"/>
            <w:gridSpan w:val="2"/>
            <w:noWrap w:val="0"/>
            <w:vAlign w:val="center"/>
          </w:tcPr>
          <w:p w14:paraId="7DB36BA2">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173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Merge w:val="continue"/>
            <w:noWrap w:val="0"/>
            <w:vAlign w:val="center"/>
          </w:tcPr>
          <w:p w14:paraId="0B646672">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b/>
                <w:bCs/>
                <w:color w:val="auto"/>
                <w:sz w:val="21"/>
                <w:szCs w:val="21"/>
              </w:rPr>
            </w:pPr>
          </w:p>
        </w:tc>
        <w:tc>
          <w:tcPr>
            <w:tcW w:w="1215" w:type="dxa"/>
            <w:vMerge w:val="continue"/>
            <w:noWrap w:val="0"/>
            <w:vAlign w:val="center"/>
          </w:tcPr>
          <w:p w14:paraId="6B952D6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p>
        </w:tc>
        <w:tc>
          <w:tcPr>
            <w:tcW w:w="1505" w:type="dxa"/>
            <w:noWrap w:val="0"/>
            <w:vAlign w:val="center"/>
          </w:tcPr>
          <w:p w14:paraId="61AEEF9A">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信用要求</w:t>
            </w:r>
          </w:p>
        </w:tc>
        <w:tc>
          <w:tcPr>
            <w:tcW w:w="5910" w:type="dxa"/>
            <w:gridSpan w:val="2"/>
            <w:noWrap w:val="0"/>
            <w:vAlign w:val="center"/>
          </w:tcPr>
          <w:p w14:paraId="22E7E406">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0AAB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9" w:type="dxa"/>
            <w:vMerge w:val="restart"/>
            <w:noWrap w:val="0"/>
            <w:vAlign w:val="center"/>
          </w:tcPr>
          <w:p w14:paraId="27C34391">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2.1.2</w:t>
            </w:r>
          </w:p>
        </w:tc>
        <w:tc>
          <w:tcPr>
            <w:tcW w:w="1215" w:type="dxa"/>
            <w:vMerge w:val="restart"/>
            <w:noWrap w:val="0"/>
            <w:vAlign w:val="center"/>
          </w:tcPr>
          <w:p w14:paraId="6C9CEBC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val="en-US" w:eastAsia="zh-CN"/>
              </w:rPr>
              <w:t>符 合</w:t>
            </w:r>
            <w:r>
              <w:rPr>
                <w:rFonts w:hint="eastAsia" w:ascii="微软雅黑" w:hAnsi="微软雅黑" w:eastAsia="微软雅黑" w:cs="微软雅黑"/>
                <w:b/>
                <w:bCs/>
                <w:color w:val="auto"/>
                <w:sz w:val="21"/>
                <w:szCs w:val="21"/>
              </w:rPr>
              <w:t xml:space="preserve"> 性</w:t>
            </w:r>
          </w:p>
          <w:p w14:paraId="3B29C63B">
            <w:pPr>
              <w:keepNext w:val="0"/>
              <w:keepLines w:val="0"/>
              <w:pageBreakBefore w:val="0"/>
              <w:widowControl/>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评审标准</w:t>
            </w:r>
          </w:p>
        </w:tc>
        <w:tc>
          <w:tcPr>
            <w:tcW w:w="1505" w:type="dxa"/>
            <w:noWrap w:val="0"/>
            <w:vAlign w:val="center"/>
          </w:tcPr>
          <w:p w14:paraId="22BE94A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供应商名称</w:t>
            </w:r>
          </w:p>
        </w:tc>
        <w:tc>
          <w:tcPr>
            <w:tcW w:w="5910" w:type="dxa"/>
            <w:gridSpan w:val="2"/>
            <w:noWrap w:val="0"/>
            <w:vAlign w:val="center"/>
          </w:tcPr>
          <w:p w14:paraId="4E54FE4B">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与</w:t>
            </w:r>
            <w:r>
              <w:rPr>
                <w:rFonts w:hint="eastAsia" w:ascii="微软雅黑" w:hAnsi="微软雅黑" w:eastAsia="微软雅黑" w:cs="微软雅黑"/>
                <w:color w:val="auto"/>
                <w:sz w:val="21"/>
                <w:szCs w:val="21"/>
                <w:lang w:val="en-US" w:eastAsia="zh-CN"/>
              </w:rPr>
              <w:t>法人或者其他组织的营业执照等证明文件</w:t>
            </w:r>
            <w:r>
              <w:rPr>
                <w:rFonts w:hint="eastAsia" w:ascii="微软雅黑" w:hAnsi="微软雅黑" w:eastAsia="微软雅黑" w:cs="微软雅黑"/>
                <w:color w:val="auto"/>
                <w:sz w:val="21"/>
                <w:szCs w:val="21"/>
              </w:rPr>
              <w:t>一致</w:t>
            </w:r>
          </w:p>
        </w:tc>
      </w:tr>
      <w:tr w14:paraId="20DC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89" w:type="dxa"/>
            <w:vMerge w:val="continue"/>
            <w:noWrap w:val="0"/>
            <w:vAlign w:val="center"/>
          </w:tcPr>
          <w:p w14:paraId="58FF0DD3">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3448006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7F27116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磋商函</w:t>
            </w:r>
          </w:p>
          <w:p w14:paraId="13E31E72">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签字盖章</w:t>
            </w:r>
          </w:p>
        </w:tc>
        <w:tc>
          <w:tcPr>
            <w:tcW w:w="5910" w:type="dxa"/>
            <w:gridSpan w:val="2"/>
            <w:noWrap w:val="0"/>
            <w:vAlign w:val="center"/>
          </w:tcPr>
          <w:p w14:paraId="5F6D43AF">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6"/>
                <w:sz w:val="21"/>
                <w:szCs w:val="21"/>
              </w:rPr>
              <w:t>符合</w:t>
            </w:r>
            <w:r>
              <w:rPr>
                <w:rFonts w:hint="eastAsia" w:ascii="微软雅黑" w:hAnsi="微软雅黑" w:eastAsia="微软雅黑" w:cs="微软雅黑"/>
                <w:color w:val="auto"/>
                <w:spacing w:val="-6"/>
                <w:sz w:val="21"/>
                <w:szCs w:val="21"/>
                <w:lang w:eastAsia="zh-CN"/>
              </w:rPr>
              <w:t>第六章</w:t>
            </w:r>
            <w:r>
              <w:rPr>
                <w:rFonts w:hint="eastAsia" w:ascii="微软雅黑" w:hAnsi="微软雅黑" w:eastAsia="微软雅黑" w:cs="微软雅黑"/>
                <w:color w:val="auto"/>
                <w:spacing w:val="-6"/>
                <w:sz w:val="21"/>
                <w:szCs w:val="21"/>
              </w:rPr>
              <w:t>“竞争性磋商响应文件格式”磋商函</w:t>
            </w:r>
            <w:r>
              <w:rPr>
                <w:rFonts w:hint="eastAsia" w:ascii="微软雅黑" w:hAnsi="微软雅黑" w:eastAsia="微软雅黑" w:cs="微软雅黑"/>
                <w:color w:val="auto"/>
                <w:spacing w:val="-6"/>
                <w:sz w:val="21"/>
                <w:szCs w:val="21"/>
                <w:lang w:eastAsia="zh-CN"/>
              </w:rPr>
              <w:t>签字盖章</w:t>
            </w:r>
            <w:r>
              <w:rPr>
                <w:rFonts w:hint="eastAsia" w:ascii="微软雅黑" w:hAnsi="微软雅黑" w:eastAsia="微软雅黑" w:cs="微软雅黑"/>
                <w:color w:val="auto"/>
                <w:spacing w:val="-6"/>
                <w:sz w:val="21"/>
                <w:szCs w:val="21"/>
              </w:rPr>
              <w:t>的要求</w:t>
            </w:r>
          </w:p>
        </w:tc>
      </w:tr>
      <w:tr w14:paraId="6DC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89" w:type="dxa"/>
            <w:vMerge w:val="continue"/>
            <w:noWrap w:val="0"/>
            <w:vAlign w:val="center"/>
          </w:tcPr>
          <w:p w14:paraId="078A1BF8">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05AC44D0">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3086FFD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w:t>
            </w:r>
          </w:p>
          <w:p w14:paraId="3F22C0F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格式</w:t>
            </w:r>
          </w:p>
        </w:tc>
        <w:tc>
          <w:tcPr>
            <w:tcW w:w="5910" w:type="dxa"/>
            <w:gridSpan w:val="2"/>
            <w:noWrap w:val="0"/>
            <w:vAlign w:val="center"/>
          </w:tcPr>
          <w:p w14:paraId="1982B6D0">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w:t>
            </w:r>
            <w:r>
              <w:rPr>
                <w:rFonts w:hint="eastAsia" w:ascii="微软雅黑" w:hAnsi="微软雅黑" w:eastAsia="微软雅黑" w:cs="微软雅黑"/>
                <w:color w:val="auto"/>
                <w:sz w:val="21"/>
                <w:szCs w:val="21"/>
                <w:lang w:eastAsia="zh-CN"/>
              </w:rPr>
              <w:t>第六章</w:t>
            </w:r>
            <w:r>
              <w:rPr>
                <w:rFonts w:hint="eastAsia" w:ascii="微软雅黑" w:hAnsi="微软雅黑" w:eastAsia="微软雅黑" w:cs="微软雅黑"/>
                <w:color w:val="auto"/>
                <w:sz w:val="21"/>
                <w:szCs w:val="21"/>
              </w:rPr>
              <w:t>“竞争性磋商响应文件格式”的要求</w:t>
            </w:r>
          </w:p>
        </w:tc>
      </w:tr>
      <w:tr w14:paraId="528E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6EE99C9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5A0F90E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1AE89E80">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报价唯一</w:t>
            </w:r>
          </w:p>
        </w:tc>
        <w:tc>
          <w:tcPr>
            <w:tcW w:w="5910" w:type="dxa"/>
            <w:gridSpan w:val="2"/>
            <w:noWrap w:val="0"/>
            <w:vAlign w:val="center"/>
          </w:tcPr>
          <w:p w14:paraId="47E6DEDB">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只能有一个有效报价（第一次报价）</w:t>
            </w:r>
          </w:p>
        </w:tc>
      </w:tr>
      <w:tr w14:paraId="5330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236DA4A9">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1B21CEC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p>
        </w:tc>
        <w:tc>
          <w:tcPr>
            <w:tcW w:w="1505" w:type="dxa"/>
            <w:noWrap w:val="0"/>
            <w:vAlign w:val="center"/>
          </w:tcPr>
          <w:p w14:paraId="5EE34CA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响应内容</w:t>
            </w:r>
          </w:p>
        </w:tc>
        <w:tc>
          <w:tcPr>
            <w:tcW w:w="5910" w:type="dxa"/>
            <w:gridSpan w:val="2"/>
            <w:noWrap w:val="0"/>
            <w:vAlign w:val="center"/>
          </w:tcPr>
          <w:p w14:paraId="17B8D7B7">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符合第二章“供应商须知”第1.4.1项规定</w:t>
            </w:r>
          </w:p>
        </w:tc>
      </w:tr>
      <w:tr w14:paraId="5B99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0A7D9AF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07BCDE6D">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1E45614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计划工期</w:t>
            </w:r>
          </w:p>
        </w:tc>
        <w:tc>
          <w:tcPr>
            <w:tcW w:w="5910" w:type="dxa"/>
            <w:gridSpan w:val="2"/>
            <w:noWrap w:val="0"/>
            <w:vAlign w:val="center"/>
          </w:tcPr>
          <w:p w14:paraId="617E19F4">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符合第二章“供应商须知”第1.4.2项规定</w:t>
            </w:r>
          </w:p>
        </w:tc>
      </w:tr>
      <w:tr w14:paraId="7A6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0AB6E838">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593FDA7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50F5211F">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质量</w:t>
            </w:r>
            <w:r>
              <w:rPr>
                <w:rFonts w:hint="eastAsia" w:ascii="微软雅黑" w:hAnsi="微软雅黑" w:eastAsia="微软雅黑" w:cs="微软雅黑"/>
                <w:color w:val="auto"/>
                <w:sz w:val="21"/>
                <w:szCs w:val="21"/>
                <w:lang w:eastAsia="zh-CN"/>
              </w:rPr>
              <w:t>要求</w:t>
            </w:r>
          </w:p>
        </w:tc>
        <w:tc>
          <w:tcPr>
            <w:tcW w:w="5910" w:type="dxa"/>
            <w:gridSpan w:val="2"/>
            <w:noWrap w:val="0"/>
            <w:vAlign w:val="center"/>
          </w:tcPr>
          <w:p w14:paraId="25B19470">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符合第二章“供应商须知”第1.4.3项规定</w:t>
            </w:r>
          </w:p>
        </w:tc>
      </w:tr>
      <w:tr w14:paraId="66E9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5A37CCF7">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1459A493">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2E88E8A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5910" w:type="dxa"/>
            <w:gridSpan w:val="2"/>
            <w:noWrap w:val="0"/>
            <w:vAlign w:val="center"/>
          </w:tcPr>
          <w:p w14:paraId="3C2B93D6">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符合第二章“供应商须知”第3.3.1项规定</w:t>
            </w:r>
          </w:p>
        </w:tc>
      </w:tr>
      <w:tr w14:paraId="6E3C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3A4577B9">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2D28B3D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2792698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w:t>
            </w:r>
          </w:p>
        </w:tc>
        <w:tc>
          <w:tcPr>
            <w:tcW w:w="5910" w:type="dxa"/>
            <w:gridSpan w:val="2"/>
            <w:noWrap w:val="0"/>
            <w:vAlign w:val="center"/>
          </w:tcPr>
          <w:p w14:paraId="49EA17C2">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磋商报价在规定的报价要求范围之内，未超出预算价</w:t>
            </w:r>
          </w:p>
        </w:tc>
      </w:tr>
      <w:tr w14:paraId="3F24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6A4C26E0">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bookmarkStart w:id="888" w:name="_Toc152042377"/>
            <w:bookmarkStart w:id="889" w:name="_Toc281405528"/>
            <w:bookmarkStart w:id="890" w:name="_Toc318450722"/>
            <w:bookmarkStart w:id="891" w:name="_Toc144974567"/>
            <w:bookmarkStart w:id="892" w:name="_Toc152045600"/>
            <w:bookmarkStart w:id="893" w:name="_Toc31578"/>
          </w:p>
        </w:tc>
        <w:tc>
          <w:tcPr>
            <w:tcW w:w="1215" w:type="dxa"/>
            <w:vMerge w:val="continue"/>
            <w:noWrap w:val="0"/>
            <w:vAlign w:val="center"/>
          </w:tcPr>
          <w:p w14:paraId="32D74AC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noWrap w:val="0"/>
            <w:vAlign w:val="center"/>
          </w:tcPr>
          <w:p w14:paraId="26AAC4B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color w:val="auto"/>
                <w:sz w:val="21"/>
                <w:szCs w:val="21"/>
              </w:rPr>
              <w:t>是否存在严重失信主体</w:t>
            </w:r>
          </w:p>
        </w:tc>
        <w:tc>
          <w:tcPr>
            <w:tcW w:w="5910" w:type="dxa"/>
            <w:gridSpan w:val="2"/>
            <w:noWrap w:val="0"/>
            <w:vAlign w:val="center"/>
          </w:tcPr>
          <w:p w14:paraId="74DF4966">
            <w:pPr>
              <w:keepNext w:val="0"/>
              <w:keepLines w:val="0"/>
              <w:pageBreakBefore w:val="0"/>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color w:val="auto"/>
                <w:sz w:val="21"/>
                <w:szCs w:val="21"/>
                <w:lang w:val="en-US" w:eastAsia="zh-CN"/>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164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4" w:type="dxa"/>
            <w:gridSpan w:val="2"/>
            <w:noWrap w:val="0"/>
            <w:vAlign w:val="center"/>
          </w:tcPr>
          <w:p w14:paraId="34909F5A">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条款号</w:t>
            </w:r>
          </w:p>
        </w:tc>
        <w:tc>
          <w:tcPr>
            <w:tcW w:w="1505" w:type="dxa"/>
            <w:noWrap w:val="0"/>
            <w:vAlign w:val="center"/>
          </w:tcPr>
          <w:p w14:paraId="12E89DD3">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条款内容</w:t>
            </w:r>
          </w:p>
        </w:tc>
        <w:tc>
          <w:tcPr>
            <w:tcW w:w="5910" w:type="dxa"/>
            <w:gridSpan w:val="2"/>
            <w:noWrap w:val="0"/>
            <w:vAlign w:val="center"/>
          </w:tcPr>
          <w:p w14:paraId="503FB8B1">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编列内容</w:t>
            </w:r>
          </w:p>
        </w:tc>
      </w:tr>
      <w:tr w14:paraId="0A7C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104" w:type="dxa"/>
            <w:gridSpan w:val="2"/>
            <w:noWrap w:val="0"/>
            <w:vAlign w:val="center"/>
          </w:tcPr>
          <w:p w14:paraId="7E7201B6">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2.2.1</w:t>
            </w:r>
          </w:p>
        </w:tc>
        <w:tc>
          <w:tcPr>
            <w:tcW w:w="1505" w:type="dxa"/>
            <w:noWrap w:val="0"/>
            <w:vAlign w:val="center"/>
          </w:tcPr>
          <w:p w14:paraId="0AA2B9A6">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分值构成</w:t>
            </w:r>
          </w:p>
          <w:p w14:paraId="5B8E2013">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pacing w:val="-11"/>
                <w:sz w:val="21"/>
                <w:szCs w:val="21"/>
              </w:rPr>
              <w:t>（总分100分）</w:t>
            </w:r>
          </w:p>
        </w:tc>
        <w:tc>
          <w:tcPr>
            <w:tcW w:w="5910" w:type="dxa"/>
            <w:gridSpan w:val="2"/>
            <w:noWrap w:val="0"/>
            <w:vAlign w:val="center"/>
          </w:tcPr>
          <w:p w14:paraId="44D40CE4">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商务部分：</w:t>
            </w: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 xml:space="preserve">分 </w:t>
            </w:r>
          </w:p>
          <w:p w14:paraId="456F8B0E">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技术部分：</w:t>
            </w:r>
            <w:r>
              <w:rPr>
                <w:rFonts w:hint="eastAsia" w:ascii="微软雅黑" w:hAnsi="微软雅黑" w:eastAsia="微软雅黑" w:cs="微软雅黑"/>
                <w:color w:val="auto"/>
                <w:sz w:val="21"/>
                <w:szCs w:val="21"/>
                <w:lang w:val="en-US" w:eastAsia="zh-CN"/>
              </w:rPr>
              <w:t>52</w:t>
            </w:r>
            <w:r>
              <w:rPr>
                <w:rFonts w:hint="eastAsia" w:ascii="微软雅黑" w:hAnsi="微软雅黑" w:eastAsia="微软雅黑" w:cs="微软雅黑"/>
                <w:color w:val="auto"/>
                <w:sz w:val="21"/>
                <w:szCs w:val="21"/>
              </w:rPr>
              <w:t xml:space="preserve">分   </w:t>
            </w:r>
          </w:p>
          <w:p w14:paraId="6D010D8E">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综合部分：</w:t>
            </w:r>
            <w:r>
              <w:rPr>
                <w:rFonts w:hint="eastAsia" w:ascii="微软雅黑" w:hAnsi="微软雅黑" w:eastAsia="微软雅黑" w:cs="微软雅黑"/>
                <w:color w:val="auto"/>
                <w:sz w:val="21"/>
                <w:szCs w:val="21"/>
                <w:lang w:val="en-US" w:eastAsia="zh-CN"/>
              </w:rPr>
              <w:t>18</w:t>
            </w:r>
            <w:r>
              <w:rPr>
                <w:rFonts w:hint="eastAsia" w:ascii="微软雅黑" w:hAnsi="微软雅黑" w:eastAsia="微软雅黑" w:cs="微软雅黑"/>
                <w:color w:val="auto"/>
                <w:sz w:val="21"/>
                <w:szCs w:val="21"/>
              </w:rPr>
              <w:t>分</w:t>
            </w:r>
          </w:p>
        </w:tc>
      </w:tr>
      <w:tr w14:paraId="3E08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889" w:type="dxa"/>
            <w:noWrap w:val="0"/>
            <w:vAlign w:val="center"/>
          </w:tcPr>
          <w:p w14:paraId="7FE669C9">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2.2.2（1）</w:t>
            </w:r>
          </w:p>
        </w:tc>
        <w:tc>
          <w:tcPr>
            <w:tcW w:w="1215" w:type="dxa"/>
            <w:noWrap w:val="0"/>
            <w:vAlign w:val="center"/>
          </w:tcPr>
          <w:p w14:paraId="77B10333">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商务</w:t>
            </w:r>
          </w:p>
          <w:p w14:paraId="0F5917F8">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部分</w:t>
            </w:r>
          </w:p>
          <w:p w14:paraId="6CF18DFB">
            <w:pPr>
              <w:keepNext w:val="0"/>
              <w:keepLines w:val="0"/>
              <w:pageBreakBefore w:val="0"/>
              <w:widowControl w:val="0"/>
              <w:kinsoku/>
              <w:wordWrap/>
              <w:overflowPunct/>
              <w:topLinePunct w:val="0"/>
              <w:bidi w:val="0"/>
              <w:adjustRightInd/>
              <w:snapToGrid/>
              <w:spacing w:line="320" w:lineRule="exact"/>
              <w:ind w:left="0" w:leftChars="0" w:right="0" w:rightChars="0"/>
              <w:jc w:val="both"/>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color w:val="auto"/>
                <w:sz w:val="21"/>
                <w:szCs w:val="21"/>
                <w:lang w:val="en-US" w:eastAsia="zh-CN"/>
              </w:rPr>
              <w:t>30</w:t>
            </w:r>
            <w:r>
              <w:rPr>
                <w:rFonts w:hint="eastAsia" w:ascii="微软雅黑" w:hAnsi="微软雅黑" w:eastAsia="微软雅黑" w:cs="微软雅黑"/>
                <w:b/>
                <w:bCs/>
                <w:color w:val="auto"/>
                <w:sz w:val="21"/>
                <w:szCs w:val="21"/>
              </w:rPr>
              <w:t>分）</w:t>
            </w:r>
          </w:p>
        </w:tc>
        <w:tc>
          <w:tcPr>
            <w:tcW w:w="1505" w:type="dxa"/>
            <w:noWrap w:val="0"/>
            <w:vAlign w:val="center"/>
          </w:tcPr>
          <w:p w14:paraId="513EA536">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投标报价</w:t>
            </w:r>
          </w:p>
          <w:p w14:paraId="3B18F19B">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30</w:t>
            </w:r>
            <w:r>
              <w:rPr>
                <w:rFonts w:hint="eastAsia" w:ascii="微软雅黑" w:hAnsi="微软雅黑" w:eastAsia="微软雅黑" w:cs="微软雅黑"/>
                <w:b/>
                <w:bCs/>
                <w:color w:val="auto"/>
                <w:sz w:val="21"/>
                <w:szCs w:val="21"/>
              </w:rPr>
              <w:t>分）</w:t>
            </w:r>
          </w:p>
        </w:tc>
        <w:tc>
          <w:tcPr>
            <w:tcW w:w="5910" w:type="dxa"/>
            <w:gridSpan w:val="2"/>
            <w:noWrap w:val="0"/>
            <w:vAlign w:val="center"/>
          </w:tcPr>
          <w:p w14:paraId="638C1A5B">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所有竞争性磋商供应商的投标报价均不得高于采购控制价，否则按无效标处理。且以二次报价（最终报价）参与磋商报价评审。价格分统一采用低价优先法计算，即满足磋商文件要求且投标价格最低的磋商报价为磋商基准价，其价格分为满分（</w:t>
            </w: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分）。其他供应商的价格分统一按照下列公式计算：</w:t>
            </w:r>
          </w:p>
          <w:p w14:paraId="5235DE4A">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rPr>
              <w:t>投标报价得分=（评标基准价/投标报价）×</w:t>
            </w:r>
            <w:r>
              <w:rPr>
                <w:rFonts w:hint="eastAsia" w:ascii="微软雅黑" w:hAnsi="微软雅黑" w:eastAsia="微软雅黑" w:cs="微软雅黑"/>
                <w:b/>
                <w:bCs/>
                <w:color w:val="auto"/>
                <w:sz w:val="21"/>
                <w:szCs w:val="21"/>
                <w:lang w:val="en-US" w:eastAsia="zh-CN"/>
              </w:rPr>
              <w:t>30</w:t>
            </w:r>
          </w:p>
          <w:p w14:paraId="57F041F8">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注：1.价格分计算保留小数点后二位；</w:t>
            </w:r>
          </w:p>
          <w:p w14:paraId="7CE62808">
            <w:pPr>
              <w:keepNext w:val="0"/>
              <w:keepLines w:val="0"/>
              <w:pageBreakBefore w:val="0"/>
              <w:widowControl w:val="0"/>
              <w:kinsoku/>
              <w:wordWrap/>
              <w:overflowPunct/>
              <w:topLinePunct w:val="0"/>
              <w:bidi w:val="0"/>
              <w:adjustRightInd/>
              <w:snapToGrid/>
              <w:spacing w:line="320" w:lineRule="exact"/>
              <w:ind w:left="0" w:leftChars="0" w:right="0" w:rightChars="0" w:firstLine="420" w:firstLineChars="200"/>
              <w:jc w:val="left"/>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2.因本项目为专门面向中小企业采购，故所有投标供应商不再享有其他政府采购扶持政策；</w:t>
            </w:r>
          </w:p>
          <w:p w14:paraId="31A80B42">
            <w:pPr>
              <w:keepNext w:val="0"/>
              <w:keepLines w:val="0"/>
              <w:pageBreakBefore w:val="0"/>
              <w:widowControl w:val="0"/>
              <w:kinsoku/>
              <w:wordWrap/>
              <w:overflowPunct/>
              <w:topLinePunct w:val="0"/>
              <w:bidi w:val="0"/>
              <w:adjustRightInd/>
              <w:snapToGrid/>
              <w:spacing w:line="320" w:lineRule="exact"/>
              <w:ind w:left="0" w:leftChars="0" w:right="0" w:rightChars="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pacing w:val="0"/>
                <w:sz w:val="21"/>
                <w:szCs w:val="21"/>
                <w:lang w:val="en-US" w:eastAsia="zh-CN"/>
              </w:rPr>
              <w:t xml:space="preserve">3.评标委员会认为投标人的报价明显低于其他通过符合性审查投标人的报价(建议比控制价低30%)，有可能影响产品质量或者不能诚信履约的(建议结合投标人提供的产品或服务响应采购需求的程度判断)，应当要求其在评标现场合理的时间内提供书面说明，必要时提交相关证明材料:投标人不能证明其报价合理性的，评标委员会应当将其作为无效投标处理。 </w:t>
            </w:r>
          </w:p>
        </w:tc>
      </w:tr>
      <w:tr w14:paraId="2A1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restart"/>
            <w:noWrap w:val="0"/>
            <w:vAlign w:val="center"/>
          </w:tcPr>
          <w:p w14:paraId="5E422815">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2.2.2（2）</w:t>
            </w:r>
          </w:p>
        </w:tc>
        <w:tc>
          <w:tcPr>
            <w:tcW w:w="1215" w:type="dxa"/>
            <w:vMerge w:val="restart"/>
            <w:noWrap w:val="0"/>
            <w:vAlign w:val="center"/>
          </w:tcPr>
          <w:p w14:paraId="5ED3ADBD">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3A303658">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13245248">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054D5736">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0D02192A">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131EAB85">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5ECCC2B8">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49D805EB">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p>
          <w:p w14:paraId="7ADA6BE1">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技术</w:t>
            </w:r>
          </w:p>
          <w:p w14:paraId="205E10C6">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部分</w:t>
            </w:r>
          </w:p>
          <w:p w14:paraId="40B87841">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52</w:t>
            </w:r>
            <w:r>
              <w:rPr>
                <w:rFonts w:hint="eastAsia" w:ascii="微软雅黑" w:hAnsi="微软雅黑" w:eastAsia="微软雅黑" w:cs="微软雅黑"/>
                <w:b/>
                <w:bCs/>
                <w:color w:val="auto"/>
                <w:sz w:val="21"/>
                <w:szCs w:val="21"/>
              </w:rPr>
              <w:t>分）</w:t>
            </w:r>
          </w:p>
        </w:tc>
        <w:tc>
          <w:tcPr>
            <w:tcW w:w="1505" w:type="dxa"/>
            <w:vMerge w:val="restart"/>
            <w:noWrap w:val="0"/>
            <w:vAlign w:val="center"/>
          </w:tcPr>
          <w:p w14:paraId="3DC243BE">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13CE6770">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401E82CF">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施工组织方案内容</w:t>
            </w:r>
          </w:p>
          <w:p w14:paraId="3438BAEF">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w:t>
            </w:r>
            <w:r>
              <w:rPr>
                <w:rFonts w:hint="eastAsia" w:ascii="微软雅黑" w:hAnsi="微软雅黑" w:eastAsia="微软雅黑" w:cs="微软雅黑"/>
                <w:color w:val="auto"/>
                <w:spacing w:val="1"/>
                <w:kern w:val="0"/>
                <w:sz w:val="21"/>
                <w:szCs w:val="21"/>
                <w:lang w:val="en-US" w:eastAsia="zh-CN"/>
              </w:rPr>
              <w:t>46</w:t>
            </w:r>
            <w:r>
              <w:rPr>
                <w:rFonts w:hint="eastAsia" w:ascii="微软雅黑" w:hAnsi="微软雅黑" w:eastAsia="微软雅黑" w:cs="微软雅黑"/>
                <w:color w:val="auto"/>
                <w:spacing w:val="1"/>
                <w:kern w:val="0"/>
                <w:sz w:val="21"/>
                <w:szCs w:val="21"/>
              </w:rPr>
              <w:t>分）</w:t>
            </w:r>
          </w:p>
          <w:p w14:paraId="6434A3F4">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425788EF">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15B69C5F">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721E98FD">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02EABBBD">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p>
        </w:tc>
        <w:tc>
          <w:tcPr>
            <w:tcW w:w="4886" w:type="dxa"/>
            <w:noWrap w:val="0"/>
            <w:vAlign w:val="center"/>
          </w:tcPr>
          <w:p w14:paraId="48C0B92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rPr>
              <w:t>主要施工办法</w:t>
            </w:r>
          </w:p>
        </w:tc>
        <w:tc>
          <w:tcPr>
            <w:tcW w:w="1024" w:type="dxa"/>
            <w:noWrap w:val="0"/>
            <w:vAlign w:val="center"/>
          </w:tcPr>
          <w:p w14:paraId="425082C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6</w:t>
            </w:r>
            <w:r>
              <w:rPr>
                <w:rFonts w:hint="eastAsia" w:ascii="微软雅黑" w:hAnsi="微软雅黑" w:eastAsia="微软雅黑" w:cs="微软雅黑"/>
                <w:color w:val="auto"/>
                <w:spacing w:val="1"/>
                <w:kern w:val="0"/>
                <w:sz w:val="21"/>
                <w:szCs w:val="21"/>
              </w:rPr>
              <w:t>分</w:t>
            </w:r>
          </w:p>
        </w:tc>
      </w:tr>
      <w:tr w14:paraId="70D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4A88CD0E">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663AFA57">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0CD7A008">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sz w:val="21"/>
                <w:szCs w:val="21"/>
              </w:rPr>
            </w:pPr>
          </w:p>
        </w:tc>
        <w:tc>
          <w:tcPr>
            <w:tcW w:w="4886" w:type="dxa"/>
            <w:noWrap w:val="0"/>
            <w:vAlign w:val="center"/>
          </w:tcPr>
          <w:p w14:paraId="1B5EF48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rPr>
              <w:t>劳动力和材料投入计划及其保证措施</w:t>
            </w:r>
          </w:p>
        </w:tc>
        <w:tc>
          <w:tcPr>
            <w:tcW w:w="1024" w:type="dxa"/>
            <w:noWrap w:val="0"/>
            <w:vAlign w:val="center"/>
          </w:tcPr>
          <w:p w14:paraId="4A2017D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1A9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2A35CBB0">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36CA901A">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6EDB1927">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sz w:val="21"/>
                <w:szCs w:val="21"/>
              </w:rPr>
            </w:pPr>
          </w:p>
        </w:tc>
        <w:tc>
          <w:tcPr>
            <w:tcW w:w="4886" w:type="dxa"/>
            <w:noWrap w:val="0"/>
            <w:vAlign w:val="center"/>
          </w:tcPr>
          <w:p w14:paraId="68576F2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6"/>
                <w:kern w:val="0"/>
                <w:sz w:val="21"/>
                <w:szCs w:val="21"/>
              </w:rPr>
              <w:t>工程投入的施工机械设备情况、主要施工机械进场计划</w:t>
            </w:r>
          </w:p>
        </w:tc>
        <w:tc>
          <w:tcPr>
            <w:tcW w:w="1024" w:type="dxa"/>
            <w:noWrap w:val="0"/>
            <w:vAlign w:val="center"/>
          </w:tcPr>
          <w:p w14:paraId="2961582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61A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0117AAE9">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2449DE39">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47EE99F0">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sz w:val="21"/>
                <w:szCs w:val="21"/>
              </w:rPr>
            </w:pPr>
          </w:p>
        </w:tc>
        <w:tc>
          <w:tcPr>
            <w:tcW w:w="4886" w:type="dxa"/>
            <w:noWrap w:val="0"/>
            <w:vAlign w:val="center"/>
          </w:tcPr>
          <w:p w14:paraId="127669D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rPr>
              <w:t>质量保证措施</w:t>
            </w:r>
          </w:p>
        </w:tc>
        <w:tc>
          <w:tcPr>
            <w:tcW w:w="1024" w:type="dxa"/>
            <w:noWrap w:val="0"/>
            <w:vAlign w:val="center"/>
          </w:tcPr>
          <w:p w14:paraId="4B9EAAA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4C91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66DA2117">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473CC9D5">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2164CB5B">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sz w:val="21"/>
                <w:szCs w:val="21"/>
              </w:rPr>
            </w:pPr>
          </w:p>
        </w:tc>
        <w:tc>
          <w:tcPr>
            <w:tcW w:w="4886" w:type="dxa"/>
            <w:noWrap w:val="0"/>
            <w:vAlign w:val="center"/>
          </w:tcPr>
          <w:p w14:paraId="7C8E31C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rPr>
              <w:t>安全文明施工的技术组织措施</w:t>
            </w:r>
          </w:p>
        </w:tc>
        <w:tc>
          <w:tcPr>
            <w:tcW w:w="1024" w:type="dxa"/>
            <w:noWrap w:val="0"/>
            <w:vAlign w:val="center"/>
          </w:tcPr>
          <w:p w14:paraId="33CE2D5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4D8E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1C43602E">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659FFF5F">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6883D04F">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sz w:val="21"/>
                <w:szCs w:val="21"/>
              </w:rPr>
            </w:pPr>
          </w:p>
        </w:tc>
        <w:tc>
          <w:tcPr>
            <w:tcW w:w="4886" w:type="dxa"/>
            <w:noWrap w:val="0"/>
            <w:vAlign w:val="center"/>
          </w:tcPr>
          <w:p w14:paraId="7ADE354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rPr>
              <w:t>工期保证措施</w:t>
            </w:r>
          </w:p>
        </w:tc>
        <w:tc>
          <w:tcPr>
            <w:tcW w:w="1024" w:type="dxa"/>
            <w:noWrap w:val="0"/>
            <w:vAlign w:val="center"/>
          </w:tcPr>
          <w:p w14:paraId="7CF6FC0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6544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3E1E5BD4">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627DFDBA">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0573189D">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sz w:val="21"/>
                <w:szCs w:val="21"/>
              </w:rPr>
            </w:pPr>
          </w:p>
        </w:tc>
        <w:tc>
          <w:tcPr>
            <w:tcW w:w="4886" w:type="dxa"/>
            <w:noWrap w:val="0"/>
            <w:vAlign w:val="center"/>
          </w:tcPr>
          <w:p w14:paraId="2458425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rPr>
              <w:t>关键施工技术、工艺、重点、难点分析和解决方案</w:t>
            </w:r>
          </w:p>
        </w:tc>
        <w:tc>
          <w:tcPr>
            <w:tcW w:w="1024" w:type="dxa"/>
            <w:noWrap w:val="0"/>
            <w:vAlign w:val="center"/>
          </w:tcPr>
          <w:p w14:paraId="5C237D3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60B2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302C4993">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5DFCCE56">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6AF523CE">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p>
        </w:tc>
        <w:tc>
          <w:tcPr>
            <w:tcW w:w="4886" w:type="dxa"/>
            <w:noWrap w:val="0"/>
            <w:vAlign w:val="center"/>
          </w:tcPr>
          <w:p w14:paraId="501488B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1"/>
                <w:kern w:val="0"/>
                <w:sz w:val="21"/>
                <w:szCs w:val="21"/>
              </w:rPr>
              <w:t>施工总进度表或工期网络图</w:t>
            </w:r>
          </w:p>
        </w:tc>
        <w:tc>
          <w:tcPr>
            <w:tcW w:w="1024" w:type="dxa"/>
            <w:noWrap w:val="0"/>
            <w:vAlign w:val="center"/>
          </w:tcPr>
          <w:p w14:paraId="3A4CDC9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74E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2622C005">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23FC19C8">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3E6AF4D4">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p>
        </w:tc>
        <w:tc>
          <w:tcPr>
            <w:tcW w:w="4886" w:type="dxa"/>
            <w:noWrap w:val="0"/>
            <w:vAlign w:val="center"/>
          </w:tcPr>
          <w:p w14:paraId="5F3994D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紧急情况的处理措施、应急预案及风险控制</w:t>
            </w:r>
          </w:p>
        </w:tc>
        <w:tc>
          <w:tcPr>
            <w:tcW w:w="1024" w:type="dxa"/>
            <w:noWrap w:val="0"/>
            <w:vAlign w:val="center"/>
          </w:tcPr>
          <w:p w14:paraId="11F4368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lang w:val="en-US" w:eastAsia="zh-CN"/>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2321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89" w:type="dxa"/>
            <w:vMerge w:val="continue"/>
            <w:noWrap w:val="0"/>
            <w:vAlign w:val="center"/>
          </w:tcPr>
          <w:p w14:paraId="1C32B56D">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1319550C">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7415" w:type="dxa"/>
            <w:gridSpan w:val="3"/>
            <w:noWrap w:val="0"/>
            <w:vAlign w:val="center"/>
          </w:tcPr>
          <w:p w14:paraId="5D2912E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bCs/>
                <w:color w:val="auto"/>
                <w:spacing w:val="1"/>
                <w:kern w:val="0"/>
                <w:sz w:val="21"/>
                <w:szCs w:val="21"/>
              </w:rPr>
              <w:t>说明：以上每项有则按所示分值得分，缺项经半数以上评委确认该项不得分。</w:t>
            </w:r>
          </w:p>
        </w:tc>
      </w:tr>
      <w:tr w14:paraId="0DB0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9" w:type="dxa"/>
            <w:vMerge w:val="continue"/>
            <w:noWrap w:val="0"/>
            <w:vAlign w:val="center"/>
          </w:tcPr>
          <w:p w14:paraId="37725ACD">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482CB26B">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restart"/>
            <w:noWrap w:val="0"/>
            <w:vAlign w:val="center"/>
          </w:tcPr>
          <w:p w14:paraId="1ECA406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施工组织</w:t>
            </w:r>
            <w:r>
              <w:rPr>
                <w:rFonts w:hint="eastAsia" w:ascii="微软雅黑" w:hAnsi="微软雅黑" w:eastAsia="微软雅黑" w:cs="微软雅黑"/>
                <w:color w:val="auto"/>
                <w:spacing w:val="1"/>
                <w:kern w:val="0"/>
                <w:sz w:val="21"/>
                <w:szCs w:val="21"/>
                <w:lang w:val="en-US" w:eastAsia="zh-CN"/>
              </w:rPr>
              <w:t>设计</w:t>
            </w:r>
            <w:r>
              <w:rPr>
                <w:rFonts w:hint="eastAsia" w:ascii="微软雅黑" w:hAnsi="微软雅黑" w:eastAsia="微软雅黑" w:cs="微软雅黑"/>
                <w:color w:val="auto"/>
                <w:spacing w:val="1"/>
                <w:kern w:val="0"/>
                <w:sz w:val="21"/>
                <w:szCs w:val="21"/>
              </w:rPr>
              <w:t>方案水平</w:t>
            </w:r>
          </w:p>
          <w:p w14:paraId="2254E2A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1"/>
                <w:kern w:val="0"/>
                <w:sz w:val="21"/>
                <w:szCs w:val="21"/>
              </w:rPr>
              <w:t>（</w:t>
            </w:r>
            <w:r>
              <w:rPr>
                <w:rFonts w:hint="eastAsia" w:ascii="微软雅黑" w:hAnsi="微软雅黑" w:eastAsia="微软雅黑" w:cs="微软雅黑"/>
                <w:color w:val="auto"/>
                <w:spacing w:val="1"/>
                <w:kern w:val="0"/>
                <w:sz w:val="21"/>
                <w:szCs w:val="21"/>
                <w:lang w:val="en-US" w:eastAsia="zh-CN"/>
              </w:rPr>
              <w:t>6</w:t>
            </w:r>
            <w:r>
              <w:rPr>
                <w:rFonts w:hint="eastAsia" w:ascii="微软雅黑" w:hAnsi="微软雅黑" w:eastAsia="微软雅黑" w:cs="微软雅黑"/>
                <w:color w:val="auto"/>
                <w:spacing w:val="1"/>
                <w:kern w:val="0"/>
                <w:sz w:val="21"/>
                <w:szCs w:val="21"/>
              </w:rPr>
              <w:t>分）</w:t>
            </w:r>
          </w:p>
        </w:tc>
        <w:tc>
          <w:tcPr>
            <w:tcW w:w="4886" w:type="dxa"/>
            <w:noWrap w:val="0"/>
            <w:vAlign w:val="top"/>
          </w:tcPr>
          <w:p w14:paraId="442650A2">
            <w:pPr>
              <w:keepNext w:val="0"/>
              <w:keepLines w:val="0"/>
              <w:pageBreakBefore w:val="0"/>
              <w:widowControl w:val="0"/>
              <w:numPr>
                <w:ilvl w:val="0"/>
                <w:numId w:val="7"/>
              </w:numPr>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有关“施工组织”内容是否齐全、准确、清晰及表达的准确性、条理性等：</w:t>
            </w:r>
          </w:p>
          <w:p w14:paraId="7D018DF8">
            <w:pPr>
              <w:keepNext w:val="0"/>
              <w:keepLines w:val="0"/>
              <w:pageBreakBefore w:val="0"/>
              <w:widowControl w:val="0"/>
              <w:numPr>
                <w:ilvl w:val="0"/>
                <w:numId w:val="0"/>
              </w:numPr>
              <w:kinsoku/>
              <w:wordWrap/>
              <w:overflowPunct/>
              <w:topLinePunct w:val="0"/>
              <w:bidi w:val="0"/>
              <w:adjustRightInd/>
              <w:snapToGrid/>
              <w:spacing w:line="32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优秀（方案内容非常齐全、准确、清晰，非常符合现场实际情况、具有很强的可操作性）得3分；</w:t>
            </w:r>
          </w:p>
          <w:p w14:paraId="2E98DE71">
            <w:pPr>
              <w:keepNext w:val="0"/>
              <w:keepLines w:val="0"/>
              <w:pageBreakBefore w:val="0"/>
              <w:widowControl w:val="0"/>
              <w:numPr>
                <w:ilvl w:val="0"/>
                <w:numId w:val="0"/>
              </w:numPr>
              <w:kinsoku/>
              <w:wordWrap/>
              <w:overflowPunct/>
              <w:topLinePunct w:val="0"/>
              <w:bidi w:val="0"/>
              <w:adjustRightInd/>
              <w:snapToGrid/>
              <w:spacing w:line="32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良好（方案内容较齐全、准确、清晰，较符合现场实际情况、较具有可操作性）得2分；</w:t>
            </w:r>
          </w:p>
          <w:p w14:paraId="3E740237">
            <w:pPr>
              <w:keepNext w:val="0"/>
              <w:keepLines w:val="0"/>
              <w:pageBreakBefore w:val="0"/>
              <w:widowControl w:val="0"/>
              <w:numPr>
                <w:ilvl w:val="0"/>
                <w:numId w:val="0"/>
              </w:numPr>
              <w:kinsoku/>
              <w:wordWrap/>
              <w:overflowPunct/>
              <w:topLinePunct w:val="0"/>
              <w:bidi w:val="0"/>
              <w:adjustRightInd/>
              <w:snapToGrid/>
              <w:spacing w:line="32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一般（方案内容基本齐全、准确、清晰，基本符合现场实际情况、可操作性一般）得1分；</w:t>
            </w:r>
          </w:p>
          <w:p w14:paraId="3859C661">
            <w:pPr>
              <w:keepNext w:val="0"/>
              <w:keepLines w:val="0"/>
              <w:pageBreakBefore w:val="0"/>
              <w:widowControl w:val="0"/>
              <w:numPr>
                <w:ilvl w:val="0"/>
                <w:numId w:val="0"/>
              </w:numPr>
              <w:kinsoku/>
              <w:wordWrap/>
              <w:overflowPunct/>
              <w:topLinePunct w:val="0"/>
              <w:bidi w:val="0"/>
              <w:adjustRightInd/>
              <w:snapToGrid/>
              <w:spacing w:line="32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差（方案内容描述差流于形式）得0.5分；</w:t>
            </w:r>
          </w:p>
          <w:p w14:paraId="0A6CAC48">
            <w:pPr>
              <w:keepNext w:val="0"/>
              <w:keepLines w:val="0"/>
              <w:pageBreakBefore w:val="0"/>
              <w:widowControl w:val="0"/>
              <w:numPr>
                <w:ilvl w:val="0"/>
                <w:numId w:val="0"/>
              </w:numPr>
              <w:kinsoku/>
              <w:wordWrap/>
              <w:overflowPunct/>
              <w:topLinePunct w:val="0"/>
              <w:bidi w:val="0"/>
              <w:adjustRightInd/>
              <w:snapToGrid/>
              <w:spacing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如“施工组织方案内容”全部各项内容均不提供，此项“</w:t>
            </w:r>
            <w:r>
              <w:rPr>
                <w:rFonts w:hint="eastAsia" w:ascii="微软雅黑" w:hAnsi="微软雅黑" w:eastAsia="微软雅黑" w:cs="微软雅黑"/>
                <w:color w:val="auto"/>
                <w:sz w:val="21"/>
                <w:szCs w:val="21"/>
              </w:rPr>
              <w:t>施工组织方案水平</w:t>
            </w:r>
            <w:r>
              <w:rPr>
                <w:rFonts w:hint="eastAsia" w:ascii="微软雅黑" w:hAnsi="微软雅黑" w:eastAsia="微软雅黑" w:cs="微软雅黑"/>
                <w:color w:val="auto"/>
                <w:sz w:val="21"/>
                <w:szCs w:val="21"/>
                <w:lang w:val="en-US" w:eastAsia="zh-CN"/>
              </w:rPr>
              <w:t>”不得分；</w:t>
            </w:r>
          </w:p>
        </w:tc>
        <w:tc>
          <w:tcPr>
            <w:tcW w:w="1024" w:type="dxa"/>
            <w:noWrap w:val="0"/>
            <w:vAlign w:val="center"/>
          </w:tcPr>
          <w:p w14:paraId="48BD201C">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0-3分</w:t>
            </w:r>
          </w:p>
        </w:tc>
      </w:tr>
      <w:tr w14:paraId="465A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89" w:type="dxa"/>
            <w:vMerge w:val="continue"/>
            <w:noWrap w:val="0"/>
            <w:vAlign w:val="center"/>
          </w:tcPr>
          <w:p w14:paraId="59362CCE">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215" w:type="dxa"/>
            <w:vMerge w:val="continue"/>
            <w:noWrap w:val="0"/>
            <w:vAlign w:val="center"/>
          </w:tcPr>
          <w:p w14:paraId="01CD8477">
            <w:pPr>
              <w:keepNext w:val="0"/>
              <w:keepLines w:val="0"/>
              <w:pageBreakBefore w:val="0"/>
              <w:widowControl w:val="0"/>
              <w:kinsoku/>
              <w:wordWrap/>
              <w:overflowPunct/>
              <w:topLinePunct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sz w:val="21"/>
                <w:szCs w:val="21"/>
              </w:rPr>
            </w:pPr>
          </w:p>
        </w:tc>
        <w:tc>
          <w:tcPr>
            <w:tcW w:w="1505" w:type="dxa"/>
            <w:vMerge w:val="continue"/>
            <w:noWrap w:val="0"/>
            <w:vAlign w:val="center"/>
          </w:tcPr>
          <w:p w14:paraId="08F6B76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eastAsia" w:ascii="微软雅黑" w:hAnsi="微软雅黑" w:eastAsia="微软雅黑" w:cs="微软雅黑"/>
                <w:color w:val="auto"/>
                <w:kern w:val="0"/>
                <w:sz w:val="21"/>
                <w:szCs w:val="21"/>
                <w:lang w:val="en-US" w:eastAsia="zh-CN" w:bidi="ar-SA"/>
              </w:rPr>
            </w:pPr>
          </w:p>
        </w:tc>
        <w:tc>
          <w:tcPr>
            <w:tcW w:w="4886" w:type="dxa"/>
            <w:noWrap w:val="0"/>
            <w:vAlign w:val="top"/>
          </w:tcPr>
          <w:p w14:paraId="215467D8">
            <w:pPr>
              <w:keepNext w:val="0"/>
              <w:keepLines w:val="0"/>
              <w:pageBreakBefore w:val="0"/>
              <w:widowControl w:val="0"/>
              <w:numPr>
                <w:ilvl w:val="0"/>
                <w:numId w:val="7"/>
              </w:numPr>
              <w:kinsoku/>
              <w:wordWrap/>
              <w:overflowPunct/>
              <w:topLinePunct w:val="0"/>
              <w:bidi w:val="0"/>
              <w:adjustRightInd/>
              <w:snapToGrid/>
              <w:spacing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有关“施工组织”各项主要内容的措施是否稳妥、计划是否周密、流水段的划分、各项交叉作业是否科学、切合实际，合理可行：</w:t>
            </w:r>
          </w:p>
          <w:p w14:paraId="33C1C6E6">
            <w:pPr>
              <w:keepNext w:val="0"/>
              <w:keepLines w:val="0"/>
              <w:pageBreakBefore w:val="0"/>
              <w:widowControl w:val="0"/>
              <w:numPr>
                <w:ilvl w:val="0"/>
                <w:numId w:val="0"/>
              </w:numPr>
              <w:kinsoku/>
              <w:wordWrap/>
              <w:overflowPunct/>
              <w:topLinePunct w:val="0"/>
              <w:bidi w:val="0"/>
              <w:adjustRightInd/>
              <w:snapToGrid/>
              <w:spacing w:line="32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优秀</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各项主要内容的措施非常稳妥，计划非常周密，流水段的划分、各项交叉作业非常科学、切合实际、合理可行）得3分；</w:t>
            </w:r>
          </w:p>
          <w:p w14:paraId="5A52395B">
            <w:pPr>
              <w:keepNext w:val="0"/>
              <w:keepLines w:val="0"/>
              <w:pageBreakBefore w:val="0"/>
              <w:widowControl w:val="0"/>
              <w:numPr>
                <w:ilvl w:val="0"/>
                <w:numId w:val="0"/>
              </w:numPr>
              <w:kinsoku/>
              <w:wordWrap/>
              <w:overflowPunct/>
              <w:topLinePunct w:val="0"/>
              <w:bidi w:val="0"/>
              <w:adjustRightInd/>
              <w:snapToGrid/>
              <w:spacing w:line="32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良好（各项主要内容的措施较稳妥，计划较周密，流水段的划分、各项交叉作业较科学、切合实际、合理可行）得2分；</w:t>
            </w:r>
          </w:p>
          <w:p w14:paraId="53F37B22">
            <w:pPr>
              <w:keepNext w:val="0"/>
              <w:keepLines w:val="0"/>
              <w:pageBreakBefore w:val="0"/>
              <w:widowControl w:val="0"/>
              <w:numPr>
                <w:ilvl w:val="0"/>
                <w:numId w:val="0"/>
              </w:numPr>
              <w:kinsoku/>
              <w:wordWrap/>
              <w:overflowPunct/>
              <w:topLinePunct w:val="0"/>
              <w:bidi w:val="0"/>
              <w:adjustRightInd/>
              <w:snapToGrid/>
              <w:spacing w:line="32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一般（各项主要内容的措施、计划、流水段的划分、各项交叉作业描述一般）得1分；</w:t>
            </w:r>
          </w:p>
          <w:p w14:paraId="5251A3A7">
            <w:pPr>
              <w:keepNext w:val="0"/>
              <w:keepLines w:val="0"/>
              <w:pageBreakBefore w:val="0"/>
              <w:widowControl w:val="0"/>
              <w:numPr>
                <w:ilvl w:val="0"/>
                <w:numId w:val="0"/>
              </w:numPr>
              <w:kinsoku/>
              <w:wordWrap/>
              <w:overflowPunct/>
              <w:topLinePunct w:val="0"/>
              <w:bidi w:val="0"/>
              <w:adjustRightInd/>
              <w:snapToGrid/>
              <w:spacing w:line="32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差（各项主要内容的措施、计划、流水段的划分、各项交叉作业描述差流于形式）得0.5分；</w:t>
            </w:r>
          </w:p>
          <w:p w14:paraId="040D194F">
            <w:pPr>
              <w:keepNext w:val="0"/>
              <w:keepLines w:val="0"/>
              <w:pageBreakBefore w:val="0"/>
              <w:widowControl w:val="0"/>
              <w:numPr>
                <w:ilvl w:val="0"/>
                <w:numId w:val="0"/>
              </w:numPr>
              <w:kinsoku/>
              <w:wordWrap/>
              <w:overflowPunct/>
              <w:topLinePunct w:val="0"/>
              <w:bidi w:val="0"/>
              <w:adjustRightInd/>
              <w:snapToGrid/>
              <w:spacing w:line="320" w:lineRule="exact"/>
              <w:ind w:left="0" w:leftChars="0" w:right="0" w:rightChars="0" w:firstLine="0" w:firstLineChars="0"/>
              <w:jc w:val="left"/>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sz w:val="21"/>
                <w:szCs w:val="21"/>
                <w:lang w:val="en-US" w:eastAsia="zh-CN"/>
              </w:rPr>
              <w:t>如“施工组织方案内容”全部各项内容均不提供，此项“</w:t>
            </w:r>
            <w:r>
              <w:rPr>
                <w:rFonts w:hint="eastAsia" w:ascii="微软雅黑" w:hAnsi="微软雅黑" w:eastAsia="微软雅黑" w:cs="微软雅黑"/>
                <w:color w:val="auto"/>
                <w:sz w:val="21"/>
                <w:szCs w:val="21"/>
              </w:rPr>
              <w:t>施工组织方案水平</w:t>
            </w:r>
            <w:r>
              <w:rPr>
                <w:rFonts w:hint="eastAsia" w:ascii="微软雅黑" w:hAnsi="微软雅黑" w:eastAsia="微软雅黑" w:cs="微软雅黑"/>
                <w:color w:val="auto"/>
                <w:sz w:val="21"/>
                <w:szCs w:val="21"/>
                <w:lang w:val="en-US" w:eastAsia="zh-CN"/>
              </w:rPr>
              <w:t>”不得分；</w:t>
            </w:r>
          </w:p>
        </w:tc>
        <w:tc>
          <w:tcPr>
            <w:tcW w:w="1024" w:type="dxa"/>
            <w:noWrap w:val="0"/>
            <w:vAlign w:val="center"/>
          </w:tcPr>
          <w:p w14:paraId="2416F240">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0-3分</w:t>
            </w:r>
          </w:p>
        </w:tc>
      </w:tr>
      <w:tr w14:paraId="4C1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89" w:type="dxa"/>
            <w:vMerge w:val="restart"/>
            <w:noWrap w:val="0"/>
            <w:vAlign w:val="center"/>
          </w:tcPr>
          <w:p w14:paraId="67DA224A">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2.2.2（3）</w:t>
            </w:r>
          </w:p>
        </w:tc>
        <w:tc>
          <w:tcPr>
            <w:tcW w:w="1215" w:type="dxa"/>
            <w:vMerge w:val="restart"/>
            <w:noWrap w:val="0"/>
            <w:vAlign w:val="center"/>
          </w:tcPr>
          <w:p w14:paraId="4ED0862D">
            <w:pPr>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综合部分</w:t>
            </w:r>
          </w:p>
          <w:p w14:paraId="54ACEB31">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18</w:t>
            </w:r>
            <w:r>
              <w:rPr>
                <w:rFonts w:hint="eastAsia" w:ascii="微软雅黑" w:hAnsi="微软雅黑" w:eastAsia="微软雅黑" w:cs="微软雅黑"/>
                <w:b/>
                <w:bCs/>
                <w:color w:val="auto"/>
                <w:sz w:val="21"/>
                <w:szCs w:val="21"/>
              </w:rPr>
              <w:t>分）</w:t>
            </w:r>
          </w:p>
        </w:tc>
        <w:tc>
          <w:tcPr>
            <w:tcW w:w="1505" w:type="dxa"/>
            <w:noWrap w:val="0"/>
            <w:vAlign w:val="center"/>
          </w:tcPr>
          <w:p w14:paraId="07771BE9">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企业业绩</w:t>
            </w:r>
          </w:p>
          <w:p w14:paraId="4DE4C72F">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（3分）</w:t>
            </w:r>
          </w:p>
        </w:tc>
        <w:tc>
          <w:tcPr>
            <w:tcW w:w="5910" w:type="dxa"/>
            <w:gridSpan w:val="2"/>
            <w:noWrap w:val="0"/>
            <w:vAlign w:val="center"/>
          </w:tcPr>
          <w:p w14:paraId="5F5AC4F6">
            <w:pPr>
              <w:pStyle w:val="30"/>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供应商自2022年1月1日以来承担过类似项目</w:t>
            </w:r>
            <w:r>
              <w:rPr>
                <w:rFonts w:hint="eastAsia" w:ascii="微软雅黑" w:hAnsi="微软雅黑" w:eastAsia="微软雅黑" w:cs="微软雅黑"/>
                <w:color w:val="auto"/>
                <w:sz w:val="21"/>
                <w:szCs w:val="21"/>
                <w:shd w:val="clear"/>
                <w:lang w:val="en-US" w:eastAsia="zh-CN"/>
              </w:rPr>
              <w:t>（指园林绿化工程）</w:t>
            </w:r>
            <w:r>
              <w:rPr>
                <w:rFonts w:hint="eastAsia" w:ascii="微软雅黑" w:hAnsi="微软雅黑" w:eastAsia="微软雅黑" w:cs="微软雅黑"/>
                <w:color w:val="auto"/>
                <w:sz w:val="21"/>
                <w:szCs w:val="21"/>
                <w:lang w:val="en-US" w:eastAsia="zh-CN"/>
              </w:rPr>
              <w:t>的，每有一份得 3分，本项最高得3分。</w:t>
            </w:r>
          </w:p>
          <w:p w14:paraId="0E70ADB5">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z w:val="21"/>
                <w:szCs w:val="21"/>
                <w:lang w:val="en-US" w:eastAsia="zh-CN"/>
              </w:rPr>
              <w:t>注：提供中标(成交)通知书及合同</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b/>
                <w:bCs/>
                <w:color w:val="auto"/>
                <w:sz w:val="21"/>
                <w:szCs w:val="21"/>
                <w:lang w:val="en-US" w:eastAsia="zh-CN"/>
              </w:rPr>
              <w:t>时间以合同签订时间为准，提供不全或未提供均不得分。</w:t>
            </w:r>
          </w:p>
        </w:tc>
      </w:tr>
      <w:tr w14:paraId="61F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89" w:type="dxa"/>
            <w:vMerge w:val="continue"/>
            <w:noWrap w:val="0"/>
            <w:vAlign w:val="center"/>
          </w:tcPr>
          <w:p w14:paraId="2EC1B787">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p>
        </w:tc>
        <w:tc>
          <w:tcPr>
            <w:tcW w:w="1215" w:type="dxa"/>
            <w:vMerge w:val="continue"/>
            <w:noWrap w:val="0"/>
            <w:vAlign w:val="center"/>
          </w:tcPr>
          <w:p w14:paraId="20B60D67">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p>
        </w:tc>
        <w:tc>
          <w:tcPr>
            <w:tcW w:w="1505" w:type="dxa"/>
            <w:noWrap w:val="0"/>
            <w:vAlign w:val="center"/>
          </w:tcPr>
          <w:p w14:paraId="04D6CD49">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项目管理</w:t>
            </w:r>
          </w:p>
          <w:p w14:paraId="0E40B744">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机构人员</w:t>
            </w:r>
          </w:p>
          <w:p w14:paraId="743A4DC7">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w:t>
            </w:r>
            <w:r>
              <w:rPr>
                <w:rFonts w:hint="eastAsia" w:ascii="微软雅黑" w:hAnsi="微软雅黑" w:eastAsia="微软雅黑" w:cs="微软雅黑"/>
                <w:color w:val="auto"/>
                <w:kern w:val="0"/>
                <w:sz w:val="21"/>
                <w:szCs w:val="21"/>
                <w:lang w:val="en-US" w:eastAsia="zh-CN"/>
              </w:rPr>
              <w:t>6</w:t>
            </w:r>
            <w:r>
              <w:rPr>
                <w:rFonts w:hint="eastAsia" w:ascii="微软雅黑" w:hAnsi="微软雅黑" w:eastAsia="微软雅黑" w:cs="微软雅黑"/>
                <w:color w:val="auto"/>
                <w:kern w:val="0"/>
                <w:sz w:val="21"/>
                <w:szCs w:val="21"/>
              </w:rPr>
              <w:t>分）</w:t>
            </w:r>
          </w:p>
        </w:tc>
        <w:tc>
          <w:tcPr>
            <w:tcW w:w="5910" w:type="dxa"/>
            <w:gridSpan w:val="2"/>
            <w:noWrap w:val="0"/>
            <w:vAlign w:val="center"/>
          </w:tcPr>
          <w:p w14:paraId="5D62F87D">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pacing w:val="-6"/>
                <w:sz w:val="21"/>
                <w:szCs w:val="21"/>
                <w:lang w:eastAsia="zh-CN"/>
              </w:rPr>
            </w:pPr>
            <w:r>
              <w:rPr>
                <w:rFonts w:hint="eastAsia" w:ascii="微软雅黑" w:hAnsi="微软雅黑" w:eastAsia="微软雅黑" w:cs="微软雅黑"/>
                <w:color w:val="auto"/>
                <w:spacing w:val="-6"/>
                <w:sz w:val="21"/>
                <w:szCs w:val="21"/>
              </w:rPr>
              <w:t>项目管理机构拟投入人员除项目负责人外，同时具有施工员、质量员、安全员、材料员、资料员等，以上岗位人员齐全的得</w:t>
            </w:r>
            <w:r>
              <w:rPr>
                <w:rFonts w:hint="eastAsia" w:ascii="微软雅黑" w:hAnsi="微软雅黑" w:eastAsia="微软雅黑" w:cs="微软雅黑"/>
                <w:color w:val="auto"/>
                <w:spacing w:val="-6"/>
                <w:sz w:val="21"/>
                <w:szCs w:val="21"/>
                <w:lang w:val="en-US" w:eastAsia="zh-CN"/>
              </w:rPr>
              <w:t>6</w:t>
            </w:r>
            <w:r>
              <w:rPr>
                <w:rFonts w:hint="eastAsia" w:ascii="微软雅黑" w:hAnsi="微软雅黑" w:eastAsia="微软雅黑" w:cs="微软雅黑"/>
                <w:color w:val="auto"/>
                <w:spacing w:val="-6"/>
                <w:sz w:val="21"/>
                <w:szCs w:val="21"/>
              </w:rPr>
              <w:t>分，人员不齐全的不得分</w:t>
            </w:r>
            <w:r>
              <w:rPr>
                <w:rFonts w:hint="eastAsia" w:ascii="微软雅黑" w:hAnsi="微软雅黑" w:eastAsia="微软雅黑" w:cs="微软雅黑"/>
                <w:color w:val="auto"/>
                <w:spacing w:val="-6"/>
                <w:sz w:val="21"/>
                <w:szCs w:val="21"/>
                <w:lang w:eastAsia="zh-CN"/>
              </w:rPr>
              <w:t>。</w:t>
            </w:r>
          </w:p>
          <w:p w14:paraId="6EC6793B">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pacing w:val="-6"/>
                <w:sz w:val="21"/>
                <w:szCs w:val="21"/>
                <w:lang w:val="en-US" w:eastAsia="zh-CN"/>
              </w:rPr>
              <w:t>注：</w:t>
            </w:r>
            <w:r>
              <w:rPr>
                <w:rFonts w:hint="eastAsia" w:ascii="微软雅黑" w:hAnsi="微软雅黑" w:eastAsia="微软雅黑" w:cs="微软雅黑"/>
                <w:b/>
                <w:bCs/>
                <w:color w:val="auto"/>
                <w:spacing w:val="-6"/>
                <w:sz w:val="21"/>
                <w:szCs w:val="21"/>
              </w:rPr>
              <w:t>提供人员岗位证书</w:t>
            </w:r>
            <w:r>
              <w:rPr>
                <w:rFonts w:hint="eastAsia" w:ascii="微软雅黑" w:hAnsi="微软雅黑" w:eastAsia="微软雅黑" w:cs="微软雅黑"/>
                <w:b/>
                <w:bCs/>
                <w:color w:val="auto"/>
                <w:spacing w:val="-6"/>
                <w:sz w:val="21"/>
                <w:szCs w:val="21"/>
                <w:lang w:val="en-US" w:eastAsia="zh-CN"/>
              </w:rPr>
              <w:t>及近三个月</w:t>
            </w:r>
            <w:r>
              <w:rPr>
                <w:rFonts w:hint="eastAsia" w:ascii="微软雅黑" w:hAnsi="微软雅黑" w:eastAsia="微软雅黑" w:cs="微软雅黑"/>
                <w:b/>
                <w:bCs/>
                <w:color w:val="auto"/>
                <w:spacing w:val="-6"/>
                <w:sz w:val="21"/>
                <w:szCs w:val="21"/>
              </w:rPr>
              <w:t>社保证明材料</w:t>
            </w:r>
            <w:r>
              <w:rPr>
                <w:rFonts w:hint="eastAsia" w:ascii="微软雅黑" w:hAnsi="微软雅黑" w:eastAsia="微软雅黑" w:cs="微软雅黑"/>
                <w:b/>
                <w:bCs/>
                <w:color w:val="auto"/>
                <w:spacing w:val="-6"/>
                <w:sz w:val="21"/>
                <w:szCs w:val="21"/>
                <w:lang w:eastAsia="zh-CN"/>
              </w:rPr>
              <w:t>，</w:t>
            </w:r>
            <w:r>
              <w:rPr>
                <w:rFonts w:hint="eastAsia" w:ascii="微软雅黑" w:hAnsi="微软雅黑" w:eastAsia="微软雅黑" w:cs="微软雅黑"/>
                <w:b/>
                <w:bCs/>
                <w:color w:val="auto"/>
                <w:spacing w:val="-6"/>
                <w:sz w:val="21"/>
                <w:szCs w:val="21"/>
                <w:lang w:val="en-US" w:eastAsia="zh-CN"/>
              </w:rPr>
              <w:t>提供不全或未提供均不得分</w:t>
            </w:r>
            <w:r>
              <w:rPr>
                <w:rFonts w:hint="eastAsia" w:ascii="微软雅黑" w:hAnsi="微软雅黑" w:eastAsia="微软雅黑" w:cs="微软雅黑"/>
                <w:b/>
                <w:bCs/>
                <w:color w:val="auto"/>
                <w:spacing w:val="-6"/>
                <w:sz w:val="21"/>
                <w:szCs w:val="21"/>
                <w:lang w:eastAsia="zh-CN"/>
              </w:rPr>
              <w:t>；</w:t>
            </w:r>
          </w:p>
        </w:tc>
      </w:tr>
      <w:tr w14:paraId="5811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89" w:type="dxa"/>
            <w:vMerge w:val="continue"/>
            <w:noWrap w:val="0"/>
            <w:vAlign w:val="center"/>
          </w:tcPr>
          <w:p w14:paraId="1D25E909">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p>
        </w:tc>
        <w:tc>
          <w:tcPr>
            <w:tcW w:w="1215" w:type="dxa"/>
            <w:vMerge w:val="continue"/>
            <w:noWrap w:val="0"/>
            <w:vAlign w:val="center"/>
          </w:tcPr>
          <w:p w14:paraId="053B707D">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p>
        </w:tc>
        <w:tc>
          <w:tcPr>
            <w:tcW w:w="1505" w:type="dxa"/>
            <w:noWrap w:val="0"/>
            <w:vAlign w:val="center"/>
          </w:tcPr>
          <w:p w14:paraId="279276A3">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val="en-US" w:eastAsia="zh-CN"/>
              </w:rPr>
              <w:t>质量、工期承诺（3分）</w:t>
            </w:r>
          </w:p>
        </w:tc>
        <w:tc>
          <w:tcPr>
            <w:tcW w:w="5910" w:type="dxa"/>
            <w:gridSpan w:val="2"/>
            <w:noWrap w:val="0"/>
            <w:vAlign w:val="center"/>
          </w:tcPr>
          <w:p w14:paraId="55FE2EDC">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default" w:ascii="微软雅黑" w:hAnsi="微软雅黑" w:eastAsia="微软雅黑" w:cs="微软雅黑"/>
                <w:color w:val="000000"/>
                <w:sz w:val="21"/>
                <w:szCs w:val="21"/>
                <w:lang w:val="en-US" w:eastAsia="zh-CN"/>
              </w:rPr>
            </w:pPr>
            <w:r>
              <w:rPr>
                <w:rFonts w:hint="default" w:ascii="微软雅黑" w:hAnsi="微软雅黑" w:eastAsia="微软雅黑" w:cs="微软雅黑"/>
                <w:color w:val="000000"/>
                <w:sz w:val="21"/>
                <w:szCs w:val="21"/>
                <w:lang w:val="en-US" w:eastAsia="zh-CN"/>
              </w:rPr>
              <w:t>供应商承诺</w:t>
            </w:r>
            <w:r>
              <w:rPr>
                <w:rFonts w:hint="eastAsia" w:ascii="微软雅黑" w:hAnsi="微软雅黑" w:eastAsia="微软雅黑" w:cs="微软雅黑"/>
                <w:color w:val="000000"/>
                <w:sz w:val="21"/>
                <w:szCs w:val="21"/>
                <w:lang w:val="en-US" w:eastAsia="zh-CN"/>
              </w:rPr>
              <w:t>质量</w:t>
            </w:r>
            <w:r>
              <w:rPr>
                <w:rFonts w:hint="default" w:ascii="微软雅黑" w:hAnsi="微软雅黑" w:eastAsia="微软雅黑" w:cs="微软雅黑"/>
                <w:color w:val="000000"/>
                <w:sz w:val="21"/>
                <w:szCs w:val="21"/>
                <w:lang w:val="en-US" w:eastAsia="zh-CN"/>
              </w:rPr>
              <w:t>、工期达到磋商文件要求并有具体措施，有具体详实的内容、可行性强，得</w:t>
            </w:r>
            <w:r>
              <w:rPr>
                <w:rFonts w:hint="eastAsia" w:ascii="微软雅黑" w:hAnsi="微软雅黑" w:eastAsia="微软雅黑" w:cs="微软雅黑"/>
                <w:color w:val="000000"/>
                <w:sz w:val="21"/>
                <w:szCs w:val="21"/>
                <w:lang w:val="en-US" w:eastAsia="zh-CN"/>
              </w:rPr>
              <w:t>3</w:t>
            </w:r>
            <w:r>
              <w:rPr>
                <w:rFonts w:hint="default" w:ascii="微软雅黑" w:hAnsi="微软雅黑" w:eastAsia="微软雅黑" w:cs="微软雅黑"/>
                <w:color w:val="000000"/>
                <w:sz w:val="21"/>
                <w:szCs w:val="21"/>
                <w:lang w:val="en-US" w:eastAsia="zh-CN"/>
              </w:rPr>
              <w:t>分;</w:t>
            </w:r>
          </w:p>
          <w:p w14:paraId="2DFC7FE8">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质量</w:t>
            </w:r>
            <w:r>
              <w:rPr>
                <w:rFonts w:hint="default" w:ascii="微软雅黑" w:hAnsi="微软雅黑" w:eastAsia="微软雅黑" w:cs="微软雅黑"/>
                <w:color w:val="000000"/>
                <w:sz w:val="21"/>
                <w:szCs w:val="21"/>
                <w:lang w:val="en-US" w:eastAsia="zh-CN"/>
              </w:rPr>
              <w:t>、工期措施内容比较具体、可行性一般，得</w:t>
            </w:r>
            <w:r>
              <w:rPr>
                <w:rFonts w:hint="eastAsia" w:ascii="微软雅黑" w:hAnsi="微软雅黑" w:eastAsia="微软雅黑" w:cs="微软雅黑"/>
                <w:color w:val="000000"/>
                <w:sz w:val="21"/>
                <w:szCs w:val="21"/>
                <w:lang w:val="en-US" w:eastAsia="zh-CN"/>
              </w:rPr>
              <w:t>2</w:t>
            </w:r>
            <w:r>
              <w:rPr>
                <w:rFonts w:hint="default" w:ascii="微软雅黑" w:hAnsi="微软雅黑" w:eastAsia="微软雅黑" w:cs="微软雅黑"/>
                <w:color w:val="000000"/>
                <w:sz w:val="21"/>
                <w:szCs w:val="21"/>
                <w:lang w:val="en-US" w:eastAsia="zh-CN"/>
              </w:rPr>
              <w:t>分;</w:t>
            </w:r>
          </w:p>
          <w:p w14:paraId="5E1FD505">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质量</w:t>
            </w:r>
            <w:r>
              <w:rPr>
                <w:rFonts w:hint="default" w:ascii="微软雅黑" w:hAnsi="微软雅黑" w:eastAsia="微软雅黑" w:cs="微软雅黑"/>
                <w:color w:val="000000"/>
                <w:sz w:val="21"/>
                <w:szCs w:val="21"/>
                <w:lang w:val="en-US" w:eastAsia="zh-CN"/>
              </w:rPr>
              <w:t>、工期措施内容简单、基本不可行，得1分;</w:t>
            </w:r>
          </w:p>
          <w:p w14:paraId="17C4FE9A">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default" w:ascii="微软雅黑" w:hAnsi="微软雅黑" w:eastAsia="微软雅黑" w:cs="微软雅黑"/>
                <w:color w:val="000000"/>
                <w:sz w:val="21"/>
                <w:szCs w:val="21"/>
                <w:lang w:val="en-US" w:eastAsia="zh-CN"/>
              </w:rPr>
            </w:pPr>
            <w:r>
              <w:rPr>
                <w:rFonts w:hint="default" w:ascii="微软雅黑" w:hAnsi="微软雅黑" w:eastAsia="微软雅黑" w:cs="微软雅黑"/>
                <w:color w:val="000000"/>
                <w:sz w:val="21"/>
                <w:szCs w:val="21"/>
                <w:lang w:val="en-US" w:eastAsia="zh-CN"/>
              </w:rPr>
              <w:t>编制不完整、不合理，可行性差，得0.5分。</w:t>
            </w:r>
          </w:p>
          <w:p w14:paraId="4BAAD42E">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000000"/>
                <w:sz w:val="21"/>
                <w:szCs w:val="21"/>
              </w:rPr>
            </w:pPr>
            <w:r>
              <w:rPr>
                <w:rFonts w:hint="default" w:ascii="微软雅黑" w:hAnsi="微软雅黑" w:eastAsia="微软雅黑" w:cs="微软雅黑"/>
                <w:color w:val="000000"/>
                <w:sz w:val="21"/>
                <w:szCs w:val="21"/>
                <w:lang w:val="en-US" w:eastAsia="zh-CN"/>
              </w:rPr>
              <w:t>无此项内容不得分。</w:t>
            </w:r>
          </w:p>
        </w:tc>
      </w:tr>
      <w:tr w14:paraId="1D72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89" w:type="dxa"/>
            <w:vMerge w:val="continue"/>
            <w:noWrap w:val="0"/>
            <w:vAlign w:val="center"/>
          </w:tcPr>
          <w:p w14:paraId="35F5C71F">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p>
        </w:tc>
        <w:tc>
          <w:tcPr>
            <w:tcW w:w="1215" w:type="dxa"/>
            <w:vMerge w:val="continue"/>
            <w:noWrap w:val="0"/>
            <w:vAlign w:val="center"/>
          </w:tcPr>
          <w:p w14:paraId="1D3C9C2F">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p>
        </w:tc>
        <w:tc>
          <w:tcPr>
            <w:tcW w:w="1505" w:type="dxa"/>
            <w:shd w:val="clear" w:color="auto" w:fill="auto"/>
            <w:noWrap w:val="0"/>
            <w:vAlign w:val="center"/>
          </w:tcPr>
          <w:p w14:paraId="2F55EA2E">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优惠承诺</w:t>
            </w:r>
          </w:p>
          <w:p w14:paraId="08048407">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center"/>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sz w:val="21"/>
                <w:szCs w:val="21"/>
                <w:lang w:val="en-US" w:eastAsia="zh-CN"/>
              </w:rPr>
              <w:t>（3分）</w:t>
            </w:r>
          </w:p>
        </w:tc>
        <w:tc>
          <w:tcPr>
            <w:tcW w:w="5910" w:type="dxa"/>
            <w:gridSpan w:val="2"/>
            <w:shd w:val="clear" w:color="auto" w:fill="auto"/>
            <w:noWrap w:val="0"/>
            <w:vAlign w:val="center"/>
          </w:tcPr>
          <w:p w14:paraId="1D4A0826">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优惠承诺应是符合工程实际情况，确保依法依规，优惠合理详实可行。编制完整详细且合理可行，得3分;</w:t>
            </w:r>
          </w:p>
          <w:p w14:paraId="695C0FFB">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编制较完整较合理可行，得2分;</w:t>
            </w:r>
          </w:p>
          <w:p w14:paraId="3D42A823">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编制不够完整、不够合理，可行性一般得1分;</w:t>
            </w:r>
          </w:p>
          <w:p w14:paraId="563336B8">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编制不完整、不合理，可行性差，得0.5分。</w:t>
            </w:r>
          </w:p>
          <w:p w14:paraId="0E17DCCA">
            <w:pPr>
              <w:pStyle w:val="30"/>
              <w:keepNext w:val="0"/>
              <w:keepLines w:val="0"/>
              <w:pageBreakBefore w:val="0"/>
              <w:widowControl w:val="0"/>
              <w:kinsoku/>
              <w:wordWrap/>
              <w:overflowPunct/>
              <w:topLinePunct w:val="0"/>
              <w:bidi w:val="0"/>
              <w:adjustRightInd/>
              <w:snapToGrid/>
              <w:spacing w:after="0" w:afterLines="0" w:line="320" w:lineRule="exact"/>
              <w:ind w:left="0" w:leftChars="0" w:right="0" w:rightChars="0" w:firstLine="0" w:firstLineChars="0"/>
              <w:jc w:val="left"/>
              <w:textAlignment w:val="auto"/>
              <w:rPr>
                <w:rFonts w:hint="default"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lang w:val="en-US" w:eastAsia="zh-CN"/>
              </w:rPr>
              <w:t>无此项内容不得分。</w:t>
            </w:r>
          </w:p>
        </w:tc>
      </w:tr>
      <w:tr w14:paraId="51D6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9" w:type="dxa"/>
            <w:vMerge w:val="continue"/>
            <w:noWrap w:val="0"/>
            <w:vAlign w:val="center"/>
          </w:tcPr>
          <w:p w14:paraId="125C9392">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p>
        </w:tc>
        <w:tc>
          <w:tcPr>
            <w:tcW w:w="1215" w:type="dxa"/>
            <w:vMerge w:val="continue"/>
            <w:noWrap w:val="0"/>
            <w:vAlign w:val="center"/>
          </w:tcPr>
          <w:p w14:paraId="36B46A93">
            <w:pPr>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eastAsia" w:ascii="微软雅黑" w:hAnsi="微软雅黑" w:eastAsia="微软雅黑" w:cs="微软雅黑"/>
                <w:color w:val="auto"/>
                <w:sz w:val="21"/>
                <w:szCs w:val="21"/>
              </w:rPr>
            </w:pPr>
          </w:p>
        </w:tc>
        <w:tc>
          <w:tcPr>
            <w:tcW w:w="1505" w:type="dxa"/>
            <w:shd w:val="clear" w:color="auto" w:fill="auto"/>
            <w:noWrap w:val="0"/>
            <w:vAlign w:val="center"/>
          </w:tcPr>
          <w:p w14:paraId="5518E47C">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综合评价</w:t>
            </w:r>
          </w:p>
          <w:p w14:paraId="5BC6BEBC">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rPr>
              <w:t>（</w:t>
            </w:r>
            <w:r>
              <w:rPr>
                <w:rFonts w:hint="eastAsia" w:ascii="微软雅黑" w:hAnsi="微软雅黑" w:eastAsia="微软雅黑" w:cs="微软雅黑"/>
                <w:color w:val="auto"/>
                <w:kern w:val="0"/>
                <w:sz w:val="21"/>
                <w:szCs w:val="21"/>
                <w:lang w:val="en-US" w:eastAsia="zh-CN"/>
              </w:rPr>
              <w:t>3</w:t>
            </w:r>
            <w:r>
              <w:rPr>
                <w:rFonts w:hint="eastAsia" w:ascii="微软雅黑" w:hAnsi="微软雅黑" w:eastAsia="微软雅黑" w:cs="微软雅黑"/>
                <w:color w:val="auto"/>
                <w:kern w:val="0"/>
                <w:sz w:val="21"/>
                <w:szCs w:val="21"/>
              </w:rPr>
              <w:t>分）</w:t>
            </w:r>
          </w:p>
        </w:tc>
        <w:tc>
          <w:tcPr>
            <w:tcW w:w="5910" w:type="dxa"/>
            <w:gridSpan w:val="2"/>
            <w:shd w:val="clear" w:color="auto" w:fill="auto"/>
            <w:noWrap w:val="0"/>
            <w:vAlign w:val="center"/>
          </w:tcPr>
          <w:p w14:paraId="15A1FA3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根据供应商响应文件编制的详实、合理、符合性及响应程度等综合印象进行打分。</w:t>
            </w:r>
          </w:p>
          <w:p w14:paraId="5B70E56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文件内容完整、详实、合理、认真的，得3分；</w:t>
            </w:r>
          </w:p>
          <w:p w14:paraId="742D65C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文件内容较完整、清晰的，得1分；</w:t>
            </w:r>
          </w:p>
          <w:p w14:paraId="6FC635E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0"/>
                <w:sz w:val="21"/>
                <w:szCs w:val="21"/>
                <w:lang w:eastAsia="zh-CN"/>
              </w:rPr>
              <w:t>文件内容基本完整、但不够完善和清晰的，得0.5分。</w:t>
            </w:r>
          </w:p>
        </w:tc>
      </w:tr>
    </w:tbl>
    <w:p w14:paraId="25B326B0">
      <w:pPr>
        <w:rPr>
          <w:rFonts w:hint="eastAsia" w:ascii="微软雅黑" w:hAnsi="微软雅黑" w:eastAsia="微软雅黑" w:cs="微软雅黑"/>
          <w:color w:val="auto"/>
        </w:rPr>
      </w:pPr>
    </w:p>
    <w:bookmarkEnd w:id="888"/>
    <w:bookmarkEnd w:id="889"/>
    <w:bookmarkEnd w:id="890"/>
    <w:bookmarkEnd w:id="891"/>
    <w:bookmarkEnd w:id="892"/>
    <w:bookmarkEnd w:id="893"/>
    <w:p w14:paraId="7C425884">
      <w:pPr>
        <w:rPr>
          <w:rFonts w:hint="eastAsia" w:ascii="微软雅黑" w:hAnsi="微软雅黑" w:eastAsia="微软雅黑" w:cs="微软雅黑"/>
          <w:b/>
          <w:bCs/>
          <w:color w:val="auto"/>
          <w:szCs w:val="21"/>
        </w:rPr>
      </w:pPr>
      <w:bookmarkStart w:id="894" w:name="_Toc21918"/>
      <w:r>
        <w:rPr>
          <w:rFonts w:hint="eastAsia" w:ascii="微软雅黑" w:hAnsi="微软雅黑" w:eastAsia="微软雅黑" w:cs="微软雅黑"/>
          <w:b/>
          <w:bCs/>
          <w:color w:val="auto"/>
          <w:szCs w:val="21"/>
        </w:rPr>
        <w:br w:type="page"/>
      </w:r>
    </w:p>
    <w:p w14:paraId="2190153C">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895" w:name="_Toc25104"/>
      <w:r>
        <w:rPr>
          <w:rFonts w:hint="eastAsia" w:ascii="微软雅黑" w:hAnsi="微软雅黑" w:eastAsia="微软雅黑" w:cs="微软雅黑"/>
          <w:b/>
          <w:bCs/>
          <w:color w:val="auto"/>
          <w:sz w:val="28"/>
          <w:szCs w:val="28"/>
        </w:rPr>
        <w:t>1. 评审方法</w:t>
      </w:r>
      <w:bookmarkEnd w:id="894"/>
      <w:bookmarkEnd w:id="895"/>
    </w:p>
    <w:p w14:paraId="583D0893">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lang w:bidi="en-US"/>
        </w:rPr>
        <w:t>本次评审采用综合评分法。磋商小组对满足磋商文件实质性要求的响应文件</w:t>
      </w:r>
      <w:r>
        <w:rPr>
          <w:rFonts w:hint="eastAsia" w:ascii="微软雅黑" w:hAnsi="微软雅黑" w:eastAsia="微软雅黑" w:cs="微软雅黑"/>
          <w:color w:val="auto"/>
          <w:sz w:val="24"/>
          <w:szCs w:val="24"/>
        </w:rPr>
        <w:t>，按照本章规定的评分标准进行打分，并按得分由高到低顺序推荐成交候选人，</w:t>
      </w:r>
      <w:r>
        <w:rPr>
          <w:rFonts w:hint="eastAsia" w:ascii="微软雅黑" w:hAnsi="微软雅黑" w:eastAsia="微软雅黑" w:cs="微软雅黑"/>
          <w:color w:val="auto"/>
          <w:kern w:val="0"/>
          <w:sz w:val="24"/>
          <w:szCs w:val="24"/>
        </w:rPr>
        <w:t>综合评分相等时，以报价得分高的优先；报价得分也相等的，由采购人自行确定。</w:t>
      </w:r>
      <w:bookmarkStart w:id="896" w:name="_Toc281405529"/>
      <w:bookmarkStart w:id="897" w:name="_Toc144974568"/>
      <w:bookmarkStart w:id="898" w:name="_Toc20837"/>
      <w:bookmarkStart w:id="899" w:name="_Toc455080157"/>
      <w:bookmarkStart w:id="900" w:name="_Toc318450723"/>
      <w:bookmarkStart w:id="901" w:name="_Toc152042378"/>
      <w:bookmarkStart w:id="902" w:name="_Toc490667876"/>
      <w:bookmarkStart w:id="903" w:name="_Toc26131"/>
      <w:bookmarkStart w:id="904" w:name="_Toc152045601"/>
      <w:bookmarkStart w:id="905" w:name="_Toc29362"/>
      <w:bookmarkStart w:id="906" w:name="_Toc5703"/>
      <w:bookmarkStart w:id="907" w:name="_Toc455867817"/>
      <w:bookmarkStart w:id="908" w:name="_Toc6612"/>
      <w:bookmarkStart w:id="909" w:name="_Toc24936"/>
      <w:bookmarkStart w:id="910" w:name="_Toc466298140"/>
    </w:p>
    <w:p w14:paraId="74483F43">
      <w:pPr>
        <w:pageBreakBefore w:val="0"/>
        <w:widowControl w:val="0"/>
        <w:kinsoku/>
        <w:wordWrap/>
        <w:overflowPunct/>
        <w:topLinePunct w:val="0"/>
        <w:autoSpaceDE/>
        <w:autoSpaceDN/>
        <w:bidi w:val="0"/>
        <w:spacing w:line="500" w:lineRule="exact"/>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lang w:val="en-US" w:eastAsia="zh-CN"/>
        </w:rPr>
        <w:t>2.</w:t>
      </w:r>
      <w:r>
        <w:rPr>
          <w:rFonts w:hint="eastAsia" w:ascii="微软雅黑" w:hAnsi="微软雅黑" w:eastAsia="微软雅黑" w:cs="微软雅黑"/>
          <w:b/>
          <w:bCs/>
          <w:color w:val="auto"/>
          <w:sz w:val="28"/>
          <w:szCs w:val="28"/>
        </w:rPr>
        <w:t>评审标准</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Start w:id="911" w:name="_Toc152042379"/>
      <w:bookmarkStart w:id="912" w:name="_Toc11223"/>
      <w:bookmarkStart w:id="913" w:name="_Toc466298141"/>
      <w:bookmarkStart w:id="914" w:name="_Toc490667877"/>
      <w:bookmarkStart w:id="915" w:name="_Toc31037"/>
      <w:bookmarkStart w:id="916" w:name="_Toc24558"/>
      <w:bookmarkStart w:id="917" w:name="_Toc25637"/>
      <w:bookmarkStart w:id="918" w:name="_Toc144974569"/>
      <w:bookmarkStart w:id="919" w:name="_Toc21120"/>
      <w:bookmarkStart w:id="920" w:name="_Toc6711"/>
      <w:bookmarkStart w:id="921" w:name="_Toc281405530"/>
      <w:bookmarkStart w:id="922" w:name="_Toc455080158"/>
      <w:bookmarkStart w:id="923" w:name="_Toc2867"/>
      <w:bookmarkStart w:id="924" w:name="_Toc15813"/>
      <w:bookmarkStart w:id="925" w:name="_Toc318450724"/>
      <w:bookmarkStart w:id="926" w:name="_Toc152045602"/>
      <w:bookmarkStart w:id="927" w:name="_Toc19934"/>
      <w:bookmarkStart w:id="928" w:name="_Toc455867818"/>
    </w:p>
    <w:p w14:paraId="1EFE1077">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2.1 初步评审标准</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4958409E">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2.1.1 </w:t>
      </w:r>
      <w:r>
        <w:rPr>
          <w:rFonts w:hint="eastAsia" w:ascii="微软雅黑" w:hAnsi="微软雅黑" w:eastAsia="微软雅黑" w:cs="微软雅黑"/>
          <w:color w:val="auto"/>
          <w:sz w:val="24"/>
          <w:szCs w:val="24"/>
          <w:lang w:eastAsia="zh-CN"/>
        </w:rPr>
        <w:t>资格</w:t>
      </w:r>
      <w:r>
        <w:rPr>
          <w:rFonts w:hint="eastAsia" w:ascii="微软雅黑" w:hAnsi="微软雅黑" w:eastAsia="微软雅黑" w:cs="微软雅黑"/>
          <w:color w:val="auto"/>
          <w:sz w:val="24"/>
          <w:szCs w:val="24"/>
        </w:rPr>
        <w:t>评审标准：见评审办法前附表。</w:t>
      </w:r>
    </w:p>
    <w:p w14:paraId="4F2983F5">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符合性</w:t>
      </w:r>
      <w:r>
        <w:rPr>
          <w:rFonts w:hint="eastAsia" w:ascii="微软雅黑" w:hAnsi="微软雅黑" w:eastAsia="微软雅黑" w:cs="微软雅黑"/>
          <w:color w:val="auto"/>
          <w:sz w:val="24"/>
          <w:szCs w:val="24"/>
        </w:rPr>
        <w:t>评审标准：见评审办法前附表。</w:t>
      </w:r>
    </w:p>
    <w:p w14:paraId="17E08002">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29" w:name="_Toc490667878"/>
      <w:bookmarkStart w:id="930" w:name="_Toc22439"/>
      <w:bookmarkStart w:id="931" w:name="_Toc152042380"/>
      <w:bookmarkStart w:id="932" w:name="_Toc17019"/>
      <w:bookmarkStart w:id="933" w:name="_Toc25492"/>
      <w:bookmarkStart w:id="934" w:name="_Toc455080159"/>
      <w:bookmarkStart w:id="935" w:name="_Toc11061"/>
      <w:bookmarkStart w:id="936" w:name="_Toc24825"/>
      <w:bookmarkStart w:id="937" w:name="_Toc12013"/>
      <w:bookmarkStart w:id="938" w:name="_Toc455867819"/>
      <w:bookmarkStart w:id="939" w:name="_Toc21970"/>
      <w:bookmarkStart w:id="940" w:name="_Toc26179"/>
      <w:bookmarkStart w:id="941" w:name="_Toc13412"/>
      <w:bookmarkStart w:id="942" w:name="_Toc318450725"/>
      <w:bookmarkStart w:id="943" w:name="_Toc30189"/>
      <w:bookmarkStart w:id="944" w:name="_Toc281405531"/>
      <w:bookmarkStart w:id="945" w:name="_Toc7284"/>
      <w:bookmarkStart w:id="946" w:name="_Toc466298142"/>
      <w:bookmarkStart w:id="947" w:name="_Toc5184"/>
      <w:bookmarkStart w:id="948" w:name="_Toc152045603"/>
      <w:bookmarkStart w:id="949" w:name="_Toc144974570"/>
      <w:bookmarkStart w:id="950" w:name="_Toc281405532"/>
      <w:bookmarkStart w:id="951" w:name="_Toc490667879"/>
      <w:bookmarkStart w:id="952" w:name="_Toc318450726"/>
      <w:bookmarkStart w:id="953" w:name="_Toc455080160"/>
      <w:bookmarkStart w:id="954" w:name="_Toc455867820"/>
      <w:bookmarkStart w:id="955" w:name="_Toc466298143"/>
      <w:bookmarkStart w:id="956" w:name="_Toc18127"/>
      <w:bookmarkStart w:id="957" w:name="_Toc17308"/>
      <w:bookmarkStart w:id="958" w:name="_Toc32314"/>
      <w:bookmarkStart w:id="959" w:name="_Toc16479"/>
      <w:bookmarkStart w:id="960" w:name="_Toc29297"/>
      <w:r>
        <w:rPr>
          <w:rFonts w:hint="eastAsia" w:ascii="微软雅黑" w:hAnsi="微软雅黑" w:eastAsia="微软雅黑" w:cs="微软雅黑"/>
          <w:b/>
          <w:bCs/>
          <w:color w:val="auto"/>
          <w:sz w:val="24"/>
          <w:szCs w:val="24"/>
        </w:rPr>
        <w:t>2.2 分值构成与评分标准</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39487CD4">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 分值构成</w:t>
      </w:r>
    </w:p>
    <w:p w14:paraId="44AE990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（1）商务标：见评标办法前附表；</w:t>
      </w:r>
    </w:p>
    <w:p w14:paraId="4A01A906">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（2）技术标：见评标办法前附表；</w:t>
      </w:r>
    </w:p>
    <w:p w14:paraId="51378D8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综合</w:t>
      </w:r>
      <w:r>
        <w:rPr>
          <w:rFonts w:hint="eastAsia" w:ascii="微软雅黑" w:hAnsi="微软雅黑" w:eastAsia="微软雅黑" w:cs="微软雅黑"/>
          <w:color w:val="auto"/>
          <w:sz w:val="24"/>
          <w:szCs w:val="24"/>
        </w:rPr>
        <w:t>标：见评标办法前附表</w:t>
      </w:r>
      <w:r>
        <w:rPr>
          <w:rFonts w:hint="eastAsia" w:ascii="微软雅黑" w:hAnsi="微软雅黑" w:eastAsia="微软雅黑" w:cs="微软雅黑"/>
          <w:color w:val="auto"/>
          <w:sz w:val="24"/>
          <w:szCs w:val="24"/>
          <w:lang w:eastAsia="zh-CN"/>
        </w:rPr>
        <w:t>。</w:t>
      </w:r>
    </w:p>
    <w:p w14:paraId="2664F158">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 xml:space="preserve"> 评分标准</w:t>
      </w:r>
    </w:p>
    <w:p w14:paraId="2CE2489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.1商务标评分标准：见评标办法前附表；</w:t>
      </w:r>
    </w:p>
    <w:p w14:paraId="1AC3ACF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.2技术标评分标准：见评标办法前附表</w:t>
      </w:r>
      <w:r>
        <w:rPr>
          <w:rFonts w:hint="eastAsia" w:ascii="微软雅黑" w:hAnsi="微软雅黑" w:eastAsia="微软雅黑" w:cs="微软雅黑"/>
          <w:color w:val="auto"/>
          <w:sz w:val="24"/>
          <w:szCs w:val="24"/>
          <w:lang w:eastAsia="zh-CN"/>
        </w:rPr>
        <w:t>；</w:t>
      </w:r>
    </w:p>
    <w:p w14:paraId="34DA92A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综合</w:t>
      </w:r>
      <w:r>
        <w:rPr>
          <w:rFonts w:hint="eastAsia" w:ascii="微软雅黑" w:hAnsi="微软雅黑" w:eastAsia="微软雅黑" w:cs="微软雅黑"/>
          <w:color w:val="auto"/>
          <w:sz w:val="24"/>
          <w:szCs w:val="24"/>
        </w:rPr>
        <w:t>标评分标准：见评标办法前附表</w:t>
      </w:r>
      <w:r>
        <w:rPr>
          <w:rFonts w:hint="eastAsia" w:ascii="微软雅黑" w:hAnsi="微软雅黑" w:eastAsia="微软雅黑" w:cs="微软雅黑"/>
          <w:color w:val="auto"/>
          <w:sz w:val="24"/>
          <w:szCs w:val="24"/>
          <w:lang w:eastAsia="zh-CN"/>
        </w:rPr>
        <w:t>。</w:t>
      </w:r>
    </w:p>
    <w:p w14:paraId="4ADFB2B4">
      <w:pPr>
        <w:pStyle w:val="39"/>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lang w:val="en-US" w:eastAsia="zh-CN"/>
        </w:rPr>
      </w:pPr>
      <w:bookmarkStart w:id="961" w:name="_Toc7879"/>
      <w:bookmarkStart w:id="962" w:name="_Toc25451"/>
      <w:r>
        <w:rPr>
          <w:rFonts w:hint="eastAsia" w:ascii="微软雅黑" w:hAnsi="微软雅黑" w:eastAsia="微软雅黑" w:cs="微软雅黑"/>
          <w:b/>
          <w:bCs/>
          <w:color w:val="auto"/>
          <w:sz w:val="28"/>
          <w:szCs w:val="28"/>
          <w:lang w:val="en-US" w:eastAsia="zh-CN"/>
        </w:rPr>
        <w:t>3. 评审程序</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56039170">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63" w:name="_Toc29092"/>
      <w:bookmarkStart w:id="964" w:name="_Toc20248"/>
      <w:bookmarkStart w:id="965" w:name="_Toc5427"/>
      <w:bookmarkStart w:id="966" w:name="_Toc16892"/>
      <w:bookmarkStart w:id="967" w:name="_Toc29916"/>
      <w:bookmarkStart w:id="968" w:name="_Toc9433"/>
      <w:bookmarkStart w:id="969" w:name="_Toc466298144"/>
      <w:bookmarkStart w:id="970" w:name="_Toc7272"/>
      <w:bookmarkStart w:id="971" w:name="_Toc18886"/>
      <w:bookmarkStart w:id="972" w:name="_Toc2410"/>
      <w:bookmarkStart w:id="973" w:name="_Toc29614"/>
      <w:bookmarkStart w:id="974" w:name="_Toc455867821"/>
      <w:bookmarkStart w:id="975" w:name="_Toc281405533"/>
      <w:bookmarkStart w:id="976" w:name="_Toc32043"/>
      <w:bookmarkStart w:id="977" w:name="_Toc318450727"/>
      <w:bookmarkStart w:id="978" w:name="_Toc490667880"/>
      <w:bookmarkStart w:id="979" w:name="_Toc30986"/>
      <w:bookmarkStart w:id="980" w:name="_Toc455080161"/>
      <w:bookmarkStart w:id="981" w:name="_Toc14633"/>
      <w:r>
        <w:rPr>
          <w:rFonts w:hint="eastAsia" w:ascii="微软雅黑" w:hAnsi="微软雅黑" w:eastAsia="微软雅黑" w:cs="微软雅黑"/>
          <w:b/>
          <w:bCs/>
          <w:color w:val="auto"/>
          <w:sz w:val="24"/>
          <w:szCs w:val="24"/>
        </w:rPr>
        <w:t>3.1 初步评审</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4D5F54C8">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3.1.1 磋商小组依据本章第2.1款规定的标准对响应文件进行初步评审。有一项不符合评审标准的，作废标处理。</w:t>
      </w:r>
    </w:p>
    <w:p w14:paraId="3BC3BECC">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3.1.2 供应商有以下情形之一的，其响应文件作无效处理：</w:t>
      </w:r>
    </w:p>
    <w:p w14:paraId="529BD108">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（1）串通或弄虚作假或有其他违法行为的；</w:t>
      </w:r>
    </w:p>
    <w:p w14:paraId="7C12339F">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（2）不按磋商小组要求澄清、说明或补正的；</w:t>
      </w:r>
    </w:p>
    <w:p w14:paraId="26E3878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（3）未按规定格式填写、内容不全或关键字迹模糊、无法辨认的；</w:t>
      </w:r>
    </w:p>
    <w:p w14:paraId="7955953A">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（4）响应文件附有采购人不能接受的条件；</w:t>
      </w:r>
    </w:p>
    <w:p w14:paraId="510AF50C">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（5）不符合磋商文件规定的其他实质性要求。</w:t>
      </w:r>
    </w:p>
    <w:p w14:paraId="35097D94">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82" w:name="_Toc7121"/>
      <w:bookmarkStart w:id="983" w:name="_Toc10692"/>
      <w:bookmarkStart w:id="984" w:name="_Toc455080162"/>
      <w:bookmarkStart w:id="985" w:name="_Toc24788"/>
      <w:bookmarkStart w:id="986" w:name="_Toc455867822"/>
      <w:bookmarkStart w:id="987" w:name="_Toc16964"/>
      <w:bookmarkStart w:id="988" w:name="_Toc490667881"/>
      <w:bookmarkStart w:id="989" w:name="_Toc31235"/>
      <w:bookmarkStart w:id="990" w:name="_Toc466298145"/>
      <w:bookmarkStart w:id="991" w:name="_Toc18594"/>
      <w:bookmarkStart w:id="992" w:name="_Toc26049"/>
      <w:bookmarkStart w:id="993" w:name="_Toc318450728"/>
      <w:bookmarkStart w:id="994" w:name="_Toc12406"/>
      <w:bookmarkStart w:id="995" w:name="_Toc13386"/>
      <w:bookmarkStart w:id="996" w:name="_Toc22101"/>
      <w:bookmarkStart w:id="997" w:name="_Toc281405534"/>
      <w:bookmarkStart w:id="998" w:name="_Toc26280"/>
      <w:bookmarkStart w:id="999" w:name="_Toc21032"/>
      <w:bookmarkStart w:id="1000" w:name="_Toc21570"/>
      <w:r>
        <w:rPr>
          <w:rFonts w:hint="eastAsia" w:ascii="微软雅黑" w:hAnsi="微软雅黑" w:eastAsia="微软雅黑" w:cs="微软雅黑"/>
          <w:b/>
          <w:bCs/>
          <w:color w:val="auto"/>
          <w:sz w:val="24"/>
          <w:szCs w:val="24"/>
        </w:rPr>
        <w:t>3.2 详细评审</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3E07ABC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3.2.1 磋商小组按本章第2.2款规定的量化因素和分值进行打分，并计算出综合评分得分。</w:t>
      </w:r>
    </w:p>
    <w:p w14:paraId="03F3990B">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3.2.2 评分分值计算保留小数点后两位，小数点后第三位“四舍五入”。</w:t>
      </w:r>
    </w:p>
    <w:p w14:paraId="2C71A2F5">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3.2.3</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pacing w:val="-6"/>
          <w:sz w:val="24"/>
          <w:szCs w:val="24"/>
        </w:rPr>
        <w:t>供应商的最终得分以全部小组成员打分的算术平均值为准，作为该供应商的最终得分。</w:t>
      </w:r>
    </w:p>
    <w:p w14:paraId="7980BF8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3.2.4</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在磋商过程中，凡遇到磋商文件中无界定或界定不清、前后不一致使磋商小组意见有分歧且又难以协商一致的问题，均由磋商小组予以表决，获半数以上同意的即为通过，未获半数同意的即为否决。</w:t>
      </w:r>
    </w:p>
    <w:p w14:paraId="14620E96">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1001" w:name="_Toc3850"/>
      <w:bookmarkStart w:id="1002" w:name="_Toc12374"/>
      <w:bookmarkStart w:id="1003" w:name="_Toc455080163"/>
      <w:bookmarkStart w:id="1004" w:name="_Toc11958"/>
      <w:bookmarkStart w:id="1005" w:name="_Toc18031"/>
      <w:bookmarkStart w:id="1006" w:name="_Toc318450729"/>
      <w:bookmarkStart w:id="1007" w:name="_Toc281405535"/>
      <w:bookmarkStart w:id="1008" w:name="_Toc8342"/>
      <w:bookmarkStart w:id="1009" w:name="_Toc2657"/>
      <w:bookmarkStart w:id="1010" w:name="_Toc28633"/>
      <w:bookmarkStart w:id="1011" w:name="_Toc10153"/>
      <w:bookmarkStart w:id="1012" w:name="_Toc455867823"/>
      <w:bookmarkStart w:id="1013" w:name="_Toc331"/>
      <w:bookmarkStart w:id="1014" w:name="_Toc22084"/>
      <w:bookmarkStart w:id="1015" w:name="_Toc24862"/>
      <w:bookmarkStart w:id="1016" w:name="_Toc466298146"/>
      <w:bookmarkStart w:id="1017" w:name="_Toc490667882"/>
      <w:bookmarkStart w:id="1018" w:name="_Toc32291"/>
      <w:bookmarkStart w:id="1019" w:name="_Toc8813"/>
      <w:r>
        <w:rPr>
          <w:rFonts w:hint="eastAsia" w:ascii="微软雅黑" w:hAnsi="微软雅黑" w:eastAsia="微软雅黑" w:cs="微软雅黑"/>
          <w:b/>
          <w:bCs/>
          <w:color w:val="auto"/>
          <w:sz w:val="24"/>
          <w:szCs w:val="24"/>
        </w:rPr>
        <w:t>3.3 响应文件的澄清和补正</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273AC5CC">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3.3.1在磋商过程中，磋商小组可以通过电子平台澄清说明要求供应商对所提交的响应文件中不明确的内容进行书面澄清或说明，或者对细微偏离进行补正。磋商小组不接受供应商主动提出的澄清、说明或补正。</w:t>
      </w:r>
    </w:p>
    <w:p w14:paraId="3D9DD8F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3.3.2 澄清、说明和补正不得超出响应文件的范围或者改变响应文件的实质性内容（算术性错误修正的除外）。供应商的书面澄清、说明和补正属于响应文件的组成部分。</w:t>
      </w:r>
    </w:p>
    <w:p w14:paraId="3BA97D27">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3.3.3 磋商小组对供应商提交的澄清、说明或补正有疑问的，可以要求供应商进一步澄清、说明或补正，直至满足磋商小组的要求。</w:t>
      </w:r>
    </w:p>
    <w:p w14:paraId="43F0C6D0">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1020" w:name="_Toc22682"/>
      <w:bookmarkStart w:id="1021" w:name="_Toc26894"/>
      <w:bookmarkStart w:id="1022" w:name="_Toc281405536"/>
      <w:bookmarkStart w:id="1023" w:name="_Toc455080164"/>
      <w:bookmarkStart w:id="1024" w:name="_Toc466298147"/>
      <w:bookmarkStart w:id="1025" w:name="_Toc19453"/>
      <w:bookmarkStart w:id="1026" w:name="_Toc490667883"/>
      <w:bookmarkStart w:id="1027" w:name="_Toc16718"/>
      <w:bookmarkStart w:id="1028" w:name="_Toc22986"/>
      <w:bookmarkStart w:id="1029" w:name="_Toc455867824"/>
      <w:bookmarkStart w:id="1030" w:name="_Toc19938"/>
      <w:bookmarkStart w:id="1031" w:name="_Toc32183"/>
      <w:bookmarkStart w:id="1032" w:name="_Toc30053"/>
      <w:bookmarkStart w:id="1033" w:name="_Toc22049"/>
      <w:bookmarkStart w:id="1034" w:name="_Toc5903"/>
      <w:bookmarkStart w:id="1035" w:name="_Toc29957"/>
      <w:bookmarkStart w:id="1036" w:name="_Toc318450730"/>
      <w:bookmarkStart w:id="1037" w:name="_Toc12311"/>
      <w:bookmarkStart w:id="1038" w:name="_Toc1857"/>
      <w:r>
        <w:rPr>
          <w:rFonts w:hint="eastAsia" w:ascii="微软雅黑" w:hAnsi="微软雅黑" w:eastAsia="微软雅黑" w:cs="微软雅黑"/>
          <w:b/>
          <w:bCs/>
          <w:color w:val="auto"/>
          <w:sz w:val="24"/>
          <w:szCs w:val="24"/>
        </w:rPr>
        <w:t>3.4 评审结果</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3BC986AE">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3.4.1除第二章“供应商须知”前附表授权直接确定成交人外，磋商小组按照得分由高到低的顺序推荐成交候选人。</w:t>
      </w:r>
    </w:p>
    <w:p w14:paraId="59404B39">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3.4.2 磋商小组完成评审后，应当向采购人提交书面评审报告。</w:t>
      </w:r>
    </w:p>
    <w:p w14:paraId="26BE751D">
      <w:pPr>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color w:val="auto"/>
          <w:sz w:val="21"/>
          <w:szCs w:val="21"/>
          <w:lang w:val="en-US" w:eastAsia="zh-CN"/>
        </w:rPr>
        <w:br w:type="page"/>
      </w:r>
    </w:p>
    <w:p w14:paraId="2AD1EF47">
      <w:pPr>
        <w:pageBreakBefore w:val="0"/>
        <w:widowControl w:val="0"/>
        <w:kinsoku/>
        <w:wordWrap/>
        <w:overflowPunct/>
        <w:topLinePunct w:val="0"/>
        <w:autoSpaceDE/>
        <w:autoSpaceDN/>
        <w:bidi w:val="0"/>
        <w:spacing w:line="336" w:lineRule="auto"/>
        <w:textAlignment w:val="auto"/>
        <w:outlineLvl w:val="0"/>
        <w:rPr>
          <w:rFonts w:hint="eastAsia" w:ascii="微软雅黑" w:hAnsi="微软雅黑" w:eastAsia="微软雅黑" w:cs="微软雅黑"/>
          <w:b/>
          <w:bCs w:val="0"/>
          <w:color w:val="auto"/>
          <w:sz w:val="24"/>
          <w:szCs w:val="24"/>
          <w:lang w:val="en-US" w:eastAsia="zh-CN"/>
        </w:rPr>
      </w:pPr>
      <w:bookmarkStart w:id="1039" w:name="_Toc7848"/>
      <w:bookmarkStart w:id="1040" w:name="_Toc11932"/>
      <w:r>
        <w:rPr>
          <w:rFonts w:hint="eastAsia" w:ascii="微软雅黑" w:hAnsi="微软雅黑" w:eastAsia="微软雅黑" w:cs="微软雅黑"/>
          <w:b/>
          <w:bCs w:val="0"/>
          <w:color w:val="auto"/>
          <w:sz w:val="24"/>
          <w:szCs w:val="24"/>
          <w:lang w:val="en-US" w:eastAsia="zh-CN"/>
        </w:rPr>
        <w:t>附件：废标条件</w:t>
      </w:r>
      <w:bookmarkEnd w:id="1039"/>
      <w:bookmarkEnd w:id="1040"/>
    </w:p>
    <w:p w14:paraId="4245158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废标条件</w:t>
      </w:r>
    </w:p>
    <w:p w14:paraId="3535CA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本附件所集中列示的废标条件，是本章“评标办法”的组成部分，是对第二章“</w:t>
      </w:r>
      <w:r>
        <w:rPr>
          <w:rFonts w:hint="eastAsia" w:ascii="微软雅黑" w:hAnsi="微软雅黑" w:eastAsia="微软雅黑" w:cs="微软雅黑"/>
          <w:b/>
          <w:bCs w:val="0"/>
          <w:color w:val="auto"/>
          <w:sz w:val="24"/>
          <w:szCs w:val="24"/>
          <w:lang w:eastAsia="zh-CN"/>
        </w:rPr>
        <w:t>供应商</w:t>
      </w:r>
      <w:r>
        <w:rPr>
          <w:rFonts w:hint="eastAsia" w:ascii="微软雅黑" w:hAnsi="微软雅黑" w:eastAsia="微软雅黑" w:cs="微软雅黑"/>
          <w:b/>
          <w:bCs w:val="0"/>
          <w:color w:val="auto"/>
          <w:sz w:val="24"/>
          <w:szCs w:val="24"/>
        </w:rPr>
        <w:t>须知”和本章正文部分所规定的废标条件的总结和补充，如果出现相互矛盾的情况，以第二章“</w:t>
      </w:r>
      <w:r>
        <w:rPr>
          <w:rFonts w:hint="eastAsia" w:ascii="微软雅黑" w:hAnsi="微软雅黑" w:eastAsia="微软雅黑" w:cs="微软雅黑"/>
          <w:b/>
          <w:bCs w:val="0"/>
          <w:color w:val="auto"/>
          <w:sz w:val="24"/>
          <w:szCs w:val="24"/>
          <w:lang w:eastAsia="zh-CN"/>
        </w:rPr>
        <w:t>供应商</w:t>
      </w:r>
      <w:r>
        <w:rPr>
          <w:rFonts w:hint="eastAsia" w:ascii="微软雅黑" w:hAnsi="微软雅黑" w:eastAsia="微软雅黑" w:cs="微软雅黑"/>
          <w:b/>
          <w:bCs w:val="0"/>
          <w:color w:val="auto"/>
          <w:sz w:val="24"/>
          <w:szCs w:val="24"/>
        </w:rPr>
        <w:t>须知”和本章正文部分的规定为准。</w:t>
      </w:r>
    </w:p>
    <w:p w14:paraId="4F9814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    1.未通过第三章评标办法</w:t>
      </w:r>
      <w:r>
        <w:rPr>
          <w:rFonts w:hint="eastAsia" w:ascii="微软雅黑" w:hAnsi="微软雅黑" w:eastAsia="微软雅黑" w:cs="微软雅黑"/>
          <w:b/>
          <w:bCs w:val="0"/>
          <w:color w:val="auto"/>
          <w:sz w:val="24"/>
          <w:szCs w:val="24"/>
          <w:lang w:eastAsia="zh-CN"/>
        </w:rPr>
        <w:t>资格评审、符合性评审的</w:t>
      </w:r>
      <w:r>
        <w:rPr>
          <w:rFonts w:hint="eastAsia" w:ascii="微软雅黑" w:hAnsi="微软雅黑" w:eastAsia="微软雅黑" w:cs="微软雅黑"/>
          <w:b/>
          <w:bCs w:val="0"/>
          <w:color w:val="auto"/>
          <w:sz w:val="24"/>
          <w:szCs w:val="24"/>
        </w:rPr>
        <w:t xml:space="preserve">； </w:t>
      </w:r>
    </w:p>
    <w:p w14:paraId="7FB37355">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  </w:t>
      </w:r>
      <w:r>
        <w:rPr>
          <w:rFonts w:hint="eastAsia" w:ascii="微软雅黑" w:hAnsi="微软雅黑" w:eastAsia="微软雅黑" w:cs="微软雅黑"/>
          <w:b/>
          <w:bCs w:val="0"/>
          <w:color w:val="auto"/>
          <w:sz w:val="24"/>
          <w:szCs w:val="24"/>
          <w:lang w:val="en-US" w:eastAsia="zh-CN"/>
        </w:rPr>
        <w:t>2</w:t>
      </w:r>
      <w:r>
        <w:rPr>
          <w:rFonts w:hint="eastAsia" w:ascii="微软雅黑" w:hAnsi="微软雅黑" w:eastAsia="微软雅黑" w:cs="微软雅黑"/>
          <w:b/>
          <w:bCs w:val="0"/>
          <w:color w:val="auto"/>
          <w:sz w:val="24"/>
          <w:szCs w:val="24"/>
        </w:rPr>
        <w:t>.不按</w:t>
      </w:r>
      <w:r>
        <w:rPr>
          <w:rFonts w:hint="eastAsia" w:ascii="微软雅黑" w:hAnsi="微软雅黑" w:eastAsia="微软雅黑" w:cs="微软雅黑"/>
          <w:b/>
          <w:bCs w:val="0"/>
          <w:color w:val="auto"/>
          <w:sz w:val="24"/>
          <w:szCs w:val="24"/>
          <w:lang w:eastAsia="zh-CN"/>
        </w:rPr>
        <w:t>磋商小组</w:t>
      </w:r>
      <w:r>
        <w:rPr>
          <w:rFonts w:hint="eastAsia" w:ascii="微软雅黑" w:hAnsi="微软雅黑" w:eastAsia="微软雅黑" w:cs="微软雅黑"/>
          <w:b/>
          <w:bCs w:val="0"/>
          <w:color w:val="auto"/>
          <w:sz w:val="24"/>
          <w:szCs w:val="24"/>
        </w:rPr>
        <w:t>要求澄清、说明或补正的；</w:t>
      </w:r>
    </w:p>
    <w:p w14:paraId="2B1331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    </w:t>
      </w:r>
      <w:r>
        <w:rPr>
          <w:rFonts w:hint="eastAsia" w:ascii="微软雅黑" w:hAnsi="微软雅黑" w:eastAsia="微软雅黑" w:cs="微软雅黑"/>
          <w:b/>
          <w:bCs w:val="0"/>
          <w:color w:val="auto"/>
          <w:sz w:val="24"/>
          <w:szCs w:val="24"/>
          <w:lang w:val="en-US" w:eastAsia="zh-CN"/>
        </w:rPr>
        <w:t>3</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eastAsia="zh-CN"/>
        </w:rPr>
        <w:t>磋商</w:t>
      </w:r>
      <w:r>
        <w:rPr>
          <w:rFonts w:hint="eastAsia" w:ascii="微软雅黑" w:hAnsi="微软雅黑" w:eastAsia="微软雅黑" w:cs="微软雅黑"/>
          <w:b/>
          <w:bCs w:val="0"/>
          <w:color w:val="auto"/>
          <w:sz w:val="24"/>
          <w:szCs w:val="24"/>
        </w:rPr>
        <w:t>报价有算术性错误，投标人不接受修正价格的；</w:t>
      </w:r>
    </w:p>
    <w:p w14:paraId="64ED40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4</w:t>
      </w:r>
      <w:r>
        <w:rPr>
          <w:rFonts w:hint="eastAsia" w:ascii="微软雅黑" w:hAnsi="微软雅黑" w:eastAsia="微软雅黑" w:cs="微软雅黑"/>
          <w:b/>
          <w:bCs w:val="0"/>
          <w:color w:val="auto"/>
          <w:sz w:val="24"/>
          <w:szCs w:val="24"/>
        </w:rPr>
        <w:t>.以他人的名义投标、以行贿手段谋取中标或者以其他弄虚作假方式投标的；</w:t>
      </w:r>
    </w:p>
    <w:p w14:paraId="09DED7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5</w:t>
      </w:r>
      <w:r>
        <w:rPr>
          <w:rFonts w:hint="eastAsia" w:ascii="微软雅黑" w:hAnsi="微软雅黑" w:eastAsia="微软雅黑" w:cs="微软雅黑"/>
          <w:b/>
          <w:bCs w:val="0"/>
          <w:color w:val="auto"/>
          <w:sz w:val="24"/>
          <w:szCs w:val="24"/>
        </w:rPr>
        <w:t>.属于串（围）标行为的；</w:t>
      </w:r>
    </w:p>
    <w:p w14:paraId="76371E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6</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磋商小组</w:t>
      </w:r>
      <w:r>
        <w:rPr>
          <w:rFonts w:hint="eastAsia" w:ascii="微软雅黑" w:hAnsi="微软雅黑" w:eastAsia="微软雅黑" w:cs="微软雅黑"/>
          <w:b/>
          <w:bCs w:val="0"/>
          <w:color w:val="auto"/>
          <w:sz w:val="24"/>
          <w:szCs w:val="24"/>
        </w:rPr>
        <w:t>认定投标人以低于成本报价竞标的；</w:t>
      </w:r>
    </w:p>
    <w:p w14:paraId="217048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b/>
          <w:bCs w:val="0"/>
          <w:color w:val="auto"/>
          <w:sz w:val="24"/>
          <w:szCs w:val="24"/>
          <w:lang w:val="en-US" w:eastAsia="zh-CN"/>
        </w:rPr>
        <w:t>7.文件制作机器码、文件创建标识码有相同的；</w:t>
      </w:r>
    </w:p>
    <w:p w14:paraId="54D180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8.</w:t>
      </w:r>
      <w:r>
        <w:rPr>
          <w:rFonts w:hint="eastAsia" w:ascii="微软雅黑" w:hAnsi="微软雅黑" w:eastAsia="微软雅黑" w:cs="微软雅黑"/>
          <w:b/>
          <w:bCs w:val="0"/>
          <w:color w:val="auto"/>
          <w:sz w:val="24"/>
          <w:szCs w:val="24"/>
        </w:rPr>
        <w:t>不符合</w:t>
      </w:r>
      <w:r>
        <w:rPr>
          <w:rFonts w:hint="eastAsia" w:ascii="微软雅黑" w:hAnsi="微软雅黑" w:eastAsia="微软雅黑" w:cs="微软雅黑"/>
          <w:b/>
          <w:bCs w:val="0"/>
          <w:color w:val="auto"/>
          <w:sz w:val="24"/>
          <w:szCs w:val="24"/>
          <w:lang w:eastAsia="zh-CN"/>
        </w:rPr>
        <w:t>竞争性磋商</w:t>
      </w:r>
      <w:r>
        <w:rPr>
          <w:rFonts w:hint="eastAsia" w:ascii="微软雅黑" w:hAnsi="微软雅黑" w:eastAsia="微软雅黑" w:cs="微软雅黑"/>
          <w:b/>
          <w:bCs w:val="0"/>
          <w:color w:val="auto"/>
          <w:sz w:val="24"/>
          <w:szCs w:val="24"/>
        </w:rPr>
        <w:t>文件规定的其他实质性要求及相关法律、法规或规章规定可以废标的其他情形。</w:t>
      </w:r>
    </w:p>
    <w:bookmarkEnd w:id="870"/>
    <w:bookmarkEnd w:id="871"/>
    <w:bookmarkEnd w:id="872"/>
    <w:bookmarkEnd w:id="873"/>
    <w:p w14:paraId="6388888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b w:val="0"/>
          <w:bCs/>
          <w:color w:val="auto"/>
          <w:sz w:val="21"/>
          <w:szCs w:val="21"/>
          <w:lang w:val="en-US" w:eastAsia="zh-CN"/>
        </w:rPr>
      </w:pPr>
      <w:bookmarkStart w:id="1041" w:name="_Toc30627"/>
      <w:bookmarkStart w:id="1042" w:name="_Toc31782"/>
      <w:bookmarkStart w:id="1043" w:name="_Toc144974855"/>
      <w:bookmarkStart w:id="1044" w:name="_Toc152042575"/>
      <w:bookmarkStart w:id="1045" w:name="_Toc152045786"/>
    </w:p>
    <w:p w14:paraId="5617C7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Cs w:val="0"/>
          <w:color w:val="auto"/>
          <w:sz w:val="28"/>
          <w:szCs w:val="28"/>
          <w:lang w:eastAsia="zh-CN"/>
        </w:rPr>
      </w:pPr>
      <w:r>
        <w:rPr>
          <w:rFonts w:hint="eastAsia" w:ascii="微软雅黑" w:hAnsi="微软雅黑" w:eastAsia="微软雅黑" w:cs="微软雅黑"/>
          <w:b/>
          <w:bCs w:val="0"/>
          <w:color w:val="auto"/>
          <w:sz w:val="24"/>
          <w:szCs w:val="24"/>
          <w:lang w:val="en-US" w:eastAsia="zh-CN"/>
        </w:rPr>
        <w:t>备注：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w:t>
      </w:r>
      <w:r>
        <w:rPr>
          <w:rFonts w:hint="eastAsia" w:ascii="微软雅黑" w:hAnsi="微软雅黑" w:eastAsia="微软雅黑" w:cs="微软雅黑"/>
          <w:b/>
          <w:bCs w:val="0"/>
          <w:color w:val="auto"/>
          <w:sz w:val="24"/>
          <w:szCs w:val="24"/>
        </w:rPr>
        <w:t>采购人和代理机构认为不影响实质性响应和公平公正的，可以要求评审小组对该项目继续评审，并由</w:t>
      </w:r>
      <w:bookmarkStart w:id="1155" w:name="_GoBack"/>
      <w:r>
        <w:rPr>
          <w:rFonts w:hint="eastAsia" w:ascii="微软雅黑" w:hAnsi="微软雅黑" w:eastAsia="微软雅黑" w:cs="微软雅黑"/>
          <w:b/>
          <w:bCs w:val="0"/>
          <w:color w:val="auto"/>
          <w:sz w:val="24"/>
          <w:szCs w:val="24"/>
        </w:rPr>
        <w:t>采购人和代理机构做好相关事实、依据记录，采购人和代理机构对继续评审的决定负责</w:t>
      </w:r>
      <w:bookmarkEnd w:id="1155"/>
      <w:r>
        <w:rPr>
          <w:rFonts w:hint="eastAsia" w:ascii="微软雅黑" w:hAnsi="微软雅黑" w:eastAsia="微软雅黑" w:cs="微软雅黑"/>
          <w:b/>
          <w:bCs w:val="0"/>
          <w:color w:val="auto"/>
          <w:sz w:val="24"/>
          <w:szCs w:val="24"/>
          <w:lang w:eastAsia="zh-CN"/>
        </w:rPr>
        <w:t>。</w:t>
      </w:r>
      <w:r>
        <w:rPr>
          <w:rFonts w:hint="eastAsia" w:ascii="微软雅黑" w:hAnsi="微软雅黑" w:eastAsia="微软雅黑" w:cs="微软雅黑"/>
          <w:bCs w:val="0"/>
          <w:color w:val="auto"/>
          <w:sz w:val="28"/>
          <w:szCs w:val="28"/>
        </w:rPr>
        <w:br w:type="page"/>
      </w:r>
    </w:p>
    <w:p w14:paraId="7D8FF7F9">
      <w:pPr>
        <w:pStyle w:val="2"/>
        <w:bidi w:val="0"/>
        <w:rPr>
          <w:rFonts w:hint="eastAsia"/>
          <w:color w:val="auto"/>
          <w:lang w:eastAsia="zh-CN"/>
        </w:rPr>
      </w:pPr>
      <w:bookmarkStart w:id="1046" w:name="_Toc4684"/>
      <w:bookmarkStart w:id="1047" w:name="_Toc4592"/>
      <w:r>
        <w:rPr>
          <w:rFonts w:hint="eastAsia"/>
          <w:color w:val="auto"/>
          <w:lang w:val="en-US" w:eastAsia="zh-CN"/>
        </w:rPr>
        <w:t xml:space="preserve">第四章 </w:t>
      </w:r>
      <w:r>
        <w:rPr>
          <w:rFonts w:hint="eastAsia"/>
          <w:color w:val="auto"/>
        </w:rPr>
        <w:t>合同文本</w:t>
      </w:r>
      <w:r>
        <w:rPr>
          <w:rFonts w:hint="eastAsia"/>
          <w:color w:val="auto"/>
          <w:lang w:eastAsia="zh-CN"/>
        </w:rPr>
        <w:t>（仅供参考）</w:t>
      </w:r>
      <w:bookmarkEnd w:id="1046"/>
      <w:bookmarkEnd w:id="1047"/>
    </w:p>
    <w:bookmarkEnd w:id="1041"/>
    <w:bookmarkEnd w:id="1042"/>
    <w:p w14:paraId="06166026">
      <w:pPr>
        <w:spacing w:line="1000" w:lineRule="exact"/>
        <w:jc w:val="center"/>
        <w:rPr>
          <w:rFonts w:hint="eastAsia" w:ascii="微软雅黑" w:hAnsi="微软雅黑" w:eastAsia="微软雅黑" w:cs="微软雅黑"/>
          <w:b/>
          <w:color w:val="auto"/>
          <w:sz w:val="44"/>
          <w:szCs w:val="44"/>
        </w:rPr>
      </w:pPr>
      <w:bookmarkStart w:id="1048" w:name="_Toc296890982"/>
      <w:bookmarkStart w:id="1049" w:name="_Toc296503025"/>
      <w:bookmarkStart w:id="1050" w:name="_Toc351203480"/>
      <w:r>
        <w:rPr>
          <w:rFonts w:hint="eastAsia" w:ascii="微软雅黑" w:hAnsi="微软雅黑" w:eastAsia="微软雅黑" w:cs="微软雅黑"/>
          <w:b/>
          <w:bCs/>
          <w:color w:val="auto"/>
          <w:sz w:val="52"/>
          <w:szCs w:val="52"/>
          <w:u w:val="single"/>
          <w:lang w:val="en-US" w:eastAsia="zh-CN"/>
        </w:rPr>
        <w:t xml:space="preserve">                  </w:t>
      </w:r>
      <w:r>
        <w:rPr>
          <w:rFonts w:hint="eastAsia" w:ascii="微软雅黑" w:hAnsi="微软雅黑" w:eastAsia="微软雅黑" w:cs="微软雅黑"/>
          <w:b/>
          <w:bCs/>
          <w:color w:val="auto"/>
          <w:sz w:val="52"/>
          <w:szCs w:val="52"/>
        </w:rPr>
        <w:t>项目</w:t>
      </w:r>
      <w:r>
        <w:rPr>
          <w:rFonts w:hint="eastAsia" w:ascii="微软雅黑" w:hAnsi="微软雅黑" w:eastAsia="微软雅黑" w:cs="微软雅黑"/>
          <w:b/>
          <w:bCs/>
          <w:color w:val="auto"/>
          <w:sz w:val="52"/>
          <w:szCs w:val="52"/>
          <w:lang w:val="en-US" w:eastAsia="zh-CN"/>
        </w:rPr>
        <w:t>名称</w:t>
      </w:r>
      <w:r>
        <w:rPr>
          <w:rFonts w:hint="eastAsia" w:ascii="微软雅黑" w:hAnsi="微软雅黑" w:eastAsia="微软雅黑" w:cs="微软雅黑"/>
          <w:b/>
          <w:color w:val="auto"/>
          <w:sz w:val="48"/>
          <w:szCs w:val="48"/>
        </w:rPr>
        <w:t xml:space="preserve"> </w:t>
      </w:r>
    </w:p>
    <w:p w14:paraId="3ACE8E9D">
      <w:pPr>
        <w:pStyle w:val="41"/>
        <w:spacing w:line="540" w:lineRule="exact"/>
        <w:jc w:val="center"/>
        <w:rPr>
          <w:rFonts w:hint="eastAsia" w:ascii="微软雅黑" w:hAnsi="微软雅黑" w:eastAsia="微软雅黑" w:cs="微软雅黑"/>
          <w:b w:val="0"/>
          <w:color w:val="auto"/>
          <w:sz w:val="44"/>
          <w:szCs w:val="44"/>
        </w:rPr>
      </w:pPr>
    </w:p>
    <w:p w14:paraId="040A1FC2">
      <w:pPr>
        <w:pStyle w:val="41"/>
        <w:spacing w:line="540" w:lineRule="exact"/>
        <w:jc w:val="center"/>
        <w:rPr>
          <w:rFonts w:hint="eastAsia" w:ascii="微软雅黑" w:hAnsi="微软雅黑" w:eastAsia="微软雅黑" w:cs="微软雅黑"/>
          <w:b w:val="0"/>
          <w:color w:val="auto"/>
          <w:sz w:val="44"/>
          <w:szCs w:val="44"/>
        </w:rPr>
      </w:pPr>
    </w:p>
    <w:p w14:paraId="1AB79BA0">
      <w:pPr>
        <w:pStyle w:val="41"/>
        <w:spacing w:line="540" w:lineRule="exact"/>
        <w:jc w:val="center"/>
        <w:rPr>
          <w:rFonts w:hint="eastAsia" w:ascii="微软雅黑" w:hAnsi="微软雅黑" w:eastAsia="微软雅黑" w:cs="微软雅黑"/>
          <w:b w:val="0"/>
          <w:color w:val="auto"/>
          <w:sz w:val="44"/>
          <w:szCs w:val="44"/>
        </w:rPr>
      </w:pPr>
    </w:p>
    <w:p w14:paraId="69978D14">
      <w:pPr>
        <w:pStyle w:val="41"/>
        <w:spacing w:line="540" w:lineRule="exact"/>
        <w:jc w:val="both"/>
        <w:rPr>
          <w:rFonts w:hint="eastAsia" w:ascii="微软雅黑" w:hAnsi="微软雅黑" w:eastAsia="微软雅黑" w:cs="微软雅黑"/>
          <w:b w:val="0"/>
          <w:color w:val="auto"/>
          <w:sz w:val="44"/>
          <w:szCs w:val="44"/>
        </w:rPr>
      </w:pPr>
    </w:p>
    <w:p w14:paraId="00185F4B">
      <w:pPr>
        <w:jc w:val="center"/>
        <w:outlineLvl w:val="1"/>
        <w:rPr>
          <w:rFonts w:hint="eastAsia" w:ascii="微软雅黑" w:hAnsi="微软雅黑" w:eastAsia="微软雅黑" w:cs="微软雅黑"/>
          <w:b/>
          <w:color w:val="auto"/>
          <w:sz w:val="48"/>
          <w:szCs w:val="48"/>
        </w:rPr>
      </w:pPr>
      <w:bookmarkStart w:id="1051" w:name="_Toc29573"/>
      <w:r>
        <w:rPr>
          <w:rFonts w:hint="eastAsia" w:ascii="微软雅黑" w:hAnsi="微软雅黑" w:eastAsia="微软雅黑" w:cs="微软雅黑"/>
          <w:b/>
          <w:color w:val="auto"/>
          <w:sz w:val="48"/>
          <w:szCs w:val="48"/>
        </w:rPr>
        <w:t>合</w:t>
      </w:r>
      <w:bookmarkEnd w:id="1051"/>
    </w:p>
    <w:p w14:paraId="0A823405">
      <w:pPr>
        <w:jc w:val="center"/>
        <w:rPr>
          <w:rFonts w:hint="eastAsia" w:ascii="微软雅黑" w:hAnsi="微软雅黑" w:eastAsia="微软雅黑" w:cs="微软雅黑"/>
          <w:b/>
          <w:color w:val="auto"/>
          <w:sz w:val="48"/>
          <w:szCs w:val="48"/>
        </w:rPr>
      </w:pPr>
    </w:p>
    <w:p w14:paraId="020EC101">
      <w:pPr>
        <w:jc w:val="center"/>
        <w:rPr>
          <w:rFonts w:hint="eastAsia"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同</w:t>
      </w:r>
    </w:p>
    <w:p w14:paraId="39B6DB90">
      <w:pPr>
        <w:jc w:val="center"/>
        <w:rPr>
          <w:rFonts w:hint="eastAsia" w:ascii="微软雅黑" w:hAnsi="微软雅黑" w:eastAsia="微软雅黑" w:cs="微软雅黑"/>
          <w:b/>
          <w:color w:val="auto"/>
          <w:sz w:val="48"/>
          <w:szCs w:val="48"/>
        </w:rPr>
      </w:pPr>
    </w:p>
    <w:p w14:paraId="6BD02563">
      <w:pPr>
        <w:jc w:val="center"/>
        <w:rPr>
          <w:rFonts w:hint="eastAsia"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书</w:t>
      </w:r>
    </w:p>
    <w:p w14:paraId="1869561C">
      <w:pPr>
        <w:pStyle w:val="41"/>
        <w:spacing w:line="540" w:lineRule="exact"/>
        <w:jc w:val="both"/>
        <w:rPr>
          <w:rFonts w:hint="eastAsia" w:ascii="微软雅黑" w:hAnsi="微软雅黑" w:eastAsia="微软雅黑" w:cs="微软雅黑"/>
          <w:b w:val="0"/>
          <w:color w:val="auto"/>
          <w:sz w:val="44"/>
          <w:szCs w:val="44"/>
        </w:rPr>
      </w:pPr>
    </w:p>
    <w:p w14:paraId="200ED8B0">
      <w:pPr>
        <w:pStyle w:val="41"/>
        <w:spacing w:line="540" w:lineRule="exact"/>
        <w:rPr>
          <w:rFonts w:hint="eastAsia" w:ascii="微软雅黑" w:hAnsi="微软雅黑" w:eastAsia="微软雅黑" w:cs="微软雅黑"/>
          <w:b w:val="0"/>
          <w:color w:val="auto"/>
          <w:sz w:val="30"/>
          <w:szCs w:val="30"/>
        </w:rPr>
      </w:pPr>
    </w:p>
    <w:p w14:paraId="7249114C">
      <w:pPr>
        <w:pStyle w:val="41"/>
        <w:spacing w:line="540" w:lineRule="exact"/>
        <w:rPr>
          <w:rFonts w:hint="eastAsia" w:ascii="微软雅黑" w:hAnsi="微软雅黑" w:eastAsia="微软雅黑" w:cs="微软雅黑"/>
          <w:b w:val="0"/>
          <w:color w:val="auto"/>
          <w:sz w:val="30"/>
          <w:szCs w:val="30"/>
        </w:rPr>
      </w:pPr>
    </w:p>
    <w:p w14:paraId="702DDA2C">
      <w:pPr>
        <w:widowControl/>
        <w:tabs>
          <w:tab w:val="left" w:pos="5446"/>
        </w:tabs>
        <w:spacing w:line="360" w:lineRule="auto"/>
        <w:ind w:left="2091" w:leftChars="400" w:hanging="1251" w:hangingChars="417"/>
        <w:rPr>
          <w:rFonts w:hint="eastAsia" w:ascii="微软雅黑" w:hAnsi="微软雅黑" w:eastAsia="微软雅黑" w:cs="微软雅黑"/>
          <w:color w:val="auto"/>
          <w:sz w:val="30"/>
          <w:szCs w:val="30"/>
          <w:u w:val="single"/>
        </w:rPr>
      </w:pPr>
      <w:r>
        <w:rPr>
          <w:rFonts w:hint="eastAsia" w:ascii="微软雅黑" w:hAnsi="微软雅黑" w:eastAsia="微软雅黑" w:cs="微软雅黑"/>
          <w:color w:val="auto"/>
          <w:sz w:val="30"/>
          <w:szCs w:val="30"/>
        </w:rPr>
        <w:t>项 目 名 称 ：</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404BD33E">
      <w:pPr>
        <w:widowControl/>
        <w:tabs>
          <w:tab w:val="left" w:pos="5446"/>
        </w:tabs>
        <w:spacing w:line="360" w:lineRule="auto"/>
        <w:ind w:left="2091" w:leftChars="400" w:hanging="1251" w:hangingChars="417"/>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委托方（甲方）：</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044BEEF1">
      <w:pPr>
        <w:widowControl/>
        <w:tabs>
          <w:tab w:val="left" w:pos="5326"/>
        </w:tabs>
        <w:spacing w:line="360" w:lineRule="auto"/>
        <w:ind w:left="2091" w:leftChars="400" w:hanging="1251" w:hangingChars="417"/>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承揽方（乙方）：</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1AE54038">
      <w:pPr>
        <w:widowControl/>
        <w:spacing w:line="400" w:lineRule="exact"/>
        <w:jc w:val="center"/>
        <w:rPr>
          <w:rFonts w:hint="eastAsia" w:ascii="微软雅黑" w:hAnsi="微软雅黑" w:eastAsia="微软雅黑" w:cs="微软雅黑"/>
          <w:color w:val="auto"/>
          <w:sz w:val="28"/>
          <w:szCs w:val="28"/>
        </w:rPr>
      </w:pPr>
    </w:p>
    <w:p w14:paraId="0A8DE657">
      <w:pPr>
        <w:widowControl/>
        <w:spacing w:line="400" w:lineRule="exact"/>
        <w:jc w:val="center"/>
        <w:rPr>
          <w:rFonts w:hint="eastAsia" w:ascii="微软雅黑" w:hAnsi="微软雅黑" w:eastAsia="微软雅黑" w:cs="微软雅黑"/>
          <w:color w:val="auto"/>
          <w:sz w:val="28"/>
          <w:szCs w:val="28"/>
        </w:rPr>
      </w:pPr>
    </w:p>
    <w:p w14:paraId="2D53B954">
      <w:pPr>
        <w:spacing w:line="360" w:lineRule="auto"/>
        <w:jc w:val="center"/>
        <w:rPr>
          <w:rFonts w:hint="eastAsia" w:ascii="微软雅黑" w:hAnsi="微软雅黑" w:eastAsia="微软雅黑" w:cs="微软雅黑"/>
          <w:bCs/>
          <w:color w:val="auto"/>
          <w:sz w:val="30"/>
          <w:szCs w:val="30"/>
        </w:rPr>
      </w:pPr>
      <w:r>
        <w:rPr>
          <w:rFonts w:hint="eastAsia" w:ascii="微软雅黑" w:hAnsi="微软雅黑" w:eastAsia="微软雅黑" w:cs="微软雅黑"/>
          <w:bCs/>
          <w:color w:val="auto"/>
          <w:sz w:val="30"/>
          <w:szCs w:val="30"/>
        </w:rPr>
        <w:t>签订日期：20</w:t>
      </w:r>
      <w:r>
        <w:rPr>
          <w:rFonts w:hint="eastAsia" w:ascii="微软雅黑" w:hAnsi="微软雅黑" w:eastAsia="微软雅黑" w:cs="微软雅黑"/>
          <w:bCs/>
          <w:color w:val="auto"/>
          <w:sz w:val="30"/>
          <w:szCs w:val="30"/>
          <w:lang w:val="en-US" w:eastAsia="zh-CN"/>
        </w:rPr>
        <w:t>25</w:t>
      </w:r>
      <w:r>
        <w:rPr>
          <w:rFonts w:hint="eastAsia" w:ascii="微软雅黑" w:hAnsi="微软雅黑" w:eastAsia="微软雅黑" w:cs="微软雅黑"/>
          <w:bCs/>
          <w:color w:val="auto"/>
          <w:sz w:val="30"/>
          <w:szCs w:val="30"/>
        </w:rPr>
        <w:t xml:space="preserve">年 </w:t>
      </w:r>
      <w:r>
        <w:rPr>
          <w:rFonts w:hint="eastAsia" w:ascii="微软雅黑" w:hAnsi="微软雅黑" w:eastAsia="微软雅黑" w:cs="微软雅黑"/>
          <w:bCs/>
          <w:color w:val="auto"/>
          <w:sz w:val="30"/>
          <w:szCs w:val="30"/>
          <w:lang w:val="en-US" w:eastAsia="zh-CN"/>
        </w:rPr>
        <w:t xml:space="preserve"> </w:t>
      </w:r>
      <w:r>
        <w:rPr>
          <w:rFonts w:hint="eastAsia" w:ascii="微软雅黑" w:hAnsi="微软雅黑" w:eastAsia="微软雅黑" w:cs="微软雅黑"/>
          <w:bCs/>
          <w:color w:val="auto"/>
          <w:sz w:val="30"/>
          <w:szCs w:val="30"/>
        </w:rPr>
        <w:t>月  日</w:t>
      </w:r>
      <w:bookmarkStart w:id="1052" w:name="page38"/>
      <w:bookmarkEnd w:id="1052"/>
    </w:p>
    <w:bookmarkEnd w:id="1048"/>
    <w:bookmarkEnd w:id="1049"/>
    <w:bookmarkEnd w:id="1050"/>
    <w:p w14:paraId="56153C10">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center"/>
        <w:textAlignment w:val="auto"/>
        <w:outlineLvl w:val="1"/>
        <w:rPr>
          <w:rFonts w:hint="eastAsia" w:ascii="微软雅黑" w:hAnsi="微软雅黑" w:eastAsia="微软雅黑" w:cs="微软雅黑"/>
          <w:b w:val="0"/>
          <w:bCs/>
          <w:color w:val="auto"/>
          <w:kern w:val="2"/>
          <w:sz w:val="28"/>
          <w:szCs w:val="28"/>
          <w:lang w:val="en-US" w:eastAsia="zh-CN" w:bidi="ar-SA"/>
        </w:rPr>
      </w:pPr>
      <w:bookmarkStart w:id="1053" w:name="_Toc27865"/>
      <w:r>
        <w:rPr>
          <w:rFonts w:hint="eastAsia" w:ascii="微软雅黑" w:hAnsi="微软雅黑" w:eastAsia="微软雅黑" w:cs="微软雅黑"/>
          <w:b/>
          <w:bCs/>
          <w:color w:val="auto"/>
          <w:kern w:val="2"/>
          <w:sz w:val="28"/>
          <w:szCs w:val="28"/>
          <w:lang w:val="en-US" w:eastAsia="zh-CN" w:bidi="ar-SA"/>
        </w:rPr>
        <w:t>第一部分 合同协议书</w:t>
      </w:r>
      <w:bookmarkEnd w:id="1053"/>
    </w:p>
    <w:p w14:paraId="1698FA1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color w:val="auto"/>
          <w:sz w:val="24"/>
          <w:szCs w:val="24"/>
          <w:u w:val="single"/>
          <w:lang w:val="en-US" w:eastAsia="zh-CN"/>
        </w:rPr>
      </w:pPr>
      <w:r>
        <w:rPr>
          <w:rFonts w:hint="eastAsia" w:ascii="微软雅黑" w:hAnsi="微软雅黑" w:eastAsia="微软雅黑" w:cs="微软雅黑"/>
          <w:b/>
          <w:color w:val="auto"/>
          <w:sz w:val="24"/>
          <w:szCs w:val="24"/>
          <w:lang w:val="en-US" w:eastAsia="zh-CN"/>
        </w:rPr>
        <w:t>甲方</w:t>
      </w:r>
      <w:r>
        <w:rPr>
          <w:rFonts w:hint="eastAsia" w:ascii="微软雅黑" w:hAnsi="微软雅黑" w:eastAsia="微软雅黑" w:cs="微软雅黑"/>
          <w:b/>
          <w:color w:val="auto"/>
          <w:sz w:val="24"/>
          <w:szCs w:val="24"/>
        </w:rPr>
        <w:t>（全称）：</w:t>
      </w:r>
      <w:r>
        <w:rPr>
          <w:rFonts w:hint="eastAsia" w:ascii="微软雅黑" w:hAnsi="微软雅黑" w:eastAsia="微软雅黑" w:cs="微软雅黑"/>
          <w:b/>
          <w:color w:val="auto"/>
          <w:sz w:val="24"/>
          <w:szCs w:val="24"/>
          <w:u w:val="single"/>
          <w:lang w:val="en-US" w:eastAsia="zh-CN"/>
        </w:rPr>
        <w:t xml:space="preserve">                                   </w:t>
      </w:r>
      <w:r>
        <w:rPr>
          <w:rFonts w:hint="eastAsia" w:ascii="微软雅黑" w:hAnsi="微软雅黑" w:eastAsia="微软雅黑" w:cs="微软雅黑"/>
          <w:b/>
          <w:color w:val="auto"/>
          <w:sz w:val="24"/>
          <w:szCs w:val="24"/>
          <w:lang w:val="en-US" w:eastAsia="zh-CN"/>
        </w:rPr>
        <w:t xml:space="preserve">                       </w:t>
      </w:r>
    </w:p>
    <w:p w14:paraId="365DEB1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color w:val="auto"/>
          <w:sz w:val="24"/>
          <w:szCs w:val="24"/>
          <w:u w:val="single"/>
          <w:lang w:val="en-US" w:eastAsia="zh-CN"/>
        </w:rPr>
      </w:pPr>
      <w:r>
        <w:rPr>
          <w:rFonts w:hint="eastAsia" w:ascii="微软雅黑" w:hAnsi="微软雅黑" w:eastAsia="微软雅黑" w:cs="微软雅黑"/>
          <w:b/>
          <w:color w:val="auto"/>
          <w:sz w:val="24"/>
          <w:szCs w:val="24"/>
          <w:lang w:val="en-US" w:eastAsia="zh-CN"/>
        </w:rPr>
        <w:t>乙方</w:t>
      </w:r>
      <w:r>
        <w:rPr>
          <w:rFonts w:hint="eastAsia" w:ascii="微软雅黑" w:hAnsi="微软雅黑" w:eastAsia="微软雅黑" w:cs="微软雅黑"/>
          <w:b/>
          <w:color w:val="auto"/>
          <w:sz w:val="24"/>
          <w:szCs w:val="24"/>
        </w:rPr>
        <w:t>（全称）：</w:t>
      </w:r>
      <w:r>
        <w:rPr>
          <w:rFonts w:hint="eastAsia" w:ascii="微软雅黑" w:hAnsi="微软雅黑" w:eastAsia="微软雅黑" w:cs="微软雅黑"/>
          <w:b/>
          <w:color w:val="auto"/>
          <w:sz w:val="24"/>
          <w:szCs w:val="24"/>
          <w:u w:val="single"/>
          <w:lang w:val="en-US" w:eastAsia="zh-CN"/>
        </w:rPr>
        <w:t xml:space="preserve">                                   </w:t>
      </w:r>
    </w:p>
    <w:p w14:paraId="4A7CD03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根据《中华人民共和国民法典》、《中华人民共和国建筑法》及有关法律规定，遵循平等、自愿、公平和诚实信用的原则，双方就</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工程施工及有关事项协商一致，共同达成如下协议：</w:t>
      </w:r>
    </w:p>
    <w:p w14:paraId="018F138E">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4" w:name="_Toc351203481"/>
      <w:r>
        <w:rPr>
          <w:rFonts w:hint="eastAsia" w:ascii="微软雅黑" w:hAnsi="微软雅黑" w:eastAsia="微软雅黑" w:cs="微软雅黑"/>
          <w:b/>
          <w:bCs w:val="0"/>
          <w:color w:val="auto"/>
          <w:kern w:val="2"/>
          <w:sz w:val="24"/>
          <w:szCs w:val="24"/>
          <w:lang w:val="en-US" w:eastAsia="zh-CN" w:bidi="ar-SA"/>
        </w:rPr>
        <w:t>一、工程概况</w:t>
      </w:r>
      <w:bookmarkEnd w:id="1054"/>
    </w:p>
    <w:p w14:paraId="00ADC3E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bCs/>
          <w:color w:val="auto"/>
          <w:sz w:val="24"/>
          <w:szCs w:val="24"/>
        </w:rPr>
        <w:t>1.工程名称</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w:t>
      </w:r>
    </w:p>
    <w:p w14:paraId="29F7256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2.工程地点：</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color w:val="auto"/>
          <w:sz w:val="24"/>
          <w:szCs w:val="24"/>
        </w:rPr>
        <w:t>。</w:t>
      </w:r>
    </w:p>
    <w:p w14:paraId="0DD51AA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3.工程立项批准文号：</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w:t>
      </w:r>
    </w:p>
    <w:p w14:paraId="7768CA1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4.资金来源：</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w:t>
      </w:r>
    </w:p>
    <w:p w14:paraId="5C5F2C9A">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5.工程内容：</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w:t>
      </w:r>
    </w:p>
    <w:p w14:paraId="732BAF6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rPr>
        <w:t>群体工程应附《承包人承揽工程项目一览表》（附件1）。</w:t>
      </w:r>
    </w:p>
    <w:p w14:paraId="0E0A4DB9">
      <w:pPr>
        <w:pageBreakBefore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工程承包范围：</w:t>
      </w:r>
    </w:p>
    <w:p w14:paraId="58F9E6C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u w:val="single"/>
          <w:lang w:val="en-US" w:eastAsia="zh-CN"/>
        </w:rPr>
      </w:pPr>
      <w:r>
        <w:rPr>
          <w:rFonts w:hint="eastAsia" w:ascii="微软雅黑" w:hAnsi="微软雅黑" w:eastAsia="微软雅黑" w:cs="微软雅黑"/>
          <w:bCs/>
          <w:color w:val="auto"/>
          <w:sz w:val="24"/>
          <w:szCs w:val="24"/>
          <w:lang w:val="en-US" w:eastAsia="zh-CN"/>
        </w:rPr>
        <w:t xml:space="preserve">    </w:t>
      </w:r>
      <w:r>
        <w:rPr>
          <w:rFonts w:hint="eastAsia" w:ascii="微软雅黑" w:hAnsi="微软雅黑" w:eastAsia="微软雅黑" w:cs="微软雅黑"/>
          <w:bCs/>
          <w:color w:val="auto"/>
          <w:sz w:val="24"/>
          <w:szCs w:val="24"/>
          <w:u w:val="single"/>
          <w:lang w:val="en-US" w:eastAsia="zh-CN"/>
        </w:rPr>
        <w:t xml:space="preserve">                                                         </w:t>
      </w:r>
    </w:p>
    <w:p w14:paraId="312BCEF2">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u w:val="single"/>
          <w:lang w:val="en-US" w:eastAsia="zh-CN"/>
        </w:rPr>
      </w:pPr>
      <w:r>
        <w:rPr>
          <w:rFonts w:hint="eastAsia" w:ascii="微软雅黑" w:hAnsi="微软雅黑" w:eastAsia="微软雅黑" w:cs="微软雅黑"/>
          <w:bCs/>
          <w:color w:val="auto"/>
          <w:sz w:val="24"/>
          <w:szCs w:val="24"/>
          <w:u w:val="none"/>
          <w:lang w:val="en-US" w:eastAsia="zh-CN"/>
        </w:rPr>
        <w:t xml:space="preserve">    </w:t>
      </w:r>
      <w:r>
        <w:rPr>
          <w:rFonts w:hint="eastAsia" w:ascii="微软雅黑" w:hAnsi="微软雅黑" w:eastAsia="微软雅黑" w:cs="微软雅黑"/>
          <w:bCs/>
          <w:color w:val="auto"/>
          <w:sz w:val="24"/>
          <w:szCs w:val="24"/>
          <w:u w:val="single"/>
          <w:lang w:val="en-US" w:eastAsia="zh-CN"/>
        </w:rPr>
        <w:t xml:space="preserve">                                                       。</w:t>
      </w:r>
    </w:p>
    <w:p w14:paraId="20AFEF6F">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kern w:val="2"/>
          <w:sz w:val="24"/>
          <w:szCs w:val="24"/>
          <w:lang w:val="en-US" w:eastAsia="zh-CN" w:bidi="ar-SA"/>
        </w:rPr>
        <w:t>二、</w:t>
      </w:r>
      <w:r>
        <w:rPr>
          <w:rFonts w:hint="eastAsia" w:ascii="微软雅黑" w:hAnsi="微软雅黑" w:eastAsia="微软雅黑" w:cs="微软雅黑"/>
          <w:b/>
          <w:bCs/>
          <w:color w:val="auto"/>
          <w:sz w:val="24"/>
          <w:szCs w:val="24"/>
          <w:lang w:val="en-US" w:eastAsia="zh-CN"/>
        </w:rPr>
        <w:t>合同工期</w:t>
      </w:r>
    </w:p>
    <w:p w14:paraId="482973A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计划开工日期：</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日。</w:t>
      </w:r>
    </w:p>
    <w:p w14:paraId="4F3EC34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计划竣工日期：</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日。</w:t>
      </w:r>
    </w:p>
    <w:p w14:paraId="221AC90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工期总日历天数：</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天。</w:t>
      </w:r>
    </w:p>
    <w:p w14:paraId="60AA9F02">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5" w:name="_Toc351203483"/>
      <w:r>
        <w:rPr>
          <w:rFonts w:hint="eastAsia" w:ascii="微软雅黑" w:hAnsi="微软雅黑" w:eastAsia="微软雅黑" w:cs="微软雅黑"/>
          <w:b/>
          <w:bCs w:val="0"/>
          <w:color w:val="auto"/>
          <w:kern w:val="2"/>
          <w:sz w:val="24"/>
          <w:szCs w:val="24"/>
          <w:lang w:val="en-US" w:eastAsia="zh-CN" w:bidi="ar-SA"/>
        </w:rPr>
        <w:t>三、质量标准</w:t>
      </w:r>
      <w:bookmarkEnd w:id="1055"/>
    </w:p>
    <w:p w14:paraId="3F539C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工程质量符合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标准。</w:t>
      </w:r>
    </w:p>
    <w:p w14:paraId="3903AD0C">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6" w:name="_Toc351203484"/>
      <w:r>
        <w:rPr>
          <w:rFonts w:hint="eastAsia" w:ascii="微软雅黑" w:hAnsi="微软雅黑" w:eastAsia="微软雅黑" w:cs="微软雅黑"/>
          <w:b/>
          <w:bCs w:val="0"/>
          <w:color w:val="auto"/>
          <w:kern w:val="2"/>
          <w:sz w:val="24"/>
          <w:szCs w:val="24"/>
          <w:lang w:val="en-US" w:eastAsia="zh-CN" w:bidi="ar-SA"/>
        </w:rPr>
        <w:t>四、签约合同价与合同价格形式</w:t>
      </w:r>
      <w:bookmarkEnd w:id="1056"/>
      <w:r>
        <w:rPr>
          <w:rFonts w:hint="eastAsia" w:ascii="微软雅黑" w:hAnsi="微软雅黑" w:eastAsia="微软雅黑" w:cs="微软雅黑"/>
          <w:b/>
          <w:bCs w:val="0"/>
          <w:color w:val="auto"/>
          <w:kern w:val="2"/>
          <w:sz w:val="24"/>
          <w:szCs w:val="24"/>
          <w:lang w:val="en-US" w:eastAsia="zh-CN" w:bidi="ar-SA"/>
        </w:rPr>
        <w:tab/>
      </w:r>
    </w:p>
    <w:p w14:paraId="430580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1.签约合同价为：</w:t>
      </w:r>
    </w:p>
    <w:p w14:paraId="1364FB3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人民币（大写）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7F02995A">
      <w:pPr>
        <w:keepNext/>
        <w:keepLines/>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r>
        <w:rPr>
          <w:rFonts w:hint="eastAsia" w:ascii="微软雅黑" w:hAnsi="微软雅黑" w:eastAsia="微软雅黑" w:cs="微软雅黑"/>
          <w:b/>
          <w:bCs w:val="0"/>
          <w:color w:val="auto"/>
          <w:kern w:val="2"/>
          <w:sz w:val="24"/>
          <w:szCs w:val="24"/>
          <w:lang w:val="en-US" w:eastAsia="zh-CN" w:bidi="ar-SA"/>
        </w:rPr>
        <w:t>工程款支付方式结款方式：</w:t>
      </w:r>
    </w:p>
    <w:p w14:paraId="380A0D8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color w:val="auto"/>
          <w:sz w:val="24"/>
          <w:szCs w:val="24"/>
          <w:lang w:val="en-US" w:eastAsia="zh-CN"/>
        </w:rPr>
        <w:t>1.合同签订之日，甲方付给乙方</w:t>
      </w:r>
      <w:r>
        <w:rPr>
          <w:rFonts w:hint="eastAsia" w:ascii="微软雅黑" w:hAnsi="微软雅黑" w:eastAsia="微软雅黑" w:cs="微软雅黑"/>
          <w:b w:val="0"/>
          <w:color w:val="auto"/>
          <w:sz w:val="24"/>
          <w:szCs w:val="24"/>
          <w:u w:val="single"/>
          <w:lang w:val="en-US" w:eastAsia="zh-CN"/>
        </w:rPr>
        <w:t xml:space="preserve">        </w:t>
      </w:r>
      <w:r>
        <w:rPr>
          <w:rFonts w:hint="eastAsia" w:ascii="微软雅黑" w:hAnsi="微软雅黑" w:eastAsia="微软雅黑" w:cs="微软雅黑"/>
          <w:b w:val="0"/>
          <w:color w:val="auto"/>
          <w:sz w:val="24"/>
          <w:szCs w:val="24"/>
          <w:lang w:val="en-US" w:eastAsia="zh-CN"/>
        </w:rPr>
        <w:t>元为预付款。</w:t>
      </w:r>
      <w:r>
        <w:rPr>
          <w:rFonts w:hint="eastAsia" w:ascii="微软雅黑" w:hAnsi="微软雅黑" w:eastAsia="微软雅黑" w:cs="微软雅黑"/>
          <w:color w:val="auto"/>
          <w:sz w:val="24"/>
          <w:szCs w:val="24"/>
        </w:rPr>
        <w:t>（建议预付比例不低于</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0%，对中小微企业预付比例建议不低于</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0%）</w:t>
      </w:r>
    </w:p>
    <w:p w14:paraId="1B9FF2EC">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val="0"/>
          <w:bCs/>
          <w:color w:val="auto"/>
          <w:kern w:val="2"/>
          <w:sz w:val="24"/>
          <w:szCs w:val="24"/>
          <w:lang w:val="en-US" w:eastAsia="zh-CN" w:bidi="ar-SA"/>
        </w:rPr>
      </w:pPr>
      <w:r>
        <w:rPr>
          <w:rFonts w:hint="eastAsia" w:ascii="微软雅黑" w:hAnsi="微软雅黑" w:eastAsia="微软雅黑" w:cs="微软雅黑"/>
          <w:b w:val="0"/>
          <w:bCs/>
          <w:color w:val="auto"/>
          <w:kern w:val="2"/>
          <w:sz w:val="24"/>
          <w:szCs w:val="24"/>
          <w:lang w:val="en-US" w:eastAsia="zh-CN" w:bidi="ar-SA"/>
        </w:rPr>
        <w:t>2. 乙方材料及工人进场再付工程款</w:t>
      </w:r>
      <w:r>
        <w:rPr>
          <w:rFonts w:hint="eastAsia" w:ascii="微软雅黑" w:hAnsi="微软雅黑" w:eastAsia="微软雅黑" w:cs="微软雅黑"/>
          <w:b w:val="0"/>
          <w:bCs/>
          <w:color w:val="auto"/>
          <w:kern w:val="2"/>
          <w:sz w:val="24"/>
          <w:szCs w:val="24"/>
          <w:u w:val="single"/>
          <w:lang w:val="en-US" w:eastAsia="zh-CN" w:bidi="ar-SA"/>
        </w:rPr>
        <w:t xml:space="preserve">       </w:t>
      </w:r>
      <w:r>
        <w:rPr>
          <w:rFonts w:hint="eastAsia" w:ascii="微软雅黑" w:hAnsi="微软雅黑" w:eastAsia="微软雅黑" w:cs="微软雅黑"/>
          <w:b w:val="0"/>
          <w:bCs/>
          <w:color w:val="auto"/>
          <w:kern w:val="2"/>
          <w:sz w:val="24"/>
          <w:szCs w:val="24"/>
          <w:lang w:val="en-US" w:eastAsia="zh-CN" w:bidi="ar-SA"/>
        </w:rPr>
        <w:t>%大写</w:t>
      </w:r>
      <w:r>
        <w:rPr>
          <w:rFonts w:hint="eastAsia" w:ascii="微软雅黑" w:hAnsi="微软雅黑" w:eastAsia="微软雅黑" w:cs="微软雅黑"/>
          <w:b w:val="0"/>
          <w:bCs/>
          <w:color w:val="auto"/>
          <w:kern w:val="2"/>
          <w:sz w:val="24"/>
          <w:szCs w:val="24"/>
          <w:u w:val="single"/>
          <w:lang w:val="en-US" w:eastAsia="zh-CN" w:bidi="ar-SA"/>
        </w:rPr>
        <w:t xml:space="preserve">              </w:t>
      </w:r>
      <w:r>
        <w:rPr>
          <w:rFonts w:hint="eastAsia" w:ascii="微软雅黑" w:hAnsi="微软雅黑" w:eastAsia="微软雅黑" w:cs="微软雅黑"/>
          <w:b w:val="0"/>
          <w:bCs/>
          <w:color w:val="auto"/>
          <w:kern w:val="2"/>
          <w:sz w:val="24"/>
          <w:szCs w:val="24"/>
          <w:lang w:val="en-US" w:eastAsia="zh-CN" w:bidi="ar-SA"/>
        </w:rPr>
        <w:t>元</w:t>
      </w:r>
    </w:p>
    <w:p w14:paraId="7593E455">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val="0"/>
          <w:bCs/>
          <w:color w:val="auto"/>
          <w:kern w:val="2"/>
          <w:sz w:val="24"/>
          <w:szCs w:val="24"/>
          <w:lang w:val="en-US" w:eastAsia="zh-CN" w:bidi="ar-SA"/>
        </w:rPr>
      </w:pPr>
      <w:r>
        <w:rPr>
          <w:rFonts w:hint="eastAsia" w:ascii="微软雅黑" w:hAnsi="微软雅黑" w:eastAsia="微软雅黑" w:cs="微软雅黑"/>
          <w:b w:val="0"/>
          <w:bCs/>
          <w:color w:val="auto"/>
          <w:kern w:val="2"/>
          <w:sz w:val="24"/>
          <w:szCs w:val="24"/>
          <w:lang w:val="en-US" w:eastAsia="zh-CN" w:bidi="ar-SA"/>
        </w:rPr>
        <w:t>3.工程全部结束验收合格后,甲方向乙方付清余款。</w:t>
      </w:r>
    </w:p>
    <w:p w14:paraId="446BB348">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val="0"/>
          <w:bCs/>
          <w:color w:val="auto"/>
          <w:kern w:val="2"/>
          <w:sz w:val="24"/>
          <w:szCs w:val="24"/>
          <w:lang w:val="en-US" w:eastAsia="zh-CN" w:bidi="ar-SA"/>
        </w:rPr>
      </w:pPr>
      <w:r>
        <w:rPr>
          <w:rFonts w:hint="eastAsia" w:ascii="微软雅黑" w:hAnsi="微软雅黑" w:eastAsia="微软雅黑" w:cs="微软雅黑"/>
          <w:b w:val="0"/>
          <w:bCs/>
          <w:color w:val="auto"/>
          <w:kern w:val="2"/>
          <w:sz w:val="24"/>
          <w:szCs w:val="24"/>
          <w:lang w:val="en-US" w:eastAsia="zh-CN" w:bidi="ar-SA"/>
        </w:rPr>
        <w:t>4. 工程结束三天内为工程验收期，逾期视为工程合格。</w:t>
      </w:r>
    </w:p>
    <w:p w14:paraId="2E69B5BC">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r>
        <w:rPr>
          <w:rFonts w:hint="eastAsia" w:ascii="微软雅黑" w:hAnsi="微软雅黑" w:eastAsia="微软雅黑" w:cs="微软雅黑"/>
          <w:b/>
          <w:bCs w:val="0"/>
          <w:color w:val="auto"/>
          <w:kern w:val="2"/>
          <w:sz w:val="24"/>
          <w:szCs w:val="24"/>
          <w:lang w:val="en-US" w:eastAsia="zh-CN" w:bidi="ar-SA"/>
        </w:rPr>
        <w:t>六、项目经理</w:t>
      </w:r>
    </w:p>
    <w:p w14:paraId="4220AA5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承包人项目经理：</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w:t>
      </w:r>
    </w:p>
    <w:p w14:paraId="6461C64C">
      <w:pPr>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7" w:name="_Toc351203487"/>
      <w:r>
        <w:rPr>
          <w:rFonts w:hint="eastAsia" w:ascii="微软雅黑" w:hAnsi="微软雅黑" w:eastAsia="微软雅黑" w:cs="微软雅黑"/>
          <w:b/>
          <w:bCs w:val="0"/>
          <w:color w:val="auto"/>
          <w:kern w:val="2"/>
          <w:sz w:val="24"/>
          <w:szCs w:val="24"/>
          <w:lang w:val="en-US" w:eastAsia="zh-CN" w:bidi="ar-SA"/>
        </w:rPr>
        <w:t>七、承诺</w:t>
      </w:r>
      <w:bookmarkEnd w:id="1057"/>
    </w:p>
    <w:p w14:paraId="0572A6D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1.发包人承诺按照法律规定履行项目审批手续、筹集工程建设资资金并按照合同约定的期限和方式支付合同价款</w:t>
      </w:r>
      <w:r>
        <w:rPr>
          <w:rFonts w:hint="eastAsia" w:ascii="微软雅黑" w:hAnsi="微软雅黑" w:eastAsia="微软雅黑" w:cs="微软雅黑"/>
          <w:bCs/>
          <w:color w:val="auto"/>
          <w:sz w:val="24"/>
          <w:szCs w:val="24"/>
          <w:lang w:eastAsia="zh-CN"/>
        </w:rPr>
        <w:t>。</w:t>
      </w:r>
    </w:p>
    <w:p w14:paraId="44D6B25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2.承包人承诺按照法律规定及合同约定组织完成工程施工，确保工程质量和安全，不进行转包及违法分包，并在缺陷责任期及保修期内承担相应的工程维修责任。</w:t>
      </w:r>
    </w:p>
    <w:p w14:paraId="6A3072E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3.发包人和承包人通过招投标形式签订合同的，双方理解并承诺不再就同一工程另行签订与合同实质性内容相背离的协议。</w:t>
      </w:r>
    </w:p>
    <w:p w14:paraId="197F55AB">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8" w:name="_Toc351203489"/>
      <w:r>
        <w:rPr>
          <w:rFonts w:hint="eastAsia" w:ascii="微软雅黑" w:hAnsi="微软雅黑" w:eastAsia="微软雅黑" w:cs="微软雅黑"/>
          <w:b/>
          <w:bCs w:val="0"/>
          <w:color w:val="auto"/>
          <w:kern w:val="2"/>
          <w:sz w:val="24"/>
          <w:szCs w:val="24"/>
          <w:lang w:val="en-US" w:eastAsia="zh-CN" w:bidi="ar-SA"/>
        </w:rPr>
        <w:t>八、签订时间</w:t>
      </w:r>
      <w:bookmarkEnd w:id="1058"/>
    </w:p>
    <w:p w14:paraId="72FA0B6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本合同于</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年</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月</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日签订。</w:t>
      </w:r>
    </w:p>
    <w:p w14:paraId="3CB7A10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val="0"/>
          <w:bCs/>
          <w:color w:val="auto"/>
          <w:sz w:val="24"/>
          <w:szCs w:val="24"/>
        </w:rPr>
      </w:pPr>
      <w:bookmarkStart w:id="1059" w:name="_Toc351203493"/>
      <w:r>
        <w:rPr>
          <w:rFonts w:hint="eastAsia" w:ascii="微软雅黑" w:hAnsi="微软雅黑" w:eastAsia="微软雅黑" w:cs="微软雅黑"/>
          <w:b w:val="0"/>
          <w:bCs/>
          <w:color w:val="auto"/>
          <w:sz w:val="24"/>
          <w:szCs w:val="24"/>
          <w:lang w:val="en-US" w:eastAsia="zh-CN"/>
        </w:rPr>
        <w:t>九</w:t>
      </w:r>
      <w:r>
        <w:rPr>
          <w:rFonts w:hint="eastAsia" w:ascii="微软雅黑" w:hAnsi="微软雅黑" w:eastAsia="微软雅黑" w:cs="微软雅黑"/>
          <w:b w:val="0"/>
          <w:bCs/>
          <w:color w:val="auto"/>
          <w:sz w:val="24"/>
          <w:szCs w:val="24"/>
        </w:rPr>
        <w:t>、合同份数</w:t>
      </w:r>
      <w:bookmarkEnd w:id="1059"/>
    </w:p>
    <w:p w14:paraId="44B2E15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本合同一式</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份，均具有同等法律效力，发包人执</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份，承包人执</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份。</w:t>
      </w:r>
    </w:p>
    <w:p w14:paraId="69A96AE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发包人：  (公章)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承包人：  (公章)</w:t>
      </w:r>
    </w:p>
    <w:p w14:paraId="39E117B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法定代表人或其委托代理人：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法定代表人或其委托代理人：</w:t>
      </w:r>
    </w:p>
    <w:p w14:paraId="2AEE77F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（签字）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（签字）</w:t>
      </w:r>
    </w:p>
    <w:p w14:paraId="609A23C8">
      <w:pPr>
        <w:pageBreakBefore w:val="0"/>
        <w:tabs>
          <w:tab w:val="left" w:pos="4410"/>
        </w:tabs>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组织机构代码：</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none"/>
          <w:lang w:val="en-US" w:eastAsia="zh-CN"/>
        </w:rPr>
        <w:t xml:space="preserve">   </w:t>
      </w:r>
      <w:r>
        <w:rPr>
          <w:rFonts w:hint="eastAsia" w:ascii="微软雅黑" w:hAnsi="微软雅黑" w:eastAsia="微软雅黑" w:cs="微软雅黑"/>
          <w:color w:val="auto"/>
          <w:sz w:val="24"/>
          <w:szCs w:val="24"/>
          <w:u w:val="none"/>
        </w:rPr>
        <w:t xml:space="preserve"> </w:t>
      </w:r>
      <w:r>
        <w:rPr>
          <w:rFonts w:hint="eastAsia" w:ascii="微软雅黑" w:hAnsi="微软雅黑" w:eastAsia="微软雅黑" w:cs="微软雅黑"/>
          <w:color w:val="auto"/>
          <w:sz w:val="24"/>
          <w:szCs w:val="24"/>
          <w:u w:val="none"/>
          <w:lang w:val="en-US" w:eastAsia="zh-CN"/>
        </w:rPr>
        <w:t xml:space="preserve">  </w:t>
      </w:r>
      <w:r>
        <w:rPr>
          <w:rFonts w:hint="eastAsia" w:ascii="微软雅黑" w:hAnsi="微软雅黑" w:eastAsia="微软雅黑" w:cs="微软雅黑"/>
          <w:color w:val="auto"/>
          <w:sz w:val="24"/>
          <w:szCs w:val="24"/>
        </w:rPr>
        <w:t>组织机构代码：</w:t>
      </w:r>
      <w:r>
        <w:rPr>
          <w:rFonts w:hint="eastAsia" w:ascii="微软雅黑" w:hAnsi="微软雅黑" w:eastAsia="微软雅黑" w:cs="微软雅黑"/>
          <w:color w:val="auto"/>
          <w:sz w:val="24"/>
          <w:szCs w:val="24"/>
          <w:u w:val="single"/>
        </w:rPr>
        <w:t xml:space="preserve">  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w:t>
      </w:r>
    </w:p>
    <w:p w14:paraId="0A18C1C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u w:val="single"/>
          <w:lang w:val="en-US" w:eastAsia="zh-CN"/>
        </w:rPr>
      </w:pPr>
      <w:r>
        <w:rPr>
          <w:rFonts w:hint="eastAsia" w:ascii="微软雅黑" w:hAnsi="微软雅黑" w:eastAsia="微软雅黑" w:cs="微软雅黑"/>
          <w:color w:val="auto"/>
          <w:sz w:val="24"/>
          <w:szCs w:val="24"/>
        </w:rPr>
        <w:t>地  址：</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地  址</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u w:val="single"/>
          <w:lang w:val="en-US" w:eastAsia="zh-CN"/>
        </w:rPr>
        <w:t xml:space="preserve">                     </w:t>
      </w:r>
    </w:p>
    <w:p w14:paraId="4C37F49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邮政编码：</w:t>
      </w:r>
      <w:r>
        <w:rPr>
          <w:rFonts w:hint="eastAsia" w:ascii="微软雅黑" w:hAnsi="微软雅黑" w:eastAsia="微软雅黑" w:cs="微软雅黑"/>
          <w:color w:val="auto"/>
          <w:sz w:val="24"/>
          <w:szCs w:val="24"/>
          <w:u w:val="single"/>
        </w:rPr>
        <w:t xml:space="preserve">  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邮政编码：</w:t>
      </w:r>
      <w:r>
        <w:rPr>
          <w:rFonts w:hint="eastAsia" w:ascii="微软雅黑" w:hAnsi="微软雅黑" w:eastAsia="微软雅黑" w:cs="微软雅黑"/>
          <w:color w:val="auto"/>
          <w:sz w:val="24"/>
          <w:szCs w:val="24"/>
          <w:u w:val="single"/>
        </w:rPr>
        <w:t xml:space="preserve">   </w:t>
      </w:r>
    </w:p>
    <w:p w14:paraId="36A5A66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开户银行：</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开户银行：</w:t>
      </w:r>
      <w:r>
        <w:rPr>
          <w:rFonts w:hint="eastAsia" w:ascii="微软雅黑" w:hAnsi="微软雅黑" w:eastAsia="微软雅黑" w:cs="微软雅黑"/>
          <w:color w:val="auto"/>
          <w:sz w:val="24"/>
          <w:szCs w:val="24"/>
          <w:u w:val="single"/>
        </w:rPr>
        <w:t xml:space="preserve">   </w:t>
      </w:r>
    </w:p>
    <w:p w14:paraId="625991CC">
      <w:pPr>
        <w:pStyle w:val="31"/>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p>
    <w:p w14:paraId="508ADA05">
      <w:pPr>
        <w:pStyle w:val="31"/>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合同融资注意事项：</w:t>
      </w:r>
    </w:p>
    <w:p w14:paraId="578243DA">
      <w:pPr>
        <w:pStyle w:val="31"/>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1</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此合同可以用于政府采购合同融资。</w:t>
      </w:r>
      <w:r>
        <w:rPr>
          <w:rFonts w:hint="eastAsia" w:ascii="微软雅黑" w:hAnsi="微软雅黑" w:eastAsia="微软雅黑" w:cs="微软雅黑"/>
          <w:b/>
          <w:bCs/>
          <w:color w:val="auto"/>
          <w:sz w:val="24"/>
          <w:szCs w:val="24"/>
          <w:lang w:eastAsia="zh-CN"/>
        </w:rPr>
        <w:t>供应商预进行合同融资的，在签订合同时，供应商的合同账号需为合同融资行指定的账户和账号。</w:t>
      </w:r>
    </w:p>
    <w:p w14:paraId="4BCEC4E5">
      <w:pPr>
        <w:pStyle w:val="31"/>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2）</w:t>
      </w:r>
      <w:r>
        <w:rPr>
          <w:rFonts w:hint="eastAsia" w:ascii="微软雅黑" w:hAnsi="微软雅黑" w:eastAsia="微软雅黑" w:cs="微软雅黑"/>
          <w:b/>
          <w:bCs/>
          <w:color w:val="auto"/>
          <w:sz w:val="24"/>
          <w:szCs w:val="24"/>
          <w:lang w:eastAsia="zh-CN"/>
        </w:rPr>
        <w:t>预进行合同融资的合同，采购人在合同备案时，需将备案系统中供应商默认账户和账号修改为合同融资行指定的账户和账号，然后再提交合同备案。</w:t>
      </w:r>
    </w:p>
    <w:p w14:paraId="3B1C5829">
      <w:pPr>
        <w:rPr>
          <w:rFonts w:hint="eastAsia" w:ascii="微软雅黑" w:hAnsi="微软雅黑" w:eastAsia="微软雅黑" w:cs="微软雅黑"/>
          <w:color w:val="auto"/>
          <w:lang w:val="en-US" w:eastAsia="zh-CN"/>
        </w:rPr>
      </w:pPr>
      <w:r>
        <w:rPr>
          <w:rFonts w:hint="eastAsia" w:ascii="微软雅黑" w:hAnsi="微软雅黑" w:eastAsia="微软雅黑" w:cs="微软雅黑"/>
          <w:b/>
          <w:bCs/>
          <w:color w:val="auto"/>
          <w:sz w:val="21"/>
          <w:szCs w:val="21"/>
          <w:lang w:eastAsia="zh-CN"/>
        </w:rPr>
        <w:br w:type="page"/>
      </w:r>
    </w:p>
    <w:p w14:paraId="44AEF2B5">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center"/>
        <w:textAlignment w:val="auto"/>
        <w:outlineLvl w:val="2"/>
        <w:rPr>
          <w:rFonts w:hint="eastAsia" w:ascii="微软雅黑" w:hAnsi="微软雅黑" w:eastAsia="微软雅黑" w:cs="微软雅黑"/>
          <w:b/>
          <w:bCs/>
          <w:color w:val="auto"/>
          <w:kern w:val="2"/>
          <w:sz w:val="28"/>
          <w:szCs w:val="28"/>
          <w:lang w:val="en-US" w:eastAsia="zh-CN" w:bidi="ar-SA"/>
        </w:rPr>
      </w:pPr>
      <w:bookmarkStart w:id="1060" w:name="_Toc30095"/>
      <w:r>
        <w:rPr>
          <w:rFonts w:hint="eastAsia" w:ascii="微软雅黑" w:hAnsi="微软雅黑" w:eastAsia="微软雅黑" w:cs="微软雅黑"/>
          <w:b/>
          <w:bCs/>
          <w:color w:val="auto"/>
          <w:kern w:val="2"/>
          <w:sz w:val="28"/>
          <w:szCs w:val="28"/>
          <w:lang w:val="en-US" w:eastAsia="zh-CN" w:bidi="ar-SA"/>
        </w:rPr>
        <w:t>第二节 通用合同条款</w:t>
      </w:r>
      <w:bookmarkEnd w:id="1060"/>
    </w:p>
    <w:p w14:paraId="26A300D8">
      <w:pPr>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采用（GF—2017—0201）标准合同文件中通用合同条款（此处略）。</w:t>
      </w:r>
    </w:p>
    <w:p w14:paraId="1238F0B1">
      <w:pPr>
        <w:pStyle w:val="4"/>
        <w:numPr>
          <w:ilvl w:val="2"/>
          <w:numId w:val="0"/>
        </w:numPr>
        <w:spacing w:before="0" w:beforeLines="0" w:after="0" w:afterLines="0" w:line="360" w:lineRule="auto"/>
        <w:jc w:val="center"/>
        <w:outlineLvl w:val="9"/>
        <w:rPr>
          <w:rFonts w:hint="eastAsia" w:ascii="宋体" w:hAnsi="宋体" w:eastAsia="宋体" w:cs="宋体"/>
          <w:color w:val="auto"/>
          <w:sz w:val="21"/>
          <w:szCs w:val="21"/>
          <w:highlight w:val="none"/>
        </w:rPr>
      </w:pPr>
      <w:bookmarkStart w:id="1061" w:name="_Toc14756"/>
    </w:p>
    <w:p w14:paraId="20EF9438">
      <w:pPr>
        <w:pStyle w:val="4"/>
        <w:numPr>
          <w:ilvl w:val="2"/>
          <w:numId w:val="0"/>
        </w:numPr>
        <w:spacing w:before="0" w:beforeLines="0" w:after="0" w:afterLines="0" w:line="360" w:lineRule="auto"/>
        <w:jc w:val="center"/>
        <w:outlineLvl w:val="9"/>
        <w:rPr>
          <w:rFonts w:hint="eastAsia" w:ascii="宋体" w:hAnsi="宋体" w:eastAsia="宋体" w:cs="宋体"/>
          <w:color w:val="auto"/>
          <w:sz w:val="21"/>
          <w:szCs w:val="21"/>
          <w:highlight w:val="none"/>
        </w:rPr>
      </w:pPr>
    </w:p>
    <w:p w14:paraId="1412DE4B">
      <w:pPr>
        <w:spacing w:line="360" w:lineRule="auto"/>
        <w:rPr>
          <w:rFonts w:hint="eastAsia" w:ascii="宋体" w:hAnsi="宋体" w:eastAsia="宋体" w:cs="宋体"/>
          <w:color w:val="auto"/>
          <w:szCs w:val="21"/>
          <w:highlight w:val="none"/>
        </w:rPr>
      </w:pPr>
    </w:p>
    <w:p w14:paraId="2AC6B9B1">
      <w:pPr>
        <w:spacing w:line="360" w:lineRule="auto"/>
        <w:rPr>
          <w:rFonts w:hint="eastAsia" w:ascii="宋体" w:hAnsi="宋体" w:eastAsia="宋体" w:cs="宋体"/>
          <w:color w:val="auto"/>
          <w:szCs w:val="21"/>
          <w:highlight w:val="none"/>
        </w:rPr>
      </w:pPr>
    </w:p>
    <w:p w14:paraId="331650A7">
      <w:pPr>
        <w:spacing w:line="360" w:lineRule="auto"/>
        <w:rPr>
          <w:rFonts w:hint="eastAsia" w:ascii="宋体" w:hAnsi="宋体" w:eastAsia="宋体" w:cs="宋体"/>
          <w:color w:val="auto"/>
          <w:szCs w:val="21"/>
          <w:highlight w:val="none"/>
        </w:rPr>
      </w:pPr>
    </w:p>
    <w:p w14:paraId="10DC6420">
      <w:pPr>
        <w:spacing w:line="360" w:lineRule="auto"/>
        <w:rPr>
          <w:rFonts w:hint="eastAsia" w:ascii="宋体" w:hAnsi="宋体" w:eastAsia="宋体" w:cs="宋体"/>
          <w:color w:val="auto"/>
          <w:szCs w:val="21"/>
          <w:highlight w:val="none"/>
        </w:rPr>
      </w:pPr>
    </w:p>
    <w:p w14:paraId="3A2ECB23">
      <w:pPr>
        <w:spacing w:line="360" w:lineRule="auto"/>
        <w:rPr>
          <w:rFonts w:hint="eastAsia" w:ascii="宋体" w:hAnsi="宋体" w:eastAsia="宋体" w:cs="宋体"/>
          <w:color w:val="auto"/>
          <w:szCs w:val="21"/>
          <w:highlight w:val="none"/>
        </w:rPr>
      </w:pPr>
    </w:p>
    <w:p w14:paraId="0476BB42">
      <w:pPr>
        <w:spacing w:line="360" w:lineRule="auto"/>
        <w:rPr>
          <w:rFonts w:hint="eastAsia" w:ascii="宋体" w:hAnsi="宋体" w:eastAsia="宋体" w:cs="宋体"/>
          <w:color w:val="auto"/>
          <w:szCs w:val="21"/>
          <w:highlight w:val="none"/>
        </w:rPr>
      </w:pPr>
    </w:p>
    <w:p w14:paraId="3F8F1FBB">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center"/>
        <w:textAlignment w:val="auto"/>
        <w:outlineLvl w:val="1"/>
        <w:rPr>
          <w:rFonts w:hint="eastAsia" w:ascii="微软雅黑" w:hAnsi="微软雅黑" w:eastAsia="微软雅黑" w:cs="微软雅黑"/>
          <w:b/>
          <w:bCs/>
          <w:color w:val="auto"/>
          <w:kern w:val="2"/>
          <w:sz w:val="28"/>
          <w:szCs w:val="28"/>
          <w:lang w:val="en-US" w:eastAsia="zh-CN" w:bidi="ar-SA"/>
        </w:rPr>
      </w:pPr>
      <w:bookmarkStart w:id="1062" w:name="_Toc11876"/>
      <w:bookmarkStart w:id="1063" w:name="_Toc23110"/>
      <w:r>
        <w:rPr>
          <w:rFonts w:hint="eastAsia" w:ascii="微软雅黑" w:hAnsi="微软雅黑" w:eastAsia="微软雅黑" w:cs="微软雅黑"/>
          <w:b/>
          <w:bCs/>
          <w:color w:val="auto"/>
          <w:kern w:val="2"/>
          <w:sz w:val="28"/>
          <w:szCs w:val="28"/>
          <w:lang w:val="en-US" w:eastAsia="zh-CN" w:bidi="ar-SA"/>
        </w:rPr>
        <w:t>第三部分 专用合同条款</w:t>
      </w:r>
      <w:bookmarkEnd w:id="1061"/>
      <w:bookmarkEnd w:id="1062"/>
      <w:bookmarkEnd w:id="1063"/>
    </w:p>
    <w:p w14:paraId="3C17820D">
      <w:pPr>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采用（GF—2017—0201）标准合同文件中通用合同条款（此处略）。</w:t>
      </w:r>
    </w:p>
    <w:p w14:paraId="01068A2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lang w:eastAsia="zh-CN"/>
        </w:rPr>
      </w:pPr>
    </w:p>
    <w:p w14:paraId="1FDEF72B">
      <w:pPr>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br w:type="page"/>
      </w:r>
    </w:p>
    <w:p w14:paraId="0B74A3CC">
      <w:pPr>
        <w:pStyle w:val="2"/>
        <w:bidi w:val="0"/>
        <w:rPr>
          <w:rFonts w:hint="eastAsia"/>
          <w:color w:val="auto"/>
        </w:rPr>
      </w:pPr>
      <w:bookmarkStart w:id="1064" w:name="_Toc22728"/>
      <w:bookmarkStart w:id="1065" w:name="_Toc14118"/>
      <w:r>
        <w:rPr>
          <w:rFonts w:hint="eastAsia"/>
          <w:color w:val="auto"/>
          <w:lang w:eastAsia="zh-CN"/>
        </w:rPr>
        <w:t>第五章</w:t>
      </w:r>
      <w:r>
        <w:rPr>
          <w:rFonts w:hint="eastAsia"/>
          <w:color w:val="auto"/>
          <w:lang w:val="en-US" w:eastAsia="zh-CN"/>
        </w:rPr>
        <w:t xml:space="preserve"> </w:t>
      </w:r>
      <w:r>
        <w:rPr>
          <w:rFonts w:hint="eastAsia"/>
          <w:color w:val="auto"/>
        </w:rPr>
        <w:t>工程量清单</w:t>
      </w:r>
      <w:bookmarkEnd w:id="1064"/>
      <w:bookmarkEnd w:id="1065"/>
    </w:p>
    <w:p w14:paraId="7A782E7C">
      <w:pPr>
        <w:jc w:val="center"/>
      </w:pPr>
      <w:r>
        <w:rPr>
          <w:rFonts w:hint="eastAsia" w:ascii="微软雅黑" w:hAnsi="微软雅黑" w:eastAsia="微软雅黑" w:cs="微软雅黑"/>
          <w:kern w:val="2"/>
          <w:sz w:val="28"/>
          <w:szCs w:val="36"/>
          <w:lang w:val="en-US" w:eastAsia="zh-CN" w:bidi="ar-SA"/>
        </w:rPr>
        <w:t>（另附）</w:t>
      </w:r>
      <w:r>
        <w:rPr>
          <w:rFonts w:hint="eastAsia" w:ascii="微软雅黑" w:hAnsi="微软雅黑" w:eastAsia="微软雅黑" w:cs="微软雅黑"/>
          <w:kern w:val="2"/>
          <w:sz w:val="28"/>
          <w:szCs w:val="36"/>
          <w:lang w:val="en-US" w:eastAsia="zh-CN" w:bidi="ar-SA"/>
        </w:rPr>
        <w:br w:type="page"/>
      </w:r>
    </w:p>
    <w:bookmarkEnd w:id="1043"/>
    <w:bookmarkEnd w:id="1044"/>
    <w:bookmarkEnd w:id="1045"/>
    <w:p w14:paraId="6373029F">
      <w:pPr>
        <w:pStyle w:val="2"/>
        <w:bidi w:val="0"/>
        <w:jc w:val="center"/>
        <w:rPr>
          <w:rFonts w:hint="eastAsia" w:ascii="微软雅黑" w:hAnsi="微软雅黑" w:eastAsia="微软雅黑" w:cs="微软雅黑"/>
          <w:bCs w:val="0"/>
          <w:color w:val="auto"/>
          <w:sz w:val="28"/>
          <w:szCs w:val="28"/>
        </w:rPr>
      </w:pPr>
      <w:bookmarkStart w:id="1066" w:name="_Toc2578"/>
      <w:bookmarkStart w:id="1067" w:name="_Toc10018"/>
      <w:r>
        <w:rPr>
          <w:rFonts w:hint="eastAsia"/>
          <w:color w:val="auto"/>
          <w:lang w:eastAsia="zh-CN"/>
        </w:rPr>
        <w:t>第六章 竞争性磋商响应文件格式</w:t>
      </w:r>
      <w:bookmarkEnd w:id="1066"/>
      <w:bookmarkEnd w:id="1067"/>
    </w:p>
    <w:p w14:paraId="793BE768">
      <w:pPr>
        <w:spacing w:line="400" w:lineRule="exact"/>
        <w:rPr>
          <w:rFonts w:hint="eastAsia" w:ascii="微软雅黑" w:hAnsi="微软雅黑" w:eastAsia="微软雅黑" w:cs="微软雅黑"/>
          <w:color w:val="auto"/>
        </w:rPr>
      </w:pPr>
    </w:p>
    <w:p w14:paraId="407A587F">
      <w:pPr>
        <w:spacing w:line="440" w:lineRule="exact"/>
        <w:jc w:val="right"/>
        <w:rPr>
          <w:rFonts w:hint="eastAsia" w:ascii="微软雅黑" w:hAnsi="微软雅黑" w:eastAsia="微软雅黑" w:cs="微软雅黑"/>
          <w:color w:val="auto"/>
          <w:sz w:val="24"/>
          <w:bdr w:val="single" w:color="auto" w:sz="4" w:space="0"/>
        </w:rPr>
      </w:pPr>
    </w:p>
    <w:p w14:paraId="100A7AB9">
      <w:pPr>
        <w:spacing w:line="440" w:lineRule="exact"/>
        <w:rPr>
          <w:rFonts w:hint="eastAsia" w:ascii="微软雅黑" w:hAnsi="微软雅黑" w:eastAsia="微软雅黑" w:cs="微软雅黑"/>
          <w:color w:val="auto"/>
          <w:sz w:val="24"/>
        </w:rPr>
      </w:pPr>
    </w:p>
    <w:p w14:paraId="06B9D88F">
      <w:pPr>
        <w:jc w:val="center"/>
        <w:rPr>
          <w:rFonts w:hint="eastAsia" w:ascii="微软雅黑" w:hAnsi="微软雅黑" w:eastAsia="微软雅黑" w:cs="微软雅黑"/>
          <w:b/>
          <w:bCs/>
          <w:color w:val="auto"/>
          <w:sz w:val="30"/>
          <w:szCs w:val="30"/>
        </w:rPr>
      </w:pPr>
      <w:r>
        <w:rPr>
          <w:rFonts w:hint="eastAsia" w:ascii="微软雅黑" w:hAnsi="微软雅黑" w:eastAsia="微软雅黑" w:cs="微软雅黑"/>
          <w:b/>
          <w:bCs/>
          <w:color w:val="auto"/>
          <w:sz w:val="30"/>
          <w:szCs w:val="30"/>
          <w:u w:val="single"/>
        </w:rPr>
        <w:t xml:space="preserve">                     </w:t>
      </w:r>
      <w:r>
        <w:rPr>
          <w:rFonts w:hint="eastAsia" w:ascii="微软雅黑" w:hAnsi="微软雅黑" w:eastAsia="微软雅黑" w:cs="微软雅黑"/>
          <w:b/>
          <w:bCs/>
          <w:color w:val="auto"/>
          <w:sz w:val="30"/>
          <w:szCs w:val="30"/>
        </w:rPr>
        <w:t>（项目名称）竞争性磋商</w:t>
      </w:r>
    </w:p>
    <w:p w14:paraId="6DFCB881">
      <w:pPr>
        <w:jc w:val="center"/>
        <w:rPr>
          <w:rFonts w:hint="eastAsia" w:ascii="微软雅黑" w:hAnsi="微软雅黑" w:eastAsia="微软雅黑" w:cs="微软雅黑"/>
          <w:color w:val="auto"/>
          <w:sz w:val="28"/>
          <w:szCs w:val="28"/>
        </w:rPr>
      </w:pPr>
    </w:p>
    <w:p w14:paraId="6CA1C8BF">
      <w:pPr>
        <w:jc w:val="center"/>
        <w:rPr>
          <w:rFonts w:hint="eastAsia" w:ascii="微软雅黑" w:hAnsi="微软雅黑" w:eastAsia="微软雅黑" w:cs="微软雅黑"/>
          <w:color w:val="auto"/>
          <w:sz w:val="28"/>
          <w:szCs w:val="28"/>
        </w:rPr>
      </w:pPr>
    </w:p>
    <w:p w14:paraId="7F9D4B1A">
      <w:pPr>
        <w:pStyle w:val="30"/>
        <w:rPr>
          <w:rFonts w:hint="eastAsia"/>
          <w:color w:val="auto"/>
        </w:rPr>
      </w:pPr>
    </w:p>
    <w:p w14:paraId="586705DF">
      <w:pPr>
        <w:jc w:val="center"/>
        <w:rPr>
          <w:rFonts w:hint="eastAsia" w:ascii="微软雅黑" w:hAnsi="微软雅黑" w:eastAsia="微软雅黑" w:cs="微软雅黑"/>
          <w:color w:val="auto"/>
          <w:sz w:val="72"/>
          <w:szCs w:val="84"/>
        </w:rPr>
      </w:pPr>
      <w:r>
        <w:rPr>
          <w:rFonts w:hint="eastAsia" w:ascii="微软雅黑" w:hAnsi="微软雅黑" w:eastAsia="微软雅黑" w:cs="微软雅黑"/>
          <w:b/>
          <w:bCs/>
          <w:color w:val="auto"/>
          <w:sz w:val="72"/>
          <w:szCs w:val="84"/>
        </w:rPr>
        <w:t>响 应 文 件</w:t>
      </w:r>
    </w:p>
    <w:p w14:paraId="5C43F266">
      <w:pPr>
        <w:spacing w:line="400" w:lineRule="exact"/>
        <w:rPr>
          <w:rFonts w:hint="eastAsia" w:ascii="微软雅黑" w:hAnsi="微软雅黑" w:eastAsia="微软雅黑" w:cs="微软雅黑"/>
          <w:color w:val="auto"/>
          <w:sz w:val="28"/>
          <w:szCs w:val="28"/>
        </w:rPr>
      </w:pPr>
    </w:p>
    <w:p w14:paraId="5ED348AC">
      <w:pPr>
        <w:spacing w:line="400" w:lineRule="exact"/>
        <w:rPr>
          <w:rFonts w:hint="eastAsia" w:ascii="微软雅黑" w:hAnsi="微软雅黑" w:eastAsia="微软雅黑" w:cs="微软雅黑"/>
          <w:color w:val="auto"/>
          <w:sz w:val="28"/>
          <w:szCs w:val="28"/>
        </w:rPr>
      </w:pPr>
    </w:p>
    <w:p w14:paraId="0F721514">
      <w:pPr>
        <w:spacing w:line="400" w:lineRule="exact"/>
        <w:rPr>
          <w:rFonts w:hint="eastAsia" w:ascii="微软雅黑" w:hAnsi="微软雅黑" w:eastAsia="微软雅黑" w:cs="微软雅黑"/>
          <w:color w:val="auto"/>
          <w:sz w:val="28"/>
          <w:szCs w:val="28"/>
        </w:rPr>
      </w:pPr>
    </w:p>
    <w:p w14:paraId="26A57512">
      <w:pPr>
        <w:spacing w:line="400" w:lineRule="exact"/>
        <w:rPr>
          <w:rFonts w:hint="eastAsia" w:ascii="微软雅黑" w:hAnsi="微软雅黑" w:eastAsia="微软雅黑" w:cs="微软雅黑"/>
          <w:color w:val="auto"/>
          <w:sz w:val="28"/>
          <w:szCs w:val="28"/>
        </w:rPr>
      </w:pPr>
    </w:p>
    <w:p w14:paraId="75344380">
      <w:pPr>
        <w:spacing w:line="400" w:lineRule="exact"/>
        <w:rPr>
          <w:rFonts w:hint="eastAsia" w:ascii="微软雅黑" w:hAnsi="微软雅黑" w:eastAsia="微软雅黑" w:cs="微软雅黑"/>
          <w:color w:val="auto"/>
          <w:sz w:val="28"/>
          <w:szCs w:val="28"/>
        </w:rPr>
      </w:pPr>
    </w:p>
    <w:p w14:paraId="5CFA76C4">
      <w:pPr>
        <w:spacing w:line="400" w:lineRule="exact"/>
        <w:rPr>
          <w:rFonts w:hint="eastAsia" w:ascii="微软雅黑" w:hAnsi="微软雅黑" w:eastAsia="微软雅黑" w:cs="微软雅黑"/>
          <w:color w:val="auto"/>
          <w:sz w:val="28"/>
          <w:szCs w:val="28"/>
        </w:rPr>
      </w:pPr>
    </w:p>
    <w:p w14:paraId="6036648C">
      <w:pPr>
        <w:spacing w:line="400" w:lineRule="exact"/>
        <w:rPr>
          <w:rFonts w:hint="eastAsia" w:ascii="微软雅黑" w:hAnsi="微软雅黑" w:eastAsia="微软雅黑" w:cs="微软雅黑"/>
          <w:color w:val="auto"/>
          <w:sz w:val="28"/>
          <w:szCs w:val="28"/>
        </w:rPr>
      </w:pPr>
    </w:p>
    <w:p w14:paraId="4AD8667F">
      <w:pPr>
        <w:spacing w:line="400" w:lineRule="exact"/>
        <w:rPr>
          <w:rFonts w:hint="eastAsia" w:ascii="微软雅黑" w:hAnsi="微软雅黑" w:eastAsia="微软雅黑" w:cs="微软雅黑"/>
          <w:color w:val="auto"/>
          <w:sz w:val="28"/>
          <w:szCs w:val="28"/>
        </w:rPr>
      </w:pPr>
    </w:p>
    <w:p w14:paraId="181DF44C">
      <w:pPr>
        <w:pStyle w:val="14"/>
        <w:rPr>
          <w:rFonts w:hint="eastAsia" w:ascii="微软雅黑" w:hAnsi="微软雅黑" w:eastAsia="微软雅黑" w:cs="微软雅黑"/>
          <w:color w:val="auto"/>
          <w:sz w:val="28"/>
          <w:szCs w:val="28"/>
        </w:rPr>
      </w:pPr>
    </w:p>
    <w:p w14:paraId="7FD52194">
      <w:pPr>
        <w:spacing w:line="400" w:lineRule="exact"/>
        <w:rPr>
          <w:rFonts w:hint="eastAsia" w:ascii="微软雅黑" w:hAnsi="微软雅黑" w:eastAsia="微软雅黑" w:cs="微软雅黑"/>
          <w:color w:val="auto"/>
          <w:sz w:val="28"/>
          <w:szCs w:val="28"/>
        </w:rPr>
      </w:pPr>
    </w:p>
    <w:p w14:paraId="0C5428EE">
      <w:pPr>
        <w:spacing w:line="400" w:lineRule="exact"/>
        <w:rPr>
          <w:rFonts w:hint="eastAsia" w:ascii="微软雅黑" w:hAnsi="微软雅黑" w:eastAsia="微软雅黑" w:cs="微软雅黑"/>
          <w:color w:val="auto"/>
          <w:sz w:val="28"/>
          <w:szCs w:val="28"/>
        </w:rPr>
      </w:pPr>
    </w:p>
    <w:p w14:paraId="78978856">
      <w:pPr>
        <w:pStyle w:val="31"/>
        <w:ind w:left="0" w:leftChars="0" w:firstLine="0" w:firstLineChars="0"/>
        <w:rPr>
          <w:rFonts w:hint="eastAsia"/>
          <w:color w:val="auto"/>
        </w:rPr>
      </w:pPr>
    </w:p>
    <w:p w14:paraId="506FF324">
      <w:pPr>
        <w:spacing w:line="480" w:lineRule="auto"/>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供应商：</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u w:val="single"/>
          <w:lang w:val="en-US" w:eastAsia="zh-CN"/>
        </w:rPr>
        <w:t xml:space="preserve">      </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 xml:space="preserve"> （单位电子签章）</w:t>
      </w:r>
    </w:p>
    <w:p w14:paraId="000A94CB">
      <w:pPr>
        <w:spacing w:line="480" w:lineRule="auto"/>
        <w:jc w:val="center"/>
        <w:outlineLvl w:val="1"/>
        <w:rPr>
          <w:rFonts w:hint="eastAsia" w:ascii="微软雅黑" w:hAnsi="微软雅黑" w:eastAsia="微软雅黑" w:cs="微软雅黑"/>
          <w:b/>
          <w:bCs/>
          <w:color w:val="auto"/>
          <w:sz w:val="28"/>
          <w:szCs w:val="28"/>
        </w:rPr>
      </w:pPr>
      <w:bookmarkStart w:id="1068" w:name="_Toc351"/>
      <w:r>
        <w:rPr>
          <w:rFonts w:hint="eastAsia" w:ascii="微软雅黑" w:hAnsi="微软雅黑" w:eastAsia="微软雅黑" w:cs="微软雅黑"/>
          <w:b/>
          <w:bCs/>
          <w:color w:val="auto"/>
          <w:sz w:val="28"/>
          <w:szCs w:val="28"/>
        </w:rPr>
        <w:t>法定代表人或其委托代理人：</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（电子签名或盖章）</w:t>
      </w:r>
      <w:bookmarkEnd w:id="1068"/>
    </w:p>
    <w:p w14:paraId="57388C12">
      <w:pPr>
        <w:spacing w:line="480" w:lineRule="auto"/>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年</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月</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日</w:t>
      </w:r>
    </w:p>
    <w:p w14:paraId="113926DF">
      <w:pPr>
        <w:spacing w:line="400" w:lineRule="exact"/>
        <w:rPr>
          <w:rFonts w:hint="eastAsia" w:ascii="微软雅黑" w:hAnsi="微软雅黑" w:eastAsia="微软雅黑" w:cs="微软雅黑"/>
          <w:color w:val="auto"/>
          <w:sz w:val="22"/>
          <w:szCs w:val="28"/>
        </w:rPr>
      </w:pPr>
    </w:p>
    <w:p w14:paraId="3E1974A8">
      <w:pPr>
        <w:pStyle w:val="3"/>
        <w:numPr>
          <w:ilvl w:val="1"/>
          <w:numId w:val="0"/>
        </w:numPr>
        <w:bidi w:val="0"/>
        <w:ind w:left="0" w:leftChars="0" w:firstLine="0" w:firstLineChars="0"/>
        <w:rPr>
          <w:rFonts w:hint="eastAsia" w:ascii="微软雅黑" w:hAnsi="微软雅黑" w:eastAsia="微软雅黑" w:cs="微软雅黑"/>
          <w:color w:val="auto"/>
          <w:sz w:val="32"/>
          <w:szCs w:val="32"/>
        </w:rPr>
      </w:pPr>
      <w:bookmarkStart w:id="1069" w:name="_Toc8978"/>
      <w:bookmarkStart w:id="1070" w:name="_Toc31864"/>
      <w:bookmarkStart w:id="1071" w:name="_Toc144974856"/>
      <w:bookmarkStart w:id="1072" w:name="_Toc152045787"/>
      <w:bookmarkStart w:id="1073" w:name="_Toc23770"/>
      <w:bookmarkStart w:id="1074" w:name="_Toc20198"/>
      <w:bookmarkStart w:id="1075" w:name="_Toc466298157"/>
      <w:bookmarkStart w:id="1076" w:name="_Toc152042576"/>
      <w:r>
        <w:rPr>
          <w:rFonts w:hint="eastAsia" w:ascii="黑体" w:hAnsi="微软雅黑" w:eastAsia="黑体" w:cs="微软雅黑"/>
          <w:b/>
          <w:i w:val="0"/>
          <w:color w:val="auto"/>
          <w:kern w:val="2"/>
          <w:sz w:val="30"/>
          <w:szCs w:val="30"/>
          <w:lang w:val="zh-CN" w:eastAsia="zh-CN" w:bidi="zh-CN"/>
        </w:rPr>
        <w:t xml:space="preserve">  </w:t>
      </w:r>
      <w:r>
        <w:rPr>
          <w:rFonts w:hint="eastAsia"/>
          <w:color w:val="auto"/>
          <w:sz w:val="32"/>
          <w:szCs w:val="21"/>
        </w:rPr>
        <w:t>目    录</w:t>
      </w:r>
      <w:bookmarkEnd w:id="1069"/>
      <w:bookmarkEnd w:id="1070"/>
      <w:bookmarkEnd w:id="1071"/>
      <w:bookmarkEnd w:id="1072"/>
      <w:bookmarkEnd w:id="1073"/>
      <w:bookmarkEnd w:id="1074"/>
      <w:bookmarkEnd w:id="1075"/>
      <w:bookmarkEnd w:id="1076"/>
    </w:p>
    <w:p w14:paraId="2F166083">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微软雅黑" w:hAnsi="微软雅黑" w:eastAsia="微软雅黑" w:cs="微软雅黑"/>
          <w:color w:val="auto"/>
        </w:rPr>
      </w:pPr>
    </w:p>
    <w:p w14:paraId="6A612B72">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rPr>
        <w:t>一、磋商函及磋商函附录（第一轮报价）</w:t>
      </w:r>
    </w:p>
    <w:p w14:paraId="5ECCCF5C">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val="en-US" w:eastAsia="zh-CN"/>
        </w:rPr>
        <w:t>二、</w:t>
      </w:r>
      <w:r>
        <w:rPr>
          <w:rFonts w:hint="eastAsia" w:ascii="微软雅黑" w:hAnsi="微软雅黑" w:eastAsia="微软雅黑" w:cs="微软雅黑"/>
          <w:b w:val="0"/>
          <w:bCs w:val="0"/>
          <w:color w:val="auto"/>
          <w:sz w:val="24"/>
          <w:szCs w:val="32"/>
        </w:rPr>
        <w:t>法定代表人（单位负责人）身份证明（适用于无委托代理人的情况）</w:t>
      </w:r>
    </w:p>
    <w:p w14:paraId="7E869F16">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val="en-US" w:eastAsia="zh-CN"/>
        </w:rPr>
        <w:t>二、</w:t>
      </w:r>
      <w:r>
        <w:rPr>
          <w:rFonts w:hint="eastAsia" w:ascii="微软雅黑" w:hAnsi="微软雅黑" w:eastAsia="微软雅黑" w:cs="微软雅黑"/>
          <w:b w:val="0"/>
          <w:bCs w:val="0"/>
          <w:color w:val="auto"/>
          <w:sz w:val="24"/>
          <w:szCs w:val="32"/>
          <w:lang w:eastAsia="zh-CN"/>
        </w:rPr>
        <w:t>法定代表人授权书</w:t>
      </w:r>
      <w:r>
        <w:rPr>
          <w:rFonts w:hint="eastAsia" w:ascii="微软雅黑" w:hAnsi="微软雅黑" w:eastAsia="微软雅黑" w:cs="微软雅黑"/>
          <w:b w:val="0"/>
          <w:bCs w:val="0"/>
          <w:color w:val="auto"/>
          <w:sz w:val="24"/>
          <w:szCs w:val="32"/>
        </w:rPr>
        <w:t xml:space="preserve">（适用于有委托代理人的情况） </w:t>
      </w:r>
    </w:p>
    <w:p w14:paraId="6F6B5B0F">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eastAsia="zh-CN"/>
        </w:rPr>
        <w:t>三</w:t>
      </w:r>
      <w:r>
        <w:rPr>
          <w:rFonts w:hint="eastAsia" w:ascii="微软雅黑" w:hAnsi="微软雅黑" w:eastAsia="微软雅黑" w:cs="微软雅黑"/>
          <w:b w:val="0"/>
          <w:bCs w:val="0"/>
          <w:color w:val="auto"/>
          <w:sz w:val="24"/>
          <w:szCs w:val="32"/>
        </w:rPr>
        <w:t>、已标价工程量清单</w:t>
      </w:r>
    </w:p>
    <w:p w14:paraId="2FB68226">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lang w:val="en-US" w:eastAsia="zh-CN"/>
        </w:rPr>
      </w:pPr>
      <w:r>
        <w:rPr>
          <w:rFonts w:hint="eastAsia" w:ascii="微软雅黑" w:hAnsi="微软雅黑" w:eastAsia="微软雅黑" w:cs="微软雅黑"/>
          <w:b w:val="0"/>
          <w:bCs w:val="0"/>
          <w:color w:val="auto"/>
          <w:sz w:val="24"/>
          <w:szCs w:val="32"/>
          <w:lang w:eastAsia="zh-CN"/>
        </w:rPr>
        <w:t>四</w:t>
      </w:r>
      <w:r>
        <w:rPr>
          <w:rFonts w:hint="eastAsia" w:ascii="微软雅黑" w:hAnsi="微软雅黑" w:eastAsia="微软雅黑" w:cs="微软雅黑"/>
          <w:b w:val="0"/>
          <w:bCs w:val="0"/>
          <w:color w:val="auto"/>
          <w:sz w:val="24"/>
          <w:szCs w:val="32"/>
        </w:rPr>
        <w:t>、施工组织</w:t>
      </w:r>
      <w:r>
        <w:rPr>
          <w:rFonts w:hint="eastAsia" w:ascii="微软雅黑" w:hAnsi="微软雅黑" w:eastAsia="微软雅黑" w:cs="微软雅黑"/>
          <w:b w:val="0"/>
          <w:bCs w:val="0"/>
          <w:color w:val="auto"/>
          <w:sz w:val="24"/>
          <w:szCs w:val="32"/>
          <w:lang w:val="en-US" w:eastAsia="zh-CN"/>
        </w:rPr>
        <w:t>设计方案</w:t>
      </w:r>
    </w:p>
    <w:p w14:paraId="55127028">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eastAsia="zh-CN"/>
        </w:rPr>
        <w:t>五</w:t>
      </w:r>
      <w:r>
        <w:rPr>
          <w:rFonts w:hint="eastAsia" w:ascii="微软雅黑" w:hAnsi="微软雅黑" w:eastAsia="微软雅黑" w:cs="微软雅黑"/>
          <w:b w:val="0"/>
          <w:bCs w:val="0"/>
          <w:color w:val="auto"/>
          <w:sz w:val="24"/>
          <w:szCs w:val="32"/>
        </w:rPr>
        <w:t>、项目管理机构</w:t>
      </w:r>
    </w:p>
    <w:p w14:paraId="45D1D3AC">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eastAsia="zh-CN"/>
        </w:rPr>
        <w:t>六</w:t>
      </w:r>
      <w:r>
        <w:rPr>
          <w:rFonts w:hint="eastAsia" w:ascii="微软雅黑" w:hAnsi="微软雅黑" w:eastAsia="微软雅黑" w:cs="微软雅黑"/>
          <w:b w:val="0"/>
          <w:bCs w:val="0"/>
          <w:color w:val="auto"/>
          <w:sz w:val="24"/>
          <w:szCs w:val="32"/>
        </w:rPr>
        <w:t>、资格证明材料</w:t>
      </w:r>
    </w:p>
    <w:p w14:paraId="6AF4EEC2">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color w:val="auto"/>
        </w:rPr>
      </w:pPr>
      <w:r>
        <w:rPr>
          <w:rFonts w:hint="eastAsia" w:ascii="微软雅黑" w:hAnsi="微软雅黑" w:eastAsia="微软雅黑" w:cs="微软雅黑"/>
          <w:b w:val="0"/>
          <w:bCs w:val="0"/>
          <w:color w:val="auto"/>
          <w:sz w:val="24"/>
          <w:szCs w:val="32"/>
          <w:lang w:eastAsia="zh-CN"/>
        </w:rPr>
        <w:t>七</w:t>
      </w:r>
      <w:r>
        <w:rPr>
          <w:rFonts w:hint="eastAsia" w:ascii="微软雅黑" w:hAnsi="微软雅黑" w:eastAsia="微软雅黑" w:cs="微软雅黑"/>
          <w:b w:val="0"/>
          <w:bCs w:val="0"/>
          <w:color w:val="auto"/>
          <w:sz w:val="24"/>
          <w:szCs w:val="32"/>
        </w:rPr>
        <w:t>、其他材料</w:t>
      </w:r>
    </w:p>
    <w:p w14:paraId="5008D718">
      <w:pPr>
        <w:spacing w:line="540" w:lineRule="exact"/>
        <w:rPr>
          <w:rFonts w:hint="eastAsia" w:ascii="微软雅黑" w:hAnsi="微软雅黑" w:eastAsia="微软雅黑" w:cs="微软雅黑"/>
          <w:color w:val="auto"/>
        </w:rPr>
      </w:pPr>
    </w:p>
    <w:p w14:paraId="6DC9DE98">
      <w:pPr>
        <w:spacing w:line="540" w:lineRule="exact"/>
        <w:rPr>
          <w:rFonts w:hint="eastAsia" w:ascii="微软雅黑" w:hAnsi="微软雅黑" w:eastAsia="微软雅黑" w:cs="微软雅黑"/>
          <w:color w:val="auto"/>
        </w:rPr>
      </w:pPr>
    </w:p>
    <w:p w14:paraId="480C5D37">
      <w:pPr>
        <w:spacing w:line="540" w:lineRule="exact"/>
        <w:rPr>
          <w:rFonts w:hint="eastAsia" w:ascii="微软雅黑" w:hAnsi="微软雅黑" w:eastAsia="微软雅黑" w:cs="微软雅黑"/>
          <w:color w:val="auto"/>
        </w:rPr>
      </w:pPr>
    </w:p>
    <w:p w14:paraId="0394F618">
      <w:pPr>
        <w:spacing w:line="540" w:lineRule="exact"/>
        <w:rPr>
          <w:rFonts w:hint="eastAsia" w:ascii="微软雅黑" w:hAnsi="微软雅黑" w:eastAsia="微软雅黑" w:cs="微软雅黑"/>
          <w:color w:val="auto"/>
        </w:rPr>
      </w:pPr>
    </w:p>
    <w:p w14:paraId="10931352">
      <w:pPr>
        <w:spacing w:line="540" w:lineRule="exact"/>
        <w:rPr>
          <w:rFonts w:hint="eastAsia" w:ascii="微软雅黑" w:hAnsi="微软雅黑" w:eastAsia="微软雅黑" w:cs="微软雅黑"/>
          <w:color w:val="auto"/>
        </w:rPr>
      </w:pPr>
    </w:p>
    <w:p w14:paraId="2D176EBE">
      <w:pPr>
        <w:spacing w:line="540" w:lineRule="exact"/>
        <w:rPr>
          <w:rFonts w:hint="eastAsia" w:ascii="微软雅黑" w:hAnsi="微软雅黑" w:eastAsia="微软雅黑" w:cs="微软雅黑"/>
          <w:color w:val="auto"/>
        </w:rPr>
      </w:pPr>
    </w:p>
    <w:p w14:paraId="46E47ABD">
      <w:pPr>
        <w:spacing w:line="540" w:lineRule="exact"/>
        <w:rPr>
          <w:rFonts w:hint="eastAsia" w:ascii="微软雅黑" w:hAnsi="微软雅黑" w:eastAsia="微软雅黑" w:cs="微软雅黑"/>
          <w:color w:val="auto"/>
        </w:rPr>
      </w:pPr>
    </w:p>
    <w:p w14:paraId="112B22C8">
      <w:pPr>
        <w:spacing w:line="540" w:lineRule="exact"/>
        <w:rPr>
          <w:rFonts w:hint="eastAsia" w:ascii="微软雅黑" w:hAnsi="微软雅黑" w:eastAsia="微软雅黑" w:cs="微软雅黑"/>
          <w:color w:val="auto"/>
        </w:rPr>
      </w:pPr>
    </w:p>
    <w:p w14:paraId="1FA7FA7A">
      <w:pPr>
        <w:spacing w:line="540" w:lineRule="exact"/>
        <w:rPr>
          <w:rFonts w:hint="eastAsia" w:ascii="微软雅黑" w:hAnsi="微软雅黑" w:eastAsia="微软雅黑" w:cs="微软雅黑"/>
          <w:color w:val="auto"/>
          <w:sz w:val="20"/>
          <w:szCs w:val="20"/>
        </w:rPr>
      </w:pPr>
    </w:p>
    <w:p w14:paraId="49C280C4">
      <w:pPr>
        <w:spacing w:line="540" w:lineRule="exact"/>
        <w:rPr>
          <w:rFonts w:hint="eastAsia" w:ascii="微软雅黑" w:hAnsi="微软雅黑" w:eastAsia="微软雅黑" w:cs="微软雅黑"/>
          <w:color w:val="auto"/>
          <w:sz w:val="20"/>
          <w:szCs w:val="20"/>
        </w:rPr>
      </w:pPr>
    </w:p>
    <w:p w14:paraId="4ECB00A1">
      <w:pPr>
        <w:spacing w:line="540" w:lineRule="exact"/>
        <w:rPr>
          <w:rFonts w:hint="eastAsia" w:ascii="微软雅黑" w:hAnsi="微软雅黑" w:eastAsia="微软雅黑" w:cs="微软雅黑"/>
          <w:color w:val="auto"/>
          <w:sz w:val="20"/>
          <w:szCs w:val="20"/>
        </w:rPr>
      </w:pPr>
    </w:p>
    <w:p w14:paraId="449E6A37">
      <w:pPr>
        <w:spacing w:line="540" w:lineRule="exact"/>
        <w:rPr>
          <w:rFonts w:hint="eastAsia" w:ascii="微软雅黑" w:hAnsi="微软雅黑" w:eastAsia="微软雅黑" w:cs="微软雅黑"/>
          <w:color w:val="auto"/>
          <w:sz w:val="20"/>
          <w:szCs w:val="20"/>
        </w:rPr>
      </w:pPr>
    </w:p>
    <w:p w14:paraId="0EE8A556">
      <w:pPr>
        <w:pStyle w:val="42"/>
        <w:rPr>
          <w:rFonts w:hint="eastAsia" w:ascii="微软雅黑" w:hAnsi="微软雅黑" w:eastAsia="微软雅黑" w:cs="微软雅黑"/>
          <w:color w:val="auto"/>
          <w:sz w:val="20"/>
          <w:szCs w:val="20"/>
        </w:rPr>
      </w:pPr>
    </w:p>
    <w:p w14:paraId="0ED53929">
      <w:pPr>
        <w:pStyle w:val="39"/>
        <w:numPr>
          <w:ilvl w:val="1"/>
          <w:numId w:val="0"/>
        </w:numPr>
        <w:ind w:left="0" w:leftChars="0" w:firstLine="0" w:firstLineChars="0"/>
        <w:jc w:val="center"/>
        <w:rPr>
          <w:rFonts w:hint="eastAsia" w:ascii="微软雅黑" w:hAnsi="微软雅黑" w:eastAsia="微软雅黑" w:cs="微软雅黑"/>
          <w:b/>
          <w:color w:val="auto"/>
          <w:szCs w:val="28"/>
        </w:rPr>
      </w:pPr>
      <w:bookmarkStart w:id="1077" w:name="_Toc152042577"/>
      <w:bookmarkStart w:id="1078" w:name="_Toc144974857"/>
      <w:bookmarkStart w:id="1079" w:name="_Toc152045788"/>
      <w:bookmarkStart w:id="1080" w:name="_Toc9911"/>
      <w:bookmarkStart w:id="1081" w:name="_Toc466298158"/>
      <w:bookmarkStart w:id="1082" w:name="_Toc11696"/>
      <w:bookmarkStart w:id="1083" w:name="_Toc8095"/>
      <w:r>
        <w:rPr>
          <w:rFonts w:hint="eastAsia" w:ascii="微软雅黑" w:hAnsi="微软雅黑" w:eastAsia="微软雅黑" w:cs="微软雅黑"/>
          <w:b/>
          <w:color w:val="auto"/>
          <w:szCs w:val="28"/>
          <w:lang w:val="en-US" w:eastAsia="zh-CN"/>
        </w:rPr>
        <w:t>一、</w:t>
      </w:r>
      <w:r>
        <w:rPr>
          <w:rFonts w:hint="eastAsia" w:ascii="微软雅黑" w:hAnsi="微软雅黑" w:eastAsia="微软雅黑" w:cs="微软雅黑"/>
          <w:b/>
          <w:color w:val="auto"/>
          <w:szCs w:val="28"/>
        </w:rPr>
        <w:t>磋商函及</w:t>
      </w:r>
      <w:bookmarkEnd w:id="1077"/>
      <w:bookmarkEnd w:id="1078"/>
      <w:bookmarkEnd w:id="1079"/>
      <w:r>
        <w:rPr>
          <w:rFonts w:hint="eastAsia" w:ascii="微软雅黑" w:hAnsi="微软雅黑" w:eastAsia="微软雅黑" w:cs="微软雅黑"/>
          <w:b/>
          <w:color w:val="auto"/>
          <w:szCs w:val="28"/>
        </w:rPr>
        <w:t>磋商函附录</w:t>
      </w:r>
      <w:bookmarkEnd w:id="1080"/>
      <w:bookmarkEnd w:id="1081"/>
      <w:bookmarkEnd w:id="1082"/>
      <w:bookmarkEnd w:id="1083"/>
    </w:p>
    <w:p w14:paraId="7245B28B">
      <w:pPr>
        <w:pStyle w:val="3"/>
        <w:numPr>
          <w:ilvl w:val="1"/>
          <w:numId w:val="0"/>
        </w:numPr>
        <w:jc w:val="center"/>
        <w:rPr>
          <w:rFonts w:hint="eastAsia" w:ascii="微软雅黑" w:hAnsi="微软雅黑" w:eastAsia="微软雅黑" w:cs="微软雅黑"/>
          <w:b/>
          <w:bCs/>
          <w:color w:val="auto"/>
          <w:sz w:val="24"/>
          <w:szCs w:val="24"/>
        </w:rPr>
      </w:pPr>
      <w:bookmarkStart w:id="1084" w:name="_Toc6005"/>
      <w:bookmarkStart w:id="1085" w:name="_Toc26262"/>
      <w:bookmarkStart w:id="1086" w:name="_Toc466298159"/>
      <w:bookmarkStart w:id="1087" w:name="_Toc8915"/>
      <w:bookmarkStart w:id="1088" w:name="_Toc152042578"/>
      <w:bookmarkStart w:id="1089" w:name="_Toc318450744"/>
      <w:bookmarkStart w:id="1090" w:name="_Toc490667892"/>
      <w:bookmarkStart w:id="1091" w:name="_Toc455080170"/>
      <w:bookmarkStart w:id="1092" w:name="_Toc144974858"/>
      <w:bookmarkStart w:id="1093" w:name="_Toc16901"/>
      <w:bookmarkStart w:id="1094" w:name="_Toc11855"/>
      <w:bookmarkStart w:id="1095" w:name="_Toc23306"/>
      <w:bookmarkStart w:id="1096" w:name="_Toc152045789"/>
      <w:bookmarkStart w:id="1097" w:name="_Toc455867830"/>
      <w:bookmarkStart w:id="1098" w:name="_Toc18705"/>
      <w:bookmarkStart w:id="1099" w:name="_Toc23888"/>
      <w:bookmarkStart w:id="1100" w:name="_Toc30581"/>
      <w:bookmarkStart w:id="1101" w:name="_Toc4299"/>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磋商函</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41387400">
      <w:pPr>
        <w:pStyle w:val="21"/>
        <w:keepNext w:val="0"/>
        <w:keepLines w:val="0"/>
        <w:pageBreakBefore w:val="0"/>
        <w:widowControl w:val="0"/>
        <w:kinsoku/>
        <w:wordWrap/>
        <w:overflowPunct/>
        <w:topLinePunct w:val="0"/>
        <w:autoSpaceDE/>
        <w:autoSpaceDN/>
        <w:bidi w:val="0"/>
        <w:adjustRightInd/>
        <w:snapToGrid/>
        <w:spacing w:line="500" w:lineRule="exact"/>
        <w:ind w:left="98" w:leftChars="0" w:hanging="98" w:hangingChars="47"/>
        <w:textAlignment w:val="auto"/>
        <w:rPr>
          <w:rFonts w:hint="eastAsia" w:ascii="微软雅黑" w:hAnsi="微软雅黑" w:eastAsia="微软雅黑" w:cs="微软雅黑"/>
          <w:color w:val="auto"/>
          <w:szCs w:val="21"/>
          <w:lang w:eastAsia="zh-CN"/>
        </w:rPr>
      </w:pPr>
      <w:bookmarkStart w:id="1102" w:name="_Toc466298160"/>
      <w:bookmarkStart w:id="1103" w:name="_Toc447888814"/>
      <w:bookmarkStart w:id="1104" w:name="_Toc490667893"/>
      <w:bookmarkStart w:id="1105" w:name="_Toc19056"/>
      <w:r>
        <w:rPr>
          <w:rFonts w:hint="eastAsia" w:ascii="微软雅黑" w:hAnsi="微软雅黑" w:eastAsia="微软雅黑" w:cs="微软雅黑"/>
          <w:color w:val="auto"/>
          <w:szCs w:val="21"/>
          <w:u w:val="single"/>
        </w:rPr>
        <w:t>致 （采购人）</w:t>
      </w:r>
      <w:r>
        <w:rPr>
          <w:rFonts w:hint="eastAsia" w:ascii="微软雅黑" w:hAnsi="微软雅黑" w:eastAsia="微软雅黑" w:cs="微软雅黑"/>
          <w:color w:val="auto"/>
          <w:szCs w:val="21"/>
          <w:u w:val="single"/>
          <w:lang w:eastAsia="zh-CN"/>
        </w:rPr>
        <w:t>：</w:t>
      </w:r>
    </w:p>
    <w:p w14:paraId="043AE8B7">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jc w:val="left"/>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1．根据已收到的</w:t>
      </w:r>
      <w:r>
        <w:rPr>
          <w:rFonts w:hint="eastAsia" w:ascii="微软雅黑" w:hAnsi="微软雅黑" w:eastAsia="微软雅黑" w:cs="微软雅黑"/>
          <w:color w:val="auto"/>
          <w:szCs w:val="21"/>
          <w:u w:val="single"/>
        </w:rPr>
        <w:t xml:space="preserve">          （项目名称）</w:t>
      </w:r>
      <w:r>
        <w:rPr>
          <w:rFonts w:hint="eastAsia" w:ascii="微软雅黑" w:hAnsi="微软雅黑" w:eastAsia="微软雅黑" w:cs="微软雅黑"/>
          <w:color w:val="auto"/>
          <w:szCs w:val="21"/>
        </w:rPr>
        <w:t>的竞争性磋商文件，遵照《中华人民共和国政府采购法》等有关规定，经考察和认真研究本项目竞争性磋商文件及其它有关文件后，愿以人民币（大写</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eastAsia="zh-CN"/>
        </w:rPr>
        <w:t>元</w:t>
      </w:r>
      <w:r>
        <w:rPr>
          <w:rFonts w:hint="eastAsia" w:ascii="微软雅黑" w:hAnsi="微软雅黑" w:eastAsia="微软雅黑" w:cs="微软雅黑"/>
          <w:color w:val="auto"/>
          <w:szCs w:val="21"/>
        </w:rPr>
        <w:t>）的磋商总报价作为第一次磋商报价，按合同约定实施和完成本项目，并承担其任何质量缺陷等问题所造成的任何损失。</w:t>
      </w:r>
    </w:p>
    <w:p w14:paraId="18C67194">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pacing w:val="0"/>
          <w:sz w:val="21"/>
          <w:szCs w:val="21"/>
        </w:rPr>
      </w:pPr>
      <w:r>
        <w:rPr>
          <w:rFonts w:hint="eastAsia" w:ascii="微软雅黑" w:hAnsi="微软雅黑" w:eastAsia="微软雅黑" w:cs="微软雅黑"/>
          <w:color w:val="auto"/>
          <w:szCs w:val="21"/>
        </w:rPr>
        <w:t>2．</w:t>
      </w:r>
      <w:r>
        <w:rPr>
          <w:rFonts w:hint="eastAsia" w:ascii="微软雅黑" w:hAnsi="微软雅黑" w:eastAsia="微软雅黑" w:cs="微软雅黑"/>
          <w:color w:val="auto"/>
          <w:spacing w:val="0"/>
          <w:sz w:val="21"/>
          <w:szCs w:val="21"/>
        </w:rPr>
        <w:t>我方已详细检查全部竞争性磋商文件包括澄清文件、补充通知（如有的话）及有关附件，并完全理解我方必须放弃提出含糊不清或误解的权力，愿按照磋商文件中的条款和要求按最后一次的报价做为最后报价。</w:t>
      </w:r>
    </w:p>
    <w:p w14:paraId="2895E580">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3．我方在此承诺，我方若能成交，保证在</w:t>
      </w:r>
      <w:r>
        <w:rPr>
          <w:rFonts w:hint="eastAsia" w:ascii="微软雅黑" w:hAnsi="微软雅黑" w:eastAsia="微软雅黑" w:cs="微软雅黑"/>
          <w:color w:val="auto"/>
          <w:szCs w:val="21"/>
          <w:lang w:eastAsia="zh-CN"/>
        </w:rPr>
        <w:t>施工</w:t>
      </w:r>
      <w:r>
        <w:rPr>
          <w:rFonts w:hint="eastAsia" w:ascii="微软雅黑" w:hAnsi="微软雅黑" w:eastAsia="微软雅黑" w:cs="微软雅黑"/>
          <w:color w:val="auto"/>
          <w:szCs w:val="21"/>
        </w:rPr>
        <w:t>期限内，全面履行竞争性磋商文件中规定的职责和义务。</w:t>
      </w:r>
    </w:p>
    <w:p w14:paraId="7786F683">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4．如果我方成交，我方保证按合同条款中规定的内容执行；我方保证质量达到国家及行业现行标准规范规定的合格要求，并按竞争性磋商文件和有关规定提交一切资料。</w:t>
      </w:r>
    </w:p>
    <w:p w14:paraId="76A7B81D">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5</w:t>
      </w:r>
      <w:r>
        <w:rPr>
          <w:rFonts w:hint="eastAsia" w:ascii="微软雅黑" w:hAnsi="微软雅黑" w:eastAsia="微软雅黑" w:cs="微软雅黑"/>
          <w:color w:val="auto"/>
          <w:szCs w:val="21"/>
        </w:rPr>
        <w:t>．我方同意从响应文件</w:t>
      </w:r>
      <w:r>
        <w:rPr>
          <w:rFonts w:hint="eastAsia" w:ascii="微软雅黑" w:hAnsi="微软雅黑" w:eastAsia="微软雅黑" w:cs="微软雅黑"/>
          <w:color w:val="auto"/>
          <w:szCs w:val="21"/>
          <w:lang w:eastAsia="zh-CN"/>
        </w:rPr>
        <w:t>提</w:t>
      </w:r>
      <w:r>
        <w:rPr>
          <w:rFonts w:hint="eastAsia" w:ascii="微软雅黑" w:hAnsi="微软雅黑" w:eastAsia="微软雅黑" w:cs="微软雅黑"/>
          <w:color w:val="auto"/>
          <w:szCs w:val="21"/>
        </w:rPr>
        <w:t>交截止日期起</w:t>
      </w:r>
      <w:r>
        <w:rPr>
          <w:rFonts w:hint="eastAsia" w:ascii="微软雅黑" w:hAnsi="微软雅黑" w:eastAsia="微软雅黑" w:cs="微软雅黑"/>
          <w:color w:val="auto"/>
          <w:szCs w:val="21"/>
          <w:u w:val="single"/>
        </w:rPr>
        <w:t xml:space="preserve">  60</w:t>
      </w:r>
      <w:r>
        <w:rPr>
          <w:rFonts w:hint="eastAsia" w:ascii="微软雅黑" w:hAnsi="微软雅黑" w:eastAsia="微软雅黑" w:cs="微软雅黑"/>
          <w:color w:val="auto"/>
          <w:szCs w:val="21"/>
          <w:u w:val="single"/>
          <w:lang w:eastAsia="zh-CN"/>
        </w:rPr>
        <w:t>日历天</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rPr>
        <w:t>保持磋商响应文件有效，在此有效期内，我方将严格遵守磋商响应文件的承诺，本磋商响应文件对我方具有约束力，并可随时被接受成交。</w:t>
      </w:r>
    </w:p>
    <w:p w14:paraId="4C91D258">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6</w:t>
      </w:r>
      <w:r>
        <w:rPr>
          <w:rFonts w:hint="eastAsia" w:ascii="微软雅黑" w:hAnsi="微软雅黑" w:eastAsia="微软雅黑" w:cs="微软雅黑"/>
          <w:color w:val="auto"/>
          <w:szCs w:val="21"/>
        </w:rPr>
        <w:t>．除磋商响应文件所提交的资料外，我方同意随时接受贵方的检查、询问，并根据磋商需要补充贵方要求提交的资料。</w:t>
      </w:r>
    </w:p>
    <w:p w14:paraId="1A09015C">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．如果我方成交后，我方没有任何正当理由而拒签合同，同时我方愿意补偿该项工作因我方延误所造成的经济损失。</w:t>
      </w:r>
    </w:p>
    <w:p w14:paraId="156E8303">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8</w:t>
      </w:r>
      <w:r>
        <w:rPr>
          <w:rFonts w:hint="eastAsia" w:ascii="微软雅黑" w:hAnsi="微软雅黑" w:eastAsia="微软雅黑" w:cs="微软雅黑"/>
          <w:color w:val="auto"/>
          <w:szCs w:val="21"/>
        </w:rPr>
        <w:t>．我方愿接受合同条款中规定的合同价款计算和调整方式。</w:t>
      </w:r>
    </w:p>
    <w:p w14:paraId="33571C2F">
      <w:pPr>
        <w:pStyle w:val="21"/>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w:t>
      </w:r>
      <w:r>
        <w:rPr>
          <w:rFonts w:hint="eastAsia" w:ascii="微软雅黑" w:hAnsi="微软雅黑" w:eastAsia="微软雅黑" w:cs="微软雅黑"/>
          <w:color w:val="auto"/>
          <w:spacing w:val="-6"/>
          <w:sz w:val="21"/>
          <w:szCs w:val="21"/>
        </w:rPr>
        <w:t>除非另外达成协议并生效，贵方的成交通知书和本磋商响应文件将成为约束我方的合同文件组成部分。</w:t>
      </w:r>
    </w:p>
    <w:p w14:paraId="6CA46E2E">
      <w:pPr>
        <w:pStyle w:val="2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Cs w:val="21"/>
        </w:rPr>
      </w:pPr>
    </w:p>
    <w:p w14:paraId="65E4802E">
      <w:pPr>
        <w:pStyle w:val="21"/>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5F55143F">
      <w:pPr>
        <w:pStyle w:val="21"/>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55CAB802">
      <w:pPr>
        <w:pStyle w:val="21"/>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bookmarkStart w:id="1106" w:name="_Toc11398"/>
    </w:p>
    <w:p w14:paraId="2BF7DA12">
      <w:pPr>
        <w:pStyle w:val="3"/>
        <w:numPr>
          <w:ilvl w:val="1"/>
          <w:numId w:val="0"/>
        </w:numPr>
        <w:jc w:val="center"/>
        <w:rPr>
          <w:rFonts w:hint="eastAsia" w:ascii="微软雅黑" w:hAnsi="微软雅黑" w:eastAsia="微软雅黑" w:cs="微软雅黑"/>
          <w:b/>
          <w:bCs/>
          <w:color w:val="auto"/>
          <w:sz w:val="24"/>
          <w:szCs w:val="24"/>
        </w:rPr>
      </w:pPr>
      <w:bookmarkStart w:id="1107" w:name="_Toc22104"/>
      <w:r>
        <w:rPr>
          <w:rFonts w:hint="eastAsia" w:ascii="微软雅黑" w:hAnsi="微软雅黑" w:eastAsia="微软雅黑" w:cs="微软雅黑"/>
          <w:b/>
          <w:bCs/>
          <w:color w:val="auto"/>
          <w:sz w:val="24"/>
          <w:szCs w:val="24"/>
        </w:rPr>
        <w:t>（二）</w:t>
      </w:r>
      <w:bookmarkEnd w:id="1102"/>
      <w:bookmarkEnd w:id="1103"/>
      <w:r>
        <w:rPr>
          <w:rFonts w:hint="eastAsia" w:ascii="微软雅黑" w:hAnsi="微软雅黑" w:eastAsia="微软雅黑" w:cs="微软雅黑"/>
          <w:b/>
          <w:bCs/>
          <w:color w:val="auto"/>
          <w:sz w:val="24"/>
          <w:szCs w:val="24"/>
        </w:rPr>
        <w:t>磋商函附录</w:t>
      </w:r>
      <w:bookmarkEnd w:id="1104"/>
      <w:bookmarkEnd w:id="1105"/>
      <w:bookmarkEnd w:id="1106"/>
      <w:bookmarkEnd w:id="1107"/>
    </w:p>
    <w:tbl>
      <w:tblPr>
        <w:tblStyle w:val="32"/>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4249"/>
        <w:gridCol w:w="1634"/>
        <w:gridCol w:w="1559"/>
      </w:tblGrid>
      <w:tr w14:paraId="796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60D9CAA">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项目</w:t>
            </w:r>
            <w:r>
              <w:rPr>
                <w:rFonts w:hint="eastAsia" w:ascii="微软雅黑" w:hAnsi="微软雅黑" w:eastAsia="微软雅黑" w:cs="微软雅黑"/>
                <w:color w:val="auto"/>
                <w:szCs w:val="21"/>
              </w:rPr>
              <w:t>名称</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77685FCB">
            <w:pPr>
              <w:rPr>
                <w:rFonts w:hint="eastAsia" w:ascii="微软雅黑" w:hAnsi="微软雅黑" w:eastAsia="微软雅黑" w:cs="微软雅黑"/>
                <w:color w:val="auto"/>
                <w:szCs w:val="21"/>
              </w:rPr>
            </w:pPr>
          </w:p>
        </w:tc>
      </w:tr>
      <w:tr w14:paraId="3BD8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08BEBC31">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62472D55">
            <w:pPr>
              <w:rPr>
                <w:rFonts w:hint="eastAsia" w:ascii="微软雅黑" w:hAnsi="微软雅黑" w:eastAsia="微软雅黑" w:cs="微软雅黑"/>
                <w:color w:val="auto"/>
                <w:szCs w:val="21"/>
              </w:rPr>
            </w:pPr>
          </w:p>
        </w:tc>
      </w:tr>
      <w:tr w14:paraId="5ABA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C4A6137">
            <w:pPr>
              <w:jc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响应内容</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2B875FA7">
            <w:pPr>
              <w:rPr>
                <w:rFonts w:hint="eastAsia" w:ascii="微软雅黑" w:hAnsi="微软雅黑" w:eastAsia="微软雅黑" w:cs="微软雅黑"/>
                <w:color w:val="auto"/>
                <w:szCs w:val="21"/>
              </w:rPr>
            </w:pPr>
          </w:p>
        </w:tc>
      </w:tr>
      <w:tr w14:paraId="41D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126E9B37">
            <w:pPr>
              <w:jc w:val="center"/>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szCs w:val="21"/>
              </w:rPr>
              <w:t>项目</w:t>
            </w:r>
            <w:r>
              <w:rPr>
                <w:rFonts w:hint="eastAsia" w:ascii="微软雅黑" w:hAnsi="微软雅黑" w:eastAsia="微软雅黑" w:cs="微软雅黑"/>
                <w:b/>
                <w:bCs/>
                <w:color w:val="auto"/>
                <w:szCs w:val="21"/>
                <w:lang w:val="en-US" w:eastAsia="zh-CN"/>
              </w:rPr>
              <w:t>负责人</w:t>
            </w:r>
          </w:p>
        </w:tc>
        <w:tc>
          <w:tcPr>
            <w:tcW w:w="4249" w:type="dxa"/>
            <w:tcBorders>
              <w:top w:val="single" w:color="auto" w:sz="4" w:space="0"/>
              <w:left w:val="single" w:color="auto" w:sz="4" w:space="0"/>
              <w:bottom w:val="single" w:color="auto" w:sz="4" w:space="0"/>
              <w:right w:val="single" w:color="auto" w:sz="4" w:space="0"/>
            </w:tcBorders>
            <w:noWrap w:val="0"/>
            <w:vAlign w:val="center"/>
          </w:tcPr>
          <w:p w14:paraId="6836AC46">
            <w:pPr>
              <w:jc w:val="center"/>
              <w:rPr>
                <w:rFonts w:hint="eastAsia" w:ascii="微软雅黑" w:hAnsi="微软雅黑" w:eastAsia="微软雅黑" w:cs="微软雅黑"/>
                <w:b/>
                <w:bCs/>
                <w:color w:val="auto"/>
                <w:kern w:val="2"/>
                <w:sz w:val="21"/>
                <w:szCs w:val="21"/>
                <w:lang w:val="en-US" w:eastAsia="zh-CN" w:bidi="ar-SA"/>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16651EE1">
            <w:pPr>
              <w:jc w:val="center"/>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szCs w:val="21"/>
                <w:lang w:val="en-US" w:eastAsia="zh-CN"/>
              </w:rPr>
              <w:t>职称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24CA74">
            <w:pPr>
              <w:rPr>
                <w:rFonts w:hint="eastAsia" w:ascii="微软雅黑" w:hAnsi="微软雅黑" w:eastAsia="微软雅黑" w:cs="微软雅黑"/>
                <w:b w:val="0"/>
                <w:bCs w:val="0"/>
                <w:color w:val="auto"/>
                <w:szCs w:val="21"/>
              </w:rPr>
            </w:pPr>
          </w:p>
        </w:tc>
      </w:tr>
      <w:tr w14:paraId="6134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restart"/>
            <w:tcBorders>
              <w:top w:val="single" w:color="auto" w:sz="4" w:space="0"/>
              <w:left w:val="single" w:color="auto" w:sz="4" w:space="0"/>
              <w:right w:val="single" w:color="auto" w:sz="4" w:space="0"/>
            </w:tcBorders>
            <w:noWrap w:val="0"/>
            <w:vAlign w:val="center"/>
          </w:tcPr>
          <w:p w14:paraId="1CE518B3">
            <w:pPr>
              <w:spacing w:line="360" w:lineRule="exact"/>
              <w:jc w:val="center"/>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磋商</w:t>
            </w:r>
            <w:r>
              <w:rPr>
                <w:rFonts w:hint="eastAsia" w:ascii="微软雅黑" w:hAnsi="微软雅黑" w:eastAsia="微软雅黑" w:cs="微软雅黑"/>
                <w:color w:val="auto"/>
                <w:szCs w:val="21"/>
              </w:rPr>
              <w:t>总</w:t>
            </w:r>
            <w:r>
              <w:rPr>
                <w:rFonts w:hint="eastAsia" w:ascii="微软雅黑" w:hAnsi="微软雅黑" w:eastAsia="微软雅黑" w:cs="微软雅黑"/>
                <w:color w:val="auto"/>
                <w:szCs w:val="21"/>
                <w:lang w:val="en-US" w:eastAsia="zh-CN"/>
              </w:rPr>
              <w:t>报</w:t>
            </w:r>
            <w:r>
              <w:rPr>
                <w:rFonts w:hint="eastAsia" w:ascii="微软雅黑" w:hAnsi="微软雅黑" w:eastAsia="微软雅黑" w:cs="微软雅黑"/>
                <w:color w:val="auto"/>
                <w:szCs w:val="21"/>
              </w:rPr>
              <w:t>价</w:t>
            </w:r>
            <w:r>
              <w:rPr>
                <w:rFonts w:hint="eastAsia" w:ascii="微软雅黑" w:hAnsi="微软雅黑" w:eastAsia="微软雅黑" w:cs="微软雅黑"/>
                <w:color w:val="auto"/>
                <w:szCs w:val="21"/>
                <w:lang w:eastAsia="zh-CN"/>
              </w:rPr>
              <w:t>（元）</w:t>
            </w:r>
          </w:p>
        </w:tc>
        <w:tc>
          <w:tcPr>
            <w:tcW w:w="4249" w:type="dxa"/>
            <w:tcBorders>
              <w:top w:val="single" w:color="auto" w:sz="4" w:space="0"/>
              <w:left w:val="single" w:color="auto" w:sz="4" w:space="0"/>
              <w:bottom w:val="single" w:color="auto" w:sz="4" w:space="0"/>
              <w:right w:val="single" w:color="auto" w:sz="4" w:space="0"/>
            </w:tcBorders>
            <w:noWrap w:val="0"/>
            <w:vAlign w:val="center"/>
          </w:tcPr>
          <w:p w14:paraId="3F8EC65F">
            <w:pP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（大写）</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14:paraId="68F41E01">
            <w:pP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（小写）</w:t>
            </w:r>
          </w:p>
        </w:tc>
      </w:tr>
      <w:tr w14:paraId="0188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continue"/>
            <w:tcBorders>
              <w:left w:val="single" w:color="auto" w:sz="4" w:space="0"/>
              <w:bottom w:val="single" w:color="auto" w:sz="4" w:space="0"/>
              <w:right w:val="single" w:color="auto" w:sz="4" w:space="0"/>
            </w:tcBorders>
            <w:noWrap w:val="0"/>
            <w:vAlign w:val="center"/>
          </w:tcPr>
          <w:p w14:paraId="62F29D77">
            <w:pPr>
              <w:spacing w:line="360" w:lineRule="exact"/>
              <w:jc w:val="center"/>
              <w:rPr>
                <w:rFonts w:hint="eastAsia" w:ascii="微软雅黑" w:hAnsi="微软雅黑" w:eastAsia="微软雅黑" w:cs="微软雅黑"/>
                <w:color w:val="auto"/>
                <w:szCs w:val="21"/>
              </w:rPr>
            </w:pP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5938725E">
            <w:pPr>
              <w:rPr>
                <w:rFonts w:hint="eastAsia" w:ascii="微软雅黑" w:hAnsi="微软雅黑" w:eastAsia="微软雅黑" w:cs="微软雅黑"/>
                <w:color w:val="auto"/>
                <w:szCs w:val="21"/>
              </w:rPr>
            </w:pPr>
            <w:r>
              <w:rPr>
                <w:rFonts w:hint="eastAsia" w:ascii="微软雅黑" w:hAnsi="微软雅黑" w:eastAsia="微软雅黑" w:cs="微软雅黑"/>
                <w:b/>
                <w:bCs/>
                <w:color w:val="auto"/>
                <w:szCs w:val="21"/>
              </w:rPr>
              <w:t>（供应商应在此填列第一次报价，但以供应商最后一次的磋商报价为成交价）</w:t>
            </w:r>
          </w:p>
        </w:tc>
      </w:tr>
      <w:tr w14:paraId="2235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6DBAB0F7">
            <w:pPr>
              <w:jc w:val="center"/>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质量</w:t>
            </w:r>
            <w:r>
              <w:rPr>
                <w:rFonts w:hint="eastAsia" w:ascii="微软雅黑" w:hAnsi="微软雅黑" w:eastAsia="微软雅黑" w:cs="微软雅黑"/>
                <w:color w:val="auto"/>
                <w:szCs w:val="21"/>
                <w:lang w:eastAsia="zh-CN"/>
              </w:rPr>
              <w:t>要求</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52807693">
            <w:pPr>
              <w:jc w:val="center"/>
              <w:rPr>
                <w:rFonts w:hint="eastAsia" w:ascii="微软雅黑" w:hAnsi="微软雅黑" w:eastAsia="微软雅黑" w:cs="微软雅黑"/>
                <w:color w:val="auto"/>
                <w:szCs w:val="21"/>
              </w:rPr>
            </w:pPr>
          </w:p>
        </w:tc>
      </w:tr>
      <w:tr w14:paraId="4DE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0D069D3">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eastAsia="zh-CN"/>
              </w:rPr>
              <w:t>计划</w:t>
            </w:r>
            <w:r>
              <w:rPr>
                <w:rFonts w:hint="eastAsia" w:ascii="微软雅黑" w:hAnsi="微软雅黑" w:eastAsia="微软雅黑" w:cs="微软雅黑"/>
                <w:color w:val="auto"/>
                <w:szCs w:val="21"/>
              </w:rPr>
              <w:t>工期</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3AF21AD8">
            <w:pPr>
              <w:jc w:val="center"/>
              <w:rPr>
                <w:rFonts w:hint="eastAsia" w:ascii="微软雅黑" w:hAnsi="微软雅黑" w:eastAsia="微软雅黑" w:cs="微软雅黑"/>
                <w:color w:val="auto"/>
                <w:szCs w:val="21"/>
              </w:rPr>
            </w:pPr>
          </w:p>
        </w:tc>
      </w:tr>
      <w:tr w14:paraId="6DC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5E8C368">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磋商有效期</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71EF0AAB">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响应文件</w:t>
            </w:r>
            <w:r>
              <w:rPr>
                <w:rFonts w:hint="eastAsia" w:ascii="微软雅黑" w:hAnsi="微软雅黑" w:eastAsia="微软雅黑" w:cs="微软雅黑"/>
                <w:color w:val="auto"/>
                <w:szCs w:val="21"/>
                <w:lang w:eastAsia="zh-CN"/>
              </w:rPr>
              <w:t>提交</w:t>
            </w:r>
            <w:r>
              <w:rPr>
                <w:rFonts w:hint="eastAsia" w:ascii="微软雅黑" w:hAnsi="微软雅黑" w:eastAsia="微软雅黑" w:cs="微软雅黑"/>
                <w:color w:val="auto"/>
                <w:szCs w:val="21"/>
              </w:rPr>
              <w:t>截止之日起60日历天</w:t>
            </w:r>
          </w:p>
        </w:tc>
      </w:tr>
      <w:tr w14:paraId="2B8B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2E839D8">
            <w:pPr>
              <w:jc w:val="center"/>
              <w:rPr>
                <w:rFonts w:hint="eastAsia" w:ascii="微软雅黑" w:hAnsi="微软雅黑" w:eastAsia="微软雅黑" w:cs="微软雅黑"/>
                <w:color w:val="auto"/>
                <w:szCs w:val="21"/>
                <w:lang w:val="en-US" w:eastAsia="zh-CN"/>
              </w:rPr>
            </w:pPr>
            <w:bookmarkStart w:id="1108" w:name="_Toc466298161"/>
            <w:bookmarkStart w:id="1109" w:name="_Toc31033"/>
            <w:bookmarkStart w:id="1110" w:name="_Toc144974860"/>
            <w:bookmarkStart w:id="1111" w:name="_Toc152045791"/>
            <w:bookmarkStart w:id="1112" w:name="_Toc287367268"/>
            <w:bookmarkStart w:id="1113" w:name="_Toc152042580"/>
            <w:bookmarkStart w:id="1114" w:name="_Toc2481"/>
            <w:r>
              <w:rPr>
                <w:rFonts w:hint="eastAsia" w:ascii="微软雅黑" w:hAnsi="微软雅黑" w:eastAsia="微软雅黑" w:cs="微软雅黑"/>
                <w:color w:val="auto"/>
                <w:szCs w:val="21"/>
                <w:lang w:val="en-US" w:eastAsia="zh-CN"/>
              </w:rPr>
              <w:t>备注</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21918B85">
            <w:pPr>
              <w:jc w:val="center"/>
              <w:rPr>
                <w:rFonts w:hint="eastAsia" w:ascii="微软雅黑" w:hAnsi="微软雅黑" w:eastAsia="微软雅黑" w:cs="微软雅黑"/>
                <w:color w:val="auto"/>
                <w:szCs w:val="21"/>
              </w:rPr>
            </w:pPr>
          </w:p>
        </w:tc>
      </w:tr>
    </w:tbl>
    <w:p w14:paraId="1E989A01">
      <w:pPr>
        <w:pStyle w:val="2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Cs w:val="21"/>
          <w:highlight w:val="none"/>
        </w:rPr>
      </w:pPr>
    </w:p>
    <w:p w14:paraId="02769681">
      <w:pPr>
        <w:pStyle w:val="2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Cs w:val="21"/>
          <w:highlight w:val="none"/>
        </w:rPr>
      </w:pPr>
    </w:p>
    <w:p w14:paraId="6646FCF6">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6AF33B5B">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46373F74">
      <w:pPr>
        <w:spacing w:line="360" w:lineRule="auto"/>
        <w:ind w:left="0" w:leftChars="0"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2833C1DA">
      <w:pPr>
        <w:pStyle w:val="39"/>
        <w:numPr>
          <w:ilvl w:val="1"/>
          <w:numId w:val="0"/>
        </w:numPr>
        <w:ind w:left="0" w:leftChars="0" w:firstLine="0" w:firstLineChars="0"/>
        <w:jc w:val="center"/>
        <w:rPr>
          <w:rFonts w:hint="eastAsia" w:ascii="微软雅黑" w:hAnsi="微软雅黑" w:eastAsia="微软雅黑" w:cs="微软雅黑"/>
          <w:b/>
          <w:color w:val="auto"/>
          <w:szCs w:val="28"/>
        </w:rPr>
      </w:pPr>
      <w:r>
        <w:rPr>
          <w:rFonts w:hint="eastAsia" w:ascii="微软雅黑" w:hAnsi="微软雅黑" w:eastAsia="微软雅黑" w:cs="微软雅黑"/>
          <w:color w:val="auto"/>
          <w:szCs w:val="21"/>
        </w:rPr>
        <w:br w:type="page"/>
      </w:r>
      <w:bookmarkEnd w:id="1108"/>
      <w:bookmarkEnd w:id="1109"/>
      <w:bookmarkEnd w:id="1110"/>
      <w:bookmarkEnd w:id="1111"/>
      <w:bookmarkEnd w:id="1112"/>
      <w:bookmarkEnd w:id="1113"/>
      <w:bookmarkEnd w:id="1114"/>
      <w:bookmarkStart w:id="1115" w:name="_Toc29067"/>
      <w:r>
        <w:rPr>
          <w:rFonts w:hint="eastAsia" w:ascii="微软雅黑" w:hAnsi="微软雅黑" w:eastAsia="微软雅黑" w:cs="微软雅黑"/>
          <w:b/>
          <w:color w:val="auto"/>
          <w:szCs w:val="28"/>
        </w:rPr>
        <w:t>二、法定代表人（单位负责人）身份证明（适用于无委托代理人的情况）</w:t>
      </w:r>
      <w:bookmarkEnd w:id="1115"/>
    </w:p>
    <w:p w14:paraId="21F4F973">
      <w:pPr>
        <w:spacing w:line="440" w:lineRule="exact"/>
        <w:jc w:val="center"/>
        <w:rPr>
          <w:rFonts w:hint="eastAsia" w:ascii="微软雅黑" w:hAnsi="微软雅黑" w:eastAsia="微软雅黑" w:cs="微软雅黑"/>
          <w:color w:val="auto"/>
          <w:szCs w:val="21"/>
        </w:rPr>
      </w:pPr>
    </w:p>
    <w:p w14:paraId="4F536EA0">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w:t>
      </w:r>
    </w:p>
    <w:p w14:paraId="57CF3AE2">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单位性质：</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w:t>
      </w:r>
    </w:p>
    <w:p w14:paraId="6A7B4C75">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地址：</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p>
    <w:p w14:paraId="6B978B3A">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成立时间：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月</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rPr>
        <w:t xml:space="preserve"> 日</w:t>
      </w:r>
    </w:p>
    <w:p w14:paraId="2C09FD78">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经营期限：</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p>
    <w:p w14:paraId="09CFEDC9">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姓名：</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rPr>
        <w:t xml:space="preserve"> 性别：</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年龄：</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职务：</w:t>
      </w:r>
      <w:r>
        <w:rPr>
          <w:rFonts w:hint="eastAsia" w:ascii="微软雅黑" w:hAnsi="微软雅黑" w:eastAsia="微软雅黑" w:cs="微软雅黑"/>
          <w:color w:val="auto"/>
          <w:szCs w:val="21"/>
          <w:u w:val="single"/>
        </w:rPr>
        <w:t xml:space="preserve">        </w:t>
      </w:r>
    </w:p>
    <w:p w14:paraId="44CAAEEA">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系</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（供应商名称）的法定代表人。</w:t>
      </w:r>
    </w:p>
    <w:p w14:paraId="5BB4DA46">
      <w:pPr>
        <w:spacing w:line="360" w:lineRule="auto"/>
        <w:ind w:left="0" w:leftChars="0" w:firstLine="2100" w:firstLineChars="1000"/>
        <w:rPr>
          <w:rFonts w:hint="eastAsia" w:ascii="微软雅黑" w:hAnsi="微软雅黑" w:eastAsia="微软雅黑" w:cs="微软雅黑"/>
          <w:color w:val="auto"/>
          <w:szCs w:val="21"/>
        </w:rPr>
      </w:pPr>
    </w:p>
    <w:p w14:paraId="712FF775">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特此证明。</w:t>
      </w:r>
    </w:p>
    <w:p w14:paraId="47980793">
      <w:pPr>
        <w:spacing w:line="440" w:lineRule="exact"/>
        <w:rPr>
          <w:rFonts w:hint="eastAsia" w:ascii="微软雅黑" w:hAnsi="微软雅黑" w:eastAsia="微软雅黑" w:cs="微软雅黑"/>
          <w:color w:val="auto"/>
          <w:szCs w:val="21"/>
        </w:rPr>
      </w:pPr>
    </w:p>
    <w:p w14:paraId="14213781">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33B399B4">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5168ECAD">
      <w:pPr>
        <w:spacing w:line="440" w:lineRule="exact"/>
        <w:ind w:left="0" w:leftChars="0" w:firstLine="4620" w:firstLineChars="22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r>
        <w:rPr>
          <w:rFonts w:hint="eastAsia" w:ascii="微软雅黑" w:hAnsi="微软雅黑" w:eastAsia="微软雅黑" w:cs="微软雅黑"/>
          <w:color w:val="auto"/>
          <w:szCs w:val="21"/>
        </w:rPr>
        <w:t xml:space="preserve"> </w:t>
      </w:r>
    </w:p>
    <w:p w14:paraId="01AF602D">
      <w:pPr>
        <w:spacing w:line="440" w:lineRule="exact"/>
        <w:rPr>
          <w:rFonts w:hint="eastAsia" w:ascii="微软雅黑" w:hAnsi="微软雅黑" w:eastAsia="微软雅黑" w:cs="微软雅黑"/>
          <w:color w:val="auto"/>
          <w:szCs w:val="21"/>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FA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3F0125DF">
            <w:pPr>
              <w:spacing w:line="440" w:lineRule="exac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法定代表人身份证扫描件</w:t>
            </w:r>
          </w:p>
          <w:p w14:paraId="55F7D371">
            <w:pPr>
              <w:spacing w:line="440" w:lineRule="exact"/>
              <w:jc w:val="center"/>
              <w:rPr>
                <w:rFonts w:hint="eastAsia" w:ascii="微软雅黑" w:hAnsi="微软雅黑" w:eastAsia="微软雅黑" w:cs="微软雅黑"/>
                <w:color w:val="auto"/>
                <w:szCs w:val="21"/>
              </w:rPr>
            </w:pPr>
          </w:p>
        </w:tc>
      </w:tr>
    </w:tbl>
    <w:p w14:paraId="54C69F6D">
      <w:pPr>
        <w:spacing w:line="440" w:lineRule="exact"/>
        <w:rPr>
          <w:rFonts w:hint="eastAsia" w:ascii="微软雅黑" w:hAnsi="微软雅黑" w:eastAsia="微软雅黑" w:cs="微软雅黑"/>
          <w:color w:val="auto"/>
          <w:sz w:val="20"/>
          <w:szCs w:val="20"/>
        </w:rPr>
      </w:pPr>
    </w:p>
    <w:p w14:paraId="0884DC51">
      <w:pPr>
        <w:pStyle w:val="3"/>
        <w:numPr>
          <w:ilvl w:val="1"/>
          <w:numId w:val="0"/>
        </w:numPr>
        <w:bidi w:val="0"/>
        <w:ind w:left="0" w:leftChars="0" w:firstLine="0" w:firstLineChars="0"/>
        <w:rPr>
          <w:rFonts w:hint="eastAsia"/>
          <w:b/>
          <w:bCs w:val="0"/>
          <w:color w:val="auto"/>
        </w:rPr>
      </w:pPr>
      <w:bookmarkStart w:id="1116" w:name="_Toc318989765"/>
      <w:bookmarkStart w:id="1117" w:name="_Toc466298162"/>
      <w:bookmarkStart w:id="1118" w:name="_Toc441791190"/>
      <w:bookmarkStart w:id="1119" w:name="_Toc26203"/>
      <w:bookmarkStart w:id="1120" w:name="_Toc202941490"/>
      <w:bookmarkStart w:id="1121" w:name="_Toc4123"/>
      <w:bookmarkStart w:id="1122" w:name="_Toc29453"/>
      <w:r>
        <w:rPr>
          <w:rFonts w:hint="eastAsia" w:ascii="黑体" w:hAnsi="微软雅黑" w:eastAsia="黑体" w:cs="微软雅黑"/>
          <w:b/>
          <w:bCs w:val="0"/>
          <w:i w:val="0"/>
          <w:color w:val="auto"/>
          <w:kern w:val="2"/>
          <w:sz w:val="30"/>
          <w:szCs w:val="30"/>
          <w:lang w:val="zh-CN" w:eastAsia="zh-CN" w:bidi="zh-CN"/>
        </w:rPr>
        <w:t xml:space="preserve">    </w:t>
      </w:r>
      <w:r>
        <w:rPr>
          <w:rFonts w:hint="eastAsia"/>
          <w:b/>
          <w:bCs w:val="0"/>
          <w:color w:val="auto"/>
          <w:lang w:eastAsia="zh-CN"/>
        </w:rPr>
        <w:t>二</w:t>
      </w:r>
      <w:r>
        <w:rPr>
          <w:rFonts w:hint="eastAsia"/>
          <w:b/>
          <w:bCs w:val="0"/>
          <w:color w:val="auto"/>
        </w:rPr>
        <w:t>、</w:t>
      </w:r>
      <w:r>
        <w:rPr>
          <w:rFonts w:hint="eastAsia"/>
          <w:b/>
          <w:bCs w:val="0"/>
          <w:color w:val="auto"/>
          <w:lang w:eastAsia="zh-CN"/>
        </w:rPr>
        <w:t>法定代表人</w:t>
      </w:r>
      <w:r>
        <w:rPr>
          <w:rFonts w:hint="eastAsia"/>
          <w:b/>
          <w:bCs w:val="0"/>
          <w:color w:val="auto"/>
        </w:rPr>
        <w:t>授权书</w:t>
      </w:r>
      <w:bookmarkEnd w:id="1116"/>
      <w:bookmarkEnd w:id="1117"/>
      <w:bookmarkEnd w:id="1118"/>
      <w:bookmarkEnd w:id="1119"/>
      <w:bookmarkEnd w:id="1120"/>
      <w:bookmarkEnd w:id="1121"/>
      <w:r>
        <w:rPr>
          <w:rFonts w:hint="eastAsia"/>
          <w:b/>
          <w:bCs w:val="0"/>
          <w:color w:val="auto"/>
        </w:rPr>
        <w:t>（适用于</w:t>
      </w:r>
      <w:r>
        <w:rPr>
          <w:rFonts w:hint="eastAsia"/>
          <w:b/>
          <w:bCs w:val="0"/>
          <w:color w:val="auto"/>
          <w:lang w:eastAsia="zh-CN"/>
        </w:rPr>
        <w:t>有</w:t>
      </w:r>
      <w:r>
        <w:rPr>
          <w:rFonts w:hint="eastAsia"/>
          <w:b/>
          <w:bCs w:val="0"/>
          <w:color w:val="auto"/>
        </w:rPr>
        <w:t>委托代理人的情况）</w:t>
      </w:r>
      <w:bookmarkEnd w:id="1122"/>
    </w:p>
    <w:p w14:paraId="2987C6A0">
      <w:pPr>
        <w:topLinePunct/>
        <w:spacing w:line="360" w:lineRule="auto"/>
        <w:ind w:firstLine="420" w:firstLineChars="200"/>
        <w:rPr>
          <w:rFonts w:hint="eastAsia" w:ascii="微软雅黑" w:hAnsi="微软雅黑" w:eastAsia="微软雅黑" w:cs="微软雅黑"/>
          <w:color w:val="auto"/>
          <w:szCs w:val="21"/>
        </w:rPr>
      </w:pPr>
    </w:p>
    <w:p w14:paraId="2895149C">
      <w:pPr>
        <w:topLinePunct/>
        <w:spacing w:line="360" w:lineRule="auto"/>
        <w:ind w:firstLine="420" w:firstLineChars="200"/>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（姓名）系</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（供应商名称）的法定代表人，现委托</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（姓名）为我方代理人。代理人根据授权，以我方名义签署、澄清、说明、补正、递交、撤回、修改</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（项目名称）响应文件、签订合同和处理有关事宜，其法律后果由我方承担。</w:t>
      </w:r>
    </w:p>
    <w:p w14:paraId="6B23B24E">
      <w:pPr>
        <w:spacing w:line="360" w:lineRule="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委托期限：</w:t>
      </w:r>
      <w:r>
        <w:rPr>
          <w:rFonts w:hint="eastAsia" w:ascii="微软雅黑" w:hAnsi="微软雅黑" w:eastAsia="微软雅黑" w:cs="微软雅黑"/>
          <w:color w:val="auto"/>
        </w:rPr>
        <w:t>自本委托书签署之日起至</w:t>
      </w:r>
      <w:r>
        <w:rPr>
          <w:rFonts w:hint="eastAsia" w:ascii="微软雅黑" w:hAnsi="微软雅黑" w:eastAsia="微软雅黑" w:cs="微软雅黑"/>
          <w:color w:val="auto"/>
          <w:lang w:eastAsia="zh-CN"/>
        </w:rPr>
        <w:t>磋商</w:t>
      </w:r>
      <w:r>
        <w:rPr>
          <w:rFonts w:hint="eastAsia" w:ascii="微软雅黑" w:hAnsi="微软雅黑" w:eastAsia="微软雅黑" w:cs="微软雅黑"/>
          <w:color w:val="auto"/>
        </w:rPr>
        <w:t>有效期期满。</w:t>
      </w:r>
    </w:p>
    <w:p w14:paraId="1F2B98FB">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代理人无转委托权。</w:t>
      </w:r>
    </w:p>
    <w:p w14:paraId="23F111EB">
      <w:pPr>
        <w:spacing w:line="440" w:lineRule="exact"/>
        <w:rPr>
          <w:rFonts w:hint="eastAsia" w:ascii="微软雅黑" w:hAnsi="微软雅黑" w:eastAsia="微软雅黑" w:cs="微软雅黑"/>
          <w:color w:val="auto"/>
          <w:szCs w:val="21"/>
        </w:rPr>
      </w:pPr>
    </w:p>
    <w:p w14:paraId="649BBD7B">
      <w:pPr>
        <w:spacing w:line="440" w:lineRule="exact"/>
        <w:rPr>
          <w:rFonts w:hint="eastAsia" w:ascii="微软雅黑" w:hAnsi="微软雅黑" w:eastAsia="微软雅黑" w:cs="微软雅黑"/>
          <w:color w:val="auto"/>
          <w:szCs w:val="21"/>
        </w:rPr>
      </w:pPr>
    </w:p>
    <w:p w14:paraId="15121385">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应</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商：</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（单位电子签章）</w:t>
      </w:r>
    </w:p>
    <w:p w14:paraId="682D5C76">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（电子签名或盖章）</w:t>
      </w:r>
    </w:p>
    <w:p w14:paraId="7A14B3B2">
      <w:pPr>
        <w:spacing w:line="360" w:lineRule="auto"/>
        <w:ind w:left="0" w:leftChars="0" w:firstLine="3360" w:firstLineChars="16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身份证号码：</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p>
    <w:p w14:paraId="5DB03426">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委托代理人：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签字</w:t>
      </w:r>
      <w:r>
        <w:rPr>
          <w:rFonts w:hint="eastAsia" w:ascii="微软雅黑" w:hAnsi="微软雅黑" w:eastAsia="微软雅黑" w:cs="微软雅黑"/>
          <w:color w:val="auto"/>
          <w:szCs w:val="21"/>
        </w:rPr>
        <w:t>或盖章）</w:t>
      </w:r>
    </w:p>
    <w:p w14:paraId="12BCB316">
      <w:pPr>
        <w:spacing w:line="360" w:lineRule="auto"/>
        <w:ind w:left="0" w:leftChars="0" w:firstLine="3360" w:firstLineChars="16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身份证号码：</w:t>
      </w:r>
      <w:r>
        <w:rPr>
          <w:rFonts w:hint="eastAsia" w:ascii="微软雅黑" w:hAnsi="微软雅黑" w:eastAsia="微软雅黑" w:cs="微软雅黑"/>
          <w:color w:val="auto"/>
          <w:szCs w:val="21"/>
          <w:u w:val="single"/>
        </w:rPr>
        <w:t xml:space="preserve">                                        </w:t>
      </w:r>
    </w:p>
    <w:p w14:paraId="1A423258">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5FFD731C">
      <w:pPr>
        <w:pStyle w:val="14"/>
        <w:rPr>
          <w:rFonts w:hint="eastAsia" w:ascii="微软雅黑" w:hAnsi="微软雅黑" w:eastAsia="微软雅黑" w:cs="微软雅黑"/>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E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389B8712">
            <w:pPr>
              <w:spacing w:line="440" w:lineRule="exact"/>
              <w:jc w:val="center"/>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委托代理人身份证扫描件</w:t>
            </w:r>
            <w:r>
              <w:rPr>
                <w:rFonts w:hint="eastAsia" w:ascii="微软雅黑" w:hAnsi="微软雅黑" w:eastAsia="微软雅黑" w:cs="微软雅黑"/>
                <w:color w:val="auto"/>
                <w:szCs w:val="21"/>
                <w:lang w:eastAsia="zh-CN"/>
              </w:rPr>
              <w:t>及法人身份证</w:t>
            </w:r>
            <w:r>
              <w:rPr>
                <w:rFonts w:hint="eastAsia" w:ascii="微软雅黑" w:hAnsi="微软雅黑" w:eastAsia="微软雅黑" w:cs="微软雅黑"/>
                <w:color w:val="auto"/>
                <w:szCs w:val="21"/>
              </w:rPr>
              <w:t>扫描件</w:t>
            </w:r>
          </w:p>
          <w:p w14:paraId="0C3AA4CB">
            <w:pPr>
              <w:spacing w:line="440" w:lineRule="exact"/>
              <w:jc w:val="center"/>
              <w:rPr>
                <w:rFonts w:hint="eastAsia" w:ascii="微软雅黑" w:hAnsi="微软雅黑" w:eastAsia="微软雅黑" w:cs="微软雅黑"/>
                <w:color w:val="auto"/>
                <w:szCs w:val="21"/>
              </w:rPr>
            </w:pPr>
          </w:p>
        </w:tc>
      </w:tr>
    </w:tbl>
    <w:p w14:paraId="71F8AFBE">
      <w:pPr>
        <w:rPr>
          <w:rFonts w:hint="eastAsia" w:ascii="微软雅黑" w:hAnsi="微软雅黑" w:eastAsia="微软雅黑" w:cs="微软雅黑"/>
          <w:color w:val="auto"/>
        </w:rPr>
      </w:pPr>
      <w:bookmarkStart w:id="1123" w:name="_Toc144974862"/>
    </w:p>
    <w:bookmarkEnd w:id="1123"/>
    <w:p w14:paraId="38DCD96A">
      <w:pPr>
        <w:pStyle w:val="3"/>
        <w:numPr>
          <w:ilvl w:val="1"/>
          <w:numId w:val="0"/>
        </w:numPr>
        <w:bidi w:val="0"/>
        <w:ind w:left="0" w:leftChars="0" w:firstLine="0" w:firstLineChars="0"/>
        <w:jc w:val="center"/>
        <w:rPr>
          <w:rFonts w:hint="eastAsia"/>
          <w:b/>
          <w:bCs w:val="0"/>
          <w:color w:val="auto"/>
        </w:rPr>
      </w:pPr>
      <w:bookmarkStart w:id="1124" w:name="_Toc475624455"/>
      <w:bookmarkStart w:id="1125" w:name="_Toc25711"/>
      <w:bookmarkStart w:id="1126" w:name="_Toc17889"/>
      <w:bookmarkStart w:id="1127" w:name="_Toc21839"/>
      <w:r>
        <w:rPr>
          <w:rFonts w:hint="eastAsia"/>
          <w:b/>
          <w:bCs w:val="0"/>
          <w:color w:val="auto"/>
          <w:lang w:eastAsia="zh-CN"/>
        </w:rPr>
        <w:t>三</w:t>
      </w:r>
      <w:r>
        <w:rPr>
          <w:rFonts w:hint="eastAsia"/>
          <w:b/>
          <w:bCs w:val="0"/>
          <w:color w:val="auto"/>
        </w:rPr>
        <w:t>、</w:t>
      </w:r>
      <w:bookmarkEnd w:id="1124"/>
      <w:r>
        <w:rPr>
          <w:rFonts w:hint="eastAsia"/>
          <w:b/>
          <w:bCs w:val="0"/>
          <w:color w:val="auto"/>
        </w:rPr>
        <w:t>已标价工程量清单</w:t>
      </w:r>
      <w:bookmarkEnd w:id="1125"/>
      <w:bookmarkEnd w:id="1126"/>
      <w:bookmarkEnd w:id="1127"/>
    </w:p>
    <w:p w14:paraId="0749D8D9">
      <w:pPr>
        <w:pStyle w:val="3"/>
        <w:numPr>
          <w:ilvl w:val="1"/>
          <w:numId w:val="0"/>
        </w:numPr>
        <w:jc w:val="center"/>
        <w:outlineLvl w:val="9"/>
        <w:rPr>
          <w:rFonts w:hint="eastAsia" w:ascii="微软雅黑" w:hAnsi="微软雅黑" w:eastAsia="微软雅黑" w:cs="微软雅黑"/>
          <w:color w:val="auto"/>
          <w:sz w:val="28"/>
          <w:lang w:eastAsia="zh-CN"/>
        </w:rPr>
      </w:pPr>
    </w:p>
    <w:p w14:paraId="11656039">
      <w:pPr>
        <w:spacing w:line="460" w:lineRule="exact"/>
        <w:ind w:firstLine="360" w:firstLineChars="150"/>
        <w:rPr>
          <w:rFonts w:hint="eastAsia" w:ascii="微软雅黑" w:hAnsi="微软雅黑" w:eastAsia="微软雅黑" w:cs="微软雅黑"/>
          <w:color w:val="auto"/>
          <w:sz w:val="24"/>
        </w:rPr>
      </w:pPr>
    </w:p>
    <w:p w14:paraId="1C7A7954">
      <w:pPr>
        <w:spacing w:line="460" w:lineRule="exact"/>
        <w:rPr>
          <w:rFonts w:hint="eastAsia" w:ascii="微软雅黑" w:hAnsi="微软雅黑" w:eastAsia="微软雅黑" w:cs="微软雅黑"/>
          <w:color w:val="auto"/>
          <w:szCs w:val="21"/>
        </w:rPr>
      </w:pPr>
    </w:p>
    <w:p w14:paraId="30CAA951">
      <w:pPr>
        <w:spacing w:line="460" w:lineRule="exact"/>
        <w:rPr>
          <w:rFonts w:hint="eastAsia" w:ascii="微软雅黑" w:hAnsi="微软雅黑" w:eastAsia="微软雅黑" w:cs="微软雅黑"/>
          <w:color w:val="auto"/>
          <w:szCs w:val="21"/>
        </w:rPr>
      </w:pPr>
    </w:p>
    <w:p w14:paraId="0C1390DC">
      <w:pPr>
        <w:spacing w:line="460" w:lineRule="exact"/>
        <w:rPr>
          <w:rFonts w:hint="eastAsia" w:ascii="微软雅黑" w:hAnsi="微软雅黑" w:eastAsia="微软雅黑" w:cs="微软雅黑"/>
          <w:color w:val="auto"/>
          <w:szCs w:val="21"/>
        </w:rPr>
      </w:pPr>
    </w:p>
    <w:p w14:paraId="2B5705DC">
      <w:pPr>
        <w:spacing w:line="460" w:lineRule="exact"/>
        <w:rPr>
          <w:rFonts w:hint="eastAsia" w:ascii="微软雅黑" w:hAnsi="微软雅黑" w:eastAsia="微软雅黑" w:cs="微软雅黑"/>
          <w:color w:val="auto"/>
          <w:szCs w:val="21"/>
        </w:rPr>
      </w:pPr>
    </w:p>
    <w:p w14:paraId="5A5C9980">
      <w:pPr>
        <w:spacing w:line="460" w:lineRule="exact"/>
        <w:rPr>
          <w:rFonts w:hint="eastAsia" w:ascii="微软雅黑" w:hAnsi="微软雅黑" w:eastAsia="微软雅黑" w:cs="微软雅黑"/>
          <w:color w:val="auto"/>
          <w:szCs w:val="21"/>
        </w:rPr>
      </w:pPr>
    </w:p>
    <w:p w14:paraId="397C34CA">
      <w:pPr>
        <w:spacing w:line="460" w:lineRule="exact"/>
        <w:rPr>
          <w:rFonts w:hint="eastAsia" w:ascii="微软雅黑" w:hAnsi="微软雅黑" w:eastAsia="微软雅黑" w:cs="微软雅黑"/>
          <w:color w:val="auto"/>
          <w:szCs w:val="21"/>
        </w:rPr>
      </w:pPr>
    </w:p>
    <w:p w14:paraId="51FA1873">
      <w:pPr>
        <w:spacing w:line="460" w:lineRule="exact"/>
        <w:rPr>
          <w:rFonts w:hint="eastAsia" w:ascii="微软雅黑" w:hAnsi="微软雅黑" w:eastAsia="微软雅黑" w:cs="微软雅黑"/>
          <w:color w:val="auto"/>
          <w:szCs w:val="21"/>
        </w:rPr>
      </w:pPr>
    </w:p>
    <w:p w14:paraId="6941173A">
      <w:pPr>
        <w:spacing w:line="460" w:lineRule="exact"/>
        <w:rPr>
          <w:rFonts w:hint="eastAsia" w:ascii="微软雅黑" w:hAnsi="微软雅黑" w:eastAsia="微软雅黑" w:cs="微软雅黑"/>
          <w:color w:val="auto"/>
          <w:szCs w:val="21"/>
        </w:rPr>
      </w:pPr>
    </w:p>
    <w:p w14:paraId="1F523BA4">
      <w:pPr>
        <w:spacing w:line="460" w:lineRule="exact"/>
        <w:rPr>
          <w:rFonts w:hint="eastAsia" w:ascii="微软雅黑" w:hAnsi="微软雅黑" w:eastAsia="微软雅黑" w:cs="微软雅黑"/>
          <w:color w:val="auto"/>
          <w:szCs w:val="21"/>
        </w:rPr>
      </w:pPr>
    </w:p>
    <w:p w14:paraId="4269DE9C">
      <w:pPr>
        <w:spacing w:line="460" w:lineRule="exact"/>
        <w:rPr>
          <w:rFonts w:hint="eastAsia" w:ascii="微软雅黑" w:hAnsi="微软雅黑" w:eastAsia="微软雅黑" w:cs="微软雅黑"/>
          <w:color w:val="auto"/>
          <w:szCs w:val="21"/>
        </w:rPr>
      </w:pPr>
    </w:p>
    <w:p w14:paraId="48A7A2F3">
      <w:pPr>
        <w:spacing w:line="460" w:lineRule="exact"/>
        <w:rPr>
          <w:rFonts w:hint="eastAsia" w:ascii="微软雅黑" w:hAnsi="微软雅黑" w:eastAsia="微软雅黑" w:cs="微软雅黑"/>
          <w:color w:val="auto"/>
          <w:szCs w:val="21"/>
        </w:rPr>
      </w:pPr>
    </w:p>
    <w:p w14:paraId="6FC24BC0">
      <w:pPr>
        <w:spacing w:line="460" w:lineRule="exact"/>
        <w:rPr>
          <w:rFonts w:hint="eastAsia" w:ascii="微软雅黑" w:hAnsi="微软雅黑" w:eastAsia="微软雅黑" w:cs="微软雅黑"/>
          <w:color w:val="auto"/>
          <w:szCs w:val="21"/>
        </w:rPr>
      </w:pPr>
    </w:p>
    <w:p w14:paraId="3F0D28D7">
      <w:pPr>
        <w:spacing w:line="460" w:lineRule="exact"/>
        <w:rPr>
          <w:rFonts w:hint="eastAsia" w:ascii="微软雅黑" w:hAnsi="微软雅黑" w:eastAsia="微软雅黑" w:cs="微软雅黑"/>
          <w:color w:val="auto"/>
          <w:szCs w:val="21"/>
        </w:rPr>
      </w:pPr>
    </w:p>
    <w:p w14:paraId="2D4EA7D1">
      <w:pPr>
        <w:spacing w:line="460" w:lineRule="exact"/>
        <w:rPr>
          <w:rFonts w:hint="eastAsia" w:ascii="微软雅黑" w:hAnsi="微软雅黑" w:eastAsia="微软雅黑" w:cs="微软雅黑"/>
          <w:color w:val="auto"/>
          <w:szCs w:val="21"/>
        </w:rPr>
      </w:pPr>
    </w:p>
    <w:p w14:paraId="0E6E6FDA">
      <w:pPr>
        <w:spacing w:line="460" w:lineRule="exact"/>
        <w:rPr>
          <w:rFonts w:hint="eastAsia" w:ascii="微软雅黑" w:hAnsi="微软雅黑" w:eastAsia="微软雅黑" w:cs="微软雅黑"/>
          <w:color w:val="auto"/>
          <w:szCs w:val="21"/>
        </w:rPr>
      </w:pPr>
    </w:p>
    <w:p w14:paraId="739F70D0">
      <w:pPr>
        <w:spacing w:line="460" w:lineRule="exact"/>
        <w:rPr>
          <w:rFonts w:hint="eastAsia" w:ascii="微软雅黑" w:hAnsi="微软雅黑" w:eastAsia="微软雅黑" w:cs="微软雅黑"/>
          <w:color w:val="auto"/>
          <w:szCs w:val="21"/>
        </w:rPr>
      </w:pPr>
    </w:p>
    <w:p w14:paraId="619B232A">
      <w:pPr>
        <w:spacing w:line="460" w:lineRule="exact"/>
        <w:rPr>
          <w:rFonts w:hint="eastAsia" w:ascii="微软雅黑" w:hAnsi="微软雅黑" w:eastAsia="微软雅黑" w:cs="微软雅黑"/>
          <w:color w:val="auto"/>
          <w:szCs w:val="21"/>
        </w:rPr>
      </w:pPr>
    </w:p>
    <w:p w14:paraId="2C76A4F6">
      <w:pPr>
        <w:spacing w:line="460" w:lineRule="exact"/>
        <w:rPr>
          <w:rFonts w:hint="eastAsia" w:ascii="微软雅黑" w:hAnsi="微软雅黑" w:eastAsia="微软雅黑" w:cs="微软雅黑"/>
          <w:color w:val="auto"/>
          <w:szCs w:val="21"/>
        </w:rPr>
      </w:pPr>
    </w:p>
    <w:p w14:paraId="59EE959B">
      <w:pPr>
        <w:spacing w:line="460" w:lineRule="exact"/>
        <w:rPr>
          <w:rFonts w:hint="eastAsia" w:ascii="微软雅黑" w:hAnsi="微软雅黑" w:eastAsia="微软雅黑" w:cs="微软雅黑"/>
          <w:color w:val="auto"/>
          <w:szCs w:val="21"/>
        </w:rPr>
      </w:pPr>
    </w:p>
    <w:p w14:paraId="247E98E2">
      <w:pPr>
        <w:spacing w:line="460" w:lineRule="exact"/>
        <w:rPr>
          <w:rFonts w:hint="eastAsia" w:ascii="微软雅黑" w:hAnsi="微软雅黑" w:eastAsia="微软雅黑" w:cs="微软雅黑"/>
          <w:color w:val="auto"/>
          <w:szCs w:val="21"/>
        </w:rPr>
      </w:pPr>
    </w:p>
    <w:p w14:paraId="2E9A43E2">
      <w:pPr>
        <w:spacing w:line="460" w:lineRule="exact"/>
        <w:rPr>
          <w:rFonts w:hint="eastAsia" w:ascii="微软雅黑" w:hAnsi="微软雅黑" w:eastAsia="微软雅黑" w:cs="微软雅黑"/>
          <w:color w:val="auto"/>
          <w:szCs w:val="21"/>
        </w:rPr>
      </w:pPr>
    </w:p>
    <w:p w14:paraId="60DDC176">
      <w:pPr>
        <w:spacing w:line="460" w:lineRule="exact"/>
        <w:rPr>
          <w:rFonts w:hint="eastAsia" w:ascii="微软雅黑" w:hAnsi="微软雅黑" w:eastAsia="微软雅黑" w:cs="微软雅黑"/>
          <w:color w:val="auto"/>
          <w:szCs w:val="21"/>
        </w:rPr>
      </w:pPr>
    </w:p>
    <w:p w14:paraId="68A59BB3">
      <w:pPr>
        <w:spacing w:line="460" w:lineRule="exact"/>
        <w:rPr>
          <w:rFonts w:hint="eastAsia" w:ascii="微软雅黑" w:hAnsi="微软雅黑" w:eastAsia="微软雅黑" w:cs="微软雅黑"/>
          <w:color w:val="auto"/>
          <w:szCs w:val="21"/>
        </w:rPr>
      </w:pPr>
    </w:p>
    <w:p w14:paraId="0912F4A0">
      <w:pPr>
        <w:spacing w:line="460" w:lineRule="exact"/>
        <w:rPr>
          <w:rFonts w:hint="eastAsia" w:ascii="微软雅黑" w:hAnsi="微软雅黑" w:eastAsia="微软雅黑" w:cs="微软雅黑"/>
          <w:color w:val="auto"/>
          <w:szCs w:val="21"/>
        </w:rPr>
      </w:pPr>
    </w:p>
    <w:p w14:paraId="779D2544">
      <w:pPr>
        <w:spacing w:line="460" w:lineRule="exact"/>
        <w:rPr>
          <w:rFonts w:hint="eastAsia" w:ascii="微软雅黑" w:hAnsi="微软雅黑" w:eastAsia="微软雅黑" w:cs="微软雅黑"/>
          <w:color w:val="auto"/>
          <w:szCs w:val="21"/>
        </w:rPr>
      </w:pPr>
    </w:p>
    <w:p w14:paraId="7BB53F3B">
      <w:pPr>
        <w:pStyle w:val="3"/>
        <w:numPr>
          <w:ilvl w:val="1"/>
          <w:numId w:val="0"/>
        </w:numPr>
        <w:jc w:val="center"/>
        <w:rPr>
          <w:rFonts w:hint="eastAsia" w:ascii="微软雅黑" w:hAnsi="微软雅黑" w:eastAsia="微软雅黑" w:cs="微软雅黑"/>
          <w:b/>
          <w:bCs/>
          <w:color w:val="auto"/>
          <w:sz w:val="28"/>
          <w:lang w:val="en-US" w:eastAsia="zh-CN"/>
        </w:rPr>
      </w:pPr>
      <w:bookmarkStart w:id="1128" w:name="_Toc22948"/>
      <w:bookmarkStart w:id="1129" w:name="_Toc5450"/>
      <w:bookmarkStart w:id="1130" w:name="_Toc475624456"/>
      <w:bookmarkStart w:id="1131" w:name="_Toc5445"/>
      <w:r>
        <w:rPr>
          <w:rFonts w:hint="eastAsia" w:ascii="微软雅黑" w:hAnsi="微软雅黑" w:eastAsia="微软雅黑" w:cs="微软雅黑"/>
          <w:b/>
          <w:bCs/>
          <w:color w:val="auto"/>
          <w:sz w:val="28"/>
          <w:lang w:eastAsia="zh-CN"/>
        </w:rPr>
        <w:t>四</w:t>
      </w:r>
      <w:r>
        <w:rPr>
          <w:rFonts w:hint="eastAsia" w:ascii="微软雅黑" w:hAnsi="微软雅黑" w:eastAsia="微软雅黑" w:cs="微软雅黑"/>
          <w:b/>
          <w:bCs/>
          <w:color w:val="auto"/>
          <w:sz w:val="28"/>
        </w:rPr>
        <w:t>、施工组织设计</w:t>
      </w:r>
      <w:bookmarkEnd w:id="1128"/>
      <w:bookmarkEnd w:id="1129"/>
      <w:bookmarkEnd w:id="1130"/>
      <w:r>
        <w:rPr>
          <w:rFonts w:hint="eastAsia" w:cs="微软雅黑"/>
          <w:b/>
          <w:bCs/>
          <w:color w:val="auto"/>
          <w:sz w:val="28"/>
          <w:lang w:val="en-US" w:eastAsia="zh-CN"/>
        </w:rPr>
        <w:t>方案</w:t>
      </w:r>
      <w:bookmarkEnd w:id="1131"/>
    </w:p>
    <w:p w14:paraId="1846BAF5">
      <w:pPr>
        <w:spacing w:line="420" w:lineRule="exact"/>
        <w:jc w:val="center"/>
        <w:rPr>
          <w:rFonts w:hint="eastAsia" w:ascii="微软雅黑" w:hAnsi="微软雅黑" w:eastAsia="微软雅黑" w:cs="微软雅黑"/>
          <w:color w:val="auto"/>
          <w:sz w:val="24"/>
          <w:szCs w:val="21"/>
          <w:lang w:eastAsia="zh-CN"/>
        </w:rPr>
      </w:pPr>
      <w:r>
        <w:rPr>
          <w:rFonts w:hint="eastAsia" w:ascii="微软雅黑" w:hAnsi="微软雅黑" w:eastAsia="微软雅黑" w:cs="微软雅黑"/>
          <w:color w:val="auto"/>
          <w:sz w:val="24"/>
          <w:szCs w:val="21"/>
          <w:lang w:eastAsia="zh-CN"/>
        </w:rPr>
        <w:t>（格式自拟）</w:t>
      </w:r>
    </w:p>
    <w:p w14:paraId="177C77E6">
      <w:pPr>
        <w:spacing w:line="420" w:lineRule="exact"/>
        <w:ind w:firstLine="480" w:firstLineChars="200"/>
        <w:rPr>
          <w:rFonts w:hint="eastAsia" w:ascii="微软雅黑" w:hAnsi="微软雅黑" w:eastAsia="微软雅黑" w:cs="微软雅黑"/>
          <w:color w:val="auto"/>
          <w:sz w:val="24"/>
          <w:szCs w:val="21"/>
        </w:rPr>
      </w:pPr>
    </w:p>
    <w:p w14:paraId="25E89813">
      <w:pPr>
        <w:spacing w:line="420" w:lineRule="exact"/>
        <w:rPr>
          <w:rFonts w:hint="eastAsia" w:ascii="微软雅黑" w:hAnsi="微软雅黑" w:eastAsia="微软雅黑" w:cs="微软雅黑"/>
          <w:color w:val="auto"/>
          <w:szCs w:val="21"/>
        </w:rPr>
      </w:pPr>
    </w:p>
    <w:p w14:paraId="41E4E18C">
      <w:pPr>
        <w:spacing w:line="420" w:lineRule="exact"/>
        <w:rPr>
          <w:rFonts w:hint="eastAsia" w:ascii="微软雅黑" w:hAnsi="微软雅黑" w:eastAsia="微软雅黑" w:cs="微软雅黑"/>
          <w:color w:val="auto"/>
          <w:szCs w:val="21"/>
        </w:rPr>
      </w:pPr>
    </w:p>
    <w:p w14:paraId="495F3F4E">
      <w:pPr>
        <w:spacing w:line="420" w:lineRule="exact"/>
        <w:rPr>
          <w:rFonts w:hint="eastAsia" w:ascii="微软雅黑" w:hAnsi="微软雅黑" w:eastAsia="微软雅黑" w:cs="微软雅黑"/>
          <w:color w:val="auto"/>
          <w:szCs w:val="21"/>
        </w:rPr>
      </w:pPr>
    </w:p>
    <w:p w14:paraId="3FF08CF3">
      <w:pPr>
        <w:spacing w:line="420" w:lineRule="exact"/>
        <w:rPr>
          <w:rFonts w:hint="eastAsia" w:ascii="微软雅黑" w:hAnsi="微软雅黑" w:eastAsia="微软雅黑" w:cs="微软雅黑"/>
          <w:color w:val="auto"/>
          <w:szCs w:val="21"/>
        </w:rPr>
      </w:pPr>
    </w:p>
    <w:p w14:paraId="6FA840B4">
      <w:pPr>
        <w:spacing w:line="420" w:lineRule="exact"/>
        <w:rPr>
          <w:rFonts w:hint="eastAsia" w:ascii="微软雅黑" w:hAnsi="微软雅黑" w:eastAsia="微软雅黑" w:cs="微软雅黑"/>
          <w:color w:val="auto"/>
          <w:szCs w:val="21"/>
        </w:rPr>
      </w:pPr>
    </w:p>
    <w:p w14:paraId="72B37DFF">
      <w:pPr>
        <w:spacing w:line="420" w:lineRule="exact"/>
        <w:rPr>
          <w:rFonts w:hint="eastAsia" w:ascii="微软雅黑" w:hAnsi="微软雅黑" w:eastAsia="微软雅黑" w:cs="微软雅黑"/>
          <w:color w:val="auto"/>
          <w:szCs w:val="21"/>
        </w:rPr>
      </w:pPr>
    </w:p>
    <w:p w14:paraId="23DE8C8D">
      <w:pPr>
        <w:spacing w:line="420" w:lineRule="exact"/>
        <w:rPr>
          <w:rFonts w:hint="eastAsia" w:ascii="微软雅黑" w:hAnsi="微软雅黑" w:eastAsia="微软雅黑" w:cs="微软雅黑"/>
          <w:color w:val="auto"/>
          <w:szCs w:val="21"/>
        </w:rPr>
      </w:pPr>
    </w:p>
    <w:p w14:paraId="249EBC7B">
      <w:pPr>
        <w:spacing w:line="420" w:lineRule="exact"/>
        <w:rPr>
          <w:rFonts w:hint="eastAsia" w:ascii="微软雅黑" w:hAnsi="微软雅黑" w:eastAsia="微软雅黑" w:cs="微软雅黑"/>
          <w:color w:val="auto"/>
          <w:szCs w:val="21"/>
        </w:rPr>
      </w:pPr>
    </w:p>
    <w:p w14:paraId="3F8A09CE">
      <w:pPr>
        <w:spacing w:line="420" w:lineRule="exact"/>
        <w:rPr>
          <w:rFonts w:hint="eastAsia" w:ascii="微软雅黑" w:hAnsi="微软雅黑" w:eastAsia="微软雅黑" w:cs="微软雅黑"/>
          <w:color w:val="auto"/>
          <w:szCs w:val="21"/>
        </w:rPr>
      </w:pPr>
    </w:p>
    <w:p w14:paraId="5976E38E">
      <w:pPr>
        <w:spacing w:line="420" w:lineRule="exact"/>
        <w:rPr>
          <w:rFonts w:hint="eastAsia" w:ascii="微软雅黑" w:hAnsi="微软雅黑" w:eastAsia="微软雅黑" w:cs="微软雅黑"/>
          <w:color w:val="auto"/>
          <w:szCs w:val="21"/>
        </w:rPr>
      </w:pPr>
    </w:p>
    <w:p w14:paraId="5B88DE92">
      <w:pPr>
        <w:spacing w:line="420" w:lineRule="exact"/>
        <w:rPr>
          <w:rFonts w:hint="eastAsia" w:ascii="微软雅黑" w:hAnsi="微软雅黑" w:eastAsia="微软雅黑" w:cs="微软雅黑"/>
          <w:color w:val="auto"/>
          <w:szCs w:val="21"/>
        </w:rPr>
      </w:pPr>
    </w:p>
    <w:p w14:paraId="1AE26003">
      <w:pPr>
        <w:spacing w:line="420" w:lineRule="exact"/>
        <w:rPr>
          <w:rFonts w:hint="eastAsia" w:ascii="微软雅黑" w:hAnsi="微软雅黑" w:eastAsia="微软雅黑" w:cs="微软雅黑"/>
          <w:color w:val="auto"/>
          <w:szCs w:val="21"/>
        </w:rPr>
      </w:pPr>
    </w:p>
    <w:p w14:paraId="2CFC2668">
      <w:pPr>
        <w:spacing w:line="420" w:lineRule="exact"/>
        <w:rPr>
          <w:rFonts w:hint="eastAsia" w:ascii="微软雅黑" w:hAnsi="微软雅黑" w:eastAsia="微软雅黑" w:cs="微软雅黑"/>
          <w:color w:val="auto"/>
          <w:szCs w:val="21"/>
        </w:rPr>
      </w:pPr>
    </w:p>
    <w:p w14:paraId="6ECE2729">
      <w:pPr>
        <w:spacing w:line="420" w:lineRule="exact"/>
        <w:rPr>
          <w:rFonts w:hint="eastAsia" w:ascii="微软雅黑" w:hAnsi="微软雅黑" w:eastAsia="微软雅黑" w:cs="微软雅黑"/>
          <w:color w:val="auto"/>
          <w:szCs w:val="21"/>
        </w:rPr>
      </w:pPr>
    </w:p>
    <w:p w14:paraId="6DFDC714">
      <w:pPr>
        <w:spacing w:line="420" w:lineRule="exact"/>
        <w:rPr>
          <w:rFonts w:hint="eastAsia" w:ascii="微软雅黑" w:hAnsi="微软雅黑" w:eastAsia="微软雅黑" w:cs="微软雅黑"/>
          <w:color w:val="auto"/>
          <w:szCs w:val="21"/>
        </w:rPr>
      </w:pPr>
    </w:p>
    <w:p w14:paraId="7C0DA939">
      <w:pPr>
        <w:spacing w:line="420" w:lineRule="exact"/>
        <w:rPr>
          <w:rFonts w:hint="eastAsia" w:ascii="微软雅黑" w:hAnsi="微软雅黑" w:eastAsia="微软雅黑" w:cs="微软雅黑"/>
          <w:color w:val="auto"/>
          <w:szCs w:val="21"/>
        </w:rPr>
      </w:pPr>
    </w:p>
    <w:p w14:paraId="37F51D68">
      <w:pPr>
        <w:spacing w:line="420" w:lineRule="exact"/>
        <w:rPr>
          <w:rFonts w:hint="eastAsia" w:ascii="微软雅黑" w:hAnsi="微软雅黑" w:eastAsia="微软雅黑" w:cs="微软雅黑"/>
          <w:color w:val="auto"/>
          <w:szCs w:val="21"/>
        </w:rPr>
      </w:pPr>
    </w:p>
    <w:p w14:paraId="22044CE0">
      <w:pPr>
        <w:spacing w:line="420" w:lineRule="exact"/>
        <w:rPr>
          <w:rFonts w:hint="eastAsia" w:ascii="微软雅黑" w:hAnsi="微软雅黑" w:eastAsia="微软雅黑" w:cs="微软雅黑"/>
          <w:color w:val="auto"/>
          <w:szCs w:val="21"/>
        </w:rPr>
      </w:pPr>
    </w:p>
    <w:p w14:paraId="39ECA5A7">
      <w:pPr>
        <w:spacing w:line="420" w:lineRule="exact"/>
        <w:rPr>
          <w:rFonts w:hint="eastAsia" w:ascii="微软雅黑" w:hAnsi="微软雅黑" w:eastAsia="微软雅黑" w:cs="微软雅黑"/>
          <w:color w:val="auto"/>
          <w:szCs w:val="21"/>
        </w:rPr>
      </w:pPr>
    </w:p>
    <w:p w14:paraId="55E61127">
      <w:pPr>
        <w:spacing w:line="420" w:lineRule="exact"/>
        <w:rPr>
          <w:rFonts w:hint="eastAsia" w:ascii="微软雅黑" w:hAnsi="微软雅黑" w:eastAsia="微软雅黑" w:cs="微软雅黑"/>
          <w:color w:val="auto"/>
          <w:szCs w:val="21"/>
        </w:rPr>
      </w:pPr>
    </w:p>
    <w:p w14:paraId="2C636172">
      <w:pPr>
        <w:spacing w:line="420" w:lineRule="exact"/>
        <w:rPr>
          <w:rFonts w:hint="eastAsia" w:ascii="微软雅黑" w:hAnsi="微软雅黑" w:eastAsia="微软雅黑" w:cs="微软雅黑"/>
          <w:color w:val="auto"/>
          <w:szCs w:val="21"/>
        </w:rPr>
      </w:pPr>
    </w:p>
    <w:p w14:paraId="2BE47929">
      <w:pPr>
        <w:spacing w:line="420" w:lineRule="exact"/>
        <w:rPr>
          <w:rFonts w:hint="eastAsia" w:ascii="微软雅黑" w:hAnsi="微软雅黑" w:eastAsia="微软雅黑" w:cs="微软雅黑"/>
          <w:color w:val="auto"/>
          <w:szCs w:val="21"/>
        </w:rPr>
      </w:pPr>
    </w:p>
    <w:p w14:paraId="52088A8A">
      <w:pPr>
        <w:pStyle w:val="30"/>
        <w:rPr>
          <w:rFonts w:hint="eastAsia" w:ascii="微软雅黑" w:hAnsi="微软雅黑" w:eastAsia="微软雅黑" w:cs="微软雅黑"/>
          <w:color w:val="auto"/>
        </w:rPr>
      </w:pPr>
    </w:p>
    <w:p w14:paraId="67047A0A">
      <w:pPr>
        <w:spacing w:line="420" w:lineRule="exact"/>
        <w:rPr>
          <w:rFonts w:hint="eastAsia" w:ascii="微软雅黑" w:hAnsi="微软雅黑" w:eastAsia="微软雅黑" w:cs="微软雅黑"/>
          <w:color w:val="auto"/>
          <w:szCs w:val="21"/>
        </w:rPr>
      </w:pPr>
    </w:p>
    <w:p w14:paraId="344101A2">
      <w:pPr>
        <w:spacing w:line="420" w:lineRule="exact"/>
        <w:rPr>
          <w:rFonts w:hint="eastAsia" w:ascii="微软雅黑" w:hAnsi="微软雅黑" w:eastAsia="微软雅黑" w:cs="微软雅黑"/>
          <w:color w:val="auto"/>
          <w:szCs w:val="21"/>
        </w:rPr>
      </w:pPr>
    </w:p>
    <w:p w14:paraId="35C7F425">
      <w:pPr>
        <w:pStyle w:val="3"/>
        <w:numPr>
          <w:ilvl w:val="1"/>
          <w:numId w:val="0"/>
        </w:numPr>
        <w:spacing w:before="0" w:beforeLines="0" w:after="0" w:afterLines="0" w:line="360" w:lineRule="auto"/>
        <w:jc w:val="center"/>
        <w:rPr>
          <w:rFonts w:hint="eastAsia" w:ascii="微软雅黑" w:hAnsi="微软雅黑" w:eastAsia="微软雅黑" w:cs="微软雅黑"/>
          <w:b/>
          <w:bCs/>
          <w:color w:val="auto"/>
          <w:sz w:val="28"/>
        </w:rPr>
      </w:pPr>
      <w:bookmarkStart w:id="1132" w:name="_Toc475624457"/>
      <w:bookmarkStart w:id="1133" w:name="_Toc7110"/>
      <w:bookmarkStart w:id="1134" w:name="_Toc9642"/>
      <w:bookmarkStart w:id="1135" w:name="_Toc5603"/>
      <w:r>
        <w:rPr>
          <w:rFonts w:hint="eastAsia" w:ascii="微软雅黑" w:hAnsi="微软雅黑" w:eastAsia="微软雅黑" w:cs="微软雅黑"/>
          <w:b/>
          <w:bCs/>
          <w:color w:val="auto"/>
          <w:sz w:val="28"/>
          <w:lang w:eastAsia="zh-CN"/>
        </w:rPr>
        <w:t>五</w:t>
      </w:r>
      <w:r>
        <w:rPr>
          <w:rFonts w:hint="eastAsia" w:ascii="微软雅黑" w:hAnsi="微软雅黑" w:eastAsia="微软雅黑" w:cs="微软雅黑"/>
          <w:b/>
          <w:bCs/>
          <w:color w:val="auto"/>
          <w:sz w:val="28"/>
        </w:rPr>
        <w:t>、项目管理机构</w:t>
      </w:r>
      <w:bookmarkEnd w:id="1132"/>
      <w:bookmarkEnd w:id="1133"/>
      <w:bookmarkEnd w:id="1134"/>
      <w:bookmarkEnd w:id="1135"/>
    </w:p>
    <w:p w14:paraId="6393EF3A">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（一）项目管理机构组成表</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8"/>
        <w:gridCol w:w="1027"/>
        <w:gridCol w:w="1643"/>
        <w:gridCol w:w="1116"/>
        <w:gridCol w:w="1142"/>
        <w:gridCol w:w="1231"/>
        <w:gridCol w:w="1026"/>
      </w:tblGrid>
      <w:tr w14:paraId="516D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restart"/>
            <w:noWrap w:val="0"/>
            <w:vAlign w:val="center"/>
          </w:tcPr>
          <w:p w14:paraId="5C225C63">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职务</w:t>
            </w:r>
          </w:p>
        </w:tc>
        <w:tc>
          <w:tcPr>
            <w:tcW w:w="1028" w:type="dxa"/>
            <w:vMerge w:val="restart"/>
            <w:noWrap w:val="0"/>
            <w:vAlign w:val="center"/>
          </w:tcPr>
          <w:p w14:paraId="41FA3402">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姓名</w:t>
            </w:r>
          </w:p>
        </w:tc>
        <w:tc>
          <w:tcPr>
            <w:tcW w:w="1027" w:type="dxa"/>
            <w:vMerge w:val="restart"/>
            <w:noWrap w:val="0"/>
            <w:vAlign w:val="center"/>
          </w:tcPr>
          <w:p w14:paraId="0358A3CB">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职称</w:t>
            </w:r>
          </w:p>
        </w:tc>
        <w:tc>
          <w:tcPr>
            <w:tcW w:w="5132" w:type="dxa"/>
            <w:gridSpan w:val="4"/>
            <w:noWrap w:val="0"/>
            <w:vAlign w:val="center"/>
          </w:tcPr>
          <w:p w14:paraId="55F30A97">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执业或职业资格证明</w:t>
            </w:r>
          </w:p>
        </w:tc>
        <w:tc>
          <w:tcPr>
            <w:tcW w:w="1026" w:type="dxa"/>
            <w:vMerge w:val="restart"/>
            <w:noWrap w:val="0"/>
            <w:vAlign w:val="center"/>
          </w:tcPr>
          <w:p w14:paraId="37613BD6">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备注</w:t>
            </w:r>
          </w:p>
        </w:tc>
      </w:tr>
      <w:tr w14:paraId="0D41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continue"/>
            <w:noWrap w:val="0"/>
            <w:vAlign w:val="center"/>
          </w:tcPr>
          <w:p w14:paraId="01D31AA0">
            <w:pPr>
              <w:jc w:val="center"/>
              <w:rPr>
                <w:rFonts w:hint="eastAsia" w:ascii="微软雅黑" w:hAnsi="微软雅黑" w:eastAsia="微软雅黑" w:cs="微软雅黑"/>
                <w:color w:val="auto"/>
                <w:szCs w:val="21"/>
              </w:rPr>
            </w:pPr>
          </w:p>
        </w:tc>
        <w:tc>
          <w:tcPr>
            <w:tcW w:w="1028" w:type="dxa"/>
            <w:vMerge w:val="continue"/>
            <w:noWrap w:val="0"/>
            <w:vAlign w:val="center"/>
          </w:tcPr>
          <w:p w14:paraId="71601D95">
            <w:pPr>
              <w:jc w:val="center"/>
              <w:rPr>
                <w:rFonts w:hint="eastAsia" w:ascii="微软雅黑" w:hAnsi="微软雅黑" w:eastAsia="微软雅黑" w:cs="微软雅黑"/>
                <w:color w:val="auto"/>
                <w:szCs w:val="21"/>
              </w:rPr>
            </w:pPr>
          </w:p>
        </w:tc>
        <w:tc>
          <w:tcPr>
            <w:tcW w:w="1027" w:type="dxa"/>
            <w:vMerge w:val="continue"/>
            <w:noWrap w:val="0"/>
            <w:vAlign w:val="center"/>
          </w:tcPr>
          <w:p w14:paraId="5A1FE7B0">
            <w:pPr>
              <w:jc w:val="center"/>
              <w:rPr>
                <w:rFonts w:hint="eastAsia" w:ascii="微软雅黑" w:hAnsi="微软雅黑" w:eastAsia="微软雅黑" w:cs="微软雅黑"/>
                <w:color w:val="auto"/>
                <w:szCs w:val="21"/>
              </w:rPr>
            </w:pPr>
          </w:p>
        </w:tc>
        <w:tc>
          <w:tcPr>
            <w:tcW w:w="1643" w:type="dxa"/>
            <w:noWrap w:val="0"/>
            <w:vAlign w:val="center"/>
          </w:tcPr>
          <w:p w14:paraId="08838021">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证书名称</w:t>
            </w:r>
          </w:p>
        </w:tc>
        <w:tc>
          <w:tcPr>
            <w:tcW w:w="1116" w:type="dxa"/>
            <w:noWrap w:val="0"/>
            <w:vAlign w:val="center"/>
          </w:tcPr>
          <w:p w14:paraId="40EB8231">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级别</w:t>
            </w:r>
          </w:p>
        </w:tc>
        <w:tc>
          <w:tcPr>
            <w:tcW w:w="1142" w:type="dxa"/>
            <w:noWrap w:val="0"/>
            <w:vAlign w:val="center"/>
          </w:tcPr>
          <w:p w14:paraId="3E6CEF09">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证号</w:t>
            </w:r>
          </w:p>
        </w:tc>
        <w:tc>
          <w:tcPr>
            <w:tcW w:w="1231" w:type="dxa"/>
            <w:noWrap w:val="0"/>
            <w:vAlign w:val="center"/>
          </w:tcPr>
          <w:p w14:paraId="2E979579">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专业</w:t>
            </w:r>
          </w:p>
        </w:tc>
        <w:tc>
          <w:tcPr>
            <w:tcW w:w="1026" w:type="dxa"/>
            <w:vMerge w:val="continue"/>
            <w:noWrap w:val="0"/>
            <w:vAlign w:val="center"/>
          </w:tcPr>
          <w:p w14:paraId="4756BDFF">
            <w:pPr>
              <w:jc w:val="center"/>
              <w:rPr>
                <w:rFonts w:hint="eastAsia" w:ascii="微软雅黑" w:hAnsi="微软雅黑" w:eastAsia="微软雅黑" w:cs="微软雅黑"/>
                <w:color w:val="auto"/>
                <w:szCs w:val="21"/>
              </w:rPr>
            </w:pPr>
          </w:p>
        </w:tc>
      </w:tr>
      <w:tr w14:paraId="772C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2663C41">
            <w:pPr>
              <w:jc w:val="center"/>
              <w:rPr>
                <w:rFonts w:hint="eastAsia" w:ascii="微软雅黑" w:hAnsi="微软雅黑" w:eastAsia="微软雅黑" w:cs="微软雅黑"/>
                <w:color w:val="auto"/>
                <w:szCs w:val="21"/>
                <w:lang w:eastAsia="zh-CN"/>
              </w:rPr>
            </w:pPr>
          </w:p>
        </w:tc>
        <w:tc>
          <w:tcPr>
            <w:tcW w:w="1028" w:type="dxa"/>
            <w:noWrap w:val="0"/>
            <w:vAlign w:val="center"/>
          </w:tcPr>
          <w:p w14:paraId="708B992D">
            <w:pPr>
              <w:jc w:val="center"/>
              <w:rPr>
                <w:rFonts w:hint="eastAsia" w:ascii="微软雅黑" w:hAnsi="微软雅黑" w:eastAsia="微软雅黑" w:cs="微软雅黑"/>
                <w:color w:val="auto"/>
                <w:szCs w:val="21"/>
              </w:rPr>
            </w:pPr>
          </w:p>
        </w:tc>
        <w:tc>
          <w:tcPr>
            <w:tcW w:w="1027" w:type="dxa"/>
            <w:noWrap w:val="0"/>
            <w:vAlign w:val="center"/>
          </w:tcPr>
          <w:p w14:paraId="5DDFCA1F">
            <w:pPr>
              <w:jc w:val="center"/>
              <w:rPr>
                <w:rFonts w:hint="eastAsia" w:ascii="微软雅黑" w:hAnsi="微软雅黑" w:eastAsia="微软雅黑" w:cs="微软雅黑"/>
                <w:color w:val="auto"/>
                <w:szCs w:val="21"/>
              </w:rPr>
            </w:pPr>
          </w:p>
        </w:tc>
        <w:tc>
          <w:tcPr>
            <w:tcW w:w="1643" w:type="dxa"/>
            <w:noWrap w:val="0"/>
            <w:vAlign w:val="center"/>
          </w:tcPr>
          <w:p w14:paraId="51BC5B1F">
            <w:pPr>
              <w:jc w:val="center"/>
              <w:rPr>
                <w:rFonts w:hint="eastAsia" w:ascii="微软雅黑" w:hAnsi="微软雅黑" w:eastAsia="微软雅黑" w:cs="微软雅黑"/>
                <w:color w:val="auto"/>
                <w:szCs w:val="21"/>
              </w:rPr>
            </w:pPr>
          </w:p>
        </w:tc>
        <w:tc>
          <w:tcPr>
            <w:tcW w:w="1116" w:type="dxa"/>
            <w:noWrap w:val="0"/>
            <w:vAlign w:val="center"/>
          </w:tcPr>
          <w:p w14:paraId="6797B446">
            <w:pPr>
              <w:jc w:val="center"/>
              <w:rPr>
                <w:rFonts w:hint="eastAsia" w:ascii="微软雅黑" w:hAnsi="微软雅黑" w:eastAsia="微软雅黑" w:cs="微软雅黑"/>
                <w:color w:val="auto"/>
                <w:szCs w:val="21"/>
              </w:rPr>
            </w:pPr>
          </w:p>
        </w:tc>
        <w:tc>
          <w:tcPr>
            <w:tcW w:w="1142" w:type="dxa"/>
            <w:noWrap w:val="0"/>
            <w:vAlign w:val="center"/>
          </w:tcPr>
          <w:p w14:paraId="28C654C6">
            <w:pPr>
              <w:jc w:val="center"/>
              <w:rPr>
                <w:rFonts w:hint="eastAsia" w:ascii="微软雅黑" w:hAnsi="微软雅黑" w:eastAsia="微软雅黑" w:cs="微软雅黑"/>
                <w:color w:val="auto"/>
                <w:szCs w:val="21"/>
              </w:rPr>
            </w:pPr>
          </w:p>
        </w:tc>
        <w:tc>
          <w:tcPr>
            <w:tcW w:w="1231" w:type="dxa"/>
            <w:noWrap w:val="0"/>
            <w:vAlign w:val="center"/>
          </w:tcPr>
          <w:p w14:paraId="670DA3F0">
            <w:pPr>
              <w:jc w:val="center"/>
              <w:rPr>
                <w:rFonts w:hint="eastAsia" w:ascii="微软雅黑" w:hAnsi="微软雅黑" w:eastAsia="微软雅黑" w:cs="微软雅黑"/>
                <w:color w:val="auto"/>
                <w:szCs w:val="21"/>
              </w:rPr>
            </w:pPr>
          </w:p>
        </w:tc>
        <w:tc>
          <w:tcPr>
            <w:tcW w:w="1026" w:type="dxa"/>
            <w:noWrap w:val="0"/>
            <w:vAlign w:val="center"/>
          </w:tcPr>
          <w:p w14:paraId="54B01D56">
            <w:pPr>
              <w:jc w:val="center"/>
              <w:rPr>
                <w:rFonts w:hint="eastAsia" w:ascii="微软雅黑" w:hAnsi="微软雅黑" w:eastAsia="微软雅黑" w:cs="微软雅黑"/>
                <w:color w:val="auto"/>
                <w:szCs w:val="21"/>
              </w:rPr>
            </w:pPr>
          </w:p>
        </w:tc>
      </w:tr>
      <w:tr w14:paraId="28A2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2C10793">
            <w:pPr>
              <w:jc w:val="center"/>
              <w:rPr>
                <w:rFonts w:hint="eastAsia" w:ascii="微软雅黑" w:hAnsi="微软雅黑" w:eastAsia="微软雅黑" w:cs="微软雅黑"/>
                <w:color w:val="auto"/>
                <w:szCs w:val="21"/>
                <w:lang w:eastAsia="zh-CN"/>
              </w:rPr>
            </w:pPr>
          </w:p>
        </w:tc>
        <w:tc>
          <w:tcPr>
            <w:tcW w:w="1028" w:type="dxa"/>
            <w:noWrap w:val="0"/>
            <w:vAlign w:val="center"/>
          </w:tcPr>
          <w:p w14:paraId="51BF1D53">
            <w:pPr>
              <w:jc w:val="center"/>
              <w:rPr>
                <w:rFonts w:hint="eastAsia" w:ascii="微软雅黑" w:hAnsi="微软雅黑" w:eastAsia="微软雅黑" w:cs="微软雅黑"/>
                <w:color w:val="auto"/>
                <w:szCs w:val="21"/>
              </w:rPr>
            </w:pPr>
          </w:p>
        </w:tc>
        <w:tc>
          <w:tcPr>
            <w:tcW w:w="1027" w:type="dxa"/>
            <w:noWrap w:val="0"/>
            <w:vAlign w:val="center"/>
          </w:tcPr>
          <w:p w14:paraId="3716C6E9">
            <w:pPr>
              <w:jc w:val="center"/>
              <w:rPr>
                <w:rFonts w:hint="eastAsia" w:ascii="微软雅黑" w:hAnsi="微软雅黑" w:eastAsia="微软雅黑" w:cs="微软雅黑"/>
                <w:color w:val="auto"/>
                <w:szCs w:val="21"/>
              </w:rPr>
            </w:pPr>
          </w:p>
        </w:tc>
        <w:tc>
          <w:tcPr>
            <w:tcW w:w="1643" w:type="dxa"/>
            <w:noWrap w:val="0"/>
            <w:vAlign w:val="center"/>
          </w:tcPr>
          <w:p w14:paraId="27B9ACAE">
            <w:pPr>
              <w:jc w:val="center"/>
              <w:rPr>
                <w:rFonts w:hint="eastAsia" w:ascii="微软雅黑" w:hAnsi="微软雅黑" w:eastAsia="微软雅黑" w:cs="微软雅黑"/>
                <w:color w:val="auto"/>
                <w:szCs w:val="21"/>
              </w:rPr>
            </w:pPr>
          </w:p>
        </w:tc>
        <w:tc>
          <w:tcPr>
            <w:tcW w:w="1116" w:type="dxa"/>
            <w:noWrap w:val="0"/>
            <w:vAlign w:val="center"/>
          </w:tcPr>
          <w:p w14:paraId="12B73201">
            <w:pPr>
              <w:jc w:val="center"/>
              <w:rPr>
                <w:rFonts w:hint="eastAsia" w:ascii="微软雅黑" w:hAnsi="微软雅黑" w:eastAsia="微软雅黑" w:cs="微软雅黑"/>
                <w:color w:val="auto"/>
                <w:szCs w:val="21"/>
              </w:rPr>
            </w:pPr>
          </w:p>
        </w:tc>
        <w:tc>
          <w:tcPr>
            <w:tcW w:w="1142" w:type="dxa"/>
            <w:noWrap w:val="0"/>
            <w:vAlign w:val="center"/>
          </w:tcPr>
          <w:p w14:paraId="5ACA7A2C">
            <w:pPr>
              <w:jc w:val="center"/>
              <w:rPr>
                <w:rFonts w:hint="eastAsia" w:ascii="微软雅黑" w:hAnsi="微软雅黑" w:eastAsia="微软雅黑" w:cs="微软雅黑"/>
                <w:color w:val="auto"/>
                <w:szCs w:val="21"/>
              </w:rPr>
            </w:pPr>
          </w:p>
        </w:tc>
        <w:tc>
          <w:tcPr>
            <w:tcW w:w="1231" w:type="dxa"/>
            <w:noWrap w:val="0"/>
            <w:vAlign w:val="center"/>
          </w:tcPr>
          <w:p w14:paraId="4E5830D1">
            <w:pPr>
              <w:jc w:val="center"/>
              <w:rPr>
                <w:rFonts w:hint="eastAsia" w:ascii="微软雅黑" w:hAnsi="微软雅黑" w:eastAsia="微软雅黑" w:cs="微软雅黑"/>
                <w:color w:val="auto"/>
                <w:szCs w:val="21"/>
              </w:rPr>
            </w:pPr>
          </w:p>
        </w:tc>
        <w:tc>
          <w:tcPr>
            <w:tcW w:w="1026" w:type="dxa"/>
            <w:noWrap w:val="0"/>
            <w:vAlign w:val="center"/>
          </w:tcPr>
          <w:p w14:paraId="4F90A8FB">
            <w:pPr>
              <w:jc w:val="center"/>
              <w:rPr>
                <w:rFonts w:hint="eastAsia" w:ascii="微软雅黑" w:hAnsi="微软雅黑" w:eastAsia="微软雅黑" w:cs="微软雅黑"/>
                <w:color w:val="auto"/>
                <w:szCs w:val="21"/>
              </w:rPr>
            </w:pPr>
          </w:p>
        </w:tc>
      </w:tr>
      <w:tr w14:paraId="5BF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08BE432">
            <w:pPr>
              <w:jc w:val="center"/>
              <w:rPr>
                <w:rFonts w:hint="eastAsia" w:ascii="微软雅黑" w:hAnsi="微软雅黑" w:eastAsia="微软雅黑" w:cs="微软雅黑"/>
                <w:color w:val="auto"/>
                <w:szCs w:val="21"/>
                <w:lang w:val="en-US" w:eastAsia="zh-CN"/>
              </w:rPr>
            </w:pPr>
          </w:p>
        </w:tc>
        <w:tc>
          <w:tcPr>
            <w:tcW w:w="1028" w:type="dxa"/>
            <w:noWrap w:val="0"/>
            <w:vAlign w:val="center"/>
          </w:tcPr>
          <w:p w14:paraId="2D505BBF">
            <w:pPr>
              <w:jc w:val="center"/>
              <w:rPr>
                <w:rFonts w:hint="eastAsia" w:ascii="微软雅黑" w:hAnsi="微软雅黑" w:eastAsia="微软雅黑" w:cs="微软雅黑"/>
                <w:color w:val="auto"/>
                <w:szCs w:val="21"/>
              </w:rPr>
            </w:pPr>
          </w:p>
        </w:tc>
        <w:tc>
          <w:tcPr>
            <w:tcW w:w="1027" w:type="dxa"/>
            <w:noWrap w:val="0"/>
            <w:vAlign w:val="center"/>
          </w:tcPr>
          <w:p w14:paraId="62D90F48">
            <w:pPr>
              <w:jc w:val="center"/>
              <w:rPr>
                <w:rFonts w:hint="eastAsia" w:ascii="微软雅黑" w:hAnsi="微软雅黑" w:eastAsia="微软雅黑" w:cs="微软雅黑"/>
                <w:color w:val="auto"/>
                <w:szCs w:val="21"/>
              </w:rPr>
            </w:pPr>
          </w:p>
        </w:tc>
        <w:tc>
          <w:tcPr>
            <w:tcW w:w="1643" w:type="dxa"/>
            <w:noWrap w:val="0"/>
            <w:vAlign w:val="center"/>
          </w:tcPr>
          <w:p w14:paraId="4DC5C67F">
            <w:pPr>
              <w:jc w:val="center"/>
              <w:rPr>
                <w:rFonts w:hint="eastAsia" w:ascii="微软雅黑" w:hAnsi="微软雅黑" w:eastAsia="微软雅黑" w:cs="微软雅黑"/>
                <w:color w:val="auto"/>
                <w:szCs w:val="21"/>
              </w:rPr>
            </w:pPr>
          </w:p>
        </w:tc>
        <w:tc>
          <w:tcPr>
            <w:tcW w:w="1116" w:type="dxa"/>
            <w:noWrap w:val="0"/>
            <w:vAlign w:val="center"/>
          </w:tcPr>
          <w:p w14:paraId="716AB0EB">
            <w:pPr>
              <w:jc w:val="center"/>
              <w:rPr>
                <w:rFonts w:hint="eastAsia" w:ascii="微软雅黑" w:hAnsi="微软雅黑" w:eastAsia="微软雅黑" w:cs="微软雅黑"/>
                <w:color w:val="auto"/>
                <w:szCs w:val="21"/>
              </w:rPr>
            </w:pPr>
          </w:p>
        </w:tc>
        <w:tc>
          <w:tcPr>
            <w:tcW w:w="1142" w:type="dxa"/>
            <w:noWrap w:val="0"/>
            <w:vAlign w:val="center"/>
          </w:tcPr>
          <w:p w14:paraId="428BB678">
            <w:pPr>
              <w:jc w:val="center"/>
              <w:rPr>
                <w:rFonts w:hint="eastAsia" w:ascii="微软雅黑" w:hAnsi="微软雅黑" w:eastAsia="微软雅黑" w:cs="微软雅黑"/>
                <w:color w:val="auto"/>
                <w:szCs w:val="21"/>
              </w:rPr>
            </w:pPr>
          </w:p>
        </w:tc>
        <w:tc>
          <w:tcPr>
            <w:tcW w:w="1231" w:type="dxa"/>
            <w:noWrap w:val="0"/>
            <w:vAlign w:val="center"/>
          </w:tcPr>
          <w:p w14:paraId="343923A8">
            <w:pPr>
              <w:jc w:val="center"/>
              <w:rPr>
                <w:rFonts w:hint="eastAsia" w:ascii="微软雅黑" w:hAnsi="微软雅黑" w:eastAsia="微软雅黑" w:cs="微软雅黑"/>
                <w:color w:val="auto"/>
                <w:szCs w:val="21"/>
              </w:rPr>
            </w:pPr>
          </w:p>
        </w:tc>
        <w:tc>
          <w:tcPr>
            <w:tcW w:w="1026" w:type="dxa"/>
            <w:noWrap w:val="0"/>
            <w:vAlign w:val="center"/>
          </w:tcPr>
          <w:p w14:paraId="159E52D5">
            <w:pPr>
              <w:jc w:val="center"/>
              <w:rPr>
                <w:rFonts w:hint="eastAsia" w:ascii="微软雅黑" w:hAnsi="微软雅黑" w:eastAsia="微软雅黑" w:cs="微软雅黑"/>
                <w:color w:val="auto"/>
                <w:szCs w:val="21"/>
              </w:rPr>
            </w:pPr>
          </w:p>
        </w:tc>
      </w:tr>
      <w:tr w14:paraId="65D1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41C6F78">
            <w:pPr>
              <w:jc w:val="center"/>
              <w:rPr>
                <w:rFonts w:hint="eastAsia" w:ascii="微软雅黑" w:hAnsi="微软雅黑" w:eastAsia="微软雅黑" w:cs="微软雅黑"/>
                <w:color w:val="auto"/>
                <w:szCs w:val="21"/>
              </w:rPr>
            </w:pPr>
          </w:p>
        </w:tc>
        <w:tc>
          <w:tcPr>
            <w:tcW w:w="1028" w:type="dxa"/>
            <w:noWrap w:val="0"/>
            <w:vAlign w:val="center"/>
          </w:tcPr>
          <w:p w14:paraId="05EB70BC">
            <w:pPr>
              <w:jc w:val="center"/>
              <w:rPr>
                <w:rFonts w:hint="eastAsia" w:ascii="微软雅黑" w:hAnsi="微软雅黑" w:eastAsia="微软雅黑" w:cs="微软雅黑"/>
                <w:color w:val="auto"/>
                <w:szCs w:val="21"/>
              </w:rPr>
            </w:pPr>
          </w:p>
        </w:tc>
        <w:tc>
          <w:tcPr>
            <w:tcW w:w="1027" w:type="dxa"/>
            <w:noWrap w:val="0"/>
            <w:vAlign w:val="center"/>
          </w:tcPr>
          <w:p w14:paraId="3768B6D5">
            <w:pPr>
              <w:jc w:val="center"/>
              <w:rPr>
                <w:rFonts w:hint="eastAsia" w:ascii="微软雅黑" w:hAnsi="微软雅黑" w:eastAsia="微软雅黑" w:cs="微软雅黑"/>
                <w:color w:val="auto"/>
                <w:szCs w:val="21"/>
              </w:rPr>
            </w:pPr>
          </w:p>
        </w:tc>
        <w:tc>
          <w:tcPr>
            <w:tcW w:w="1643" w:type="dxa"/>
            <w:noWrap w:val="0"/>
            <w:vAlign w:val="center"/>
          </w:tcPr>
          <w:p w14:paraId="37F7AA5E">
            <w:pPr>
              <w:jc w:val="center"/>
              <w:rPr>
                <w:rFonts w:hint="eastAsia" w:ascii="微软雅黑" w:hAnsi="微软雅黑" w:eastAsia="微软雅黑" w:cs="微软雅黑"/>
                <w:color w:val="auto"/>
                <w:szCs w:val="21"/>
              </w:rPr>
            </w:pPr>
          </w:p>
        </w:tc>
        <w:tc>
          <w:tcPr>
            <w:tcW w:w="1116" w:type="dxa"/>
            <w:noWrap w:val="0"/>
            <w:vAlign w:val="center"/>
          </w:tcPr>
          <w:p w14:paraId="4A7CA32E">
            <w:pPr>
              <w:jc w:val="center"/>
              <w:rPr>
                <w:rFonts w:hint="eastAsia" w:ascii="微软雅黑" w:hAnsi="微软雅黑" w:eastAsia="微软雅黑" w:cs="微软雅黑"/>
                <w:color w:val="auto"/>
                <w:szCs w:val="21"/>
              </w:rPr>
            </w:pPr>
          </w:p>
        </w:tc>
        <w:tc>
          <w:tcPr>
            <w:tcW w:w="1142" w:type="dxa"/>
            <w:noWrap w:val="0"/>
            <w:vAlign w:val="center"/>
          </w:tcPr>
          <w:p w14:paraId="7167CAD2">
            <w:pPr>
              <w:jc w:val="center"/>
              <w:rPr>
                <w:rFonts w:hint="eastAsia" w:ascii="微软雅黑" w:hAnsi="微软雅黑" w:eastAsia="微软雅黑" w:cs="微软雅黑"/>
                <w:color w:val="auto"/>
                <w:szCs w:val="21"/>
              </w:rPr>
            </w:pPr>
          </w:p>
        </w:tc>
        <w:tc>
          <w:tcPr>
            <w:tcW w:w="1231" w:type="dxa"/>
            <w:noWrap w:val="0"/>
            <w:vAlign w:val="center"/>
          </w:tcPr>
          <w:p w14:paraId="56F7E76D">
            <w:pPr>
              <w:jc w:val="center"/>
              <w:rPr>
                <w:rFonts w:hint="eastAsia" w:ascii="微软雅黑" w:hAnsi="微软雅黑" w:eastAsia="微软雅黑" w:cs="微软雅黑"/>
                <w:color w:val="auto"/>
                <w:szCs w:val="21"/>
              </w:rPr>
            </w:pPr>
          </w:p>
        </w:tc>
        <w:tc>
          <w:tcPr>
            <w:tcW w:w="1026" w:type="dxa"/>
            <w:noWrap w:val="0"/>
            <w:vAlign w:val="center"/>
          </w:tcPr>
          <w:p w14:paraId="55E6E52F">
            <w:pPr>
              <w:jc w:val="center"/>
              <w:rPr>
                <w:rFonts w:hint="eastAsia" w:ascii="微软雅黑" w:hAnsi="微软雅黑" w:eastAsia="微软雅黑" w:cs="微软雅黑"/>
                <w:color w:val="auto"/>
                <w:szCs w:val="21"/>
              </w:rPr>
            </w:pPr>
          </w:p>
        </w:tc>
      </w:tr>
      <w:tr w14:paraId="550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B2E6245">
            <w:pPr>
              <w:jc w:val="center"/>
              <w:rPr>
                <w:rFonts w:hint="eastAsia" w:ascii="微软雅黑" w:hAnsi="微软雅黑" w:eastAsia="微软雅黑" w:cs="微软雅黑"/>
                <w:color w:val="auto"/>
                <w:sz w:val="24"/>
              </w:rPr>
            </w:pPr>
          </w:p>
        </w:tc>
        <w:tc>
          <w:tcPr>
            <w:tcW w:w="1028" w:type="dxa"/>
            <w:noWrap w:val="0"/>
            <w:vAlign w:val="center"/>
          </w:tcPr>
          <w:p w14:paraId="21B4945C">
            <w:pPr>
              <w:jc w:val="center"/>
              <w:rPr>
                <w:rFonts w:hint="eastAsia" w:ascii="微软雅黑" w:hAnsi="微软雅黑" w:eastAsia="微软雅黑" w:cs="微软雅黑"/>
                <w:color w:val="auto"/>
                <w:sz w:val="24"/>
              </w:rPr>
            </w:pPr>
          </w:p>
        </w:tc>
        <w:tc>
          <w:tcPr>
            <w:tcW w:w="1027" w:type="dxa"/>
            <w:noWrap w:val="0"/>
            <w:vAlign w:val="center"/>
          </w:tcPr>
          <w:p w14:paraId="7A4652FA">
            <w:pPr>
              <w:jc w:val="center"/>
              <w:rPr>
                <w:rFonts w:hint="eastAsia" w:ascii="微软雅黑" w:hAnsi="微软雅黑" w:eastAsia="微软雅黑" w:cs="微软雅黑"/>
                <w:color w:val="auto"/>
                <w:sz w:val="24"/>
              </w:rPr>
            </w:pPr>
          </w:p>
        </w:tc>
        <w:tc>
          <w:tcPr>
            <w:tcW w:w="1643" w:type="dxa"/>
            <w:noWrap w:val="0"/>
            <w:vAlign w:val="center"/>
          </w:tcPr>
          <w:p w14:paraId="10BA9B4B">
            <w:pPr>
              <w:jc w:val="center"/>
              <w:rPr>
                <w:rFonts w:hint="eastAsia" w:ascii="微软雅黑" w:hAnsi="微软雅黑" w:eastAsia="微软雅黑" w:cs="微软雅黑"/>
                <w:color w:val="auto"/>
                <w:sz w:val="24"/>
              </w:rPr>
            </w:pPr>
          </w:p>
        </w:tc>
        <w:tc>
          <w:tcPr>
            <w:tcW w:w="1116" w:type="dxa"/>
            <w:noWrap w:val="0"/>
            <w:vAlign w:val="center"/>
          </w:tcPr>
          <w:p w14:paraId="09653939">
            <w:pPr>
              <w:jc w:val="center"/>
              <w:rPr>
                <w:rFonts w:hint="eastAsia" w:ascii="微软雅黑" w:hAnsi="微软雅黑" w:eastAsia="微软雅黑" w:cs="微软雅黑"/>
                <w:color w:val="auto"/>
                <w:sz w:val="24"/>
              </w:rPr>
            </w:pPr>
          </w:p>
        </w:tc>
        <w:tc>
          <w:tcPr>
            <w:tcW w:w="1142" w:type="dxa"/>
            <w:noWrap w:val="0"/>
            <w:vAlign w:val="center"/>
          </w:tcPr>
          <w:p w14:paraId="07E94413">
            <w:pPr>
              <w:jc w:val="center"/>
              <w:rPr>
                <w:rFonts w:hint="eastAsia" w:ascii="微软雅黑" w:hAnsi="微软雅黑" w:eastAsia="微软雅黑" w:cs="微软雅黑"/>
                <w:color w:val="auto"/>
                <w:sz w:val="24"/>
              </w:rPr>
            </w:pPr>
          </w:p>
        </w:tc>
        <w:tc>
          <w:tcPr>
            <w:tcW w:w="1231" w:type="dxa"/>
            <w:noWrap w:val="0"/>
            <w:vAlign w:val="center"/>
          </w:tcPr>
          <w:p w14:paraId="43B40C8E">
            <w:pPr>
              <w:jc w:val="center"/>
              <w:rPr>
                <w:rFonts w:hint="eastAsia" w:ascii="微软雅黑" w:hAnsi="微软雅黑" w:eastAsia="微软雅黑" w:cs="微软雅黑"/>
                <w:color w:val="auto"/>
                <w:sz w:val="24"/>
              </w:rPr>
            </w:pPr>
          </w:p>
        </w:tc>
        <w:tc>
          <w:tcPr>
            <w:tcW w:w="1026" w:type="dxa"/>
            <w:noWrap w:val="0"/>
            <w:vAlign w:val="center"/>
          </w:tcPr>
          <w:p w14:paraId="4DF4A292">
            <w:pPr>
              <w:jc w:val="center"/>
              <w:rPr>
                <w:rFonts w:hint="eastAsia" w:ascii="微软雅黑" w:hAnsi="微软雅黑" w:eastAsia="微软雅黑" w:cs="微软雅黑"/>
                <w:color w:val="auto"/>
                <w:sz w:val="24"/>
              </w:rPr>
            </w:pPr>
          </w:p>
        </w:tc>
      </w:tr>
      <w:tr w14:paraId="2A95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046A1FE">
            <w:pPr>
              <w:jc w:val="center"/>
              <w:rPr>
                <w:rFonts w:hint="eastAsia" w:ascii="微软雅黑" w:hAnsi="微软雅黑" w:eastAsia="微软雅黑" w:cs="微软雅黑"/>
                <w:color w:val="auto"/>
                <w:sz w:val="24"/>
              </w:rPr>
            </w:pPr>
          </w:p>
        </w:tc>
        <w:tc>
          <w:tcPr>
            <w:tcW w:w="1028" w:type="dxa"/>
            <w:noWrap w:val="0"/>
            <w:vAlign w:val="center"/>
          </w:tcPr>
          <w:p w14:paraId="04773319">
            <w:pPr>
              <w:jc w:val="center"/>
              <w:rPr>
                <w:rFonts w:hint="eastAsia" w:ascii="微软雅黑" w:hAnsi="微软雅黑" w:eastAsia="微软雅黑" w:cs="微软雅黑"/>
                <w:color w:val="auto"/>
                <w:sz w:val="24"/>
              </w:rPr>
            </w:pPr>
          </w:p>
        </w:tc>
        <w:tc>
          <w:tcPr>
            <w:tcW w:w="1027" w:type="dxa"/>
            <w:noWrap w:val="0"/>
            <w:vAlign w:val="center"/>
          </w:tcPr>
          <w:p w14:paraId="12A44496">
            <w:pPr>
              <w:jc w:val="center"/>
              <w:rPr>
                <w:rFonts w:hint="eastAsia" w:ascii="微软雅黑" w:hAnsi="微软雅黑" w:eastAsia="微软雅黑" w:cs="微软雅黑"/>
                <w:color w:val="auto"/>
                <w:sz w:val="24"/>
              </w:rPr>
            </w:pPr>
          </w:p>
        </w:tc>
        <w:tc>
          <w:tcPr>
            <w:tcW w:w="1643" w:type="dxa"/>
            <w:noWrap w:val="0"/>
            <w:vAlign w:val="center"/>
          </w:tcPr>
          <w:p w14:paraId="2D4F3943">
            <w:pPr>
              <w:jc w:val="center"/>
              <w:rPr>
                <w:rFonts w:hint="eastAsia" w:ascii="微软雅黑" w:hAnsi="微软雅黑" w:eastAsia="微软雅黑" w:cs="微软雅黑"/>
                <w:color w:val="auto"/>
                <w:sz w:val="24"/>
              </w:rPr>
            </w:pPr>
          </w:p>
        </w:tc>
        <w:tc>
          <w:tcPr>
            <w:tcW w:w="1116" w:type="dxa"/>
            <w:noWrap w:val="0"/>
            <w:vAlign w:val="center"/>
          </w:tcPr>
          <w:p w14:paraId="555463BE">
            <w:pPr>
              <w:jc w:val="center"/>
              <w:rPr>
                <w:rFonts w:hint="eastAsia" w:ascii="微软雅黑" w:hAnsi="微软雅黑" w:eastAsia="微软雅黑" w:cs="微软雅黑"/>
                <w:color w:val="auto"/>
                <w:sz w:val="24"/>
              </w:rPr>
            </w:pPr>
          </w:p>
        </w:tc>
        <w:tc>
          <w:tcPr>
            <w:tcW w:w="1142" w:type="dxa"/>
            <w:noWrap w:val="0"/>
            <w:vAlign w:val="center"/>
          </w:tcPr>
          <w:p w14:paraId="123414F6">
            <w:pPr>
              <w:jc w:val="center"/>
              <w:rPr>
                <w:rFonts w:hint="eastAsia" w:ascii="微软雅黑" w:hAnsi="微软雅黑" w:eastAsia="微软雅黑" w:cs="微软雅黑"/>
                <w:color w:val="auto"/>
                <w:sz w:val="24"/>
              </w:rPr>
            </w:pPr>
          </w:p>
        </w:tc>
        <w:tc>
          <w:tcPr>
            <w:tcW w:w="1231" w:type="dxa"/>
            <w:noWrap w:val="0"/>
            <w:vAlign w:val="center"/>
          </w:tcPr>
          <w:p w14:paraId="400677E0">
            <w:pPr>
              <w:jc w:val="center"/>
              <w:rPr>
                <w:rFonts w:hint="eastAsia" w:ascii="微软雅黑" w:hAnsi="微软雅黑" w:eastAsia="微软雅黑" w:cs="微软雅黑"/>
                <w:color w:val="auto"/>
                <w:sz w:val="24"/>
              </w:rPr>
            </w:pPr>
          </w:p>
        </w:tc>
        <w:tc>
          <w:tcPr>
            <w:tcW w:w="1026" w:type="dxa"/>
            <w:noWrap w:val="0"/>
            <w:vAlign w:val="center"/>
          </w:tcPr>
          <w:p w14:paraId="14519CCB">
            <w:pPr>
              <w:jc w:val="center"/>
              <w:rPr>
                <w:rFonts w:hint="eastAsia" w:ascii="微软雅黑" w:hAnsi="微软雅黑" w:eastAsia="微软雅黑" w:cs="微软雅黑"/>
                <w:color w:val="auto"/>
                <w:sz w:val="24"/>
              </w:rPr>
            </w:pPr>
          </w:p>
        </w:tc>
      </w:tr>
      <w:tr w14:paraId="3053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B55DBFA">
            <w:pPr>
              <w:jc w:val="center"/>
              <w:rPr>
                <w:rFonts w:hint="eastAsia" w:ascii="微软雅黑" w:hAnsi="微软雅黑" w:eastAsia="微软雅黑" w:cs="微软雅黑"/>
                <w:color w:val="auto"/>
                <w:sz w:val="24"/>
              </w:rPr>
            </w:pPr>
          </w:p>
        </w:tc>
        <w:tc>
          <w:tcPr>
            <w:tcW w:w="1028" w:type="dxa"/>
            <w:noWrap w:val="0"/>
            <w:vAlign w:val="center"/>
          </w:tcPr>
          <w:p w14:paraId="3C110128">
            <w:pPr>
              <w:jc w:val="center"/>
              <w:rPr>
                <w:rFonts w:hint="eastAsia" w:ascii="微软雅黑" w:hAnsi="微软雅黑" w:eastAsia="微软雅黑" w:cs="微软雅黑"/>
                <w:color w:val="auto"/>
                <w:sz w:val="24"/>
              </w:rPr>
            </w:pPr>
          </w:p>
        </w:tc>
        <w:tc>
          <w:tcPr>
            <w:tcW w:w="1027" w:type="dxa"/>
            <w:noWrap w:val="0"/>
            <w:vAlign w:val="center"/>
          </w:tcPr>
          <w:p w14:paraId="1E9D23D0">
            <w:pPr>
              <w:jc w:val="center"/>
              <w:rPr>
                <w:rFonts w:hint="eastAsia" w:ascii="微软雅黑" w:hAnsi="微软雅黑" w:eastAsia="微软雅黑" w:cs="微软雅黑"/>
                <w:color w:val="auto"/>
                <w:sz w:val="24"/>
              </w:rPr>
            </w:pPr>
          </w:p>
        </w:tc>
        <w:tc>
          <w:tcPr>
            <w:tcW w:w="1643" w:type="dxa"/>
            <w:noWrap w:val="0"/>
            <w:vAlign w:val="center"/>
          </w:tcPr>
          <w:p w14:paraId="635237E6">
            <w:pPr>
              <w:jc w:val="center"/>
              <w:rPr>
                <w:rFonts w:hint="eastAsia" w:ascii="微软雅黑" w:hAnsi="微软雅黑" w:eastAsia="微软雅黑" w:cs="微软雅黑"/>
                <w:color w:val="auto"/>
                <w:sz w:val="24"/>
              </w:rPr>
            </w:pPr>
          </w:p>
        </w:tc>
        <w:tc>
          <w:tcPr>
            <w:tcW w:w="1116" w:type="dxa"/>
            <w:noWrap w:val="0"/>
            <w:vAlign w:val="center"/>
          </w:tcPr>
          <w:p w14:paraId="615F29C3">
            <w:pPr>
              <w:jc w:val="center"/>
              <w:rPr>
                <w:rFonts w:hint="eastAsia" w:ascii="微软雅黑" w:hAnsi="微软雅黑" w:eastAsia="微软雅黑" w:cs="微软雅黑"/>
                <w:color w:val="auto"/>
                <w:sz w:val="24"/>
              </w:rPr>
            </w:pPr>
          </w:p>
        </w:tc>
        <w:tc>
          <w:tcPr>
            <w:tcW w:w="1142" w:type="dxa"/>
            <w:noWrap w:val="0"/>
            <w:vAlign w:val="center"/>
          </w:tcPr>
          <w:p w14:paraId="71F6B022">
            <w:pPr>
              <w:jc w:val="center"/>
              <w:rPr>
                <w:rFonts w:hint="eastAsia" w:ascii="微软雅黑" w:hAnsi="微软雅黑" w:eastAsia="微软雅黑" w:cs="微软雅黑"/>
                <w:color w:val="auto"/>
                <w:sz w:val="24"/>
              </w:rPr>
            </w:pPr>
          </w:p>
        </w:tc>
        <w:tc>
          <w:tcPr>
            <w:tcW w:w="1231" w:type="dxa"/>
            <w:noWrap w:val="0"/>
            <w:vAlign w:val="center"/>
          </w:tcPr>
          <w:p w14:paraId="6BC7E8E8">
            <w:pPr>
              <w:jc w:val="center"/>
              <w:rPr>
                <w:rFonts w:hint="eastAsia" w:ascii="微软雅黑" w:hAnsi="微软雅黑" w:eastAsia="微软雅黑" w:cs="微软雅黑"/>
                <w:color w:val="auto"/>
                <w:sz w:val="24"/>
              </w:rPr>
            </w:pPr>
          </w:p>
        </w:tc>
        <w:tc>
          <w:tcPr>
            <w:tcW w:w="1026" w:type="dxa"/>
            <w:noWrap w:val="0"/>
            <w:vAlign w:val="center"/>
          </w:tcPr>
          <w:p w14:paraId="69054155">
            <w:pPr>
              <w:jc w:val="center"/>
              <w:rPr>
                <w:rFonts w:hint="eastAsia" w:ascii="微软雅黑" w:hAnsi="微软雅黑" w:eastAsia="微软雅黑" w:cs="微软雅黑"/>
                <w:color w:val="auto"/>
                <w:sz w:val="24"/>
              </w:rPr>
            </w:pPr>
          </w:p>
        </w:tc>
      </w:tr>
      <w:tr w14:paraId="7289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E481FC5">
            <w:pPr>
              <w:jc w:val="center"/>
              <w:rPr>
                <w:rFonts w:hint="eastAsia" w:ascii="微软雅黑" w:hAnsi="微软雅黑" w:eastAsia="微软雅黑" w:cs="微软雅黑"/>
                <w:color w:val="auto"/>
                <w:sz w:val="24"/>
              </w:rPr>
            </w:pPr>
          </w:p>
        </w:tc>
        <w:tc>
          <w:tcPr>
            <w:tcW w:w="1028" w:type="dxa"/>
            <w:noWrap w:val="0"/>
            <w:vAlign w:val="center"/>
          </w:tcPr>
          <w:p w14:paraId="49214BA9">
            <w:pPr>
              <w:jc w:val="center"/>
              <w:rPr>
                <w:rFonts w:hint="eastAsia" w:ascii="微软雅黑" w:hAnsi="微软雅黑" w:eastAsia="微软雅黑" w:cs="微软雅黑"/>
                <w:color w:val="auto"/>
                <w:sz w:val="24"/>
              </w:rPr>
            </w:pPr>
          </w:p>
        </w:tc>
        <w:tc>
          <w:tcPr>
            <w:tcW w:w="1027" w:type="dxa"/>
            <w:noWrap w:val="0"/>
            <w:vAlign w:val="center"/>
          </w:tcPr>
          <w:p w14:paraId="56EA5C67">
            <w:pPr>
              <w:jc w:val="center"/>
              <w:rPr>
                <w:rFonts w:hint="eastAsia" w:ascii="微软雅黑" w:hAnsi="微软雅黑" w:eastAsia="微软雅黑" w:cs="微软雅黑"/>
                <w:color w:val="auto"/>
                <w:sz w:val="24"/>
              </w:rPr>
            </w:pPr>
          </w:p>
        </w:tc>
        <w:tc>
          <w:tcPr>
            <w:tcW w:w="1643" w:type="dxa"/>
            <w:noWrap w:val="0"/>
            <w:vAlign w:val="center"/>
          </w:tcPr>
          <w:p w14:paraId="2F553B56">
            <w:pPr>
              <w:jc w:val="center"/>
              <w:rPr>
                <w:rFonts w:hint="eastAsia" w:ascii="微软雅黑" w:hAnsi="微软雅黑" w:eastAsia="微软雅黑" w:cs="微软雅黑"/>
                <w:color w:val="auto"/>
                <w:sz w:val="24"/>
              </w:rPr>
            </w:pPr>
          </w:p>
        </w:tc>
        <w:tc>
          <w:tcPr>
            <w:tcW w:w="1116" w:type="dxa"/>
            <w:noWrap w:val="0"/>
            <w:vAlign w:val="center"/>
          </w:tcPr>
          <w:p w14:paraId="2FEFB572">
            <w:pPr>
              <w:jc w:val="center"/>
              <w:rPr>
                <w:rFonts w:hint="eastAsia" w:ascii="微软雅黑" w:hAnsi="微软雅黑" w:eastAsia="微软雅黑" w:cs="微软雅黑"/>
                <w:color w:val="auto"/>
                <w:sz w:val="24"/>
              </w:rPr>
            </w:pPr>
          </w:p>
        </w:tc>
        <w:tc>
          <w:tcPr>
            <w:tcW w:w="1142" w:type="dxa"/>
            <w:noWrap w:val="0"/>
            <w:vAlign w:val="center"/>
          </w:tcPr>
          <w:p w14:paraId="15AAF822">
            <w:pPr>
              <w:jc w:val="center"/>
              <w:rPr>
                <w:rFonts w:hint="eastAsia" w:ascii="微软雅黑" w:hAnsi="微软雅黑" w:eastAsia="微软雅黑" w:cs="微软雅黑"/>
                <w:color w:val="auto"/>
                <w:sz w:val="24"/>
              </w:rPr>
            </w:pPr>
          </w:p>
        </w:tc>
        <w:tc>
          <w:tcPr>
            <w:tcW w:w="1231" w:type="dxa"/>
            <w:noWrap w:val="0"/>
            <w:vAlign w:val="center"/>
          </w:tcPr>
          <w:p w14:paraId="4F9DC4DB">
            <w:pPr>
              <w:jc w:val="center"/>
              <w:rPr>
                <w:rFonts w:hint="eastAsia" w:ascii="微软雅黑" w:hAnsi="微软雅黑" w:eastAsia="微软雅黑" w:cs="微软雅黑"/>
                <w:color w:val="auto"/>
                <w:sz w:val="24"/>
              </w:rPr>
            </w:pPr>
          </w:p>
        </w:tc>
        <w:tc>
          <w:tcPr>
            <w:tcW w:w="1026" w:type="dxa"/>
            <w:noWrap w:val="0"/>
            <w:vAlign w:val="center"/>
          </w:tcPr>
          <w:p w14:paraId="77AE5AEE">
            <w:pPr>
              <w:jc w:val="center"/>
              <w:rPr>
                <w:rFonts w:hint="eastAsia" w:ascii="微软雅黑" w:hAnsi="微软雅黑" w:eastAsia="微软雅黑" w:cs="微软雅黑"/>
                <w:color w:val="auto"/>
                <w:sz w:val="24"/>
              </w:rPr>
            </w:pPr>
          </w:p>
        </w:tc>
      </w:tr>
      <w:tr w14:paraId="10A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9668B61">
            <w:pPr>
              <w:jc w:val="center"/>
              <w:rPr>
                <w:rFonts w:hint="eastAsia" w:ascii="微软雅黑" w:hAnsi="微软雅黑" w:eastAsia="微软雅黑" w:cs="微软雅黑"/>
                <w:color w:val="auto"/>
                <w:sz w:val="22"/>
                <w:szCs w:val="21"/>
              </w:rPr>
            </w:pPr>
          </w:p>
        </w:tc>
        <w:tc>
          <w:tcPr>
            <w:tcW w:w="1028" w:type="dxa"/>
            <w:noWrap w:val="0"/>
            <w:vAlign w:val="center"/>
          </w:tcPr>
          <w:p w14:paraId="4E58B93C">
            <w:pPr>
              <w:jc w:val="center"/>
              <w:rPr>
                <w:rFonts w:hint="eastAsia" w:ascii="微软雅黑" w:hAnsi="微软雅黑" w:eastAsia="微软雅黑" w:cs="微软雅黑"/>
                <w:color w:val="auto"/>
                <w:sz w:val="22"/>
                <w:szCs w:val="21"/>
              </w:rPr>
            </w:pPr>
          </w:p>
        </w:tc>
        <w:tc>
          <w:tcPr>
            <w:tcW w:w="1027" w:type="dxa"/>
            <w:noWrap w:val="0"/>
            <w:vAlign w:val="center"/>
          </w:tcPr>
          <w:p w14:paraId="00391296">
            <w:pPr>
              <w:jc w:val="center"/>
              <w:rPr>
                <w:rFonts w:hint="eastAsia" w:ascii="微软雅黑" w:hAnsi="微软雅黑" w:eastAsia="微软雅黑" w:cs="微软雅黑"/>
                <w:color w:val="auto"/>
                <w:sz w:val="22"/>
                <w:szCs w:val="21"/>
              </w:rPr>
            </w:pPr>
          </w:p>
        </w:tc>
        <w:tc>
          <w:tcPr>
            <w:tcW w:w="1643" w:type="dxa"/>
            <w:noWrap w:val="0"/>
            <w:vAlign w:val="center"/>
          </w:tcPr>
          <w:p w14:paraId="5CC94190">
            <w:pPr>
              <w:jc w:val="center"/>
              <w:rPr>
                <w:rFonts w:hint="eastAsia" w:ascii="微软雅黑" w:hAnsi="微软雅黑" w:eastAsia="微软雅黑" w:cs="微软雅黑"/>
                <w:color w:val="auto"/>
                <w:sz w:val="22"/>
                <w:szCs w:val="21"/>
              </w:rPr>
            </w:pPr>
          </w:p>
        </w:tc>
        <w:tc>
          <w:tcPr>
            <w:tcW w:w="1116" w:type="dxa"/>
            <w:noWrap w:val="0"/>
            <w:vAlign w:val="center"/>
          </w:tcPr>
          <w:p w14:paraId="5FD8A15C">
            <w:pPr>
              <w:jc w:val="center"/>
              <w:rPr>
                <w:rFonts w:hint="eastAsia" w:ascii="微软雅黑" w:hAnsi="微软雅黑" w:eastAsia="微软雅黑" w:cs="微软雅黑"/>
                <w:color w:val="auto"/>
                <w:sz w:val="22"/>
                <w:szCs w:val="21"/>
              </w:rPr>
            </w:pPr>
          </w:p>
        </w:tc>
        <w:tc>
          <w:tcPr>
            <w:tcW w:w="1142" w:type="dxa"/>
            <w:noWrap w:val="0"/>
            <w:vAlign w:val="center"/>
          </w:tcPr>
          <w:p w14:paraId="5A45A989">
            <w:pPr>
              <w:jc w:val="center"/>
              <w:rPr>
                <w:rFonts w:hint="eastAsia" w:ascii="微软雅黑" w:hAnsi="微软雅黑" w:eastAsia="微软雅黑" w:cs="微软雅黑"/>
                <w:color w:val="auto"/>
                <w:sz w:val="22"/>
                <w:szCs w:val="21"/>
              </w:rPr>
            </w:pPr>
          </w:p>
        </w:tc>
        <w:tc>
          <w:tcPr>
            <w:tcW w:w="1231" w:type="dxa"/>
            <w:noWrap w:val="0"/>
            <w:vAlign w:val="center"/>
          </w:tcPr>
          <w:p w14:paraId="0A8E5A38">
            <w:pPr>
              <w:jc w:val="center"/>
              <w:rPr>
                <w:rFonts w:hint="eastAsia" w:ascii="微软雅黑" w:hAnsi="微软雅黑" w:eastAsia="微软雅黑" w:cs="微软雅黑"/>
                <w:color w:val="auto"/>
                <w:sz w:val="22"/>
                <w:szCs w:val="21"/>
              </w:rPr>
            </w:pPr>
          </w:p>
        </w:tc>
        <w:tc>
          <w:tcPr>
            <w:tcW w:w="1026" w:type="dxa"/>
            <w:noWrap w:val="0"/>
            <w:vAlign w:val="center"/>
          </w:tcPr>
          <w:p w14:paraId="374C26D1">
            <w:pPr>
              <w:jc w:val="center"/>
              <w:rPr>
                <w:rFonts w:hint="eastAsia" w:ascii="微软雅黑" w:hAnsi="微软雅黑" w:eastAsia="微软雅黑" w:cs="微软雅黑"/>
                <w:color w:val="auto"/>
                <w:sz w:val="22"/>
                <w:szCs w:val="21"/>
              </w:rPr>
            </w:pPr>
          </w:p>
        </w:tc>
      </w:tr>
      <w:tr w14:paraId="0063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6755CC8">
            <w:pPr>
              <w:jc w:val="center"/>
              <w:rPr>
                <w:rFonts w:hint="eastAsia" w:ascii="微软雅黑" w:hAnsi="微软雅黑" w:eastAsia="微软雅黑" w:cs="微软雅黑"/>
                <w:color w:val="auto"/>
                <w:sz w:val="22"/>
                <w:szCs w:val="21"/>
              </w:rPr>
            </w:pPr>
          </w:p>
        </w:tc>
        <w:tc>
          <w:tcPr>
            <w:tcW w:w="1028" w:type="dxa"/>
            <w:noWrap w:val="0"/>
            <w:vAlign w:val="center"/>
          </w:tcPr>
          <w:p w14:paraId="5F0922E1">
            <w:pPr>
              <w:jc w:val="center"/>
              <w:rPr>
                <w:rFonts w:hint="eastAsia" w:ascii="微软雅黑" w:hAnsi="微软雅黑" w:eastAsia="微软雅黑" w:cs="微软雅黑"/>
                <w:color w:val="auto"/>
                <w:sz w:val="22"/>
                <w:szCs w:val="21"/>
              </w:rPr>
            </w:pPr>
          </w:p>
        </w:tc>
        <w:tc>
          <w:tcPr>
            <w:tcW w:w="1027" w:type="dxa"/>
            <w:noWrap w:val="0"/>
            <w:vAlign w:val="center"/>
          </w:tcPr>
          <w:p w14:paraId="47E110C9">
            <w:pPr>
              <w:jc w:val="center"/>
              <w:rPr>
                <w:rFonts w:hint="eastAsia" w:ascii="微软雅黑" w:hAnsi="微软雅黑" w:eastAsia="微软雅黑" w:cs="微软雅黑"/>
                <w:color w:val="auto"/>
                <w:sz w:val="22"/>
                <w:szCs w:val="21"/>
              </w:rPr>
            </w:pPr>
          </w:p>
        </w:tc>
        <w:tc>
          <w:tcPr>
            <w:tcW w:w="1643" w:type="dxa"/>
            <w:noWrap w:val="0"/>
            <w:vAlign w:val="center"/>
          </w:tcPr>
          <w:p w14:paraId="7F3AE9E2">
            <w:pPr>
              <w:jc w:val="center"/>
              <w:rPr>
                <w:rFonts w:hint="eastAsia" w:ascii="微软雅黑" w:hAnsi="微软雅黑" w:eastAsia="微软雅黑" w:cs="微软雅黑"/>
                <w:color w:val="auto"/>
                <w:sz w:val="22"/>
                <w:szCs w:val="21"/>
              </w:rPr>
            </w:pPr>
          </w:p>
        </w:tc>
        <w:tc>
          <w:tcPr>
            <w:tcW w:w="1116" w:type="dxa"/>
            <w:noWrap w:val="0"/>
            <w:vAlign w:val="center"/>
          </w:tcPr>
          <w:p w14:paraId="5C6524A4">
            <w:pPr>
              <w:jc w:val="center"/>
              <w:rPr>
                <w:rFonts w:hint="eastAsia" w:ascii="微软雅黑" w:hAnsi="微软雅黑" w:eastAsia="微软雅黑" w:cs="微软雅黑"/>
                <w:color w:val="auto"/>
                <w:sz w:val="22"/>
                <w:szCs w:val="21"/>
              </w:rPr>
            </w:pPr>
          </w:p>
        </w:tc>
        <w:tc>
          <w:tcPr>
            <w:tcW w:w="1142" w:type="dxa"/>
            <w:noWrap w:val="0"/>
            <w:vAlign w:val="center"/>
          </w:tcPr>
          <w:p w14:paraId="61ABB696">
            <w:pPr>
              <w:jc w:val="center"/>
              <w:rPr>
                <w:rFonts w:hint="eastAsia" w:ascii="微软雅黑" w:hAnsi="微软雅黑" w:eastAsia="微软雅黑" w:cs="微软雅黑"/>
                <w:color w:val="auto"/>
                <w:sz w:val="22"/>
                <w:szCs w:val="21"/>
              </w:rPr>
            </w:pPr>
          </w:p>
        </w:tc>
        <w:tc>
          <w:tcPr>
            <w:tcW w:w="1231" w:type="dxa"/>
            <w:noWrap w:val="0"/>
            <w:vAlign w:val="center"/>
          </w:tcPr>
          <w:p w14:paraId="30D65DA8">
            <w:pPr>
              <w:jc w:val="center"/>
              <w:rPr>
                <w:rFonts w:hint="eastAsia" w:ascii="微软雅黑" w:hAnsi="微软雅黑" w:eastAsia="微软雅黑" w:cs="微软雅黑"/>
                <w:color w:val="auto"/>
                <w:sz w:val="22"/>
                <w:szCs w:val="21"/>
              </w:rPr>
            </w:pPr>
          </w:p>
        </w:tc>
        <w:tc>
          <w:tcPr>
            <w:tcW w:w="1026" w:type="dxa"/>
            <w:noWrap w:val="0"/>
            <w:vAlign w:val="center"/>
          </w:tcPr>
          <w:p w14:paraId="50961CB2">
            <w:pPr>
              <w:jc w:val="center"/>
              <w:rPr>
                <w:rFonts w:hint="eastAsia" w:ascii="微软雅黑" w:hAnsi="微软雅黑" w:eastAsia="微软雅黑" w:cs="微软雅黑"/>
                <w:color w:val="auto"/>
                <w:sz w:val="22"/>
                <w:szCs w:val="21"/>
              </w:rPr>
            </w:pPr>
          </w:p>
        </w:tc>
      </w:tr>
      <w:tr w14:paraId="62B6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487563B">
            <w:pPr>
              <w:jc w:val="center"/>
              <w:rPr>
                <w:rFonts w:hint="eastAsia" w:ascii="微软雅黑" w:hAnsi="微软雅黑" w:eastAsia="微软雅黑" w:cs="微软雅黑"/>
                <w:color w:val="auto"/>
                <w:sz w:val="22"/>
                <w:szCs w:val="21"/>
              </w:rPr>
            </w:pPr>
          </w:p>
        </w:tc>
        <w:tc>
          <w:tcPr>
            <w:tcW w:w="1028" w:type="dxa"/>
            <w:noWrap w:val="0"/>
            <w:vAlign w:val="center"/>
          </w:tcPr>
          <w:p w14:paraId="02B14B83">
            <w:pPr>
              <w:jc w:val="center"/>
              <w:rPr>
                <w:rFonts w:hint="eastAsia" w:ascii="微软雅黑" w:hAnsi="微软雅黑" w:eastAsia="微软雅黑" w:cs="微软雅黑"/>
                <w:color w:val="auto"/>
                <w:sz w:val="22"/>
                <w:szCs w:val="21"/>
              </w:rPr>
            </w:pPr>
          </w:p>
        </w:tc>
        <w:tc>
          <w:tcPr>
            <w:tcW w:w="1027" w:type="dxa"/>
            <w:noWrap w:val="0"/>
            <w:vAlign w:val="center"/>
          </w:tcPr>
          <w:p w14:paraId="14227514">
            <w:pPr>
              <w:jc w:val="center"/>
              <w:rPr>
                <w:rFonts w:hint="eastAsia" w:ascii="微软雅黑" w:hAnsi="微软雅黑" w:eastAsia="微软雅黑" w:cs="微软雅黑"/>
                <w:color w:val="auto"/>
                <w:sz w:val="22"/>
                <w:szCs w:val="21"/>
              </w:rPr>
            </w:pPr>
          </w:p>
        </w:tc>
        <w:tc>
          <w:tcPr>
            <w:tcW w:w="1643" w:type="dxa"/>
            <w:noWrap w:val="0"/>
            <w:vAlign w:val="center"/>
          </w:tcPr>
          <w:p w14:paraId="1757D52F">
            <w:pPr>
              <w:jc w:val="center"/>
              <w:rPr>
                <w:rFonts w:hint="eastAsia" w:ascii="微软雅黑" w:hAnsi="微软雅黑" w:eastAsia="微软雅黑" w:cs="微软雅黑"/>
                <w:color w:val="auto"/>
                <w:sz w:val="22"/>
                <w:szCs w:val="21"/>
              </w:rPr>
            </w:pPr>
          </w:p>
        </w:tc>
        <w:tc>
          <w:tcPr>
            <w:tcW w:w="1116" w:type="dxa"/>
            <w:noWrap w:val="0"/>
            <w:vAlign w:val="center"/>
          </w:tcPr>
          <w:p w14:paraId="5110275C">
            <w:pPr>
              <w:jc w:val="center"/>
              <w:rPr>
                <w:rFonts w:hint="eastAsia" w:ascii="微软雅黑" w:hAnsi="微软雅黑" w:eastAsia="微软雅黑" w:cs="微软雅黑"/>
                <w:color w:val="auto"/>
                <w:sz w:val="22"/>
                <w:szCs w:val="21"/>
              </w:rPr>
            </w:pPr>
          </w:p>
        </w:tc>
        <w:tc>
          <w:tcPr>
            <w:tcW w:w="1142" w:type="dxa"/>
            <w:noWrap w:val="0"/>
            <w:vAlign w:val="center"/>
          </w:tcPr>
          <w:p w14:paraId="7F84E8FF">
            <w:pPr>
              <w:jc w:val="center"/>
              <w:rPr>
                <w:rFonts w:hint="eastAsia" w:ascii="微软雅黑" w:hAnsi="微软雅黑" w:eastAsia="微软雅黑" w:cs="微软雅黑"/>
                <w:color w:val="auto"/>
                <w:sz w:val="22"/>
                <w:szCs w:val="21"/>
              </w:rPr>
            </w:pPr>
          </w:p>
        </w:tc>
        <w:tc>
          <w:tcPr>
            <w:tcW w:w="1231" w:type="dxa"/>
            <w:noWrap w:val="0"/>
            <w:vAlign w:val="center"/>
          </w:tcPr>
          <w:p w14:paraId="497AAEB2">
            <w:pPr>
              <w:jc w:val="center"/>
              <w:rPr>
                <w:rFonts w:hint="eastAsia" w:ascii="微软雅黑" w:hAnsi="微软雅黑" w:eastAsia="微软雅黑" w:cs="微软雅黑"/>
                <w:color w:val="auto"/>
                <w:sz w:val="22"/>
                <w:szCs w:val="21"/>
              </w:rPr>
            </w:pPr>
          </w:p>
        </w:tc>
        <w:tc>
          <w:tcPr>
            <w:tcW w:w="1026" w:type="dxa"/>
            <w:noWrap w:val="0"/>
            <w:vAlign w:val="center"/>
          </w:tcPr>
          <w:p w14:paraId="01077635">
            <w:pPr>
              <w:jc w:val="center"/>
              <w:rPr>
                <w:rFonts w:hint="eastAsia" w:ascii="微软雅黑" w:hAnsi="微软雅黑" w:eastAsia="微软雅黑" w:cs="微软雅黑"/>
                <w:color w:val="auto"/>
                <w:sz w:val="22"/>
                <w:szCs w:val="21"/>
              </w:rPr>
            </w:pPr>
          </w:p>
        </w:tc>
      </w:tr>
      <w:tr w14:paraId="2BFA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102B4BD">
            <w:pPr>
              <w:jc w:val="center"/>
              <w:rPr>
                <w:rFonts w:hint="eastAsia" w:ascii="微软雅黑" w:hAnsi="微软雅黑" w:eastAsia="微软雅黑" w:cs="微软雅黑"/>
                <w:color w:val="auto"/>
                <w:sz w:val="22"/>
                <w:szCs w:val="21"/>
              </w:rPr>
            </w:pPr>
          </w:p>
        </w:tc>
        <w:tc>
          <w:tcPr>
            <w:tcW w:w="1028" w:type="dxa"/>
            <w:noWrap w:val="0"/>
            <w:vAlign w:val="center"/>
          </w:tcPr>
          <w:p w14:paraId="03DEC715">
            <w:pPr>
              <w:jc w:val="center"/>
              <w:rPr>
                <w:rFonts w:hint="eastAsia" w:ascii="微软雅黑" w:hAnsi="微软雅黑" w:eastAsia="微软雅黑" w:cs="微软雅黑"/>
                <w:color w:val="auto"/>
                <w:sz w:val="22"/>
                <w:szCs w:val="21"/>
              </w:rPr>
            </w:pPr>
          </w:p>
        </w:tc>
        <w:tc>
          <w:tcPr>
            <w:tcW w:w="1027" w:type="dxa"/>
            <w:noWrap w:val="0"/>
            <w:vAlign w:val="center"/>
          </w:tcPr>
          <w:p w14:paraId="6B1AFD9C">
            <w:pPr>
              <w:jc w:val="center"/>
              <w:rPr>
                <w:rFonts w:hint="eastAsia" w:ascii="微软雅黑" w:hAnsi="微软雅黑" w:eastAsia="微软雅黑" w:cs="微软雅黑"/>
                <w:color w:val="auto"/>
                <w:sz w:val="22"/>
                <w:szCs w:val="21"/>
              </w:rPr>
            </w:pPr>
          </w:p>
        </w:tc>
        <w:tc>
          <w:tcPr>
            <w:tcW w:w="1643" w:type="dxa"/>
            <w:noWrap w:val="0"/>
            <w:vAlign w:val="center"/>
          </w:tcPr>
          <w:p w14:paraId="3C5481E5">
            <w:pPr>
              <w:jc w:val="center"/>
              <w:rPr>
                <w:rFonts w:hint="eastAsia" w:ascii="微软雅黑" w:hAnsi="微软雅黑" w:eastAsia="微软雅黑" w:cs="微软雅黑"/>
                <w:color w:val="auto"/>
                <w:sz w:val="22"/>
                <w:szCs w:val="21"/>
              </w:rPr>
            </w:pPr>
          </w:p>
        </w:tc>
        <w:tc>
          <w:tcPr>
            <w:tcW w:w="1116" w:type="dxa"/>
            <w:noWrap w:val="0"/>
            <w:vAlign w:val="center"/>
          </w:tcPr>
          <w:p w14:paraId="3A964D69">
            <w:pPr>
              <w:jc w:val="center"/>
              <w:rPr>
                <w:rFonts w:hint="eastAsia" w:ascii="微软雅黑" w:hAnsi="微软雅黑" w:eastAsia="微软雅黑" w:cs="微软雅黑"/>
                <w:color w:val="auto"/>
                <w:sz w:val="22"/>
                <w:szCs w:val="21"/>
              </w:rPr>
            </w:pPr>
          </w:p>
        </w:tc>
        <w:tc>
          <w:tcPr>
            <w:tcW w:w="1142" w:type="dxa"/>
            <w:noWrap w:val="0"/>
            <w:vAlign w:val="center"/>
          </w:tcPr>
          <w:p w14:paraId="31395022">
            <w:pPr>
              <w:jc w:val="center"/>
              <w:rPr>
                <w:rFonts w:hint="eastAsia" w:ascii="微软雅黑" w:hAnsi="微软雅黑" w:eastAsia="微软雅黑" w:cs="微软雅黑"/>
                <w:color w:val="auto"/>
                <w:sz w:val="22"/>
                <w:szCs w:val="21"/>
              </w:rPr>
            </w:pPr>
          </w:p>
        </w:tc>
        <w:tc>
          <w:tcPr>
            <w:tcW w:w="1231" w:type="dxa"/>
            <w:noWrap w:val="0"/>
            <w:vAlign w:val="center"/>
          </w:tcPr>
          <w:p w14:paraId="10A4E348">
            <w:pPr>
              <w:jc w:val="center"/>
              <w:rPr>
                <w:rFonts w:hint="eastAsia" w:ascii="微软雅黑" w:hAnsi="微软雅黑" w:eastAsia="微软雅黑" w:cs="微软雅黑"/>
                <w:color w:val="auto"/>
                <w:sz w:val="22"/>
                <w:szCs w:val="21"/>
              </w:rPr>
            </w:pPr>
          </w:p>
        </w:tc>
        <w:tc>
          <w:tcPr>
            <w:tcW w:w="1026" w:type="dxa"/>
            <w:noWrap w:val="0"/>
            <w:vAlign w:val="center"/>
          </w:tcPr>
          <w:p w14:paraId="1C8C1DAA">
            <w:pPr>
              <w:jc w:val="center"/>
              <w:rPr>
                <w:rFonts w:hint="eastAsia" w:ascii="微软雅黑" w:hAnsi="微软雅黑" w:eastAsia="微软雅黑" w:cs="微软雅黑"/>
                <w:color w:val="auto"/>
                <w:sz w:val="22"/>
                <w:szCs w:val="21"/>
              </w:rPr>
            </w:pPr>
          </w:p>
        </w:tc>
      </w:tr>
      <w:tr w14:paraId="7E8C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7A6EF03">
            <w:pPr>
              <w:jc w:val="center"/>
              <w:rPr>
                <w:rFonts w:hint="eastAsia" w:ascii="微软雅黑" w:hAnsi="微软雅黑" w:eastAsia="微软雅黑" w:cs="微软雅黑"/>
                <w:color w:val="auto"/>
                <w:sz w:val="22"/>
                <w:szCs w:val="21"/>
              </w:rPr>
            </w:pPr>
          </w:p>
        </w:tc>
        <w:tc>
          <w:tcPr>
            <w:tcW w:w="1028" w:type="dxa"/>
            <w:noWrap w:val="0"/>
            <w:vAlign w:val="center"/>
          </w:tcPr>
          <w:p w14:paraId="3DE0A182">
            <w:pPr>
              <w:jc w:val="center"/>
              <w:rPr>
                <w:rFonts w:hint="eastAsia" w:ascii="微软雅黑" w:hAnsi="微软雅黑" w:eastAsia="微软雅黑" w:cs="微软雅黑"/>
                <w:color w:val="auto"/>
                <w:sz w:val="22"/>
                <w:szCs w:val="21"/>
              </w:rPr>
            </w:pPr>
          </w:p>
        </w:tc>
        <w:tc>
          <w:tcPr>
            <w:tcW w:w="1027" w:type="dxa"/>
            <w:noWrap w:val="0"/>
            <w:vAlign w:val="center"/>
          </w:tcPr>
          <w:p w14:paraId="23145C62">
            <w:pPr>
              <w:jc w:val="center"/>
              <w:rPr>
                <w:rFonts w:hint="eastAsia" w:ascii="微软雅黑" w:hAnsi="微软雅黑" w:eastAsia="微软雅黑" w:cs="微软雅黑"/>
                <w:color w:val="auto"/>
                <w:sz w:val="22"/>
                <w:szCs w:val="21"/>
              </w:rPr>
            </w:pPr>
          </w:p>
        </w:tc>
        <w:tc>
          <w:tcPr>
            <w:tcW w:w="1643" w:type="dxa"/>
            <w:noWrap w:val="0"/>
            <w:vAlign w:val="center"/>
          </w:tcPr>
          <w:p w14:paraId="084A5FE3">
            <w:pPr>
              <w:jc w:val="center"/>
              <w:rPr>
                <w:rFonts w:hint="eastAsia" w:ascii="微软雅黑" w:hAnsi="微软雅黑" w:eastAsia="微软雅黑" w:cs="微软雅黑"/>
                <w:color w:val="auto"/>
                <w:sz w:val="22"/>
                <w:szCs w:val="21"/>
              </w:rPr>
            </w:pPr>
          </w:p>
        </w:tc>
        <w:tc>
          <w:tcPr>
            <w:tcW w:w="1116" w:type="dxa"/>
            <w:noWrap w:val="0"/>
            <w:vAlign w:val="center"/>
          </w:tcPr>
          <w:p w14:paraId="79FD8A07">
            <w:pPr>
              <w:jc w:val="center"/>
              <w:rPr>
                <w:rFonts w:hint="eastAsia" w:ascii="微软雅黑" w:hAnsi="微软雅黑" w:eastAsia="微软雅黑" w:cs="微软雅黑"/>
                <w:color w:val="auto"/>
                <w:sz w:val="22"/>
                <w:szCs w:val="21"/>
              </w:rPr>
            </w:pPr>
          </w:p>
        </w:tc>
        <w:tc>
          <w:tcPr>
            <w:tcW w:w="1142" w:type="dxa"/>
            <w:noWrap w:val="0"/>
            <w:vAlign w:val="center"/>
          </w:tcPr>
          <w:p w14:paraId="0D454242">
            <w:pPr>
              <w:jc w:val="center"/>
              <w:rPr>
                <w:rFonts w:hint="eastAsia" w:ascii="微软雅黑" w:hAnsi="微软雅黑" w:eastAsia="微软雅黑" w:cs="微软雅黑"/>
                <w:color w:val="auto"/>
                <w:sz w:val="22"/>
                <w:szCs w:val="21"/>
              </w:rPr>
            </w:pPr>
          </w:p>
        </w:tc>
        <w:tc>
          <w:tcPr>
            <w:tcW w:w="1231" w:type="dxa"/>
            <w:noWrap w:val="0"/>
            <w:vAlign w:val="center"/>
          </w:tcPr>
          <w:p w14:paraId="1A3E3DE3">
            <w:pPr>
              <w:jc w:val="center"/>
              <w:rPr>
                <w:rFonts w:hint="eastAsia" w:ascii="微软雅黑" w:hAnsi="微软雅黑" w:eastAsia="微软雅黑" w:cs="微软雅黑"/>
                <w:color w:val="auto"/>
                <w:sz w:val="22"/>
                <w:szCs w:val="21"/>
              </w:rPr>
            </w:pPr>
          </w:p>
        </w:tc>
        <w:tc>
          <w:tcPr>
            <w:tcW w:w="1026" w:type="dxa"/>
            <w:noWrap w:val="0"/>
            <w:vAlign w:val="center"/>
          </w:tcPr>
          <w:p w14:paraId="591B578C">
            <w:pPr>
              <w:jc w:val="center"/>
              <w:rPr>
                <w:rFonts w:hint="eastAsia" w:ascii="微软雅黑" w:hAnsi="微软雅黑" w:eastAsia="微软雅黑" w:cs="微软雅黑"/>
                <w:color w:val="auto"/>
                <w:sz w:val="22"/>
                <w:szCs w:val="21"/>
              </w:rPr>
            </w:pPr>
          </w:p>
        </w:tc>
      </w:tr>
      <w:tr w14:paraId="6E96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27" w:type="dxa"/>
            <w:noWrap w:val="0"/>
            <w:vAlign w:val="center"/>
          </w:tcPr>
          <w:p w14:paraId="7890EA72">
            <w:pPr>
              <w:jc w:val="center"/>
              <w:rPr>
                <w:rFonts w:hint="eastAsia" w:ascii="微软雅黑" w:hAnsi="微软雅黑" w:eastAsia="微软雅黑" w:cs="微软雅黑"/>
                <w:color w:val="auto"/>
                <w:sz w:val="22"/>
                <w:szCs w:val="21"/>
              </w:rPr>
            </w:pPr>
          </w:p>
        </w:tc>
        <w:tc>
          <w:tcPr>
            <w:tcW w:w="1028" w:type="dxa"/>
            <w:noWrap w:val="0"/>
            <w:vAlign w:val="center"/>
          </w:tcPr>
          <w:p w14:paraId="7D9FE4B5">
            <w:pPr>
              <w:jc w:val="center"/>
              <w:rPr>
                <w:rFonts w:hint="eastAsia" w:ascii="微软雅黑" w:hAnsi="微软雅黑" w:eastAsia="微软雅黑" w:cs="微软雅黑"/>
                <w:color w:val="auto"/>
                <w:sz w:val="22"/>
                <w:szCs w:val="21"/>
              </w:rPr>
            </w:pPr>
          </w:p>
        </w:tc>
        <w:tc>
          <w:tcPr>
            <w:tcW w:w="1027" w:type="dxa"/>
            <w:noWrap w:val="0"/>
            <w:vAlign w:val="center"/>
          </w:tcPr>
          <w:p w14:paraId="31A50415">
            <w:pPr>
              <w:jc w:val="center"/>
              <w:rPr>
                <w:rFonts w:hint="eastAsia" w:ascii="微软雅黑" w:hAnsi="微软雅黑" w:eastAsia="微软雅黑" w:cs="微软雅黑"/>
                <w:color w:val="auto"/>
                <w:sz w:val="22"/>
                <w:szCs w:val="21"/>
              </w:rPr>
            </w:pPr>
          </w:p>
        </w:tc>
        <w:tc>
          <w:tcPr>
            <w:tcW w:w="1643" w:type="dxa"/>
            <w:noWrap w:val="0"/>
            <w:vAlign w:val="center"/>
          </w:tcPr>
          <w:p w14:paraId="7C9967F0">
            <w:pPr>
              <w:jc w:val="center"/>
              <w:rPr>
                <w:rFonts w:hint="eastAsia" w:ascii="微软雅黑" w:hAnsi="微软雅黑" w:eastAsia="微软雅黑" w:cs="微软雅黑"/>
                <w:color w:val="auto"/>
                <w:sz w:val="22"/>
                <w:szCs w:val="21"/>
              </w:rPr>
            </w:pPr>
          </w:p>
        </w:tc>
        <w:tc>
          <w:tcPr>
            <w:tcW w:w="1116" w:type="dxa"/>
            <w:noWrap w:val="0"/>
            <w:vAlign w:val="center"/>
          </w:tcPr>
          <w:p w14:paraId="6D73A321">
            <w:pPr>
              <w:jc w:val="center"/>
              <w:rPr>
                <w:rFonts w:hint="eastAsia" w:ascii="微软雅黑" w:hAnsi="微软雅黑" w:eastAsia="微软雅黑" w:cs="微软雅黑"/>
                <w:color w:val="auto"/>
                <w:sz w:val="22"/>
                <w:szCs w:val="21"/>
              </w:rPr>
            </w:pPr>
          </w:p>
        </w:tc>
        <w:tc>
          <w:tcPr>
            <w:tcW w:w="1142" w:type="dxa"/>
            <w:noWrap w:val="0"/>
            <w:vAlign w:val="center"/>
          </w:tcPr>
          <w:p w14:paraId="2B4996AF">
            <w:pPr>
              <w:jc w:val="center"/>
              <w:rPr>
                <w:rFonts w:hint="eastAsia" w:ascii="微软雅黑" w:hAnsi="微软雅黑" w:eastAsia="微软雅黑" w:cs="微软雅黑"/>
                <w:color w:val="auto"/>
                <w:sz w:val="22"/>
                <w:szCs w:val="21"/>
              </w:rPr>
            </w:pPr>
          </w:p>
        </w:tc>
        <w:tc>
          <w:tcPr>
            <w:tcW w:w="1231" w:type="dxa"/>
            <w:noWrap w:val="0"/>
            <w:vAlign w:val="center"/>
          </w:tcPr>
          <w:p w14:paraId="20689951">
            <w:pPr>
              <w:jc w:val="center"/>
              <w:rPr>
                <w:rFonts w:hint="eastAsia" w:ascii="微软雅黑" w:hAnsi="微软雅黑" w:eastAsia="微软雅黑" w:cs="微软雅黑"/>
                <w:color w:val="auto"/>
                <w:sz w:val="22"/>
                <w:szCs w:val="21"/>
              </w:rPr>
            </w:pPr>
          </w:p>
        </w:tc>
        <w:tc>
          <w:tcPr>
            <w:tcW w:w="1026" w:type="dxa"/>
            <w:noWrap w:val="0"/>
            <w:vAlign w:val="center"/>
          </w:tcPr>
          <w:p w14:paraId="4230F713">
            <w:pPr>
              <w:jc w:val="center"/>
              <w:rPr>
                <w:rFonts w:hint="eastAsia" w:ascii="微软雅黑" w:hAnsi="微软雅黑" w:eastAsia="微软雅黑" w:cs="微软雅黑"/>
                <w:color w:val="auto"/>
                <w:sz w:val="22"/>
                <w:szCs w:val="21"/>
              </w:rPr>
            </w:pPr>
          </w:p>
        </w:tc>
      </w:tr>
    </w:tbl>
    <w:p w14:paraId="0179029C">
      <w:pPr>
        <w:numPr>
          <w:ilvl w:val="3"/>
          <w:numId w:val="0"/>
        </w:numPr>
        <w:spacing w:before="0" w:beforeLines="0" w:after="0" w:afterLines="0" w:line="360" w:lineRule="auto"/>
        <w:jc w:val="center"/>
        <w:outlineLvl w:val="9"/>
        <w:rPr>
          <w:rFonts w:hint="eastAsia" w:ascii="微软雅黑" w:hAnsi="微软雅黑" w:eastAsia="微软雅黑" w:cs="微软雅黑"/>
          <w:color w:val="auto"/>
          <w:sz w:val="24"/>
        </w:rPr>
      </w:pPr>
      <w:bookmarkStart w:id="1136" w:name="_Toc320473738"/>
    </w:p>
    <w:p w14:paraId="609E97BB">
      <w:pPr>
        <w:numPr>
          <w:ilvl w:val="3"/>
          <w:numId w:val="0"/>
        </w:numPr>
        <w:spacing w:before="0" w:beforeLines="0" w:after="0" w:afterLines="0" w:line="360" w:lineRule="auto"/>
        <w:jc w:val="center"/>
        <w:outlineLvl w:val="9"/>
        <w:rPr>
          <w:rFonts w:hint="eastAsia" w:ascii="微软雅黑" w:hAnsi="微软雅黑" w:eastAsia="微软雅黑" w:cs="微软雅黑"/>
          <w:color w:val="auto"/>
          <w:sz w:val="24"/>
        </w:rPr>
      </w:pPr>
    </w:p>
    <w:p w14:paraId="5924778E">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（二）主要人员简历表</w:t>
      </w:r>
    </w:p>
    <w:p w14:paraId="4D808497">
      <w:pPr>
        <w:spacing w:before="312" w:beforeLines="100" w:after="156" w:afterLines="5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附1：项目</w:t>
      </w:r>
      <w:r>
        <w:rPr>
          <w:rFonts w:hint="eastAsia" w:ascii="微软雅黑" w:hAnsi="微软雅黑" w:eastAsia="微软雅黑" w:cs="微软雅黑"/>
          <w:b/>
          <w:color w:val="auto"/>
          <w:sz w:val="24"/>
          <w:lang w:val="en-US" w:eastAsia="zh-CN"/>
        </w:rPr>
        <w:t>负责人</w:t>
      </w:r>
      <w:r>
        <w:rPr>
          <w:rFonts w:hint="eastAsia" w:ascii="微软雅黑" w:hAnsi="微软雅黑" w:eastAsia="微软雅黑" w:cs="微软雅黑"/>
          <w:b/>
          <w:color w:val="auto"/>
          <w:sz w:val="24"/>
        </w:rPr>
        <w:t>简历表</w:t>
      </w:r>
    </w:p>
    <w:p w14:paraId="2CF8A22B">
      <w:pPr>
        <w:pStyle w:val="42"/>
        <w:spacing w:line="500" w:lineRule="exact"/>
        <w:ind w:firstLine="630" w:firstLineChars="300"/>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w:t>
      </w:r>
      <w:r>
        <w:rPr>
          <w:rFonts w:hint="eastAsia" w:ascii="微软雅黑" w:hAnsi="微软雅黑" w:eastAsia="微软雅黑" w:cs="微软雅黑"/>
          <w:color w:val="auto"/>
          <w:sz w:val="21"/>
          <w:szCs w:val="21"/>
          <w:lang w:val="en-US" w:eastAsia="zh-CN"/>
        </w:rPr>
        <w:t>负责人</w:t>
      </w:r>
      <w:r>
        <w:rPr>
          <w:rFonts w:hint="eastAsia" w:ascii="微软雅黑" w:hAnsi="微软雅黑" w:eastAsia="微软雅黑" w:cs="微软雅黑"/>
          <w:color w:val="auto"/>
          <w:sz w:val="21"/>
          <w:szCs w:val="21"/>
        </w:rPr>
        <w:t>应附身份证</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职称证等其余相关证明材料</w:t>
      </w:r>
      <w:r>
        <w:rPr>
          <w:rFonts w:hint="eastAsia" w:ascii="微软雅黑" w:hAnsi="微软雅黑" w:eastAsia="微软雅黑" w:cs="微软雅黑"/>
          <w:color w:val="auto"/>
          <w:sz w:val="21"/>
          <w:szCs w:val="21"/>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0"/>
        <w:gridCol w:w="776"/>
        <w:gridCol w:w="1561"/>
        <w:gridCol w:w="1557"/>
        <w:gridCol w:w="779"/>
        <w:gridCol w:w="1071"/>
        <w:gridCol w:w="1267"/>
      </w:tblGrid>
      <w:tr w14:paraId="5465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5" w:type="dxa"/>
            <w:noWrap w:val="0"/>
            <w:vAlign w:val="center"/>
          </w:tcPr>
          <w:p w14:paraId="1C4311A7">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姓 名</w:t>
            </w:r>
          </w:p>
        </w:tc>
        <w:tc>
          <w:tcPr>
            <w:tcW w:w="1556" w:type="dxa"/>
            <w:gridSpan w:val="2"/>
            <w:noWrap w:val="0"/>
            <w:vAlign w:val="center"/>
          </w:tcPr>
          <w:p w14:paraId="76FBA022">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561" w:type="dxa"/>
            <w:noWrap w:val="0"/>
            <w:vAlign w:val="center"/>
          </w:tcPr>
          <w:p w14:paraId="410E346E">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年 龄</w:t>
            </w:r>
          </w:p>
        </w:tc>
        <w:tc>
          <w:tcPr>
            <w:tcW w:w="1557" w:type="dxa"/>
            <w:noWrap w:val="0"/>
            <w:vAlign w:val="center"/>
          </w:tcPr>
          <w:p w14:paraId="02957767">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850" w:type="dxa"/>
            <w:gridSpan w:val="2"/>
            <w:noWrap w:val="0"/>
            <w:vAlign w:val="center"/>
          </w:tcPr>
          <w:p w14:paraId="09047523">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学 历</w:t>
            </w:r>
          </w:p>
        </w:tc>
        <w:tc>
          <w:tcPr>
            <w:tcW w:w="1267" w:type="dxa"/>
            <w:noWrap w:val="0"/>
            <w:vAlign w:val="center"/>
          </w:tcPr>
          <w:p w14:paraId="3CF561E7">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342C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5" w:type="dxa"/>
            <w:noWrap w:val="0"/>
            <w:vAlign w:val="center"/>
          </w:tcPr>
          <w:p w14:paraId="2420DEE6">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职 称</w:t>
            </w:r>
          </w:p>
        </w:tc>
        <w:tc>
          <w:tcPr>
            <w:tcW w:w="1556" w:type="dxa"/>
            <w:gridSpan w:val="2"/>
            <w:noWrap w:val="0"/>
            <w:vAlign w:val="center"/>
          </w:tcPr>
          <w:p w14:paraId="314C3EC2">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561" w:type="dxa"/>
            <w:noWrap w:val="0"/>
            <w:vAlign w:val="center"/>
          </w:tcPr>
          <w:p w14:paraId="2A98A815">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职 务</w:t>
            </w:r>
          </w:p>
        </w:tc>
        <w:tc>
          <w:tcPr>
            <w:tcW w:w="1557" w:type="dxa"/>
            <w:noWrap w:val="0"/>
            <w:vAlign w:val="center"/>
          </w:tcPr>
          <w:p w14:paraId="477E5056">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850" w:type="dxa"/>
            <w:gridSpan w:val="2"/>
            <w:noWrap w:val="0"/>
            <w:vAlign w:val="center"/>
          </w:tcPr>
          <w:p w14:paraId="3EBEA19F">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拟在本合同任职</w:t>
            </w:r>
          </w:p>
        </w:tc>
        <w:tc>
          <w:tcPr>
            <w:tcW w:w="1267" w:type="dxa"/>
            <w:noWrap w:val="0"/>
            <w:vAlign w:val="center"/>
          </w:tcPr>
          <w:p w14:paraId="12E8E276">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0025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noWrap w:val="0"/>
            <w:vAlign w:val="center"/>
          </w:tcPr>
          <w:p w14:paraId="758A2CC0">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毕业学校</w:t>
            </w:r>
          </w:p>
        </w:tc>
        <w:tc>
          <w:tcPr>
            <w:tcW w:w="7791" w:type="dxa"/>
            <w:gridSpan w:val="7"/>
            <w:noWrap w:val="0"/>
            <w:vAlign w:val="center"/>
          </w:tcPr>
          <w:p w14:paraId="7E011916">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年毕业于      学校       专业</w:t>
            </w:r>
          </w:p>
        </w:tc>
      </w:tr>
      <w:tr w14:paraId="7AE6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6" w:type="dxa"/>
            <w:gridSpan w:val="8"/>
            <w:noWrap w:val="0"/>
            <w:vAlign w:val="center"/>
          </w:tcPr>
          <w:p w14:paraId="24A55101">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主要工作经历</w:t>
            </w:r>
          </w:p>
        </w:tc>
      </w:tr>
      <w:tr w14:paraId="15A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35" w:type="dxa"/>
            <w:gridSpan w:val="2"/>
            <w:noWrap w:val="0"/>
            <w:vAlign w:val="center"/>
          </w:tcPr>
          <w:p w14:paraId="60B57396">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时 间</w:t>
            </w:r>
          </w:p>
        </w:tc>
        <w:tc>
          <w:tcPr>
            <w:tcW w:w="2337" w:type="dxa"/>
            <w:gridSpan w:val="2"/>
            <w:noWrap w:val="0"/>
            <w:vAlign w:val="center"/>
          </w:tcPr>
          <w:p w14:paraId="7B6DF42B">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参加过的类似项目</w:t>
            </w:r>
          </w:p>
        </w:tc>
        <w:tc>
          <w:tcPr>
            <w:tcW w:w="2336" w:type="dxa"/>
            <w:gridSpan w:val="2"/>
            <w:noWrap w:val="0"/>
            <w:vAlign w:val="center"/>
          </w:tcPr>
          <w:p w14:paraId="7807FA2F">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担任职务</w:t>
            </w:r>
          </w:p>
        </w:tc>
        <w:tc>
          <w:tcPr>
            <w:tcW w:w="2338" w:type="dxa"/>
            <w:gridSpan w:val="2"/>
            <w:noWrap w:val="0"/>
            <w:vAlign w:val="center"/>
          </w:tcPr>
          <w:p w14:paraId="025E8B4F">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发包人及联系电话</w:t>
            </w:r>
          </w:p>
        </w:tc>
      </w:tr>
      <w:tr w14:paraId="05A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5A13021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59DC58A9">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4EEC4F9E">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10F53526">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2340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15A7A56D">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1605617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6B63E6CB">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5D7B69AA">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1C25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603121B9">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13920413">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3958B718">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427E1051">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16ED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57D1D361">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0F7D079A">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388DCA69">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09772662">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627B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EF1B3E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082F8C2E">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693C65BB">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60A56439">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7C0C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78E7DD4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2CC1CAC5">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2CBD7A9D">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2117FAED">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414E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8BF04BE">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6CDCE203">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195B7774">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4328DA21">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7452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66A28575">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7954D454">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6D49CF6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72911AF5">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bl>
    <w:p w14:paraId="64B9E56E">
      <w:pPr>
        <w:pStyle w:val="3"/>
        <w:numPr>
          <w:ilvl w:val="1"/>
          <w:numId w:val="0"/>
        </w:numPr>
        <w:outlineLvl w:val="9"/>
        <w:rPr>
          <w:rFonts w:hint="eastAsia" w:ascii="微软雅黑" w:hAnsi="微软雅黑" w:eastAsia="微软雅黑" w:cs="微软雅黑"/>
          <w:color w:val="auto"/>
          <w:sz w:val="21"/>
          <w:szCs w:val="21"/>
        </w:rPr>
      </w:pPr>
    </w:p>
    <w:p w14:paraId="52E3EBD5">
      <w:pPr>
        <w:rPr>
          <w:rFonts w:hint="eastAsia" w:ascii="微软雅黑" w:hAnsi="微软雅黑" w:eastAsia="微软雅黑" w:cs="微软雅黑"/>
          <w:color w:val="auto"/>
          <w:szCs w:val="21"/>
        </w:rPr>
      </w:pPr>
    </w:p>
    <w:p w14:paraId="62A6A537">
      <w:pPr>
        <w:rPr>
          <w:rFonts w:hint="eastAsia" w:ascii="微软雅黑" w:hAnsi="微软雅黑" w:eastAsia="微软雅黑" w:cs="微软雅黑"/>
          <w:color w:val="auto"/>
          <w:szCs w:val="21"/>
        </w:rPr>
      </w:pPr>
    </w:p>
    <w:p w14:paraId="14E9C139">
      <w:pPr>
        <w:spacing w:before="312" w:beforeLines="100" w:after="156" w:afterLines="5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附</w:t>
      </w:r>
      <w:r>
        <w:rPr>
          <w:rFonts w:hint="eastAsia" w:ascii="微软雅黑" w:hAnsi="微软雅黑" w:eastAsia="微软雅黑" w:cs="微软雅黑"/>
          <w:b/>
          <w:color w:val="auto"/>
          <w:sz w:val="24"/>
          <w:lang w:val="en-US" w:eastAsia="zh-CN"/>
        </w:rPr>
        <w:t>2</w:t>
      </w:r>
      <w:r>
        <w:rPr>
          <w:rFonts w:hint="eastAsia" w:ascii="微软雅黑" w:hAnsi="微软雅黑" w:eastAsia="微软雅黑" w:cs="微软雅黑"/>
          <w:b/>
          <w:color w:val="auto"/>
          <w:sz w:val="24"/>
        </w:rPr>
        <w:t>：承诺书</w:t>
      </w:r>
    </w:p>
    <w:p w14:paraId="000DDFFD">
      <w:pPr>
        <w:spacing w:before="312" w:beforeLines="100" w:after="156" w:afterLines="50"/>
        <w:jc w:val="center"/>
        <w:outlineLvl w:val="1"/>
        <w:rPr>
          <w:rFonts w:hint="eastAsia" w:ascii="微软雅黑" w:hAnsi="微软雅黑" w:eastAsia="微软雅黑" w:cs="微软雅黑"/>
          <w:b/>
          <w:color w:val="auto"/>
          <w:sz w:val="24"/>
        </w:rPr>
      </w:pPr>
      <w:bookmarkStart w:id="1137" w:name="_Toc13881"/>
      <w:r>
        <w:rPr>
          <w:rFonts w:hint="eastAsia" w:ascii="微软雅黑" w:hAnsi="微软雅黑" w:eastAsia="微软雅黑" w:cs="微软雅黑"/>
          <w:b/>
          <w:color w:val="auto"/>
          <w:sz w:val="24"/>
        </w:rPr>
        <w:t>项目</w:t>
      </w:r>
      <w:r>
        <w:rPr>
          <w:rFonts w:hint="eastAsia" w:ascii="微软雅黑" w:hAnsi="微软雅黑" w:eastAsia="微软雅黑" w:cs="微软雅黑"/>
          <w:b/>
          <w:color w:val="auto"/>
          <w:sz w:val="24"/>
          <w:lang w:val="en-US" w:eastAsia="zh-CN"/>
        </w:rPr>
        <w:t>负责人</w:t>
      </w:r>
      <w:r>
        <w:rPr>
          <w:rFonts w:hint="eastAsia" w:ascii="微软雅黑" w:hAnsi="微软雅黑" w:eastAsia="微软雅黑" w:cs="微软雅黑"/>
          <w:b/>
          <w:color w:val="auto"/>
          <w:sz w:val="24"/>
        </w:rPr>
        <w:t>无在建项目承诺书</w:t>
      </w:r>
      <w:bookmarkEnd w:id="1137"/>
    </w:p>
    <w:p w14:paraId="5B10A454">
      <w:pPr>
        <w:spacing w:after="312" w:afterLines="100" w:line="60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u w:val="single"/>
        </w:rPr>
        <w:t>（采购人名称）</w:t>
      </w:r>
      <w:r>
        <w:rPr>
          <w:rFonts w:hint="eastAsia" w:ascii="微软雅黑" w:hAnsi="微软雅黑" w:eastAsia="微软雅黑" w:cs="微软雅黑"/>
          <w:color w:val="auto"/>
          <w:szCs w:val="21"/>
        </w:rPr>
        <w:t>：</w:t>
      </w:r>
    </w:p>
    <w:p w14:paraId="3E611BD8">
      <w:pPr>
        <w:spacing w:line="6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我方在此声明，我方拟派往</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（工程名称）（以下简称“本工程”）的项目</w:t>
      </w:r>
      <w:r>
        <w:rPr>
          <w:rFonts w:hint="eastAsia" w:ascii="微软雅黑" w:hAnsi="微软雅黑" w:eastAsia="微软雅黑" w:cs="微软雅黑"/>
          <w:color w:val="auto"/>
          <w:szCs w:val="21"/>
          <w:lang w:val="en-US" w:eastAsia="zh-CN"/>
        </w:rPr>
        <w:t>负责人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（项目</w:t>
      </w:r>
      <w:r>
        <w:rPr>
          <w:rFonts w:hint="eastAsia" w:ascii="微软雅黑" w:hAnsi="微软雅黑" w:eastAsia="微软雅黑" w:cs="微软雅黑"/>
          <w:color w:val="auto"/>
          <w:szCs w:val="21"/>
          <w:lang w:val="en-US" w:eastAsia="zh-CN"/>
        </w:rPr>
        <w:t>负责人</w:t>
      </w:r>
      <w:r>
        <w:rPr>
          <w:rFonts w:hint="eastAsia" w:ascii="微软雅黑" w:hAnsi="微软雅黑" w:eastAsia="微软雅黑" w:cs="微软雅黑"/>
          <w:color w:val="auto"/>
          <w:szCs w:val="21"/>
        </w:rPr>
        <w:t>姓名）现阶段没有担任任何在施建设工程项目的项目</w:t>
      </w:r>
      <w:r>
        <w:rPr>
          <w:rFonts w:hint="eastAsia" w:ascii="微软雅黑" w:hAnsi="微软雅黑" w:eastAsia="微软雅黑" w:cs="微软雅黑"/>
          <w:color w:val="auto"/>
          <w:szCs w:val="21"/>
          <w:lang w:val="en-US" w:eastAsia="zh-CN"/>
        </w:rPr>
        <w:t>负责人</w:t>
      </w:r>
      <w:r>
        <w:rPr>
          <w:rFonts w:hint="eastAsia" w:ascii="微软雅黑" w:hAnsi="微软雅黑" w:eastAsia="微软雅黑" w:cs="微软雅黑"/>
          <w:color w:val="auto"/>
          <w:szCs w:val="21"/>
        </w:rPr>
        <w:t>。</w:t>
      </w:r>
    </w:p>
    <w:p w14:paraId="51D82D42">
      <w:pPr>
        <w:spacing w:line="6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我方保证上述信息的真实和准确，并愿意承担因我方就此弄虚作假所引起的一切法律后果。</w:t>
      </w:r>
    </w:p>
    <w:p w14:paraId="6B5D7B59">
      <w:pPr>
        <w:spacing w:line="600" w:lineRule="exact"/>
        <w:ind w:firstLine="420" w:firstLineChars="200"/>
        <w:rPr>
          <w:rFonts w:hint="eastAsia" w:ascii="微软雅黑" w:hAnsi="微软雅黑" w:eastAsia="微软雅黑" w:cs="微软雅黑"/>
          <w:color w:val="auto"/>
          <w:szCs w:val="21"/>
        </w:rPr>
      </w:pPr>
    </w:p>
    <w:p w14:paraId="5E7359EC">
      <w:pPr>
        <w:spacing w:line="600" w:lineRule="exact"/>
        <w:ind w:firstLine="420" w:firstLineChars="200"/>
        <w:rPr>
          <w:rFonts w:hint="eastAsia" w:ascii="微软雅黑" w:hAnsi="微软雅黑" w:eastAsia="微软雅黑" w:cs="微软雅黑"/>
          <w:color w:val="auto"/>
          <w:szCs w:val="21"/>
        </w:rPr>
      </w:pPr>
    </w:p>
    <w:p w14:paraId="5F3B5689">
      <w:pPr>
        <w:spacing w:line="6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特此承诺</w:t>
      </w:r>
    </w:p>
    <w:p w14:paraId="07804A1D">
      <w:pPr>
        <w:spacing w:line="600" w:lineRule="exact"/>
        <w:ind w:firstLine="420" w:firstLineChars="200"/>
        <w:rPr>
          <w:rFonts w:hint="eastAsia" w:ascii="微软雅黑" w:hAnsi="微软雅黑" w:eastAsia="微软雅黑" w:cs="微软雅黑"/>
          <w:color w:val="auto"/>
          <w:szCs w:val="21"/>
        </w:rPr>
      </w:pPr>
    </w:p>
    <w:p w14:paraId="606C4E50">
      <w:pPr>
        <w:spacing w:line="600" w:lineRule="exact"/>
        <w:ind w:firstLine="420" w:firstLineChars="200"/>
        <w:rPr>
          <w:rFonts w:hint="eastAsia" w:ascii="微软雅黑" w:hAnsi="微软雅黑" w:eastAsia="微软雅黑" w:cs="微软雅黑"/>
          <w:color w:val="auto"/>
          <w:szCs w:val="21"/>
        </w:rPr>
      </w:pPr>
    </w:p>
    <w:p w14:paraId="0EC58D65">
      <w:pPr>
        <w:spacing w:line="600" w:lineRule="exact"/>
        <w:ind w:firstLine="420" w:firstLineChars="200"/>
        <w:rPr>
          <w:rFonts w:hint="eastAsia" w:ascii="微软雅黑" w:hAnsi="微软雅黑" w:eastAsia="微软雅黑" w:cs="微软雅黑"/>
          <w:color w:val="auto"/>
          <w:szCs w:val="21"/>
        </w:rPr>
      </w:pPr>
    </w:p>
    <w:p w14:paraId="47542E35">
      <w:pPr>
        <w:spacing w:line="600" w:lineRule="exact"/>
        <w:ind w:firstLine="420" w:firstLineChars="200"/>
        <w:rPr>
          <w:rFonts w:hint="eastAsia" w:ascii="微软雅黑" w:hAnsi="微软雅黑" w:eastAsia="微软雅黑" w:cs="微软雅黑"/>
          <w:color w:val="auto"/>
          <w:szCs w:val="21"/>
        </w:rPr>
      </w:pPr>
    </w:p>
    <w:p w14:paraId="61738C62">
      <w:pPr>
        <w:spacing w:line="600" w:lineRule="exact"/>
        <w:ind w:firstLine="420" w:firstLineChars="200"/>
        <w:rPr>
          <w:rFonts w:hint="eastAsia" w:ascii="微软雅黑" w:hAnsi="微软雅黑" w:eastAsia="微软雅黑" w:cs="微软雅黑"/>
          <w:color w:val="auto"/>
          <w:szCs w:val="21"/>
        </w:rPr>
      </w:pPr>
    </w:p>
    <w:p w14:paraId="77D13AF1">
      <w:pPr>
        <w:spacing w:line="600" w:lineRule="exact"/>
        <w:ind w:firstLine="420" w:firstLineChars="200"/>
        <w:rPr>
          <w:rFonts w:hint="eastAsia" w:ascii="微软雅黑" w:hAnsi="微软雅黑" w:eastAsia="微软雅黑" w:cs="微软雅黑"/>
          <w:color w:val="auto"/>
          <w:szCs w:val="21"/>
        </w:rPr>
      </w:pPr>
    </w:p>
    <w:p w14:paraId="72CB687B">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71DBDDC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1886A826">
      <w:pPr>
        <w:spacing w:line="600" w:lineRule="exact"/>
        <w:ind w:left="0" w:leftChars="0" w:firstLine="4620" w:firstLineChars="22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45FD0A7C">
      <w:pPr>
        <w:rPr>
          <w:rFonts w:hint="eastAsia" w:ascii="微软雅黑" w:hAnsi="微软雅黑" w:eastAsia="微软雅黑" w:cs="微软雅黑"/>
          <w:color w:val="auto"/>
          <w:szCs w:val="21"/>
        </w:rPr>
      </w:pPr>
    </w:p>
    <w:bookmarkEnd w:id="1136"/>
    <w:p w14:paraId="07BEF72E">
      <w:pPr>
        <w:rPr>
          <w:rFonts w:hint="eastAsia" w:ascii="微软雅黑" w:hAnsi="微软雅黑" w:eastAsia="微软雅黑" w:cs="微软雅黑"/>
          <w:color w:val="auto"/>
          <w:sz w:val="28"/>
          <w:lang w:eastAsia="zh-CN"/>
        </w:rPr>
      </w:pPr>
      <w:bookmarkStart w:id="1138" w:name="_Toc475624458"/>
      <w:bookmarkStart w:id="1139" w:name="_Toc5437"/>
      <w:bookmarkStart w:id="1140" w:name="_Toc11835"/>
      <w:r>
        <w:rPr>
          <w:rFonts w:hint="eastAsia" w:ascii="微软雅黑" w:hAnsi="微软雅黑" w:eastAsia="微软雅黑" w:cs="微软雅黑"/>
          <w:color w:val="auto"/>
          <w:sz w:val="28"/>
          <w:lang w:eastAsia="zh-CN"/>
        </w:rPr>
        <w:br w:type="page"/>
      </w:r>
    </w:p>
    <w:p w14:paraId="6AFBF6C9">
      <w:pPr>
        <w:pStyle w:val="3"/>
        <w:numPr>
          <w:ilvl w:val="1"/>
          <w:numId w:val="0"/>
        </w:numPr>
        <w:jc w:val="center"/>
        <w:rPr>
          <w:rFonts w:hint="eastAsia" w:ascii="微软雅黑" w:hAnsi="微软雅黑" w:eastAsia="微软雅黑" w:cs="微软雅黑"/>
          <w:b/>
          <w:bCs/>
          <w:color w:val="auto"/>
          <w:sz w:val="28"/>
        </w:rPr>
      </w:pPr>
      <w:bookmarkStart w:id="1141" w:name="_Toc18178"/>
      <w:r>
        <w:rPr>
          <w:rFonts w:hint="eastAsia" w:ascii="微软雅黑" w:hAnsi="微软雅黑" w:eastAsia="微软雅黑" w:cs="微软雅黑"/>
          <w:b/>
          <w:bCs/>
          <w:color w:val="auto"/>
          <w:sz w:val="28"/>
          <w:lang w:eastAsia="zh-CN"/>
        </w:rPr>
        <w:t>六、</w:t>
      </w:r>
      <w:r>
        <w:rPr>
          <w:rFonts w:hint="eastAsia" w:ascii="微软雅黑" w:hAnsi="微软雅黑" w:eastAsia="微软雅黑" w:cs="微软雅黑"/>
          <w:b/>
          <w:bCs/>
          <w:color w:val="auto"/>
          <w:sz w:val="28"/>
        </w:rPr>
        <w:t>资格</w:t>
      </w:r>
      <w:bookmarkEnd w:id="1138"/>
      <w:bookmarkEnd w:id="1139"/>
      <w:r>
        <w:rPr>
          <w:rFonts w:hint="eastAsia" w:ascii="微软雅黑" w:hAnsi="微软雅黑" w:eastAsia="微软雅黑" w:cs="微软雅黑"/>
          <w:b/>
          <w:bCs/>
          <w:color w:val="auto"/>
          <w:sz w:val="28"/>
          <w:lang w:eastAsia="zh-CN"/>
        </w:rPr>
        <w:t>证明材料</w:t>
      </w:r>
      <w:bookmarkEnd w:id="1140"/>
      <w:bookmarkEnd w:id="1141"/>
    </w:p>
    <w:p w14:paraId="0CAE64C0">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szCs w:val="24"/>
        </w:rPr>
      </w:pPr>
      <w:bookmarkStart w:id="1142" w:name="_Toc456185719"/>
      <w:r>
        <w:rPr>
          <w:rFonts w:hint="eastAsia" w:ascii="微软雅黑" w:hAnsi="微软雅黑" w:eastAsia="微软雅黑" w:cs="微软雅黑"/>
          <w:b/>
          <w:bCs/>
          <w:color w:val="auto"/>
          <w:sz w:val="24"/>
          <w:szCs w:val="24"/>
        </w:rPr>
        <w:t>供应商基本情况表</w:t>
      </w:r>
      <w:bookmarkEnd w:id="1142"/>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32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1EF2D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供应商名称</w:t>
            </w:r>
          </w:p>
        </w:tc>
        <w:tc>
          <w:tcPr>
            <w:tcW w:w="7020" w:type="dxa"/>
            <w:gridSpan w:val="9"/>
            <w:noWrap w:val="0"/>
            <w:vAlign w:val="center"/>
          </w:tcPr>
          <w:p w14:paraId="61149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2614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8B5B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注册地址</w:t>
            </w:r>
          </w:p>
        </w:tc>
        <w:tc>
          <w:tcPr>
            <w:tcW w:w="3389" w:type="dxa"/>
            <w:gridSpan w:val="5"/>
            <w:noWrap w:val="0"/>
            <w:vAlign w:val="center"/>
          </w:tcPr>
          <w:p w14:paraId="0AC0E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46" w:type="dxa"/>
            <w:noWrap w:val="0"/>
            <w:vAlign w:val="center"/>
          </w:tcPr>
          <w:p w14:paraId="339351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邮政编码</w:t>
            </w:r>
          </w:p>
        </w:tc>
        <w:tc>
          <w:tcPr>
            <w:tcW w:w="2385" w:type="dxa"/>
            <w:gridSpan w:val="3"/>
            <w:noWrap w:val="0"/>
            <w:vAlign w:val="center"/>
          </w:tcPr>
          <w:p w14:paraId="484C6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6AB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594F7E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p>
        </w:tc>
        <w:tc>
          <w:tcPr>
            <w:tcW w:w="897" w:type="dxa"/>
            <w:noWrap w:val="0"/>
            <w:vAlign w:val="center"/>
          </w:tcPr>
          <w:p w14:paraId="78118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联系人</w:t>
            </w:r>
          </w:p>
        </w:tc>
        <w:tc>
          <w:tcPr>
            <w:tcW w:w="2492" w:type="dxa"/>
            <w:gridSpan w:val="4"/>
            <w:noWrap w:val="0"/>
            <w:vAlign w:val="center"/>
          </w:tcPr>
          <w:p w14:paraId="0F80A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46" w:type="dxa"/>
            <w:noWrap w:val="0"/>
            <w:vAlign w:val="center"/>
          </w:tcPr>
          <w:p w14:paraId="78545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  话</w:t>
            </w:r>
          </w:p>
        </w:tc>
        <w:tc>
          <w:tcPr>
            <w:tcW w:w="2385" w:type="dxa"/>
            <w:gridSpan w:val="3"/>
            <w:noWrap w:val="0"/>
            <w:vAlign w:val="center"/>
          </w:tcPr>
          <w:p w14:paraId="1F7772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756D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697AC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897" w:type="dxa"/>
            <w:noWrap w:val="0"/>
            <w:vAlign w:val="center"/>
          </w:tcPr>
          <w:p w14:paraId="7D493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传  真</w:t>
            </w:r>
          </w:p>
        </w:tc>
        <w:tc>
          <w:tcPr>
            <w:tcW w:w="2492" w:type="dxa"/>
            <w:gridSpan w:val="4"/>
            <w:noWrap w:val="0"/>
            <w:vAlign w:val="center"/>
          </w:tcPr>
          <w:p w14:paraId="0159EB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46" w:type="dxa"/>
            <w:noWrap w:val="0"/>
            <w:vAlign w:val="center"/>
          </w:tcPr>
          <w:p w14:paraId="381D4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网  址</w:t>
            </w:r>
          </w:p>
        </w:tc>
        <w:tc>
          <w:tcPr>
            <w:tcW w:w="2385" w:type="dxa"/>
            <w:gridSpan w:val="3"/>
            <w:noWrap w:val="0"/>
            <w:vAlign w:val="center"/>
          </w:tcPr>
          <w:p w14:paraId="5158E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435B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C2F4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组织结构</w:t>
            </w:r>
          </w:p>
        </w:tc>
        <w:tc>
          <w:tcPr>
            <w:tcW w:w="7020" w:type="dxa"/>
            <w:gridSpan w:val="9"/>
            <w:noWrap w:val="0"/>
            <w:vAlign w:val="center"/>
          </w:tcPr>
          <w:p w14:paraId="619F9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2D06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6D6C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w:t>
            </w:r>
          </w:p>
        </w:tc>
        <w:tc>
          <w:tcPr>
            <w:tcW w:w="897" w:type="dxa"/>
            <w:noWrap w:val="0"/>
            <w:vAlign w:val="center"/>
          </w:tcPr>
          <w:p w14:paraId="09291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姓名</w:t>
            </w:r>
          </w:p>
        </w:tc>
        <w:tc>
          <w:tcPr>
            <w:tcW w:w="1021" w:type="dxa"/>
            <w:noWrap w:val="0"/>
            <w:vAlign w:val="center"/>
          </w:tcPr>
          <w:p w14:paraId="17800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76" w:type="dxa"/>
            <w:gridSpan w:val="2"/>
            <w:noWrap w:val="0"/>
            <w:vAlign w:val="center"/>
          </w:tcPr>
          <w:p w14:paraId="274683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技术职称</w:t>
            </w:r>
          </w:p>
        </w:tc>
        <w:tc>
          <w:tcPr>
            <w:tcW w:w="1701" w:type="dxa"/>
            <w:gridSpan w:val="3"/>
            <w:noWrap w:val="0"/>
            <w:vAlign w:val="center"/>
          </w:tcPr>
          <w:p w14:paraId="39E31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709" w:type="dxa"/>
            <w:noWrap w:val="0"/>
            <w:vAlign w:val="center"/>
          </w:tcPr>
          <w:p w14:paraId="4244B1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电话</w:t>
            </w:r>
          </w:p>
        </w:tc>
        <w:tc>
          <w:tcPr>
            <w:tcW w:w="1416" w:type="dxa"/>
            <w:noWrap w:val="0"/>
            <w:vAlign w:val="center"/>
          </w:tcPr>
          <w:p w14:paraId="18500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4BC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7989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技术负责人</w:t>
            </w:r>
          </w:p>
        </w:tc>
        <w:tc>
          <w:tcPr>
            <w:tcW w:w="897" w:type="dxa"/>
            <w:noWrap w:val="0"/>
            <w:vAlign w:val="center"/>
          </w:tcPr>
          <w:p w14:paraId="09085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姓名</w:t>
            </w:r>
          </w:p>
        </w:tc>
        <w:tc>
          <w:tcPr>
            <w:tcW w:w="1021" w:type="dxa"/>
            <w:noWrap w:val="0"/>
            <w:vAlign w:val="center"/>
          </w:tcPr>
          <w:p w14:paraId="07067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76" w:type="dxa"/>
            <w:gridSpan w:val="2"/>
            <w:noWrap w:val="0"/>
            <w:vAlign w:val="center"/>
          </w:tcPr>
          <w:p w14:paraId="3A50DC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技术职称</w:t>
            </w:r>
          </w:p>
        </w:tc>
        <w:tc>
          <w:tcPr>
            <w:tcW w:w="1701" w:type="dxa"/>
            <w:gridSpan w:val="3"/>
            <w:noWrap w:val="0"/>
            <w:vAlign w:val="center"/>
          </w:tcPr>
          <w:p w14:paraId="36580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709" w:type="dxa"/>
            <w:noWrap w:val="0"/>
            <w:vAlign w:val="center"/>
          </w:tcPr>
          <w:p w14:paraId="28CD07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电话</w:t>
            </w:r>
          </w:p>
        </w:tc>
        <w:tc>
          <w:tcPr>
            <w:tcW w:w="1416" w:type="dxa"/>
            <w:noWrap w:val="0"/>
            <w:vAlign w:val="center"/>
          </w:tcPr>
          <w:p w14:paraId="7F5E48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7696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B7D2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成立时间</w:t>
            </w:r>
          </w:p>
        </w:tc>
        <w:tc>
          <w:tcPr>
            <w:tcW w:w="1918" w:type="dxa"/>
            <w:gridSpan w:val="2"/>
            <w:noWrap w:val="0"/>
            <w:vAlign w:val="center"/>
          </w:tcPr>
          <w:p w14:paraId="2D7B0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5102" w:type="dxa"/>
            <w:gridSpan w:val="7"/>
            <w:noWrap w:val="0"/>
            <w:vAlign w:val="center"/>
          </w:tcPr>
          <w:p w14:paraId="157C6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员工总人数：</w:t>
            </w:r>
          </w:p>
        </w:tc>
      </w:tr>
      <w:tr w14:paraId="0FEA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DC8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企业资质等级</w:t>
            </w:r>
          </w:p>
        </w:tc>
        <w:tc>
          <w:tcPr>
            <w:tcW w:w="1918" w:type="dxa"/>
            <w:gridSpan w:val="2"/>
            <w:noWrap w:val="0"/>
            <w:vAlign w:val="center"/>
          </w:tcPr>
          <w:p w14:paraId="7C77C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restart"/>
            <w:noWrap w:val="0"/>
            <w:vAlign w:val="center"/>
          </w:tcPr>
          <w:p w14:paraId="257F22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其中</w:t>
            </w:r>
          </w:p>
        </w:tc>
        <w:tc>
          <w:tcPr>
            <w:tcW w:w="1984" w:type="dxa"/>
            <w:gridSpan w:val="4"/>
            <w:noWrap w:val="0"/>
            <w:vAlign w:val="center"/>
          </w:tcPr>
          <w:p w14:paraId="73A34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项目经理</w:t>
            </w:r>
          </w:p>
        </w:tc>
        <w:tc>
          <w:tcPr>
            <w:tcW w:w="2125" w:type="dxa"/>
            <w:gridSpan w:val="2"/>
            <w:noWrap w:val="0"/>
            <w:vAlign w:val="center"/>
          </w:tcPr>
          <w:p w14:paraId="05934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5E5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70C53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营业执照号</w:t>
            </w:r>
          </w:p>
        </w:tc>
        <w:tc>
          <w:tcPr>
            <w:tcW w:w="1918" w:type="dxa"/>
            <w:gridSpan w:val="2"/>
            <w:vMerge w:val="restart"/>
            <w:noWrap w:val="0"/>
            <w:vAlign w:val="center"/>
          </w:tcPr>
          <w:p w14:paraId="5EFE0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w:t>
            </w:r>
          </w:p>
        </w:tc>
        <w:tc>
          <w:tcPr>
            <w:tcW w:w="993" w:type="dxa"/>
            <w:vMerge w:val="continue"/>
            <w:noWrap w:val="0"/>
            <w:vAlign w:val="center"/>
          </w:tcPr>
          <w:p w14:paraId="5205F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7184F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高级职称人员</w:t>
            </w:r>
          </w:p>
        </w:tc>
        <w:tc>
          <w:tcPr>
            <w:tcW w:w="2125" w:type="dxa"/>
            <w:gridSpan w:val="2"/>
            <w:noWrap w:val="0"/>
            <w:vAlign w:val="center"/>
          </w:tcPr>
          <w:p w14:paraId="79F0BB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0893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5" w:type="dxa"/>
            <w:vMerge w:val="continue"/>
            <w:noWrap w:val="0"/>
            <w:vAlign w:val="center"/>
          </w:tcPr>
          <w:p w14:paraId="099486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918" w:type="dxa"/>
            <w:gridSpan w:val="2"/>
            <w:vMerge w:val="continue"/>
            <w:noWrap w:val="0"/>
            <w:vAlign w:val="center"/>
          </w:tcPr>
          <w:p w14:paraId="107DC9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2A2F3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vMerge w:val="restart"/>
            <w:noWrap w:val="0"/>
            <w:vAlign w:val="center"/>
          </w:tcPr>
          <w:p w14:paraId="63F26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中级职称人员</w:t>
            </w:r>
          </w:p>
        </w:tc>
        <w:tc>
          <w:tcPr>
            <w:tcW w:w="2125" w:type="dxa"/>
            <w:gridSpan w:val="2"/>
            <w:vMerge w:val="restart"/>
            <w:noWrap w:val="0"/>
            <w:vAlign w:val="center"/>
          </w:tcPr>
          <w:p w14:paraId="68D6C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6B6E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E2AF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安全生产许可证有效期</w:t>
            </w:r>
          </w:p>
        </w:tc>
        <w:tc>
          <w:tcPr>
            <w:tcW w:w="1918" w:type="dxa"/>
            <w:gridSpan w:val="2"/>
            <w:noWrap w:val="0"/>
            <w:vAlign w:val="center"/>
          </w:tcPr>
          <w:p w14:paraId="3A031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78569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vMerge w:val="continue"/>
            <w:noWrap w:val="0"/>
            <w:vAlign w:val="center"/>
          </w:tcPr>
          <w:p w14:paraId="08E883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2125" w:type="dxa"/>
            <w:gridSpan w:val="2"/>
            <w:vMerge w:val="continue"/>
            <w:noWrap w:val="0"/>
            <w:vAlign w:val="center"/>
          </w:tcPr>
          <w:p w14:paraId="0657F7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25F8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4321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注册资金</w:t>
            </w:r>
          </w:p>
        </w:tc>
        <w:tc>
          <w:tcPr>
            <w:tcW w:w="1918" w:type="dxa"/>
            <w:gridSpan w:val="2"/>
            <w:noWrap w:val="0"/>
            <w:vAlign w:val="center"/>
          </w:tcPr>
          <w:p w14:paraId="2A97C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7ECCA4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47280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初级职称人员</w:t>
            </w:r>
          </w:p>
        </w:tc>
        <w:tc>
          <w:tcPr>
            <w:tcW w:w="2125" w:type="dxa"/>
            <w:gridSpan w:val="2"/>
            <w:noWrap w:val="0"/>
            <w:vAlign w:val="center"/>
          </w:tcPr>
          <w:p w14:paraId="60673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3542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BE7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开户银行</w:t>
            </w:r>
          </w:p>
        </w:tc>
        <w:tc>
          <w:tcPr>
            <w:tcW w:w="1918" w:type="dxa"/>
            <w:gridSpan w:val="2"/>
            <w:noWrap w:val="0"/>
            <w:vAlign w:val="center"/>
          </w:tcPr>
          <w:p w14:paraId="5DC14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707F5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00F89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  工</w:t>
            </w:r>
          </w:p>
        </w:tc>
        <w:tc>
          <w:tcPr>
            <w:tcW w:w="2125" w:type="dxa"/>
            <w:gridSpan w:val="2"/>
            <w:noWrap w:val="0"/>
            <w:vAlign w:val="center"/>
          </w:tcPr>
          <w:p w14:paraId="7F6E8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6D91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D3C48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账号</w:t>
            </w:r>
          </w:p>
        </w:tc>
        <w:tc>
          <w:tcPr>
            <w:tcW w:w="1918" w:type="dxa"/>
            <w:gridSpan w:val="2"/>
            <w:noWrap w:val="0"/>
            <w:vAlign w:val="center"/>
          </w:tcPr>
          <w:p w14:paraId="57A0B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10776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4B67B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拟派项目经理姓名</w:t>
            </w:r>
          </w:p>
        </w:tc>
        <w:tc>
          <w:tcPr>
            <w:tcW w:w="2125" w:type="dxa"/>
            <w:gridSpan w:val="2"/>
            <w:noWrap w:val="0"/>
            <w:vAlign w:val="center"/>
          </w:tcPr>
          <w:p w14:paraId="10BDD8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10F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85" w:type="dxa"/>
            <w:noWrap w:val="0"/>
            <w:vAlign w:val="center"/>
          </w:tcPr>
          <w:p w14:paraId="3DA1A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经营范围</w:t>
            </w:r>
          </w:p>
        </w:tc>
        <w:tc>
          <w:tcPr>
            <w:tcW w:w="7020" w:type="dxa"/>
            <w:gridSpan w:val="9"/>
            <w:noWrap w:val="0"/>
            <w:vAlign w:val="center"/>
          </w:tcPr>
          <w:p w14:paraId="4E106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472C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3CB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备注</w:t>
            </w:r>
          </w:p>
        </w:tc>
        <w:tc>
          <w:tcPr>
            <w:tcW w:w="7020" w:type="dxa"/>
            <w:gridSpan w:val="9"/>
            <w:noWrap w:val="0"/>
            <w:vAlign w:val="center"/>
          </w:tcPr>
          <w:p w14:paraId="77BD68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bl>
    <w:p w14:paraId="7367604C">
      <w:pPr>
        <w:pStyle w:val="14"/>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注：根据供应商须知第1.5.1项的要求在本表后附供应商营业执照</w:t>
      </w:r>
      <w:bookmarkStart w:id="1143" w:name="_Toc456185720"/>
      <w:r>
        <w:rPr>
          <w:rFonts w:hint="eastAsia" w:ascii="微软雅黑" w:hAnsi="微软雅黑" w:eastAsia="微软雅黑" w:cs="微软雅黑"/>
          <w:color w:val="auto"/>
          <w:sz w:val="21"/>
          <w:szCs w:val="21"/>
          <w:lang w:val="en-US" w:eastAsia="zh-CN"/>
        </w:rPr>
        <w:t>等资格审查相关证明材料或提供</w:t>
      </w:r>
      <w:r>
        <w:rPr>
          <w:rFonts w:hint="eastAsia" w:ascii="微软雅黑" w:hAnsi="微软雅黑" w:eastAsia="微软雅黑" w:cs="微软雅黑"/>
          <w:b/>
          <w:bCs/>
          <w:color w:val="auto"/>
          <w:sz w:val="21"/>
          <w:szCs w:val="21"/>
          <w:lang w:val="en-US" w:eastAsia="zh-CN"/>
        </w:rPr>
        <w:t>供应商信用承诺函</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ab/>
      </w:r>
    </w:p>
    <w:p w14:paraId="43E91A55">
      <w:pPr>
        <w:pStyle w:val="30"/>
        <w:ind w:left="0" w:leftChars="0" w:firstLine="0" w:firstLineChars="0"/>
        <w:rPr>
          <w:rFonts w:hint="eastAsia" w:ascii="微软雅黑" w:hAnsi="微软雅黑" w:eastAsia="微软雅黑" w:cs="微软雅黑"/>
          <w:color w:val="auto"/>
          <w:szCs w:val="21"/>
        </w:rPr>
      </w:pPr>
    </w:p>
    <w:p w14:paraId="46A3F5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微软雅黑" w:hAnsi="微软雅黑" w:eastAsia="微软雅黑" w:cs="微软雅黑"/>
          <w:b/>
          <w:bCs/>
          <w:color w:val="auto"/>
          <w:kern w:val="0"/>
          <w:sz w:val="21"/>
          <w:szCs w:val="21"/>
          <w:lang w:val="en-US" w:eastAsia="zh-CN" w:bidi="ar"/>
        </w:rPr>
      </w:pPr>
      <w:r>
        <w:rPr>
          <w:rFonts w:hint="eastAsia" w:ascii="微软雅黑" w:hAnsi="微软雅黑" w:eastAsia="微软雅黑" w:cs="微软雅黑"/>
          <w:b/>
          <w:bCs/>
          <w:color w:val="auto"/>
          <w:kern w:val="0"/>
          <w:sz w:val="21"/>
          <w:szCs w:val="21"/>
          <w:lang w:val="en-US" w:eastAsia="zh-CN" w:bidi="ar"/>
        </w:rPr>
        <w:t>附件：</w:t>
      </w:r>
    </w:p>
    <w:p w14:paraId="2B61D8E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微软雅黑" w:hAnsi="微软雅黑" w:eastAsia="微软雅黑" w:cs="微软雅黑"/>
          <w:color w:val="auto"/>
          <w:kern w:val="0"/>
          <w:sz w:val="21"/>
          <w:szCs w:val="21"/>
          <w:lang w:val="en-US" w:eastAsia="zh-CN" w:bidi="ar"/>
        </w:rPr>
      </w:pPr>
      <w:bookmarkStart w:id="1144" w:name="_Toc30262"/>
      <w:r>
        <w:rPr>
          <w:rFonts w:hint="eastAsia" w:ascii="微软雅黑" w:hAnsi="微软雅黑" w:eastAsia="微软雅黑" w:cs="微软雅黑"/>
          <w:b/>
          <w:bCs/>
          <w:color w:val="auto"/>
          <w:kern w:val="0"/>
          <w:sz w:val="28"/>
          <w:szCs w:val="28"/>
          <w:lang w:val="en-US" w:eastAsia="zh-CN" w:bidi="ar"/>
        </w:rPr>
        <w:t>信阳市政府采购供应商信用承诺函</w:t>
      </w:r>
      <w:bookmarkEnd w:id="1144"/>
    </w:p>
    <w:p w14:paraId="44993EA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致（采购人或采购代理机构）：                              </w:t>
      </w:r>
    </w:p>
    <w:p w14:paraId="414A2541">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default"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单位名称（自然人姓名）：                                  </w:t>
      </w:r>
    </w:p>
    <w:p w14:paraId="407EB8F2">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i w:val="0"/>
          <w:iCs w:val="0"/>
          <w:color w:val="auto"/>
          <w:kern w:val="0"/>
          <w:sz w:val="21"/>
          <w:szCs w:val="21"/>
          <w:u w:val="single"/>
          <w:lang w:val="en-US" w:eastAsia="zh-CN" w:bidi="ar"/>
        </w:rPr>
        <w:t>统一社会信用代码</w:t>
      </w:r>
      <w:r>
        <w:rPr>
          <w:rFonts w:hint="eastAsia" w:ascii="微软雅黑" w:hAnsi="微软雅黑" w:eastAsia="微软雅黑" w:cs="微软雅黑"/>
          <w:color w:val="auto"/>
          <w:kern w:val="0"/>
          <w:sz w:val="21"/>
          <w:szCs w:val="21"/>
          <w:u w:val="single"/>
          <w:lang w:val="en-US" w:eastAsia="zh-CN" w:bidi="ar"/>
        </w:rPr>
        <w:t xml:space="preserve">（身份证号码）：                          </w:t>
      </w:r>
    </w:p>
    <w:p w14:paraId="55F7C4CE">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法定代表人（负责人）：                                    </w:t>
      </w:r>
    </w:p>
    <w:p w14:paraId="6F2BDB46">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联系地址和电话：                                          </w:t>
      </w:r>
    </w:p>
    <w:p w14:paraId="6F7D2623">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为维护公平、公正、公开的政府采购市场秩序，树立诚实守信的政府采购供应商形象，我单位（本人）自愿作出以下承诺：</w:t>
      </w:r>
    </w:p>
    <w:p w14:paraId="3C93B003">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2584143">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具有独立承担民事责任的能力；</w:t>
      </w:r>
    </w:p>
    <w:p w14:paraId="6251D9B9">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具有良好的商业信誉和健全的财务会计制度； </w:t>
      </w:r>
    </w:p>
    <w:p w14:paraId="5E720891">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具有履行合同所必需的设备和专业技术能力；</w:t>
      </w:r>
    </w:p>
    <w:p w14:paraId="53D3CFF6">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有依法缴纳税收和社会保障资金的良好记录； </w:t>
      </w:r>
    </w:p>
    <w:p w14:paraId="66BAB908">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参加政府采购活动前三年内，在经营活动中 没有重大违法记录； </w:t>
      </w:r>
    </w:p>
    <w:p w14:paraId="7062D340">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未被列入经营异常名录或者严重违法失信名单、失信被执行人、重大税收违法案件当事人名单、政府采购严重违法失信行为记录名单；</w:t>
      </w:r>
    </w:p>
    <w:p w14:paraId="666C080C">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未被相关监管部门作出行政处罚且尚在处罚有效期内； </w:t>
      </w:r>
    </w:p>
    <w:p w14:paraId="60C8954F">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未曾做出虚假采购承诺； </w:t>
      </w:r>
    </w:p>
    <w:p w14:paraId="29CC7F0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（九）符合法律、行政法规规定的其他条件。</w:t>
      </w:r>
    </w:p>
    <w:p w14:paraId="78012A31">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8FD110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lang w:val="en-US" w:eastAsia="zh-CN" w:bidi="ar"/>
        </w:rPr>
      </w:pPr>
    </w:p>
    <w:p w14:paraId="0ACD8E4F">
      <w:pPr>
        <w:pStyle w:val="30"/>
        <w:rPr>
          <w:rFonts w:hint="eastAsia"/>
          <w:color w:val="auto"/>
          <w:lang w:val="en-US" w:eastAsia="zh-CN"/>
        </w:rPr>
      </w:pPr>
    </w:p>
    <w:p w14:paraId="793388D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2100" w:firstLineChars="1000"/>
        <w:jc w:val="left"/>
        <w:textAlignment w:val="auto"/>
        <w:rPr>
          <w:rFonts w:hint="default"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lang w:val="en-US" w:eastAsia="zh-CN" w:bidi="ar"/>
        </w:rPr>
        <w:t>供应商（公章）：</w:t>
      </w:r>
      <w:r>
        <w:rPr>
          <w:rFonts w:hint="eastAsia" w:ascii="微软雅黑" w:hAnsi="微软雅黑" w:eastAsia="微软雅黑" w:cs="微软雅黑"/>
          <w:color w:val="auto"/>
          <w:kern w:val="0"/>
          <w:sz w:val="21"/>
          <w:szCs w:val="21"/>
          <w:u w:val="single"/>
          <w:lang w:val="en-US" w:eastAsia="zh-CN" w:bidi="ar"/>
        </w:rPr>
        <w:t xml:space="preserve">                                                 </w:t>
      </w:r>
    </w:p>
    <w:p w14:paraId="5975C1F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2100" w:firstLineChars="1000"/>
        <w:jc w:val="left"/>
        <w:textAlignment w:val="auto"/>
        <w:rPr>
          <w:rFonts w:hint="default"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lang w:val="en-US" w:eastAsia="zh-CN" w:bidi="ar"/>
        </w:rPr>
        <w:t>法定代表人、负责人、本人或授权代表（签字或盖章）：</w:t>
      </w:r>
      <w:r>
        <w:rPr>
          <w:rFonts w:hint="eastAsia" w:ascii="微软雅黑" w:hAnsi="微软雅黑" w:eastAsia="微软雅黑" w:cs="微软雅黑"/>
          <w:color w:val="auto"/>
          <w:kern w:val="0"/>
          <w:sz w:val="21"/>
          <w:szCs w:val="21"/>
          <w:u w:val="single"/>
          <w:lang w:val="en-US" w:eastAsia="zh-CN" w:bidi="ar"/>
        </w:rPr>
        <w:t xml:space="preserve">               </w:t>
      </w:r>
    </w:p>
    <w:p w14:paraId="58139A5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2100" w:firstLineChars="10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35BF1C2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10" w:firstLineChars="100"/>
        <w:jc w:val="left"/>
        <w:textAlignment w:val="auto"/>
        <w:rPr>
          <w:rFonts w:hint="eastAsia" w:ascii="微软雅黑" w:hAnsi="微软雅黑" w:eastAsia="微软雅黑" w:cs="微软雅黑"/>
          <w:color w:val="auto"/>
          <w:kern w:val="0"/>
          <w:sz w:val="21"/>
          <w:szCs w:val="21"/>
          <w:lang w:val="en-US" w:eastAsia="zh-CN" w:bidi="ar"/>
        </w:rPr>
      </w:pPr>
    </w:p>
    <w:p w14:paraId="6406520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10" w:firstLineChars="1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 注：1、</w:t>
      </w:r>
      <w:r>
        <w:rPr>
          <w:rFonts w:hint="eastAsia" w:ascii="微软雅黑" w:hAnsi="微软雅黑" w:eastAsia="微软雅黑" w:cs="微软雅黑"/>
          <w:color w:val="auto"/>
          <w:spacing w:val="-11"/>
          <w:kern w:val="0"/>
          <w:sz w:val="21"/>
          <w:szCs w:val="21"/>
          <w:lang w:val="en-US" w:eastAsia="zh-CN" w:bidi="ar"/>
        </w:rPr>
        <w:t>供应商须在响应文件中按此模板提供承诺函，未提供视为未实质性响应磋商文件要求，按无效投标处理。</w:t>
      </w:r>
    </w:p>
    <w:p w14:paraId="48DB9CA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735" w:firstLineChars="35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2、供应商的法定代表人或者授权代表的签字或盖章应真实、有效，如由授权代表签字或盖章的，应提供“法定代表人授权书”。</w:t>
      </w:r>
    </w:p>
    <w:p w14:paraId="53AEF8A9">
      <w:pPr>
        <w:spacing w:before="312" w:beforeLines="100" w:after="156" w:afterLines="50"/>
        <w:rPr>
          <w:rFonts w:hint="eastAsia" w:ascii="微软雅黑" w:hAnsi="微软雅黑" w:eastAsia="微软雅黑" w:cs="微软雅黑"/>
          <w:b/>
          <w:color w:val="auto"/>
          <w:szCs w:val="21"/>
        </w:rPr>
      </w:pPr>
    </w:p>
    <w:bookmarkEnd w:id="1143"/>
    <w:p w14:paraId="41E1704A">
      <w:pPr>
        <w:spacing w:line="440" w:lineRule="exact"/>
        <w:rPr>
          <w:rFonts w:hint="eastAsia" w:ascii="微软雅黑" w:hAnsi="微软雅黑" w:eastAsia="微软雅黑" w:cs="微软雅黑"/>
          <w:color w:val="auto"/>
          <w:szCs w:val="21"/>
        </w:rPr>
      </w:pPr>
    </w:p>
    <w:p w14:paraId="7413B5EB">
      <w:pPr>
        <w:pStyle w:val="30"/>
        <w:ind w:firstLine="210"/>
        <w:rPr>
          <w:rFonts w:hint="eastAsia" w:ascii="微软雅黑" w:hAnsi="微软雅黑" w:eastAsia="微软雅黑" w:cs="微软雅黑"/>
          <w:color w:val="auto"/>
          <w:szCs w:val="21"/>
        </w:rPr>
      </w:pPr>
    </w:p>
    <w:p w14:paraId="44656152">
      <w:pPr>
        <w:pStyle w:val="30"/>
        <w:ind w:firstLine="210"/>
        <w:rPr>
          <w:rFonts w:hint="eastAsia" w:ascii="微软雅黑" w:hAnsi="微软雅黑" w:eastAsia="微软雅黑" w:cs="微软雅黑"/>
          <w:color w:val="auto"/>
          <w:szCs w:val="21"/>
        </w:rPr>
      </w:pPr>
    </w:p>
    <w:p w14:paraId="437BAE50">
      <w:pPr>
        <w:pStyle w:val="31"/>
        <w:rPr>
          <w:rFonts w:hint="eastAsia" w:ascii="微软雅黑" w:hAnsi="微软雅黑" w:eastAsia="微软雅黑" w:cs="微软雅黑"/>
          <w:color w:val="auto"/>
          <w:szCs w:val="21"/>
        </w:rPr>
      </w:pPr>
    </w:p>
    <w:p w14:paraId="635347B5">
      <w:pPr>
        <w:rPr>
          <w:rFonts w:hint="eastAsia" w:ascii="微软雅黑" w:hAnsi="微软雅黑" w:eastAsia="微软雅黑" w:cs="微软雅黑"/>
          <w:color w:val="auto"/>
          <w:szCs w:val="21"/>
        </w:rPr>
      </w:pPr>
    </w:p>
    <w:p w14:paraId="6BCAAA0E">
      <w:pPr>
        <w:pStyle w:val="30"/>
        <w:rPr>
          <w:rFonts w:hint="eastAsia" w:ascii="微软雅黑" w:hAnsi="微软雅黑" w:eastAsia="微软雅黑" w:cs="微软雅黑"/>
          <w:color w:val="auto"/>
          <w:szCs w:val="21"/>
        </w:rPr>
      </w:pPr>
    </w:p>
    <w:p w14:paraId="30D29927">
      <w:pPr>
        <w:pStyle w:val="31"/>
        <w:rPr>
          <w:rFonts w:hint="eastAsia" w:ascii="微软雅黑" w:hAnsi="微软雅黑" w:eastAsia="微软雅黑" w:cs="微软雅黑"/>
          <w:color w:val="auto"/>
          <w:szCs w:val="21"/>
        </w:rPr>
      </w:pPr>
    </w:p>
    <w:p w14:paraId="4706DB97">
      <w:pPr>
        <w:rPr>
          <w:rFonts w:hint="eastAsia" w:ascii="微软雅黑" w:hAnsi="微软雅黑" w:eastAsia="微软雅黑" w:cs="微软雅黑"/>
          <w:color w:val="auto"/>
          <w:szCs w:val="21"/>
        </w:rPr>
      </w:pPr>
    </w:p>
    <w:p w14:paraId="6FC138F0">
      <w:pPr>
        <w:pStyle w:val="30"/>
        <w:rPr>
          <w:rFonts w:hint="eastAsia" w:ascii="微软雅黑" w:hAnsi="微软雅黑" w:eastAsia="微软雅黑" w:cs="微软雅黑"/>
          <w:color w:val="auto"/>
          <w:szCs w:val="21"/>
        </w:rPr>
      </w:pPr>
    </w:p>
    <w:p w14:paraId="198D98CD">
      <w:pPr>
        <w:pStyle w:val="30"/>
        <w:ind w:left="0" w:leftChars="0" w:firstLine="0" w:firstLineChars="0"/>
        <w:rPr>
          <w:rFonts w:hint="eastAsia" w:ascii="微软雅黑" w:hAnsi="微软雅黑" w:eastAsia="微软雅黑" w:cs="微软雅黑"/>
          <w:color w:val="auto"/>
        </w:rPr>
      </w:pPr>
    </w:p>
    <w:p w14:paraId="7C5D0E83">
      <w:pPr>
        <w:pStyle w:val="3"/>
        <w:numPr>
          <w:ilvl w:val="1"/>
          <w:numId w:val="0"/>
        </w:numPr>
        <w:jc w:val="center"/>
        <w:rPr>
          <w:rFonts w:hint="eastAsia" w:ascii="微软雅黑" w:hAnsi="微软雅黑" w:eastAsia="微软雅黑" w:cs="微软雅黑"/>
          <w:b/>
          <w:bCs/>
          <w:color w:val="auto"/>
          <w:szCs w:val="21"/>
        </w:rPr>
      </w:pPr>
      <w:bookmarkStart w:id="1145" w:name="_Toc2332"/>
      <w:bookmarkStart w:id="1146" w:name="_Toc475624464"/>
      <w:bookmarkStart w:id="1147" w:name="_Toc29238"/>
      <w:bookmarkStart w:id="1148" w:name="_Toc23603"/>
      <w:r>
        <w:rPr>
          <w:rFonts w:hint="eastAsia" w:ascii="微软雅黑" w:hAnsi="微软雅黑" w:eastAsia="微软雅黑" w:cs="微软雅黑"/>
          <w:b/>
          <w:bCs/>
          <w:color w:val="auto"/>
          <w:sz w:val="28"/>
          <w:szCs w:val="28"/>
          <w:lang w:eastAsia="zh-CN"/>
        </w:rPr>
        <w:t>七</w:t>
      </w:r>
      <w:r>
        <w:rPr>
          <w:rFonts w:hint="eastAsia" w:ascii="微软雅黑" w:hAnsi="微软雅黑" w:eastAsia="微软雅黑" w:cs="微软雅黑"/>
          <w:b/>
          <w:bCs/>
          <w:color w:val="auto"/>
          <w:sz w:val="28"/>
          <w:szCs w:val="28"/>
        </w:rPr>
        <w:t>、其他材料</w:t>
      </w:r>
      <w:bookmarkEnd w:id="1145"/>
      <w:bookmarkEnd w:id="1146"/>
      <w:bookmarkEnd w:id="1147"/>
      <w:bookmarkEnd w:id="1148"/>
    </w:p>
    <w:p w14:paraId="2A2A4731">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Cs w:val="21"/>
        </w:rPr>
      </w:pPr>
      <w:bookmarkStart w:id="1149" w:name="_Toc457469585"/>
      <w:r>
        <w:rPr>
          <w:rFonts w:hint="eastAsia" w:ascii="微软雅黑" w:hAnsi="微软雅黑" w:eastAsia="微软雅黑" w:cs="微软雅黑"/>
          <w:b/>
          <w:bCs/>
          <w:color w:val="auto"/>
          <w:sz w:val="24"/>
          <w:szCs w:val="24"/>
        </w:rPr>
        <w:t>1、反商业贿赂承诺书</w:t>
      </w:r>
      <w:bookmarkEnd w:id="1149"/>
    </w:p>
    <w:p w14:paraId="020A3D20">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我方承诺：</w:t>
      </w:r>
    </w:p>
    <w:p w14:paraId="2764ADB8">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在</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zh-CN"/>
        </w:rPr>
        <w:t>（项目名称）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zh-CN"/>
        </w:rPr>
        <w:t>（</w:t>
      </w:r>
      <w:r>
        <w:rPr>
          <w:rFonts w:hint="eastAsia" w:ascii="微软雅黑" w:hAnsi="微软雅黑" w:eastAsia="微软雅黑" w:cs="微软雅黑"/>
          <w:color w:val="auto"/>
          <w:szCs w:val="21"/>
          <w:u w:val="single"/>
          <w:lang w:val="en-US" w:eastAsia="zh-CN"/>
        </w:rPr>
        <w:t>采购</w:t>
      </w:r>
      <w:r>
        <w:rPr>
          <w:rFonts w:hint="eastAsia" w:ascii="微软雅黑" w:hAnsi="微软雅黑" w:eastAsia="微软雅黑" w:cs="微软雅黑"/>
          <w:color w:val="auto"/>
          <w:szCs w:val="21"/>
          <w:u w:val="single"/>
          <w:lang w:val="zh-CN"/>
        </w:rPr>
        <w:t>编号：  ）</w:t>
      </w:r>
      <w:r>
        <w:rPr>
          <w:rFonts w:hint="eastAsia" w:ascii="微软雅黑" w:hAnsi="微软雅黑" w:eastAsia="微软雅黑" w:cs="微软雅黑"/>
          <w:color w:val="auto"/>
          <w:szCs w:val="21"/>
          <w:lang w:val="zh-CN"/>
        </w:rPr>
        <w:t>磋商活动中，我方保证做到：</w:t>
      </w:r>
    </w:p>
    <w:p w14:paraId="3F3C6E04">
      <w:pPr>
        <w:autoSpaceDE w:val="0"/>
        <w:autoSpaceDN w:val="0"/>
        <w:adjustRightInd w:val="0"/>
        <w:spacing w:line="360" w:lineRule="auto"/>
        <w:ind w:firstLine="630" w:firstLineChars="300"/>
        <w:jc w:val="left"/>
        <w:outlineLvl w:val="1"/>
        <w:rPr>
          <w:rFonts w:hint="eastAsia" w:ascii="微软雅黑" w:hAnsi="微软雅黑" w:eastAsia="微软雅黑" w:cs="微软雅黑"/>
          <w:color w:val="auto"/>
          <w:szCs w:val="21"/>
          <w:lang w:val="zh-CN"/>
        </w:rPr>
      </w:pPr>
      <w:bookmarkStart w:id="1150" w:name="_Toc24408"/>
      <w:r>
        <w:rPr>
          <w:rFonts w:hint="eastAsia" w:ascii="微软雅黑" w:hAnsi="微软雅黑" w:eastAsia="微软雅黑" w:cs="微软雅黑"/>
          <w:color w:val="auto"/>
          <w:szCs w:val="21"/>
          <w:lang w:val="zh-CN"/>
        </w:rPr>
        <w:t>一、公平竞争参加本次磋商采购活动。</w:t>
      </w:r>
      <w:bookmarkEnd w:id="1150"/>
    </w:p>
    <w:p w14:paraId="295B27A3">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E6594AE">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三、</w:t>
      </w:r>
      <w:r>
        <w:rPr>
          <w:rFonts w:hint="eastAsia" w:ascii="微软雅黑" w:hAnsi="微软雅黑" w:eastAsia="微软雅黑" w:cs="微软雅黑"/>
          <w:color w:val="auto"/>
          <w:spacing w:val="-6"/>
          <w:sz w:val="21"/>
          <w:szCs w:val="21"/>
          <w:lang w:val="zh-CN"/>
        </w:rPr>
        <w:t>若出现上述行为，我方及参与投标的工作人员愿意接受按照国家法律法规等有关规定给予的处罚。</w:t>
      </w:r>
    </w:p>
    <w:p w14:paraId="42099006">
      <w:pPr>
        <w:spacing w:line="360" w:lineRule="auto"/>
        <w:ind w:left="645"/>
        <w:outlineLvl w:val="9"/>
        <w:rPr>
          <w:rFonts w:hint="eastAsia" w:ascii="微软雅黑" w:hAnsi="微软雅黑" w:eastAsia="微软雅黑" w:cs="微软雅黑"/>
          <w:color w:val="auto"/>
          <w:szCs w:val="21"/>
        </w:rPr>
      </w:pPr>
    </w:p>
    <w:p w14:paraId="05BB4E48">
      <w:pPr>
        <w:spacing w:line="360" w:lineRule="auto"/>
        <w:ind w:left="645"/>
        <w:outlineLvl w:val="9"/>
        <w:rPr>
          <w:rFonts w:hint="eastAsia" w:ascii="微软雅黑" w:hAnsi="微软雅黑" w:eastAsia="微软雅黑" w:cs="微软雅黑"/>
          <w:color w:val="auto"/>
          <w:szCs w:val="21"/>
        </w:rPr>
      </w:pPr>
    </w:p>
    <w:p w14:paraId="0728BB9A">
      <w:pPr>
        <w:spacing w:line="360" w:lineRule="auto"/>
        <w:ind w:left="645"/>
        <w:outlineLvl w:val="9"/>
        <w:rPr>
          <w:rFonts w:hint="eastAsia" w:ascii="微软雅黑" w:hAnsi="微软雅黑" w:eastAsia="微软雅黑" w:cs="微软雅黑"/>
          <w:color w:val="auto"/>
          <w:szCs w:val="21"/>
        </w:rPr>
      </w:pPr>
    </w:p>
    <w:p w14:paraId="2CEB199C">
      <w:pPr>
        <w:spacing w:line="360" w:lineRule="auto"/>
        <w:ind w:left="645"/>
        <w:outlineLvl w:val="9"/>
        <w:rPr>
          <w:rFonts w:hint="eastAsia" w:ascii="微软雅黑" w:hAnsi="微软雅黑" w:eastAsia="微软雅黑" w:cs="微软雅黑"/>
          <w:color w:val="auto"/>
          <w:szCs w:val="21"/>
        </w:rPr>
      </w:pPr>
    </w:p>
    <w:p w14:paraId="5642E17F">
      <w:pPr>
        <w:spacing w:line="360" w:lineRule="auto"/>
        <w:outlineLvl w:val="9"/>
        <w:rPr>
          <w:rFonts w:hint="eastAsia" w:ascii="微软雅黑" w:hAnsi="微软雅黑" w:eastAsia="微软雅黑" w:cs="微软雅黑"/>
          <w:color w:val="auto"/>
          <w:szCs w:val="21"/>
        </w:rPr>
      </w:pPr>
    </w:p>
    <w:p w14:paraId="450A0CA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应</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0B8A1279">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19A708E0">
      <w:pPr>
        <w:spacing w:line="360" w:lineRule="auto"/>
        <w:ind w:left="0" w:leftChars="0" w:firstLine="4620" w:firstLineChars="2200"/>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2879D201">
      <w:pPr>
        <w:spacing w:line="360" w:lineRule="auto"/>
        <w:ind w:left="645"/>
        <w:outlineLvl w:val="9"/>
        <w:rPr>
          <w:rFonts w:hint="eastAsia" w:ascii="微软雅黑" w:hAnsi="微软雅黑" w:eastAsia="微软雅黑" w:cs="微软雅黑"/>
          <w:color w:val="auto"/>
          <w:szCs w:val="21"/>
        </w:rPr>
      </w:pPr>
    </w:p>
    <w:p w14:paraId="1B327369">
      <w:pPr>
        <w:pStyle w:val="30"/>
        <w:ind w:firstLine="210"/>
        <w:rPr>
          <w:rFonts w:hint="eastAsia" w:ascii="微软雅黑" w:hAnsi="微软雅黑" w:eastAsia="微软雅黑" w:cs="微软雅黑"/>
          <w:color w:val="auto"/>
          <w:szCs w:val="21"/>
        </w:rPr>
      </w:pPr>
    </w:p>
    <w:p w14:paraId="13660E7F">
      <w:pPr>
        <w:pStyle w:val="30"/>
        <w:ind w:firstLine="210"/>
        <w:rPr>
          <w:rFonts w:hint="eastAsia" w:ascii="微软雅黑" w:hAnsi="微软雅黑" w:eastAsia="微软雅黑" w:cs="微软雅黑"/>
          <w:color w:val="auto"/>
          <w:szCs w:val="21"/>
        </w:rPr>
      </w:pPr>
    </w:p>
    <w:p w14:paraId="10FB880A">
      <w:pPr>
        <w:pStyle w:val="30"/>
        <w:ind w:firstLine="0" w:firstLineChars="0"/>
        <w:rPr>
          <w:rFonts w:hint="eastAsia" w:ascii="微软雅黑" w:hAnsi="微软雅黑" w:eastAsia="微软雅黑" w:cs="微软雅黑"/>
          <w:color w:val="auto"/>
          <w:szCs w:val="21"/>
        </w:rPr>
      </w:pPr>
    </w:p>
    <w:p w14:paraId="49AA10E2">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szCs w:val="24"/>
        </w:rPr>
      </w:pPr>
      <w:bookmarkStart w:id="1151" w:name="_Toc525210051"/>
      <w:bookmarkStart w:id="1152" w:name="_Toc523494085"/>
      <w:r>
        <w:rPr>
          <w:rFonts w:hint="eastAsia" w:ascii="微软雅黑" w:hAnsi="微软雅黑" w:eastAsia="微软雅黑" w:cs="微软雅黑"/>
          <w:b/>
          <w:bCs/>
          <w:color w:val="auto"/>
          <w:sz w:val="24"/>
          <w:szCs w:val="24"/>
        </w:rPr>
        <w:t>2、</w:t>
      </w:r>
      <w:bookmarkEnd w:id="1151"/>
      <w:bookmarkEnd w:id="1152"/>
      <w:r>
        <w:rPr>
          <w:rFonts w:hint="eastAsia" w:ascii="微软雅黑" w:hAnsi="微软雅黑" w:eastAsia="微软雅黑" w:cs="微软雅黑"/>
          <w:b/>
          <w:bCs/>
          <w:color w:val="auto"/>
          <w:sz w:val="24"/>
          <w:szCs w:val="24"/>
        </w:rPr>
        <w:t>中小企业声明函（工程）</w:t>
      </w:r>
    </w:p>
    <w:p w14:paraId="24CD190D">
      <w:pPr>
        <w:spacing w:line="400" w:lineRule="exact"/>
        <w:rPr>
          <w:rFonts w:hint="eastAsia" w:ascii="微软雅黑" w:hAnsi="微软雅黑" w:eastAsia="微软雅黑" w:cs="微软雅黑"/>
          <w:color w:val="auto"/>
          <w:szCs w:val="21"/>
        </w:rPr>
      </w:pPr>
    </w:p>
    <w:p w14:paraId="15C179DF">
      <w:pPr>
        <w:pStyle w:val="43"/>
        <w:spacing w:line="360" w:lineRule="auto"/>
        <w:ind w:firstLine="420" w:firstLineChars="200"/>
        <w:jc w:val="left"/>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本公司（联合体）郑重声明，根据《政府采购促进中小企业发展管理办法》（财库﹝2020﹞46 号）的规定，本公司（联合体）参加</w:t>
      </w:r>
      <w:r>
        <w:rPr>
          <w:rFonts w:hint="eastAsia" w:ascii="微软雅黑" w:hAnsi="微软雅黑" w:eastAsia="微软雅黑" w:cs="微软雅黑"/>
          <w:color w:val="auto"/>
          <w:kern w:val="2"/>
          <w:sz w:val="21"/>
          <w:szCs w:val="21"/>
          <w:u w:val="single"/>
          <w:lang w:val="en-US" w:eastAsia="zh-CN" w:bidi="ar-SA"/>
        </w:rPr>
        <w:t xml:space="preserve">           （单位名称）</w:t>
      </w:r>
      <w:r>
        <w:rPr>
          <w:rFonts w:hint="eastAsia" w:ascii="微软雅黑" w:hAnsi="微软雅黑" w:eastAsia="微软雅黑" w:cs="微软雅黑"/>
          <w:color w:val="auto"/>
          <w:kern w:val="2"/>
          <w:sz w:val="21"/>
          <w:szCs w:val="21"/>
          <w:lang w:val="en-US" w:eastAsia="zh-CN" w:bidi="ar-SA"/>
        </w:rPr>
        <w:t>的</w:t>
      </w:r>
      <w:r>
        <w:rPr>
          <w:rFonts w:hint="eastAsia" w:ascii="微软雅黑" w:hAnsi="微软雅黑" w:eastAsia="微软雅黑" w:cs="微软雅黑"/>
          <w:i w:val="0"/>
          <w:iCs w:val="0"/>
          <w:color w:val="auto"/>
          <w:kern w:val="2"/>
          <w:sz w:val="21"/>
          <w:szCs w:val="21"/>
          <w:u w:val="single"/>
          <w:lang w:val="en-US" w:eastAsia="zh-CN" w:bidi="ar-SA"/>
        </w:rPr>
        <w:t xml:space="preserve">         （项目名称）</w:t>
      </w:r>
      <w:r>
        <w:rPr>
          <w:rFonts w:hint="eastAsia" w:ascii="微软雅黑" w:hAnsi="微软雅黑" w:eastAsia="微软雅黑" w:cs="微软雅黑"/>
          <w:color w:val="auto"/>
          <w:kern w:val="2"/>
          <w:sz w:val="21"/>
          <w:szCs w:val="21"/>
          <w:lang w:val="en-US" w:eastAsia="zh-CN" w:bidi="ar-SA"/>
        </w:rPr>
        <w:t xml:space="preserve">采购活动，工程的施工单位全部为符合政策要求的中小企业。相关企业（含联合体中的中小企业、签订分包意向协议的中小企业）的具体情况如下： </w:t>
      </w:r>
    </w:p>
    <w:p w14:paraId="0F4E417D">
      <w:pPr>
        <w:pStyle w:val="43"/>
        <w:numPr>
          <w:ilvl w:val="0"/>
          <w:numId w:val="12"/>
        </w:numPr>
        <w:spacing w:line="360" w:lineRule="auto"/>
        <w:ind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u w:val="single" w:color="auto"/>
          <w:lang w:val="en-US" w:eastAsia="zh-CN" w:bidi="ar-SA"/>
        </w:rPr>
        <w:t xml:space="preserve">        （标的名称）</w:t>
      </w:r>
      <w:r>
        <w:rPr>
          <w:rFonts w:hint="eastAsia" w:ascii="微软雅黑" w:hAnsi="微软雅黑" w:eastAsia="微软雅黑" w:cs="微软雅黑"/>
          <w:color w:val="auto"/>
          <w:kern w:val="2"/>
          <w:sz w:val="21"/>
          <w:szCs w:val="21"/>
          <w:lang w:val="en-US" w:eastAsia="zh-CN" w:bidi="ar-SA"/>
        </w:rPr>
        <w:t xml:space="preserve"> ，属于</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u w:val="single" w:color="auto"/>
          <w:lang w:val="en-US" w:eastAsia="zh-CN" w:bidi="ar-SA"/>
        </w:rPr>
        <w:t>（建筑业）</w:t>
      </w:r>
      <w:r>
        <w:rPr>
          <w:rFonts w:hint="eastAsia" w:ascii="微软雅黑" w:hAnsi="微软雅黑" w:eastAsia="微软雅黑" w:cs="微软雅黑"/>
          <w:color w:val="auto"/>
          <w:kern w:val="2"/>
          <w:sz w:val="21"/>
          <w:szCs w:val="21"/>
          <w:lang w:val="en-US" w:eastAsia="zh-CN" w:bidi="ar-SA"/>
        </w:rPr>
        <w:t>； 承建（承接）企业为</w:t>
      </w:r>
      <w:r>
        <w:rPr>
          <w:rFonts w:hint="eastAsia" w:ascii="微软雅黑" w:hAnsi="微软雅黑" w:eastAsia="微软雅黑" w:cs="微软雅黑"/>
          <w:color w:val="auto"/>
          <w:kern w:val="2"/>
          <w:sz w:val="21"/>
          <w:szCs w:val="21"/>
          <w:u w:val="single" w:color="auto"/>
          <w:lang w:val="en-US" w:eastAsia="zh-CN" w:bidi="ar-SA"/>
        </w:rPr>
        <w:t xml:space="preserve">      （企业名称）</w:t>
      </w:r>
      <w:r>
        <w:rPr>
          <w:rFonts w:hint="eastAsia" w:ascii="微软雅黑" w:hAnsi="微软雅黑" w:eastAsia="微软雅黑" w:cs="微软雅黑"/>
          <w:color w:val="auto"/>
          <w:kern w:val="2"/>
          <w:sz w:val="21"/>
          <w:szCs w:val="21"/>
          <w:lang w:val="en-US" w:eastAsia="zh-CN" w:bidi="ar-SA"/>
        </w:rPr>
        <w:t>，从业人员</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人，营业收入为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万元，资产总额为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万元，属于</w:t>
      </w:r>
      <w:r>
        <w:rPr>
          <w:rFonts w:hint="eastAsia" w:ascii="微软雅黑" w:hAnsi="微软雅黑" w:eastAsia="微软雅黑" w:cs="微软雅黑"/>
          <w:color w:val="auto"/>
          <w:kern w:val="2"/>
          <w:sz w:val="21"/>
          <w:szCs w:val="21"/>
          <w:u w:val="single" w:color="auto"/>
          <w:lang w:val="en-US" w:eastAsia="zh-CN" w:bidi="ar-SA"/>
        </w:rPr>
        <w:t xml:space="preserve">        （中型企业、 小型企业、微型企业）</w:t>
      </w:r>
      <w:r>
        <w:rPr>
          <w:rFonts w:hint="eastAsia" w:ascii="微软雅黑" w:hAnsi="微软雅黑" w:eastAsia="微软雅黑" w:cs="微软雅黑"/>
          <w:color w:val="auto"/>
          <w:kern w:val="2"/>
          <w:sz w:val="21"/>
          <w:szCs w:val="21"/>
          <w:lang w:val="en-US" w:eastAsia="zh-CN" w:bidi="ar-SA"/>
        </w:rPr>
        <w:t>；</w:t>
      </w:r>
    </w:p>
    <w:p w14:paraId="12909ED4">
      <w:pPr>
        <w:pStyle w:val="43"/>
        <w:numPr>
          <w:ilvl w:val="0"/>
          <w:numId w:val="12"/>
        </w:numPr>
        <w:spacing w:line="360" w:lineRule="auto"/>
        <w:ind w:left="0" w:leftChars="0"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u w:val="single" w:color="auto"/>
          <w:lang w:val="en-US" w:eastAsia="zh-CN" w:bidi="ar-SA"/>
        </w:rPr>
        <w:t xml:space="preserve">        （标的名称）</w:t>
      </w:r>
      <w:r>
        <w:rPr>
          <w:rFonts w:hint="eastAsia" w:ascii="微软雅黑" w:hAnsi="微软雅黑" w:eastAsia="微软雅黑" w:cs="微软雅黑"/>
          <w:color w:val="auto"/>
          <w:kern w:val="2"/>
          <w:sz w:val="21"/>
          <w:szCs w:val="21"/>
          <w:lang w:val="en-US" w:eastAsia="zh-CN" w:bidi="ar-SA"/>
        </w:rPr>
        <w:t xml:space="preserve"> ，属于</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u w:val="single" w:color="auto"/>
          <w:lang w:val="en-US" w:eastAsia="zh-CN" w:bidi="ar-SA"/>
        </w:rPr>
        <w:t>（建筑业）</w:t>
      </w:r>
      <w:r>
        <w:rPr>
          <w:rFonts w:hint="eastAsia" w:ascii="微软雅黑" w:hAnsi="微软雅黑" w:eastAsia="微软雅黑" w:cs="微软雅黑"/>
          <w:color w:val="auto"/>
          <w:kern w:val="2"/>
          <w:sz w:val="21"/>
          <w:szCs w:val="21"/>
          <w:lang w:val="en-US" w:eastAsia="zh-CN" w:bidi="ar-SA"/>
        </w:rPr>
        <w:t>； 承建（承接）企业为</w:t>
      </w:r>
      <w:r>
        <w:rPr>
          <w:rFonts w:hint="eastAsia" w:ascii="微软雅黑" w:hAnsi="微软雅黑" w:eastAsia="微软雅黑" w:cs="微软雅黑"/>
          <w:color w:val="auto"/>
          <w:kern w:val="2"/>
          <w:sz w:val="21"/>
          <w:szCs w:val="21"/>
          <w:u w:val="single" w:color="auto"/>
          <w:lang w:val="en-US" w:eastAsia="zh-CN" w:bidi="ar-SA"/>
        </w:rPr>
        <w:t xml:space="preserve">      （企业名称）</w:t>
      </w:r>
      <w:r>
        <w:rPr>
          <w:rFonts w:hint="eastAsia" w:ascii="微软雅黑" w:hAnsi="微软雅黑" w:eastAsia="微软雅黑" w:cs="微软雅黑"/>
          <w:color w:val="auto"/>
          <w:kern w:val="2"/>
          <w:sz w:val="21"/>
          <w:szCs w:val="21"/>
          <w:lang w:val="en-US" w:eastAsia="zh-CN" w:bidi="ar-SA"/>
        </w:rPr>
        <w:t>，从业人员</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人，营业收入为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万元，资产总额为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万元，属于</w:t>
      </w:r>
      <w:r>
        <w:rPr>
          <w:rFonts w:hint="eastAsia" w:ascii="微软雅黑" w:hAnsi="微软雅黑" w:eastAsia="微软雅黑" w:cs="微软雅黑"/>
          <w:color w:val="auto"/>
          <w:kern w:val="2"/>
          <w:sz w:val="21"/>
          <w:szCs w:val="21"/>
          <w:u w:val="single" w:color="auto"/>
          <w:lang w:val="en-US" w:eastAsia="zh-CN" w:bidi="ar-SA"/>
        </w:rPr>
        <w:t xml:space="preserve">        （中型企业、 小型企业、微型企业）</w:t>
      </w:r>
      <w:r>
        <w:rPr>
          <w:rFonts w:hint="eastAsia" w:ascii="微软雅黑" w:hAnsi="微软雅黑" w:eastAsia="微软雅黑" w:cs="微软雅黑"/>
          <w:color w:val="auto"/>
          <w:kern w:val="2"/>
          <w:sz w:val="21"/>
          <w:szCs w:val="21"/>
          <w:lang w:val="en-US" w:eastAsia="zh-CN" w:bidi="ar-SA"/>
        </w:rPr>
        <w:t>；</w:t>
      </w:r>
    </w:p>
    <w:p w14:paraId="65EC1EF3">
      <w:pPr>
        <w:pStyle w:val="43"/>
        <w:numPr>
          <w:ilvl w:val="0"/>
          <w:numId w:val="0"/>
        </w:numPr>
        <w:spacing w:line="360" w:lineRule="auto"/>
        <w:ind w:left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w:t>
      </w:r>
    </w:p>
    <w:p w14:paraId="01038C01">
      <w:pPr>
        <w:pStyle w:val="43"/>
        <w:numPr>
          <w:ilvl w:val="0"/>
          <w:numId w:val="0"/>
        </w:numPr>
        <w:spacing w:line="360" w:lineRule="auto"/>
        <w:ind w:firstLine="420" w:firstLineChars="200"/>
        <w:rPr>
          <w:rFonts w:hint="eastAsia" w:ascii="微软雅黑" w:hAnsi="微软雅黑" w:eastAsia="微软雅黑" w:cs="微软雅黑"/>
          <w:color w:val="auto"/>
          <w:kern w:val="2"/>
          <w:sz w:val="21"/>
          <w:szCs w:val="21"/>
          <w:lang w:val="en-US" w:eastAsia="zh-CN" w:bidi="ar-SA"/>
        </w:rPr>
      </w:pPr>
    </w:p>
    <w:p w14:paraId="60F206DA">
      <w:pPr>
        <w:spacing w:line="360" w:lineRule="auto"/>
        <w:ind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以上企业，不属于大企业的分支机构，不存在控股股东为大企业的情形，也不存在与大企业的负责人为同一人的情形。</w:t>
      </w:r>
    </w:p>
    <w:p w14:paraId="7BF5A1AC">
      <w:pPr>
        <w:spacing w:line="360" w:lineRule="auto"/>
        <w:ind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本企业对上述声明内容的真实性负责。如有虚假，将依 法承担相应责任。</w:t>
      </w:r>
    </w:p>
    <w:p w14:paraId="25A6298B">
      <w:pPr>
        <w:pStyle w:val="42"/>
        <w:spacing w:line="360" w:lineRule="auto"/>
        <w:ind w:firstLine="2940" w:firstLineChars="1400"/>
        <w:rPr>
          <w:rFonts w:hint="eastAsia" w:ascii="微软雅黑" w:hAnsi="微软雅黑" w:eastAsia="微软雅黑" w:cs="微软雅黑"/>
          <w:color w:val="auto"/>
          <w:kern w:val="2"/>
          <w:sz w:val="21"/>
          <w:szCs w:val="21"/>
          <w:lang w:val="en-US" w:eastAsia="zh-CN" w:bidi="ar-SA"/>
        </w:rPr>
      </w:pPr>
    </w:p>
    <w:p w14:paraId="00741446">
      <w:pPr>
        <w:pStyle w:val="42"/>
        <w:spacing w:line="360" w:lineRule="auto"/>
        <w:ind w:left="0" w:leftChars="0" w:firstLine="4620" w:firstLineChars="2200"/>
        <w:jc w:val="both"/>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企业名称（单位电子签章）：</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 xml:space="preserve">       </w:t>
      </w:r>
    </w:p>
    <w:p w14:paraId="3D70DFAA">
      <w:pPr>
        <w:pStyle w:val="42"/>
        <w:spacing w:line="360" w:lineRule="auto"/>
        <w:ind w:left="0" w:leftChars="0" w:firstLine="4620" w:firstLineChars="2200"/>
        <w:jc w:val="both"/>
        <w:rPr>
          <w:rFonts w:hint="eastAsia" w:ascii="微软雅黑" w:hAnsi="微软雅黑" w:eastAsia="微软雅黑" w:cs="微软雅黑"/>
          <w:color w:val="auto"/>
          <w:kern w:val="2"/>
          <w:sz w:val="21"/>
          <w:szCs w:val="21"/>
          <w:u w:val="single"/>
          <w:lang w:val="en-US" w:eastAsia="zh-CN" w:bidi="ar-SA"/>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30942074">
      <w:pPr>
        <w:rPr>
          <w:rFonts w:hint="eastAsia"/>
          <w:color w:val="auto"/>
          <w:lang w:val="en-US" w:eastAsia="zh-CN"/>
        </w:rPr>
      </w:pPr>
    </w:p>
    <w:p w14:paraId="4A75B71F">
      <w:pPr>
        <w:pStyle w:val="11"/>
        <w:spacing w:line="360" w:lineRule="auto"/>
        <w:ind w:left="0" w:leftChars="0" w:firstLine="0" w:firstLineChars="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注： 从业人员、营业收入、资产总额填报上一年度数据，无上一年度数据的新成立企业可不填报。</w:t>
      </w:r>
    </w:p>
    <w:p w14:paraId="242C5C27">
      <w:pPr>
        <w:rPr>
          <w:rFonts w:hint="eastAsia" w:ascii="微软雅黑" w:hAnsi="微软雅黑" w:eastAsia="微软雅黑" w:cs="微软雅黑"/>
          <w:b/>
          <w:bCs/>
          <w:color w:val="auto"/>
          <w:lang w:eastAsia="zh-CN"/>
        </w:rPr>
      </w:pP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rPr>
        <w:t>附件1</w:t>
      </w:r>
      <w:r>
        <w:rPr>
          <w:rFonts w:hint="eastAsia" w:ascii="微软雅黑" w:hAnsi="微软雅黑" w:eastAsia="微软雅黑" w:cs="微软雅黑"/>
          <w:b/>
          <w:bCs/>
          <w:color w:val="auto"/>
          <w:lang w:eastAsia="zh-CN"/>
        </w:rPr>
        <w:t>：</w:t>
      </w:r>
    </w:p>
    <w:p w14:paraId="64A8357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pacing w:val="8"/>
          <w:kern w:val="0"/>
          <w:sz w:val="21"/>
          <w:szCs w:val="21"/>
        </w:rPr>
      </w:pPr>
      <w:r>
        <w:rPr>
          <w:rFonts w:hint="eastAsia" w:ascii="微软雅黑" w:hAnsi="微软雅黑" w:eastAsia="微软雅黑" w:cs="微软雅黑"/>
          <w:color w:val="auto"/>
          <w:highlight w:val="none"/>
        </w:rPr>
        <w:drawing>
          <wp:inline distT="0" distB="0" distL="114300" distR="114300">
            <wp:extent cx="5925185" cy="8126095"/>
            <wp:effectExtent l="0" t="0" r="184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25185" cy="8126095"/>
                    </a:xfrm>
                    <a:prstGeom prst="rect">
                      <a:avLst/>
                    </a:prstGeom>
                    <a:noFill/>
                    <a:ln>
                      <a:noFill/>
                    </a:ln>
                  </pic:spPr>
                </pic:pic>
              </a:graphicData>
            </a:graphic>
          </wp:inline>
        </w:drawing>
      </w:r>
    </w:p>
    <w:p w14:paraId="22482ABE">
      <w:pPr>
        <w:spacing w:line="360" w:lineRule="auto"/>
        <w:ind w:firstLine="420" w:firstLineChars="200"/>
        <w:jc w:val="center"/>
        <w:rPr>
          <w:rFonts w:hint="eastAsia" w:ascii="微软雅黑" w:hAnsi="微软雅黑" w:eastAsia="微软雅黑" w:cs="微软雅黑"/>
          <w:color w:val="auto"/>
          <w:spacing w:val="8"/>
          <w:kern w:val="0"/>
          <w:sz w:val="21"/>
          <w:szCs w:val="21"/>
        </w:rPr>
      </w:pPr>
      <w:r>
        <w:rPr>
          <w:rFonts w:hint="eastAsia" w:ascii="微软雅黑" w:hAnsi="微软雅黑" w:eastAsia="微软雅黑" w:cs="微软雅黑"/>
          <w:color w:val="auto"/>
          <w:highlight w:val="none"/>
        </w:rPr>
        <w:drawing>
          <wp:inline distT="0" distB="0" distL="114300" distR="114300">
            <wp:extent cx="5245100" cy="6876415"/>
            <wp:effectExtent l="0" t="0" r="1270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245100" cy="6876415"/>
                    </a:xfrm>
                    <a:prstGeom prst="rect">
                      <a:avLst/>
                    </a:prstGeom>
                    <a:noFill/>
                    <a:ln>
                      <a:noFill/>
                    </a:ln>
                  </pic:spPr>
                </pic:pic>
              </a:graphicData>
            </a:graphic>
          </wp:inline>
        </w:drawing>
      </w:r>
    </w:p>
    <w:p w14:paraId="293715A7">
      <w:pPr>
        <w:rPr>
          <w:rFonts w:hint="eastAsia" w:ascii="微软雅黑" w:hAnsi="微软雅黑" w:eastAsia="微软雅黑" w:cs="微软雅黑"/>
          <w:color w:val="auto"/>
          <w:spacing w:val="8"/>
          <w:kern w:val="0"/>
          <w:sz w:val="21"/>
          <w:szCs w:val="21"/>
        </w:rPr>
      </w:pPr>
      <w:r>
        <w:rPr>
          <w:rFonts w:hint="eastAsia" w:ascii="微软雅黑" w:hAnsi="微软雅黑" w:eastAsia="微软雅黑" w:cs="微软雅黑"/>
          <w:color w:val="auto"/>
          <w:spacing w:val="8"/>
          <w:kern w:val="0"/>
          <w:sz w:val="21"/>
          <w:szCs w:val="21"/>
        </w:rPr>
        <w:br w:type="page"/>
      </w:r>
    </w:p>
    <w:p w14:paraId="14B018A1">
      <w:pPr>
        <w:spacing w:line="360" w:lineRule="auto"/>
        <w:ind w:firstLine="480" w:firstLineChars="200"/>
        <w:jc w:val="cente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3、投标承诺函</w:t>
      </w:r>
    </w:p>
    <w:p w14:paraId="6A83672B">
      <w:pPr>
        <w:spacing w:line="360" w:lineRule="auto"/>
        <w:rPr>
          <w:rFonts w:hint="eastAsia" w:ascii="微软雅黑" w:hAnsi="微软雅黑" w:eastAsia="微软雅黑" w:cs="微软雅黑"/>
          <w:color w:val="auto"/>
          <w:spacing w:val="8"/>
          <w:szCs w:val="21"/>
          <w:shd w:val="clear" w:color="auto" w:fill="FFFFFF"/>
        </w:rPr>
      </w:pPr>
      <w:r>
        <w:rPr>
          <w:rFonts w:hint="eastAsia" w:ascii="微软雅黑" w:hAnsi="微软雅黑" w:eastAsia="微软雅黑" w:cs="微软雅黑"/>
          <w:color w:val="auto"/>
          <w:spacing w:val="8"/>
          <w:szCs w:val="21"/>
          <w:u w:val="single"/>
          <w:shd w:val="clear" w:color="auto" w:fill="FFFFFF"/>
        </w:rPr>
        <w:t>致（采购人及采购代理机构）</w:t>
      </w:r>
      <w:r>
        <w:rPr>
          <w:rFonts w:hint="eastAsia" w:ascii="微软雅黑" w:hAnsi="微软雅黑" w:eastAsia="微软雅黑" w:cs="微软雅黑"/>
          <w:color w:val="auto"/>
          <w:spacing w:val="8"/>
          <w:szCs w:val="21"/>
          <w:shd w:val="clear" w:color="auto" w:fill="FFFFFF"/>
        </w:rPr>
        <w:t>：</w:t>
      </w:r>
    </w:p>
    <w:p w14:paraId="4DBBFE43">
      <w:pPr>
        <w:spacing w:line="360" w:lineRule="auto"/>
        <w:ind w:firstLine="452"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pacing w:val="8"/>
          <w:szCs w:val="21"/>
          <w:shd w:val="clear" w:color="auto" w:fill="FFFFFF"/>
        </w:rPr>
        <w:t>我</w:t>
      </w:r>
      <w:r>
        <w:rPr>
          <w:rFonts w:hint="eastAsia" w:ascii="微软雅黑" w:hAnsi="微软雅黑" w:eastAsia="微软雅黑" w:cs="微软雅黑"/>
          <w:color w:val="auto"/>
          <w:szCs w:val="21"/>
        </w:rPr>
        <w:t>公司作为本次采购项目的供应商，根据磋商文件要求，现郑重承诺如下：</w:t>
      </w:r>
    </w:p>
    <w:p w14:paraId="7906DC9A">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一、具备《中华人民共和国政府采购法》第二十二条第一款和本项目规定的条件：</w:t>
      </w:r>
    </w:p>
    <w:p w14:paraId="0003A3E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（一）具有独立承担民事责任的能力； 　　</w:t>
      </w:r>
    </w:p>
    <w:p w14:paraId="3D77C4D5">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（二）具有良好的商业信誉和健全的财务会计制度； 　</w:t>
      </w:r>
    </w:p>
    <w:p w14:paraId="49772B7C">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（三）具有履行合同所必需的设备和专业技术能力； 　　</w:t>
      </w:r>
    </w:p>
    <w:p w14:paraId="6EB2CF3F">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（四）有依法缴纳税收和社会保障资金的良好记录； 　　</w:t>
      </w:r>
    </w:p>
    <w:p w14:paraId="03BDC7FB">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（五）参加政府采购活动前三年内，在经营活动中没有重大违法记录；</w:t>
      </w:r>
    </w:p>
    <w:p w14:paraId="560940BA">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（六）法律、行政法规规定的其他条件；</w:t>
      </w:r>
    </w:p>
    <w:p w14:paraId="0F209AB7">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（七）根据采购项目提出的特殊条件。</w:t>
      </w:r>
    </w:p>
    <w:p w14:paraId="790477C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二、完全接受和满足本项目磋商文件中规定的实质性要求，如对磋商文件有异议，已经在</w:t>
      </w:r>
      <w:r>
        <w:rPr>
          <w:rFonts w:hint="eastAsia" w:ascii="微软雅黑" w:hAnsi="微软雅黑" w:eastAsia="微软雅黑" w:cs="微软雅黑"/>
          <w:color w:val="auto"/>
          <w:szCs w:val="21"/>
          <w:lang w:eastAsia="zh-CN"/>
        </w:rPr>
        <w:t>响应文件提交</w:t>
      </w:r>
      <w:r>
        <w:rPr>
          <w:rFonts w:hint="eastAsia" w:ascii="微软雅黑" w:hAnsi="微软雅黑" w:eastAsia="微软雅黑" w:cs="微软雅黑"/>
          <w:color w:val="auto"/>
          <w:szCs w:val="21"/>
        </w:rPr>
        <w:t>时间届满前依法进行维权救济，不存在对磋商文件有异议的同时又参加投标以求侥幸中标或者为实现其他非法目的的行为。</w:t>
      </w:r>
    </w:p>
    <w:p w14:paraId="530D70A8">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三、参加本次招标采购活动，不存在与单位负责人为同一人或者存在直接控股、管理关系的其他供应商参与同一合同项下的政府采购活动的行为。    </w:t>
      </w:r>
    </w:p>
    <w:p w14:paraId="099CFA91">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四、参加本次招标采购活动，不存在为采购项目提供整体设计、规范编制或者项目管理、监理、检测等服务的行为。</w:t>
      </w:r>
    </w:p>
    <w:p w14:paraId="71211CA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五、参加本次招标采购活动，不存在和其他供应商在同一合同项下的采购项目中，同时委托同一个自然人、同一家庭的人员、同一单位的人员作为代理人的行为。</w:t>
      </w:r>
    </w:p>
    <w:p w14:paraId="6705859F">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六、供应商参加本次政府采购活动要求在近三年内供应商和其法定代表人没有行贿犯罪行为。</w:t>
      </w:r>
    </w:p>
    <w:p w14:paraId="06EB72CC">
      <w:pPr>
        <w:spacing w:line="360" w:lineRule="auto"/>
        <w:ind w:firstLine="420" w:firstLineChars="200"/>
        <w:outlineLvl w:val="1"/>
        <w:rPr>
          <w:rFonts w:hint="eastAsia" w:ascii="微软雅黑" w:hAnsi="微软雅黑" w:eastAsia="微软雅黑" w:cs="微软雅黑"/>
          <w:color w:val="auto"/>
          <w:szCs w:val="21"/>
        </w:rPr>
      </w:pPr>
      <w:bookmarkStart w:id="1153" w:name="_Toc3863"/>
      <w:r>
        <w:rPr>
          <w:rFonts w:hint="eastAsia" w:ascii="微软雅黑" w:hAnsi="微软雅黑" w:eastAsia="微软雅黑" w:cs="微软雅黑"/>
          <w:color w:val="auto"/>
          <w:szCs w:val="21"/>
        </w:rPr>
        <w:t>七、参加本次招标采购活动，不存在联合体投标。</w:t>
      </w:r>
      <w:bookmarkEnd w:id="1153"/>
    </w:p>
    <w:p w14:paraId="63A922B1">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八、响应文件中提供的能够给予我公司带来优惠、好处的任何材料资料和技术、服务、商务等响应承诺情况都是真实的、有效的、合法的。</w:t>
      </w:r>
    </w:p>
    <w:p w14:paraId="357B9550">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九、如本项目评标过程中需要提供样品，则我公司提供的样品即为中标后将要提供的中标产品，我公司对提供样品的性能和质量负责，因样品存在缺陷或者不符合</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要求导致未能中标的，我公司愿意承担相应不利后果。（如提供样品）    </w:t>
      </w:r>
    </w:p>
    <w:p w14:paraId="069955E7">
      <w:pPr>
        <w:spacing w:line="360" w:lineRule="auto"/>
        <w:ind w:firstLine="420" w:firstLineChars="200"/>
        <w:outlineLvl w:val="1"/>
        <w:rPr>
          <w:rFonts w:hint="eastAsia" w:ascii="微软雅黑" w:hAnsi="微软雅黑" w:eastAsia="微软雅黑" w:cs="微软雅黑"/>
          <w:color w:val="auto"/>
          <w:szCs w:val="21"/>
        </w:rPr>
      </w:pPr>
      <w:bookmarkStart w:id="1154" w:name="_Toc5930"/>
      <w:r>
        <w:rPr>
          <w:rFonts w:hint="eastAsia" w:ascii="微软雅黑" w:hAnsi="微软雅黑" w:eastAsia="微软雅黑" w:cs="微软雅黑"/>
          <w:color w:val="auto"/>
          <w:szCs w:val="21"/>
        </w:rPr>
        <w:t>    十、存在以下行为之一的愿意接受相关部门的处理：</w:t>
      </w:r>
      <w:bookmarkEnd w:id="1154"/>
    </w:p>
    <w:p w14:paraId="0068332A">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（一）投标有效期内撤销响应文件的；</w:t>
      </w:r>
    </w:p>
    <w:p w14:paraId="2543AB9D">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（二）在采购人确定成交人以前放弃中标候选资格的；</w:t>
      </w:r>
    </w:p>
    <w:p w14:paraId="3D91A84F">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（三）由于成交人的原因未能按照</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的规定与采购人签订合同；</w:t>
      </w:r>
    </w:p>
    <w:p w14:paraId="7B5BE8B8">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（四）由于成交人的原因未能按照</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的规定交纳履约保证金；</w:t>
      </w:r>
    </w:p>
    <w:p w14:paraId="7D1F53C7">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（五）在响应文件中提供虚假材料谋取中标；</w:t>
      </w:r>
    </w:p>
    <w:p w14:paraId="2CD391C5">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（六）与采购人、其他供应商或者采购代理机构恶意串通的；</w:t>
      </w:r>
    </w:p>
    <w:p w14:paraId="51204D4C">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（七）磋商有效期内，供应商在政府采购活动中有违法、违规、违纪行为。</w:t>
      </w:r>
    </w:p>
    <w:p w14:paraId="4EFA4D7D">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由此产生的一切法律后果和责任由我公司承担。我公司声明放弃对此提出任何异议和追索的权利。</w:t>
      </w:r>
    </w:p>
    <w:p w14:paraId="071E8121">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本公司对上述承诺的内容事项真实性负责。如经查实上述承诺的内容事项存在虚假，我公司愿意接受以提供虚假材料谋取中标追究法律责任。</w:t>
      </w:r>
    </w:p>
    <w:p w14:paraId="0F8769F0">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w:t>
      </w:r>
    </w:p>
    <w:p w14:paraId="275BDECA">
      <w:pPr>
        <w:spacing w:line="360" w:lineRule="auto"/>
        <w:ind w:left="0" w:leftChars="0"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供应商名称：</w:t>
      </w:r>
      <w:r>
        <w:rPr>
          <w:rFonts w:hint="eastAsia" w:ascii="微软雅黑" w:hAnsi="微软雅黑" w:eastAsia="微软雅黑" w:cs="微软雅黑"/>
          <w:color w:val="auto"/>
          <w:szCs w:val="21"/>
          <w:u w:val="single"/>
        </w:rPr>
        <w:t>                  </w:t>
      </w:r>
      <w:r>
        <w:rPr>
          <w:rFonts w:hint="eastAsia" w:ascii="微软雅黑" w:hAnsi="微软雅黑" w:eastAsia="微软雅黑" w:cs="微软雅黑"/>
          <w:color w:val="auto"/>
          <w:szCs w:val="21"/>
        </w:rPr>
        <w:t>（单位电子签章）</w:t>
      </w:r>
    </w:p>
    <w:p w14:paraId="70D948AC">
      <w:pPr>
        <w:spacing w:line="360" w:lineRule="auto"/>
        <w:ind w:left="0" w:leftChars="0"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法定代表人或授权代表：</w:t>
      </w:r>
      <w:r>
        <w:rPr>
          <w:rFonts w:hint="eastAsia" w:ascii="微软雅黑" w:hAnsi="微软雅黑" w:eastAsia="微软雅黑" w:cs="微软雅黑"/>
          <w:color w:val="auto"/>
          <w:szCs w:val="21"/>
          <w:u w:val="single"/>
        </w:rPr>
        <w:t>                </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签字</w:t>
      </w:r>
      <w:r>
        <w:rPr>
          <w:rFonts w:hint="eastAsia" w:ascii="微软雅黑" w:hAnsi="微软雅黑" w:eastAsia="微软雅黑" w:cs="微软雅黑"/>
          <w:color w:val="auto"/>
          <w:szCs w:val="21"/>
        </w:rPr>
        <w:t>或盖章）</w:t>
      </w:r>
    </w:p>
    <w:p w14:paraId="23F27D7B">
      <w:pPr>
        <w:spacing w:line="360" w:lineRule="auto"/>
        <w:ind w:left="0" w:leftChars="0" w:firstLine="4620" w:firstLineChars="2200"/>
        <w:rPr>
          <w:rFonts w:hint="eastAsia" w:ascii="微软雅黑" w:hAnsi="微软雅黑" w:eastAsia="微软雅黑" w:cs="微软雅黑"/>
          <w:color w:val="auto"/>
          <w:spacing w:val="8"/>
          <w:sz w:val="21"/>
          <w:szCs w:val="21"/>
          <w:shd w:val="clear" w:color="auto" w:fill="FFFFFF"/>
        </w:rPr>
      </w:pP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期：</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日</w:t>
      </w:r>
    </w:p>
    <w:p w14:paraId="3FC3EA2B">
      <w:pP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br w:type="page"/>
      </w:r>
    </w:p>
    <w:p w14:paraId="7AC90200">
      <w:pPr>
        <w:spacing w:line="360" w:lineRule="auto"/>
        <w:jc w:val="cente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4、采购代理服务费承诺函</w:t>
      </w:r>
    </w:p>
    <w:p w14:paraId="28356347">
      <w:pPr>
        <w:rPr>
          <w:rFonts w:hint="eastAsia"/>
          <w:color w:val="auto"/>
          <w:lang w:val="en-US" w:eastAsia="zh-CN"/>
        </w:rPr>
      </w:pPr>
    </w:p>
    <w:p w14:paraId="68F7D00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致（采购人及采购代理机构） ：</w:t>
      </w:r>
    </w:p>
    <w:p w14:paraId="3BDCD6B5">
      <w:pPr>
        <w:spacing w:line="360" w:lineRule="auto"/>
        <w:ind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我们在贵公司组织的（项目名称：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，采购编号：</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）招标采购中若获中标（成交），我们保证在中标(成交）结果公告发布后5个工作日内，按</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的规定，以支票、银行转账、汇票或现金，向贵公司一次性支付招标代理服务费用。否则，由此产生的一切法律后果和责任由我公司承担。我公司声明放弃对此提出任何异议和追索的权利。</w:t>
      </w:r>
      <w:r>
        <w:rPr>
          <w:rFonts w:hint="eastAsia" w:ascii="微软雅黑" w:hAnsi="微软雅黑" w:eastAsia="微软雅黑" w:cs="微软雅黑"/>
          <w:color w:val="auto"/>
          <w:szCs w:val="21"/>
          <w:lang w:val="en-US" w:eastAsia="zh-CN"/>
        </w:rPr>
        <w:t xml:space="preserve"> </w:t>
      </w:r>
    </w:p>
    <w:p w14:paraId="7C9DC6D4">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特此承诺。</w:t>
      </w:r>
    </w:p>
    <w:p w14:paraId="3F767E66">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64B08017">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31C1C249">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5A1534D7">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06BF93F2">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59C8F5EA">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26195919">
      <w:pPr>
        <w:spacing w:line="360" w:lineRule="auto"/>
        <w:ind w:left="0" w:leftChars="0" w:firstLine="4620" w:firstLineChars="22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highlight w:val="none"/>
        </w:rPr>
        <w:t>日</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期：     年    月    日</w:t>
      </w:r>
    </w:p>
    <w:p w14:paraId="2CFED6F9">
      <w:pPr>
        <w:pStyle w:val="42"/>
        <w:rPr>
          <w:rFonts w:hint="eastAsia" w:ascii="微软雅黑" w:hAnsi="微软雅黑" w:eastAsia="微软雅黑" w:cs="微软雅黑"/>
          <w:color w:val="auto"/>
          <w:szCs w:val="21"/>
        </w:rPr>
      </w:pPr>
    </w:p>
    <w:p w14:paraId="5B4DC591">
      <w:pPr>
        <w:pStyle w:val="42"/>
        <w:rPr>
          <w:rFonts w:hint="eastAsia" w:ascii="微软雅黑" w:hAnsi="微软雅黑" w:eastAsia="微软雅黑" w:cs="微软雅黑"/>
          <w:color w:val="auto"/>
          <w:szCs w:val="21"/>
        </w:rPr>
      </w:pPr>
    </w:p>
    <w:p w14:paraId="0EAEABEF">
      <w:pPr>
        <w:pStyle w:val="42"/>
        <w:rPr>
          <w:rFonts w:hint="eastAsia" w:ascii="微软雅黑" w:hAnsi="微软雅黑" w:eastAsia="微软雅黑" w:cs="微软雅黑"/>
          <w:color w:val="auto"/>
          <w:szCs w:val="21"/>
        </w:rPr>
      </w:pPr>
    </w:p>
    <w:p w14:paraId="07B253FE">
      <w:pPr>
        <w:pStyle w:val="42"/>
        <w:rPr>
          <w:rFonts w:hint="eastAsia" w:ascii="微软雅黑" w:hAnsi="微软雅黑" w:eastAsia="微软雅黑" w:cs="微软雅黑"/>
          <w:color w:val="auto"/>
          <w:szCs w:val="21"/>
        </w:rPr>
      </w:pPr>
    </w:p>
    <w:p w14:paraId="46AB10E9">
      <w:pPr>
        <w:pStyle w:val="42"/>
        <w:rPr>
          <w:rFonts w:hint="eastAsia" w:ascii="微软雅黑" w:hAnsi="微软雅黑" w:eastAsia="微软雅黑" w:cs="微软雅黑"/>
          <w:color w:val="auto"/>
          <w:szCs w:val="21"/>
        </w:rPr>
      </w:pPr>
    </w:p>
    <w:p w14:paraId="07D2BCBF">
      <w:pPr>
        <w:pStyle w:val="42"/>
        <w:rPr>
          <w:rFonts w:hint="eastAsia" w:ascii="微软雅黑" w:hAnsi="微软雅黑" w:eastAsia="微软雅黑" w:cs="微软雅黑"/>
          <w:color w:val="auto"/>
          <w:szCs w:val="21"/>
        </w:rPr>
      </w:pPr>
    </w:p>
    <w:p w14:paraId="27AA476C">
      <w:pPr>
        <w:pStyle w:val="42"/>
        <w:rPr>
          <w:rFonts w:hint="eastAsia" w:ascii="微软雅黑" w:hAnsi="微软雅黑" w:eastAsia="微软雅黑" w:cs="微软雅黑"/>
          <w:color w:val="auto"/>
          <w:szCs w:val="21"/>
        </w:rPr>
      </w:pPr>
    </w:p>
    <w:p w14:paraId="6A529853">
      <w:pPr>
        <w:spacing w:line="360" w:lineRule="auto"/>
        <w:jc w:val="cente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5、供应商认为需要的其它资料</w:t>
      </w:r>
    </w:p>
    <w:p w14:paraId="2BA23DA6">
      <w:pPr>
        <w:numPr>
          <w:ilvl w:val="0"/>
          <w:numId w:val="0"/>
        </w:numPr>
        <w:ind w:leftChars="200"/>
        <w:jc w:val="both"/>
        <w:rPr>
          <w:rFonts w:hint="eastAsia" w:ascii="微软雅黑" w:hAnsi="微软雅黑" w:eastAsia="微软雅黑" w:cs="微软雅黑"/>
          <w:b/>
          <w:color w:val="auto"/>
          <w:sz w:val="21"/>
          <w:szCs w:val="21"/>
        </w:rPr>
      </w:pPr>
    </w:p>
    <w:p w14:paraId="0369CA9F">
      <w:pPr>
        <w:numPr>
          <w:ilvl w:val="0"/>
          <w:numId w:val="0"/>
        </w:numPr>
        <w:ind w:leftChars="200"/>
        <w:jc w:val="both"/>
        <w:rPr>
          <w:rFonts w:hint="eastAsia" w:ascii="微软雅黑" w:hAnsi="微软雅黑" w:eastAsia="微软雅黑" w:cs="微软雅黑"/>
          <w:b/>
          <w:color w:val="auto"/>
          <w:sz w:val="21"/>
          <w:szCs w:val="21"/>
        </w:rPr>
      </w:pPr>
    </w:p>
    <w:p w14:paraId="47C89D92">
      <w:pPr>
        <w:numPr>
          <w:ilvl w:val="0"/>
          <w:numId w:val="0"/>
        </w:numPr>
        <w:ind w:leftChars="200"/>
        <w:jc w:val="both"/>
        <w:rPr>
          <w:rFonts w:hint="eastAsia" w:ascii="微软雅黑" w:hAnsi="微软雅黑" w:eastAsia="微软雅黑" w:cs="微软雅黑"/>
          <w:b/>
          <w:color w:val="auto"/>
          <w:sz w:val="21"/>
          <w:szCs w:val="21"/>
        </w:rPr>
      </w:pPr>
    </w:p>
    <w:p w14:paraId="74309788">
      <w:pPr>
        <w:numPr>
          <w:ilvl w:val="0"/>
          <w:numId w:val="0"/>
        </w:numPr>
        <w:ind w:leftChars="200"/>
        <w:jc w:val="both"/>
        <w:rPr>
          <w:rFonts w:hint="eastAsia" w:ascii="微软雅黑" w:hAnsi="微软雅黑" w:eastAsia="微软雅黑" w:cs="微软雅黑"/>
          <w:b/>
          <w:color w:val="auto"/>
          <w:sz w:val="21"/>
          <w:szCs w:val="21"/>
        </w:rPr>
      </w:pPr>
    </w:p>
    <w:p w14:paraId="34BE6977">
      <w:pPr>
        <w:numPr>
          <w:ilvl w:val="0"/>
          <w:numId w:val="0"/>
        </w:numPr>
        <w:ind w:leftChars="200"/>
        <w:jc w:val="both"/>
        <w:rPr>
          <w:rFonts w:hint="eastAsia" w:ascii="微软雅黑" w:hAnsi="微软雅黑" w:eastAsia="微软雅黑" w:cs="微软雅黑"/>
          <w:b/>
          <w:color w:val="auto"/>
          <w:sz w:val="21"/>
          <w:szCs w:val="21"/>
        </w:rPr>
      </w:pPr>
    </w:p>
    <w:p w14:paraId="6A2A63AA">
      <w:pPr>
        <w:numPr>
          <w:ilvl w:val="0"/>
          <w:numId w:val="0"/>
        </w:numPr>
        <w:ind w:leftChars="200"/>
        <w:jc w:val="both"/>
        <w:rPr>
          <w:rFonts w:hint="eastAsia" w:ascii="微软雅黑" w:hAnsi="微软雅黑" w:eastAsia="微软雅黑" w:cs="微软雅黑"/>
          <w:b/>
          <w:color w:val="auto"/>
          <w:sz w:val="21"/>
          <w:szCs w:val="21"/>
        </w:rPr>
      </w:pPr>
    </w:p>
    <w:p w14:paraId="3B032BF3">
      <w:pPr>
        <w:numPr>
          <w:ilvl w:val="0"/>
          <w:numId w:val="0"/>
        </w:numPr>
        <w:ind w:leftChars="200"/>
        <w:jc w:val="both"/>
        <w:rPr>
          <w:rFonts w:hint="eastAsia" w:ascii="微软雅黑" w:hAnsi="微软雅黑" w:eastAsia="微软雅黑" w:cs="微软雅黑"/>
          <w:b/>
          <w:color w:val="auto"/>
          <w:sz w:val="21"/>
          <w:szCs w:val="21"/>
        </w:rPr>
      </w:pPr>
    </w:p>
    <w:p w14:paraId="7DF1E97C">
      <w:pPr>
        <w:numPr>
          <w:ilvl w:val="0"/>
          <w:numId w:val="0"/>
        </w:numPr>
        <w:ind w:leftChars="200"/>
        <w:jc w:val="both"/>
        <w:rPr>
          <w:rFonts w:hint="eastAsia" w:ascii="微软雅黑" w:hAnsi="微软雅黑" w:eastAsia="微软雅黑" w:cs="微软雅黑"/>
          <w:b/>
          <w:color w:val="auto"/>
          <w:sz w:val="21"/>
          <w:szCs w:val="21"/>
        </w:rPr>
      </w:pPr>
    </w:p>
    <w:p w14:paraId="6094D230">
      <w:pPr>
        <w:numPr>
          <w:ilvl w:val="0"/>
          <w:numId w:val="0"/>
        </w:numPr>
        <w:ind w:leftChars="200"/>
        <w:jc w:val="both"/>
        <w:rPr>
          <w:rFonts w:hint="eastAsia" w:ascii="微软雅黑" w:hAnsi="微软雅黑" w:eastAsia="微软雅黑" w:cs="微软雅黑"/>
          <w:b/>
          <w:color w:val="auto"/>
          <w:sz w:val="21"/>
          <w:szCs w:val="21"/>
        </w:rPr>
      </w:pPr>
    </w:p>
    <w:p w14:paraId="73887501">
      <w:pPr>
        <w:numPr>
          <w:ilvl w:val="0"/>
          <w:numId w:val="0"/>
        </w:numPr>
        <w:ind w:leftChars="200"/>
        <w:jc w:val="both"/>
        <w:rPr>
          <w:rFonts w:hint="eastAsia" w:ascii="微软雅黑" w:hAnsi="微软雅黑" w:eastAsia="微软雅黑" w:cs="微软雅黑"/>
          <w:b/>
          <w:color w:val="auto"/>
          <w:sz w:val="21"/>
          <w:szCs w:val="21"/>
        </w:rPr>
      </w:pPr>
    </w:p>
    <w:p w14:paraId="4FAFDBCA">
      <w:pPr>
        <w:numPr>
          <w:ilvl w:val="0"/>
          <w:numId w:val="0"/>
        </w:numPr>
        <w:ind w:leftChars="200"/>
        <w:jc w:val="both"/>
        <w:rPr>
          <w:rFonts w:hint="eastAsia" w:ascii="微软雅黑" w:hAnsi="微软雅黑" w:eastAsia="微软雅黑" w:cs="微软雅黑"/>
          <w:b/>
          <w:color w:val="auto"/>
          <w:sz w:val="21"/>
          <w:szCs w:val="21"/>
        </w:rPr>
      </w:pPr>
    </w:p>
    <w:p w14:paraId="42A7314D">
      <w:pPr>
        <w:numPr>
          <w:ilvl w:val="0"/>
          <w:numId w:val="0"/>
        </w:numPr>
        <w:ind w:leftChars="200"/>
        <w:jc w:val="both"/>
        <w:rPr>
          <w:rFonts w:hint="eastAsia" w:ascii="微软雅黑" w:hAnsi="微软雅黑" w:eastAsia="微软雅黑" w:cs="微软雅黑"/>
          <w:b/>
          <w:color w:val="auto"/>
          <w:sz w:val="21"/>
          <w:szCs w:val="21"/>
        </w:rPr>
      </w:pPr>
    </w:p>
    <w:p w14:paraId="759ADF60">
      <w:pPr>
        <w:numPr>
          <w:ilvl w:val="0"/>
          <w:numId w:val="0"/>
        </w:numPr>
        <w:ind w:leftChars="200"/>
        <w:jc w:val="both"/>
        <w:rPr>
          <w:rFonts w:hint="eastAsia" w:ascii="微软雅黑" w:hAnsi="微软雅黑" w:eastAsia="微软雅黑" w:cs="微软雅黑"/>
          <w:b/>
          <w:color w:val="auto"/>
          <w:sz w:val="21"/>
          <w:szCs w:val="21"/>
        </w:rPr>
      </w:pPr>
    </w:p>
    <w:p w14:paraId="145F00CD">
      <w:pPr>
        <w:numPr>
          <w:ilvl w:val="0"/>
          <w:numId w:val="0"/>
        </w:numPr>
        <w:ind w:leftChars="200"/>
        <w:jc w:val="both"/>
        <w:rPr>
          <w:rFonts w:hint="eastAsia" w:ascii="微软雅黑" w:hAnsi="微软雅黑" w:eastAsia="微软雅黑" w:cs="微软雅黑"/>
          <w:b/>
          <w:color w:val="auto"/>
          <w:sz w:val="21"/>
          <w:szCs w:val="21"/>
        </w:rPr>
      </w:pPr>
    </w:p>
    <w:p w14:paraId="49991248">
      <w:pPr>
        <w:numPr>
          <w:ilvl w:val="0"/>
          <w:numId w:val="0"/>
        </w:numPr>
        <w:ind w:leftChars="200"/>
        <w:jc w:val="both"/>
        <w:rPr>
          <w:rFonts w:hint="eastAsia" w:ascii="微软雅黑" w:hAnsi="微软雅黑" w:eastAsia="微软雅黑" w:cs="微软雅黑"/>
          <w:b/>
          <w:color w:val="auto"/>
          <w:sz w:val="21"/>
          <w:szCs w:val="21"/>
        </w:rPr>
      </w:pPr>
    </w:p>
    <w:p w14:paraId="6D602786">
      <w:pPr>
        <w:numPr>
          <w:ilvl w:val="0"/>
          <w:numId w:val="0"/>
        </w:numPr>
        <w:ind w:leftChars="200"/>
        <w:jc w:val="both"/>
        <w:rPr>
          <w:rFonts w:hint="eastAsia" w:ascii="微软雅黑" w:hAnsi="微软雅黑" w:eastAsia="微软雅黑" w:cs="微软雅黑"/>
          <w:b/>
          <w:color w:val="auto"/>
          <w:sz w:val="21"/>
          <w:szCs w:val="21"/>
        </w:rPr>
      </w:pPr>
    </w:p>
    <w:p w14:paraId="64BE3F10">
      <w:pPr>
        <w:tabs>
          <w:tab w:val="left" w:pos="2712"/>
          <w:tab w:val="left" w:pos="4658"/>
          <w:tab w:val="left" w:pos="5157"/>
          <w:tab w:val="left" w:pos="6554"/>
        </w:tabs>
      </w:pPr>
    </w:p>
    <w:sectPr>
      <w:footerReference r:id="rId9" w:type="first"/>
      <w:footerReference r:id="rId8" w:type="default"/>
      <w:pgSz w:w="11905" w:h="16838"/>
      <w:pgMar w:top="1440" w:right="1080" w:bottom="1440" w:left="1080" w:header="850" w:footer="850" w:gutter="0"/>
      <w:pgBorders>
        <w:top w:val="none" w:sz="0" w:space="0"/>
        <w:left w:val="none" w:sz="0" w:space="0"/>
        <w:bottom w:val="none" w:sz="0" w:space="0"/>
        <w:right w:val="none" w:sz="0" w:space="0"/>
      </w:pgBorders>
      <w:pgNumType w:fmt="numberInDash" w:start="1"/>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EA50">
    <w:pPr>
      <w:pStyle w:val="23"/>
      <w:jc w:val="center"/>
    </w:pPr>
  </w:p>
  <w:p w14:paraId="46A12142">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0F21">
    <w:pPr>
      <w:pStyle w:val="23"/>
      <w:jc w:val="right"/>
      <w:rPr>
        <w:color w:val="6BBFC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71EC">
    <w:pPr>
      <w:pStyle w:val="23"/>
      <w:jc w:val="right"/>
    </w:pPr>
    <w:r>
      <w:rPr>
        <w:color w:val="000000" w:themeColor="text1"/>
        <w:sz w:val="1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FA7FA0">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1FA7FA0">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C451">
    <w:pPr>
      <w:pStyle w:val="23"/>
      <w:jc w:val="right"/>
    </w:pPr>
    <w:r>
      <w:rPr>
        <w:sz w:val="18"/>
      </w:rPr>
      <mc:AlternateContent>
        <mc:Choice Requires="wps">
          <w:drawing>
            <wp:anchor distT="0" distB="0" distL="114300" distR="114300" simplePos="0" relativeHeight="251661312" behindDoc="0" locked="0" layoutInCell="1" allowOverlap="1">
              <wp:simplePos x="0" y="0"/>
              <wp:positionH relativeFrom="margin">
                <wp:posOffset>2995930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6606CC">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9pt;margin-top:0pt;height:144pt;width:144pt;mso-position-horizontal-relative:margin;mso-wrap-style:none;z-index:251661312;mso-width-relative:page;mso-height-relative:page;" filled="f" stroked="f" coordsize="21600,21600" o:gfxdata="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MnVAAAACAEAAA8AAAAAAAAAAQAgAAAAIgAAAGRycy9kb3ducmV2&#10;LnhtbFBLAQIUABQAAAAIAIdO4kB7qTMlOAIAAG8EAAAOAAAAAAAAAAEAIAAAACQBAABkcnMvZTJv&#10;RG9jLnhtbFBLBQYAAAAABgAGAFkBAADOBQAAAAA=&#10;">
              <v:fill on="f" focussize="0,0"/>
              <v:stroke on="f" weight="0.5pt"/>
              <v:imagedata o:title=""/>
              <o:lock v:ext="edit" aspectratio="f"/>
              <v:textbox inset="0mm,0mm,0mm,0mm" style="mso-fit-shape-to-text:t;">
                <w:txbxContent>
                  <w:p w14:paraId="626606CC">
                    <w:pPr>
                      <w:pStyle w:val="23"/>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2D23A9">
                          <w:pPr>
                            <w:pStyle w:val="23"/>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82D23A9">
                    <w:pPr>
                      <w:pStyle w:val="23"/>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v:textbox>
            </v:shape>
          </w:pict>
        </mc:Fallback>
      </mc:AlternateContent>
    </w:r>
    <w:r>
      <w:rPr>
        <w:rFonts w:hint="eastAsia"/>
        <w:i/>
        <w:iCs/>
        <w:color w:val="0000FF"/>
        <w:lang w:eastAsia="zh-CN"/>
      </w:rPr>
      <w:t>中金泰富工程管理有限公司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3A4A">
    <w:pPr>
      <w:pBdr>
        <w:bottom w:val="none" w:color="auto" w:sz="0" w:space="0"/>
      </w:pBdr>
      <w:jc w:val="right"/>
      <w:rPr>
        <w:rFonts w:hint="eastAsia" w:ascii="Times New Roman" w:hAnsi="Times New Roman"/>
        <w:i/>
        <w:iCs/>
        <w:color w:val="0000FF"/>
        <w:kern w:val="0"/>
        <w:sz w:val="18"/>
        <w:szCs w:val="18"/>
        <w:lang w:val="en-US" w:eastAsia="zh-CN" w:bidi="ar-SA"/>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p w14:paraId="117BB873">
    <w:pPr>
      <w:pStyle w:val="24"/>
      <w:pBdr>
        <w:bottom w:val="none" w:color="auto" w:sz="0" w:space="1"/>
      </w:pBdr>
      <w:jc w:val="center"/>
      <w:rPr>
        <w:rFonts w:hint="eastAsia" w:ascii="宋体" w:hAnsi="宋体" w:eastAsia="宋体"/>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54DF">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848B">
    <w:pPr>
      <w:pBdr>
        <w:bottom w:val="none" w:color="auto" w:sz="0" w:space="0"/>
      </w:pBdr>
      <w:jc w:val="right"/>
      <w:rPr>
        <w:rFonts w:hint="default" w:ascii="Times New Roman" w:hAnsi="Times New Roman"/>
        <w:i/>
        <w:iCs/>
        <w:color w:val="0000FF"/>
        <w:kern w:val="0"/>
        <w:sz w:val="18"/>
        <w:szCs w:val="18"/>
        <w:lang w:val="en-US" w:eastAsia="zh-CN" w:bidi="ar-SA"/>
      </w:rPr>
    </w:pPr>
    <w:r>
      <w:rPr>
        <w:rFonts w:hint="eastAsia" w:ascii="Times New Roman" w:hAnsi="Times New Roman"/>
        <w:i/>
        <w:iCs/>
        <w:color w:val="0000FF"/>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6CEE5"/>
    <w:multiLevelType w:val="singleLevel"/>
    <w:tmpl w:val="9126CEE5"/>
    <w:lvl w:ilvl="0" w:tentative="0">
      <w:start w:val="5"/>
      <w:numFmt w:val="decimal"/>
      <w:suff w:val="space"/>
      <w:lvlText w:val="%1."/>
      <w:lvlJc w:val="left"/>
    </w:lvl>
  </w:abstractNum>
  <w:abstractNum w:abstractNumId="1">
    <w:nsid w:val="A04E1F52"/>
    <w:multiLevelType w:val="singleLevel"/>
    <w:tmpl w:val="A04E1F52"/>
    <w:lvl w:ilvl="0" w:tentative="0">
      <w:start w:val="6"/>
      <w:numFmt w:val="decimal"/>
      <w:lvlText w:val="%1."/>
      <w:lvlJc w:val="left"/>
      <w:pPr>
        <w:tabs>
          <w:tab w:val="left" w:pos="312"/>
        </w:tabs>
      </w:pPr>
    </w:lvl>
  </w:abstractNum>
  <w:abstractNum w:abstractNumId="2">
    <w:nsid w:val="ACDA8162"/>
    <w:multiLevelType w:val="singleLevel"/>
    <w:tmpl w:val="ACDA8162"/>
    <w:lvl w:ilvl="0" w:tentative="0">
      <w:start w:val="1"/>
      <w:numFmt w:val="decimal"/>
      <w:suff w:val="nothing"/>
      <w:lvlText w:val="%1、"/>
      <w:lvlJc w:val="left"/>
    </w:lvl>
  </w:abstractNum>
  <w:abstractNum w:abstractNumId="3">
    <w:nsid w:val="B1189FD1"/>
    <w:multiLevelType w:val="multilevel"/>
    <w:tmpl w:val="B1189FD1"/>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3"/>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1260"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B5E08322"/>
    <w:multiLevelType w:val="singleLevel"/>
    <w:tmpl w:val="B5E08322"/>
    <w:lvl w:ilvl="0" w:tentative="0">
      <w:start w:val="1"/>
      <w:numFmt w:val="chineseCounting"/>
      <w:suff w:val="nothing"/>
      <w:lvlText w:val="%1、"/>
      <w:lvlJc w:val="left"/>
      <w:rPr>
        <w:rFonts w:hint="eastAsia"/>
      </w:rPr>
    </w:lvl>
  </w:abstractNum>
  <w:abstractNum w:abstractNumId="5">
    <w:nsid w:val="E70DC2F5"/>
    <w:multiLevelType w:val="singleLevel"/>
    <w:tmpl w:val="E70DC2F5"/>
    <w:lvl w:ilvl="0" w:tentative="0">
      <w:start w:val="1"/>
      <w:numFmt w:val="decimal"/>
      <w:lvlText w:val="%1."/>
      <w:lvlJc w:val="left"/>
      <w:pPr>
        <w:tabs>
          <w:tab w:val="left" w:pos="312"/>
        </w:tabs>
      </w:pPr>
    </w:lvl>
  </w:abstractNum>
  <w:abstractNum w:abstractNumId="6">
    <w:nsid w:val="F0C58AAC"/>
    <w:multiLevelType w:val="singleLevel"/>
    <w:tmpl w:val="F0C58AAC"/>
    <w:lvl w:ilvl="0" w:tentative="0">
      <w:start w:val="2"/>
      <w:numFmt w:val="decimal"/>
      <w:suff w:val="space"/>
      <w:lvlText w:val="%1."/>
      <w:lvlJc w:val="left"/>
    </w:lvl>
  </w:abstractNum>
  <w:abstractNum w:abstractNumId="7">
    <w:nsid w:val="056BFFC3"/>
    <w:multiLevelType w:val="singleLevel"/>
    <w:tmpl w:val="056BFFC3"/>
    <w:lvl w:ilvl="0" w:tentative="0">
      <w:start w:val="5"/>
      <w:numFmt w:val="chineseCounting"/>
      <w:suff w:val="nothing"/>
      <w:lvlText w:val="%1、"/>
      <w:lvlJc w:val="left"/>
      <w:rPr>
        <w:rFonts w:hint="eastAsia"/>
      </w:rPr>
    </w:lvl>
  </w:abstractNum>
  <w:abstractNum w:abstractNumId="8">
    <w:nsid w:val="3F366A2F"/>
    <w:multiLevelType w:val="singleLevel"/>
    <w:tmpl w:val="3F366A2F"/>
    <w:lvl w:ilvl="0" w:tentative="0">
      <w:start w:val="3"/>
      <w:numFmt w:val="decimal"/>
      <w:suff w:val="nothing"/>
      <w:lvlText w:val="%1、"/>
      <w:lvlJc w:val="left"/>
    </w:lvl>
  </w:abstractNum>
  <w:abstractNum w:abstractNumId="9">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10">
    <w:nsid w:val="45DC1D2E"/>
    <w:multiLevelType w:val="singleLevel"/>
    <w:tmpl w:val="45DC1D2E"/>
    <w:lvl w:ilvl="0" w:tentative="0">
      <w:start w:val="8"/>
      <w:numFmt w:val="decimal"/>
      <w:suff w:val="space"/>
      <w:lvlText w:val="%1."/>
      <w:lvlJc w:val="left"/>
    </w:lvl>
  </w:abstractNum>
  <w:abstractNum w:abstractNumId="11">
    <w:nsid w:val="47898249"/>
    <w:multiLevelType w:val="multilevel"/>
    <w:tmpl w:val="47898249"/>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37"/>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宋体"/>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1"/>
  </w:num>
  <w:num w:numId="3">
    <w:abstractNumId w:val="8"/>
  </w:num>
  <w:num w:numId="4">
    <w:abstractNumId w:val="6"/>
  </w:num>
  <w:num w:numId="5">
    <w:abstractNumId w:val="0"/>
  </w:num>
  <w:num w:numId="6">
    <w:abstractNumId w:val="10"/>
  </w:num>
  <w:num w:numId="7">
    <w:abstractNumId w:val="5"/>
  </w:num>
  <w:num w:numId="8">
    <w:abstractNumId w:val="1"/>
  </w:num>
  <w:num w:numId="9">
    <w:abstractNumId w:val="7"/>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47B6"/>
    <w:rsid w:val="04240EED"/>
    <w:rsid w:val="05551447"/>
    <w:rsid w:val="05DF1813"/>
    <w:rsid w:val="0969226A"/>
    <w:rsid w:val="0ADA472D"/>
    <w:rsid w:val="0B3A5C6C"/>
    <w:rsid w:val="0CFF34DF"/>
    <w:rsid w:val="0D5F61DC"/>
    <w:rsid w:val="0E350029"/>
    <w:rsid w:val="0FCB3337"/>
    <w:rsid w:val="12193171"/>
    <w:rsid w:val="123C34F1"/>
    <w:rsid w:val="126006AE"/>
    <w:rsid w:val="12F46273"/>
    <w:rsid w:val="13B24BBA"/>
    <w:rsid w:val="14AB0D4C"/>
    <w:rsid w:val="159D7E47"/>
    <w:rsid w:val="17283764"/>
    <w:rsid w:val="19FB5358"/>
    <w:rsid w:val="1BF81957"/>
    <w:rsid w:val="1C634127"/>
    <w:rsid w:val="1D022362"/>
    <w:rsid w:val="1E0C0080"/>
    <w:rsid w:val="1EB847B6"/>
    <w:rsid w:val="1FF25FB0"/>
    <w:rsid w:val="21923ACB"/>
    <w:rsid w:val="223C00C4"/>
    <w:rsid w:val="227B5090"/>
    <w:rsid w:val="22E42C35"/>
    <w:rsid w:val="26844111"/>
    <w:rsid w:val="26983D97"/>
    <w:rsid w:val="273D152A"/>
    <w:rsid w:val="276C079B"/>
    <w:rsid w:val="27C32B0E"/>
    <w:rsid w:val="288D00FA"/>
    <w:rsid w:val="28CD1A76"/>
    <w:rsid w:val="2A636B36"/>
    <w:rsid w:val="2B9C4B6B"/>
    <w:rsid w:val="2BB65EE6"/>
    <w:rsid w:val="2CD31625"/>
    <w:rsid w:val="2D3C366E"/>
    <w:rsid w:val="2F67197A"/>
    <w:rsid w:val="301B49AB"/>
    <w:rsid w:val="302F3016"/>
    <w:rsid w:val="33006D9F"/>
    <w:rsid w:val="33716D16"/>
    <w:rsid w:val="33E162AB"/>
    <w:rsid w:val="357E4F1C"/>
    <w:rsid w:val="36502E4A"/>
    <w:rsid w:val="37250E85"/>
    <w:rsid w:val="37E64902"/>
    <w:rsid w:val="385C0C16"/>
    <w:rsid w:val="38714F0C"/>
    <w:rsid w:val="3A7D77A0"/>
    <w:rsid w:val="3ABB227D"/>
    <w:rsid w:val="3BCB0326"/>
    <w:rsid w:val="3D932900"/>
    <w:rsid w:val="3DB86D41"/>
    <w:rsid w:val="3E715C27"/>
    <w:rsid w:val="3F485952"/>
    <w:rsid w:val="3F6F74D4"/>
    <w:rsid w:val="3FF65E8B"/>
    <w:rsid w:val="402C53E6"/>
    <w:rsid w:val="410417E6"/>
    <w:rsid w:val="415E7BFF"/>
    <w:rsid w:val="41A95E23"/>
    <w:rsid w:val="42A57853"/>
    <w:rsid w:val="435A38D1"/>
    <w:rsid w:val="446612A5"/>
    <w:rsid w:val="44785863"/>
    <w:rsid w:val="44C71617"/>
    <w:rsid w:val="4603518A"/>
    <w:rsid w:val="4617099C"/>
    <w:rsid w:val="46607F75"/>
    <w:rsid w:val="468A0DE6"/>
    <w:rsid w:val="478D604D"/>
    <w:rsid w:val="47E979D7"/>
    <w:rsid w:val="48F826E7"/>
    <w:rsid w:val="4FA87F95"/>
    <w:rsid w:val="51E11F6A"/>
    <w:rsid w:val="535D7D17"/>
    <w:rsid w:val="558772CD"/>
    <w:rsid w:val="584045BB"/>
    <w:rsid w:val="5BAF30D9"/>
    <w:rsid w:val="5C2B430F"/>
    <w:rsid w:val="5CEE19DF"/>
    <w:rsid w:val="5FBD6931"/>
    <w:rsid w:val="615C785F"/>
    <w:rsid w:val="61E149CE"/>
    <w:rsid w:val="63C65464"/>
    <w:rsid w:val="647C2464"/>
    <w:rsid w:val="64DD0CB7"/>
    <w:rsid w:val="665948F7"/>
    <w:rsid w:val="66C0263F"/>
    <w:rsid w:val="67C6054C"/>
    <w:rsid w:val="6844104D"/>
    <w:rsid w:val="69230C63"/>
    <w:rsid w:val="694D0D4B"/>
    <w:rsid w:val="699670B1"/>
    <w:rsid w:val="6AC00E5F"/>
    <w:rsid w:val="6AFA1D80"/>
    <w:rsid w:val="6C467836"/>
    <w:rsid w:val="6E7449D1"/>
    <w:rsid w:val="6F1126D9"/>
    <w:rsid w:val="6F863CF9"/>
    <w:rsid w:val="70EE5F27"/>
    <w:rsid w:val="71E00C33"/>
    <w:rsid w:val="726C0848"/>
    <w:rsid w:val="73490301"/>
    <w:rsid w:val="74681C20"/>
    <w:rsid w:val="74896B26"/>
    <w:rsid w:val="755F6E10"/>
    <w:rsid w:val="759B0897"/>
    <w:rsid w:val="76627434"/>
    <w:rsid w:val="76872831"/>
    <w:rsid w:val="7C686C61"/>
    <w:rsid w:val="7E6C4274"/>
    <w:rsid w:val="7E7044F2"/>
    <w:rsid w:val="7E9C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tabs>
        <w:tab w:val="left" w:pos="2712"/>
        <w:tab w:val="left" w:pos="4658"/>
        <w:tab w:val="left" w:pos="5157"/>
        <w:tab w:val="left" w:pos="6554"/>
      </w:tabs>
      <w:spacing w:before="20" w:beforeLines="0" w:after="20" w:afterLines="0" w:line="360" w:lineRule="auto"/>
      <w:jc w:val="center"/>
      <w:outlineLvl w:val="0"/>
    </w:pPr>
    <w:rPr>
      <w:rFonts w:ascii="Times New Roman" w:hAnsi="Times New Roman" w:eastAsia="微软雅黑"/>
      <w:b/>
      <w:bCs/>
      <w:kern w:val="44"/>
      <w:sz w:val="44"/>
      <w:szCs w:val="44"/>
      <w:lang w:bidi="ar-SA"/>
    </w:rPr>
  </w:style>
  <w:style w:type="paragraph" w:styleId="3">
    <w:name w:val="heading 2"/>
    <w:basedOn w:val="1"/>
    <w:next w:val="1"/>
    <w:link w:val="36"/>
    <w:semiHidden/>
    <w:unhideWhenUsed/>
    <w:qFormat/>
    <w:uiPriority w:val="0"/>
    <w:pPr>
      <w:keepNext/>
      <w:keepLines/>
      <w:numPr>
        <w:ilvl w:val="1"/>
        <w:numId w:val="1"/>
      </w:numPr>
      <w:tabs>
        <w:tab w:val="left" w:pos="2712"/>
        <w:tab w:val="left" w:pos="4658"/>
        <w:tab w:val="left" w:pos="5157"/>
        <w:tab w:val="left" w:pos="6554"/>
      </w:tabs>
      <w:spacing w:beforeLines="0" w:afterLines="0" w:line="360" w:lineRule="auto"/>
      <w:jc w:val="center"/>
      <w:outlineLvl w:val="1"/>
    </w:pPr>
    <w:rPr>
      <w:rFonts w:ascii="微软雅黑" w:hAnsi="微软雅黑" w:eastAsia="微软雅黑" w:cs="微软雅黑"/>
      <w:color w:val="auto"/>
      <w:sz w:val="28"/>
      <w:szCs w:val="20"/>
      <w:lang w:val="zh-CN" w:bidi="zh-CN"/>
    </w:rPr>
  </w:style>
  <w:style w:type="paragraph" w:styleId="4">
    <w:name w:val="heading 3"/>
    <w:basedOn w:val="1"/>
    <w:next w:val="1"/>
    <w:link w:val="38"/>
    <w:semiHidden/>
    <w:unhideWhenUsed/>
    <w:qFormat/>
    <w:uiPriority w:val="0"/>
    <w:pPr>
      <w:keepNext/>
      <w:keepLines/>
      <w:numPr>
        <w:ilvl w:val="2"/>
        <w:numId w:val="1"/>
      </w:numPr>
      <w:tabs>
        <w:tab w:val="left" w:pos="2712"/>
        <w:tab w:val="left" w:pos="4658"/>
        <w:tab w:val="left" w:pos="5157"/>
        <w:tab w:val="left" w:pos="6554"/>
      </w:tabs>
      <w:spacing w:beforeLines="0" w:beforeAutospacing="0" w:afterLines="0" w:afterAutospacing="0" w:line="360" w:lineRule="auto"/>
      <w:ind w:left="1260" w:firstLineChars="0"/>
      <w:jc w:val="center"/>
      <w:outlineLvl w:val="2"/>
    </w:pPr>
    <w:rPr>
      <w:rFonts w:ascii="宋体" w:hAnsi="宋体" w:eastAsia="微软雅黑" w:cs="微软雅黑"/>
      <w:b/>
      <w:sz w:val="24"/>
      <w:szCs w:val="24"/>
      <w:lang w:val="zh-CN" w:bidi="zh-CN"/>
    </w:rPr>
  </w:style>
  <w:style w:type="paragraph" w:styleId="5">
    <w:name w:val="heading 4"/>
    <w:basedOn w:val="1"/>
    <w:next w:val="1"/>
    <w:semiHidden/>
    <w:unhideWhenUsed/>
    <w:qFormat/>
    <w:uiPriority w:val="0"/>
    <w:pPr>
      <w:keepNext/>
      <w:keepLines/>
      <w:numPr>
        <w:ilvl w:val="3"/>
        <w:numId w:val="1"/>
      </w:numPr>
      <w:tabs>
        <w:tab w:val="left" w:pos="2712"/>
        <w:tab w:val="left" w:pos="4658"/>
        <w:tab w:val="left" w:pos="5157"/>
        <w:tab w:val="left" w:pos="6554"/>
      </w:tabs>
      <w:spacing w:before="280" w:beforeLines="0" w:beforeAutospacing="0" w:after="290" w:afterLines="0" w:afterAutospacing="0" w:line="372" w:lineRule="auto"/>
      <w:ind w:firstLineChars="0"/>
      <w:outlineLvl w:val="3"/>
    </w:pPr>
    <w:rPr>
      <w:rFonts w:ascii="Arial" w:hAnsi="Arial" w:eastAsia="黑体"/>
      <w:sz w:val="28"/>
    </w:rPr>
  </w:style>
  <w:style w:type="paragraph" w:styleId="6">
    <w:name w:val="heading 5"/>
    <w:basedOn w:val="1"/>
    <w:next w:val="1"/>
    <w:semiHidden/>
    <w:unhideWhenUsed/>
    <w:qFormat/>
    <w:uiPriority w:val="0"/>
    <w:pPr>
      <w:keepNext/>
      <w:keepLines/>
      <w:numPr>
        <w:ilvl w:val="4"/>
        <w:numId w:val="1"/>
      </w:numPr>
      <w:tabs>
        <w:tab w:val="left" w:pos="2712"/>
        <w:tab w:val="left" w:pos="4658"/>
        <w:tab w:val="left" w:pos="5157"/>
        <w:tab w:val="left" w:pos="6554"/>
      </w:tabs>
      <w:spacing w:before="280" w:beforeLines="0" w:beforeAutospacing="0" w:after="290" w:afterLines="0" w:afterAutospacing="0" w:line="372" w:lineRule="auto"/>
      <w:ind w:firstLineChars="0"/>
      <w:outlineLvl w:val="4"/>
    </w:pPr>
    <w:rPr>
      <w:sz w:val="28"/>
    </w:rPr>
  </w:style>
  <w:style w:type="paragraph" w:styleId="7">
    <w:name w:val="heading 6"/>
    <w:basedOn w:val="1"/>
    <w:next w:val="1"/>
    <w:semiHidden/>
    <w:unhideWhenUsed/>
    <w:qFormat/>
    <w:uiPriority w:val="0"/>
    <w:pPr>
      <w:keepNext/>
      <w:keepLines/>
      <w:numPr>
        <w:ilvl w:val="5"/>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5"/>
    </w:pPr>
    <w:rPr>
      <w:rFonts w:ascii="Arial" w:hAnsi="Arial" w:eastAsia="黑体"/>
      <w:sz w:val="24"/>
    </w:rPr>
  </w:style>
  <w:style w:type="paragraph" w:styleId="8">
    <w:name w:val="heading 7"/>
    <w:basedOn w:val="1"/>
    <w:next w:val="1"/>
    <w:semiHidden/>
    <w:unhideWhenUsed/>
    <w:qFormat/>
    <w:uiPriority w:val="0"/>
    <w:pPr>
      <w:keepNext/>
      <w:keepLines/>
      <w:numPr>
        <w:ilvl w:val="6"/>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6"/>
    </w:pPr>
    <w:rPr>
      <w:sz w:val="24"/>
    </w:rPr>
  </w:style>
  <w:style w:type="paragraph" w:styleId="9">
    <w:name w:val="heading 8"/>
    <w:basedOn w:val="1"/>
    <w:next w:val="1"/>
    <w:semiHidden/>
    <w:unhideWhenUsed/>
    <w:qFormat/>
    <w:uiPriority w:val="0"/>
    <w:pPr>
      <w:keepNext/>
      <w:keepLines/>
      <w:numPr>
        <w:ilvl w:val="7"/>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hAnsi="Times New Roman"/>
    </w:rPr>
  </w:style>
  <w:style w:type="paragraph" w:styleId="12">
    <w:name w:val="annotation text"/>
    <w:basedOn w:val="1"/>
    <w:unhideWhenUsed/>
    <w:qFormat/>
    <w:uiPriority w:val="99"/>
    <w:pPr>
      <w:jc w:val="left"/>
    </w:pPr>
    <w:rPr>
      <w:rFonts w:ascii="Times New Roman" w:hAnsi="Times New Roman"/>
      <w:kern w:val="0"/>
      <w:sz w:val="20"/>
    </w:rPr>
  </w:style>
  <w:style w:type="paragraph" w:styleId="13">
    <w:name w:val="Body Text 3"/>
    <w:basedOn w:val="1"/>
    <w:qFormat/>
    <w:uiPriority w:val="0"/>
    <w:rPr>
      <w:rFonts w:hAnsi="Times New Roman"/>
      <w:kern w:val="0"/>
      <w:sz w:val="24"/>
      <w:szCs w:val="20"/>
    </w:rPr>
  </w:style>
  <w:style w:type="paragraph" w:styleId="14">
    <w:name w:val="Body Text"/>
    <w:basedOn w:val="1"/>
    <w:next w:val="15"/>
    <w:qFormat/>
    <w:uiPriority w:val="0"/>
    <w:pPr>
      <w:tabs>
        <w:tab w:val="left" w:pos="2712"/>
        <w:tab w:val="left" w:pos="4658"/>
        <w:tab w:val="left" w:pos="5157"/>
        <w:tab w:val="left" w:pos="6554"/>
      </w:tabs>
      <w:spacing w:after="120" w:afterLines="0" w:afterAutospacing="0"/>
    </w:pPr>
  </w:style>
  <w:style w:type="paragraph" w:customStyle="1" w:styleId="15">
    <w:name w:val="style4"/>
    <w:basedOn w:val="16"/>
    <w:next w:val="18"/>
    <w:autoRedefine/>
    <w:qFormat/>
    <w:uiPriority w:val="0"/>
    <w:pPr>
      <w:widowControl/>
      <w:spacing w:beforeAutospacing="1" w:afterAutospacing="1"/>
      <w:jc w:val="left"/>
    </w:pPr>
    <w:rPr>
      <w:rFonts w:ascii="宋体" w:hAnsi="宋体" w:cs="宋体"/>
      <w:kern w:val="0"/>
      <w:sz w:val="18"/>
      <w:szCs w:val="18"/>
    </w:rPr>
  </w:style>
  <w:style w:type="paragraph" w:customStyle="1" w:styleId="16">
    <w:name w:val="正文1"/>
    <w:next w:val="17"/>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17">
    <w:name w:val="正文文本1"/>
    <w:basedOn w:val="16"/>
    <w:next w:val="15"/>
    <w:qFormat/>
    <w:uiPriority w:val="0"/>
    <w:pPr>
      <w:spacing w:after="120"/>
    </w:pPr>
    <w:rPr>
      <w:rFonts w:ascii="Times New Roman" w:hAnsi="Times New Roman" w:eastAsia="宋体" w:cs="Times New Roman"/>
      <w:kern w:val="0"/>
      <w:sz w:val="20"/>
    </w:rPr>
  </w:style>
  <w:style w:type="paragraph" w:customStyle="1" w:styleId="18">
    <w:name w:val="2"/>
    <w:basedOn w:val="19"/>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19">
    <w:name w:val="Body Text Indent"/>
    <w:basedOn w:val="1"/>
    <w:next w:val="20"/>
    <w:qFormat/>
    <w:uiPriority w:val="0"/>
    <w:pPr>
      <w:spacing w:after="120" w:afterLines="0"/>
      <w:ind w:left="420" w:leftChars="200"/>
    </w:pPr>
    <w:rPr>
      <w:rFonts w:ascii="Times New Roman" w:hAnsi="Times New Roman"/>
      <w:kern w:val="0"/>
      <w:sz w:val="20"/>
    </w:rPr>
  </w:style>
  <w:style w:type="paragraph" w:styleId="20">
    <w:name w:val="envelope return"/>
    <w:basedOn w:val="1"/>
    <w:unhideWhenUsed/>
    <w:qFormat/>
    <w:uiPriority w:val="99"/>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Plain Text"/>
    <w:basedOn w:val="1"/>
    <w:next w:val="1"/>
    <w:qFormat/>
    <w:uiPriority w:val="0"/>
    <w:rPr>
      <w:rFonts w:hAnsi="Courier New"/>
      <w:kern w:val="0"/>
      <w:sz w:val="20"/>
      <w:szCs w:val="21"/>
    </w:rPr>
  </w:style>
  <w:style w:type="paragraph" w:styleId="2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5">
    <w:name w:val="toc 1"/>
    <w:basedOn w:val="1"/>
    <w:next w:val="1"/>
    <w:qFormat/>
    <w:uiPriority w:val="39"/>
    <w:pPr>
      <w:widowControl/>
      <w:spacing w:after="100" w:afterLines="0" w:line="276" w:lineRule="auto"/>
      <w:jc w:val="center"/>
    </w:pPr>
    <w:rPr>
      <w:rFonts w:ascii="Calibri" w:hAnsi="Calibri"/>
      <w:kern w:val="0"/>
      <w:sz w:val="22"/>
      <w:szCs w:val="22"/>
    </w:rPr>
  </w:style>
  <w:style w:type="paragraph" w:styleId="26">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7">
    <w:name w:val="Body Text 2"/>
    <w:basedOn w:val="1"/>
    <w:next w:val="1"/>
    <w:qFormat/>
    <w:uiPriority w:val="0"/>
    <w:pPr>
      <w:spacing w:line="700" w:lineRule="exact"/>
    </w:pPr>
    <w:rPr>
      <w:sz w:val="28"/>
    </w:rPr>
  </w:style>
  <w:style w:type="paragraph" w:styleId="28">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29">
    <w:name w:val="Title"/>
    <w:basedOn w:val="1"/>
    <w:qFormat/>
    <w:uiPriority w:val="0"/>
    <w:pPr>
      <w:tabs>
        <w:tab w:val="left" w:pos="2712"/>
        <w:tab w:val="left" w:pos="4658"/>
        <w:tab w:val="left" w:pos="5157"/>
        <w:tab w:val="left" w:pos="6554"/>
      </w:tabs>
      <w:spacing w:before="240" w:beforeLines="0" w:beforeAutospacing="0" w:after="60" w:afterLines="0" w:afterAutospacing="0"/>
      <w:jc w:val="center"/>
      <w:outlineLvl w:val="0"/>
    </w:pPr>
    <w:rPr>
      <w:rFonts w:ascii="Arial" w:hAnsi="Arial"/>
      <w:sz w:val="32"/>
    </w:rPr>
  </w:style>
  <w:style w:type="paragraph" w:styleId="30">
    <w:name w:val="Body Text First Indent"/>
    <w:basedOn w:val="14"/>
    <w:next w:val="31"/>
    <w:qFormat/>
    <w:uiPriority w:val="0"/>
    <w:pPr>
      <w:adjustRightInd/>
      <w:spacing w:after="120" w:afterLines="0" w:line="240" w:lineRule="auto"/>
      <w:ind w:left="0" w:leftChars="0" w:right="0" w:rightChars="0" w:firstLine="420" w:firstLineChars="100"/>
      <w:jc w:val="both"/>
      <w:textAlignment w:val="auto"/>
    </w:pPr>
    <w:rPr>
      <w:rFonts w:ascii="Times New Roman" w:hAnsi="Times New Roman"/>
      <w:kern w:val="2"/>
      <w:sz w:val="21"/>
    </w:rPr>
  </w:style>
  <w:style w:type="paragraph" w:styleId="31">
    <w:name w:val="Body Text First Indent 2"/>
    <w:basedOn w:val="19"/>
    <w:next w:val="1"/>
    <w:unhideWhenUsed/>
    <w:qFormat/>
    <w:uiPriority w:val="0"/>
    <w:pPr>
      <w:widowControl/>
      <w:ind w:firstLine="200" w:firstLineChars="200"/>
      <w:jc w:val="left"/>
    </w:pPr>
    <w:rPr>
      <w:rFonts w:ascii="Calibri" w:hAnsi="Calibri" w:eastAsia="宋体" w:cs="Times New Roman"/>
      <w:sz w:val="28"/>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1 Char"/>
    <w:link w:val="2"/>
    <w:qFormat/>
    <w:uiPriority w:val="0"/>
    <w:rPr>
      <w:rFonts w:ascii="Times New Roman" w:hAnsi="Times New Roman" w:eastAsia="微软雅黑"/>
      <w:b/>
      <w:bCs/>
      <w:kern w:val="44"/>
      <w:sz w:val="44"/>
      <w:szCs w:val="44"/>
      <w:lang w:bidi="ar-SA"/>
    </w:rPr>
  </w:style>
  <w:style w:type="character" w:customStyle="1" w:styleId="36">
    <w:name w:val="标题 2 Char"/>
    <w:link w:val="3"/>
    <w:qFormat/>
    <w:uiPriority w:val="0"/>
    <w:rPr>
      <w:rFonts w:ascii="微软雅黑" w:hAnsi="微软雅黑" w:eastAsia="微软雅黑" w:cs="微软雅黑"/>
      <w:b/>
      <w:bCs/>
      <w:color w:val="auto"/>
      <w:kern w:val="0"/>
      <w:sz w:val="28"/>
      <w:szCs w:val="20"/>
      <w:lang w:val="zh-CN" w:eastAsia="zh-CN" w:bidi="zh-CN"/>
    </w:rPr>
  </w:style>
  <w:style w:type="paragraph" w:customStyle="1" w:styleId="37">
    <w:name w:val="标题4 11"/>
    <w:basedOn w:val="1"/>
    <w:qFormat/>
    <w:uiPriority w:val="0"/>
    <w:pPr>
      <w:numPr>
        <w:ilvl w:val="1"/>
        <w:numId w:val="2"/>
      </w:numPr>
      <w:tabs>
        <w:tab w:val="left" w:pos="2712"/>
        <w:tab w:val="left" w:pos="4658"/>
        <w:tab w:val="left" w:pos="5157"/>
        <w:tab w:val="left" w:pos="6554"/>
      </w:tabs>
      <w:ind w:firstLine="0" w:firstLineChars="0"/>
    </w:pPr>
  </w:style>
  <w:style w:type="character" w:customStyle="1" w:styleId="38">
    <w:name w:val="标题 3 Char"/>
    <w:link w:val="4"/>
    <w:qFormat/>
    <w:uiPriority w:val="0"/>
    <w:rPr>
      <w:rFonts w:ascii="宋体" w:hAnsi="宋体" w:eastAsia="微软雅黑" w:cs="微软雅黑"/>
      <w:b/>
      <w:sz w:val="24"/>
      <w:szCs w:val="24"/>
      <w:lang w:val="zh-CN" w:bidi="zh-CN"/>
    </w:rPr>
  </w:style>
  <w:style w:type="paragraph" w:customStyle="1" w:styleId="39">
    <w:name w:val="样式 标题 2 + Times New Roman 四号 非加粗 段前: 5 磅 段后: 0 磅 行距: 固定值 20..."/>
    <w:basedOn w:val="3"/>
    <w:qFormat/>
    <w:uiPriority w:val="0"/>
    <w:rPr>
      <w:rFonts w:ascii="Times New Roman" w:hAnsi="Times New Roman" w:cs="宋体"/>
    </w:rPr>
  </w:style>
  <w:style w:type="paragraph" w:customStyle="1" w:styleId="40">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41">
    <w:name w:val="表"/>
    <w:qFormat/>
    <w:uiPriority w:val="0"/>
    <w:pPr>
      <w:widowControl w:val="0"/>
      <w:spacing w:line="360" w:lineRule="auto"/>
      <w:jc w:val="both"/>
    </w:pPr>
    <w:rPr>
      <w:rFonts w:ascii="宋体" w:hAnsi="宋体" w:eastAsia="宋体" w:cs="Times New Roman"/>
      <w:b/>
      <w:bCs/>
      <w:kern w:val="2"/>
      <w:sz w:val="21"/>
      <w:szCs w:val="22"/>
      <w:lang w:val="en-US" w:eastAsia="zh-CN" w:bidi="ar-SA"/>
    </w:rPr>
  </w:style>
  <w:style w:type="paragraph" w:customStyle="1" w:styleId="42">
    <w:name w:val="Default"/>
    <w:basedOn w:val="22"/>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正文_5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17741</Words>
  <Characters>19260</Characters>
  <Lines>0</Lines>
  <Paragraphs>0</Paragraphs>
  <TotalTime>41</TotalTime>
  <ScaleCrop>false</ScaleCrop>
  <LinksUpToDate>false</LinksUpToDate>
  <CharactersWithSpaces>20345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2024-12-10T01:34:00Z</dcterms:created>
  <dc:creator>米修素茶</dc:creator>
  <cp:lastModifiedBy>Never Forget</cp:lastModifiedBy>
  <cp:lastPrinted>2025-03-18T02:33:00Z</cp:lastPrinted>
  <dcterms:modified xsi:type="dcterms:W3CDTF">2025-03-19T07:57:26Z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0D2BED0805024A74B7B692ACA389A584_11</vt:lpwstr>
  </property>
  <property fmtid="{D5CDD505-2E9C-101B-9397-08002B2CF9AE}" pid="4" name="KSOTemplateDocerSaveRecord">
    <vt:lpwstr>eyJoZGlkIjoiNmZhMzY2MTE1MTk1NGY2N2U3NDM4OWY3OTc0MDZhZDMiLCJ1c2VySWQiOiIyMDg5NDIxNDAifQ==</vt:lpwstr>
  </property>
</Properties>
</file>