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A730">
      <w:pPr>
        <w:spacing w:line="600" w:lineRule="auto"/>
        <w:jc w:val="center"/>
        <w:rPr>
          <w:rFonts w:hint="eastAsia" w:ascii="宋体" w:hAnsi="宋体" w:cs="宋体"/>
          <w:b/>
          <w:bCs/>
          <w:caps w:val="0"/>
          <w:color w:val="auto"/>
          <w:spacing w:val="0"/>
          <w:kern w:val="0"/>
          <w:sz w:val="52"/>
          <w:szCs w:val="52"/>
          <w:highlight w:val="none"/>
        </w:rPr>
      </w:pPr>
      <w:r>
        <w:rPr>
          <w:rFonts w:hint="eastAsia" w:ascii="宋体" w:hAnsi="宋体" w:cs="宋体"/>
          <w:b/>
          <w:bCs/>
          <w:caps w:val="0"/>
          <w:color w:val="auto"/>
          <w:spacing w:val="0"/>
          <w:kern w:val="0"/>
          <w:sz w:val="52"/>
          <w:szCs w:val="52"/>
          <w:highlight w:val="none"/>
          <w:lang w:eastAsia="zh-CN"/>
        </w:rPr>
        <w:t>灵宝市函谷关镇人民政府2025年灵宝市函谷关镇东寨村灵宝大枣产业加工项目</w:t>
      </w:r>
    </w:p>
    <w:p w14:paraId="603DA3E8">
      <w:pPr>
        <w:spacing w:line="600" w:lineRule="auto"/>
        <w:ind w:firstLine="1440"/>
        <w:jc w:val="center"/>
        <w:rPr>
          <w:rFonts w:hint="eastAsia" w:ascii="宋体" w:hAnsi="宋体" w:cs="宋体"/>
          <w:b/>
          <w:bCs/>
          <w:caps w:val="0"/>
          <w:color w:val="auto"/>
          <w:spacing w:val="0"/>
          <w:sz w:val="32"/>
          <w:szCs w:val="32"/>
          <w:highlight w:val="none"/>
          <w:shd w:val="clear" w:color="auto" w:fill="FFFFFF"/>
        </w:rPr>
      </w:pPr>
      <w:r>
        <w:rPr>
          <w:rFonts w:hint="eastAsia" w:ascii="宋体" w:hAnsi="宋体" w:cs="宋体"/>
          <w:b/>
          <w:bCs/>
          <w:caps w:val="0"/>
          <w:color w:val="auto"/>
          <w:spacing w:val="0"/>
          <w:kern w:val="0"/>
          <w:sz w:val="72"/>
          <w:szCs w:val="52"/>
          <w:highlight w:val="none"/>
        </w:rPr>
        <w:t>竞争性磋商文件</w:t>
      </w:r>
    </w:p>
    <w:p w14:paraId="5C74F24A">
      <w:pPr>
        <w:widowControl/>
        <w:shd w:val="clear" w:color="auto" w:fill="FFFFFF"/>
        <w:spacing w:line="390" w:lineRule="atLeast"/>
        <w:ind w:firstLine="640"/>
        <w:jc w:val="center"/>
        <w:rPr>
          <w:rFonts w:hint="eastAsia" w:ascii="宋体" w:hAnsi="宋体" w:cs="宋体"/>
          <w:b/>
          <w:bCs/>
          <w:caps w:val="0"/>
          <w:color w:val="auto"/>
          <w:spacing w:val="0"/>
          <w:sz w:val="32"/>
          <w:szCs w:val="32"/>
          <w:highlight w:val="none"/>
          <w:shd w:val="clear" w:color="auto" w:fill="FFFFFF"/>
        </w:rPr>
      </w:pPr>
    </w:p>
    <w:p w14:paraId="63C81881">
      <w:pPr>
        <w:widowControl/>
        <w:shd w:val="clear" w:color="auto" w:fill="FFFFFF"/>
        <w:spacing w:line="390" w:lineRule="atLeast"/>
        <w:ind w:firstLine="640"/>
        <w:jc w:val="center"/>
        <w:rPr>
          <w:rFonts w:hint="eastAsia" w:ascii="宋体" w:hAnsi="宋体" w:cs="宋体"/>
          <w:b/>
          <w:bCs/>
          <w:caps w:val="0"/>
          <w:color w:val="auto"/>
          <w:spacing w:val="0"/>
          <w:sz w:val="32"/>
          <w:szCs w:val="32"/>
          <w:highlight w:val="none"/>
          <w:shd w:val="clear" w:color="auto" w:fill="FFFFFF"/>
        </w:rPr>
      </w:pPr>
      <w:r>
        <w:rPr>
          <w:rFonts w:hint="eastAsia" w:ascii="宋体" w:hAnsi="宋体" w:cs="宋体"/>
          <w:b/>
          <w:bCs/>
          <w:caps w:val="0"/>
          <w:color w:val="auto"/>
          <w:spacing w:val="0"/>
          <w:sz w:val="32"/>
          <w:szCs w:val="32"/>
          <w:highlight w:val="none"/>
          <w:shd w:val="clear" w:color="auto" w:fill="FFFFFF"/>
        </w:rPr>
        <w:t>项目编号：</w:t>
      </w:r>
    </w:p>
    <w:p w14:paraId="7692CB5A">
      <w:pPr>
        <w:widowControl/>
        <w:shd w:val="clear" w:color="auto" w:fill="FFFFFF"/>
        <w:spacing w:line="390" w:lineRule="atLeast"/>
        <w:ind w:firstLine="640"/>
        <w:jc w:val="center"/>
        <w:rPr>
          <w:rFonts w:hint="eastAsia" w:ascii="宋体" w:hAnsi="宋体" w:eastAsia="宋体" w:cs="宋体"/>
          <w:b/>
          <w:bCs/>
          <w:caps w:val="0"/>
          <w:color w:val="auto"/>
          <w:spacing w:val="0"/>
          <w:sz w:val="32"/>
          <w:szCs w:val="32"/>
          <w:highlight w:val="none"/>
          <w:shd w:val="clear" w:color="auto" w:fill="FFFFFF"/>
          <w:lang w:eastAsia="zh-CN"/>
        </w:rPr>
      </w:pPr>
      <w:r>
        <w:rPr>
          <w:rFonts w:hint="eastAsia" w:ascii="宋体" w:hAnsi="宋体" w:cs="宋体"/>
          <w:b/>
          <w:bCs/>
          <w:caps w:val="0"/>
          <w:color w:val="auto"/>
          <w:spacing w:val="0"/>
          <w:sz w:val="32"/>
          <w:szCs w:val="32"/>
          <w:highlight w:val="none"/>
          <w:shd w:val="clear" w:color="auto" w:fill="FFFFFF"/>
          <w:lang w:eastAsia="zh-CN"/>
        </w:rPr>
        <w:t>LBGZ[2025]108-ZC073、灵宝竞磋采购-2025-46</w:t>
      </w:r>
    </w:p>
    <w:p w14:paraId="1ECF7798">
      <w:pPr>
        <w:ind w:firstLine="482"/>
        <w:rPr>
          <w:rFonts w:hint="eastAsia"/>
          <w:caps w:val="0"/>
          <w:color w:val="auto"/>
          <w:spacing w:val="0"/>
          <w:highlight w:val="none"/>
        </w:rPr>
      </w:pPr>
    </w:p>
    <w:p w14:paraId="5DF58E1D">
      <w:pPr>
        <w:spacing w:line="240" w:lineRule="auto"/>
        <w:ind w:firstLine="640"/>
        <w:jc w:val="center"/>
        <w:rPr>
          <w:rFonts w:ascii="宋体" w:cs="宋体"/>
          <w:b/>
          <w:caps w:val="0"/>
          <w:color w:val="auto"/>
          <w:spacing w:val="0"/>
          <w:sz w:val="32"/>
          <w:szCs w:val="32"/>
          <w:highlight w:val="none"/>
        </w:rPr>
      </w:pPr>
      <w:r>
        <w:rPr>
          <w:rFonts w:hint="eastAsia"/>
          <w:b/>
          <w:caps w:val="0"/>
          <w:color w:val="auto"/>
          <w:spacing w:val="0"/>
          <w:sz w:val="28"/>
          <w:szCs w:val="28"/>
          <w:highlight w:val="none"/>
        </w:rPr>
        <w:drawing>
          <wp:anchor distT="0" distB="0" distL="114300" distR="114300" simplePos="0" relativeHeight="251659264" behindDoc="0" locked="0" layoutInCell="1" allowOverlap="1">
            <wp:simplePos x="0" y="0"/>
            <wp:positionH relativeFrom="column">
              <wp:posOffset>1544955</wp:posOffset>
            </wp:positionH>
            <wp:positionV relativeFrom="paragraph">
              <wp:posOffset>768985</wp:posOffset>
            </wp:positionV>
            <wp:extent cx="2586990" cy="2458720"/>
            <wp:effectExtent l="0" t="0" r="3810" b="1778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86990" cy="2458720"/>
                    </a:xfrm>
                    <a:prstGeom prst="rect">
                      <a:avLst/>
                    </a:prstGeom>
                    <a:noFill/>
                    <a:ln>
                      <a:noFill/>
                    </a:ln>
                  </pic:spPr>
                </pic:pic>
              </a:graphicData>
            </a:graphic>
          </wp:anchor>
        </w:drawing>
      </w:r>
    </w:p>
    <w:p w14:paraId="24DCFEE7">
      <w:pPr>
        <w:pStyle w:val="2"/>
        <w:ind w:firstLine="640"/>
        <w:rPr>
          <w:rFonts w:hint="eastAsia" w:ascii="宋体" w:cs="宋体"/>
          <w:caps w:val="0"/>
          <w:color w:val="auto"/>
          <w:spacing w:val="0"/>
          <w:sz w:val="32"/>
          <w:szCs w:val="32"/>
          <w:highlight w:val="none"/>
        </w:rPr>
      </w:pPr>
    </w:p>
    <w:p w14:paraId="4EBB992C">
      <w:pPr>
        <w:spacing w:line="360" w:lineRule="auto"/>
        <w:ind w:firstLine="640"/>
        <w:rPr>
          <w:rFonts w:hint="eastAsia" w:ascii="宋体" w:hAnsi="宋体" w:eastAsia="宋体" w:cs="宋体"/>
          <w:b/>
          <w:bCs/>
          <w:caps w:val="0"/>
          <w:color w:val="auto"/>
          <w:spacing w:val="0"/>
          <w:sz w:val="32"/>
          <w:szCs w:val="32"/>
          <w:highlight w:val="none"/>
          <w:lang w:eastAsia="zh-CN"/>
        </w:rPr>
      </w:pPr>
      <w:r>
        <w:rPr>
          <w:rFonts w:hint="eastAsia" w:ascii="宋体" w:hAnsi="宋体" w:cs="宋体"/>
          <w:b/>
          <w:bCs/>
          <w:caps w:val="0"/>
          <w:color w:val="auto"/>
          <w:spacing w:val="0"/>
          <w:sz w:val="32"/>
          <w:szCs w:val="32"/>
          <w:highlight w:val="none"/>
        </w:rPr>
        <w:t xml:space="preserve">      采 购 人：</w:t>
      </w:r>
      <w:r>
        <w:rPr>
          <w:rFonts w:hint="eastAsia" w:ascii="宋体" w:hAnsi="宋体" w:cs="宋体"/>
          <w:b/>
          <w:bCs/>
          <w:caps w:val="0"/>
          <w:color w:val="auto"/>
          <w:spacing w:val="0"/>
          <w:sz w:val="32"/>
          <w:szCs w:val="32"/>
          <w:highlight w:val="none"/>
          <w:lang w:eastAsia="zh-CN"/>
        </w:rPr>
        <w:t>灵宝市函谷关镇人民政府</w:t>
      </w:r>
    </w:p>
    <w:p w14:paraId="5C763754">
      <w:pPr>
        <w:spacing w:line="360" w:lineRule="auto"/>
        <w:ind w:firstLine="640"/>
        <w:rPr>
          <w:rFonts w:hint="eastAsia" w:ascii="宋体" w:hAnsi="宋体" w:eastAsia="宋体" w:cs="宋体"/>
          <w:b/>
          <w:bCs/>
          <w:caps w:val="0"/>
          <w:color w:val="auto"/>
          <w:spacing w:val="0"/>
          <w:sz w:val="32"/>
          <w:szCs w:val="32"/>
          <w:highlight w:val="none"/>
          <w:lang w:eastAsia="zh-CN"/>
        </w:rPr>
      </w:pPr>
      <w:r>
        <w:rPr>
          <w:rFonts w:hint="eastAsia" w:ascii="宋体" w:hAnsi="宋体" w:cs="宋体"/>
          <w:b/>
          <w:bCs/>
          <w:caps w:val="0"/>
          <w:color w:val="auto"/>
          <w:spacing w:val="0"/>
          <w:sz w:val="32"/>
          <w:szCs w:val="32"/>
          <w:highlight w:val="none"/>
        </w:rPr>
        <w:t xml:space="preserve">      代理机构：</w:t>
      </w:r>
      <w:r>
        <w:rPr>
          <w:rFonts w:hint="eastAsia" w:ascii="宋体" w:hAnsi="宋体" w:cs="宋体"/>
          <w:b/>
          <w:bCs/>
          <w:caps w:val="0"/>
          <w:color w:val="auto"/>
          <w:spacing w:val="0"/>
          <w:sz w:val="32"/>
          <w:szCs w:val="32"/>
          <w:highlight w:val="none"/>
          <w:lang w:eastAsia="zh-CN"/>
        </w:rPr>
        <w:t>河南坤源工程咨询管理有限公司</w:t>
      </w:r>
    </w:p>
    <w:p w14:paraId="192008E6">
      <w:pPr>
        <w:spacing w:line="360" w:lineRule="auto"/>
        <w:ind w:firstLine="64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 xml:space="preserve">      日    期：二零二</w:t>
      </w:r>
      <w:r>
        <w:rPr>
          <w:rFonts w:hint="eastAsia" w:ascii="宋体" w:hAnsi="宋体" w:cs="宋体"/>
          <w:b/>
          <w:bCs/>
          <w:caps w:val="0"/>
          <w:color w:val="auto"/>
          <w:spacing w:val="0"/>
          <w:sz w:val="32"/>
          <w:szCs w:val="32"/>
          <w:highlight w:val="none"/>
          <w:lang w:val="en-US" w:eastAsia="zh-CN"/>
        </w:rPr>
        <w:t>五</w:t>
      </w:r>
      <w:r>
        <w:rPr>
          <w:rFonts w:hint="eastAsia" w:ascii="宋体" w:hAnsi="宋体" w:cs="宋体"/>
          <w:b/>
          <w:bCs/>
          <w:caps w:val="0"/>
          <w:color w:val="auto"/>
          <w:spacing w:val="0"/>
          <w:sz w:val="32"/>
          <w:szCs w:val="32"/>
          <w:highlight w:val="none"/>
        </w:rPr>
        <w:t>年</w:t>
      </w:r>
      <w:r>
        <w:rPr>
          <w:rFonts w:hint="eastAsia" w:ascii="宋体" w:hAnsi="宋体" w:cs="宋体"/>
          <w:b/>
          <w:bCs/>
          <w:caps w:val="0"/>
          <w:color w:val="auto"/>
          <w:spacing w:val="0"/>
          <w:sz w:val="32"/>
          <w:szCs w:val="32"/>
          <w:highlight w:val="none"/>
          <w:lang w:val="en-US" w:eastAsia="zh-CN"/>
        </w:rPr>
        <w:t>五</w:t>
      </w:r>
      <w:r>
        <w:rPr>
          <w:rFonts w:hint="eastAsia" w:ascii="宋体" w:hAnsi="宋体" w:cs="宋体"/>
          <w:b/>
          <w:bCs/>
          <w:caps w:val="0"/>
          <w:color w:val="auto"/>
          <w:spacing w:val="0"/>
          <w:sz w:val="32"/>
          <w:szCs w:val="32"/>
          <w:highlight w:val="none"/>
        </w:rPr>
        <w:t>月</w:t>
      </w:r>
    </w:p>
    <w:p w14:paraId="1EA34500">
      <w:pPr>
        <w:widowControl/>
        <w:ind w:firstLine="1040"/>
        <w:jc w:val="left"/>
        <w:rPr>
          <w:rFonts w:ascii="宋体" w:hAnsi="宋体" w:cs="宋体"/>
          <w:b/>
          <w:bCs/>
          <w:caps w:val="0"/>
          <w:color w:val="auto"/>
          <w:spacing w:val="0"/>
          <w:sz w:val="52"/>
          <w:szCs w:val="52"/>
          <w:highlight w:val="none"/>
        </w:rPr>
        <w:sectPr>
          <w:pgSz w:w="11906" w:h="16838"/>
          <w:pgMar w:top="1418" w:right="1555" w:bottom="1418" w:left="1531" w:header="851" w:footer="992" w:gutter="0"/>
          <w:pgNumType w:fmt="decimal" w:start="1"/>
          <w:cols w:space="720" w:num="1"/>
          <w:docGrid w:type="lines" w:linePitch="312" w:charSpace="0"/>
        </w:sectPr>
      </w:pPr>
    </w:p>
    <w:p w14:paraId="06CD0B0A">
      <w:pPr>
        <w:ind w:firstLine="880"/>
        <w:jc w:val="center"/>
        <w:rPr>
          <w:rFonts w:hint="eastAsia" w:ascii="宋体" w:hAnsi="宋体" w:cs="宋体"/>
          <w:b/>
          <w:bCs/>
          <w:caps w:val="0"/>
          <w:color w:val="auto"/>
          <w:spacing w:val="0"/>
          <w:sz w:val="44"/>
          <w:szCs w:val="44"/>
          <w:highlight w:val="none"/>
        </w:rPr>
      </w:pPr>
      <w:r>
        <w:rPr>
          <w:rFonts w:hint="eastAsia" w:ascii="宋体" w:hAnsi="宋体" w:cs="宋体"/>
          <w:b/>
          <w:bCs/>
          <w:caps w:val="0"/>
          <w:color w:val="auto"/>
          <w:spacing w:val="0"/>
          <w:sz w:val="44"/>
          <w:szCs w:val="44"/>
          <w:highlight w:val="none"/>
        </w:rPr>
        <w:t>目  录</w:t>
      </w:r>
    </w:p>
    <w:p w14:paraId="1F926C71">
      <w:pPr>
        <w:ind w:firstLine="360"/>
        <w:jc w:val="center"/>
        <w:rPr>
          <w:rFonts w:hint="eastAsia" w:ascii="宋体" w:hAnsi="宋体" w:cs="宋体"/>
          <w:b/>
          <w:bCs/>
          <w:caps w:val="0"/>
          <w:color w:val="auto"/>
          <w:spacing w:val="0"/>
          <w:sz w:val="18"/>
          <w:szCs w:val="18"/>
          <w:highlight w:val="none"/>
        </w:rPr>
      </w:pPr>
    </w:p>
    <w:p w14:paraId="40A40302">
      <w:pPr>
        <w:ind w:firstLine="360"/>
        <w:jc w:val="center"/>
        <w:rPr>
          <w:rFonts w:hint="eastAsia" w:ascii="宋体" w:hAnsi="宋体" w:cs="宋体"/>
          <w:b/>
          <w:bCs/>
          <w:caps w:val="0"/>
          <w:color w:val="auto"/>
          <w:spacing w:val="0"/>
          <w:sz w:val="18"/>
          <w:szCs w:val="18"/>
          <w:highlight w:val="none"/>
        </w:rPr>
      </w:pPr>
    </w:p>
    <w:p w14:paraId="42084288">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hint="eastAsia" w:ascii="仿宋" w:hAnsi="仿宋" w:eastAsia="仿宋" w:cs="仿宋"/>
          <w:b/>
          <w:bCs/>
          <w:caps w:val="0"/>
          <w:color w:val="auto"/>
          <w:spacing w:val="0"/>
          <w:sz w:val="28"/>
          <w:szCs w:val="28"/>
          <w:highlight w:val="none"/>
        </w:rPr>
        <w:fldChar w:fldCharType="begin"/>
      </w:r>
      <w:r>
        <w:rPr>
          <w:rFonts w:hint="eastAsia" w:ascii="仿宋" w:hAnsi="仿宋" w:eastAsia="仿宋" w:cs="仿宋"/>
          <w:b/>
          <w:bCs/>
          <w:caps w:val="0"/>
          <w:color w:val="auto"/>
          <w:spacing w:val="0"/>
          <w:sz w:val="28"/>
          <w:szCs w:val="28"/>
          <w:highlight w:val="none"/>
        </w:rPr>
        <w:instrText xml:space="preserve"> TOC \o "1-3" \h \z \u </w:instrText>
      </w:r>
      <w:r>
        <w:rPr>
          <w:rFonts w:ascii="仿宋" w:hAnsi="仿宋" w:eastAsia="仿宋" w:cs="仿宋"/>
          <w:b/>
          <w:bCs/>
          <w:caps w:val="0"/>
          <w:color w:val="auto"/>
          <w:spacing w:val="0"/>
          <w:sz w:val="28"/>
          <w:szCs w:val="28"/>
          <w:highlight w:val="none"/>
        </w:rPr>
        <w:fldChar w:fldCharType="separate"/>
      </w: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"_Toc1479" </w:instrText>
      </w:r>
      <w:r>
        <w:rPr>
          <w:rFonts w:ascii="宋体" w:hAnsi="宋体"/>
          <w:caps w:val="0"/>
          <w:color w:val="auto"/>
          <w:spacing w:val="0"/>
          <w:highlight w:val="none"/>
        </w:rPr>
        <w:fldChar w:fldCharType="separate"/>
      </w:r>
      <w:r>
        <w:rPr>
          <w:rStyle w:val="18"/>
          <w:rFonts w:hint="eastAsia" w:ascii="宋体" w:hAnsi="宋体" w:cs="仿宋"/>
          <w:b/>
          <w:caps w:val="0"/>
          <w:color w:val="auto"/>
          <w:spacing w:val="0"/>
          <w:sz w:val="28"/>
          <w:szCs w:val="28"/>
          <w:highlight w:val="none"/>
        </w:rPr>
        <w:t xml:space="preserve">第一章 </w:t>
      </w:r>
      <w:r>
        <w:rPr>
          <w:rStyle w:val="18"/>
          <w:rFonts w:hint="eastAsia" w:ascii="宋体" w:hAnsi="宋体" w:cs="仿宋"/>
          <w:b/>
          <w:bCs/>
          <w:caps w:val="0"/>
          <w:color w:val="auto"/>
          <w:spacing w:val="0"/>
          <w:sz w:val="28"/>
          <w:szCs w:val="28"/>
          <w:highlight w:val="none"/>
        </w:rPr>
        <w:t>竞争性磋商公告</w:t>
      </w:r>
      <w:r>
        <w:rPr>
          <w:rStyle w:val="18"/>
          <w:rFonts w:hint="eastAsia" w:ascii="宋体" w:hAnsi="宋体" w:cs="仿宋"/>
          <w:b/>
          <w:bCs/>
          <w:caps w:val="0"/>
          <w:color w:val="auto"/>
          <w:spacing w:val="0"/>
          <w:sz w:val="28"/>
          <w:szCs w:val="28"/>
          <w:highlight w:val="none"/>
        </w:rPr>
        <w:tab/>
      </w:r>
      <w:r>
        <w:rPr>
          <w:rStyle w:val="18"/>
          <w:rFonts w:hint="eastAsia" w:ascii="宋体" w:hAnsi="宋体" w:cs="仿宋"/>
          <w:b/>
          <w:bCs/>
          <w:caps w:val="0"/>
          <w:color w:val="auto"/>
          <w:spacing w:val="0"/>
          <w:sz w:val="28"/>
          <w:szCs w:val="28"/>
          <w:highlight w:val="none"/>
        </w:rPr>
        <w:fldChar w:fldCharType="begin"/>
      </w:r>
      <w:r>
        <w:rPr>
          <w:rStyle w:val="18"/>
          <w:rFonts w:hint="eastAsia" w:ascii="宋体" w:hAnsi="宋体" w:cs="仿宋"/>
          <w:b/>
          <w:bCs/>
          <w:caps w:val="0"/>
          <w:color w:val="auto"/>
          <w:spacing w:val="0"/>
          <w:sz w:val="28"/>
          <w:szCs w:val="28"/>
          <w:highlight w:val="none"/>
        </w:rPr>
        <w:instrText xml:space="preserve"> PAGEREF _Toc1479 \h </w:instrText>
      </w:r>
      <w:r>
        <w:rPr>
          <w:rStyle w:val="18"/>
          <w:rFonts w:ascii="宋体" w:hAnsi="宋体" w:cs="仿宋"/>
          <w:b/>
          <w:bCs/>
          <w:caps w:val="0"/>
          <w:color w:val="auto"/>
          <w:spacing w:val="0"/>
          <w:sz w:val="28"/>
          <w:szCs w:val="28"/>
          <w:highlight w:val="none"/>
        </w:rPr>
        <w:fldChar w:fldCharType="separate"/>
      </w:r>
      <w:r>
        <w:rPr>
          <w:rStyle w:val="18"/>
          <w:rFonts w:hint="eastAsia" w:ascii="宋体" w:hAnsi="宋体" w:cs="仿宋"/>
          <w:b/>
          <w:bCs/>
          <w:caps w:val="0"/>
          <w:color w:val="auto"/>
          <w:spacing w:val="0"/>
          <w:sz w:val="28"/>
          <w:szCs w:val="28"/>
          <w:highlight w:val="none"/>
        </w:rPr>
        <w:t>2</w:t>
      </w:r>
      <w:r>
        <w:rPr>
          <w:rStyle w:val="18"/>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D1C8F95">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"_Toc27041" </w:instrText>
      </w:r>
      <w:r>
        <w:rPr>
          <w:rFonts w:ascii="宋体" w:hAnsi="宋体"/>
          <w:caps w:val="0"/>
          <w:color w:val="auto"/>
          <w:spacing w:val="0"/>
          <w:highlight w:val="none"/>
        </w:rPr>
        <w:fldChar w:fldCharType="separate"/>
      </w:r>
      <w:r>
        <w:rPr>
          <w:rStyle w:val="18"/>
          <w:rFonts w:hint="eastAsia" w:ascii="宋体" w:hAnsi="宋体" w:cs="仿宋"/>
          <w:b/>
          <w:bCs/>
          <w:caps w:val="0"/>
          <w:color w:val="auto"/>
          <w:spacing w:val="0"/>
          <w:sz w:val="28"/>
          <w:szCs w:val="28"/>
          <w:highlight w:val="none"/>
        </w:rPr>
        <w:t>第二章  投标人须知及前附表</w:t>
      </w:r>
      <w:r>
        <w:rPr>
          <w:rStyle w:val="18"/>
          <w:rFonts w:hint="eastAsia" w:ascii="宋体" w:hAnsi="宋体" w:cs="仿宋"/>
          <w:b/>
          <w:bCs/>
          <w:caps w:val="0"/>
          <w:color w:val="auto"/>
          <w:spacing w:val="0"/>
          <w:sz w:val="28"/>
          <w:szCs w:val="28"/>
          <w:highlight w:val="none"/>
        </w:rPr>
        <w:tab/>
      </w:r>
      <w:r>
        <w:rPr>
          <w:rStyle w:val="18"/>
          <w:rFonts w:hint="eastAsia" w:ascii="宋体" w:hAnsi="宋体" w:cs="仿宋"/>
          <w:b/>
          <w:bCs/>
          <w:caps w:val="0"/>
          <w:color w:val="auto"/>
          <w:spacing w:val="0"/>
          <w:sz w:val="28"/>
          <w:szCs w:val="28"/>
          <w:highlight w:val="none"/>
        </w:rPr>
        <w:fldChar w:fldCharType="begin"/>
      </w:r>
      <w:r>
        <w:rPr>
          <w:rStyle w:val="18"/>
          <w:rFonts w:hint="eastAsia" w:ascii="宋体" w:hAnsi="宋体" w:cs="仿宋"/>
          <w:b/>
          <w:bCs/>
          <w:caps w:val="0"/>
          <w:color w:val="auto"/>
          <w:spacing w:val="0"/>
          <w:sz w:val="28"/>
          <w:szCs w:val="28"/>
          <w:highlight w:val="none"/>
        </w:rPr>
        <w:instrText xml:space="preserve"> PAGEREF _Toc27041 \h </w:instrText>
      </w:r>
      <w:r>
        <w:rPr>
          <w:rStyle w:val="18"/>
          <w:rFonts w:ascii="宋体" w:hAnsi="宋体" w:cs="仿宋"/>
          <w:b/>
          <w:bCs/>
          <w:caps w:val="0"/>
          <w:color w:val="auto"/>
          <w:spacing w:val="0"/>
          <w:sz w:val="28"/>
          <w:szCs w:val="28"/>
          <w:highlight w:val="none"/>
        </w:rPr>
        <w:fldChar w:fldCharType="separate"/>
      </w:r>
      <w:r>
        <w:rPr>
          <w:rStyle w:val="18"/>
          <w:rFonts w:hint="eastAsia" w:ascii="宋体" w:hAnsi="宋体" w:cs="仿宋"/>
          <w:b/>
          <w:bCs/>
          <w:caps w:val="0"/>
          <w:color w:val="auto"/>
          <w:spacing w:val="0"/>
          <w:sz w:val="28"/>
          <w:szCs w:val="28"/>
          <w:highlight w:val="none"/>
        </w:rPr>
        <w:t>6</w:t>
      </w:r>
      <w:r>
        <w:rPr>
          <w:rStyle w:val="18"/>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A8C4A04">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"_Toc23275" </w:instrText>
      </w:r>
      <w:r>
        <w:rPr>
          <w:rFonts w:ascii="宋体" w:hAnsi="宋体"/>
          <w:caps w:val="0"/>
          <w:color w:val="auto"/>
          <w:spacing w:val="0"/>
          <w:highlight w:val="none"/>
        </w:rPr>
        <w:fldChar w:fldCharType="separate"/>
      </w:r>
      <w:r>
        <w:rPr>
          <w:rStyle w:val="18"/>
          <w:rFonts w:hint="eastAsia" w:ascii="宋体" w:hAnsi="宋体" w:cs="仿宋"/>
          <w:b/>
          <w:bCs/>
          <w:caps w:val="0"/>
          <w:color w:val="auto"/>
          <w:spacing w:val="0"/>
          <w:sz w:val="28"/>
          <w:szCs w:val="28"/>
          <w:highlight w:val="none"/>
        </w:rPr>
        <w:t>第三章  评标办法（综合评分法）</w:t>
      </w:r>
      <w:r>
        <w:rPr>
          <w:rStyle w:val="18"/>
          <w:rFonts w:hint="eastAsia" w:ascii="宋体" w:hAnsi="宋体" w:cs="仿宋"/>
          <w:b/>
          <w:bCs/>
          <w:caps w:val="0"/>
          <w:color w:val="auto"/>
          <w:spacing w:val="0"/>
          <w:sz w:val="28"/>
          <w:szCs w:val="28"/>
          <w:highlight w:val="none"/>
        </w:rPr>
        <w:tab/>
      </w:r>
      <w:r>
        <w:rPr>
          <w:rStyle w:val="18"/>
          <w:rFonts w:hint="eastAsia" w:ascii="宋体" w:hAnsi="宋体" w:cs="仿宋"/>
          <w:b/>
          <w:bCs/>
          <w:caps w:val="0"/>
          <w:color w:val="auto"/>
          <w:spacing w:val="0"/>
          <w:sz w:val="28"/>
          <w:szCs w:val="28"/>
          <w:highlight w:val="none"/>
        </w:rPr>
        <w:fldChar w:fldCharType="begin"/>
      </w:r>
      <w:r>
        <w:rPr>
          <w:rStyle w:val="18"/>
          <w:rFonts w:hint="eastAsia" w:ascii="宋体" w:hAnsi="宋体" w:cs="仿宋"/>
          <w:b/>
          <w:bCs/>
          <w:caps w:val="0"/>
          <w:color w:val="auto"/>
          <w:spacing w:val="0"/>
          <w:sz w:val="28"/>
          <w:szCs w:val="28"/>
          <w:highlight w:val="none"/>
        </w:rPr>
        <w:instrText xml:space="preserve"> PAGEREF _Toc23275 \h </w:instrText>
      </w:r>
      <w:r>
        <w:rPr>
          <w:rStyle w:val="18"/>
          <w:rFonts w:ascii="宋体" w:hAnsi="宋体" w:cs="仿宋"/>
          <w:b/>
          <w:bCs/>
          <w:caps w:val="0"/>
          <w:color w:val="auto"/>
          <w:spacing w:val="0"/>
          <w:sz w:val="28"/>
          <w:szCs w:val="28"/>
          <w:highlight w:val="none"/>
        </w:rPr>
        <w:fldChar w:fldCharType="separate"/>
      </w:r>
      <w:r>
        <w:rPr>
          <w:rStyle w:val="18"/>
          <w:rFonts w:hint="eastAsia" w:ascii="宋体" w:hAnsi="宋体" w:cs="仿宋"/>
          <w:b/>
          <w:bCs/>
          <w:caps w:val="0"/>
          <w:color w:val="auto"/>
          <w:spacing w:val="0"/>
          <w:sz w:val="28"/>
          <w:szCs w:val="28"/>
          <w:highlight w:val="none"/>
        </w:rPr>
        <w:t>27</w:t>
      </w:r>
      <w:r>
        <w:rPr>
          <w:rStyle w:val="18"/>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A490207">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"_Toc5870" </w:instrText>
      </w:r>
      <w:r>
        <w:rPr>
          <w:rFonts w:ascii="宋体" w:hAnsi="宋体"/>
          <w:caps w:val="0"/>
          <w:color w:val="auto"/>
          <w:spacing w:val="0"/>
          <w:highlight w:val="none"/>
        </w:rPr>
        <w:fldChar w:fldCharType="separate"/>
      </w:r>
      <w:r>
        <w:rPr>
          <w:rStyle w:val="18"/>
          <w:rFonts w:hint="eastAsia" w:ascii="宋体" w:hAnsi="宋体" w:cs="仿宋"/>
          <w:b/>
          <w:bCs/>
          <w:caps w:val="0"/>
          <w:color w:val="auto"/>
          <w:spacing w:val="0"/>
          <w:sz w:val="28"/>
          <w:szCs w:val="28"/>
          <w:highlight w:val="none"/>
        </w:rPr>
        <w:t>第四章  合同条款及格式</w:t>
      </w:r>
      <w:r>
        <w:rPr>
          <w:rStyle w:val="18"/>
          <w:rFonts w:hint="eastAsia" w:ascii="宋体" w:hAnsi="宋体" w:cs="仿宋"/>
          <w:b/>
          <w:bCs/>
          <w:caps w:val="0"/>
          <w:color w:val="auto"/>
          <w:spacing w:val="0"/>
          <w:sz w:val="28"/>
          <w:szCs w:val="28"/>
          <w:highlight w:val="none"/>
        </w:rPr>
        <w:tab/>
      </w:r>
      <w:r>
        <w:rPr>
          <w:rStyle w:val="18"/>
          <w:rFonts w:hint="eastAsia" w:ascii="宋体" w:hAnsi="宋体" w:cs="仿宋"/>
          <w:b/>
          <w:bCs/>
          <w:caps w:val="0"/>
          <w:color w:val="auto"/>
          <w:spacing w:val="0"/>
          <w:sz w:val="28"/>
          <w:szCs w:val="28"/>
          <w:highlight w:val="none"/>
        </w:rPr>
        <w:fldChar w:fldCharType="begin"/>
      </w:r>
      <w:r>
        <w:rPr>
          <w:rStyle w:val="18"/>
          <w:rFonts w:hint="eastAsia" w:ascii="宋体" w:hAnsi="宋体" w:cs="仿宋"/>
          <w:b/>
          <w:bCs/>
          <w:caps w:val="0"/>
          <w:color w:val="auto"/>
          <w:spacing w:val="0"/>
          <w:sz w:val="28"/>
          <w:szCs w:val="28"/>
          <w:highlight w:val="none"/>
        </w:rPr>
        <w:instrText xml:space="preserve"> PAGEREF _Toc5870 \h </w:instrText>
      </w:r>
      <w:r>
        <w:rPr>
          <w:rStyle w:val="18"/>
          <w:rFonts w:ascii="宋体" w:hAnsi="宋体" w:cs="仿宋"/>
          <w:b/>
          <w:bCs/>
          <w:caps w:val="0"/>
          <w:color w:val="auto"/>
          <w:spacing w:val="0"/>
          <w:sz w:val="28"/>
          <w:szCs w:val="28"/>
          <w:highlight w:val="none"/>
        </w:rPr>
        <w:fldChar w:fldCharType="separate"/>
      </w:r>
      <w:r>
        <w:rPr>
          <w:rStyle w:val="18"/>
          <w:rFonts w:hint="eastAsia" w:ascii="宋体" w:hAnsi="宋体" w:cs="仿宋"/>
          <w:b/>
          <w:bCs/>
          <w:caps w:val="0"/>
          <w:color w:val="auto"/>
          <w:spacing w:val="0"/>
          <w:sz w:val="28"/>
          <w:szCs w:val="28"/>
          <w:highlight w:val="none"/>
        </w:rPr>
        <w:t>36</w:t>
      </w:r>
      <w:r>
        <w:rPr>
          <w:rStyle w:val="18"/>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311F421">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"_Toc22489" </w:instrText>
      </w:r>
      <w:r>
        <w:rPr>
          <w:rFonts w:ascii="宋体" w:hAnsi="宋体"/>
          <w:caps w:val="0"/>
          <w:color w:val="auto"/>
          <w:spacing w:val="0"/>
          <w:highlight w:val="none"/>
        </w:rPr>
        <w:fldChar w:fldCharType="separate"/>
      </w:r>
      <w:r>
        <w:rPr>
          <w:rStyle w:val="18"/>
          <w:rFonts w:hint="eastAsia" w:ascii="宋体" w:hAnsi="宋体" w:cs="仿宋"/>
          <w:b/>
          <w:bCs/>
          <w:caps w:val="0"/>
          <w:color w:val="auto"/>
          <w:spacing w:val="0"/>
          <w:sz w:val="28"/>
          <w:szCs w:val="28"/>
          <w:highlight w:val="none"/>
        </w:rPr>
        <w:t>第五章  工程量清单（另附）</w:t>
      </w:r>
      <w:r>
        <w:rPr>
          <w:rStyle w:val="18"/>
          <w:rFonts w:hint="eastAsia" w:ascii="宋体" w:hAnsi="宋体" w:cs="仿宋"/>
          <w:b/>
          <w:bCs/>
          <w:caps w:val="0"/>
          <w:color w:val="auto"/>
          <w:spacing w:val="0"/>
          <w:sz w:val="28"/>
          <w:szCs w:val="28"/>
          <w:highlight w:val="none"/>
        </w:rPr>
        <w:tab/>
      </w:r>
      <w:r>
        <w:rPr>
          <w:rStyle w:val="18"/>
          <w:rFonts w:hint="eastAsia" w:ascii="宋体" w:hAnsi="宋体" w:cs="仿宋"/>
          <w:b/>
          <w:bCs/>
          <w:caps w:val="0"/>
          <w:color w:val="auto"/>
          <w:spacing w:val="0"/>
          <w:sz w:val="28"/>
          <w:szCs w:val="28"/>
          <w:highlight w:val="none"/>
        </w:rPr>
        <w:fldChar w:fldCharType="begin"/>
      </w:r>
      <w:r>
        <w:rPr>
          <w:rStyle w:val="18"/>
          <w:rFonts w:hint="eastAsia" w:ascii="宋体" w:hAnsi="宋体" w:cs="仿宋"/>
          <w:b/>
          <w:bCs/>
          <w:caps w:val="0"/>
          <w:color w:val="auto"/>
          <w:spacing w:val="0"/>
          <w:sz w:val="28"/>
          <w:szCs w:val="28"/>
          <w:highlight w:val="none"/>
        </w:rPr>
        <w:instrText xml:space="preserve"> PAGEREF _Toc22489 \h </w:instrText>
      </w:r>
      <w:r>
        <w:rPr>
          <w:rStyle w:val="18"/>
          <w:rFonts w:ascii="宋体" w:hAnsi="宋体" w:cs="仿宋"/>
          <w:b/>
          <w:bCs/>
          <w:caps w:val="0"/>
          <w:color w:val="auto"/>
          <w:spacing w:val="0"/>
          <w:sz w:val="28"/>
          <w:szCs w:val="28"/>
          <w:highlight w:val="none"/>
        </w:rPr>
        <w:fldChar w:fldCharType="separate"/>
      </w:r>
      <w:r>
        <w:rPr>
          <w:rStyle w:val="18"/>
          <w:rFonts w:hint="eastAsia" w:ascii="宋体" w:hAnsi="宋体" w:cs="仿宋"/>
          <w:b/>
          <w:bCs/>
          <w:caps w:val="0"/>
          <w:color w:val="auto"/>
          <w:spacing w:val="0"/>
          <w:sz w:val="28"/>
          <w:szCs w:val="28"/>
          <w:highlight w:val="none"/>
        </w:rPr>
        <w:t>54</w:t>
      </w:r>
      <w:r>
        <w:rPr>
          <w:rStyle w:val="18"/>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73B69175">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"_Toc6878" </w:instrText>
      </w:r>
      <w:r>
        <w:rPr>
          <w:rFonts w:ascii="宋体" w:hAnsi="宋体"/>
          <w:caps w:val="0"/>
          <w:color w:val="auto"/>
          <w:spacing w:val="0"/>
          <w:highlight w:val="none"/>
        </w:rPr>
        <w:fldChar w:fldCharType="separate"/>
      </w:r>
      <w:r>
        <w:rPr>
          <w:rStyle w:val="18"/>
          <w:rFonts w:hint="eastAsia" w:ascii="宋体" w:hAnsi="宋体" w:cs="仿宋"/>
          <w:b/>
          <w:bCs/>
          <w:caps w:val="0"/>
          <w:color w:val="auto"/>
          <w:spacing w:val="0"/>
          <w:sz w:val="28"/>
          <w:szCs w:val="28"/>
          <w:highlight w:val="none"/>
        </w:rPr>
        <w:t>第六章  技术标准和要求</w:t>
      </w:r>
      <w:r>
        <w:rPr>
          <w:rStyle w:val="18"/>
          <w:rFonts w:hint="eastAsia" w:ascii="宋体" w:hAnsi="宋体" w:cs="仿宋"/>
          <w:b/>
          <w:bCs/>
          <w:caps w:val="0"/>
          <w:color w:val="auto"/>
          <w:spacing w:val="0"/>
          <w:sz w:val="28"/>
          <w:szCs w:val="28"/>
          <w:highlight w:val="none"/>
        </w:rPr>
        <w:tab/>
      </w:r>
      <w:r>
        <w:rPr>
          <w:rStyle w:val="18"/>
          <w:rFonts w:hint="eastAsia" w:ascii="宋体" w:hAnsi="宋体" w:cs="仿宋"/>
          <w:b/>
          <w:bCs/>
          <w:caps w:val="0"/>
          <w:color w:val="auto"/>
          <w:spacing w:val="0"/>
          <w:sz w:val="28"/>
          <w:szCs w:val="28"/>
          <w:highlight w:val="none"/>
        </w:rPr>
        <w:fldChar w:fldCharType="begin"/>
      </w:r>
      <w:r>
        <w:rPr>
          <w:rStyle w:val="18"/>
          <w:rFonts w:hint="eastAsia" w:ascii="宋体" w:hAnsi="宋体" w:cs="仿宋"/>
          <w:b/>
          <w:bCs/>
          <w:caps w:val="0"/>
          <w:color w:val="auto"/>
          <w:spacing w:val="0"/>
          <w:sz w:val="28"/>
          <w:szCs w:val="28"/>
          <w:highlight w:val="none"/>
        </w:rPr>
        <w:instrText xml:space="preserve"> PAGEREF _Toc6878 \h </w:instrText>
      </w:r>
      <w:r>
        <w:rPr>
          <w:rStyle w:val="18"/>
          <w:rFonts w:ascii="宋体" w:hAnsi="宋体" w:cs="仿宋"/>
          <w:b/>
          <w:bCs/>
          <w:caps w:val="0"/>
          <w:color w:val="auto"/>
          <w:spacing w:val="0"/>
          <w:sz w:val="28"/>
          <w:szCs w:val="28"/>
          <w:highlight w:val="none"/>
        </w:rPr>
        <w:fldChar w:fldCharType="separate"/>
      </w:r>
      <w:r>
        <w:rPr>
          <w:rStyle w:val="18"/>
          <w:rFonts w:hint="eastAsia" w:ascii="宋体" w:hAnsi="宋体" w:cs="仿宋"/>
          <w:b/>
          <w:bCs/>
          <w:caps w:val="0"/>
          <w:color w:val="auto"/>
          <w:spacing w:val="0"/>
          <w:sz w:val="28"/>
          <w:szCs w:val="28"/>
          <w:highlight w:val="none"/>
        </w:rPr>
        <w:t>55</w:t>
      </w:r>
      <w:r>
        <w:rPr>
          <w:rStyle w:val="18"/>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0EE15092">
      <w:pPr>
        <w:tabs>
          <w:tab w:val="right" w:leader="dot" w:pos="8406"/>
        </w:tabs>
        <w:spacing w:before="120" w:after="120" w:line="480" w:lineRule="auto"/>
        <w:jc w:val="left"/>
        <w:rPr>
          <w:rFonts w:hint="eastAsia" w:ascii="宋体" w:hAnsi="宋体" w:cs="仿宋"/>
          <w:b/>
          <w:bCs/>
          <w:caps w:val="0"/>
          <w:color w:val="auto"/>
          <w:spacing w:val="0"/>
          <w:sz w:val="28"/>
          <w:szCs w:val="28"/>
          <w:highlight w:val="none"/>
        </w:rPr>
      </w:pPr>
      <w:r>
        <w:rPr>
          <w:rFonts w:ascii="宋体" w:hAnsi="宋体"/>
          <w:caps w:val="0"/>
          <w:color w:val="auto"/>
          <w:spacing w:val="0"/>
          <w:highlight w:val="none"/>
        </w:rPr>
        <w:fldChar w:fldCharType="begin"/>
      </w:r>
      <w:r>
        <w:rPr>
          <w:rFonts w:ascii="宋体" w:hAnsi="宋体"/>
          <w:caps w:val="0"/>
          <w:color w:val="auto"/>
          <w:spacing w:val="0"/>
          <w:highlight w:val="none"/>
        </w:rPr>
        <w:instrText xml:space="preserve"> HYPERLINK "file:///\\\\共享主机电脑\\566公司共享文档\\王梅立\\李云鹏\\4.17农业农村局\\招标文件正文(3).docx" \l "_Toc13782" </w:instrText>
      </w:r>
      <w:r>
        <w:rPr>
          <w:rFonts w:ascii="宋体" w:hAnsi="宋体"/>
          <w:caps w:val="0"/>
          <w:color w:val="auto"/>
          <w:spacing w:val="0"/>
          <w:highlight w:val="none"/>
        </w:rPr>
        <w:fldChar w:fldCharType="separate"/>
      </w:r>
      <w:r>
        <w:rPr>
          <w:rStyle w:val="18"/>
          <w:rFonts w:hint="eastAsia" w:ascii="宋体" w:hAnsi="宋体" w:cs="仿宋"/>
          <w:b/>
          <w:bCs/>
          <w:caps w:val="0"/>
          <w:color w:val="auto"/>
          <w:spacing w:val="0"/>
          <w:sz w:val="28"/>
          <w:szCs w:val="28"/>
          <w:highlight w:val="none"/>
        </w:rPr>
        <w:t>第七章  响应文件格式</w:t>
      </w:r>
      <w:r>
        <w:rPr>
          <w:rStyle w:val="18"/>
          <w:rFonts w:hint="eastAsia" w:ascii="宋体" w:hAnsi="宋体" w:cs="仿宋"/>
          <w:b/>
          <w:bCs/>
          <w:caps w:val="0"/>
          <w:color w:val="auto"/>
          <w:spacing w:val="0"/>
          <w:sz w:val="28"/>
          <w:szCs w:val="28"/>
          <w:highlight w:val="none"/>
        </w:rPr>
        <w:tab/>
      </w:r>
      <w:r>
        <w:rPr>
          <w:rStyle w:val="18"/>
          <w:rFonts w:hint="eastAsia" w:ascii="宋体" w:hAnsi="宋体" w:cs="仿宋"/>
          <w:b/>
          <w:bCs/>
          <w:caps w:val="0"/>
          <w:color w:val="auto"/>
          <w:spacing w:val="0"/>
          <w:sz w:val="28"/>
          <w:szCs w:val="28"/>
          <w:highlight w:val="none"/>
        </w:rPr>
        <w:fldChar w:fldCharType="begin"/>
      </w:r>
      <w:r>
        <w:rPr>
          <w:rStyle w:val="18"/>
          <w:rFonts w:hint="eastAsia" w:ascii="宋体" w:hAnsi="宋体" w:cs="仿宋"/>
          <w:b/>
          <w:bCs/>
          <w:caps w:val="0"/>
          <w:color w:val="auto"/>
          <w:spacing w:val="0"/>
          <w:sz w:val="28"/>
          <w:szCs w:val="28"/>
          <w:highlight w:val="none"/>
        </w:rPr>
        <w:instrText xml:space="preserve"> PAGEREF _Toc13782 \h </w:instrText>
      </w:r>
      <w:r>
        <w:rPr>
          <w:rStyle w:val="18"/>
          <w:rFonts w:ascii="宋体" w:hAnsi="宋体" w:cs="仿宋"/>
          <w:b/>
          <w:bCs/>
          <w:caps w:val="0"/>
          <w:color w:val="auto"/>
          <w:spacing w:val="0"/>
          <w:sz w:val="28"/>
          <w:szCs w:val="28"/>
          <w:highlight w:val="none"/>
        </w:rPr>
        <w:fldChar w:fldCharType="separate"/>
      </w:r>
      <w:r>
        <w:rPr>
          <w:rStyle w:val="18"/>
          <w:rFonts w:hint="eastAsia" w:ascii="宋体" w:hAnsi="宋体" w:cs="仿宋"/>
          <w:b/>
          <w:bCs/>
          <w:caps w:val="0"/>
          <w:color w:val="auto"/>
          <w:spacing w:val="0"/>
          <w:sz w:val="28"/>
          <w:szCs w:val="28"/>
          <w:highlight w:val="none"/>
        </w:rPr>
        <w:t>56</w:t>
      </w:r>
      <w:r>
        <w:rPr>
          <w:rStyle w:val="18"/>
          <w:rFonts w:hint="eastAsia" w:ascii="宋体" w:hAnsi="宋体" w:cs="仿宋"/>
          <w:b/>
          <w:bCs/>
          <w:caps w:val="0"/>
          <w:color w:val="auto"/>
          <w:spacing w:val="0"/>
          <w:sz w:val="28"/>
          <w:szCs w:val="28"/>
          <w:highlight w:val="none"/>
        </w:rPr>
        <w:fldChar w:fldCharType="end"/>
      </w:r>
      <w:r>
        <w:rPr>
          <w:rFonts w:ascii="宋体" w:hAnsi="宋体"/>
          <w:caps w:val="0"/>
          <w:color w:val="auto"/>
          <w:spacing w:val="0"/>
          <w:highlight w:val="none"/>
        </w:rPr>
        <w:fldChar w:fldCharType="end"/>
      </w:r>
    </w:p>
    <w:p w14:paraId="184A160D">
      <w:pPr>
        <w:spacing w:line="480" w:lineRule="auto"/>
        <w:ind w:firstLine="562"/>
        <w:rPr>
          <w:rFonts w:hint="eastAsia" w:ascii="仿宋" w:hAnsi="仿宋" w:eastAsia="仿宋" w:cs="仿宋"/>
          <w:caps w:val="0"/>
          <w:color w:val="auto"/>
          <w:spacing w:val="0"/>
          <w:sz w:val="32"/>
          <w:szCs w:val="32"/>
          <w:highlight w:val="none"/>
        </w:rPr>
      </w:pPr>
      <w:r>
        <w:rPr>
          <w:rFonts w:hint="eastAsia" w:ascii="仿宋" w:hAnsi="仿宋" w:eastAsia="仿宋" w:cs="仿宋"/>
          <w:caps w:val="0"/>
          <w:color w:val="auto"/>
          <w:spacing w:val="0"/>
          <w:sz w:val="28"/>
          <w:szCs w:val="28"/>
          <w:highlight w:val="none"/>
        </w:rPr>
        <w:fldChar w:fldCharType="end"/>
      </w:r>
    </w:p>
    <w:p w14:paraId="4963C3E3">
      <w:pPr>
        <w:numPr>
          <w:ilvl w:val="0"/>
          <w:numId w:val="1"/>
        </w:numPr>
        <w:spacing w:before="100" w:beforeAutospacing="1" w:after="100" w:afterAutospacing="1"/>
        <w:ind w:left="7913" w:leftChars="60" w:hanging="7787" w:hangingChars="2424"/>
        <w:jc w:val="center"/>
        <w:outlineLvl w:val="0"/>
        <w:rPr>
          <w:rFonts w:hint="eastAsia" w:ascii="宋体" w:hAnsi="宋体" w:cs="宋体"/>
          <w:b/>
          <w:bCs/>
          <w:caps w:val="0"/>
          <w:color w:val="auto"/>
          <w:spacing w:val="0"/>
          <w:kern w:val="0"/>
          <w:sz w:val="32"/>
          <w:szCs w:val="32"/>
          <w:highlight w:val="none"/>
        </w:rPr>
      </w:pPr>
      <w:r>
        <w:rPr>
          <w:rFonts w:hint="eastAsia" w:ascii="宋体" w:hAnsi="宋体" w:cs="宋体"/>
          <w:b/>
          <w:bCs/>
          <w:caps w:val="0"/>
          <w:color w:val="auto"/>
          <w:spacing w:val="0"/>
          <w:kern w:val="0"/>
          <w:sz w:val="32"/>
          <w:szCs w:val="32"/>
          <w:highlight w:val="none"/>
        </w:rPr>
        <w:br w:type="page"/>
      </w:r>
      <w:bookmarkStart w:id="0" w:name="_Toc1479"/>
      <w:r>
        <w:rPr>
          <w:rFonts w:hint="eastAsia" w:ascii="宋体" w:hAnsi="宋体" w:cs="宋体"/>
          <w:b/>
          <w:bCs/>
          <w:caps w:val="0"/>
          <w:color w:val="auto"/>
          <w:spacing w:val="0"/>
          <w:kern w:val="0"/>
          <w:sz w:val="32"/>
          <w:szCs w:val="32"/>
          <w:highlight w:val="none"/>
        </w:rPr>
        <w:t>竞争性磋商公告</w:t>
      </w:r>
      <w:bookmarkEnd w:id="0"/>
    </w:p>
    <w:p w14:paraId="09586317">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eastAsia="zh-CN"/>
        </w:rPr>
        <w:t>灵宝市函谷关镇人民政府2025年灵宝市函谷关镇东寨村灵宝大枣产业加工项目</w:t>
      </w:r>
      <w:r>
        <w:rPr>
          <w:rFonts w:hint="eastAsia" w:ascii="宋体" w:hAnsi="宋体" w:cs="宋体"/>
          <w:caps w:val="0"/>
          <w:color w:val="auto"/>
          <w:spacing w:val="0"/>
          <w:sz w:val="24"/>
          <w:szCs w:val="24"/>
          <w:highlight w:val="none"/>
        </w:rPr>
        <w:t>的潜在投标人应在通过三门峡市公共资源交易中心网获取竞争性磋商文件，并于</w:t>
      </w:r>
      <w:r>
        <w:rPr>
          <w:rFonts w:hint="eastAsia" w:ascii="宋体" w:hAnsi="宋体" w:cs="宋体"/>
          <w:caps w:val="0"/>
          <w:color w:val="auto"/>
          <w:spacing w:val="0"/>
          <w:sz w:val="24"/>
          <w:szCs w:val="24"/>
          <w:highlight w:val="none"/>
          <w:lang w:eastAsia="zh-CN"/>
        </w:rPr>
        <w:t>2025年05月27日08时30分</w:t>
      </w:r>
      <w:r>
        <w:rPr>
          <w:rFonts w:hint="eastAsia" w:ascii="宋体" w:hAnsi="宋体" w:cs="宋体"/>
          <w:caps w:val="0"/>
          <w:color w:val="auto"/>
          <w:spacing w:val="0"/>
          <w:sz w:val="24"/>
          <w:szCs w:val="24"/>
          <w:highlight w:val="none"/>
        </w:rPr>
        <w:t>（北京时间）前递交响应文件。</w:t>
      </w:r>
    </w:p>
    <w:p w14:paraId="7E976C09">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一、项目概况与招标范围</w:t>
      </w:r>
    </w:p>
    <w:p w14:paraId="6E8A1AE8">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1.项目名称：</w:t>
      </w:r>
      <w:r>
        <w:rPr>
          <w:rFonts w:hint="eastAsia" w:ascii="宋体" w:hAnsi="宋体" w:cs="宋体"/>
          <w:caps w:val="0"/>
          <w:color w:val="auto"/>
          <w:spacing w:val="0"/>
          <w:sz w:val="24"/>
          <w:szCs w:val="24"/>
          <w:highlight w:val="none"/>
          <w:lang w:eastAsia="zh-CN"/>
        </w:rPr>
        <w:t>灵宝市函谷关镇人民政府2025年灵宝市函谷关镇东寨村灵宝大枣产业加工项目</w:t>
      </w:r>
    </w:p>
    <w:p w14:paraId="7E9E0A41">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2.项目编号：</w:t>
      </w:r>
      <w:r>
        <w:rPr>
          <w:rFonts w:hint="eastAsia" w:ascii="宋体" w:hAnsi="宋体" w:cs="宋体"/>
          <w:caps w:val="0"/>
          <w:color w:val="auto"/>
          <w:spacing w:val="0"/>
          <w:sz w:val="24"/>
          <w:szCs w:val="24"/>
          <w:highlight w:val="none"/>
          <w:lang w:eastAsia="zh-CN"/>
        </w:rPr>
        <w:t>LBGZ[2025]108-ZC073、灵宝竞磋采购-2025-46</w:t>
      </w:r>
    </w:p>
    <w:p w14:paraId="065E233F">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3.采购方式：竞争性磋商</w:t>
      </w:r>
    </w:p>
    <w:p w14:paraId="397B9B10">
      <w:pPr>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4.项目概况：</w:t>
      </w:r>
      <w:r>
        <w:rPr>
          <w:rFonts w:hint="eastAsia" w:ascii="宋体" w:hAnsi="宋体" w:cs="宋体"/>
          <w:caps w:val="0"/>
          <w:color w:val="auto"/>
          <w:spacing w:val="0"/>
          <w:sz w:val="24"/>
          <w:szCs w:val="24"/>
          <w:highlight w:val="none"/>
          <w:lang w:eastAsia="zh-CN"/>
        </w:rPr>
        <w:t>本工程为灵宝市函谷关镇人民政府2025年灵宝市函谷关镇东寨村灵宝大枣产业加工项目，主要施工内容为新建仓库一座、建筑面积1178.2㎡，结构为门式刚架轻钢型钢结构房屋。详见工程量清单。</w:t>
      </w:r>
    </w:p>
    <w:p w14:paraId="2414BE43">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5.招标范围：本项目竞争性磋商文件、图纸、工程量清单及答疑纪要等列明的所有内容。</w:t>
      </w:r>
    </w:p>
    <w:p w14:paraId="03107EBD">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6.预算金额及控制价：</w:t>
      </w:r>
      <w:r>
        <w:rPr>
          <w:rFonts w:hint="eastAsia" w:ascii="宋体" w:hAnsi="宋体" w:cs="宋体"/>
          <w:caps w:val="0"/>
          <w:color w:val="auto"/>
          <w:spacing w:val="0"/>
          <w:sz w:val="24"/>
          <w:szCs w:val="24"/>
          <w:highlight w:val="none"/>
          <w:lang w:eastAsia="zh-CN"/>
        </w:rPr>
        <w:t>3446116.63元</w:t>
      </w:r>
      <w:r>
        <w:rPr>
          <w:rFonts w:hint="eastAsia" w:ascii="宋体" w:hAnsi="宋体" w:cs="宋体"/>
          <w:caps w:val="0"/>
          <w:color w:val="auto"/>
          <w:spacing w:val="0"/>
          <w:sz w:val="24"/>
          <w:szCs w:val="24"/>
          <w:highlight w:val="none"/>
        </w:rPr>
        <w:t>。</w:t>
      </w:r>
    </w:p>
    <w:p w14:paraId="09B8B075">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7.资金来源及落实情况：财政资金，已落实。</w:t>
      </w:r>
    </w:p>
    <w:p w14:paraId="02A68D98">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8.质量要求：达到国家现行建设工程施工验收规范合格标准。</w:t>
      </w:r>
    </w:p>
    <w:p w14:paraId="6B44AE04">
      <w:pPr>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9</w:t>
      </w:r>
      <w:r>
        <w:rPr>
          <w:rFonts w:hint="eastAsia" w:ascii="宋体" w:hAnsi="宋体" w:cs="宋体"/>
          <w:caps w:val="0"/>
          <w:color w:val="auto"/>
          <w:spacing w:val="0"/>
          <w:sz w:val="24"/>
          <w:szCs w:val="24"/>
          <w:highlight w:val="none"/>
        </w:rPr>
        <w:t>.工期：</w:t>
      </w:r>
      <w:r>
        <w:rPr>
          <w:rFonts w:hint="eastAsia" w:ascii="宋体" w:hAnsi="宋体" w:cs="宋体"/>
          <w:caps w:val="0"/>
          <w:color w:val="auto"/>
          <w:spacing w:val="0"/>
          <w:sz w:val="24"/>
          <w:szCs w:val="24"/>
          <w:highlight w:val="none"/>
          <w:lang w:val="en-US" w:eastAsia="zh-CN"/>
        </w:rPr>
        <w:t>60日历天</w:t>
      </w:r>
    </w:p>
    <w:p w14:paraId="7BE358A8">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10.标段划分：</w:t>
      </w: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个标段</w:t>
      </w:r>
      <w:r>
        <w:rPr>
          <w:rFonts w:hint="eastAsia" w:ascii="宋体" w:hAnsi="宋体" w:cs="宋体"/>
          <w:caps w:val="0"/>
          <w:color w:val="auto"/>
          <w:spacing w:val="0"/>
          <w:sz w:val="24"/>
          <w:szCs w:val="24"/>
          <w:highlight w:val="none"/>
          <w:lang w:eastAsia="zh-CN"/>
        </w:rPr>
        <w:t>。</w:t>
      </w:r>
    </w:p>
    <w:p w14:paraId="61163D20">
      <w:pPr>
        <w:spacing w:line="360" w:lineRule="auto"/>
        <w:ind w:firstLine="480" w:firstLineChars="200"/>
        <w:jc w:val="left"/>
        <w:rPr>
          <w:rFonts w:hint="eastAsia" w:ascii="宋体" w:hAnsi="宋体" w:eastAsia="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rPr>
        <w:t>11、是否专门面向中小企业：</w:t>
      </w:r>
      <w:r>
        <w:rPr>
          <w:rFonts w:hint="eastAsia" w:ascii="宋体" w:hAnsi="宋体" w:cs="宋体"/>
          <w:caps w:val="0"/>
          <w:color w:val="auto"/>
          <w:spacing w:val="0"/>
          <w:sz w:val="24"/>
          <w:szCs w:val="24"/>
          <w:highlight w:val="none"/>
          <w:lang w:val="en-US" w:eastAsia="zh-CN"/>
        </w:rPr>
        <w:t>是</w:t>
      </w:r>
    </w:p>
    <w:p w14:paraId="66C8702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二、投标人资格要求</w:t>
      </w:r>
    </w:p>
    <w:p w14:paraId="0E245689">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1、满足《中华人民共和国政府采购法》第二十二条规定；</w:t>
      </w:r>
    </w:p>
    <w:p w14:paraId="47F693FE">
      <w:pPr>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2、落实政府采购政策需满足的资格要求：</w:t>
      </w:r>
      <w:r>
        <w:rPr>
          <w:rFonts w:hint="eastAsia" w:ascii="宋体" w:hAnsi="宋体" w:cs="宋体"/>
          <w:caps w:val="0"/>
          <w:color w:val="auto"/>
          <w:spacing w:val="0"/>
          <w:sz w:val="24"/>
          <w:szCs w:val="24"/>
          <w:highlight w:val="none"/>
          <w:lang w:val="en-US" w:eastAsia="zh-CN"/>
        </w:rPr>
        <w:t>无</w:t>
      </w:r>
    </w:p>
    <w:p w14:paraId="32E67691">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3、本项目的特定资格要求：</w:t>
      </w:r>
    </w:p>
    <w:p w14:paraId="38C445B2">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3.1.供应商须具备独立法人资格，具有有效的营业执照；</w:t>
      </w:r>
    </w:p>
    <w:p w14:paraId="41CB21E5">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w:t>
      </w:r>
      <w:r>
        <w:rPr>
          <w:rFonts w:hint="eastAsia" w:ascii="宋体" w:hAnsi="宋体" w:cs="宋体"/>
          <w:caps w:val="0"/>
          <w:color w:val="auto"/>
          <w:spacing w:val="0"/>
          <w:sz w:val="24"/>
          <w:szCs w:val="24"/>
          <w:highlight w:val="none"/>
          <w:lang w:eastAsia="zh-CN"/>
        </w:rPr>
        <w:t>供应商须具有钢结构工程专业承包三级及以上资质，</w:t>
      </w:r>
      <w:r>
        <w:rPr>
          <w:rFonts w:hint="eastAsia" w:ascii="宋体" w:hAnsi="宋体" w:cs="宋体"/>
          <w:caps w:val="0"/>
          <w:color w:val="auto"/>
          <w:spacing w:val="0"/>
          <w:sz w:val="24"/>
          <w:szCs w:val="24"/>
          <w:highlight w:val="none"/>
        </w:rPr>
        <w:t>具有有效的安全生产许可证，</w:t>
      </w:r>
      <w:r>
        <w:rPr>
          <w:rFonts w:hint="eastAsia" w:ascii="宋体" w:hAnsi="宋体" w:cs="宋体"/>
          <w:caps w:val="0"/>
          <w:color w:val="auto"/>
          <w:spacing w:val="0"/>
          <w:sz w:val="24"/>
          <w:szCs w:val="24"/>
          <w:highlight w:val="none"/>
          <w:lang w:eastAsia="zh-CN"/>
        </w:rPr>
        <w:t>并承诺在人员，设备，资金等方面具有响应的施工能力（提供承诺函，格式自拟）</w:t>
      </w:r>
      <w:r>
        <w:rPr>
          <w:rFonts w:hint="eastAsia" w:ascii="宋体" w:hAnsi="宋体" w:cs="宋体"/>
          <w:caps w:val="0"/>
          <w:color w:val="auto"/>
          <w:spacing w:val="0"/>
          <w:sz w:val="24"/>
          <w:szCs w:val="24"/>
          <w:highlight w:val="none"/>
        </w:rPr>
        <w:t>；</w:t>
      </w:r>
    </w:p>
    <w:p w14:paraId="6D9B017E">
      <w:pPr>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3.3拟派项目经理应具备建筑工程专业贰级（含贰级）及以上注册建造师资格、具备有效的安全生产考核合格证书，未在其它在建工程项目中担任项目经理；</w:t>
      </w:r>
      <w:r>
        <w:rPr>
          <w:rFonts w:hint="eastAsia" w:ascii="宋体" w:hAnsi="宋体" w:cs="宋体"/>
          <w:caps w:val="0"/>
          <w:color w:val="auto"/>
          <w:spacing w:val="0"/>
          <w:sz w:val="24"/>
          <w:szCs w:val="24"/>
          <w:highlight w:val="none"/>
          <w:lang w:eastAsia="zh-CN"/>
        </w:rPr>
        <w:t>提供养老保险缴费证明；</w:t>
      </w:r>
    </w:p>
    <w:p w14:paraId="4196FDE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3.5.供应商自行出具本企业的无商业贿赂及无不正当竞争行为的承诺书；</w:t>
      </w:r>
    </w:p>
    <w:p w14:paraId="72578C17">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3.6提供供应商企业、法定代表人无行贿犯罪记录，在中国裁判文书网查询（提供网页查询截图）或供应商自行承诺，（查询日期必须在公告发布之日之后）；</w:t>
      </w:r>
    </w:p>
    <w:p w14:paraId="47759E1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3.7.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p>
    <w:p w14:paraId="6AF9EE6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3.8.单位负责人为同一人或者存在控股、管理关系的不同单位，不得参加同一标段投标或者未划分标段的同一招标项目投标,提供投标企业在“国家企业信用信息公示系统”中公示的公司信息、股东或投资人信息”。</w:t>
      </w:r>
    </w:p>
    <w:p w14:paraId="1595C31D">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3.9.本项目不接受联合体投标。</w:t>
      </w:r>
    </w:p>
    <w:p w14:paraId="5C7596C8">
      <w:pPr>
        <w:wordWrap w:val="0"/>
        <w:spacing w:line="360" w:lineRule="auto"/>
        <w:ind w:firstLine="480" w:firstLineChars="200"/>
        <w:jc w:val="left"/>
        <w:rPr>
          <w:rFonts w:hint="default" w:ascii="宋体" w:hAnsi="宋体" w:eastAsia="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lang w:val="en-US" w:eastAsia="zh-CN"/>
        </w:rPr>
        <w:t>3.10.根据《灵人社【2019】28号》文件规定投标人需提供人社局出具的建设工程无拖欠农民工(员工)工资证明(函)；</w:t>
      </w:r>
    </w:p>
    <w:p w14:paraId="22DAB62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w:t>
      </w:r>
      <w:r>
        <w:rPr>
          <w:rFonts w:hint="eastAsia" w:ascii="宋体" w:hAnsi="宋体" w:cs="宋体"/>
          <w:caps w:val="0"/>
          <w:color w:val="auto"/>
          <w:spacing w:val="0"/>
          <w:sz w:val="24"/>
          <w:szCs w:val="24"/>
          <w:highlight w:val="none"/>
          <w:lang w:val="en-US" w:eastAsia="zh-CN"/>
        </w:rPr>
        <w:t>1</w:t>
      </w:r>
      <w:r>
        <w:rPr>
          <w:rFonts w:hint="eastAsia" w:ascii="宋体" w:hAnsi="宋体" w:cs="宋体"/>
          <w:caps w:val="0"/>
          <w:color w:val="auto"/>
          <w:spacing w:val="0"/>
          <w:sz w:val="24"/>
          <w:szCs w:val="24"/>
          <w:highlight w:val="none"/>
        </w:rPr>
        <w:t>本次招标实行资格后审，资格审查的具体要求见竞争性磋商文件。</w:t>
      </w:r>
    </w:p>
    <w:p w14:paraId="51D096F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四、竞争性磋商文件的获取：</w:t>
      </w:r>
    </w:p>
    <w:p w14:paraId="1066BD3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1、时间：202</w:t>
      </w:r>
      <w:r>
        <w:rPr>
          <w:rFonts w:hint="eastAsia" w:ascii="宋体" w:hAnsi="宋体" w:cs="宋体"/>
          <w:caps w:val="0"/>
          <w:color w:val="auto"/>
          <w:spacing w:val="0"/>
          <w:sz w:val="24"/>
          <w:szCs w:val="24"/>
          <w:highlight w:val="none"/>
          <w:lang w:val="en-US" w:eastAsia="zh-CN"/>
        </w:rPr>
        <w:t>5</w:t>
      </w:r>
      <w:r>
        <w:rPr>
          <w:rFonts w:hint="eastAsia" w:ascii="宋体" w:hAnsi="宋体" w:cs="宋体"/>
          <w:caps w:val="0"/>
          <w:color w:val="auto"/>
          <w:spacing w:val="0"/>
          <w:sz w:val="24"/>
          <w:szCs w:val="24"/>
          <w:highlight w:val="none"/>
        </w:rPr>
        <w:t>年</w:t>
      </w:r>
      <w:r>
        <w:rPr>
          <w:rFonts w:hint="eastAsia" w:ascii="宋体" w:hAnsi="宋体" w:cs="宋体"/>
          <w:caps w:val="0"/>
          <w:color w:val="auto"/>
          <w:spacing w:val="0"/>
          <w:sz w:val="24"/>
          <w:szCs w:val="24"/>
          <w:highlight w:val="none"/>
          <w:lang w:val="en-US" w:eastAsia="zh-CN"/>
        </w:rPr>
        <w:t>05</w:t>
      </w:r>
      <w:r>
        <w:rPr>
          <w:rFonts w:hint="eastAsia" w:ascii="宋体" w:hAnsi="宋体" w:cs="宋体"/>
          <w:caps w:val="0"/>
          <w:color w:val="auto"/>
          <w:spacing w:val="0"/>
          <w:sz w:val="24"/>
          <w:szCs w:val="24"/>
          <w:highlight w:val="none"/>
        </w:rPr>
        <w:t>月</w:t>
      </w:r>
      <w:r>
        <w:rPr>
          <w:rFonts w:hint="eastAsia" w:ascii="宋体" w:hAnsi="宋体" w:cs="宋体"/>
          <w:caps w:val="0"/>
          <w:color w:val="auto"/>
          <w:spacing w:val="0"/>
          <w:sz w:val="24"/>
          <w:szCs w:val="24"/>
          <w:highlight w:val="none"/>
          <w:lang w:val="en-US" w:eastAsia="zh-CN"/>
        </w:rPr>
        <w:t>17</w:t>
      </w:r>
      <w:r>
        <w:rPr>
          <w:rFonts w:hint="eastAsia" w:ascii="宋体" w:hAnsi="宋体" w:cs="宋体"/>
          <w:caps w:val="0"/>
          <w:color w:val="auto"/>
          <w:spacing w:val="0"/>
          <w:sz w:val="24"/>
          <w:szCs w:val="24"/>
          <w:highlight w:val="none"/>
        </w:rPr>
        <w:t>日至</w:t>
      </w:r>
      <w:r>
        <w:rPr>
          <w:rFonts w:hint="eastAsia" w:ascii="宋体" w:hAnsi="宋体" w:cs="宋体"/>
          <w:caps w:val="0"/>
          <w:color w:val="auto"/>
          <w:spacing w:val="0"/>
          <w:sz w:val="24"/>
          <w:szCs w:val="24"/>
          <w:highlight w:val="none"/>
          <w:lang w:eastAsia="zh-CN"/>
        </w:rPr>
        <w:t>2025年05月27日08时30分</w:t>
      </w:r>
      <w:r>
        <w:rPr>
          <w:rFonts w:hint="eastAsia" w:ascii="宋体" w:hAnsi="宋体" w:cs="宋体"/>
          <w:caps w:val="0"/>
          <w:color w:val="auto"/>
          <w:spacing w:val="0"/>
          <w:sz w:val="24"/>
          <w:szCs w:val="24"/>
          <w:highlight w:val="none"/>
        </w:rPr>
        <w:t>。（北京时间）。</w:t>
      </w:r>
    </w:p>
    <w:p w14:paraId="41C11E7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2、地点：三门峡市公共资源交易中心网（网址：http://gzjy.smx.gov.cn）；</w:t>
      </w:r>
    </w:p>
    <w:p w14:paraId="692A33C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方式：本项目没有报名环节，投标人凭CA数字证书通过三门峡市公共资源交易中心网（网址：http://gzjy.smx.gov.cn），点击交易平台选择“市场主体登录”，在所参与项目右侧点击参与投标，即可直接下载本项目竞争性磋商文件。</w:t>
      </w:r>
    </w:p>
    <w:p w14:paraId="5E5EB3F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三门峡市公共资源交易平台操作手册：</w:t>
      </w:r>
    </w:p>
    <w:p w14:paraId="2D4CBB3D">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http://gzjy.smx.gov.cn/bzzx/008001/20200325/1d4d9bd4-82a2-4284-b2f7-428c4c69ef58.html</w:t>
      </w:r>
    </w:p>
    <w:p w14:paraId="39295E5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办理CA证书链接：http://gzjy.smx.gov.cn/bzzx/008001/20211105/57b16af9-ab87-4395-a723-7758c628a3f8.html</w:t>
      </w:r>
    </w:p>
    <w:p w14:paraId="648BFF2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4、本项目为全电子招标，不再收取竞争性</w:t>
      </w:r>
      <w:r>
        <w:rPr>
          <w:rFonts w:hint="eastAsia" w:ascii="宋体" w:hAnsi="宋体" w:cs="宋体"/>
          <w:caps w:val="0"/>
          <w:color w:val="auto"/>
          <w:spacing w:val="0"/>
          <w:kern w:val="0"/>
          <w:sz w:val="24"/>
          <w:szCs w:val="24"/>
          <w:highlight w:val="none"/>
        </w:rPr>
        <w:t>磋商文件费。</w:t>
      </w:r>
    </w:p>
    <w:p w14:paraId="625C9D86">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0204DE1A">
      <w:pPr>
        <w:widowControl/>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五、磋商保证金</w:t>
      </w:r>
    </w:p>
    <w:p w14:paraId="7C3F5E6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根据《河南省财政厅关于优化政府采购营商环境有关问题的通知》（豫财购【2019】4号）第6条的规定，磋商保证金不再收取。</w:t>
      </w:r>
    </w:p>
    <w:p w14:paraId="2AD05E12">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六、磋商时间和地点</w:t>
      </w:r>
    </w:p>
    <w:p w14:paraId="6CE9C06F">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1.磋商文件递交截止时间及磋商时间：</w:t>
      </w:r>
      <w:r>
        <w:rPr>
          <w:rFonts w:hint="eastAsia" w:ascii="宋体" w:hAnsi="宋体" w:cs="宋体"/>
          <w:caps w:val="0"/>
          <w:color w:val="auto"/>
          <w:spacing w:val="0"/>
          <w:sz w:val="24"/>
          <w:szCs w:val="24"/>
          <w:highlight w:val="none"/>
          <w:lang w:eastAsia="zh-CN"/>
        </w:rPr>
        <w:t>2025年05月27日08时30分</w:t>
      </w:r>
      <w:r>
        <w:rPr>
          <w:rFonts w:hint="eastAsia" w:ascii="宋体" w:hAnsi="宋体" w:cs="宋体"/>
          <w:caps w:val="0"/>
          <w:color w:val="auto"/>
          <w:spacing w:val="0"/>
          <w:sz w:val="24"/>
          <w:szCs w:val="24"/>
          <w:highlight w:val="none"/>
        </w:rPr>
        <w:t>。</w:t>
      </w:r>
    </w:p>
    <w:p w14:paraId="375D998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2.地点：灵宝市公共资源交易中心</w:t>
      </w:r>
      <w:r>
        <w:rPr>
          <w:rFonts w:hint="eastAsia" w:ascii="宋体" w:hAnsi="宋体" w:cs="宋体"/>
          <w:caps w:val="0"/>
          <w:color w:val="auto"/>
          <w:spacing w:val="0"/>
          <w:sz w:val="24"/>
          <w:szCs w:val="24"/>
          <w:highlight w:val="none"/>
          <w:lang w:eastAsia="zh-CN"/>
        </w:rPr>
        <w:t>开标二室、评标二室</w:t>
      </w:r>
      <w:r>
        <w:rPr>
          <w:rFonts w:hint="eastAsia" w:ascii="宋体" w:hAnsi="宋体" w:cs="宋体"/>
          <w:caps w:val="0"/>
          <w:color w:val="auto"/>
          <w:spacing w:val="0"/>
          <w:sz w:val="24"/>
          <w:szCs w:val="24"/>
          <w:highlight w:val="none"/>
        </w:rPr>
        <w:t>（灵宝市金城大道信用联社12楼）。开标时，供应商必须持CA密钥在规定时间内对本单位的加密电子响应文件进行远程解密。本次项目实行远程不见面磋商。</w:t>
      </w:r>
    </w:p>
    <w:p w14:paraId="63CA9E8A">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七、其他事项</w:t>
      </w:r>
    </w:p>
    <w:p w14:paraId="0C58D87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1、资格评（预）审部分：资格评（预）以响应文件为准，其上传资料真实性由供应商自行承担，同时，供应商要完善主体库。</w:t>
      </w:r>
    </w:p>
    <w:p w14:paraId="7194EEB9">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2、评标打分部分：评标打分部分仍按照100分制原则进行，涉及到资格审查、企业荣誉、人员业绩、企业业绩等计分部分时，以供应商自行上传到响应文件中的相应内容为准。</w:t>
      </w:r>
    </w:p>
    <w:p w14:paraId="660CD47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响应文件编制部分：在磋商文件中要求供应商按照响应文件格式进行响应文件编制时，应明确将供应商企业基本情况、资质情况、人员情况、财务情况、业绩情况编入响应文件，便于进行资格审查及评标打分。</w:t>
      </w:r>
    </w:p>
    <w:p w14:paraId="618C295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4、我单位（采购人）严格按三财购【2021】9号文要求的时限发布中标结果公告，发出中标通知书，签订采购合同，上传采购合同。</w:t>
      </w:r>
    </w:p>
    <w:p w14:paraId="217636B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5、供应商应仔细阅读操作手册，在本公告中要求的截止时间前完成磋商文件下载等工作。因供应商操作不当等问题造成的无法下载磋商文件、无法磋商等一切后果，由供应商自行承担。</w:t>
      </w:r>
    </w:p>
    <w:p w14:paraId="50AF9697">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6、供应商递交的响应文件不论中标与否均不予退还。</w:t>
      </w:r>
    </w:p>
    <w:p w14:paraId="1794B475">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7、采购人不组织供应商踏勘现场。</w:t>
      </w:r>
    </w:p>
    <w:p w14:paraId="7739AA9E">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八、发布公告的媒介</w:t>
      </w:r>
    </w:p>
    <w:p w14:paraId="5D775854">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本次竞争性磋商公告同时在《河南省政府采购网》、《</w:t>
      </w:r>
      <w:r>
        <w:rPr>
          <w:rFonts w:hint="eastAsia" w:ascii="宋体" w:hAnsi="宋体" w:cs="宋体"/>
          <w:caps w:val="0"/>
          <w:color w:val="auto"/>
          <w:spacing w:val="0"/>
          <w:sz w:val="24"/>
          <w:szCs w:val="24"/>
          <w:highlight w:val="none"/>
          <w:lang w:eastAsia="zh-CN"/>
        </w:rPr>
        <w:t>中国采购与招标网</w:t>
      </w:r>
      <w:r>
        <w:rPr>
          <w:rFonts w:hint="eastAsia" w:ascii="宋体" w:hAnsi="宋体" w:cs="宋体"/>
          <w:caps w:val="0"/>
          <w:color w:val="auto"/>
          <w:spacing w:val="0"/>
          <w:sz w:val="24"/>
          <w:szCs w:val="24"/>
          <w:highlight w:val="none"/>
        </w:rPr>
        <w:t>》、《三门峡市公共资源交易中心网》媒体上公开发布。</w:t>
      </w:r>
    </w:p>
    <w:p w14:paraId="5A84B05B">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温馨提示：本项目为电子化、无纸化交易项目，开标时不再接受任何纸质资料，为保证您能投标成功，请需仔细阅读竞争性磋商文件和三门峡市公共资源交易中心官网业务办理指南。</w:t>
      </w:r>
    </w:p>
    <w:p w14:paraId="59EE5B2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九、联系方式</w:t>
      </w:r>
    </w:p>
    <w:p w14:paraId="28A5C51F">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监督单位：灵宝市财政局政府采购监督管理科</w:t>
      </w:r>
    </w:p>
    <w:p w14:paraId="6A1E07B0">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联系电话：0398-8852670</w:t>
      </w:r>
    </w:p>
    <w:p w14:paraId="11BE51BC">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监督单位：中国共产党灵宝市函谷关镇纪律检查委员会</w:t>
      </w:r>
    </w:p>
    <w:p w14:paraId="15B1D588">
      <w:pPr>
        <w:wordWrap w:val="0"/>
        <w:spacing w:line="360" w:lineRule="auto"/>
        <w:ind w:firstLine="480" w:firstLineChars="200"/>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电话：0398-6922002</w:t>
      </w:r>
    </w:p>
    <w:p w14:paraId="0FB3FAB7">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招标人：</w:t>
      </w:r>
      <w:r>
        <w:rPr>
          <w:rFonts w:hint="eastAsia" w:ascii="宋体" w:hAnsi="宋体" w:cs="宋体"/>
          <w:caps w:val="0"/>
          <w:color w:val="auto"/>
          <w:spacing w:val="0"/>
          <w:sz w:val="24"/>
          <w:szCs w:val="24"/>
          <w:highlight w:val="none"/>
          <w:lang w:eastAsia="zh-CN"/>
        </w:rPr>
        <w:t>灵宝市函谷关镇人民政府</w:t>
      </w:r>
    </w:p>
    <w:p w14:paraId="5D71C93D">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地址：</w:t>
      </w:r>
      <w:r>
        <w:rPr>
          <w:rFonts w:hint="eastAsia" w:ascii="宋体" w:hAnsi="宋体" w:cs="宋体"/>
          <w:caps w:val="0"/>
          <w:color w:val="auto"/>
          <w:spacing w:val="0"/>
          <w:sz w:val="24"/>
          <w:szCs w:val="24"/>
          <w:highlight w:val="none"/>
          <w:lang w:eastAsia="zh-CN"/>
        </w:rPr>
        <w:t>灵宝市函谷关镇</w:t>
      </w:r>
    </w:p>
    <w:p w14:paraId="5E6B4FFF">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eastAsia="zh-CN"/>
        </w:rPr>
        <w:t>卫先生（18581526186）</w:t>
      </w:r>
    </w:p>
    <w:p w14:paraId="648659B8">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代理机构：</w:t>
      </w:r>
      <w:r>
        <w:rPr>
          <w:rFonts w:hint="eastAsia" w:ascii="宋体" w:hAnsi="宋体" w:cs="宋体"/>
          <w:caps w:val="0"/>
          <w:color w:val="auto"/>
          <w:spacing w:val="0"/>
          <w:sz w:val="24"/>
          <w:szCs w:val="24"/>
          <w:highlight w:val="none"/>
          <w:lang w:eastAsia="zh-CN"/>
        </w:rPr>
        <w:t>河南坤源工程咨询管理有限公司</w:t>
      </w:r>
    </w:p>
    <w:p w14:paraId="1B93358F">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总公司地址：</w:t>
      </w:r>
      <w:r>
        <w:rPr>
          <w:rFonts w:hint="eastAsia" w:ascii="宋体" w:hAnsi="宋体" w:cs="宋体"/>
          <w:caps w:val="0"/>
          <w:color w:val="auto"/>
          <w:spacing w:val="0"/>
          <w:sz w:val="24"/>
          <w:szCs w:val="24"/>
          <w:highlight w:val="none"/>
          <w:lang w:eastAsia="zh-CN"/>
        </w:rPr>
        <w:t>三门峡市五原路西段工商联大厦B座1103室</w:t>
      </w:r>
    </w:p>
    <w:p w14:paraId="11292665">
      <w:pPr>
        <w:wordWrap w:val="0"/>
        <w:spacing w:line="360" w:lineRule="auto"/>
        <w:ind w:firstLine="480" w:firstLineChars="200"/>
        <w:jc w:val="left"/>
        <w:rPr>
          <w:rFonts w:hint="eastAsia" w:ascii="宋体" w:hAnsi="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 系 人：</w:t>
      </w:r>
      <w:r>
        <w:rPr>
          <w:rFonts w:hint="eastAsia" w:ascii="宋体" w:hAnsi="宋体" w:cs="宋体"/>
          <w:caps w:val="0"/>
          <w:color w:val="auto"/>
          <w:spacing w:val="0"/>
          <w:sz w:val="24"/>
          <w:szCs w:val="24"/>
          <w:highlight w:val="none"/>
          <w:lang w:eastAsia="zh-CN"/>
        </w:rPr>
        <w:t>李工（17639888444）</w:t>
      </w:r>
    </w:p>
    <w:p w14:paraId="68DDD035">
      <w:pPr>
        <w:spacing w:before="100" w:beforeAutospacing="1" w:after="100" w:afterAutospacing="1" w:line="600" w:lineRule="exact"/>
        <w:ind w:firstLine="640"/>
        <w:jc w:val="center"/>
        <w:outlineLvl w:val="0"/>
        <w:rPr>
          <w:rFonts w:hint="eastAsia" w:ascii="宋体" w:hAnsi="宋体" w:cs="宋体"/>
          <w:caps w:val="0"/>
          <w:color w:val="auto"/>
          <w:spacing w:val="0"/>
          <w:kern w:val="0"/>
          <w:sz w:val="32"/>
          <w:szCs w:val="32"/>
          <w:highlight w:val="none"/>
        </w:rPr>
      </w:pPr>
      <w:r>
        <w:rPr>
          <w:rFonts w:hint="eastAsia" w:ascii="宋体" w:hAnsi="宋体" w:cs="宋体"/>
          <w:b/>
          <w:bCs/>
          <w:caps w:val="0"/>
          <w:color w:val="auto"/>
          <w:spacing w:val="0"/>
          <w:kern w:val="0"/>
          <w:sz w:val="32"/>
          <w:szCs w:val="32"/>
          <w:highlight w:val="none"/>
        </w:rPr>
        <w:br w:type="page"/>
      </w:r>
      <w:bookmarkStart w:id="1" w:name="_Toc27041"/>
      <w:r>
        <w:rPr>
          <w:rFonts w:hint="eastAsia" w:ascii="宋体" w:hAnsi="宋体" w:cs="宋体"/>
          <w:b/>
          <w:bCs/>
          <w:caps w:val="0"/>
          <w:color w:val="auto"/>
          <w:spacing w:val="0"/>
          <w:kern w:val="0"/>
          <w:sz w:val="32"/>
          <w:szCs w:val="32"/>
          <w:highlight w:val="none"/>
        </w:rPr>
        <w:t>第二章  投标人须知及前附表</w:t>
      </w:r>
      <w:bookmarkEnd w:id="1"/>
      <w:bookmarkStart w:id="2" w:name="_Toc240169682"/>
      <w:bookmarkEnd w:id="2"/>
    </w:p>
    <w:p w14:paraId="30083D2C">
      <w:pPr>
        <w:spacing w:line="266" w:lineRule="auto"/>
        <w:ind w:firstLine="480"/>
        <w:rPr>
          <w:rFonts w:hint="eastAsia" w:ascii="宋体" w:hAnsi="宋体" w:cs="宋体"/>
          <w:b/>
          <w:bCs/>
          <w:caps w:val="0"/>
          <w:color w:val="auto"/>
          <w:spacing w:val="0"/>
          <w:sz w:val="36"/>
          <w:szCs w:val="36"/>
          <w:highlight w:val="none"/>
        </w:rPr>
      </w:pPr>
      <w:r>
        <w:rPr>
          <w:rFonts w:hint="eastAsia" w:ascii="宋体" w:hAnsi="宋体" w:cs="宋体"/>
          <w:b/>
          <w:bCs/>
          <w:caps w:val="0"/>
          <w:color w:val="auto"/>
          <w:spacing w:val="0"/>
          <w:sz w:val="24"/>
          <w:szCs w:val="24"/>
          <w:highlight w:val="none"/>
        </w:rPr>
        <w:t>投标人须知前附表</w:t>
      </w:r>
    </w:p>
    <w:tbl>
      <w:tblPr>
        <w:tblStyle w:val="16"/>
        <w:tblW w:w="8621" w:type="dxa"/>
        <w:jc w:val="center"/>
        <w:tblLayout w:type="fixed"/>
        <w:tblCellMar>
          <w:top w:w="0" w:type="dxa"/>
          <w:left w:w="108" w:type="dxa"/>
          <w:bottom w:w="0" w:type="dxa"/>
          <w:right w:w="108" w:type="dxa"/>
        </w:tblCellMar>
      </w:tblPr>
      <w:tblGrid>
        <w:gridCol w:w="1009"/>
        <w:gridCol w:w="1920"/>
        <w:gridCol w:w="5692"/>
      </w:tblGrid>
      <w:tr w14:paraId="612AA8E5">
        <w:tblPrEx>
          <w:tblCellMar>
            <w:top w:w="0" w:type="dxa"/>
            <w:left w:w="108" w:type="dxa"/>
            <w:bottom w:w="0" w:type="dxa"/>
            <w:right w:w="108" w:type="dxa"/>
          </w:tblCellMar>
        </w:tblPrEx>
        <w:trPr>
          <w:trHeight w:val="431"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C598E76">
            <w:pPr>
              <w:autoSpaceDE w:val="0"/>
              <w:autoSpaceDN w:val="0"/>
              <w:adjustRightInd w:val="0"/>
              <w:spacing w:line="360" w:lineRule="auto"/>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条款号</w:t>
            </w:r>
          </w:p>
        </w:tc>
        <w:tc>
          <w:tcPr>
            <w:tcW w:w="1920" w:type="dxa"/>
            <w:tcBorders>
              <w:top w:val="single" w:color="auto" w:sz="4" w:space="0"/>
              <w:left w:val="nil"/>
              <w:bottom w:val="single" w:color="auto" w:sz="4" w:space="0"/>
              <w:right w:val="single" w:color="auto" w:sz="4" w:space="0"/>
            </w:tcBorders>
            <w:noWrap w:val="0"/>
            <w:vAlign w:val="center"/>
          </w:tcPr>
          <w:p w14:paraId="050FB887">
            <w:pPr>
              <w:autoSpaceDE w:val="0"/>
              <w:autoSpaceDN w:val="0"/>
              <w:adjustRightInd w:val="0"/>
              <w:spacing w:line="360" w:lineRule="auto"/>
              <w:jc w:val="both"/>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条 款 名 称</w:t>
            </w:r>
          </w:p>
        </w:tc>
        <w:tc>
          <w:tcPr>
            <w:tcW w:w="5692" w:type="dxa"/>
            <w:tcBorders>
              <w:top w:val="single" w:color="auto" w:sz="4" w:space="0"/>
              <w:left w:val="nil"/>
              <w:bottom w:val="single" w:color="auto" w:sz="4" w:space="0"/>
              <w:right w:val="single" w:color="auto" w:sz="4" w:space="0"/>
            </w:tcBorders>
            <w:noWrap w:val="0"/>
            <w:vAlign w:val="center"/>
          </w:tcPr>
          <w:p w14:paraId="086BA53C">
            <w:pPr>
              <w:autoSpaceDE w:val="0"/>
              <w:autoSpaceDN w:val="0"/>
              <w:adjustRightInd w:val="0"/>
              <w:spacing w:line="360" w:lineRule="auto"/>
              <w:ind w:firstLine="480"/>
              <w:jc w:val="center"/>
              <w:rPr>
                <w:rFonts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编  列  内  容</w:t>
            </w:r>
          </w:p>
        </w:tc>
      </w:tr>
      <w:tr w14:paraId="4932041B">
        <w:tblPrEx>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4BAF1D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47553FA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招标人</w:t>
            </w:r>
          </w:p>
        </w:tc>
        <w:tc>
          <w:tcPr>
            <w:tcW w:w="5692" w:type="dxa"/>
            <w:tcBorders>
              <w:top w:val="single" w:color="auto" w:sz="4" w:space="0"/>
              <w:left w:val="nil"/>
              <w:bottom w:val="single" w:color="auto" w:sz="4" w:space="0"/>
              <w:right w:val="single" w:color="auto" w:sz="4" w:space="0"/>
            </w:tcBorders>
            <w:noWrap w:val="0"/>
            <w:vAlign w:val="center"/>
          </w:tcPr>
          <w:p w14:paraId="3DB4E152">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招标人：</w:t>
            </w:r>
            <w:r>
              <w:rPr>
                <w:rFonts w:hint="eastAsia" w:ascii="宋体" w:hAnsi="宋体" w:cs="宋体"/>
                <w:caps w:val="0"/>
                <w:color w:val="auto"/>
                <w:spacing w:val="0"/>
                <w:sz w:val="24"/>
                <w:szCs w:val="24"/>
                <w:highlight w:val="none"/>
                <w:lang w:eastAsia="zh-CN"/>
              </w:rPr>
              <w:t>灵宝市函谷关镇人民政府</w:t>
            </w:r>
          </w:p>
          <w:p w14:paraId="6A5F0A57">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地址：</w:t>
            </w:r>
            <w:r>
              <w:rPr>
                <w:rFonts w:hint="eastAsia" w:ascii="宋体" w:hAnsi="宋体" w:cs="宋体"/>
                <w:caps w:val="0"/>
                <w:color w:val="auto"/>
                <w:spacing w:val="0"/>
                <w:sz w:val="24"/>
                <w:szCs w:val="24"/>
                <w:highlight w:val="none"/>
                <w:lang w:eastAsia="zh-CN"/>
              </w:rPr>
              <w:t>灵宝市函谷关镇</w:t>
            </w:r>
          </w:p>
          <w:p w14:paraId="15ED7234">
            <w:pPr>
              <w:wordWrap w:val="0"/>
              <w:spacing w:line="360" w:lineRule="auto"/>
              <w:ind w:firstLine="480" w:firstLineChars="200"/>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eastAsia="zh-CN"/>
              </w:rPr>
              <w:t>卫先生（18581526186）</w:t>
            </w:r>
          </w:p>
        </w:tc>
      </w:tr>
      <w:tr w14:paraId="41BB943A">
        <w:tblPrEx>
          <w:tblCellMar>
            <w:top w:w="0" w:type="dxa"/>
            <w:left w:w="108" w:type="dxa"/>
            <w:bottom w:w="0" w:type="dxa"/>
            <w:right w:w="108" w:type="dxa"/>
          </w:tblCellMar>
        </w:tblPrEx>
        <w:trPr>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2B70A6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E76E81F">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招标代理机构</w:t>
            </w:r>
          </w:p>
        </w:tc>
        <w:tc>
          <w:tcPr>
            <w:tcW w:w="5692" w:type="dxa"/>
            <w:tcBorders>
              <w:top w:val="single" w:color="auto" w:sz="4" w:space="0"/>
              <w:left w:val="nil"/>
              <w:bottom w:val="single" w:color="auto" w:sz="4" w:space="0"/>
              <w:right w:val="single" w:color="auto" w:sz="4" w:space="0"/>
            </w:tcBorders>
            <w:noWrap w:val="0"/>
            <w:vAlign w:val="center"/>
          </w:tcPr>
          <w:p w14:paraId="3042CA89">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代理机构：</w:t>
            </w:r>
            <w:r>
              <w:rPr>
                <w:rFonts w:hint="eastAsia" w:ascii="宋体" w:hAnsi="宋体" w:cs="宋体"/>
                <w:caps w:val="0"/>
                <w:color w:val="auto"/>
                <w:spacing w:val="0"/>
                <w:sz w:val="24"/>
                <w:szCs w:val="24"/>
                <w:highlight w:val="none"/>
                <w:lang w:eastAsia="zh-CN"/>
              </w:rPr>
              <w:t>河南坤源工程咨询管理有限公司</w:t>
            </w:r>
          </w:p>
          <w:p w14:paraId="325538C6">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总公司地址：</w:t>
            </w:r>
            <w:r>
              <w:rPr>
                <w:rFonts w:hint="eastAsia" w:ascii="宋体" w:hAnsi="宋体" w:cs="宋体"/>
                <w:caps w:val="0"/>
                <w:color w:val="auto"/>
                <w:spacing w:val="0"/>
                <w:sz w:val="24"/>
                <w:szCs w:val="24"/>
                <w:highlight w:val="none"/>
                <w:lang w:eastAsia="zh-CN"/>
              </w:rPr>
              <w:t>三门峡市五原路西段工商联大厦B座1103室</w:t>
            </w:r>
          </w:p>
          <w:p w14:paraId="512A9C5E">
            <w:pPr>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联系人：</w:t>
            </w:r>
            <w:r>
              <w:rPr>
                <w:rFonts w:hint="eastAsia" w:ascii="宋体" w:hAnsi="宋体" w:cs="宋体"/>
                <w:caps w:val="0"/>
                <w:color w:val="auto"/>
                <w:spacing w:val="0"/>
                <w:sz w:val="24"/>
                <w:szCs w:val="24"/>
                <w:highlight w:val="none"/>
                <w:lang w:eastAsia="zh-CN"/>
              </w:rPr>
              <w:t>李工（17639888444）</w:t>
            </w:r>
          </w:p>
        </w:tc>
      </w:tr>
      <w:tr w14:paraId="257881E6">
        <w:tblPrEx>
          <w:tblCellMar>
            <w:top w:w="0" w:type="dxa"/>
            <w:left w:w="108" w:type="dxa"/>
            <w:bottom w:w="0" w:type="dxa"/>
            <w:right w:w="108" w:type="dxa"/>
          </w:tblCellMar>
        </w:tblPrEx>
        <w:trPr>
          <w:trHeight w:val="55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185842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17A24D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项目名称</w:t>
            </w:r>
          </w:p>
        </w:tc>
        <w:tc>
          <w:tcPr>
            <w:tcW w:w="5692" w:type="dxa"/>
            <w:tcBorders>
              <w:top w:val="single" w:color="auto" w:sz="4" w:space="0"/>
              <w:left w:val="nil"/>
              <w:bottom w:val="single" w:color="auto" w:sz="4" w:space="0"/>
              <w:right w:val="single" w:color="auto" w:sz="4" w:space="0"/>
            </w:tcBorders>
            <w:noWrap w:val="0"/>
            <w:vAlign w:val="center"/>
          </w:tcPr>
          <w:p w14:paraId="2D4781F3">
            <w:pPr>
              <w:widowControl/>
              <w:spacing w:line="360" w:lineRule="auto"/>
              <w:ind w:firstLine="482"/>
              <w:jc w:val="left"/>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lang w:eastAsia="zh-CN"/>
              </w:rPr>
              <w:t>灵宝市函谷关镇人民政府2025年灵宝市函谷关镇东寨村灵宝大枣产业加工项目</w:t>
            </w:r>
          </w:p>
        </w:tc>
      </w:tr>
      <w:tr w14:paraId="389EBAEC">
        <w:tblPrEx>
          <w:tblCellMar>
            <w:top w:w="0" w:type="dxa"/>
            <w:left w:w="108" w:type="dxa"/>
            <w:bottom w:w="0" w:type="dxa"/>
            <w:right w:w="108" w:type="dxa"/>
          </w:tblCellMar>
        </w:tblPrEx>
        <w:trPr>
          <w:trHeight w:val="181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74DC22F">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67BA022">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项目概况</w:t>
            </w:r>
          </w:p>
        </w:tc>
        <w:tc>
          <w:tcPr>
            <w:tcW w:w="5692" w:type="dxa"/>
            <w:tcBorders>
              <w:top w:val="single" w:color="auto" w:sz="4" w:space="0"/>
              <w:left w:val="nil"/>
              <w:bottom w:val="single" w:color="auto" w:sz="4" w:space="0"/>
              <w:right w:val="single" w:color="auto" w:sz="4" w:space="0"/>
            </w:tcBorders>
            <w:noWrap w:val="0"/>
            <w:vAlign w:val="center"/>
          </w:tcPr>
          <w:p w14:paraId="3A33A67D">
            <w:pPr>
              <w:wordWrap w:val="0"/>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本工程为灵宝市函谷关镇人民政府2025年灵宝市函谷关镇东寨村灵宝大枣产业加工项目，主要施工内容为新建仓库一座、建筑面积1178.2㎡，结构为门式刚架轻钢型钢结构房屋。详见工程量清单</w:t>
            </w:r>
          </w:p>
        </w:tc>
      </w:tr>
      <w:tr w14:paraId="6A8279E6">
        <w:tblPrEx>
          <w:tblCellMar>
            <w:top w:w="0" w:type="dxa"/>
            <w:left w:w="108" w:type="dxa"/>
            <w:bottom w:w="0" w:type="dxa"/>
            <w:right w:w="108" w:type="dxa"/>
          </w:tblCellMar>
        </w:tblPrEx>
        <w:trPr>
          <w:trHeight w:val="53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8921A0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95D9769">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标段划分</w:t>
            </w:r>
          </w:p>
        </w:tc>
        <w:tc>
          <w:tcPr>
            <w:tcW w:w="5692" w:type="dxa"/>
            <w:tcBorders>
              <w:top w:val="single" w:color="auto" w:sz="4" w:space="0"/>
              <w:left w:val="nil"/>
              <w:bottom w:val="single" w:color="auto" w:sz="4" w:space="0"/>
              <w:right w:val="single" w:color="auto" w:sz="4" w:space="0"/>
            </w:tcBorders>
            <w:noWrap w:val="0"/>
            <w:vAlign w:val="center"/>
          </w:tcPr>
          <w:p w14:paraId="48D9E230">
            <w:pPr>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个标段：</w:t>
            </w:r>
          </w:p>
        </w:tc>
      </w:tr>
      <w:tr w14:paraId="4009DD8D">
        <w:tblPrEx>
          <w:tblCellMar>
            <w:top w:w="0" w:type="dxa"/>
            <w:left w:w="108" w:type="dxa"/>
            <w:bottom w:w="0" w:type="dxa"/>
            <w:right w:w="108" w:type="dxa"/>
          </w:tblCellMar>
        </w:tblPrEx>
        <w:trPr>
          <w:trHeight w:val="55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52361B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80E2F62">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资金来源及</w:t>
            </w:r>
          </w:p>
          <w:p w14:paraId="3647EA3F">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落实情况</w:t>
            </w:r>
          </w:p>
        </w:tc>
        <w:tc>
          <w:tcPr>
            <w:tcW w:w="5692" w:type="dxa"/>
            <w:tcBorders>
              <w:top w:val="single" w:color="auto" w:sz="4" w:space="0"/>
              <w:left w:val="nil"/>
              <w:bottom w:val="single" w:color="auto" w:sz="4" w:space="0"/>
              <w:right w:val="single" w:color="auto" w:sz="4" w:space="0"/>
            </w:tcBorders>
            <w:noWrap w:val="0"/>
            <w:vAlign w:val="center"/>
          </w:tcPr>
          <w:p w14:paraId="7770A9EE">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财政资金，已落实。</w:t>
            </w:r>
          </w:p>
        </w:tc>
      </w:tr>
      <w:tr w14:paraId="2548BB37">
        <w:tblPrEx>
          <w:tblCellMar>
            <w:top w:w="0" w:type="dxa"/>
            <w:left w:w="108" w:type="dxa"/>
            <w:bottom w:w="0" w:type="dxa"/>
            <w:right w:w="108" w:type="dxa"/>
          </w:tblCellMar>
        </w:tblPrEx>
        <w:trPr>
          <w:trHeight w:val="51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C13E5E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CABABB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预算金额</w:t>
            </w:r>
          </w:p>
        </w:tc>
        <w:tc>
          <w:tcPr>
            <w:tcW w:w="5692" w:type="dxa"/>
            <w:tcBorders>
              <w:top w:val="single" w:color="auto" w:sz="4" w:space="0"/>
              <w:left w:val="nil"/>
              <w:bottom w:val="single" w:color="auto" w:sz="4" w:space="0"/>
              <w:right w:val="single" w:color="auto" w:sz="4" w:space="0"/>
            </w:tcBorders>
            <w:noWrap w:val="0"/>
            <w:vAlign w:val="center"/>
          </w:tcPr>
          <w:p w14:paraId="112DAE53">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eastAsia="zh-CN"/>
              </w:rPr>
              <w:t>3446116.63元</w:t>
            </w:r>
            <w:r>
              <w:rPr>
                <w:rFonts w:hint="eastAsia" w:ascii="宋体" w:hAnsi="宋体" w:cs="宋体"/>
                <w:caps w:val="0"/>
                <w:color w:val="auto"/>
                <w:spacing w:val="0"/>
                <w:sz w:val="24"/>
                <w:szCs w:val="24"/>
                <w:highlight w:val="none"/>
              </w:rPr>
              <w:t>.</w:t>
            </w:r>
          </w:p>
        </w:tc>
      </w:tr>
      <w:tr w14:paraId="5F8F9A15">
        <w:tblPrEx>
          <w:tblCellMar>
            <w:top w:w="0" w:type="dxa"/>
            <w:left w:w="108" w:type="dxa"/>
            <w:bottom w:w="0" w:type="dxa"/>
            <w:right w:w="108" w:type="dxa"/>
          </w:tblCellMar>
        </w:tblPrEx>
        <w:trPr>
          <w:trHeight w:val="894"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DDE018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38F46B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招标范围</w:t>
            </w:r>
          </w:p>
        </w:tc>
        <w:tc>
          <w:tcPr>
            <w:tcW w:w="5692" w:type="dxa"/>
            <w:tcBorders>
              <w:top w:val="single" w:color="auto" w:sz="4" w:space="0"/>
              <w:left w:val="nil"/>
              <w:bottom w:val="single" w:color="auto" w:sz="4" w:space="0"/>
              <w:right w:val="single" w:color="auto" w:sz="4" w:space="0"/>
            </w:tcBorders>
            <w:noWrap w:val="0"/>
            <w:vAlign w:val="center"/>
          </w:tcPr>
          <w:p w14:paraId="29C3BF2B">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本项目竞争性磋商文件、图纸、工程量清单及答疑纪要等列明的所有内容。</w:t>
            </w:r>
          </w:p>
        </w:tc>
      </w:tr>
      <w:tr w14:paraId="6D689E49">
        <w:tblPrEx>
          <w:tblCellMar>
            <w:top w:w="0" w:type="dxa"/>
            <w:left w:w="108" w:type="dxa"/>
            <w:bottom w:w="0" w:type="dxa"/>
            <w:right w:w="108" w:type="dxa"/>
          </w:tblCellMar>
        </w:tblPrEx>
        <w:trPr>
          <w:trHeight w:val="54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1A2BE7A">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912D9B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工期要求</w:t>
            </w:r>
          </w:p>
        </w:tc>
        <w:tc>
          <w:tcPr>
            <w:tcW w:w="5692" w:type="dxa"/>
            <w:tcBorders>
              <w:top w:val="single" w:color="auto" w:sz="4" w:space="0"/>
              <w:left w:val="nil"/>
              <w:bottom w:val="single" w:color="auto" w:sz="4" w:space="0"/>
              <w:right w:val="single" w:color="auto" w:sz="4" w:space="0"/>
            </w:tcBorders>
            <w:noWrap w:val="0"/>
            <w:vAlign w:val="center"/>
          </w:tcPr>
          <w:p w14:paraId="05A07B76">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lang w:val="en-US" w:eastAsia="zh-CN"/>
              </w:rPr>
              <w:t>60日历天</w:t>
            </w:r>
          </w:p>
        </w:tc>
      </w:tr>
      <w:tr w14:paraId="64F82962">
        <w:tblPrEx>
          <w:tblCellMar>
            <w:top w:w="0" w:type="dxa"/>
            <w:left w:w="108" w:type="dxa"/>
            <w:bottom w:w="0" w:type="dxa"/>
            <w:right w:w="108" w:type="dxa"/>
          </w:tblCellMar>
        </w:tblPrEx>
        <w:trPr>
          <w:trHeight w:val="5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3784D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2AC6D7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质量要求</w:t>
            </w:r>
          </w:p>
        </w:tc>
        <w:tc>
          <w:tcPr>
            <w:tcW w:w="5692" w:type="dxa"/>
            <w:tcBorders>
              <w:top w:val="single" w:color="auto" w:sz="4" w:space="0"/>
              <w:left w:val="nil"/>
              <w:bottom w:val="single" w:color="auto" w:sz="4" w:space="0"/>
              <w:right w:val="single" w:color="auto" w:sz="4" w:space="0"/>
            </w:tcBorders>
            <w:noWrap w:val="0"/>
            <w:vAlign w:val="center"/>
          </w:tcPr>
          <w:p w14:paraId="3F262E7D">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达到国家现行建设工程施工验收规范合格标准</w:t>
            </w:r>
          </w:p>
        </w:tc>
      </w:tr>
      <w:tr w14:paraId="00595128">
        <w:tblPrEx>
          <w:tblCellMar>
            <w:top w:w="0" w:type="dxa"/>
            <w:left w:w="108" w:type="dxa"/>
            <w:bottom w:w="0" w:type="dxa"/>
            <w:right w:w="108" w:type="dxa"/>
          </w:tblCellMar>
        </w:tblPrEx>
        <w:trPr>
          <w:trHeight w:val="5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FCC856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81C525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安全目标</w:t>
            </w:r>
          </w:p>
        </w:tc>
        <w:tc>
          <w:tcPr>
            <w:tcW w:w="5692" w:type="dxa"/>
            <w:tcBorders>
              <w:top w:val="single" w:color="auto" w:sz="4" w:space="0"/>
              <w:left w:val="nil"/>
              <w:bottom w:val="single" w:color="auto" w:sz="4" w:space="0"/>
              <w:right w:val="single" w:color="auto" w:sz="4" w:space="0"/>
            </w:tcBorders>
            <w:noWrap w:val="0"/>
            <w:vAlign w:val="center"/>
          </w:tcPr>
          <w:p w14:paraId="7445B8B0">
            <w:pPr>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确保不发生有人员伤亡的安全责任事故</w:t>
            </w:r>
          </w:p>
        </w:tc>
      </w:tr>
      <w:tr w14:paraId="560C4A4C">
        <w:tblPrEx>
          <w:tblCellMar>
            <w:top w:w="0" w:type="dxa"/>
            <w:left w:w="108" w:type="dxa"/>
            <w:bottom w:w="0" w:type="dxa"/>
            <w:right w:w="108" w:type="dxa"/>
          </w:tblCellMar>
        </w:tblPrEx>
        <w:trPr>
          <w:trHeight w:val="57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4DAB5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135D8B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投标人资质条件、能力和信誉</w:t>
            </w:r>
          </w:p>
        </w:tc>
        <w:tc>
          <w:tcPr>
            <w:tcW w:w="5692" w:type="dxa"/>
            <w:tcBorders>
              <w:top w:val="single" w:color="auto" w:sz="4" w:space="0"/>
              <w:left w:val="nil"/>
              <w:bottom w:val="single" w:color="auto" w:sz="4" w:space="0"/>
              <w:right w:val="single" w:color="auto" w:sz="4" w:space="0"/>
            </w:tcBorders>
            <w:noWrap w:val="0"/>
            <w:vAlign w:val="center"/>
          </w:tcPr>
          <w:p w14:paraId="019A99E8">
            <w:pPr>
              <w:wordWrap w:val="0"/>
              <w:spacing w:line="360" w:lineRule="auto"/>
              <w:ind w:firstLine="480" w:firstLineChars="2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w:t>
            </w:r>
            <w:r>
              <w:rPr>
                <w:rFonts w:hint="eastAsia" w:ascii="宋体" w:hAnsi="宋体" w:cs="宋体"/>
                <w:caps w:val="0"/>
                <w:color w:val="auto"/>
                <w:spacing w:val="0"/>
                <w:sz w:val="24"/>
                <w:szCs w:val="24"/>
                <w:highlight w:val="none"/>
                <w:lang w:val="en-US" w:eastAsia="zh-CN"/>
              </w:rPr>
              <w:t>一</w:t>
            </w:r>
            <w:r>
              <w:rPr>
                <w:rFonts w:hint="eastAsia" w:ascii="宋体" w:hAnsi="宋体" w:cs="宋体"/>
                <w:caps w:val="0"/>
                <w:color w:val="auto"/>
                <w:spacing w:val="0"/>
                <w:sz w:val="24"/>
                <w:szCs w:val="24"/>
                <w:highlight w:val="none"/>
              </w:rPr>
              <w:t>章“</w:t>
            </w:r>
            <w:r>
              <w:rPr>
                <w:rFonts w:hint="eastAsia" w:ascii="宋体" w:hAnsi="宋体" w:cs="宋体"/>
                <w:caps w:val="0"/>
                <w:color w:val="auto"/>
                <w:spacing w:val="0"/>
                <w:sz w:val="24"/>
                <w:szCs w:val="24"/>
                <w:highlight w:val="none"/>
                <w:lang w:val="en-US" w:eastAsia="zh-CN"/>
              </w:rPr>
              <w:t>竞争性磋商公告</w:t>
            </w:r>
            <w:r>
              <w:rPr>
                <w:rFonts w:hint="eastAsia" w:ascii="宋体" w:hAnsi="宋体" w:cs="宋体"/>
                <w:caps w:val="0"/>
                <w:color w:val="auto"/>
                <w:spacing w:val="0"/>
                <w:sz w:val="24"/>
                <w:szCs w:val="24"/>
                <w:highlight w:val="none"/>
              </w:rPr>
              <w:t>”规定</w:t>
            </w:r>
          </w:p>
        </w:tc>
      </w:tr>
      <w:tr w14:paraId="0F748BFB">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8B1665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A0C92B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是否接受</w:t>
            </w:r>
          </w:p>
          <w:p w14:paraId="471D71D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联合体投标</w:t>
            </w:r>
          </w:p>
        </w:tc>
        <w:tc>
          <w:tcPr>
            <w:tcW w:w="5692" w:type="dxa"/>
            <w:tcBorders>
              <w:top w:val="single" w:color="auto" w:sz="4" w:space="0"/>
              <w:left w:val="nil"/>
              <w:bottom w:val="single" w:color="auto" w:sz="4" w:space="0"/>
              <w:right w:val="single" w:color="auto" w:sz="4" w:space="0"/>
            </w:tcBorders>
            <w:noWrap w:val="0"/>
            <w:vAlign w:val="center"/>
          </w:tcPr>
          <w:p w14:paraId="5863AC15">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■不接受</w:t>
            </w:r>
          </w:p>
        </w:tc>
      </w:tr>
      <w:tr w14:paraId="1470D97F">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F5A783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2A670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分包</w:t>
            </w:r>
          </w:p>
        </w:tc>
        <w:tc>
          <w:tcPr>
            <w:tcW w:w="5692" w:type="dxa"/>
            <w:tcBorders>
              <w:top w:val="single" w:color="auto" w:sz="4" w:space="0"/>
              <w:left w:val="nil"/>
              <w:bottom w:val="single" w:color="auto" w:sz="4" w:space="0"/>
              <w:right w:val="single" w:color="auto" w:sz="4" w:space="0"/>
            </w:tcBorders>
            <w:noWrap w:val="0"/>
            <w:vAlign w:val="center"/>
          </w:tcPr>
          <w:p w14:paraId="35E8B426">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tc>
      </w:tr>
      <w:tr w14:paraId="41A8DC3D">
        <w:tblPrEx>
          <w:tblCellMar>
            <w:top w:w="0" w:type="dxa"/>
            <w:left w:w="108" w:type="dxa"/>
            <w:bottom w:w="0" w:type="dxa"/>
            <w:right w:w="108" w:type="dxa"/>
          </w:tblCellMar>
        </w:tblPrEx>
        <w:trPr>
          <w:trHeight w:val="47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D80199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E81804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偏离</w:t>
            </w:r>
          </w:p>
        </w:tc>
        <w:tc>
          <w:tcPr>
            <w:tcW w:w="5692" w:type="dxa"/>
            <w:tcBorders>
              <w:top w:val="single" w:color="auto" w:sz="4" w:space="0"/>
              <w:left w:val="nil"/>
              <w:bottom w:val="single" w:color="auto" w:sz="4" w:space="0"/>
              <w:right w:val="single" w:color="auto" w:sz="4" w:space="0"/>
            </w:tcBorders>
            <w:noWrap w:val="0"/>
            <w:vAlign w:val="center"/>
          </w:tcPr>
          <w:p w14:paraId="2241688F">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tc>
      </w:tr>
      <w:tr w14:paraId="2D551FE5">
        <w:tblPrEx>
          <w:tblCellMar>
            <w:top w:w="0" w:type="dxa"/>
            <w:left w:w="108" w:type="dxa"/>
            <w:bottom w:w="0" w:type="dxa"/>
            <w:right w:w="108" w:type="dxa"/>
          </w:tblCellMar>
        </w:tblPrEx>
        <w:trPr>
          <w:trHeight w:val="60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243DA49">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4D99A3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踏勘现场</w:t>
            </w:r>
          </w:p>
        </w:tc>
        <w:tc>
          <w:tcPr>
            <w:tcW w:w="5692" w:type="dxa"/>
            <w:tcBorders>
              <w:top w:val="single" w:color="auto" w:sz="4" w:space="0"/>
              <w:left w:val="nil"/>
              <w:bottom w:val="single" w:color="auto" w:sz="4" w:space="0"/>
              <w:right w:val="single" w:color="auto" w:sz="4" w:space="0"/>
            </w:tcBorders>
            <w:noWrap w:val="0"/>
            <w:vAlign w:val="center"/>
          </w:tcPr>
          <w:p w14:paraId="2AA8B583">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■不组织，投标人自行踏勘。</w:t>
            </w:r>
          </w:p>
        </w:tc>
      </w:tr>
      <w:tr w14:paraId="7DEF102A">
        <w:tblPrEx>
          <w:tblCellMar>
            <w:top w:w="0" w:type="dxa"/>
            <w:left w:w="108" w:type="dxa"/>
            <w:bottom w:w="0" w:type="dxa"/>
            <w:right w:w="108" w:type="dxa"/>
          </w:tblCellMar>
        </w:tblPrEx>
        <w:trPr>
          <w:trHeight w:val="606"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0839FC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457901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磋商预备会</w:t>
            </w:r>
          </w:p>
        </w:tc>
        <w:tc>
          <w:tcPr>
            <w:tcW w:w="5692" w:type="dxa"/>
            <w:tcBorders>
              <w:top w:val="single" w:color="auto" w:sz="4" w:space="0"/>
              <w:left w:val="nil"/>
              <w:bottom w:val="single" w:color="auto" w:sz="4" w:space="0"/>
              <w:right w:val="single" w:color="auto" w:sz="4" w:space="0"/>
            </w:tcBorders>
            <w:noWrap w:val="0"/>
            <w:vAlign w:val="center"/>
          </w:tcPr>
          <w:p w14:paraId="0FB0BA8E">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■不召开</w:t>
            </w:r>
          </w:p>
        </w:tc>
      </w:tr>
      <w:tr w14:paraId="17E88E12">
        <w:tblPrEx>
          <w:tblCellMar>
            <w:top w:w="0" w:type="dxa"/>
            <w:left w:w="108" w:type="dxa"/>
            <w:bottom w:w="0" w:type="dxa"/>
            <w:right w:w="108" w:type="dxa"/>
          </w:tblCellMar>
        </w:tblPrEx>
        <w:trPr>
          <w:trHeight w:val="89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B74715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35E49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招标人书面澄清的时间</w:t>
            </w:r>
          </w:p>
        </w:tc>
        <w:tc>
          <w:tcPr>
            <w:tcW w:w="5692" w:type="dxa"/>
            <w:tcBorders>
              <w:top w:val="single" w:color="auto" w:sz="4" w:space="0"/>
              <w:left w:val="nil"/>
              <w:bottom w:val="single" w:color="auto" w:sz="4" w:space="0"/>
              <w:right w:val="single" w:color="auto" w:sz="4" w:space="0"/>
            </w:tcBorders>
            <w:noWrap w:val="0"/>
            <w:vAlign w:val="center"/>
          </w:tcPr>
          <w:p w14:paraId="297CEF61">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递交竞争性磋商响应文件截止之日5日前</w:t>
            </w:r>
          </w:p>
        </w:tc>
      </w:tr>
      <w:tr w14:paraId="7C7FF286">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36E002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4598CB3">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构成竞争性磋商文件的其他材料</w:t>
            </w:r>
          </w:p>
        </w:tc>
        <w:tc>
          <w:tcPr>
            <w:tcW w:w="5692" w:type="dxa"/>
            <w:tcBorders>
              <w:top w:val="single" w:color="auto" w:sz="4" w:space="0"/>
              <w:left w:val="nil"/>
              <w:bottom w:val="single" w:color="auto" w:sz="4" w:space="0"/>
              <w:right w:val="single" w:color="auto" w:sz="4" w:space="0"/>
            </w:tcBorders>
            <w:noWrap w:val="0"/>
            <w:vAlign w:val="center"/>
          </w:tcPr>
          <w:p w14:paraId="0FE6F3C1">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答疑纪要、竞争性磋商文件的补充和修改文件（如有）、工程量清单、招标控制价等。</w:t>
            </w:r>
          </w:p>
        </w:tc>
      </w:tr>
      <w:tr w14:paraId="3624987F">
        <w:tblPrEx>
          <w:tblCellMar>
            <w:top w:w="0" w:type="dxa"/>
            <w:left w:w="108" w:type="dxa"/>
            <w:bottom w:w="0" w:type="dxa"/>
            <w:right w:w="108" w:type="dxa"/>
          </w:tblCellMar>
        </w:tblPrEx>
        <w:trPr>
          <w:trHeight w:val="72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01345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4178A7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投标人要求澄清竞争性磋商文件的截止时间</w:t>
            </w:r>
          </w:p>
        </w:tc>
        <w:tc>
          <w:tcPr>
            <w:tcW w:w="5692" w:type="dxa"/>
            <w:tcBorders>
              <w:top w:val="single" w:color="auto" w:sz="4" w:space="0"/>
              <w:left w:val="nil"/>
              <w:bottom w:val="single" w:color="auto" w:sz="4" w:space="0"/>
              <w:right w:val="single" w:color="auto" w:sz="4" w:space="0"/>
            </w:tcBorders>
            <w:noWrap w:val="0"/>
            <w:vAlign w:val="center"/>
          </w:tcPr>
          <w:p w14:paraId="07DDC35A">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供应商认为磋商文件、磋商过程、成交结果使自己的权益受到损害的，可以在知道或者应知其权益受到损害之日起7个工作日内，以书面形式向招标人、招标代理机构提出质疑。</w:t>
            </w:r>
          </w:p>
          <w:p w14:paraId="16B3052F">
            <w:pPr>
              <w:widowControl/>
              <w:spacing w:line="360" w:lineRule="auto"/>
              <w:ind w:firstLine="482"/>
              <w:jc w:val="left"/>
              <w:rPr>
                <w:caps w:val="0"/>
                <w:color w:val="auto"/>
                <w:spacing w:val="0"/>
                <w:highlight w:val="none"/>
              </w:rPr>
            </w:pPr>
            <w:r>
              <w:rPr>
                <w:rFonts w:hint="eastAsia" w:ascii="宋体" w:hAnsi="宋体" w:cs="宋体"/>
                <w:caps w:val="0"/>
                <w:color w:val="auto"/>
                <w:spacing w:val="0"/>
                <w:sz w:val="24"/>
                <w:szCs w:val="24"/>
                <w:highlight w:val="none"/>
              </w:rPr>
              <w:t>要求供应商在法定质疑期内一次性提出针对同一磋商程序环节的质疑。</w:t>
            </w:r>
          </w:p>
        </w:tc>
      </w:tr>
      <w:tr w14:paraId="1BE76FB6">
        <w:tblPrEx>
          <w:tblCellMar>
            <w:top w:w="0" w:type="dxa"/>
            <w:left w:w="108" w:type="dxa"/>
            <w:bottom w:w="0" w:type="dxa"/>
            <w:right w:w="108" w:type="dxa"/>
          </w:tblCellMar>
        </w:tblPrEx>
        <w:trPr>
          <w:trHeight w:val="171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4CBB64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B4006A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磋商文件澄清或者修改发出的形式</w:t>
            </w:r>
          </w:p>
        </w:tc>
        <w:tc>
          <w:tcPr>
            <w:tcW w:w="5692" w:type="dxa"/>
            <w:tcBorders>
              <w:top w:val="single" w:color="auto" w:sz="4" w:space="0"/>
              <w:left w:val="nil"/>
              <w:bottom w:val="single" w:color="auto" w:sz="4" w:space="0"/>
              <w:right w:val="single" w:color="auto" w:sz="4" w:space="0"/>
            </w:tcBorders>
            <w:noWrap w:val="0"/>
            <w:vAlign w:val="center"/>
          </w:tcPr>
          <w:p w14:paraId="6A4841BB">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所有投标单位请时刻关注三门峡市公共资源交易中心电子化交易系统，该项目所有澄清、修改、答疑、变更均在《河南省政府采购网》、《</w:t>
            </w:r>
            <w:r>
              <w:rPr>
                <w:rFonts w:hint="eastAsia" w:ascii="宋体" w:hAnsi="宋体" w:cs="宋体"/>
                <w:caps w:val="0"/>
                <w:color w:val="auto"/>
                <w:spacing w:val="0"/>
                <w:sz w:val="24"/>
                <w:szCs w:val="24"/>
                <w:highlight w:val="none"/>
                <w:lang w:eastAsia="zh-CN"/>
              </w:rPr>
              <w:t>中国采购与招标网</w:t>
            </w:r>
            <w:r>
              <w:rPr>
                <w:rFonts w:hint="eastAsia" w:ascii="宋体" w:hAnsi="宋体" w:cs="宋体"/>
                <w:caps w:val="0"/>
                <w:color w:val="auto"/>
                <w:spacing w:val="0"/>
                <w:sz w:val="24"/>
                <w:szCs w:val="24"/>
                <w:highlight w:val="none"/>
              </w:rPr>
              <w:t>》、《三门峡市公共资源交易中心网》发布，不再另行通知。如未及时查看影响其投标，后果自负。（如有）</w:t>
            </w:r>
          </w:p>
        </w:tc>
      </w:tr>
      <w:tr w14:paraId="7E120864">
        <w:tblPrEx>
          <w:tblCellMar>
            <w:top w:w="0" w:type="dxa"/>
            <w:left w:w="108" w:type="dxa"/>
            <w:bottom w:w="0" w:type="dxa"/>
            <w:right w:w="108" w:type="dxa"/>
          </w:tblCellMar>
        </w:tblPrEx>
        <w:trPr>
          <w:trHeight w:val="146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FA1B1A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36D2DD9">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确认收到磋商文件澄清或者修改</w:t>
            </w:r>
          </w:p>
        </w:tc>
        <w:tc>
          <w:tcPr>
            <w:tcW w:w="5692" w:type="dxa"/>
            <w:tcBorders>
              <w:top w:val="single" w:color="auto" w:sz="4" w:space="0"/>
              <w:left w:val="nil"/>
              <w:bottom w:val="single" w:color="auto" w:sz="4" w:space="0"/>
              <w:right w:val="single" w:color="auto" w:sz="4" w:space="0"/>
            </w:tcBorders>
            <w:noWrap w:val="0"/>
            <w:vAlign w:val="center"/>
          </w:tcPr>
          <w:p w14:paraId="5461940A">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供应商在投标截止时间前须自行查看在原公告发布媒体上发布的澄清或修改公告，因供应商未及时查看而造成的后果自负。</w:t>
            </w:r>
          </w:p>
        </w:tc>
      </w:tr>
      <w:tr w14:paraId="7D7D08D2">
        <w:tblPrEx>
          <w:tblCellMar>
            <w:top w:w="0" w:type="dxa"/>
            <w:left w:w="108" w:type="dxa"/>
            <w:bottom w:w="0" w:type="dxa"/>
            <w:right w:w="108" w:type="dxa"/>
          </w:tblCellMar>
        </w:tblPrEx>
        <w:trPr>
          <w:trHeight w:val="72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4809A99">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68C1156">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递交竞争性磋商响应文件截止时间</w:t>
            </w:r>
          </w:p>
        </w:tc>
        <w:tc>
          <w:tcPr>
            <w:tcW w:w="5692" w:type="dxa"/>
            <w:tcBorders>
              <w:top w:val="single" w:color="auto" w:sz="4" w:space="0"/>
              <w:left w:val="nil"/>
              <w:bottom w:val="single" w:color="auto" w:sz="4" w:space="0"/>
              <w:right w:val="single" w:color="auto" w:sz="4" w:space="0"/>
            </w:tcBorders>
            <w:noWrap w:val="0"/>
            <w:vAlign w:val="center"/>
          </w:tcPr>
          <w:p w14:paraId="212271E5">
            <w:pPr>
              <w:widowControl/>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lang w:eastAsia="zh-CN"/>
              </w:rPr>
              <w:t>2025年05月27日08时30分</w:t>
            </w:r>
          </w:p>
        </w:tc>
      </w:tr>
      <w:tr w14:paraId="3981D16B">
        <w:tblPrEx>
          <w:tblCellMar>
            <w:top w:w="0" w:type="dxa"/>
            <w:left w:w="108" w:type="dxa"/>
            <w:bottom w:w="0" w:type="dxa"/>
            <w:right w:w="108" w:type="dxa"/>
          </w:tblCellMar>
        </w:tblPrEx>
        <w:trPr>
          <w:trHeight w:val="71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CB9648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5F1C281">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磋商保证金</w:t>
            </w:r>
          </w:p>
        </w:tc>
        <w:tc>
          <w:tcPr>
            <w:tcW w:w="5692" w:type="dxa"/>
            <w:tcBorders>
              <w:top w:val="single" w:color="auto" w:sz="4" w:space="0"/>
              <w:left w:val="nil"/>
              <w:bottom w:val="single" w:color="auto" w:sz="4" w:space="0"/>
              <w:right w:val="single" w:color="auto" w:sz="4" w:space="0"/>
            </w:tcBorders>
            <w:noWrap w:val="0"/>
            <w:vAlign w:val="center"/>
          </w:tcPr>
          <w:p w14:paraId="04AA7277">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0"/>
                <w:sz w:val="24"/>
                <w:szCs w:val="24"/>
                <w:highlight w:val="none"/>
              </w:rPr>
              <w:t>根据《河南省财政厅关于优化政府采购营商环境有关问题的通知》（豫财购【2019】4号）第6条的规定，磋商保证金不再收取。</w:t>
            </w:r>
          </w:p>
        </w:tc>
      </w:tr>
      <w:tr w14:paraId="2C2D9471">
        <w:tblPrEx>
          <w:tblCellMar>
            <w:top w:w="0" w:type="dxa"/>
            <w:left w:w="108" w:type="dxa"/>
            <w:bottom w:w="0" w:type="dxa"/>
            <w:right w:w="108" w:type="dxa"/>
          </w:tblCellMar>
        </w:tblPrEx>
        <w:trPr>
          <w:trHeight w:val="621"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2BED1D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E09530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磋商有效期</w:t>
            </w:r>
          </w:p>
        </w:tc>
        <w:tc>
          <w:tcPr>
            <w:tcW w:w="5692" w:type="dxa"/>
            <w:tcBorders>
              <w:top w:val="single" w:color="auto" w:sz="4" w:space="0"/>
              <w:left w:val="nil"/>
              <w:bottom w:val="single" w:color="auto" w:sz="4" w:space="0"/>
              <w:right w:val="single" w:color="auto" w:sz="4" w:space="0"/>
            </w:tcBorders>
            <w:noWrap w:val="0"/>
            <w:vAlign w:val="center"/>
          </w:tcPr>
          <w:p w14:paraId="023DC950">
            <w:pPr>
              <w:widowControl/>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60日历天</w:t>
            </w:r>
          </w:p>
        </w:tc>
      </w:tr>
      <w:tr w14:paraId="27B5CCAF">
        <w:tblPrEx>
          <w:tblCellMar>
            <w:top w:w="0" w:type="dxa"/>
            <w:left w:w="108" w:type="dxa"/>
            <w:bottom w:w="0" w:type="dxa"/>
            <w:right w:w="108" w:type="dxa"/>
          </w:tblCellMar>
        </w:tblPrEx>
        <w:trPr>
          <w:trHeight w:val="65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1A950B1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0FD3E5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近年财务状况的年份要求</w:t>
            </w:r>
          </w:p>
        </w:tc>
        <w:tc>
          <w:tcPr>
            <w:tcW w:w="5692" w:type="dxa"/>
            <w:tcBorders>
              <w:top w:val="single" w:color="auto" w:sz="4" w:space="0"/>
              <w:left w:val="nil"/>
              <w:bottom w:val="single" w:color="auto" w:sz="4" w:space="0"/>
              <w:right w:val="single" w:color="auto" w:sz="4" w:space="0"/>
            </w:tcBorders>
            <w:noWrap w:val="0"/>
            <w:vAlign w:val="center"/>
          </w:tcPr>
          <w:p w14:paraId="3818E32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u w:val="single"/>
              </w:rPr>
              <w:t>三</w:t>
            </w:r>
            <w:r>
              <w:rPr>
                <w:rFonts w:hint="eastAsia" w:ascii="宋体" w:hAnsi="宋体" w:cs="宋体"/>
                <w:caps w:val="0"/>
                <w:color w:val="auto"/>
                <w:spacing w:val="0"/>
                <w:sz w:val="24"/>
                <w:szCs w:val="24"/>
                <w:highlight w:val="none"/>
              </w:rPr>
              <w:t>年，指202</w:t>
            </w:r>
            <w:r>
              <w:rPr>
                <w:rFonts w:hint="eastAsia" w:ascii="宋体" w:hAnsi="宋体" w:cs="宋体"/>
                <w:caps w:val="0"/>
                <w:color w:val="auto"/>
                <w:spacing w:val="0"/>
                <w:sz w:val="24"/>
                <w:szCs w:val="24"/>
                <w:highlight w:val="none"/>
                <w:lang w:val="en-US" w:eastAsia="zh-CN"/>
              </w:rPr>
              <w:t>1</w:t>
            </w:r>
            <w:r>
              <w:rPr>
                <w:rFonts w:hint="eastAsia" w:ascii="宋体" w:hAnsi="宋体" w:cs="宋体"/>
                <w:caps w:val="0"/>
                <w:color w:val="auto"/>
                <w:spacing w:val="0"/>
                <w:sz w:val="24"/>
                <w:szCs w:val="24"/>
                <w:highlight w:val="none"/>
              </w:rPr>
              <w:t>年度、202</w:t>
            </w:r>
            <w:r>
              <w:rPr>
                <w:rFonts w:hint="eastAsia" w:ascii="宋体" w:hAnsi="宋体" w:cs="宋体"/>
                <w:caps w:val="0"/>
                <w:color w:val="auto"/>
                <w:spacing w:val="0"/>
                <w:sz w:val="24"/>
                <w:szCs w:val="24"/>
                <w:highlight w:val="none"/>
                <w:lang w:val="en-US" w:eastAsia="zh-CN"/>
              </w:rPr>
              <w:t>2</w:t>
            </w:r>
            <w:r>
              <w:rPr>
                <w:rFonts w:hint="eastAsia" w:ascii="宋体" w:hAnsi="宋体" w:cs="宋体"/>
                <w:caps w:val="0"/>
                <w:color w:val="auto"/>
                <w:spacing w:val="0"/>
                <w:sz w:val="24"/>
                <w:szCs w:val="24"/>
                <w:highlight w:val="none"/>
              </w:rPr>
              <w:t>年度、202</w:t>
            </w:r>
            <w:r>
              <w:rPr>
                <w:rFonts w:hint="eastAsia" w:ascii="宋体" w:hAnsi="宋体" w:cs="宋体"/>
                <w:caps w:val="0"/>
                <w:color w:val="auto"/>
                <w:spacing w:val="0"/>
                <w:sz w:val="24"/>
                <w:szCs w:val="24"/>
                <w:highlight w:val="none"/>
                <w:lang w:val="en-US" w:eastAsia="zh-CN"/>
              </w:rPr>
              <w:t>3</w:t>
            </w:r>
            <w:r>
              <w:rPr>
                <w:rFonts w:hint="eastAsia" w:ascii="宋体" w:hAnsi="宋体" w:cs="宋体"/>
                <w:caps w:val="0"/>
                <w:color w:val="auto"/>
                <w:spacing w:val="0"/>
                <w:sz w:val="24"/>
                <w:szCs w:val="24"/>
                <w:highlight w:val="none"/>
              </w:rPr>
              <w:t>年度的经第三方会计师事务所或审计机构出具的审计报告（公司成立不足三年的，以公司成立年份计算）。</w:t>
            </w:r>
          </w:p>
        </w:tc>
      </w:tr>
      <w:tr w14:paraId="00254619">
        <w:tblPrEx>
          <w:tblCellMar>
            <w:top w:w="0" w:type="dxa"/>
            <w:left w:w="108" w:type="dxa"/>
            <w:bottom w:w="0" w:type="dxa"/>
            <w:right w:w="108" w:type="dxa"/>
          </w:tblCellMar>
        </w:tblPrEx>
        <w:trPr>
          <w:trHeight w:val="64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13C4410">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4BE871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近年完成的类似项目的年份要求</w:t>
            </w:r>
          </w:p>
        </w:tc>
        <w:tc>
          <w:tcPr>
            <w:tcW w:w="5692" w:type="dxa"/>
            <w:tcBorders>
              <w:top w:val="single" w:color="auto" w:sz="4" w:space="0"/>
              <w:left w:val="nil"/>
              <w:bottom w:val="single" w:color="auto" w:sz="4" w:space="0"/>
              <w:right w:val="single" w:color="auto" w:sz="4" w:space="0"/>
            </w:tcBorders>
            <w:noWrap w:val="0"/>
            <w:vAlign w:val="center"/>
          </w:tcPr>
          <w:p w14:paraId="315D262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719C3032">
        <w:tblPrEx>
          <w:tblCellMar>
            <w:top w:w="0" w:type="dxa"/>
            <w:left w:w="108" w:type="dxa"/>
            <w:bottom w:w="0" w:type="dxa"/>
            <w:right w:w="108" w:type="dxa"/>
          </w:tblCellMar>
        </w:tblPrEx>
        <w:trPr>
          <w:trHeight w:val="64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24123C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0D9D6C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近年发生的诉讼及仲裁情况的年份要求</w:t>
            </w:r>
          </w:p>
        </w:tc>
        <w:tc>
          <w:tcPr>
            <w:tcW w:w="5692" w:type="dxa"/>
            <w:tcBorders>
              <w:top w:val="single" w:color="auto" w:sz="4" w:space="0"/>
              <w:left w:val="nil"/>
              <w:bottom w:val="single" w:color="auto" w:sz="4" w:space="0"/>
              <w:right w:val="single" w:color="auto" w:sz="4" w:space="0"/>
            </w:tcBorders>
            <w:noWrap w:val="0"/>
            <w:vAlign w:val="center"/>
          </w:tcPr>
          <w:p w14:paraId="28AA99DF">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202</w:t>
            </w:r>
            <w:r>
              <w:rPr>
                <w:rFonts w:hint="eastAsia" w:ascii="宋体" w:hAnsi="宋体" w:cs="宋体"/>
                <w:caps w:val="0"/>
                <w:color w:val="auto"/>
                <w:spacing w:val="0"/>
                <w:kern w:val="44"/>
                <w:sz w:val="24"/>
                <w:szCs w:val="24"/>
                <w:highlight w:val="none"/>
                <w:lang w:val="en-US" w:eastAsia="zh-CN"/>
              </w:rPr>
              <w:t>2</w:t>
            </w:r>
            <w:r>
              <w:rPr>
                <w:rFonts w:hint="eastAsia" w:ascii="宋体" w:hAnsi="宋体" w:cs="宋体"/>
                <w:caps w:val="0"/>
                <w:color w:val="auto"/>
                <w:spacing w:val="0"/>
                <w:kern w:val="44"/>
                <w:sz w:val="24"/>
                <w:szCs w:val="24"/>
                <w:highlight w:val="none"/>
              </w:rPr>
              <w:t>年1月1日以来</w:t>
            </w:r>
          </w:p>
        </w:tc>
      </w:tr>
      <w:tr w14:paraId="2032A194">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5A7916">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9A08C3D">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是否允许递交备选投标方案</w:t>
            </w:r>
          </w:p>
        </w:tc>
        <w:tc>
          <w:tcPr>
            <w:tcW w:w="5692" w:type="dxa"/>
            <w:tcBorders>
              <w:top w:val="single" w:color="auto" w:sz="4" w:space="0"/>
              <w:left w:val="nil"/>
              <w:bottom w:val="single" w:color="auto" w:sz="4" w:space="0"/>
              <w:right w:val="single" w:color="auto" w:sz="4" w:space="0"/>
            </w:tcBorders>
            <w:noWrap w:val="0"/>
            <w:vAlign w:val="center"/>
          </w:tcPr>
          <w:p w14:paraId="1E6FBADC">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不允许</w:t>
            </w:r>
          </w:p>
        </w:tc>
      </w:tr>
      <w:tr w14:paraId="61110544">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4DA03DA">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9C754D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签字和（或）盖章要求</w:t>
            </w:r>
          </w:p>
        </w:tc>
        <w:tc>
          <w:tcPr>
            <w:tcW w:w="5692" w:type="dxa"/>
            <w:tcBorders>
              <w:top w:val="single" w:color="auto" w:sz="4" w:space="0"/>
              <w:left w:val="nil"/>
              <w:bottom w:val="single" w:color="auto" w:sz="4" w:space="0"/>
              <w:right w:val="single" w:color="auto" w:sz="4" w:space="0"/>
            </w:tcBorders>
            <w:noWrap w:val="0"/>
            <w:vAlign w:val="center"/>
          </w:tcPr>
          <w:p w14:paraId="7D1E562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本项目为电子化、无纸化交易项目，磋商文件是响应人通过中心投标文件制作系统制作，并经过电子签章和加密后生成的电子化投标文件，未对电子化文件进行签章的视为无效投标。投标人投标时，将不再接受任何纸质文件资料。</w:t>
            </w:r>
          </w:p>
          <w:p w14:paraId="1044186F">
            <w:pPr>
              <w:widowControl/>
              <w:wordWrap w:val="0"/>
              <w:spacing w:line="360" w:lineRule="auto"/>
              <w:ind w:firstLine="482"/>
              <w:jc w:val="left"/>
              <w:rPr>
                <w:rFonts w:hint="eastAsia" w:ascii="宋体" w:hAnsi="宋体" w:cs="宋体"/>
                <w:bCs/>
                <w:caps w:val="0"/>
                <w:color w:val="auto"/>
                <w:spacing w:val="0"/>
                <w:sz w:val="24"/>
                <w:szCs w:val="24"/>
                <w:highlight w:val="none"/>
              </w:rPr>
            </w:pPr>
            <w:r>
              <w:rPr>
                <w:rFonts w:hint="eastAsia" w:ascii="宋体" w:hAnsi="宋体" w:cs="宋体"/>
                <w:caps w:val="0"/>
                <w:color w:val="auto"/>
                <w:spacing w:val="0"/>
                <w:sz w:val="24"/>
                <w:szCs w:val="24"/>
                <w:highlight w:val="none"/>
              </w:rPr>
              <w:t>2、要求法定代表人或授权委托人电子签章的，投标人在进行电</w:t>
            </w:r>
            <w:r>
              <w:rPr>
                <w:rFonts w:hint="eastAsia" w:ascii="宋体" w:hAnsi="宋体" w:cs="宋体"/>
                <w:bCs/>
                <w:caps w:val="0"/>
                <w:color w:val="auto"/>
                <w:spacing w:val="0"/>
                <w:sz w:val="24"/>
                <w:szCs w:val="24"/>
                <w:highlight w:val="none"/>
              </w:rPr>
              <w:t>子化投标文件签章时，以签盖法定代表人签章为准。</w:t>
            </w:r>
          </w:p>
          <w:p w14:paraId="6C22C9B2">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bCs/>
                <w:caps w:val="0"/>
                <w:color w:val="auto"/>
                <w:spacing w:val="0"/>
                <w:sz w:val="24"/>
                <w:szCs w:val="24"/>
                <w:highlight w:val="none"/>
              </w:rPr>
              <w:t>3、电子化投标文件工具请点击</w:t>
            </w:r>
            <w:r>
              <w:rPr>
                <w:rFonts w:hint="eastAsia" w:ascii="宋体" w:hAnsi="宋体" w:cs="宋体"/>
                <w:bCs/>
                <w:caps w:val="0"/>
                <w:color w:val="auto"/>
                <w:spacing w:val="0"/>
                <w:sz w:val="24"/>
                <w:szCs w:val="24"/>
                <w:highlight w:val="none"/>
                <w:lang w:eastAsia="zh-CN"/>
              </w:rPr>
              <w:t>https://download.bqpoint.com/download/downloaddetail.html?SourceFrom=Ztb&amp;ZtbSoftXiaQuCode=1506&amp;ZtbSoftType=tballinclusive</w:t>
            </w:r>
            <w:r>
              <w:rPr>
                <w:rFonts w:hint="eastAsia" w:ascii="宋体" w:hAnsi="宋体" w:cs="宋体"/>
                <w:bCs/>
                <w:caps w:val="0"/>
                <w:color w:val="auto"/>
                <w:spacing w:val="0"/>
                <w:sz w:val="24"/>
                <w:szCs w:val="24"/>
                <w:highlight w:val="none"/>
              </w:rPr>
              <w:t>进行下载。</w:t>
            </w:r>
          </w:p>
        </w:tc>
      </w:tr>
      <w:tr w14:paraId="2E3A4185">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E07BAD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5D91A8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响应文件</w:t>
            </w:r>
          </w:p>
        </w:tc>
        <w:tc>
          <w:tcPr>
            <w:tcW w:w="5692" w:type="dxa"/>
            <w:tcBorders>
              <w:top w:val="single" w:color="auto" w:sz="4" w:space="0"/>
              <w:left w:val="nil"/>
              <w:bottom w:val="single" w:color="auto" w:sz="4" w:space="0"/>
              <w:right w:val="single" w:color="auto" w:sz="4" w:space="0"/>
            </w:tcBorders>
            <w:noWrap w:val="0"/>
            <w:vAlign w:val="center"/>
          </w:tcPr>
          <w:p w14:paraId="58FC9AAF">
            <w:pPr>
              <w:autoSpaceDE w:val="0"/>
              <w:autoSpaceDN w:val="0"/>
              <w:spacing w:before="100" w:line="400" w:lineRule="exact"/>
              <w:jc w:val="left"/>
              <w:outlineLvl w:val="0"/>
              <w:rPr>
                <w:rFonts w:ascii="宋体" w:hAnsi="宋体" w:cs="宋体"/>
                <w:caps w:val="0"/>
                <w:color w:val="auto"/>
                <w:spacing w:val="0"/>
                <w:sz w:val="24"/>
                <w:szCs w:val="24"/>
                <w:highlight w:val="none"/>
                <w:lang w:bidi="zh-CN"/>
              </w:rPr>
            </w:pPr>
            <w:r>
              <w:rPr>
                <w:rFonts w:hint="eastAsia" w:ascii="宋体" w:hAnsi="宋体" w:cs="宋体"/>
                <w:caps w:val="0"/>
                <w:color w:val="auto"/>
                <w:spacing w:val="0"/>
                <w:sz w:val="24"/>
                <w:szCs w:val="24"/>
                <w:highlight w:val="none"/>
                <w:lang w:bidi="zh-CN"/>
              </w:rPr>
              <w:t>1、本项目采用电子招标，根据三门峡市公共资源交易中心系统编制响应文件，供应商需用CA在电子平台上传电子响应文件；</w:t>
            </w:r>
          </w:p>
          <w:p w14:paraId="57D9CFDF">
            <w:pPr>
              <w:spacing w:line="360" w:lineRule="auto"/>
              <w:jc w:val="left"/>
              <w:rPr>
                <w:rFonts w:ascii="宋体" w:hAnsi="宋体" w:cs="宋体"/>
                <w:bCs/>
                <w:caps w:val="0"/>
                <w:color w:val="auto"/>
                <w:spacing w:val="0"/>
                <w:sz w:val="24"/>
                <w:szCs w:val="24"/>
                <w:highlight w:val="none"/>
              </w:rPr>
            </w:pPr>
            <w:r>
              <w:rPr>
                <w:rFonts w:hint="eastAsia" w:ascii="宋体" w:hAnsi="宋体" w:cs="宋体"/>
                <w:caps w:val="0"/>
                <w:color w:val="auto"/>
                <w:spacing w:val="0"/>
                <w:sz w:val="24"/>
                <w:szCs w:val="24"/>
                <w:highlight w:val="none"/>
                <w:lang w:bidi="zh-CN"/>
              </w:rPr>
              <w:t>2、开标时不再递交纸质响应文件，中标单位领取成交通知书时提交贰份纸质响应文件，响应文件应按以下要求装订：胶装（不得采用活页装订），应有目录，并逐页标注连续页码，需加盖公章。</w:t>
            </w:r>
          </w:p>
        </w:tc>
      </w:tr>
      <w:tr w14:paraId="01150A90">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504A14B">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4CBD7DA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磋商时间和地点</w:t>
            </w:r>
          </w:p>
        </w:tc>
        <w:tc>
          <w:tcPr>
            <w:tcW w:w="5692" w:type="dxa"/>
            <w:tcBorders>
              <w:top w:val="single" w:color="auto" w:sz="4" w:space="0"/>
              <w:left w:val="nil"/>
              <w:bottom w:val="single" w:color="auto" w:sz="4" w:space="0"/>
              <w:right w:val="single" w:color="auto" w:sz="4" w:space="0"/>
            </w:tcBorders>
            <w:noWrap w:val="0"/>
            <w:vAlign w:val="center"/>
          </w:tcPr>
          <w:p w14:paraId="333732E8">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bCs/>
                <w:caps w:val="0"/>
                <w:color w:val="auto"/>
                <w:spacing w:val="0"/>
                <w:sz w:val="24"/>
                <w:szCs w:val="24"/>
                <w:highlight w:val="none"/>
              </w:rPr>
              <w:t>同公告要求。</w:t>
            </w:r>
          </w:p>
        </w:tc>
      </w:tr>
      <w:tr w14:paraId="400F067E">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AE69B7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5A7A3A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是否授权磋商小组确定成交人</w:t>
            </w:r>
          </w:p>
        </w:tc>
        <w:tc>
          <w:tcPr>
            <w:tcW w:w="5692" w:type="dxa"/>
            <w:tcBorders>
              <w:top w:val="single" w:color="auto" w:sz="4" w:space="0"/>
              <w:left w:val="nil"/>
              <w:bottom w:val="single" w:color="auto" w:sz="4" w:space="0"/>
              <w:right w:val="single" w:color="auto" w:sz="4" w:space="0"/>
            </w:tcBorders>
            <w:noWrap w:val="0"/>
            <w:vAlign w:val="center"/>
          </w:tcPr>
          <w:p w14:paraId="43D184FF">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否，竞争性磋商小组从质量和服务均能满足磋商文件实质性响应要求的供应商中，按照评审得分由高到低的顺序推荐1-3名成交候选人，由招标人按照竞争性磋商小组推荐的成交候选人顺序确定成交人。</w:t>
            </w:r>
          </w:p>
        </w:tc>
      </w:tr>
      <w:tr w14:paraId="176664BE">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A2E25ED">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3D597F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电子化磋商响应文件的格式及上传</w:t>
            </w:r>
          </w:p>
        </w:tc>
        <w:tc>
          <w:tcPr>
            <w:tcW w:w="5692" w:type="dxa"/>
            <w:tcBorders>
              <w:top w:val="single" w:color="auto" w:sz="4" w:space="0"/>
              <w:left w:val="nil"/>
              <w:bottom w:val="single" w:color="auto" w:sz="4" w:space="0"/>
              <w:right w:val="single" w:color="auto" w:sz="4" w:space="0"/>
            </w:tcBorders>
            <w:noWrap w:val="0"/>
            <w:vAlign w:val="center"/>
          </w:tcPr>
          <w:p w14:paraId="7FE3A23C">
            <w:pPr>
              <w:spacing w:line="360" w:lineRule="auto"/>
              <w:ind w:firstLine="240" w:firstLineChars="100"/>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所上传的电子化磋商响应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49FED7E7">
            <w:pPr>
              <w:spacing w:line="360" w:lineRule="auto"/>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2.电子化磋商响应文件应在投标截止时间前成功上传至三门峡市公共资源电子化交易系统。至投标截止时间止，仍未上传成功的电子化磋商响应文件将不予接收。</w:t>
            </w:r>
          </w:p>
          <w:p w14:paraId="49930E82">
            <w:pPr>
              <w:widowControl/>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如按照电子化投标操作教材制作完成的电子化磋商响应文件无法上传的，投标人应在投标截止时间前尽早的联系中心技术人员，以便有充分的时间进行处理。投标人应充分考虑到处理技术问题和上传数据等工作所需的时间问题，磋商响应文件未在投标截止时间前成功上传的，其磋商响应文件不予接收。</w:t>
            </w:r>
          </w:p>
        </w:tc>
      </w:tr>
      <w:tr w14:paraId="150994D1">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1A72A65">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35CDA57">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响应人代表出席开标会</w:t>
            </w:r>
          </w:p>
        </w:tc>
        <w:tc>
          <w:tcPr>
            <w:tcW w:w="5692" w:type="dxa"/>
            <w:tcBorders>
              <w:top w:val="single" w:color="auto" w:sz="4" w:space="0"/>
              <w:left w:val="nil"/>
              <w:bottom w:val="single" w:color="auto" w:sz="4" w:space="0"/>
              <w:right w:val="single" w:color="auto" w:sz="4" w:space="0"/>
            </w:tcBorders>
            <w:noWrap w:val="0"/>
            <w:vAlign w:val="center"/>
          </w:tcPr>
          <w:p w14:paraId="5C7855BA">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所有投标响应人的法定代表人或其委托代理人无需到现场参加开标会议，仔细阅读磋商文件和三门峡市公共资源交易中心官网业务办理指南</w:t>
            </w:r>
          </w:p>
        </w:tc>
      </w:tr>
      <w:tr w14:paraId="0F39FD49">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990C17D">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FA65D0B">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磋商时间和</w:t>
            </w:r>
          </w:p>
          <w:p w14:paraId="0B33CA4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地点</w:t>
            </w:r>
          </w:p>
        </w:tc>
        <w:tc>
          <w:tcPr>
            <w:tcW w:w="5692" w:type="dxa"/>
            <w:tcBorders>
              <w:top w:val="single" w:color="auto" w:sz="4" w:space="0"/>
              <w:left w:val="nil"/>
              <w:bottom w:val="single" w:color="auto" w:sz="4" w:space="0"/>
              <w:right w:val="single" w:color="auto" w:sz="4" w:space="0"/>
            </w:tcBorders>
            <w:noWrap w:val="0"/>
            <w:vAlign w:val="center"/>
          </w:tcPr>
          <w:p w14:paraId="7C8EF663">
            <w:pPr>
              <w:widowControl/>
              <w:spacing w:line="360" w:lineRule="auto"/>
              <w:ind w:firstLine="482"/>
              <w:rPr>
                <w:rFonts w:hint="eastAsia" w:ascii="宋体" w:hAnsi="宋体" w:eastAsia="宋体" w:cs="宋体"/>
                <w:caps w:val="0"/>
                <w:color w:val="auto"/>
                <w:spacing w:val="0"/>
                <w:sz w:val="24"/>
                <w:szCs w:val="24"/>
                <w:highlight w:val="none"/>
                <w:lang w:eastAsia="zh-CN"/>
              </w:rPr>
            </w:pPr>
            <w:r>
              <w:rPr>
                <w:rFonts w:hint="eastAsia" w:ascii="宋体" w:hAnsi="宋体" w:cs="宋体"/>
                <w:caps w:val="0"/>
                <w:color w:val="auto"/>
                <w:spacing w:val="0"/>
                <w:sz w:val="24"/>
                <w:szCs w:val="24"/>
                <w:highlight w:val="none"/>
              </w:rPr>
              <w:t>磋商时间：</w:t>
            </w:r>
            <w:r>
              <w:rPr>
                <w:rFonts w:hint="eastAsia" w:ascii="宋体" w:hAnsi="宋体" w:cs="宋体"/>
                <w:caps w:val="0"/>
                <w:color w:val="auto"/>
                <w:spacing w:val="0"/>
                <w:sz w:val="24"/>
                <w:szCs w:val="24"/>
                <w:highlight w:val="none"/>
                <w:lang w:eastAsia="zh-CN"/>
              </w:rPr>
              <w:t>2025年05月27日08时30分</w:t>
            </w:r>
          </w:p>
          <w:p w14:paraId="65A64FB3">
            <w:pPr>
              <w:widowControl/>
              <w:spacing w:line="360" w:lineRule="auto"/>
              <w:ind w:firstLine="482"/>
              <w:rPr>
                <w:rFonts w:hint="eastAsia" w:ascii="宋体" w:hAnsi="宋体" w:eastAsia="宋体" w:cs="宋体"/>
                <w:caps w:val="0"/>
                <w:color w:val="auto"/>
                <w:spacing w:val="0"/>
                <w:kern w:val="44"/>
                <w:sz w:val="24"/>
                <w:szCs w:val="24"/>
                <w:highlight w:val="none"/>
                <w:lang w:eastAsia="zh-CN"/>
              </w:rPr>
            </w:pPr>
            <w:r>
              <w:rPr>
                <w:rFonts w:hint="eastAsia" w:ascii="宋体" w:hAnsi="宋体" w:cs="宋体"/>
                <w:caps w:val="0"/>
                <w:color w:val="auto"/>
                <w:spacing w:val="0"/>
                <w:sz w:val="24"/>
                <w:szCs w:val="24"/>
                <w:highlight w:val="none"/>
              </w:rPr>
              <w:t>磋商地点：灵宝市公共资源交易中心</w:t>
            </w:r>
            <w:r>
              <w:rPr>
                <w:rFonts w:hint="eastAsia" w:ascii="宋体" w:hAnsi="宋体" w:cs="宋体"/>
                <w:caps w:val="0"/>
                <w:color w:val="auto"/>
                <w:spacing w:val="0"/>
                <w:sz w:val="24"/>
                <w:szCs w:val="24"/>
                <w:highlight w:val="none"/>
                <w:lang w:eastAsia="zh-CN"/>
              </w:rPr>
              <w:t>开标二室、评标二室</w:t>
            </w:r>
          </w:p>
        </w:tc>
      </w:tr>
      <w:tr w14:paraId="344DA549">
        <w:tblPrEx>
          <w:tblCellMar>
            <w:top w:w="0" w:type="dxa"/>
            <w:left w:w="108" w:type="dxa"/>
            <w:bottom w:w="0" w:type="dxa"/>
            <w:right w:w="108" w:type="dxa"/>
          </w:tblCellMar>
        </w:tblPrEx>
        <w:trPr>
          <w:trHeight w:val="888"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B1A4587">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6EDB58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磋商程序</w:t>
            </w:r>
          </w:p>
        </w:tc>
        <w:tc>
          <w:tcPr>
            <w:tcW w:w="5692" w:type="dxa"/>
            <w:tcBorders>
              <w:top w:val="single" w:color="auto" w:sz="4" w:space="0"/>
              <w:left w:val="nil"/>
              <w:bottom w:val="single" w:color="auto" w:sz="4" w:space="0"/>
              <w:right w:val="single" w:color="auto" w:sz="4" w:space="0"/>
            </w:tcBorders>
            <w:noWrap w:val="0"/>
            <w:vAlign w:val="center"/>
          </w:tcPr>
          <w:p w14:paraId="0DB48738">
            <w:pPr>
              <w:widowControl/>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按电子化磋商响应文件上传的时间顺序磋商。</w:t>
            </w:r>
          </w:p>
        </w:tc>
      </w:tr>
      <w:tr w14:paraId="7FB8B041">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A1B977E">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17FA3E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磋商小组的</w:t>
            </w:r>
          </w:p>
          <w:p w14:paraId="78CE133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组建</w:t>
            </w:r>
          </w:p>
        </w:tc>
        <w:tc>
          <w:tcPr>
            <w:tcW w:w="5692" w:type="dxa"/>
            <w:tcBorders>
              <w:top w:val="single" w:color="auto" w:sz="4" w:space="0"/>
              <w:left w:val="nil"/>
              <w:bottom w:val="single" w:color="auto" w:sz="4" w:space="0"/>
              <w:right w:val="single" w:color="auto" w:sz="4" w:space="0"/>
            </w:tcBorders>
            <w:noWrap w:val="0"/>
            <w:vAlign w:val="center"/>
          </w:tcPr>
          <w:p w14:paraId="31D8B52D">
            <w:pPr>
              <w:widowControl/>
              <w:spacing w:line="360" w:lineRule="auto"/>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磋商小组构成：由采购人代表及有关经济、技术等方面的专家共3人组成，其中采购人代表1人，经济、技术等有关方面的专家</w:t>
            </w:r>
            <w:r>
              <w:rPr>
                <w:rFonts w:hint="eastAsia" w:ascii="宋体" w:hAnsi="宋体" w:cs="Calibri"/>
                <w:caps w:val="0"/>
                <w:color w:val="auto"/>
                <w:spacing w:val="0"/>
                <w:sz w:val="24"/>
                <w:szCs w:val="24"/>
                <w:highlight w:val="none"/>
                <w:lang w:val="en-US" w:eastAsia="zh-CN"/>
              </w:rPr>
              <w:t>2</w:t>
            </w:r>
            <w:r>
              <w:rPr>
                <w:rFonts w:hint="eastAsia" w:ascii="宋体" w:hAnsi="宋体" w:cs="Calibri"/>
                <w:caps w:val="0"/>
                <w:color w:val="auto"/>
                <w:spacing w:val="0"/>
                <w:sz w:val="24"/>
                <w:szCs w:val="24"/>
                <w:highlight w:val="none"/>
              </w:rPr>
              <w:t>人。</w:t>
            </w:r>
          </w:p>
          <w:p w14:paraId="718BA7AC">
            <w:pPr>
              <w:widowControl/>
              <w:spacing w:line="360" w:lineRule="auto"/>
              <w:ind w:firstLine="482"/>
              <w:rPr>
                <w:rFonts w:ascii="宋体" w:hAnsi="宋体" w:cs="宋体"/>
                <w:caps w:val="0"/>
                <w:color w:val="auto"/>
                <w:spacing w:val="0"/>
                <w:sz w:val="24"/>
                <w:szCs w:val="24"/>
                <w:highlight w:val="none"/>
              </w:rPr>
            </w:pPr>
            <w:r>
              <w:rPr>
                <w:rFonts w:hint="eastAsia" w:ascii="宋体" w:hAnsi="宋体" w:cs="Calibri"/>
                <w:caps w:val="0"/>
                <w:color w:val="auto"/>
                <w:spacing w:val="0"/>
                <w:sz w:val="24"/>
                <w:szCs w:val="24"/>
                <w:highlight w:val="none"/>
              </w:rPr>
              <w:t>评标专家确定方式：参加评标的专家由采购人、监督人在灵宝市公共资源交易中心抽取终端随机抽取确定。</w:t>
            </w:r>
          </w:p>
        </w:tc>
      </w:tr>
      <w:tr w14:paraId="165882FE">
        <w:tblPrEx>
          <w:tblCellMar>
            <w:top w:w="0" w:type="dxa"/>
            <w:left w:w="108" w:type="dxa"/>
            <w:bottom w:w="0" w:type="dxa"/>
            <w:right w:w="108" w:type="dxa"/>
          </w:tblCellMar>
        </w:tblPrEx>
        <w:trPr>
          <w:trHeight w:val="884"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FE33474">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54FDE5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结果公示</w:t>
            </w:r>
          </w:p>
        </w:tc>
        <w:tc>
          <w:tcPr>
            <w:tcW w:w="5692" w:type="dxa"/>
            <w:tcBorders>
              <w:top w:val="single" w:color="auto" w:sz="4" w:space="0"/>
              <w:left w:val="nil"/>
              <w:bottom w:val="single" w:color="auto" w:sz="4" w:space="0"/>
              <w:right w:val="single" w:color="auto" w:sz="4" w:space="0"/>
            </w:tcBorders>
            <w:noWrap w:val="0"/>
            <w:vAlign w:val="center"/>
          </w:tcPr>
          <w:p w14:paraId="0A4E1847">
            <w:pPr>
              <w:spacing w:line="360" w:lineRule="auto"/>
              <w:ind w:firstLine="482"/>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在成交通知书发出前，招标人将成交候选人的情况在本招标项目招标公告发布的同一媒介和有形建筑市场、交易中心予以公示，接受社会监督。</w:t>
            </w:r>
          </w:p>
        </w:tc>
      </w:tr>
      <w:tr w14:paraId="5B65B75A">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42030F">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CC127E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履约担保</w:t>
            </w:r>
          </w:p>
        </w:tc>
        <w:tc>
          <w:tcPr>
            <w:tcW w:w="5692" w:type="dxa"/>
            <w:tcBorders>
              <w:top w:val="single" w:color="auto" w:sz="4" w:space="0"/>
              <w:left w:val="nil"/>
              <w:bottom w:val="single" w:color="auto" w:sz="4" w:space="0"/>
              <w:right w:val="single" w:color="auto" w:sz="4" w:space="0"/>
            </w:tcBorders>
            <w:noWrap w:val="0"/>
            <w:vAlign w:val="center"/>
          </w:tcPr>
          <w:p w14:paraId="7C6BFB5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履约担保金额：</w:t>
            </w:r>
            <w:r>
              <w:rPr>
                <w:rFonts w:hint="eastAsia" w:ascii="宋体" w:hAnsi="宋体" w:cs="宋体"/>
                <w:caps w:val="0"/>
                <w:color w:val="auto"/>
                <w:spacing w:val="0"/>
                <w:kern w:val="44"/>
                <w:sz w:val="24"/>
                <w:szCs w:val="24"/>
                <w:highlight w:val="none"/>
                <w:lang w:val="en-US" w:eastAsia="zh-CN"/>
              </w:rPr>
              <w:t>无</w:t>
            </w:r>
            <w:r>
              <w:rPr>
                <w:rFonts w:hint="eastAsia" w:ascii="宋体" w:hAnsi="宋体" w:cs="宋体"/>
                <w:caps w:val="0"/>
                <w:color w:val="auto"/>
                <w:spacing w:val="0"/>
                <w:kern w:val="44"/>
                <w:sz w:val="24"/>
                <w:szCs w:val="24"/>
                <w:highlight w:val="none"/>
              </w:rPr>
              <w:t>；</w:t>
            </w:r>
          </w:p>
          <w:p w14:paraId="3D2D63D7">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履约担保形式：转账或保函</w:t>
            </w:r>
          </w:p>
        </w:tc>
      </w:tr>
      <w:tr w14:paraId="19068B58">
        <w:tblPrEx>
          <w:tblCellMar>
            <w:top w:w="0" w:type="dxa"/>
            <w:left w:w="108" w:type="dxa"/>
            <w:bottom w:w="0" w:type="dxa"/>
            <w:right w:w="108" w:type="dxa"/>
          </w:tblCellMar>
        </w:tblPrEx>
        <w:trPr>
          <w:trHeight w:val="2066" w:hRule="atLeast"/>
          <w:jc w:val="center"/>
        </w:trPr>
        <w:tc>
          <w:tcPr>
            <w:tcW w:w="1009" w:type="dxa"/>
            <w:tcBorders>
              <w:top w:val="single" w:color="auto" w:sz="4" w:space="0"/>
              <w:left w:val="single" w:color="auto" w:sz="4" w:space="0"/>
              <w:bottom w:val="nil"/>
              <w:right w:val="single" w:color="auto" w:sz="4" w:space="0"/>
            </w:tcBorders>
            <w:noWrap w:val="0"/>
            <w:vAlign w:val="center"/>
          </w:tcPr>
          <w:p w14:paraId="353B31A0">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nil"/>
              <w:right w:val="single" w:color="auto" w:sz="4" w:space="0"/>
            </w:tcBorders>
            <w:noWrap w:val="0"/>
            <w:vAlign w:val="center"/>
          </w:tcPr>
          <w:p w14:paraId="6F87E634">
            <w:pPr>
              <w:widowControl/>
              <w:spacing w:line="360" w:lineRule="auto"/>
              <w:ind w:firstLine="480"/>
              <w:jc w:val="center"/>
              <w:rPr>
                <w:rFonts w:ascii="宋体" w:hAnsi="宋体" w:cs="宋体"/>
                <w:caps w:val="0"/>
                <w:color w:val="auto"/>
                <w:spacing w:val="0"/>
                <w:kern w:val="44"/>
                <w:sz w:val="24"/>
                <w:szCs w:val="24"/>
                <w:highlight w:val="none"/>
              </w:rPr>
            </w:pPr>
            <w:r>
              <w:rPr>
                <w:rFonts w:hint="eastAsia" w:ascii="宋体" w:hAnsi="宋体" w:cs="宋体"/>
                <w:b/>
                <w:bCs/>
                <w:caps w:val="0"/>
                <w:color w:val="auto"/>
                <w:spacing w:val="0"/>
                <w:sz w:val="24"/>
                <w:szCs w:val="24"/>
                <w:highlight w:val="none"/>
              </w:rPr>
              <w:t>政府采购政策</w:t>
            </w:r>
          </w:p>
        </w:tc>
        <w:tc>
          <w:tcPr>
            <w:tcW w:w="5692" w:type="dxa"/>
            <w:tcBorders>
              <w:top w:val="single" w:color="auto" w:sz="4" w:space="0"/>
              <w:left w:val="nil"/>
              <w:bottom w:val="nil"/>
              <w:right w:val="single" w:color="auto" w:sz="4" w:space="0"/>
            </w:tcBorders>
            <w:noWrap w:val="0"/>
            <w:vAlign w:val="center"/>
          </w:tcPr>
          <w:p w14:paraId="22F364D1">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根据《政府采购促进中小企业发展管理办法》（财库〔2020〕46号）规定，本项目专门面向中小企业采购,同时供应商须提供《中小企业声明函》。</w:t>
            </w:r>
          </w:p>
          <w:p w14:paraId="5C721B3B">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2.划定标准为：《工业和信息化部、国家统计局、国家发展和改革委员会、财政部关于印发&lt;中小企业划型标准规定的通知&gt;（工信部联企业〔2011〕300号）规定的划分标准为依据。</w:t>
            </w:r>
          </w:p>
          <w:p w14:paraId="221C8C2D">
            <w:pPr>
              <w:spacing w:line="400" w:lineRule="exact"/>
              <w:ind w:left="142"/>
              <w:rPr>
                <w:rFonts w:ascii="宋体" w:hAnsi="宋体" w:cs="Calibri"/>
                <w:b/>
                <w:caps w:val="0"/>
                <w:color w:val="auto"/>
                <w:spacing w:val="0"/>
                <w:sz w:val="24"/>
                <w:szCs w:val="24"/>
                <w:highlight w:val="none"/>
              </w:rPr>
            </w:pPr>
            <w:r>
              <w:rPr>
                <w:rFonts w:hint="eastAsia" w:ascii="宋体" w:hAnsi="宋体" w:cs="Calibri"/>
                <w:caps w:val="0"/>
                <w:color w:val="auto"/>
                <w:spacing w:val="0"/>
                <w:sz w:val="24"/>
                <w:szCs w:val="24"/>
                <w:highlight w:val="none"/>
              </w:rPr>
              <w:t>本项目采购标的：属于</w:t>
            </w:r>
            <w:r>
              <w:rPr>
                <w:rFonts w:hint="eastAsia" w:ascii="宋体" w:hAnsi="宋体" w:cs="Calibri"/>
                <w:b/>
                <w:caps w:val="0"/>
                <w:color w:val="auto"/>
                <w:spacing w:val="0"/>
                <w:sz w:val="24"/>
                <w:szCs w:val="24"/>
                <w:highlight w:val="none"/>
              </w:rPr>
              <w:t>建筑业</w:t>
            </w:r>
            <w:r>
              <w:rPr>
                <w:rFonts w:hint="eastAsia" w:ascii="宋体" w:hAnsi="宋体" w:cs="Calibri"/>
                <w:caps w:val="0"/>
                <w:color w:val="auto"/>
                <w:spacing w:val="0"/>
                <w:sz w:val="24"/>
                <w:szCs w:val="24"/>
                <w:highlight w:val="none"/>
              </w:rPr>
              <w:t>；</w:t>
            </w:r>
          </w:p>
          <w:p w14:paraId="15ED6579">
            <w:pPr>
              <w:spacing w:line="400" w:lineRule="exact"/>
              <w:ind w:left="14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3.小微企业的认定标准详见《关于印发《政府采购促进中小企业发展管理办法》的通知》（财库〔2020〕46号）。</w:t>
            </w:r>
          </w:p>
          <w:p w14:paraId="605A4AD6">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（1）小微企业认定标准：出具《中小企业声明函》。</w:t>
            </w:r>
          </w:p>
          <w:p w14:paraId="653657E0">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（2）残疾人福利性单位认定标准：出具《残疾人福利性单位声明函》。</w:t>
            </w:r>
          </w:p>
          <w:p w14:paraId="10C8D4F8">
            <w:pPr>
              <w:spacing w:line="400" w:lineRule="exact"/>
              <w:ind w:firstLine="482"/>
              <w:rPr>
                <w:rFonts w:hint="eastAsia" w:ascii="宋体" w:hAnsi="宋体" w:cs="Calibri"/>
                <w:caps w:val="0"/>
                <w:color w:val="auto"/>
                <w:spacing w:val="0"/>
                <w:sz w:val="24"/>
                <w:szCs w:val="24"/>
                <w:highlight w:val="none"/>
              </w:rPr>
            </w:pPr>
            <w:r>
              <w:rPr>
                <w:rFonts w:hint="eastAsia" w:ascii="宋体" w:hAnsi="宋体" w:cs="Calibri"/>
                <w:caps w:val="0"/>
                <w:color w:val="auto"/>
                <w:spacing w:val="0"/>
                <w:sz w:val="24"/>
                <w:szCs w:val="24"/>
                <w:highlight w:val="none"/>
              </w:rPr>
              <w:t>（3）监狱企业的认定标准：省级以上监狱管理局、戒毒管理局（含新疆生产建设兵团）出具的属于监狱企业的证明文件。</w:t>
            </w:r>
          </w:p>
          <w:p w14:paraId="51A0B70F">
            <w:pPr>
              <w:spacing w:line="360" w:lineRule="auto"/>
              <w:ind w:firstLine="240" w:firstLineChars="100"/>
              <w:jc w:val="left"/>
              <w:rPr>
                <w:rFonts w:ascii="宋体" w:hAnsi="宋体" w:cs="宋体"/>
                <w:caps w:val="0"/>
                <w:color w:val="auto"/>
                <w:spacing w:val="0"/>
                <w:sz w:val="24"/>
                <w:szCs w:val="24"/>
                <w:highlight w:val="none"/>
              </w:rPr>
            </w:pPr>
            <w:r>
              <w:rPr>
                <w:rFonts w:hint="eastAsia" w:ascii="宋体" w:hAnsi="宋体" w:cs="Calibri"/>
                <w:caps w:val="0"/>
                <w:color w:val="auto"/>
                <w:spacing w:val="0"/>
                <w:sz w:val="24"/>
                <w:szCs w:val="24"/>
                <w:highlight w:val="none"/>
              </w:rPr>
              <w:t>相关风险：提供虚假证明材料后果：投标人为取得上述身份而提供虚假证明材料，在评审过程中发现的，按无效标处理；已取得中标资格的，无论该行为是否影响中标，均取消其中标资格；该投标人还应承担由此引起的其他经济、法律责任。出现此种情形时，招标人、招标代理机构将有关情况上报政府采购监管部门，由监管部门按有关规定对其进行相应处罚。</w:t>
            </w:r>
          </w:p>
        </w:tc>
      </w:tr>
      <w:tr w14:paraId="7B84E833">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CD1E569">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126A7AE">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质保金</w:t>
            </w:r>
          </w:p>
        </w:tc>
        <w:tc>
          <w:tcPr>
            <w:tcW w:w="5692" w:type="dxa"/>
            <w:tcBorders>
              <w:top w:val="single" w:color="auto" w:sz="4" w:space="0"/>
              <w:left w:val="nil"/>
              <w:bottom w:val="single" w:color="auto" w:sz="4" w:space="0"/>
              <w:right w:val="single" w:color="auto" w:sz="4" w:space="0"/>
            </w:tcBorders>
            <w:noWrap w:val="0"/>
            <w:vAlign w:val="center"/>
          </w:tcPr>
          <w:p w14:paraId="6974CD37">
            <w:pPr>
              <w:widowControl/>
              <w:spacing w:line="360" w:lineRule="auto"/>
              <w:ind w:firstLine="482"/>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 xml:space="preserve">  成交后甲乙双方协商</w:t>
            </w:r>
          </w:p>
        </w:tc>
      </w:tr>
      <w:tr w14:paraId="43B25366">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FA97B0A">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3EAF50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农民工工资保证金</w:t>
            </w:r>
          </w:p>
        </w:tc>
        <w:tc>
          <w:tcPr>
            <w:tcW w:w="5692" w:type="dxa"/>
            <w:tcBorders>
              <w:top w:val="single" w:color="auto" w:sz="4" w:space="0"/>
              <w:left w:val="nil"/>
              <w:bottom w:val="single" w:color="auto" w:sz="4" w:space="0"/>
              <w:right w:val="single" w:color="auto" w:sz="4" w:space="0"/>
            </w:tcBorders>
            <w:noWrap w:val="0"/>
            <w:vAlign w:val="center"/>
          </w:tcPr>
          <w:p w14:paraId="6ED96F0D">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根据《中华人民共和国劳动法》、《建筑领域农民工工资支付暂行办法》等法律法规规定，成交单位成交后能够及时、足额存入农民工工资保障金或工资保函，保障金为成交价的2%。一旦其承包的建筑工程项目中出现拖欠农民工工资情况的，可由建设行政主管部门从农民工工资保障金中先予划支。</w:t>
            </w:r>
          </w:p>
        </w:tc>
      </w:tr>
      <w:tr w14:paraId="5C1D358F">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BF70DF0">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BB5CBF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招标控制价</w:t>
            </w:r>
          </w:p>
        </w:tc>
        <w:tc>
          <w:tcPr>
            <w:tcW w:w="5692" w:type="dxa"/>
            <w:tcBorders>
              <w:top w:val="single" w:color="auto" w:sz="4" w:space="0"/>
              <w:left w:val="nil"/>
              <w:bottom w:val="single" w:color="auto" w:sz="4" w:space="0"/>
              <w:right w:val="single" w:color="auto" w:sz="4" w:space="0"/>
            </w:tcBorders>
            <w:noWrap w:val="0"/>
            <w:vAlign w:val="center"/>
          </w:tcPr>
          <w:p w14:paraId="4541C8D9">
            <w:pPr>
              <w:wordWrap w:val="0"/>
              <w:spacing w:line="360" w:lineRule="auto"/>
              <w:ind w:firstLine="482" w:firstLineChars="200"/>
              <w:jc w:val="left"/>
              <w:rPr>
                <w:rFonts w:ascii="宋体" w:hAnsi="宋体" w:cs="宋体"/>
                <w:b/>
                <w:caps w:val="0"/>
                <w:color w:val="auto"/>
                <w:spacing w:val="0"/>
                <w:sz w:val="24"/>
                <w:szCs w:val="24"/>
                <w:highlight w:val="none"/>
              </w:rPr>
            </w:pPr>
            <w:r>
              <w:rPr>
                <w:rFonts w:hint="eastAsia" w:ascii="宋体" w:hAnsi="宋体" w:cs="宋体"/>
                <w:b/>
                <w:caps w:val="0"/>
                <w:color w:val="auto"/>
                <w:spacing w:val="0"/>
                <w:kern w:val="44"/>
                <w:sz w:val="24"/>
                <w:szCs w:val="24"/>
                <w:highlight w:val="none"/>
              </w:rPr>
              <w:t>本项目的招标控制价为:</w:t>
            </w:r>
            <w:r>
              <w:rPr>
                <w:rFonts w:hint="eastAsia" w:ascii="宋体" w:hAnsi="宋体" w:cs="宋体"/>
                <w:b/>
                <w:caps w:val="0"/>
                <w:color w:val="auto"/>
                <w:spacing w:val="0"/>
                <w:sz w:val="24"/>
                <w:szCs w:val="24"/>
                <w:highlight w:val="none"/>
              </w:rPr>
              <w:t xml:space="preserve"> </w:t>
            </w:r>
            <w:r>
              <w:rPr>
                <w:rFonts w:hint="eastAsia" w:ascii="宋体" w:hAnsi="宋体" w:cs="宋体"/>
                <w:b/>
                <w:caps w:val="0"/>
                <w:color w:val="auto"/>
                <w:spacing w:val="0"/>
                <w:sz w:val="24"/>
                <w:szCs w:val="24"/>
                <w:highlight w:val="none"/>
                <w:lang w:eastAsia="zh-CN"/>
              </w:rPr>
              <w:t>3446116.63元</w:t>
            </w:r>
            <w:r>
              <w:rPr>
                <w:rFonts w:hint="eastAsia" w:ascii="宋体" w:hAnsi="宋体" w:cs="宋体"/>
                <w:b/>
                <w:caps w:val="0"/>
                <w:color w:val="auto"/>
                <w:spacing w:val="0"/>
                <w:sz w:val="24"/>
                <w:szCs w:val="24"/>
                <w:highlight w:val="none"/>
              </w:rPr>
              <w:t>.</w:t>
            </w:r>
          </w:p>
          <w:p w14:paraId="23CDFC43">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本次竞争性磋商分为两轮报价。磋商供应商响应性文件中的报价作为第一次报价，不得高于项目预算金额且不公开；第二轮报价不得高于第一轮报价，参与评标报价以最终报价为准。</w:t>
            </w:r>
          </w:p>
        </w:tc>
      </w:tr>
      <w:tr w14:paraId="1889BA8E">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009D8F14">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6FC33A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工程款支付</w:t>
            </w:r>
          </w:p>
          <w:p w14:paraId="14102AF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方式</w:t>
            </w:r>
          </w:p>
        </w:tc>
        <w:tc>
          <w:tcPr>
            <w:tcW w:w="5692" w:type="dxa"/>
            <w:tcBorders>
              <w:top w:val="single" w:color="auto" w:sz="4" w:space="0"/>
              <w:left w:val="nil"/>
              <w:bottom w:val="single" w:color="auto" w:sz="4" w:space="0"/>
              <w:right w:val="single" w:color="auto" w:sz="4" w:space="0"/>
            </w:tcBorders>
            <w:noWrap w:val="0"/>
            <w:vAlign w:val="center"/>
          </w:tcPr>
          <w:p w14:paraId="63CA5985">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按灵宝市财政投资建设项目资金拨付程序付款。</w:t>
            </w:r>
          </w:p>
        </w:tc>
      </w:tr>
      <w:tr w14:paraId="11CA1B36">
        <w:tblPrEx>
          <w:tblCellMar>
            <w:top w:w="0" w:type="dxa"/>
            <w:left w:w="108" w:type="dxa"/>
            <w:bottom w:w="0" w:type="dxa"/>
            <w:right w:w="108" w:type="dxa"/>
          </w:tblCellMar>
        </w:tblPrEx>
        <w:trPr>
          <w:trHeight w:val="549"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3A368D9">
            <w:pPr>
              <w:widowControl/>
              <w:numPr>
                <w:ilvl w:val="0"/>
                <w:numId w:val="2"/>
              </w:numPr>
              <w:spacing w:line="360" w:lineRule="auto"/>
              <w:ind w:left="425" w:leftChars="0" w:hanging="425" w:firstLineChars="0"/>
              <w:jc w:val="center"/>
              <w:rPr>
                <w:rFonts w:ascii="宋体" w:hAnsi="宋体" w:cs="宋体"/>
                <w:caps w:val="0"/>
                <w:color w:val="auto"/>
                <w:spacing w:val="0"/>
                <w:kern w:val="44"/>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AD383CD">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招标代理服务费</w:t>
            </w:r>
          </w:p>
        </w:tc>
        <w:tc>
          <w:tcPr>
            <w:tcW w:w="5692" w:type="dxa"/>
            <w:tcBorders>
              <w:top w:val="single" w:color="auto" w:sz="4" w:space="0"/>
              <w:left w:val="nil"/>
              <w:bottom w:val="single" w:color="auto" w:sz="4" w:space="0"/>
              <w:right w:val="single" w:color="auto" w:sz="4" w:space="0"/>
            </w:tcBorders>
            <w:noWrap w:val="0"/>
            <w:vAlign w:val="center"/>
          </w:tcPr>
          <w:p w14:paraId="498AB03A">
            <w:pPr>
              <w:widowControl/>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缴纳方式：现金或转账</w:t>
            </w:r>
          </w:p>
          <w:p w14:paraId="7317F98B">
            <w:pPr>
              <w:widowControl/>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收费标准：按豫招协[2023]002号河南省招标投标协会关于印发《河南省招标代理服务收费指导意见》规定的收费标准收取，由成交人在领取成交通知书时缴纳。</w:t>
            </w:r>
          </w:p>
          <w:p w14:paraId="7E5F4B0D">
            <w:pPr>
              <w:widowControl/>
              <w:spacing w:line="360" w:lineRule="auto"/>
              <w:ind w:firstLine="482"/>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单位名称:河南坤源工程咨询管理有限公司</w:t>
            </w:r>
          </w:p>
          <w:p w14:paraId="7DC43BE8">
            <w:pPr>
              <w:widowControl/>
              <w:spacing w:line="360" w:lineRule="auto"/>
              <w:ind w:firstLine="482"/>
              <w:jc w:val="left"/>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开户行:中原银行股份有限公司三门峡文博城支行</w:t>
            </w:r>
          </w:p>
          <w:p w14:paraId="0E30B73C">
            <w:pPr>
              <w:widowControl/>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账号:411210010160036501</w:t>
            </w:r>
          </w:p>
        </w:tc>
      </w:tr>
      <w:tr w14:paraId="74F63F2D">
        <w:tblPrEx>
          <w:tblCellMar>
            <w:top w:w="0" w:type="dxa"/>
            <w:left w:w="108" w:type="dxa"/>
            <w:bottom w:w="0" w:type="dxa"/>
            <w:right w:w="108" w:type="dxa"/>
          </w:tblCellMar>
        </w:tblPrEx>
        <w:trPr>
          <w:trHeight w:val="63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6BD3E4AE">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DCFC058">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是否实行计算机辅助评标</w:t>
            </w:r>
          </w:p>
        </w:tc>
        <w:tc>
          <w:tcPr>
            <w:tcW w:w="5692" w:type="dxa"/>
            <w:tcBorders>
              <w:top w:val="single" w:color="auto" w:sz="4" w:space="0"/>
              <w:left w:val="nil"/>
              <w:bottom w:val="single" w:color="auto" w:sz="4" w:space="0"/>
              <w:right w:val="single" w:color="auto" w:sz="4" w:space="0"/>
            </w:tcBorders>
            <w:noWrap w:val="0"/>
            <w:vAlign w:val="center"/>
          </w:tcPr>
          <w:p w14:paraId="1FE15131">
            <w:pPr>
              <w:spacing w:line="360" w:lineRule="auto"/>
              <w:ind w:firstLine="240" w:firstLineChars="100"/>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是。</w:t>
            </w:r>
          </w:p>
          <w:p w14:paraId="46549BCA">
            <w:pPr>
              <w:spacing w:line="360" w:lineRule="auto"/>
              <w:ind w:firstLine="240" w:firstLineChars="100"/>
              <w:jc w:val="left"/>
              <w:rPr>
                <w:caps w:val="0"/>
                <w:color w:val="auto"/>
                <w:spacing w:val="0"/>
                <w:highlight w:val="none"/>
              </w:rPr>
            </w:pPr>
            <w:r>
              <w:rPr>
                <w:rFonts w:hint="eastAsia" w:ascii="宋体" w:hAnsi="宋体" w:cs="宋体"/>
                <w:caps w:val="0"/>
                <w:color w:val="auto"/>
                <w:spacing w:val="0"/>
                <w:sz w:val="24"/>
                <w:szCs w:val="24"/>
                <w:highlight w:val="none"/>
              </w:rPr>
              <w:t>供应商须独立制作、修改和上传响应文件，若因“响应文件制作机器码”与其他供应商一致，机器码一致的所有响应文件按无效文件处理，所造成的不良后果由供应商自行承担。</w:t>
            </w:r>
          </w:p>
        </w:tc>
      </w:tr>
      <w:tr w14:paraId="23CCD097">
        <w:tblPrEx>
          <w:tblCellMar>
            <w:top w:w="0" w:type="dxa"/>
            <w:left w:w="108" w:type="dxa"/>
            <w:bottom w:w="0" w:type="dxa"/>
            <w:right w:w="108" w:type="dxa"/>
          </w:tblCellMar>
        </w:tblPrEx>
        <w:trPr>
          <w:trHeight w:val="63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C077473">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09EAAC3A">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质疑</w:t>
            </w:r>
          </w:p>
        </w:tc>
        <w:tc>
          <w:tcPr>
            <w:tcW w:w="5692" w:type="dxa"/>
            <w:tcBorders>
              <w:top w:val="single" w:color="auto" w:sz="4" w:space="0"/>
              <w:left w:val="nil"/>
              <w:bottom w:val="single" w:color="auto" w:sz="4" w:space="0"/>
              <w:right w:val="single" w:color="auto" w:sz="4" w:space="0"/>
            </w:tcBorders>
            <w:noWrap w:val="0"/>
            <w:vAlign w:val="center"/>
          </w:tcPr>
          <w:p w14:paraId="0E9742F0">
            <w:pPr>
              <w:widowControl/>
              <w:numPr>
                <w:ilvl w:val="0"/>
                <w:numId w:val="3"/>
              </w:numPr>
              <w:spacing w:line="360" w:lineRule="auto"/>
              <w:ind w:firstLine="240" w:firstLineChars="100"/>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供应商认为自己的权益受到损害的，可以在知道或者应知其权益受到损害之日起七个工作日内，向招标代理机构提出质疑。</w:t>
            </w:r>
          </w:p>
          <w:p w14:paraId="1B79A148">
            <w:pPr>
              <w:widowControl/>
              <w:numPr>
                <w:ilvl w:val="0"/>
                <w:numId w:val="4"/>
              </w:numPr>
              <w:spacing w:line="360" w:lineRule="auto"/>
              <w:ind w:firstLine="240" w:firstLineChars="100"/>
              <w:jc w:val="left"/>
              <w:rPr>
                <w:rFonts w:hint="eastAsia"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接收质疑函的方式：接收加盖单位公章的书面质疑函接收单位：</w:t>
            </w:r>
            <w:r>
              <w:rPr>
                <w:rFonts w:hint="eastAsia" w:ascii="宋体" w:hAnsi="宋体" w:cs="宋体"/>
                <w:caps w:val="0"/>
                <w:color w:val="auto"/>
                <w:spacing w:val="0"/>
                <w:kern w:val="44"/>
                <w:sz w:val="24"/>
                <w:szCs w:val="24"/>
                <w:highlight w:val="none"/>
                <w:lang w:eastAsia="zh-CN"/>
              </w:rPr>
              <w:t>河南坤源工程咨询管理有限公司</w:t>
            </w:r>
          </w:p>
          <w:p w14:paraId="69BED2CD">
            <w:pPr>
              <w:widowControl/>
              <w:numPr>
                <w:ilvl w:val="0"/>
                <w:numId w:val="4"/>
              </w:numPr>
              <w:spacing w:line="360" w:lineRule="auto"/>
              <w:ind w:firstLine="240" w:firstLineChars="100"/>
              <w:jc w:val="left"/>
              <w:rPr>
                <w:rFonts w:hint="eastAsia"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质疑函的内容、格式：应符合《中华人民共和国财政部令第 94 号—政府采购质疑和投诉办法》相关规定和财政部门制定的《政府采购质疑函范本》格式。</w:t>
            </w:r>
          </w:p>
          <w:p w14:paraId="57B97637">
            <w:pPr>
              <w:widowControl/>
              <w:spacing w:line="360" w:lineRule="auto"/>
              <w:ind w:firstLine="240" w:firstLineChars="100"/>
              <w:jc w:val="left"/>
              <w:rPr>
                <w:caps w:val="0"/>
                <w:color w:val="auto"/>
                <w:spacing w:val="0"/>
                <w:highlight w:val="none"/>
              </w:rPr>
            </w:pPr>
            <w:r>
              <w:rPr>
                <w:rFonts w:hint="eastAsia" w:ascii="宋体" w:hAnsi="宋体" w:cs="宋体"/>
                <w:caps w:val="0"/>
                <w:color w:val="auto"/>
                <w:spacing w:val="0"/>
                <w:kern w:val="44"/>
                <w:sz w:val="24"/>
                <w:szCs w:val="24"/>
                <w:highlight w:val="none"/>
              </w:rPr>
              <w:t>二、供应商应在法定质疑期内一次性针对同一采购程序环节提出质疑，否则针对再次提出质疑将不予接收。（采购程序环节分为：磋商公告、磋商文件、磋商过程、成交结果）</w:t>
            </w:r>
          </w:p>
        </w:tc>
      </w:tr>
      <w:tr w14:paraId="22DF027A">
        <w:tblPrEx>
          <w:tblCellMar>
            <w:top w:w="0" w:type="dxa"/>
            <w:left w:w="108" w:type="dxa"/>
            <w:bottom w:w="0" w:type="dxa"/>
            <w:right w:w="108" w:type="dxa"/>
          </w:tblCellMar>
        </w:tblPrEx>
        <w:trPr>
          <w:trHeight w:val="90"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DF52851">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3B3FBB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竞争性磋商文件的解释</w:t>
            </w:r>
          </w:p>
        </w:tc>
        <w:tc>
          <w:tcPr>
            <w:tcW w:w="5692" w:type="dxa"/>
            <w:tcBorders>
              <w:top w:val="single" w:color="auto" w:sz="4" w:space="0"/>
              <w:left w:val="nil"/>
              <w:bottom w:val="single" w:color="auto" w:sz="4" w:space="0"/>
              <w:right w:val="single" w:color="auto" w:sz="4" w:space="0"/>
            </w:tcBorders>
            <w:noWrap w:val="0"/>
            <w:vAlign w:val="center"/>
          </w:tcPr>
          <w:p w14:paraId="4BFEE37C">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 xml:space="preserve">  在符合相关法律法规的前提下，竞争性磋商文件的解释权归招标人所有。</w:t>
            </w:r>
          </w:p>
        </w:tc>
      </w:tr>
      <w:tr w14:paraId="3453E5A5">
        <w:tblPrEx>
          <w:tblCellMar>
            <w:top w:w="0" w:type="dxa"/>
            <w:left w:w="108" w:type="dxa"/>
            <w:bottom w:w="0" w:type="dxa"/>
            <w:right w:w="108" w:type="dxa"/>
          </w:tblCellMar>
        </w:tblPrEx>
        <w:trPr>
          <w:trHeight w:val="727"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221205C">
            <w:pPr>
              <w:numPr>
                <w:ilvl w:val="0"/>
                <w:numId w:val="2"/>
              </w:numPr>
              <w:autoSpaceDE w:val="0"/>
              <w:autoSpaceDN w:val="0"/>
              <w:adjustRightInd w:val="0"/>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35FC1AC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相关费用</w:t>
            </w:r>
          </w:p>
        </w:tc>
        <w:tc>
          <w:tcPr>
            <w:tcW w:w="5692" w:type="dxa"/>
            <w:tcBorders>
              <w:top w:val="single" w:color="auto" w:sz="4" w:space="0"/>
              <w:left w:val="nil"/>
              <w:bottom w:val="single" w:color="auto" w:sz="4" w:space="0"/>
              <w:right w:val="single" w:color="auto" w:sz="4" w:space="0"/>
            </w:tcBorders>
            <w:noWrap w:val="0"/>
            <w:vAlign w:val="center"/>
          </w:tcPr>
          <w:p w14:paraId="118830B7">
            <w:pPr>
              <w:keepLines/>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0"/>
                <w:sz w:val="24"/>
                <w:szCs w:val="24"/>
                <w:highlight w:val="none"/>
              </w:rPr>
              <w:t>竞争性磋商文件费</w:t>
            </w:r>
            <w:r>
              <w:rPr>
                <w:rFonts w:hint="eastAsia" w:ascii="宋体" w:hAnsi="宋体" w:cs="宋体"/>
                <w:caps w:val="0"/>
                <w:color w:val="auto"/>
                <w:spacing w:val="0"/>
                <w:sz w:val="24"/>
                <w:szCs w:val="24"/>
                <w:highlight w:val="none"/>
              </w:rPr>
              <w:t>：本项目为全电子招标，不收取竞争性磋商文件费；</w:t>
            </w:r>
          </w:p>
        </w:tc>
      </w:tr>
      <w:tr w14:paraId="32B7BFBF">
        <w:tblPrEx>
          <w:tblCellMar>
            <w:top w:w="0" w:type="dxa"/>
            <w:left w:w="108" w:type="dxa"/>
            <w:bottom w:w="0" w:type="dxa"/>
            <w:right w:w="108" w:type="dxa"/>
          </w:tblCellMar>
        </w:tblPrEx>
        <w:trPr>
          <w:trHeight w:val="1102"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A3F610C">
            <w:pPr>
              <w:widowControl/>
              <w:numPr>
                <w:ilvl w:val="0"/>
                <w:numId w:val="2"/>
              </w:numPr>
              <w:spacing w:line="360" w:lineRule="auto"/>
              <w:ind w:left="425" w:leftChars="0" w:hanging="425" w:firstLineChars="0"/>
              <w:jc w:val="center"/>
              <w:rPr>
                <w:rFonts w:ascii="宋体" w:hAnsi="宋体" w:cs="宋体"/>
                <w:caps w:val="0"/>
                <w:color w:val="auto"/>
                <w:spacing w:val="0"/>
                <w:kern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40D7B6C">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不良行为记录</w:t>
            </w:r>
          </w:p>
        </w:tc>
        <w:tc>
          <w:tcPr>
            <w:tcW w:w="5692" w:type="dxa"/>
            <w:tcBorders>
              <w:top w:val="single" w:color="auto" w:sz="4" w:space="0"/>
              <w:left w:val="nil"/>
              <w:bottom w:val="single" w:color="auto" w:sz="4" w:space="0"/>
              <w:right w:val="single" w:color="auto" w:sz="4" w:space="0"/>
            </w:tcBorders>
            <w:noWrap w:val="0"/>
            <w:vAlign w:val="center"/>
          </w:tcPr>
          <w:p w14:paraId="4DD7F0D9">
            <w:pPr>
              <w:widowControl/>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kern w:val="44"/>
                <w:sz w:val="24"/>
                <w:szCs w:val="24"/>
                <w:highlight w:val="none"/>
              </w:rPr>
              <w:t xml:space="preserve"> 在以往建设项目中，因质量、安全、节能及交易活动受通报批评或记入不良行为记录。</w:t>
            </w:r>
          </w:p>
        </w:tc>
      </w:tr>
      <w:tr w14:paraId="1907304F">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57B16D27">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614B6B9E">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知识产权</w:t>
            </w:r>
          </w:p>
        </w:tc>
        <w:tc>
          <w:tcPr>
            <w:tcW w:w="5692" w:type="dxa"/>
            <w:tcBorders>
              <w:top w:val="single" w:color="auto" w:sz="4" w:space="0"/>
              <w:left w:val="nil"/>
              <w:bottom w:val="single" w:color="auto" w:sz="4" w:space="0"/>
              <w:right w:val="single" w:color="auto" w:sz="4" w:space="0"/>
            </w:tcBorders>
            <w:noWrap w:val="0"/>
            <w:vAlign w:val="center"/>
          </w:tcPr>
          <w:p w14:paraId="7AEBB1E5">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构成本竞争性磋商文件各个组成部分的文件，未经招标人书面同意，投标人不得擅自复印和用于非本招标项目所需的其他目的。招标人全部或者部分使用未成交人投标文件中的技术成果或技术方案时，需征得其书面同意，并不得擅自复印或提供给第三人</w:t>
            </w:r>
          </w:p>
        </w:tc>
      </w:tr>
      <w:tr w14:paraId="6F5F6102">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702D0885">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58478AC0">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监督</w:t>
            </w:r>
          </w:p>
        </w:tc>
        <w:tc>
          <w:tcPr>
            <w:tcW w:w="5692" w:type="dxa"/>
            <w:tcBorders>
              <w:top w:val="single" w:color="auto" w:sz="4" w:space="0"/>
              <w:left w:val="nil"/>
              <w:bottom w:val="single" w:color="auto" w:sz="4" w:space="0"/>
              <w:right w:val="single" w:color="auto" w:sz="4" w:space="0"/>
            </w:tcBorders>
            <w:noWrap w:val="0"/>
            <w:vAlign w:val="center"/>
          </w:tcPr>
          <w:p w14:paraId="2B5D133E">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本项目的招标投标活动及其相关当事人应当接受有管辖权的建设工程招标投标行政监督部门依法实施的监督</w:t>
            </w:r>
          </w:p>
        </w:tc>
      </w:tr>
      <w:tr w14:paraId="79073001">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41513739">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7951A4A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解释权</w:t>
            </w:r>
          </w:p>
        </w:tc>
        <w:tc>
          <w:tcPr>
            <w:tcW w:w="5692" w:type="dxa"/>
            <w:tcBorders>
              <w:top w:val="single" w:color="auto" w:sz="4" w:space="0"/>
              <w:left w:val="nil"/>
              <w:bottom w:val="single" w:color="auto" w:sz="4" w:space="0"/>
              <w:right w:val="single" w:color="auto" w:sz="4" w:space="0"/>
            </w:tcBorders>
            <w:noWrap w:val="0"/>
            <w:vAlign w:val="center"/>
          </w:tcPr>
          <w:p w14:paraId="33E0D22F">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构成本竞争性磋商文件的各个组成部分应互为解释，互为说明，如有不明确或不一致，构成合同文件组成内容，以合同文件约定内容为准，且以专用合同草案约定的合同文件优先顺序解释；除竞争性磋商文件中有特别规定外，仅适用于招标投标阶段的规定，按招标公告（投标邀请书）、评标办法、投标文件格式的先后顺序解释；同一组成文件中就同一事项的规定或约定不一致的，以编排顺序在后者为准；同一组成文件不同版本之间有不一致的，已形成时间在后者为准。按本款前述规定仍不能形成结论的，由招标人或委托代理机构负责解释。</w:t>
            </w:r>
          </w:p>
        </w:tc>
      </w:tr>
      <w:tr w14:paraId="59938664">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22F7C766">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1CFF8D94">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同义词语</w:t>
            </w:r>
          </w:p>
        </w:tc>
        <w:tc>
          <w:tcPr>
            <w:tcW w:w="5692" w:type="dxa"/>
            <w:tcBorders>
              <w:top w:val="single" w:color="auto" w:sz="4" w:space="0"/>
              <w:left w:val="nil"/>
              <w:bottom w:val="single" w:color="auto" w:sz="4" w:space="0"/>
              <w:right w:val="single" w:color="auto" w:sz="4" w:space="0"/>
            </w:tcBorders>
            <w:noWrap w:val="0"/>
            <w:vAlign w:val="center"/>
          </w:tcPr>
          <w:p w14:paraId="64058CCC">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kern w:val="44"/>
                <w:sz w:val="24"/>
                <w:szCs w:val="24"/>
                <w:highlight w:val="none"/>
              </w:rPr>
              <w:t xml:space="preserve">  构成竞争性磋商文件组成部分的“通用合同条款”、“专用合同条款”、“技术标准和要求”等章节中出现的措辞“发包人”和“承包人”，在招标投标阶段应当分别按“招标人”和“投标人”进行理解。</w:t>
            </w:r>
          </w:p>
        </w:tc>
      </w:tr>
      <w:tr w14:paraId="7A19B3D5">
        <w:tblPrEx>
          <w:tblCellMar>
            <w:top w:w="0" w:type="dxa"/>
            <w:left w:w="108" w:type="dxa"/>
            <w:bottom w:w="0" w:type="dxa"/>
            <w:right w:w="108" w:type="dxa"/>
          </w:tblCellMar>
        </w:tblPrEx>
        <w:trPr>
          <w:trHeight w:val="675" w:hRule="atLeast"/>
          <w:jc w:val="center"/>
        </w:trPr>
        <w:tc>
          <w:tcPr>
            <w:tcW w:w="1009" w:type="dxa"/>
            <w:tcBorders>
              <w:top w:val="single" w:color="auto" w:sz="4" w:space="0"/>
              <w:left w:val="single" w:color="auto" w:sz="4" w:space="0"/>
              <w:bottom w:val="single" w:color="auto" w:sz="4" w:space="0"/>
              <w:right w:val="single" w:color="auto" w:sz="4" w:space="0"/>
            </w:tcBorders>
            <w:noWrap w:val="0"/>
            <w:vAlign w:val="center"/>
          </w:tcPr>
          <w:p w14:paraId="3CBB60A7">
            <w:pPr>
              <w:widowControl/>
              <w:numPr>
                <w:ilvl w:val="0"/>
                <w:numId w:val="2"/>
              </w:numPr>
              <w:spacing w:line="360" w:lineRule="auto"/>
              <w:ind w:left="425" w:leftChars="0" w:hanging="425" w:firstLineChars="0"/>
              <w:jc w:val="center"/>
              <w:rPr>
                <w:rFonts w:ascii="宋体" w:hAnsi="宋体" w:cs="宋体"/>
                <w:caps w:val="0"/>
                <w:color w:val="auto"/>
                <w:spacing w:val="0"/>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center"/>
          </w:tcPr>
          <w:p w14:paraId="27F8EEA5">
            <w:pPr>
              <w:widowControl/>
              <w:spacing w:line="360" w:lineRule="auto"/>
              <w:jc w:val="center"/>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具体要求</w:t>
            </w:r>
          </w:p>
        </w:tc>
        <w:tc>
          <w:tcPr>
            <w:tcW w:w="5692" w:type="dxa"/>
            <w:tcBorders>
              <w:top w:val="single" w:color="auto" w:sz="4" w:space="0"/>
              <w:left w:val="nil"/>
              <w:bottom w:val="single" w:color="auto" w:sz="4" w:space="0"/>
              <w:right w:val="single" w:color="auto" w:sz="4" w:space="0"/>
            </w:tcBorders>
            <w:noWrap w:val="0"/>
            <w:vAlign w:val="center"/>
          </w:tcPr>
          <w:p w14:paraId="059181FD">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本项目为电子化、无纸化交易项目，投标文件是投标人、响应人（以下简称“投标人”）通过中心投标文件制作系统制作，并经过签章和加密后生成的电子版投标文件。</w:t>
            </w:r>
          </w:p>
          <w:p w14:paraId="7C80C75B">
            <w:pPr>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电子化投标文件具体制作文件请点击</w:t>
            </w:r>
            <w:r>
              <w:rPr>
                <w:rFonts w:hint="eastAsia" w:ascii="宋体" w:hAnsi="宋体" w:cs="宋体"/>
                <w:caps w:val="0"/>
                <w:color w:val="auto"/>
                <w:spacing w:val="0"/>
                <w:sz w:val="24"/>
                <w:szCs w:val="24"/>
                <w:highlight w:val="none"/>
                <w:lang w:eastAsia="zh-CN"/>
              </w:rPr>
              <w:t>https://download.bqpoint.com/download/downloaddetail.html?SourceFrom=Ztb&amp;ZtbSoftXiaQuCode=1506&amp;ZtbSoftType=tballinclusive</w:t>
            </w:r>
            <w:r>
              <w:rPr>
                <w:rFonts w:hint="eastAsia" w:ascii="宋体" w:hAnsi="宋体" w:cs="宋体"/>
                <w:caps w:val="0"/>
                <w:color w:val="auto"/>
                <w:spacing w:val="0"/>
                <w:sz w:val="24"/>
                <w:szCs w:val="24"/>
                <w:highlight w:val="none"/>
              </w:rPr>
              <w:t>进行下载。</w:t>
            </w:r>
          </w:p>
          <w:p w14:paraId="5B78583D">
            <w:pPr>
              <w:spacing w:line="360" w:lineRule="auto"/>
              <w:ind w:firstLine="482"/>
              <w:jc w:val="lef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温馨提示：本项目为电子化、无纸化交易项目，为保证您能投标成功，请需仔细阅读以下条款。</w:t>
            </w:r>
          </w:p>
          <w:p w14:paraId="72F9DB7F">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一、电子化投标</w:t>
            </w:r>
          </w:p>
          <w:p w14:paraId="1CE760B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（一）电子化投标文件的签章</w:t>
            </w:r>
          </w:p>
          <w:p w14:paraId="1D977D9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1、投标人在生成电子化投标文件后，应对电子化投标文件进行签章，未进行签章的视为无效投标。</w:t>
            </w:r>
          </w:p>
          <w:p w14:paraId="02490F08">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2、磋商文件中要求法定代表人或授权委托人电子签章的，投标人在进行电子化投标文件签章时，以签盖法定代表人签章为准。</w:t>
            </w:r>
          </w:p>
          <w:p w14:paraId="00EE958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（二）电子化投标文件的格式及上传投标</w:t>
            </w:r>
          </w:p>
          <w:p w14:paraId="3DD5ADD1">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1、投标人所上传的电子化投标文件，应是通过中心投标文件制作系统制作的（投标文件制作工具下载地址：</w:t>
            </w:r>
            <w:r>
              <w:rPr>
                <w:rFonts w:hint="eastAsia" w:ascii="宋体" w:hAnsi="宋体" w:cs="宋体"/>
                <w:caps w:val="0"/>
                <w:color w:val="auto"/>
                <w:spacing w:val="0"/>
                <w:sz w:val="24"/>
                <w:szCs w:val="24"/>
                <w:highlight w:val="none"/>
                <w:u w:val="single"/>
                <w:lang w:eastAsia="zh-CN"/>
              </w:rPr>
              <w:t>https://download.bqpoint.com/download/downloaddetail.html?SourceFrom=Ztb&amp;ZtbSoftXiaQuCode=1506&amp;ZtbSoftType=tballinclusive</w:t>
            </w:r>
            <w:r>
              <w:rPr>
                <w:rFonts w:hint="eastAsia" w:ascii="宋体" w:hAnsi="宋体" w:cs="宋体"/>
                <w:caps w:val="0"/>
                <w:color w:val="auto"/>
                <w:spacing w:val="0"/>
                <w:sz w:val="24"/>
                <w:szCs w:val="24"/>
                <w:highlight w:val="none"/>
              </w:rPr>
              <w:t>），经过签章和加密后生成的电子版投标文件。其中包含用于投标文件上传的主文件（后缀为.smxtf）和用于应急补救的投标文件备份文件（后缀为.nsmxtf）。备份文件主要用于电子化开标出现技术问题后的补救，请投标人随身携带。</w:t>
            </w:r>
          </w:p>
          <w:p w14:paraId="76E2EA6B">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2、电子化投标文件应在投标截止时间前成功上传至三门峡市公共资源电子化交易系统。至投标截止时间止，仍未上传成功的电子化投标文件将不予接收。</w:t>
            </w:r>
          </w:p>
          <w:p w14:paraId="486D2B42">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4AB8CD60">
            <w:pPr>
              <w:autoSpaceDE w:val="0"/>
              <w:autoSpaceDN w:val="0"/>
              <w:spacing w:before="210" w:line="360" w:lineRule="auto"/>
              <w:ind w:right="63" w:firstLine="482"/>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技术联系电话：</w:t>
            </w:r>
            <w:r>
              <w:rPr>
                <w:rFonts w:hint="eastAsia" w:ascii="宋体" w:hAnsi="宋体" w:cs="宋体"/>
                <w:bCs/>
                <w:caps w:val="0"/>
                <w:color w:val="auto"/>
                <w:spacing w:val="0"/>
                <w:kern w:val="0"/>
                <w:sz w:val="24"/>
                <w:szCs w:val="24"/>
                <w:highlight w:val="none"/>
              </w:rPr>
              <w:t>0398-3117871</w:t>
            </w:r>
          </w:p>
          <w:p w14:paraId="697A5C2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（三）电子化项目开标、解密、唱标、评标</w:t>
            </w:r>
          </w:p>
          <w:p w14:paraId="4C18C96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1、本项目采用电子化、无纸化进行招标，开标当日，投标人无需到开标现场参加开标会议，投标人应当在投标截止时间前，登陆不见面开标大厅选择登陆三门峡市公共资源电子招投标系统进行登陆（网址为</w:t>
            </w:r>
            <w:r>
              <w:rPr>
                <w:rFonts w:hint="eastAsia" w:ascii="宋体" w:hAnsi="宋体" w:cs="宋体"/>
                <w:caps w:val="0"/>
                <w:color w:val="auto"/>
                <w:spacing w:val="0"/>
                <w:sz w:val="24"/>
                <w:szCs w:val="24"/>
                <w:highlight w:val="none"/>
                <w:u w:val="single"/>
              </w:rPr>
              <w:t>http://120.194.249.36:10094/BidOpening/bidopeninghallaction/hall/login</w:t>
            </w:r>
            <w:r>
              <w:rPr>
                <w:rFonts w:hint="eastAsia" w:ascii="宋体" w:hAnsi="宋体" w:cs="宋体"/>
                <w:caps w:val="0"/>
                <w:color w:val="auto"/>
                <w:spacing w:val="0"/>
                <w:sz w:val="24"/>
                <w:szCs w:val="24"/>
                <w:highlight w:val="none"/>
              </w:rPr>
              <w:t>）,在线准时参加开标活动并进行投标文件解密等</w:t>
            </w:r>
          </w:p>
          <w:p w14:paraId="2FC2EF7E">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3EFBA030">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3、电子化投标文件解密异常的处理</w:t>
            </w:r>
          </w:p>
          <w:p w14:paraId="3125D212">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如出现投标人的电子投标文件无法解密等异常情况，投标人应及时致电中介服务机构说明。投标文件异常，按以下步骤进行处理：</w:t>
            </w:r>
          </w:p>
          <w:p w14:paraId="1F942DD9">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（1）首先由技术人员进行问题排查。</w:t>
            </w:r>
          </w:p>
          <w:p w14:paraId="5CFF5A1C">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（2）经技术人员排查后，是投标人文件自身问题导致投标文件无法解密的，该投标文件将不予接收、解密和唱标。开标会议继续进行。</w:t>
            </w:r>
          </w:p>
          <w:p w14:paraId="1E3531D1">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CB44B53">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4、待所有投标人投标文件解密完成后，由中介服务机构操作，对所有已解密投标文件进行唱标。</w:t>
            </w:r>
          </w:p>
          <w:p w14:paraId="0AE6C4CB">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42003CDD">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开标时投标人可登录到交易系统中在开标解密栏中点击报价一览表查看自己的投标报价。如对自己的唱标内容有异议的，应在投标人解密成功后10分钟内向中介服务机构电话质疑。中介服务机构应在监督人员的监督下进行免提通话接受投标人的质疑并做好书面记录。投标人未在规定时间内提出质疑的，视为认可唱标内容。</w:t>
            </w:r>
          </w:p>
          <w:p w14:paraId="2F0B4876">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p>
          <w:p w14:paraId="46FA4C68">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7、如评标委员会对需要回复的投标人连续三次致电未接通的，视为投标人放弃回复，评标委员会将自行对需要回复的内容进行认定。</w:t>
            </w:r>
          </w:p>
          <w:p w14:paraId="4B7C945C">
            <w:pPr>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二、投标文件的提交</w:t>
            </w:r>
          </w:p>
          <w:p w14:paraId="2D4BAFB1">
            <w:pPr>
              <w:wordWrap w:val="0"/>
              <w:spacing w:line="36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本项目实行后审，审查内容以投标截止时间前在三门峡市公共资源交易系统上传的投标文件的信息为准。其上传资料真实性由投标人自行承担，同时，投标人需要完善主体库信息。</w:t>
            </w:r>
            <w:r>
              <w:rPr>
                <w:rFonts w:hint="eastAsia" w:ascii="宋体" w:hAnsi="宋体" w:eastAsia="宋体" w:cs="宋体"/>
                <w:b/>
                <w:caps w:val="0"/>
                <w:color w:val="auto"/>
                <w:spacing w:val="0"/>
                <w:sz w:val="28"/>
                <w:szCs w:val="28"/>
                <w:highlight w:val="none"/>
              </w:rPr>
              <w:t>（注：评标过程中若主体库资料显示不全面，不得作为废标的依据）</w:t>
            </w:r>
          </w:p>
          <w:p w14:paraId="1B7C0B78">
            <w:pPr>
              <w:spacing w:line="360" w:lineRule="auto"/>
              <w:ind w:firstLine="482"/>
              <w:jc w:val="left"/>
              <w:rPr>
                <w:rFonts w:ascii="宋体" w:hAnsi="宋体" w:cs="宋体"/>
                <w:caps w:val="0"/>
                <w:color w:val="auto"/>
                <w:spacing w:val="0"/>
                <w:kern w:val="44"/>
                <w:sz w:val="24"/>
                <w:szCs w:val="24"/>
                <w:highlight w:val="none"/>
              </w:rPr>
            </w:pPr>
            <w:r>
              <w:rPr>
                <w:rFonts w:hint="eastAsia" w:ascii="宋体" w:hAnsi="宋体" w:cs="宋体"/>
                <w:caps w:val="0"/>
                <w:color w:val="auto"/>
                <w:spacing w:val="0"/>
                <w:sz w:val="24"/>
                <w:szCs w:val="24"/>
                <w:highlight w:val="none"/>
              </w:rPr>
              <w:t>提示：本项目为电子化、无纸化交易项目，为保证您能投标成功，请需仔细阅读以上条款。</w:t>
            </w:r>
          </w:p>
        </w:tc>
      </w:tr>
    </w:tbl>
    <w:p w14:paraId="352F8EC4">
      <w:pPr>
        <w:spacing w:line="560" w:lineRule="exact"/>
        <w:ind w:firstLine="480"/>
        <w:rPr>
          <w:rFonts w:hint="eastAsia" w:ascii="宋体" w:hAnsi="宋体" w:cs="宋体"/>
          <w:b/>
          <w:bCs/>
          <w:caps w:val="0"/>
          <w:color w:val="auto"/>
          <w:spacing w:val="0"/>
          <w:sz w:val="24"/>
          <w:szCs w:val="24"/>
          <w:highlight w:val="none"/>
        </w:rPr>
      </w:pPr>
    </w:p>
    <w:p w14:paraId="4A4D4310">
      <w:pPr>
        <w:spacing w:line="400" w:lineRule="exact"/>
        <w:ind w:firstLine="480"/>
        <w:rPr>
          <w:rFonts w:hint="eastAsia" w:ascii="宋体" w:hAnsi="宋体" w:cs="宋体"/>
          <w:b/>
          <w:bCs/>
          <w:caps w:val="0"/>
          <w:color w:val="auto"/>
          <w:spacing w:val="0"/>
          <w:kern w:val="28"/>
          <w:sz w:val="24"/>
          <w:szCs w:val="24"/>
          <w:highlight w:val="none"/>
        </w:rPr>
      </w:pPr>
      <w:bookmarkStart w:id="3" w:name="_Toc246996918"/>
      <w:bookmarkStart w:id="4" w:name="_Toc144974497"/>
      <w:bookmarkStart w:id="5" w:name="_Toc296602420"/>
      <w:bookmarkStart w:id="6" w:name="_Toc179632546"/>
      <w:bookmarkStart w:id="7" w:name="_Toc247085689"/>
      <w:bookmarkStart w:id="8" w:name="_Toc152045529"/>
      <w:bookmarkStart w:id="9" w:name="_Toc152042305"/>
      <w:bookmarkStart w:id="10" w:name="_Toc246996175"/>
      <w:r>
        <w:rPr>
          <w:rFonts w:hint="eastAsia" w:ascii="宋体" w:hAnsi="宋体" w:cs="宋体"/>
          <w:b/>
          <w:bCs/>
          <w:caps w:val="0"/>
          <w:color w:val="auto"/>
          <w:spacing w:val="0"/>
          <w:kern w:val="28"/>
          <w:sz w:val="24"/>
          <w:szCs w:val="24"/>
          <w:highlight w:val="none"/>
        </w:rPr>
        <w:t>1. 总则</w:t>
      </w:r>
      <w:bookmarkEnd w:id="3"/>
      <w:bookmarkEnd w:id="4"/>
      <w:bookmarkEnd w:id="5"/>
      <w:bookmarkEnd w:id="6"/>
      <w:bookmarkEnd w:id="7"/>
      <w:bookmarkEnd w:id="8"/>
      <w:bookmarkEnd w:id="9"/>
      <w:bookmarkEnd w:id="10"/>
    </w:p>
    <w:p w14:paraId="452F3E0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 w:name="_Toc152042306"/>
      <w:bookmarkStart w:id="12" w:name="_Toc152045530"/>
      <w:bookmarkStart w:id="13" w:name="_Toc11983"/>
      <w:bookmarkStart w:id="14" w:name="_Toc247085690"/>
      <w:bookmarkStart w:id="15" w:name="_Toc144974498"/>
      <w:bookmarkStart w:id="16" w:name="_Toc246996919"/>
      <w:bookmarkStart w:id="17" w:name="_Toc296602421"/>
      <w:bookmarkStart w:id="18" w:name="_Toc77586913"/>
      <w:bookmarkStart w:id="19" w:name="_Toc246996176"/>
      <w:bookmarkStart w:id="20" w:name="_Toc179632547"/>
      <w:bookmarkStart w:id="21" w:name="_Toc77586820"/>
      <w:r>
        <w:rPr>
          <w:rFonts w:hint="eastAsia" w:ascii="宋体" w:hAnsi="宋体" w:cs="宋体"/>
          <w:b/>
          <w:bCs/>
          <w:caps w:val="0"/>
          <w:color w:val="auto"/>
          <w:spacing w:val="0"/>
          <w:kern w:val="28"/>
          <w:sz w:val="24"/>
          <w:szCs w:val="24"/>
          <w:highlight w:val="none"/>
        </w:rPr>
        <w:t>1.1 项目概况</w:t>
      </w:r>
      <w:bookmarkEnd w:id="11"/>
      <w:bookmarkEnd w:id="12"/>
      <w:bookmarkEnd w:id="13"/>
      <w:bookmarkEnd w:id="14"/>
      <w:bookmarkEnd w:id="15"/>
      <w:bookmarkEnd w:id="16"/>
      <w:bookmarkEnd w:id="17"/>
      <w:bookmarkEnd w:id="18"/>
      <w:bookmarkEnd w:id="19"/>
      <w:bookmarkEnd w:id="20"/>
      <w:bookmarkEnd w:id="21"/>
    </w:p>
    <w:p w14:paraId="45BA3A4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1.1.1根据《政府采购竞争性磋商采购方式管理暂行办法》等有关法律、法规和规章的规定，本磋商项目已具备磋商条件，现对本项目施工进行竞争性磋商。</w:t>
      </w:r>
    </w:p>
    <w:p w14:paraId="31BC21D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1.1.2 本磋商项目招标人：见投标人须知前附表。</w:t>
      </w:r>
    </w:p>
    <w:p w14:paraId="308D2EE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1.1.3 本磋商项目招标代理机构：见投标人须知前附表。</w:t>
      </w:r>
    </w:p>
    <w:p w14:paraId="07B3003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1.1.4 本磋商项目名称：见投标人须知前附表。</w:t>
      </w:r>
    </w:p>
    <w:p w14:paraId="7CF736F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2" w:name="_Toc296602422"/>
      <w:bookmarkStart w:id="23" w:name="_Toc179632548"/>
      <w:bookmarkStart w:id="24" w:name="_Toc152045531"/>
      <w:bookmarkStart w:id="25" w:name="_Toc246996177"/>
      <w:bookmarkStart w:id="26" w:name="_Toc77586821"/>
      <w:bookmarkStart w:id="27" w:name="_Toc246996920"/>
      <w:bookmarkStart w:id="28" w:name="_Toc144974499"/>
      <w:bookmarkStart w:id="29" w:name="_Toc77586914"/>
      <w:bookmarkStart w:id="30" w:name="_Toc152042307"/>
      <w:bookmarkStart w:id="31" w:name="_Toc16641"/>
      <w:bookmarkStart w:id="32" w:name="_Toc247085691"/>
      <w:r>
        <w:rPr>
          <w:rFonts w:hint="eastAsia" w:ascii="宋体" w:hAnsi="宋体" w:cs="宋体"/>
          <w:b/>
          <w:bCs/>
          <w:caps w:val="0"/>
          <w:color w:val="auto"/>
          <w:spacing w:val="0"/>
          <w:kern w:val="28"/>
          <w:sz w:val="24"/>
          <w:szCs w:val="24"/>
          <w:highlight w:val="none"/>
        </w:rPr>
        <w:t>1.2 资金来源和落实情况</w:t>
      </w:r>
      <w:bookmarkEnd w:id="22"/>
      <w:bookmarkEnd w:id="23"/>
      <w:bookmarkEnd w:id="24"/>
      <w:bookmarkEnd w:id="25"/>
      <w:bookmarkEnd w:id="26"/>
      <w:bookmarkEnd w:id="27"/>
      <w:bookmarkEnd w:id="28"/>
      <w:bookmarkEnd w:id="29"/>
      <w:bookmarkEnd w:id="30"/>
      <w:bookmarkEnd w:id="31"/>
      <w:bookmarkEnd w:id="32"/>
    </w:p>
    <w:p w14:paraId="096D46B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1.2.1 本磋商项目的资金来源及出资比例：见投标人须知前附表。</w:t>
      </w:r>
    </w:p>
    <w:p w14:paraId="1CC1B01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1.2.2 本磋商项目的资金落实情况：见投标人须知前附表。</w:t>
      </w:r>
    </w:p>
    <w:p w14:paraId="4BBC239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 w:name="_Toc246996921"/>
      <w:bookmarkStart w:id="34" w:name="_Toc152045532"/>
      <w:bookmarkStart w:id="35" w:name="_Toc296602423"/>
      <w:bookmarkStart w:id="36" w:name="_Toc77586915"/>
      <w:bookmarkStart w:id="37" w:name="_Toc152042308"/>
      <w:bookmarkStart w:id="38" w:name="_Toc247085692"/>
      <w:bookmarkStart w:id="39" w:name="_Toc179632549"/>
      <w:bookmarkStart w:id="40" w:name="_Toc77586822"/>
      <w:bookmarkStart w:id="41" w:name="_Toc144974500"/>
      <w:bookmarkStart w:id="42" w:name="_Toc246996178"/>
      <w:bookmarkStart w:id="43" w:name="_Toc2409"/>
      <w:r>
        <w:rPr>
          <w:rFonts w:hint="eastAsia" w:ascii="宋体" w:hAnsi="宋体" w:cs="宋体"/>
          <w:b/>
          <w:bCs/>
          <w:caps w:val="0"/>
          <w:color w:val="auto"/>
          <w:spacing w:val="0"/>
          <w:kern w:val="28"/>
          <w:sz w:val="24"/>
          <w:szCs w:val="24"/>
          <w:highlight w:val="none"/>
        </w:rPr>
        <w:t>1.3 磋商范围、工期、质量要求</w:t>
      </w:r>
      <w:bookmarkEnd w:id="33"/>
      <w:bookmarkEnd w:id="34"/>
      <w:bookmarkEnd w:id="35"/>
      <w:bookmarkEnd w:id="36"/>
      <w:bookmarkEnd w:id="37"/>
      <w:bookmarkEnd w:id="38"/>
      <w:bookmarkEnd w:id="39"/>
      <w:bookmarkEnd w:id="40"/>
      <w:bookmarkEnd w:id="41"/>
      <w:bookmarkEnd w:id="42"/>
      <w:bookmarkEnd w:id="43"/>
    </w:p>
    <w:p w14:paraId="74D29AA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1.3.1 本次磋商范围：见投标人须知前附表。</w:t>
      </w:r>
    </w:p>
    <w:p w14:paraId="17673B0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1.3.2 本磋商项目的工期：见投标人须知前附表。</w:t>
      </w:r>
    </w:p>
    <w:p w14:paraId="702FB47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1.3.3 本磋商项目的质量要求：见投标人须知前附表。</w:t>
      </w:r>
    </w:p>
    <w:p w14:paraId="65223D6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4" w:name="_Toc152042310"/>
      <w:bookmarkStart w:id="45" w:name="_Toc179632551"/>
      <w:bookmarkStart w:id="46" w:name="_Toc1703"/>
      <w:bookmarkStart w:id="47" w:name="_Toc152045534"/>
      <w:bookmarkStart w:id="48" w:name="_Toc247085693"/>
      <w:bookmarkStart w:id="49" w:name="_Toc144974502"/>
      <w:bookmarkStart w:id="50" w:name="_Toc77586916"/>
      <w:bookmarkStart w:id="51" w:name="_Toc296602424"/>
      <w:bookmarkStart w:id="52" w:name="_Toc246996922"/>
      <w:bookmarkStart w:id="53" w:name="_Toc77586823"/>
      <w:bookmarkStart w:id="54" w:name="_Toc246996179"/>
      <w:r>
        <w:rPr>
          <w:rFonts w:hint="eastAsia" w:ascii="宋体" w:hAnsi="宋体" w:cs="宋体"/>
          <w:b/>
          <w:bCs/>
          <w:caps w:val="0"/>
          <w:color w:val="auto"/>
          <w:spacing w:val="0"/>
          <w:kern w:val="28"/>
          <w:sz w:val="24"/>
          <w:szCs w:val="24"/>
          <w:highlight w:val="none"/>
        </w:rPr>
        <w:t>1.4 投标人资格要求</w:t>
      </w:r>
      <w:bookmarkEnd w:id="44"/>
      <w:bookmarkEnd w:id="45"/>
      <w:bookmarkEnd w:id="46"/>
      <w:bookmarkEnd w:id="47"/>
      <w:bookmarkEnd w:id="48"/>
      <w:bookmarkEnd w:id="49"/>
      <w:bookmarkEnd w:id="50"/>
      <w:bookmarkEnd w:id="51"/>
      <w:bookmarkEnd w:id="52"/>
      <w:bookmarkEnd w:id="53"/>
      <w:bookmarkEnd w:id="54"/>
    </w:p>
    <w:p w14:paraId="66D6B1B7">
      <w:pPr>
        <w:spacing w:line="400" w:lineRule="exact"/>
        <w:ind w:firstLine="283" w:firstLineChars="118"/>
        <w:rPr>
          <w:rFonts w:hint="eastAsia" w:ascii="宋体" w:hAnsi="宋体"/>
          <w:caps w:val="0"/>
          <w:color w:val="auto"/>
          <w:spacing w:val="0"/>
          <w:sz w:val="24"/>
          <w:szCs w:val="28"/>
          <w:highlight w:val="none"/>
        </w:rPr>
      </w:pPr>
      <w:r>
        <w:rPr>
          <w:rFonts w:hint="eastAsia" w:ascii="宋体" w:hAnsi="宋体"/>
          <w:caps w:val="0"/>
          <w:color w:val="auto"/>
          <w:spacing w:val="0"/>
          <w:sz w:val="24"/>
          <w:szCs w:val="28"/>
          <w:highlight w:val="none"/>
        </w:rPr>
        <w:t>1.4.1 本磋商项目的资格要求：</w:t>
      </w:r>
      <w:r>
        <w:rPr>
          <w:rFonts w:hint="eastAsia" w:ascii="宋体" w:hAnsi="宋体" w:cs="宋体"/>
          <w:caps w:val="0"/>
          <w:color w:val="auto"/>
          <w:spacing w:val="0"/>
          <w:sz w:val="24"/>
          <w:szCs w:val="24"/>
          <w:highlight w:val="none"/>
        </w:rPr>
        <w:t>见投标人须知前附表。</w:t>
      </w:r>
      <w:r>
        <w:rPr>
          <w:rFonts w:hint="eastAsia" w:ascii="宋体" w:hAnsi="宋体"/>
          <w:caps w:val="0"/>
          <w:color w:val="auto"/>
          <w:spacing w:val="0"/>
          <w:sz w:val="24"/>
          <w:szCs w:val="28"/>
          <w:highlight w:val="none"/>
        </w:rPr>
        <w:t>。</w:t>
      </w:r>
    </w:p>
    <w:p w14:paraId="4477354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1.4.2 投标人不得存在下列情形之一：</w:t>
      </w:r>
    </w:p>
    <w:p w14:paraId="7A71284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（1）为招标人不具有独立法人资格的附属机构（单位）；</w:t>
      </w:r>
    </w:p>
    <w:p w14:paraId="005C9A41">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（2）为本磋商项目前期准备提供设计或咨询服务的； </w:t>
      </w:r>
    </w:p>
    <w:p w14:paraId="34787381">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（3）为本磋商项目的监理人；</w:t>
      </w:r>
    </w:p>
    <w:p w14:paraId="533773E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（4）为本磋商项目的代建人； </w:t>
      </w:r>
    </w:p>
    <w:p w14:paraId="00CCE84B">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（5）为本磋商项目提供招标代理服务的； </w:t>
      </w:r>
    </w:p>
    <w:p w14:paraId="0C182BA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（6）与本磋商项目的监理人或代建人或招标代理机构同为一个法定代表人的；</w:t>
      </w:r>
    </w:p>
    <w:p w14:paraId="5807A51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（7）与本磋商项目的监理人或代建人或招标代理机构相互控股或参股的；</w:t>
      </w:r>
    </w:p>
    <w:p w14:paraId="6950FF1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（8）与本磋商项目的监理人或代建人或招标代理机构相互任职或工作的；</w:t>
      </w:r>
    </w:p>
    <w:p w14:paraId="3CD575F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（9）被责令停业的； </w:t>
      </w:r>
    </w:p>
    <w:p w14:paraId="2744A2D5">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（10）被暂停或取消投标资格的； </w:t>
      </w:r>
    </w:p>
    <w:p w14:paraId="7249F6A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（11）财产被接管或冻结的；</w:t>
      </w:r>
    </w:p>
    <w:p w14:paraId="0C5C2CB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（12）在最近三年内有骗取成交或严重违约或重大工程质量问题的。</w:t>
      </w:r>
    </w:p>
    <w:p w14:paraId="336040D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55" w:name="_Toc20796"/>
      <w:bookmarkStart w:id="56" w:name="_Toc77586824"/>
      <w:bookmarkStart w:id="57" w:name="_Toc77586917"/>
      <w:bookmarkStart w:id="58" w:name="_Toc179632552"/>
      <w:bookmarkStart w:id="59" w:name="_Toc144974503"/>
      <w:bookmarkStart w:id="60" w:name="_Toc152042311"/>
      <w:bookmarkStart w:id="61" w:name="_Toc152045535"/>
      <w:r>
        <w:rPr>
          <w:rFonts w:hint="eastAsia" w:ascii="宋体" w:hAnsi="宋体" w:cs="宋体"/>
          <w:b/>
          <w:bCs/>
          <w:caps w:val="0"/>
          <w:color w:val="auto"/>
          <w:spacing w:val="0"/>
          <w:kern w:val="28"/>
          <w:sz w:val="24"/>
          <w:szCs w:val="24"/>
          <w:highlight w:val="none"/>
        </w:rPr>
        <w:t>1.5 费用承担</w:t>
      </w:r>
      <w:bookmarkEnd w:id="55"/>
      <w:bookmarkEnd w:id="56"/>
      <w:bookmarkEnd w:id="57"/>
      <w:bookmarkEnd w:id="58"/>
      <w:bookmarkEnd w:id="59"/>
      <w:bookmarkEnd w:id="60"/>
      <w:bookmarkEnd w:id="61"/>
    </w:p>
    <w:p w14:paraId="0A14785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投标人准备和参加投标活动发生的费用自理。</w:t>
      </w:r>
    </w:p>
    <w:p w14:paraId="772088A5">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62" w:name="_Toc246996924"/>
      <w:bookmarkStart w:id="63" w:name="_Toc77586825"/>
      <w:bookmarkStart w:id="64" w:name="_Toc77586918"/>
      <w:bookmarkStart w:id="65" w:name="_Toc246996181"/>
      <w:bookmarkStart w:id="66" w:name="_Toc296602426"/>
      <w:bookmarkStart w:id="67" w:name="_Toc6528"/>
      <w:bookmarkStart w:id="68" w:name="_Toc247085695"/>
      <w:bookmarkStart w:id="69" w:name="_Toc152045536"/>
      <w:bookmarkStart w:id="70" w:name="_Toc144974504"/>
      <w:bookmarkStart w:id="71" w:name="_Toc152042312"/>
      <w:bookmarkStart w:id="72" w:name="_Toc179632553"/>
      <w:r>
        <w:rPr>
          <w:rFonts w:hint="eastAsia" w:ascii="宋体" w:hAnsi="宋体" w:cs="宋体"/>
          <w:b/>
          <w:bCs/>
          <w:caps w:val="0"/>
          <w:color w:val="auto"/>
          <w:spacing w:val="0"/>
          <w:kern w:val="28"/>
          <w:sz w:val="24"/>
          <w:szCs w:val="24"/>
          <w:highlight w:val="none"/>
        </w:rPr>
        <w:t>1.6 保密</w:t>
      </w:r>
      <w:bookmarkEnd w:id="62"/>
      <w:bookmarkEnd w:id="63"/>
      <w:bookmarkEnd w:id="64"/>
      <w:bookmarkEnd w:id="65"/>
      <w:bookmarkEnd w:id="66"/>
      <w:bookmarkEnd w:id="67"/>
      <w:bookmarkEnd w:id="68"/>
      <w:bookmarkEnd w:id="69"/>
      <w:bookmarkEnd w:id="70"/>
      <w:bookmarkEnd w:id="71"/>
      <w:bookmarkEnd w:id="72"/>
    </w:p>
    <w:p w14:paraId="260FD11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参与招标投标活动的各方应对竞争性磋商文件和磋商响应文件中的商业和技术等秘密保密，违者应对由此造成的后果承担法律责任。 </w:t>
      </w:r>
    </w:p>
    <w:p w14:paraId="735E46B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73" w:name="_Toc144974505"/>
      <w:bookmarkStart w:id="74" w:name="_Toc246996182"/>
      <w:bookmarkStart w:id="75" w:name="_Toc77586919"/>
      <w:bookmarkStart w:id="76" w:name="_Toc77586826"/>
      <w:bookmarkStart w:id="77" w:name="_Toc152042313"/>
      <w:bookmarkStart w:id="78" w:name="_Toc15324"/>
      <w:bookmarkStart w:id="79" w:name="_Toc247085696"/>
      <w:bookmarkStart w:id="80" w:name="_Toc152045537"/>
      <w:bookmarkStart w:id="81" w:name="_Toc296602427"/>
      <w:bookmarkStart w:id="82" w:name="_Toc179632554"/>
      <w:bookmarkStart w:id="83" w:name="_Toc246996925"/>
      <w:r>
        <w:rPr>
          <w:rFonts w:hint="eastAsia" w:ascii="宋体" w:hAnsi="宋体" w:cs="宋体"/>
          <w:b/>
          <w:bCs/>
          <w:caps w:val="0"/>
          <w:color w:val="auto"/>
          <w:spacing w:val="0"/>
          <w:kern w:val="28"/>
          <w:sz w:val="24"/>
          <w:szCs w:val="24"/>
          <w:highlight w:val="none"/>
        </w:rPr>
        <w:t>1.7 语言</w:t>
      </w:r>
      <w:bookmarkEnd w:id="73"/>
      <w:r>
        <w:rPr>
          <w:rFonts w:hint="eastAsia" w:ascii="宋体" w:hAnsi="宋体" w:cs="宋体"/>
          <w:b/>
          <w:bCs/>
          <w:caps w:val="0"/>
          <w:color w:val="auto"/>
          <w:spacing w:val="0"/>
          <w:kern w:val="28"/>
          <w:sz w:val="24"/>
          <w:szCs w:val="24"/>
          <w:highlight w:val="none"/>
        </w:rPr>
        <w:t>文字</w:t>
      </w:r>
      <w:bookmarkEnd w:id="74"/>
      <w:bookmarkEnd w:id="75"/>
      <w:bookmarkEnd w:id="76"/>
      <w:bookmarkEnd w:id="77"/>
      <w:bookmarkEnd w:id="78"/>
      <w:bookmarkEnd w:id="79"/>
      <w:bookmarkEnd w:id="80"/>
      <w:bookmarkEnd w:id="81"/>
      <w:bookmarkEnd w:id="82"/>
      <w:bookmarkEnd w:id="83"/>
    </w:p>
    <w:p w14:paraId="308A5E7F">
      <w:pPr>
        <w:spacing w:line="400" w:lineRule="exact"/>
        <w:ind w:firstLine="480" w:firstLineChars="200"/>
        <w:rPr>
          <w:rFonts w:hint="eastAsia" w:ascii="宋体" w:hAnsi="宋体" w:cs="宋体"/>
          <w:caps w:val="0"/>
          <w:color w:val="auto"/>
          <w:spacing w:val="0"/>
          <w:sz w:val="24"/>
          <w:szCs w:val="24"/>
          <w:highlight w:val="none"/>
        </w:rPr>
      </w:pPr>
      <w:bookmarkStart w:id="84" w:name="_Toc152042314"/>
      <w:bookmarkStart w:id="85" w:name="_Toc247085697"/>
      <w:bookmarkStart w:id="86" w:name="_Toc152045538"/>
      <w:bookmarkStart w:id="87" w:name="_Toc246996926"/>
      <w:bookmarkStart w:id="88" w:name="_Toc144974506"/>
      <w:bookmarkStart w:id="89" w:name="_Toc179632555"/>
      <w:bookmarkStart w:id="90" w:name="_Toc246996183"/>
      <w:r>
        <w:rPr>
          <w:rFonts w:hint="eastAsia" w:ascii="宋体" w:hAnsi="宋体" w:cs="宋体"/>
          <w:caps w:val="0"/>
          <w:color w:val="auto"/>
          <w:spacing w:val="0"/>
          <w:sz w:val="24"/>
          <w:szCs w:val="24"/>
          <w:highlight w:val="none"/>
        </w:rPr>
        <w:t>招标磋商响应文件使用的语言文字为中文。专用术语使用外文的，应附有中文注释。</w:t>
      </w:r>
    </w:p>
    <w:p w14:paraId="024F10F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91" w:name="_Toc77586920"/>
      <w:bookmarkStart w:id="92" w:name="_Toc296602428"/>
      <w:bookmarkStart w:id="93" w:name="_Toc18882"/>
      <w:bookmarkStart w:id="94" w:name="_Toc77586827"/>
      <w:r>
        <w:rPr>
          <w:rFonts w:hint="eastAsia" w:ascii="宋体" w:hAnsi="宋体" w:cs="宋体"/>
          <w:b/>
          <w:bCs/>
          <w:caps w:val="0"/>
          <w:color w:val="auto"/>
          <w:spacing w:val="0"/>
          <w:kern w:val="28"/>
          <w:sz w:val="24"/>
          <w:szCs w:val="24"/>
          <w:highlight w:val="none"/>
        </w:rPr>
        <w:t>1.8 计量单位</w:t>
      </w:r>
      <w:bookmarkEnd w:id="84"/>
      <w:bookmarkEnd w:id="85"/>
      <w:bookmarkEnd w:id="86"/>
      <w:bookmarkEnd w:id="87"/>
      <w:bookmarkEnd w:id="88"/>
      <w:bookmarkEnd w:id="89"/>
      <w:bookmarkEnd w:id="90"/>
      <w:bookmarkEnd w:id="91"/>
      <w:bookmarkEnd w:id="92"/>
      <w:bookmarkEnd w:id="93"/>
      <w:bookmarkEnd w:id="94"/>
    </w:p>
    <w:p w14:paraId="5F945F5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所有计量均采用中华人民共和国法定计量单位。</w:t>
      </w:r>
    </w:p>
    <w:p w14:paraId="312E2B6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95" w:name="_Toc247527563"/>
      <w:bookmarkStart w:id="96" w:name="_Toc247592876"/>
      <w:bookmarkStart w:id="97" w:name="_Toc77586921"/>
      <w:bookmarkStart w:id="98" w:name="_Toc152042315"/>
      <w:bookmarkStart w:id="99" w:name="_Toc19917"/>
      <w:bookmarkStart w:id="100" w:name="_Toc247513962"/>
      <w:bookmarkStart w:id="101" w:name="_Toc296602429"/>
      <w:bookmarkStart w:id="102" w:name="_Toc77586828"/>
      <w:bookmarkStart w:id="103" w:name="_Toc152045539"/>
      <w:bookmarkStart w:id="104" w:name="_Toc144974507"/>
      <w:r>
        <w:rPr>
          <w:rFonts w:hint="eastAsia" w:ascii="宋体" w:hAnsi="宋体" w:cs="宋体"/>
          <w:b/>
          <w:bCs/>
          <w:caps w:val="0"/>
          <w:color w:val="auto"/>
          <w:spacing w:val="0"/>
          <w:kern w:val="28"/>
          <w:sz w:val="24"/>
          <w:szCs w:val="24"/>
          <w:highlight w:val="none"/>
        </w:rPr>
        <w:t>1.9 踏勘现场</w:t>
      </w:r>
      <w:bookmarkEnd w:id="95"/>
      <w:bookmarkEnd w:id="96"/>
      <w:bookmarkEnd w:id="97"/>
      <w:bookmarkEnd w:id="98"/>
      <w:bookmarkEnd w:id="99"/>
      <w:bookmarkEnd w:id="100"/>
      <w:bookmarkEnd w:id="101"/>
      <w:bookmarkEnd w:id="102"/>
      <w:bookmarkEnd w:id="103"/>
      <w:bookmarkEnd w:id="104"/>
    </w:p>
    <w:p w14:paraId="022656DF">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1.9.1 招标人不组织现场踏勘，由投标人自行踏勘。 </w:t>
      </w:r>
    </w:p>
    <w:p w14:paraId="5F80C81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1.9.2 投标人踏勘现场发生的费用自理。</w:t>
      </w:r>
    </w:p>
    <w:p w14:paraId="59E6FDB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1.9.3 投标人自行负责在踏勘现场中所发生的人员伤亡和财产损失。</w:t>
      </w:r>
    </w:p>
    <w:p w14:paraId="2E49DAC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1.9.4 投标人在踏勘现场中看到的工程场地和相关的周边环境情况，供投标人在编制磋商响应文件时参考，招标人不对投标人据此作出的判断和决策负责。</w:t>
      </w:r>
    </w:p>
    <w:p w14:paraId="6F7239C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05" w:name="_Toc296602430"/>
      <w:bookmarkStart w:id="106" w:name="_Toc247527564"/>
      <w:bookmarkStart w:id="107" w:name="_Toc77586922"/>
      <w:bookmarkStart w:id="108" w:name="_Toc152042316"/>
      <w:bookmarkStart w:id="109" w:name="_Toc247513963"/>
      <w:bookmarkStart w:id="110" w:name="_Toc144974508"/>
      <w:bookmarkStart w:id="111" w:name="_Toc152045540"/>
      <w:bookmarkStart w:id="112" w:name="_Toc247592877"/>
      <w:bookmarkStart w:id="113" w:name="_Toc21093"/>
      <w:bookmarkStart w:id="114" w:name="_Toc77586829"/>
      <w:r>
        <w:rPr>
          <w:rFonts w:hint="eastAsia" w:ascii="宋体" w:hAnsi="宋体" w:cs="宋体"/>
          <w:b/>
          <w:bCs/>
          <w:caps w:val="0"/>
          <w:color w:val="auto"/>
          <w:spacing w:val="0"/>
          <w:kern w:val="28"/>
          <w:sz w:val="24"/>
          <w:szCs w:val="24"/>
          <w:highlight w:val="none"/>
        </w:rPr>
        <w:t>1.10 投标预备会</w:t>
      </w:r>
      <w:bookmarkEnd w:id="105"/>
      <w:bookmarkEnd w:id="106"/>
      <w:bookmarkEnd w:id="107"/>
      <w:bookmarkEnd w:id="108"/>
      <w:bookmarkEnd w:id="109"/>
      <w:bookmarkEnd w:id="110"/>
      <w:bookmarkEnd w:id="111"/>
      <w:bookmarkEnd w:id="112"/>
      <w:bookmarkEnd w:id="113"/>
      <w:bookmarkEnd w:id="114"/>
      <w:bookmarkStart w:id="115" w:name="_Toc296602431"/>
    </w:p>
    <w:p w14:paraId="03DFF9EC">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不召开</w:t>
      </w:r>
    </w:p>
    <w:p w14:paraId="33E1F3A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6" w:name="_Toc77586830"/>
      <w:bookmarkStart w:id="117" w:name="_Toc77586923"/>
      <w:bookmarkStart w:id="118" w:name="_Toc1192"/>
      <w:r>
        <w:rPr>
          <w:rFonts w:hint="eastAsia" w:ascii="宋体" w:hAnsi="宋体" w:cs="宋体"/>
          <w:b/>
          <w:bCs/>
          <w:caps w:val="0"/>
          <w:color w:val="auto"/>
          <w:spacing w:val="0"/>
          <w:kern w:val="28"/>
          <w:sz w:val="24"/>
          <w:szCs w:val="24"/>
          <w:highlight w:val="none"/>
        </w:rPr>
        <w:t xml:space="preserve">1.11 </w:t>
      </w:r>
      <w:bookmarkEnd w:id="115"/>
      <w:r>
        <w:rPr>
          <w:rFonts w:hint="eastAsia" w:ascii="宋体" w:hAnsi="宋体" w:cs="宋体"/>
          <w:b/>
          <w:bCs/>
          <w:caps w:val="0"/>
          <w:color w:val="auto"/>
          <w:spacing w:val="0"/>
          <w:kern w:val="28"/>
          <w:sz w:val="24"/>
          <w:szCs w:val="24"/>
          <w:highlight w:val="none"/>
        </w:rPr>
        <w:t>分包</w:t>
      </w:r>
      <w:bookmarkEnd w:id="116"/>
      <w:bookmarkEnd w:id="117"/>
      <w:bookmarkEnd w:id="118"/>
    </w:p>
    <w:p w14:paraId="35BDAA23">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w:t>
      </w:r>
    </w:p>
    <w:p w14:paraId="53D4617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19" w:name="_Toc296602432"/>
      <w:bookmarkStart w:id="120" w:name="_Toc247085701"/>
      <w:bookmarkStart w:id="121" w:name="_Toc5930"/>
      <w:bookmarkStart w:id="122" w:name="_Toc144974510"/>
      <w:bookmarkStart w:id="123" w:name="_Toc152045542"/>
      <w:bookmarkStart w:id="124" w:name="_Toc246996187"/>
      <w:bookmarkStart w:id="125" w:name="_Toc246996930"/>
      <w:bookmarkStart w:id="126" w:name="_Toc77586831"/>
      <w:bookmarkStart w:id="127" w:name="_Toc77586924"/>
      <w:bookmarkStart w:id="128" w:name="_Toc152042318"/>
      <w:bookmarkStart w:id="129" w:name="_Toc179632560"/>
      <w:r>
        <w:rPr>
          <w:rFonts w:hint="eastAsia" w:ascii="宋体" w:hAnsi="宋体" w:cs="宋体"/>
          <w:b/>
          <w:bCs/>
          <w:caps w:val="0"/>
          <w:color w:val="auto"/>
          <w:spacing w:val="0"/>
          <w:kern w:val="28"/>
          <w:sz w:val="24"/>
          <w:szCs w:val="24"/>
          <w:highlight w:val="none"/>
        </w:rPr>
        <w:t>2. 竞争性磋商文件</w:t>
      </w:r>
      <w:bookmarkEnd w:id="119"/>
      <w:bookmarkEnd w:id="120"/>
      <w:bookmarkEnd w:id="121"/>
      <w:bookmarkEnd w:id="122"/>
      <w:bookmarkEnd w:id="123"/>
      <w:bookmarkEnd w:id="124"/>
      <w:bookmarkEnd w:id="125"/>
      <w:bookmarkEnd w:id="126"/>
      <w:bookmarkEnd w:id="127"/>
      <w:bookmarkEnd w:id="128"/>
      <w:bookmarkEnd w:id="129"/>
    </w:p>
    <w:p w14:paraId="213D02DA">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30" w:name="_Toc246996188"/>
      <w:bookmarkStart w:id="131" w:name="_Toc77586925"/>
      <w:bookmarkStart w:id="132" w:name="_Toc296602433"/>
      <w:bookmarkStart w:id="133" w:name="_Toc179632561"/>
      <w:bookmarkStart w:id="134" w:name="_Toc152042319"/>
      <w:bookmarkStart w:id="135" w:name="_Toc144974511"/>
      <w:bookmarkStart w:id="136" w:name="_Toc152045543"/>
      <w:bookmarkStart w:id="137" w:name="_Toc246996931"/>
      <w:bookmarkStart w:id="138" w:name="_Toc247085702"/>
      <w:bookmarkStart w:id="139" w:name="_Toc26477"/>
      <w:bookmarkStart w:id="140" w:name="_Toc77586832"/>
      <w:r>
        <w:rPr>
          <w:rFonts w:hint="eastAsia" w:ascii="宋体" w:hAnsi="宋体" w:cs="宋体"/>
          <w:b/>
          <w:bCs/>
          <w:caps w:val="0"/>
          <w:color w:val="auto"/>
          <w:spacing w:val="0"/>
          <w:kern w:val="28"/>
          <w:sz w:val="24"/>
          <w:szCs w:val="24"/>
          <w:highlight w:val="none"/>
        </w:rPr>
        <w:t>2.1 竞争性磋商文件的组成</w:t>
      </w:r>
      <w:bookmarkEnd w:id="130"/>
      <w:bookmarkEnd w:id="131"/>
      <w:bookmarkEnd w:id="132"/>
      <w:bookmarkEnd w:id="133"/>
      <w:bookmarkEnd w:id="134"/>
      <w:bookmarkEnd w:id="135"/>
      <w:bookmarkEnd w:id="136"/>
      <w:bookmarkEnd w:id="137"/>
      <w:bookmarkEnd w:id="138"/>
      <w:bookmarkEnd w:id="139"/>
      <w:bookmarkEnd w:id="140"/>
    </w:p>
    <w:p w14:paraId="51570630">
      <w:pPr>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2.1.1 本竞争性磋商文件包括：</w:t>
      </w:r>
    </w:p>
    <w:p w14:paraId="35E917B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（1）竞争性磋商公告；</w:t>
      </w:r>
    </w:p>
    <w:p w14:paraId="3F71AA2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（2）投标人须知；</w:t>
      </w:r>
    </w:p>
    <w:p w14:paraId="017EE07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（3）评标办法；</w:t>
      </w:r>
    </w:p>
    <w:p w14:paraId="7A62176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（4）合同条款及格式；</w:t>
      </w:r>
    </w:p>
    <w:p w14:paraId="61A9F77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（5）工程量清单（另附）； </w:t>
      </w:r>
    </w:p>
    <w:p w14:paraId="00FD844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（6）技术标准和要求； </w:t>
      </w:r>
    </w:p>
    <w:p w14:paraId="6CF23A7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（7）磋商响应文件格式。</w:t>
      </w:r>
    </w:p>
    <w:p w14:paraId="46DDCC8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2.1.2根据本章第2.2款和第2.3款对竞争性磋商文件所作的澄清、修改，构成竞争性磋商文件的组成部分。</w:t>
      </w:r>
    </w:p>
    <w:p w14:paraId="210AB6A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41" w:name="_Toc246996932"/>
      <w:bookmarkStart w:id="142" w:name="_Toc144974512"/>
      <w:bookmarkStart w:id="143" w:name="_Toc77586833"/>
      <w:bookmarkStart w:id="144" w:name="_Toc5180"/>
      <w:bookmarkStart w:id="145" w:name="_Toc77586926"/>
      <w:bookmarkStart w:id="146" w:name="_Toc152042320"/>
      <w:bookmarkStart w:id="147" w:name="_Toc179632562"/>
      <w:bookmarkStart w:id="148" w:name="_Toc296602434"/>
      <w:bookmarkStart w:id="149" w:name="_Toc246996189"/>
      <w:bookmarkStart w:id="150" w:name="_Toc247085703"/>
      <w:bookmarkStart w:id="151" w:name="_Toc152045544"/>
      <w:r>
        <w:rPr>
          <w:rFonts w:hint="eastAsia" w:ascii="宋体" w:hAnsi="宋体" w:cs="宋体"/>
          <w:b/>
          <w:bCs/>
          <w:caps w:val="0"/>
          <w:color w:val="auto"/>
          <w:spacing w:val="0"/>
          <w:kern w:val="28"/>
          <w:sz w:val="24"/>
          <w:szCs w:val="24"/>
          <w:highlight w:val="none"/>
        </w:rPr>
        <w:t>2.2 竞争性磋商文件的澄清</w:t>
      </w:r>
      <w:bookmarkEnd w:id="141"/>
      <w:bookmarkEnd w:id="142"/>
      <w:bookmarkEnd w:id="143"/>
      <w:bookmarkEnd w:id="144"/>
      <w:bookmarkEnd w:id="145"/>
      <w:bookmarkEnd w:id="146"/>
      <w:bookmarkEnd w:id="147"/>
      <w:bookmarkEnd w:id="148"/>
      <w:bookmarkEnd w:id="149"/>
      <w:bookmarkEnd w:id="150"/>
      <w:bookmarkEnd w:id="151"/>
    </w:p>
    <w:p w14:paraId="22FB678F">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2.2.1 投标人应仔细阅读和检查竞争性磋商文件的全部内容。如发现缺页或附件不全，应及时向招标人提出，以便补齐。如有疑问，应在投标人须知前附表规定的时间前以书面的形式，要求招标人对竞争性磋商文件予以澄清。</w:t>
      </w:r>
    </w:p>
    <w:p w14:paraId="64759FD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2.2.2竞争性磋商文件的澄清将以公告形式发布到网上，但不指明澄清问题的来源。如果澄清发出的时间距投标人须知前附表规定的投标截止时间不足5天，并且澄清内容影响磋商响应文件编制的，将相应延长磋商截止时间。 </w:t>
      </w:r>
    </w:p>
    <w:p w14:paraId="7ECFF67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52" w:name="_Toc246996933"/>
      <w:bookmarkStart w:id="153" w:name="_Toc144974513"/>
      <w:bookmarkStart w:id="154" w:name="_Toc296602435"/>
      <w:bookmarkStart w:id="155" w:name="_Toc246996190"/>
      <w:bookmarkStart w:id="156" w:name="_Toc247085704"/>
      <w:bookmarkStart w:id="157" w:name="_Toc77586927"/>
      <w:bookmarkStart w:id="158" w:name="_Toc152045545"/>
      <w:bookmarkStart w:id="159" w:name="_Toc22075"/>
      <w:bookmarkStart w:id="160" w:name="_Toc77586834"/>
      <w:bookmarkStart w:id="161" w:name="_Toc152042321"/>
      <w:bookmarkStart w:id="162" w:name="_Toc179632563"/>
      <w:r>
        <w:rPr>
          <w:rFonts w:hint="eastAsia" w:ascii="宋体" w:hAnsi="宋体" w:cs="宋体"/>
          <w:b/>
          <w:bCs/>
          <w:caps w:val="0"/>
          <w:color w:val="auto"/>
          <w:spacing w:val="0"/>
          <w:kern w:val="28"/>
          <w:sz w:val="24"/>
          <w:szCs w:val="24"/>
          <w:highlight w:val="none"/>
        </w:rPr>
        <w:t>2.3 竞争性磋商文件的修改</w:t>
      </w:r>
      <w:bookmarkEnd w:id="152"/>
      <w:bookmarkEnd w:id="153"/>
      <w:bookmarkEnd w:id="154"/>
      <w:bookmarkEnd w:id="155"/>
      <w:bookmarkEnd w:id="156"/>
      <w:bookmarkEnd w:id="157"/>
      <w:bookmarkEnd w:id="158"/>
      <w:bookmarkEnd w:id="159"/>
      <w:bookmarkEnd w:id="160"/>
      <w:bookmarkEnd w:id="161"/>
      <w:bookmarkEnd w:id="162"/>
    </w:p>
    <w:p w14:paraId="6BA98367">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2.3.1招标人可以书面形式修改竞争性磋商文件，但如果修改竞争性磋商文件的时间距投标截止时间不足5天，并且修改内容影响磋商响应文件编制的，将相应延长磋商截止时间。</w:t>
      </w:r>
    </w:p>
    <w:p w14:paraId="51D2D57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63" w:name="_Toc296602436"/>
      <w:bookmarkStart w:id="164" w:name="_Toc179632564"/>
      <w:bookmarkStart w:id="165" w:name="_Toc4969"/>
      <w:bookmarkStart w:id="166" w:name="_Toc77586835"/>
      <w:bookmarkStart w:id="167" w:name="_Toc152042322"/>
      <w:bookmarkStart w:id="168" w:name="_Toc77586928"/>
      <w:bookmarkStart w:id="169" w:name="_Toc246996191"/>
      <w:bookmarkStart w:id="170" w:name="_Toc247085705"/>
      <w:bookmarkStart w:id="171" w:name="_Toc246996934"/>
      <w:bookmarkStart w:id="172" w:name="_Toc152045546"/>
      <w:bookmarkStart w:id="173" w:name="_Toc144974514"/>
      <w:r>
        <w:rPr>
          <w:rFonts w:hint="eastAsia" w:ascii="宋体" w:hAnsi="宋体" w:cs="宋体"/>
          <w:b/>
          <w:bCs/>
          <w:caps w:val="0"/>
          <w:color w:val="auto"/>
          <w:spacing w:val="0"/>
          <w:kern w:val="28"/>
          <w:sz w:val="24"/>
          <w:szCs w:val="24"/>
          <w:highlight w:val="none"/>
        </w:rPr>
        <w:t>3. 竞争性磋商响应文件</w:t>
      </w:r>
      <w:bookmarkEnd w:id="163"/>
      <w:bookmarkEnd w:id="164"/>
      <w:bookmarkEnd w:id="165"/>
      <w:bookmarkEnd w:id="166"/>
      <w:bookmarkEnd w:id="167"/>
      <w:bookmarkEnd w:id="168"/>
      <w:bookmarkEnd w:id="169"/>
      <w:bookmarkEnd w:id="170"/>
      <w:bookmarkEnd w:id="171"/>
      <w:bookmarkEnd w:id="172"/>
      <w:bookmarkEnd w:id="173"/>
    </w:p>
    <w:p w14:paraId="683F505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74" w:name="_Toc246996935"/>
      <w:bookmarkStart w:id="175" w:name="_Toc152045547"/>
      <w:bookmarkStart w:id="176" w:name="_Toc152042323"/>
      <w:bookmarkStart w:id="177" w:name="_Toc32015"/>
      <w:bookmarkStart w:id="178" w:name="_Toc296602437"/>
      <w:bookmarkStart w:id="179" w:name="_Toc246996192"/>
      <w:bookmarkStart w:id="180" w:name="_Toc77586929"/>
      <w:bookmarkStart w:id="181" w:name="_Toc77586836"/>
      <w:bookmarkStart w:id="182" w:name="_Toc179632565"/>
      <w:bookmarkStart w:id="183" w:name="_Toc247085706"/>
      <w:bookmarkStart w:id="184" w:name="_Toc144974515"/>
      <w:r>
        <w:rPr>
          <w:rFonts w:hint="eastAsia" w:ascii="宋体" w:hAnsi="宋体" w:cs="宋体"/>
          <w:b/>
          <w:bCs/>
          <w:caps w:val="0"/>
          <w:color w:val="auto"/>
          <w:spacing w:val="0"/>
          <w:kern w:val="28"/>
          <w:sz w:val="24"/>
          <w:szCs w:val="24"/>
          <w:highlight w:val="none"/>
        </w:rPr>
        <w:t>3.1 竞争性磋商响应文件的组成</w:t>
      </w:r>
      <w:bookmarkEnd w:id="174"/>
      <w:bookmarkEnd w:id="175"/>
      <w:bookmarkEnd w:id="176"/>
      <w:bookmarkEnd w:id="177"/>
      <w:bookmarkEnd w:id="178"/>
      <w:bookmarkEnd w:id="179"/>
      <w:bookmarkEnd w:id="180"/>
      <w:bookmarkEnd w:id="181"/>
      <w:bookmarkEnd w:id="182"/>
      <w:bookmarkEnd w:id="183"/>
      <w:bookmarkEnd w:id="184"/>
    </w:p>
    <w:p w14:paraId="0A06B9D8">
      <w:pPr>
        <w:spacing w:line="400" w:lineRule="exact"/>
        <w:ind w:firstLine="410" w:firstLineChars="171"/>
        <w:rPr>
          <w:rFonts w:hint="eastAsia" w:ascii="宋体" w:hAnsi="宋体" w:cs="宋体"/>
          <w:caps w:val="0"/>
          <w:color w:val="auto"/>
          <w:spacing w:val="0"/>
          <w:sz w:val="24"/>
          <w:szCs w:val="24"/>
          <w:highlight w:val="none"/>
        </w:rPr>
      </w:pPr>
      <w:bookmarkStart w:id="185" w:name="_Toc296602438"/>
      <w:bookmarkStart w:id="186" w:name="_Toc247085707"/>
      <w:bookmarkStart w:id="187" w:name="_Toc152045548"/>
      <w:bookmarkStart w:id="188" w:name="_Toc152042324"/>
      <w:bookmarkStart w:id="189" w:name="_Toc246996936"/>
      <w:bookmarkStart w:id="190" w:name="_Toc179632566"/>
      <w:bookmarkStart w:id="191" w:name="_Toc144974516"/>
      <w:bookmarkStart w:id="192" w:name="_Toc246996193"/>
      <w:r>
        <w:rPr>
          <w:rFonts w:hint="eastAsia" w:ascii="宋体" w:hAnsi="宋体" w:cs="宋体"/>
          <w:caps w:val="0"/>
          <w:color w:val="auto"/>
          <w:spacing w:val="0"/>
          <w:sz w:val="24"/>
          <w:szCs w:val="24"/>
          <w:highlight w:val="none"/>
        </w:rPr>
        <w:t>一、磋商响应函</w:t>
      </w:r>
    </w:p>
    <w:p w14:paraId="7DD6223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二、首次报价一览表</w:t>
      </w:r>
    </w:p>
    <w:p w14:paraId="684C4AAF">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三、法定代表人身份证明及授权委托书</w:t>
      </w:r>
    </w:p>
    <w:p w14:paraId="14A248EA">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四、投标承诺函</w:t>
      </w:r>
    </w:p>
    <w:p w14:paraId="31471E2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五、已标价工程量清单</w:t>
      </w:r>
    </w:p>
    <w:p w14:paraId="6C6DF6CB">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六、施工组织设计</w:t>
      </w:r>
    </w:p>
    <w:p w14:paraId="1DB3C148">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七、项目管理机构</w:t>
      </w:r>
    </w:p>
    <w:p w14:paraId="036A37C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八、资格审查资料</w:t>
      </w:r>
    </w:p>
    <w:p w14:paraId="78CB111D">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九、供应商认为应附的其他资料。</w:t>
      </w:r>
    </w:p>
    <w:p w14:paraId="6170C0C5">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93" w:name="_Toc7295"/>
      <w:bookmarkStart w:id="194" w:name="_Toc77586930"/>
      <w:bookmarkStart w:id="195" w:name="_Toc77586837"/>
      <w:r>
        <w:rPr>
          <w:rFonts w:hint="eastAsia" w:ascii="宋体" w:hAnsi="宋体" w:cs="宋体"/>
          <w:b/>
          <w:bCs/>
          <w:caps w:val="0"/>
          <w:color w:val="auto"/>
          <w:spacing w:val="0"/>
          <w:kern w:val="28"/>
          <w:sz w:val="24"/>
          <w:szCs w:val="24"/>
          <w:highlight w:val="none"/>
        </w:rPr>
        <w:t>3.2 磋商报价</w:t>
      </w:r>
      <w:bookmarkEnd w:id="185"/>
      <w:bookmarkEnd w:id="186"/>
      <w:bookmarkEnd w:id="187"/>
      <w:bookmarkEnd w:id="188"/>
      <w:bookmarkEnd w:id="189"/>
      <w:bookmarkEnd w:id="190"/>
      <w:bookmarkEnd w:id="191"/>
      <w:bookmarkEnd w:id="192"/>
      <w:bookmarkEnd w:id="193"/>
      <w:bookmarkEnd w:id="194"/>
      <w:bookmarkEnd w:id="195"/>
    </w:p>
    <w:p w14:paraId="22BE048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3.2.1 根据竞争性磋商文件规定的工程内容，投标人应对本次招标工程的全部工作内容进行报价。磋商报价应是竞争性磋商文件所确定的磋商范围内的全部工作内容的价格体现。 </w:t>
      </w:r>
    </w:p>
    <w:p w14:paraId="6A1603C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3.2.2磋商报价应包括竞争性磋商文件及技术规范等规定的，实施和完成招标工程直至竣工验收合格，及达到质量和工期目标、安全文明、环境保护等要求,正式交付招标人使用前所需的全部费用。</w:t>
      </w:r>
    </w:p>
    <w:p w14:paraId="1D3C2243">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3.2.3投标人的磋商报价根据竞争性磋商文件、工程量清单、答疑等，充分考虑市场价格、风险因素，在合理范围内自主报价，但不得低于企业实际成本。</w:t>
      </w:r>
    </w:p>
    <w:p w14:paraId="7A087871">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3.2.4投标人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成交人无权再以任何理由提出延长工期、增加价款或索赔等要求。</w:t>
      </w:r>
    </w:p>
    <w:p w14:paraId="2872348E">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3.2.5投标人在磋商报价前可踏勘施工现场，充分考虑工地现状条件可能影响到工程正常施工的所有风险因素。无论投标人是否进行了上述现场踏勘工作，其磋商报价中均将被认为已包含有工地现状在施工作业期间发生的全部不可预见的风险费用，投标人成交后则无权因此要求任何工期或费用上的索赔。</w:t>
      </w:r>
    </w:p>
    <w:p w14:paraId="387F1797">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3.3.6施工期间由于工程条件发生变化或投标人原因造成施工方案的更改，所增加的措施费用及工期一概不予调整，相应的费用投标人应在谈判报价中充分考虑，招标人不再另行支付。</w:t>
      </w:r>
    </w:p>
    <w:p w14:paraId="54ED84A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3.2.7磋商报价要求</w:t>
      </w:r>
    </w:p>
    <w:p w14:paraId="2CAF6BF1">
      <w:pPr>
        <w:numPr>
          <w:ilvl w:val="0"/>
          <w:numId w:val="5"/>
        </w:num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各投标人在投标时必须在磋商响应文件中提供一份完整的工程量清单；</w:t>
      </w:r>
    </w:p>
    <w:p w14:paraId="7FD8732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（2）各投标人作为有经验的承包商，应充分考虑该工程实施时的各种风险，并将其考虑在本次投标报价各清单项目的综合单价中，结算时综合单价不做调整（合同另有约定的除外）；</w:t>
      </w:r>
    </w:p>
    <w:p w14:paraId="6E92542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（3）本次磋商的最终投标总报价不得高于磋商控制价，高于磋商控制价的报价将不再评审；</w:t>
      </w:r>
    </w:p>
    <w:p w14:paraId="1ED1B26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（4）磋商响应文件报价中的单价和总价全部采用人民币表示。 </w:t>
      </w:r>
    </w:p>
    <w:p w14:paraId="1071E136">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（5）本项目为竞争性磋商方式，允许二次报价。</w:t>
      </w:r>
    </w:p>
    <w:p w14:paraId="111B7D0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196" w:name="_Toc77586931"/>
      <w:bookmarkStart w:id="197" w:name="_Toc144974517"/>
      <w:bookmarkStart w:id="198" w:name="_Toc77586838"/>
      <w:bookmarkStart w:id="199" w:name="_Toc296602439"/>
      <w:bookmarkStart w:id="200" w:name="_Toc246996937"/>
      <w:bookmarkStart w:id="201" w:name="_Toc152042325"/>
      <w:bookmarkStart w:id="202" w:name="_Toc179632567"/>
      <w:bookmarkStart w:id="203" w:name="_Toc10553"/>
      <w:bookmarkStart w:id="204" w:name="_Toc247085708"/>
      <w:bookmarkStart w:id="205" w:name="_Toc152045549"/>
      <w:bookmarkStart w:id="206" w:name="_Toc246996194"/>
      <w:r>
        <w:rPr>
          <w:rFonts w:hint="eastAsia" w:ascii="宋体" w:hAnsi="宋体" w:cs="宋体"/>
          <w:b/>
          <w:bCs/>
          <w:caps w:val="0"/>
          <w:color w:val="auto"/>
          <w:spacing w:val="0"/>
          <w:kern w:val="28"/>
          <w:sz w:val="24"/>
          <w:szCs w:val="24"/>
          <w:highlight w:val="none"/>
        </w:rPr>
        <w:t>3.3 磋商有效期</w:t>
      </w:r>
      <w:bookmarkEnd w:id="196"/>
      <w:bookmarkEnd w:id="197"/>
      <w:bookmarkEnd w:id="198"/>
      <w:bookmarkEnd w:id="199"/>
      <w:bookmarkEnd w:id="200"/>
      <w:bookmarkEnd w:id="201"/>
      <w:bookmarkEnd w:id="202"/>
      <w:bookmarkEnd w:id="203"/>
      <w:bookmarkEnd w:id="204"/>
      <w:bookmarkEnd w:id="205"/>
      <w:bookmarkEnd w:id="206"/>
    </w:p>
    <w:p w14:paraId="317D050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3.3.1 磋商有效期为60日历天。</w:t>
      </w:r>
    </w:p>
    <w:p w14:paraId="17BCFDF8">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3.3.2在磋商有效期内，投标人撤销或修改其磋商响应文件的，应承担磋商文件和法律规定的责任。</w:t>
      </w:r>
    </w:p>
    <w:p w14:paraId="3A51522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3.3.3出现特殊情况需要延长投标有效期的，招标人以书面形式通知所有投标人延长投标有效期。</w:t>
      </w:r>
    </w:p>
    <w:p w14:paraId="22467A37">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07" w:name="_Toc152042326"/>
      <w:bookmarkStart w:id="208" w:name="_Toc246996195"/>
      <w:bookmarkStart w:id="209" w:name="_Toc152045550"/>
      <w:bookmarkStart w:id="210" w:name="_Toc179632568"/>
      <w:bookmarkStart w:id="211" w:name="_Toc296602440"/>
      <w:bookmarkStart w:id="212" w:name="_Toc144974518"/>
      <w:bookmarkStart w:id="213" w:name="_Toc247085709"/>
      <w:bookmarkStart w:id="214" w:name="_Toc246996938"/>
      <w:bookmarkStart w:id="215" w:name="_Toc77586932"/>
      <w:bookmarkStart w:id="216" w:name="_Toc351"/>
      <w:bookmarkStart w:id="217" w:name="_Toc77586839"/>
      <w:r>
        <w:rPr>
          <w:rFonts w:hint="eastAsia" w:ascii="宋体" w:hAnsi="宋体" w:cs="宋体"/>
          <w:b/>
          <w:bCs/>
          <w:caps w:val="0"/>
          <w:color w:val="auto"/>
          <w:spacing w:val="0"/>
          <w:kern w:val="28"/>
          <w:sz w:val="24"/>
          <w:szCs w:val="24"/>
          <w:highlight w:val="none"/>
        </w:rPr>
        <w:t xml:space="preserve">3.4 </w:t>
      </w:r>
      <w:bookmarkEnd w:id="207"/>
      <w:bookmarkEnd w:id="208"/>
      <w:bookmarkEnd w:id="209"/>
      <w:bookmarkEnd w:id="210"/>
      <w:bookmarkEnd w:id="211"/>
      <w:bookmarkEnd w:id="212"/>
      <w:bookmarkEnd w:id="213"/>
      <w:bookmarkEnd w:id="214"/>
      <w:r>
        <w:rPr>
          <w:rFonts w:hint="eastAsia" w:ascii="宋体" w:hAnsi="宋体" w:cs="宋体"/>
          <w:b/>
          <w:bCs/>
          <w:caps w:val="0"/>
          <w:color w:val="auto"/>
          <w:spacing w:val="0"/>
          <w:kern w:val="28"/>
          <w:sz w:val="24"/>
          <w:szCs w:val="24"/>
          <w:highlight w:val="none"/>
        </w:rPr>
        <w:t>磋商保证金</w:t>
      </w:r>
      <w:bookmarkEnd w:id="215"/>
      <w:bookmarkEnd w:id="216"/>
      <w:bookmarkEnd w:id="217"/>
    </w:p>
    <w:p w14:paraId="3876E45E">
      <w:pPr>
        <w:spacing w:line="40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本项目不收取磋商保证金。</w:t>
      </w:r>
    </w:p>
    <w:p w14:paraId="03516B59">
      <w:pPr>
        <w:spacing w:line="400" w:lineRule="exact"/>
        <w:ind w:firstLine="241" w:firstLineChars="100"/>
        <w:rPr>
          <w:rFonts w:hint="eastAsia" w:ascii="宋体" w:hAnsi="宋体" w:cs="宋体"/>
          <w:caps w:val="0"/>
          <w:color w:val="auto"/>
          <w:spacing w:val="0"/>
          <w:sz w:val="24"/>
          <w:szCs w:val="24"/>
          <w:highlight w:val="none"/>
        </w:rPr>
      </w:pPr>
      <w:r>
        <w:rPr>
          <w:rFonts w:hint="eastAsia" w:ascii="宋体" w:hAnsi="宋体" w:cs="宋体"/>
          <w:b/>
          <w:bCs/>
          <w:caps w:val="0"/>
          <w:color w:val="auto"/>
          <w:spacing w:val="0"/>
          <w:sz w:val="24"/>
          <w:szCs w:val="24"/>
          <w:highlight w:val="none"/>
        </w:rPr>
        <w:t>3.5 投标人基本情况表</w:t>
      </w:r>
      <w:bookmarkStart w:id="218" w:name="_Toc296602442"/>
      <w:bookmarkStart w:id="219" w:name="_Toc144974521"/>
      <w:bookmarkStart w:id="220" w:name="_Toc247085711"/>
      <w:bookmarkStart w:id="221" w:name="_Toc152042329"/>
      <w:bookmarkStart w:id="222" w:name="_Toc246996940"/>
      <w:bookmarkStart w:id="223" w:name="_Toc179632571"/>
      <w:bookmarkStart w:id="224" w:name="_Toc152045553"/>
      <w:bookmarkStart w:id="225" w:name="_Toc246996197"/>
    </w:p>
    <w:p w14:paraId="0E163E70">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3.5.1 “近年财务状况表”可附财务会计报表，具体年份要求见投标人须知前附表。</w:t>
      </w:r>
    </w:p>
    <w:p w14:paraId="073FF6A2">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3.5.2 “近年完成的类似项目情况表” 须</w:t>
      </w:r>
      <w:r>
        <w:rPr>
          <w:rFonts w:hint="eastAsia" w:ascii="宋体" w:hAnsi="宋体" w:cs="宋体"/>
          <w:caps w:val="0"/>
          <w:color w:val="auto"/>
          <w:spacing w:val="0"/>
          <w:sz w:val="24"/>
          <w:szCs w:val="24"/>
          <w:highlight w:val="none"/>
          <w:lang w:val="en-US" w:eastAsia="zh-CN"/>
        </w:rPr>
        <w:t>按评分办法</w:t>
      </w:r>
      <w:r>
        <w:rPr>
          <w:rFonts w:hint="eastAsia" w:ascii="宋体" w:hAnsi="宋体" w:cs="宋体"/>
          <w:caps w:val="0"/>
          <w:color w:val="auto"/>
          <w:spacing w:val="0"/>
          <w:sz w:val="24"/>
          <w:szCs w:val="24"/>
          <w:highlight w:val="none"/>
        </w:rPr>
        <w:t>提供</w:t>
      </w:r>
      <w:r>
        <w:rPr>
          <w:rFonts w:hint="eastAsia" w:ascii="宋体" w:hAnsi="宋体" w:cs="宋体"/>
          <w:caps w:val="0"/>
          <w:color w:val="auto"/>
          <w:spacing w:val="0"/>
          <w:sz w:val="24"/>
          <w:szCs w:val="24"/>
          <w:highlight w:val="none"/>
          <w:lang w:val="en-US" w:eastAsia="zh-CN"/>
        </w:rPr>
        <w:t>相应资料</w:t>
      </w:r>
      <w:r>
        <w:rPr>
          <w:rFonts w:hint="eastAsia" w:ascii="宋体" w:hAnsi="宋体" w:cs="宋体"/>
          <w:caps w:val="0"/>
          <w:color w:val="auto"/>
          <w:spacing w:val="0"/>
          <w:sz w:val="24"/>
          <w:szCs w:val="24"/>
          <w:highlight w:val="none"/>
        </w:rPr>
        <w:t>，否则不得分。每张表格只填写一个项目，并标明序号。</w:t>
      </w:r>
    </w:p>
    <w:p w14:paraId="5853C9AC">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3.5.4 “正在施工和新承接的项目情况表”具体要求见评分办法，可附证明材料扫描件。每张表格只填写一个项目，并标明序号。</w:t>
      </w:r>
    </w:p>
    <w:p w14:paraId="69E149E6">
      <w:pPr>
        <w:spacing w:line="40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3.5.5 “近年发生的诉讼及仲裁情况”应说明相关情况，可附法院或仲裁机构作出的判决、裁决等有关法律文书扫描件，具体年份要求见投标人须知前附表。</w:t>
      </w:r>
    </w:p>
    <w:p w14:paraId="10F7775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26" w:name="_Toc32672"/>
      <w:bookmarkStart w:id="227" w:name="_Toc77586840"/>
      <w:bookmarkStart w:id="228" w:name="_Toc77586933"/>
      <w:r>
        <w:rPr>
          <w:rFonts w:hint="eastAsia" w:ascii="宋体" w:hAnsi="宋体" w:cs="宋体"/>
          <w:b/>
          <w:bCs/>
          <w:caps w:val="0"/>
          <w:color w:val="auto"/>
          <w:spacing w:val="0"/>
          <w:kern w:val="28"/>
          <w:sz w:val="24"/>
          <w:szCs w:val="24"/>
          <w:highlight w:val="none"/>
        </w:rPr>
        <w:t>3.6磋商响应文件的</w:t>
      </w:r>
      <w:bookmarkEnd w:id="218"/>
      <w:r>
        <w:rPr>
          <w:rFonts w:hint="eastAsia" w:ascii="宋体" w:hAnsi="宋体" w:cs="宋体"/>
          <w:b/>
          <w:bCs/>
          <w:caps w:val="0"/>
          <w:color w:val="auto"/>
          <w:spacing w:val="0"/>
          <w:kern w:val="28"/>
          <w:sz w:val="24"/>
          <w:szCs w:val="24"/>
          <w:highlight w:val="none"/>
        </w:rPr>
        <w:t>编制</w:t>
      </w:r>
      <w:bookmarkEnd w:id="226"/>
      <w:bookmarkEnd w:id="227"/>
      <w:bookmarkEnd w:id="228"/>
    </w:p>
    <w:bookmarkEnd w:id="219"/>
    <w:bookmarkEnd w:id="220"/>
    <w:bookmarkEnd w:id="221"/>
    <w:bookmarkEnd w:id="222"/>
    <w:bookmarkEnd w:id="223"/>
    <w:bookmarkEnd w:id="224"/>
    <w:bookmarkEnd w:id="225"/>
    <w:p w14:paraId="52F6E3FB">
      <w:pPr>
        <w:spacing w:line="400" w:lineRule="exact"/>
        <w:ind w:firstLine="480" w:firstLineChars="200"/>
        <w:rPr>
          <w:rFonts w:hint="eastAsia" w:ascii="宋体" w:hAnsi="宋体" w:cs="宋体"/>
          <w:caps w:val="0"/>
          <w:color w:val="auto"/>
          <w:spacing w:val="0"/>
          <w:sz w:val="24"/>
          <w:szCs w:val="24"/>
          <w:highlight w:val="none"/>
        </w:rPr>
      </w:pPr>
      <w:bookmarkStart w:id="229" w:name="_Toc296602443"/>
      <w:bookmarkStart w:id="230" w:name="_Toc179632573"/>
      <w:bookmarkStart w:id="231" w:name="_Toc246996199"/>
      <w:bookmarkStart w:id="232" w:name="_Toc152042331"/>
      <w:bookmarkStart w:id="233" w:name="_Toc247085713"/>
      <w:bookmarkStart w:id="234" w:name="_Toc246996942"/>
      <w:bookmarkStart w:id="235" w:name="_Toc152045555"/>
      <w:bookmarkStart w:id="236" w:name="_Toc144974523"/>
      <w:r>
        <w:rPr>
          <w:rFonts w:hint="eastAsia" w:ascii="宋体" w:hAnsi="宋体" w:cs="宋体"/>
          <w:caps w:val="0"/>
          <w:color w:val="auto"/>
          <w:spacing w:val="0"/>
          <w:sz w:val="24"/>
          <w:szCs w:val="24"/>
          <w:highlight w:val="none"/>
        </w:rPr>
        <w:t>3.6.1磋商响应文件可按第八章“磋商响应文件格式”进行编写，如有必要，可以增加附页作为磋商响应文件的组成部分。其中，投标函附录在满足竞争性磋商文件实质性要求的基础上，可以提出比竞争性磋商文件要求更有利于招标人的承诺。</w:t>
      </w:r>
    </w:p>
    <w:p w14:paraId="4775EB6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3.6.2 磋商响应文件应当对竞争性磋商文件有关项目实施周期、投标有效期、质量要求、招标范围等实质性内容作出响应。</w:t>
      </w:r>
    </w:p>
    <w:p w14:paraId="70D80057">
      <w:pPr>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3.6.3</w:t>
      </w:r>
      <w:r>
        <w:rPr>
          <w:rFonts w:hint="eastAsia" w:ascii="宋体" w:hAnsi="宋体"/>
          <w:caps w:val="0"/>
          <w:color w:val="auto"/>
          <w:spacing w:val="0"/>
          <w:sz w:val="24"/>
          <w:szCs w:val="24"/>
          <w:highlight w:val="none"/>
        </w:rPr>
        <w:t>投标人所上传的电子化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应是通过中心投标文件制作系统制作的（投标文件制作工具下载地址：https://download.bqpoint.com/download/downloaddetail.html?SourceFrom=Ztb&amp;ZtbSoftXiaQuCode=1506&amp;ZtbSoftType=tballinclusive），经过签章和加密后生成的电子版磋商响应文件。其中包含用于</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文件上传的主文件（后缀为.smxtf）和用于应急补救的</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文件备份文件（后缀为.nsmxtf）。</w:t>
      </w:r>
    </w:p>
    <w:p w14:paraId="76E6C356">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电子化投标文件具体制作教材请投标人点击以下链接学习</w:t>
      </w:r>
      <w:r>
        <w:rPr>
          <w:rFonts w:hint="eastAsia" w:ascii="宋体" w:hAnsi="宋体"/>
          <w:caps w:val="0"/>
          <w:color w:val="auto"/>
          <w:spacing w:val="0"/>
          <w:sz w:val="24"/>
          <w:szCs w:val="24"/>
          <w:highlight w:val="none"/>
        </w:rPr>
        <w:t>http://gzjy.smx.gov.cn/bzzx/008001/20200325/4a2f9fa3-b923-4ddd-bd6f-138a0b63f7d1.html</w:t>
      </w:r>
    </w:p>
    <w:p w14:paraId="29CCD51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37" w:name="_Toc77586841"/>
      <w:bookmarkStart w:id="238" w:name="_Toc77586934"/>
      <w:bookmarkStart w:id="239" w:name="_Toc11191"/>
      <w:r>
        <w:rPr>
          <w:rFonts w:hint="eastAsia" w:ascii="宋体" w:hAnsi="宋体" w:cs="宋体"/>
          <w:b/>
          <w:bCs/>
          <w:caps w:val="0"/>
          <w:color w:val="auto"/>
          <w:spacing w:val="0"/>
          <w:kern w:val="28"/>
          <w:sz w:val="24"/>
          <w:szCs w:val="24"/>
          <w:highlight w:val="none"/>
        </w:rPr>
        <w:t>3.7备选投标方案</w:t>
      </w:r>
      <w:bookmarkEnd w:id="237"/>
      <w:bookmarkEnd w:id="238"/>
      <w:bookmarkEnd w:id="239"/>
    </w:p>
    <w:p w14:paraId="4653BA0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不允许投标人递交备选投标方案。</w:t>
      </w:r>
    </w:p>
    <w:p w14:paraId="2E24859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40" w:name="_Toc16915"/>
      <w:bookmarkStart w:id="241" w:name="_Toc77586935"/>
      <w:bookmarkStart w:id="242" w:name="_Toc77586842"/>
      <w:r>
        <w:rPr>
          <w:rFonts w:hint="eastAsia" w:ascii="宋体" w:hAnsi="宋体" w:cs="宋体"/>
          <w:b/>
          <w:bCs/>
          <w:caps w:val="0"/>
          <w:color w:val="auto"/>
          <w:spacing w:val="0"/>
          <w:kern w:val="28"/>
          <w:sz w:val="24"/>
          <w:szCs w:val="24"/>
          <w:highlight w:val="none"/>
        </w:rPr>
        <w:t>4. 投标</w:t>
      </w:r>
      <w:bookmarkEnd w:id="229"/>
      <w:bookmarkEnd w:id="230"/>
      <w:bookmarkEnd w:id="231"/>
      <w:bookmarkEnd w:id="232"/>
      <w:bookmarkEnd w:id="233"/>
      <w:bookmarkEnd w:id="234"/>
      <w:bookmarkEnd w:id="235"/>
      <w:bookmarkEnd w:id="236"/>
      <w:bookmarkEnd w:id="240"/>
      <w:bookmarkEnd w:id="241"/>
      <w:bookmarkEnd w:id="242"/>
    </w:p>
    <w:p w14:paraId="1556D19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43" w:name="_Toc152042332"/>
      <w:bookmarkStart w:id="244" w:name="_Toc144974524"/>
      <w:bookmarkStart w:id="245" w:name="_Toc246996200"/>
      <w:bookmarkStart w:id="246" w:name="_Toc296602444"/>
      <w:bookmarkStart w:id="247" w:name="_Toc246996943"/>
      <w:bookmarkStart w:id="248" w:name="_Toc247085714"/>
      <w:bookmarkStart w:id="249" w:name="_Toc179632574"/>
      <w:bookmarkStart w:id="250" w:name="_Toc152045556"/>
      <w:bookmarkStart w:id="251" w:name="_Toc77586843"/>
      <w:bookmarkStart w:id="252" w:name="_Toc16776"/>
      <w:bookmarkStart w:id="253" w:name="_Toc77586936"/>
      <w:r>
        <w:rPr>
          <w:rFonts w:hint="eastAsia" w:ascii="宋体" w:hAnsi="宋体" w:cs="宋体"/>
          <w:b/>
          <w:bCs/>
          <w:caps w:val="0"/>
          <w:color w:val="auto"/>
          <w:spacing w:val="0"/>
          <w:kern w:val="28"/>
          <w:sz w:val="24"/>
          <w:szCs w:val="24"/>
          <w:highlight w:val="none"/>
        </w:rPr>
        <w:t>4.1 磋商响应文件的</w:t>
      </w:r>
      <w:bookmarkEnd w:id="243"/>
      <w:bookmarkEnd w:id="244"/>
      <w:bookmarkEnd w:id="245"/>
      <w:bookmarkEnd w:id="246"/>
      <w:bookmarkEnd w:id="247"/>
      <w:bookmarkEnd w:id="248"/>
      <w:bookmarkEnd w:id="249"/>
      <w:bookmarkEnd w:id="250"/>
      <w:r>
        <w:rPr>
          <w:rFonts w:hint="eastAsia" w:ascii="宋体" w:hAnsi="宋体" w:cs="宋体"/>
          <w:b/>
          <w:bCs/>
          <w:caps w:val="0"/>
          <w:color w:val="auto"/>
          <w:spacing w:val="0"/>
          <w:kern w:val="28"/>
          <w:sz w:val="24"/>
          <w:szCs w:val="24"/>
          <w:highlight w:val="none"/>
        </w:rPr>
        <w:t>签署</w:t>
      </w:r>
      <w:bookmarkEnd w:id="251"/>
      <w:bookmarkEnd w:id="252"/>
      <w:bookmarkEnd w:id="253"/>
    </w:p>
    <w:p w14:paraId="5BB0EEBB">
      <w:pPr>
        <w:spacing w:line="400" w:lineRule="exact"/>
        <w:ind w:firstLine="482"/>
        <w:rPr>
          <w:rFonts w:hint="eastAsia" w:ascii="宋体" w:hAnsi="宋体" w:cs="宋体"/>
          <w:caps w:val="0"/>
          <w:color w:val="auto"/>
          <w:spacing w:val="0"/>
          <w:sz w:val="24"/>
          <w:szCs w:val="24"/>
          <w:highlight w:val="none"/>
        </w:rPr>
      </w:pPr>
      <w:bookmarkStart w:id="254" w:name="_Toc296602445"/>
      <w:bookmarkStart w:id="255" w:name="_Toc179632575"/>
      <w:bookmarkStart w:id="256" w:name="_Toc246996944"/>
      <w:bookmarkStart w:id="257" w:name="_Toc246996201"/>
      <w:bookmarkStart w:id="258" w:name="_Toc152042333"/>
      <w:bookmarkStart w:id="259" w:name="_Toc152045557"/>
      <w:bookmarkStart w:id="260" w:name="_Toc144974525"/>
      <w:bookmarkStart w:id="261" w:name="_Toc247085715"/>
      <w:r>
        <w:rPr>
          <w:rFonts w:hint="eastAsia" w:ascii="宋体" w:hAnsi="宋体" w:cs="宋体"/>
          <w:bCs/>
          <w:caps w:val="0"/>
          <w:color w:val="auto"/>
          <w:spacing w:val="0"/>
          <w:sz w:val="24"/>
          <w:szCs w:val="24"/>
          <w:highlight w:val="none"/>
        </w:rPr>
        <w:t>4.1.1投标人在进行电子化磋商响应文件签章时，竞争性磋商文件中要求投标人盖章的，以签盖单位章为准；要求法定代表人签章的，以签盖法定代表人签章为准</w:t>
      </w:r>
      <w:r>
        <w:rPr>
          <w:rFonts w:hint="eastAsia" w:ascii="宋体" w:hAnsi="宋体" w:cs="宋体"/>
          <w:caps w:val="0"/>
          <w:color w:val="auto"/>
          <w:spacing w:val="0"/>
          <w:sz w:val="24"/>
          <w:szCs w:val="24"/>
          <w:highlight w:val="none"/>
        </w:rPr>
        <w:t>。电子化磋商响应文件具体制作教材请投标人通过CA证书登录三门峡市公共资源电子化交易系统在右上角“组件下载”中查看。</w:t>
      </w:r>
    </w:p>
    <w:p w14:paraId="737427E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2" w:name="_Toc77586844"/>
      <w:bookmarkStart w:id="263" w:name="_Toc77586937"/>
      <w:bookmarkStart w:id="264" w:name="_Toc1081"/>
      <w:r>
        <w:rPr>
          <w:rFonts w:hint="eastAsia" w:ascii="宋体" w:hAnsi="宋体" w:cs="宋体"/>
          <w:b/>
          <w:bCs/>
          <w:caps w:val="0"/>
          <w:color w:val="auto"/>
          <w:spacing w:val="0"/>
          <w:kern w:val="28"/>
          <w:sz w:val="24"/>
          <w:szCs w:val="24"/>
          <w:highlight w:val="none"/>
        </w:rPr>
        <w:t>4.2 磋商响应文件的上传</w:t>
      </w:r>
      <w:bookmarkEnd w:id="262"/>
      <w:bookmarkEnd w:id="263"/>
      <w:bookmarkEnd w:id="264"/>
    </w:p>
    <w:p w14:paraId="47C08318">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电子化磋商响应文件应在投标截止时间前成功上传至三门峡市公共资源电子化交易系统。至投标截止时间止，仍未上传成功的电子化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文件将不予接收。</w:t>
      </w:r>
    </w:p>
    <w:p w14:paraId="01947B54">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注：如按照电子化投标操作教材制作完成的电子化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文件无法上传的，投标人应在</w:t>
      </w:r>
      <w:r>
        <w:rPr>
          <w:rFonts w:hint="eastAsia" w:ascii="宋体" w:hAnsi="宋体"/>
          <w:b/>
          <w:caps w:val="0"/>
          <w:color w:val="auto"/>
          <w:spacing w:val="0"/>
          <w:sz w:val="24"/>
          <w:szCs w:val="24"/>
          <w:highlight w:val="none"/>
        </w:rPr>
        <w:t>投标截止时间前尽早的</w:t>
      </w:r>
      <w:r>
        <w:rPr>
          <w:rFonts w:hint="eastAsia" w:ascii="宋体" w:hAnsi="宋体"/>
          <w:caps w:val="0"/>
          <w:color w:val="auto"/>
          <w:spacing w:val="0"/>
          <w:sz w:val="24"/>
          <w:szCs w:val="24"/>
          <w:highlight w:val="none"/>
        </w:rPr>
        <w:t>联系中心技术人员，以便有充分的时间进行处理。</w:t>
      </w:r>
      <w:r>
        <w:rPr>
          <w:rFonts w:hint="eastAsia" w:ascii="宋体" w:hAnsi="宋体"/>
          <w:b/>
          <w:caps w:val="0"/>
          <w:color w:val="auto"/>
          <w:spacing w:val="0"/>
          <w:sz w:val="24"/>
          <w:szCs w:val="24"/>
          <w:highlight w:val="none"/>
        </w:rPr>
        <w:t>投标人应充分考虑到处理技术问题和上传数据等工作所需的时间问题，电子化磋商响应文件未在投标截止时间前成功上传的，其磋商响应文件不予接收。</w:t>
      </w:r>
    </w:p>
    <w:p w14:paraId="64982938">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5" w:name="_Toc77586938"/>
      <w:bookmarkStart w:id="266" w:name="_Toc7908"/>
      <w:bookmarkStart w:id="267" w:name="_Toc77586845"/>
      <w:r>
        <w:rPr>
          <w:rFonts w:hint="eastAsia" w:ascii="宋体" w:hAnsi="宋体" w:cs="宋体"/>
          <w:b/>
          <w:bCs/>
          <w:caps w:val="0"/>
          <w:color w:val="auto"/>
          <w:spacing w:val="0"/>
          <w:kern w:val="28"/>
          <w:sz w:val="24"/>
          <w:szCs w:val="24"/>
          <w:highlight w:val="none"/>
        </w:rPr>
        <w:t>4.3 磋商响应文件的修改与撤回</w:t>
      </w:r>
      <w:bookmarkEnd w:id="265"/>
      <w:bookmarkEnd w:id="266"/>
      <w:bookmarkEnd w:id="267"/>
    </w:p>
    <w:p w14:paraId="58FF907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4.3.1在投标截止时间之后，投标人不得补充、修改电子化磋商响应文件。</w:t>
      </w:r>
    </w:p>
    <w:bookmarkEnd w:id="254"/>
    <w:bookmarkEnd w:id="255"/>
    <w:bookmarkEnd w:id="256"/>
    <w:bookmarkEnd w:id="257"/>
    <w:bookmarkEnd w:id="258"/>
    <w:bookmarkEnd w:id="259"/>
    <w:bookmarkEnd w:id="260"/>
    <w:bookmarkEnd w:id="261"/>
    <w:p w14:paraId="78E5F812">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68" w:name="_Toc247085717"/>
      <w:bookmarkStart w:id="269" w:name="_Toc152045559"/>
      <w:bookmarkStart w:id="270" w:name="_Toc246996203"/>
      <w:bookmarkStart w:id="271" w:name="_Toc144974527"/>
      <w:bookmarkStart w:id="272" w:name="_Toc152042335"/>
      <w:bookmarkStart w:id="273" w:name="_Toc246996946"/>
      <w:bookmarkStart w:id="274" w:name="_Toc296602447"/>
      <w:bookmarkStart w:id="275" w:name="_Toc179632577"/>
      <w:bookmarkStart w:id="276" w:name="_Toc77586846"/>
      <w:bookmarkStart w:id="277" w:name="_Toc29915"/>
      <w:bookmarkStart w:id="278" w:name="_Toc77586939"/>
      <w:r>
        <w:rPr>
          <w:rFonts w:hint="eastAsia" w:ascii="宋体" w:hAnsi="宋体" w:cs="宋体"/>
          <w:b/>
          <w:bCs/>
          <w:caps w:val="0"/>
          <w:color w:val="auto"/>
          <w:spacing w:val="0"/>
          <w:kern w:val="28"/>
          <w:sz w:val="24"/>
          <w:szCs w:val="24"/>
          <w:highlight w:val="none"/>
        </w:rPr>
        <w:t xml:space="preserve">5. </w:t>
      </w:r>
      <w:bookmarkEnd w:id="268"/>
      <w:bookmarkEnd w:id="269"/>
      <w:bookmarkEnd w:id="270"/>
      <w:bookmarkEnd w:id="271"/>
      <w:bookmarkEnd w:id="272"/>
      <w:bookmarkEnd w:id="273"/>
      <w:bookmarkEnd w:id="274"/>
      <w:bookmarkEnd w:id="275"/>
      <w:r>
        <w:rPr>
          <w:rFonts w:hint="eastAsia" w:ascii="宋体" w:hAnsi="宋体" w:cs="宋体"/>
          <w:b/>
          <w:bCs/>
          <w:caps w:val="0"/>
          <w:color w:val="auto"/>
          <w:spacing w:val="0"/>
          <w:kern w:val="28"/>
          <w:sz w:val="24"/>
          <w:szCs w:val="24"/>
          <w:highlight w:val="none"/>
        </w:rPr>
        <w:t>磋商</w:t>
      </w:r>
      <w:bookmarkEnd w:id="276"/>
      <w:bookmarkEnd w:id="277"/>
      <w:bookmarkEnd w:id="278"/>
    </w:p>
    <w:p w14:paraId="5DFD2F6A">
      <w:pPr>
        <w:spacing w:line="400" w:lineRule="exact"/>
        <w:ind w:firstLine="422" w:firstLineChars="176"/>
        <w:rPr>
          <w:rFonts w:hint="eastAsia" w:ascii="宋体" w:hAnsi="宋体"/>
          <w:caps w:val="0"/>
          <w:color w:val="auto"/>
          <w:spacing w:val="0"/>
          <w:sz w:val="24"/>
          <w:szCs w:val="24"/>
          <w:highlight w:val="none"/>
        </w:rPr>
      </w:pPr>
      <w:bookmarkStart w:id="279" w:name="_Toc144974529"/>
      <w:bookmarkStart w:id="280" w:name="_Toc247085720"/>
      <w:bookmarkStart w:id="281" w:name="_Toc179632580"/>
      <w:bookmarkStart w:id="282" w:name="_Toc152045562"/>
      <w:bookmarkStart w:id="283" w:name="_Toc152042337"/>
      <w:bookmarkStart w:id="284" w:name="_Toc144974530"/>
      <w:bookmarkStart w:id="285" w:name="_Toc179632579"/>
      <w:bookmarkStart w:id="286" w:name="_Toc246996949"/>
      <w:bookmarkStart w:id="287" w:name="_Toc152045561"/>
      <w:bookmarkStart w:id="288" w:name="_Toc246996206"/>
      <w:bookmarkStart w:id="289" w:name="_Toc152042338"/>
      <w:bookmarkStart w:id="290" w:name="_Toc296602451"/>
      <w:r>
        <w:rPr>
          <w:rFonts w:hint="eastAsia" w:ascii="宋体" w:hAnsi="宋体"/>
          <w:caps w:val="0"/>
          <w:color w:val="auto"/>
          <w:spacing w:val="0"/>
          <w:sz w:val="24"/>
          <w:szCs w:val="24"/>
          <w:highlight w:val="none"/>
        </w:rPr>
        <w:t>5.1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1672AE12">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5.2 电子化磋商响应文件采用一次加密方式。开标时，由投标人使用CA 证书，在规定时间内对其电子化</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文件进行解密。每位投标人的解密时间为开标时间起30 分钟内，如在规定时间内未完成解密的，其</w:t>
      </w:r>
      <w:r>
        <w:rPr>
          <w:rFonts w:hint="eastAsia" w:ascii="宋体" w:hAnsi="宋体" w:cs="宋体"/>
          <w:caps w:val="0"/>
          <w:color w:val="auto"/>
          <w:spacing w:val="0"/>
          <w:sz w:val="24"/>
          <w:szCs w:val="24"/>
          <w:highlight w:val="none"/>
        </w:rPr>
        <w:t>磋商响应</w:t>
      </w:r>
      <w:r>
        <w:rPr>
          <w:rFonts w:hint="eastAsia" w:ascii="宋体" w:hAnsi="宋体"/>
          <w:caps w:val="0"/>
          <w:color w:val="auto"/>
          <w:spacing w:val="0"/>
          <w:sz w:val="24"/>
          <w:szCs w:val="24"/>
          <w:highlight w:val="none"/>
        </w:rPr>
        <w:t>文件不予开标、唱标。每位投标人的解密时间为开标时间起30分钟内完成。</w:t>
      </w:r>
    </w:p>
    <w:p w14:paraId="6C6BD70C">
      <w:pPr>
        <w:spacing w:line="400" w:lineRule="exact"/>
        <w:ind w:firstLine="241" w:firstLineChars="1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5.3 电子化磋商响应文件解密异常的处理</w:t>
      </w:r>
    </w:p>
    <w:p w14:paraId="3EADBE23">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如出现投标人的电子磋商响应文件无法解密等异常情况，投标人应及时致电中介服务机构说明。磋商响应文件异常，按以下步骤进行处理：</w:t>
      </w:r>
    </w:p>
    <w:p w14:paraId="056A5740">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（1）首先由技术人员进行问题排查。</w:t>
      </w:r>
    </w:p>
    <w:p w14:paraId="463A2B5F">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（2）经技术人员排查后，是投标人文件自身问题导致磋商响应文件无法解密的，该磋商响应文件将不予接收、解密和唱标。开标会议继续进行。</w:t>
      </w:r>
    </w:p>
    <w:p w14:paraId="2DC8F24A">
      <w:pPr>
        <w:spacing w:line="400" w:lineRule="exact"/>
        <w:ind w:firstLine="422" w:firstLineChars="176"/>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bookmarkEnd w:id="279"/>
    <w:bookmarkEnd w:id="280"/>
    <w:bookmarkEnd w:id="281"/>
    <w:bookmarkEnd w:id="282"/>
    <w:bookmarkEnd w:id="283"/>
    <w:bookmarkEnd w:id="284"/>
    <w:bookmarkEnd w:id="285"/>
    <w:bookmarkEnd w:id="286"/>
    <w:bookmarkEnd w:id="287"/>
    <w:bookmarkEnd w:id="288"/>
    <w:bookmarkEnd w:id="289"/>
    <w:bookmarkEnd w:id="290"/>
    <w:p w14:paraId="3B67230B">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291" w:name="_Toc152045563"/>
      <w:bookmarkStart w:id="292" w:name="_Toc77586847"/>
      <w:bookmarkStart w:id="293" w:name="_Toc77586940"/>
      <w:bookmarkStart w:id="294" w:name="_Toc144974531"/>
      <w:bookmarkStart w:id="295" w:name="_Toc179632581"/>
      <w:bookmarkStart w:id="296" w:name="_Toc247085721"/>
      <w:bookmarkStart w:id="297" w:name="_Toc152042339"/>
      <w:bookmarkStart w:id="298" w:name="_Toc246996207"/>
      <w:bookmarkStart w:id="299" w:name="_Toc246996950"/>
      <w:bookmarkStart w:id="300" w:name="_Toc296602452"/>
      <w:bookmarkStart w:id="301" w:name="_Toc22146"/>
      <w:r>
        <w:rPr>
          <w:rFonts w:hint="eastAsia" w:ascii="宋体" w:hAnsi="宋体" w:cs="宋体"/>
          <w:b/>
          <w:bCs/>
          <w:caps w:val="0"/>
          <w:color w:val="auto"/>
          <w:spacing w:val="0"/>
          <w:kern w:val="28"/>
          <w:sz w:val="24"/>
          <w:szCs w:val="24"/>
          <w:highlight w:val="none"/>
        </w:rPr>
        <w:t>5.4 磋商小组</w:t>
      </w:r>
      <w:bookmarkEnd w:id="291"/>
      <w:bookmarkEnd w:id="292"/>
      <w:bookmarkEnd w:id="293"/>
      <w:bookmarkEnd w:id="294"/>
      <w:bookmarkEnd w:id="295"/>
      <w:bookmarkEnd w:id="296"/>
      <w:bookmarkEnd w:id="297"/>
      <w:bookmarkEnd w:id="298"/>
      <w:bookmarkEnd w:id="299"/>
      <w:bookmarkEnd w:id="300"/>
      <w:bookmarkEnd w:id="301"/>
    </w:p>
    <w:p w14:paraId="3E919042">
      <w:pPr>
        <w:widowControl/>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5.4.1 </w:t>
      </w:r>
      <w:r>
        <w:rPr>
          <w:rFonts w:hint="eastAsia" w:ascii="宋体" w:hAnsi="宋体" w:cs="宋体"/>
          <w:caps w:val="0"/>
          <w:color w:val="auto"/>
          <w:spacing w:val="0"/>
          <w:kern w:val="44"/>
          <w:sz w:val="24"/>
          <w:szCs w:val="24"/>
          <w:highlight w:val="none"/>
        </w:rPr>
        <w:t>磋商小组由3人组成:</w:t>
      </w:r>
      <w:r>
        <w:rPr>
          <w:rFonts w:hint="eastAsia" w:ascii="宋体" w:hAnsi="宋体" w:cs="宋体"/>
          <w:caps w:val="0"/>
          <w:color w:val="auto"/>
          <w:spacing w:val="0"/>
          <w:sz w:val="24"/>
          <w:szCs w:val="24"/>
          <w:highlight w:val="none"/>
        </w:rPr>
        <w:t>其中招标人代表1人，其余评审专家2人从相关专家库抽取终端随机抽取。</w:t>
      </w:r>
    </w:p>
    <w:p w14:paraId="64DA9C2E">
      <w:pPr>
        <w:widowControl/>
        <w:spacing w:line="40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5.4.2磋商小组对所有投标人的磋商响应文件进行评审，按评审后得分由高到低顺序排列，递交给招标人。</w:t>
      </w:r>
    </w:p>
    <w:p w14:paraId="4161AE7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F758112">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5.4.3磋商小组成员和评审工作有关人员不得干预或者影响正常评审工作，不得明示或者暗示其倾向性、引导性意见，不得修改磋商文件确定的评审程序、评审方法，不得征询招标人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331F117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5.4.4磋商小组成员有下列情形之一的，应当回避：</w:t>
      </w:r>
    </w:p>
    <w:p w14:paraId="7554A9C3">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（1）投标人或投标人主要负责人的近亲属；</w:t>
      </w:r>
    </w:p>
    <w:p w14:paraId="1ECD6615">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（2）项目主管部门或者行政监督部门的人员；</w:t>
      </w:r>
    </w:p>
    <w:p w14:paraId="4EA44C5E">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（3）与投标人有经济利益关系；</w:t>
      </w:r>
    </w:p>
    <w:p w14:paraId="6CA24C30">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（4）曾因在招标、评标以及其他与招标投标有关活动中从事违法行为而受过行政处罚或刑事处罚的；</w:t>
      </w:r>
    </w:p>
    <w:p w14:paraId="60BC5F9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（5）与投标人有其他利害关系。</w:t>
      </w:r>
    </w:p>
    <w:p w14:paraId="5D3A0DA1">
      <w:pPr>
        <w:spacing w:line="400" w:lineRule="exact"/>
        <w:ind w:firstLine="241" w:firstLineChars="100"/>
        <w:rPr>
          <w:rFonts w:hint="eastAsia" w:ascii="宋体" w:hAnsi="宋体" w:cs="宋体"/>
          <w:b/>
          <w:bCs/>
          <w:caps w:val="0"/>
          <w:color w:val="auto"/>
          <w:spacing w:val="0"/>
          <w:sz w:val="24"/>
          <w:szCs w:val="24"/>
          <w:highlight w:val="none"/>
        </w:rPr>
      </w:pPr>
      <w:bookmarkStart w:id="302" w:name="_Toc247085722"/>
      <w:bookmarkStart w:id="303" w:name="_Toc246996951"/>
      <w:bookmarkStart w:id="304" w:name="_Toc179632582"/>
      <w:bookmarkStart w:id="305" w:name="_Toc144974532"/>
      <w:bookmarkStart w:id="306" w:name="_Toc152045564"/>
      <w:bookmarkStart w:id="307" w:name="_Toc246996208"/>
      <w:bookmarkStart w:id="308" w:name="_Toc296602453"/>
      <w:bookmarkStart w:id="309" w:name="_Toc152042340"/>
      <w:r>
        <w:rPr>
          <w:rFonts w:hint="eastAsia" w:ascii="宋体" w:hAnsi="宋体" w:cs="宋体"/>
          <w:b/>
          <w:bCs/>
          <w:caps w:val="0"/>
          <w:color w:val="auto"/>
          <w:spacing w:val="0"/>
          <w:sz w:val="24"/>
          <w:szCs w:val="24"/>
          <w:highlight w:val="none"/>
        </w:rPr>
        <w:t>5.5磋商原则和方法</w:t>
      </w:r>
    </w:p>
    <w:p w14:paraId="3536A82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5.5.1坚持公开、公平、公正的原则。</w:t>
      </w:r>
    </w:p>
    <w:p w14:paraId="37048332">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5.5.2磋商在磋商小组应当集中与单一投标人分别进行磋商，磋商小组将遵照磋商原则，公正、平等地对待所有投标人。</w:t>
      </w:r>
    </w:p>
    <w:p w14:paraId="49D451F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5.5.3评审方法</w:t>
      </w:r>
    </w:p>
    <w:p w14:paraId="06597A5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（1）初步评审（是否响应竞争性磋商文件的要求），确定合格的投标人。</w:t>
      </w:r>
    </w:p>
    <w:p w14:paraId="6D3DD18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（2）各投标人依据各自情况进行最后报价。</w:t>
      </w:r>
    </w:p>
    <w:p w14:paraId="4E7C3A7E">
      <w:pPr>
        <w:spacing w:line="400" w:lineRule="exact"/>
        <w:ind w:firstLine="410" w:firstLineChars="171"/>
        <w:rPr>
          <w:rFonts w:hint="eastAsia" w:ascii="宋体" w:hAnsi="宋体" w:cs="宋体"/>
          <w:b/>
          <w:bCs/>
          <w:caps w:val="0"/>
          <w:color w:val="auto"/>
          <w:spacing w:val="0"/>
          <w:kern w:val="28"/>
          <w:sz w:val="24"/>
          <w:szCs w:val="24"/>
          <w:highlight w:val="none"/>
        </w:rPr>
      </w:pPr>
      <w:r>
        <w:rPr>
          <w:rFonts w:hint="eastAsia" w:ascii="宋体" w:hAnsi="宋体" w:cs="宋体"/>
          <w:caps w:val="0"/>
          <w:color w:val="auto"/>
          <w:spacing w:val="0"/>
          <w:sz w:val="24"/>
          <w:szCs w:val="24"/>
          <w:highlight w:val="none"/>
        </w:rPr>
        <w:t xml:space="preserve">  （3）磋商小组采用综合评分法对提交最后报价的投标人的响应文件和最后报价进行综合评分。</w:t>
      </w:r>
    </w:p>
    <w:p w14:paraId="7FC84DB5">
      <w:pPr>
        <w:spacing w:line="400" w:lineRule="exact"/>
        <w:ind w:firstLine="241" w:firstLineChars="100"/>
        <w:rPr>
          <w:rFonts w:hint="eastAsia" w:ascii="宋体" w:hAnsi="宋体" w:cs="宋体"/>
          <w:b/>
          <w:bCs/>
          <w:caps w:val="0"/>
          <w:color w:val="auto"/>
          <w:spacing w:val="0"/>
          <w:kern w:val="28"/>
          <w:sz w:val="24"/>
          <w:szCs w:val="24"/>
          <w:highlight w:val="none"/>
        </w:rPr>
      </w:pPr>
      <w:r>
        <w:rPr>
          <w:rFonts w:hint="eastAsia" w:ascii="宋体" w:hAnsi="宋体" w:cs="宋体"/>
          <w:b/>
          <w:bCs/>
          <w:caps w:val="0"/>
          <w:color w:val="auto"/>
          <w:spacing w:val="0"/>
          <w:kern w:val="28"/>
          <w:sz w:val="24"/>
          <w:szCs w:val="24"/>
          <w:highlight w:val="none"/>
        </w:rPr>
        <w:t>5.6对投标人的评价</w:t>
      </w:r>
    </w:p>
    <w:p w14:paraId="33FCA387">
      <w:pPr>
        <w:tabs>
          <w:tab w:val="left" w:pos="0"/>
          <w:tab w:val="left" w:pos="851"/>
        </w:tabs>
        <w:autoSpaceDE w:val="0"/>
        <w:autoSpaceDN w:val="0"/>
        <w:adjustRightInd w:val="0"/>
        <w:spacing w:line="400" w:lineRule="exact"/>
        <w:ind w:firstLine="480" w:firstLineChars="200"/>
        <w:rPr>
          <w:rFonts w:hint="eastAsia" w:ascii="宋体" w:hAnsi="宋体" w:cs="黑体"/>
          <w:caps w:val="0"/>
          <w:color w:val="auto"/>
          <w:spacing w:val="0"/>
          <w:kern w:val="0"/>
          <w:sz w:val="24"/>
          <w:szCs w:val="24"/>
          <w:highlight w:val="none"/>
        </w:rPr>
      </w:pPr>
      <w:r>
        <w:rPr>
          <w:rFonts w:hint="eastAsia" w:ascii="宋体" w:hAnsi="宋体" w:cs="黑体"/>
          <w:caps w:val="0"/>
          <w:color w:val="auto"/>
          <w:spacing w:val="0"/>
          <w:kern w:val="0"/>
          <w:sz w:val="24"/>
          <w:szCs w:val="24"/>
          <w:highlight w:val="none"/>
        </w:rPr>
        <w:t>在初审阶段,响应文件出现以下情况之一者，属于重大偏差，为未能对磋商文件作出实质性响应，作无效标处理：</w:t>
      </w:r>
    </w:p>
    <w:p w14:paraId="06D8E48F">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（1）响应文件未按规定的格式填写、内容不全的；</w:t>
      </w:r>
    </w:p>
    <w:p w14:paraId="3F256B9B">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（2）响应文件中无报价、无工期、无质量等级或工期、质量达不到磋商文件要求的；</w:t>
      </w:r>
    </w:p>
    <w:p w14:paraId="337A8367">
      <w:pPr>
        <w:spacing w:line="400" w:lineRule="exact"/>
        <w:ind w:firstLine="482" w:firstLineChars="200"/>
        <w:rPr>
          <w:rFonts w:hint="eastAsia" w:ascii="宋体" w:hAnsi="宋体"/>
          <w:b/>
          <w:caps w:val="0"/>
          <w:color w:val="auto"/>
          <w:spacing w:val="0"/>
          <w:sz w:val="24"/>
          <w:szCs w:val="24"/>
          <w:highlight w:val="none"/>
        </w:rPr>
      </w:pPr>
      <w:r>
        <w:rPr>
          <w:rFonts w:hint="eastAsia" w:ascii="宋体" w:hAnsi="宋体"/>
          <w:b/>
          <w:caps w:val="0"/>
          <w:color w:val="auto"/>
          <w:spacing w:val="0"/>
          <w:sz w:val="24"/>
          <w:szCs w:val="24"/>
          <w:highlight w:val="none"/>
        </w:rPr>
        <w:t>（3）响应文件有保留或合同草案有招标人不可接受条件；</w:t>
      </w:r>
    </w:p>
    <w:p w14:paraId="6AE50738">
      <w:pPr>
        <w:spacing w:line="400" w:lineRule="exact"/>
        <w:ind w:firstLine="412" w:firstLineChars="171"/>
        <w:rPr>
          <w:rFonts w:hint="eastAsia" w:ascii="宋体" w:hAnsi="宋体" w:cs="宋体"/>
          <w:caps w:val="0"/>
          <w:color w:val="auto"/>
          <w:spacing w:val="0"/>
          <w:sz w:val="24"/>
          <w:szCs w:val="24"/>
          <w:highlight w:val="none"/>
        </w:rPr>
      </w:pPr>
      <w:r>
        <w:rPr>
          <w:rFonts w:hint="eastAsia" w:ascii="宋体" w:hAnsi="宋体"/>
          <w:b/>
          <w:caps w:val="0"/>
          <w:color w:val="auto"/>
          <w:spacing w:val="0"/>
          <w:sz w:val="24"/>
          <w:szCs w:val="24"/>
          <w:highlight w:val="none"/>
        </w:rPr>
        <w:t>（4）资格证明文件不全，或不满足磋商文件规定的供应商资质要求的；</w:t>
      </w:r>
    </w:p>
    <w:p w14:paraId="7AE84CC4">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5.6.1磋商小组只对已判定为实质性响应且通过初步审查的磋商响应文件进行详细评价和比较。</w:t>
      </w:r>
    </w:p>
    <w:p w14:paraId="35BFA143">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5.6.2磋商小组所有成员应当集中与单一投标人分别进行磋商，并给予所有参加磋商的投标人平等的磋商机会。磋商完成后，要求其在规定时间内提交最后报价，提交最后报价的投标人可以为两家。</w:t>
      </w:r>
    </w:p>
    <w:p w14:paraId="1F5362AA">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5.6.3经磋商确定最终工程需求和提交最后报价的投标人后，磋商小组采用综合评分法对提交最后报价的投标人的磋商响应文件和最后报价进行综合评分。</w:t>
      </w:r>
    </w:p>
    <w:p w14:paraId="72FE7576">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587EDC">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5.6.5如果第一名投标人放弃成交资格或因不可抗力提出不能履行合同、竞争性磋商文件规定应当提交履约担保而在规定的期限内未能提交的，招标人可以按照评审报告推荐的成交候选人名单，确定下一成交候选人为成交人，也可以重新开展采购活动。</w:t>
      </w:r>
    </w:p>
    <w:bookmarkEnd w:id="302"/>
    <w:bookmarkEnd w:id="303"/>
    <w:bookmarkEnd w:id="304"/>
    <w:bookmarkEnd w:id="305"/>
    <w:bookmarkEnd w:id="306"/>
    <w:bookmarkEnd w:id="307"/>
    <w:bookmarkEnd w:id="308"/>
    <w:bookmarkEnd w:id="309"/>
    <w:p w14:paraId="044FABA7">
      <w:pPr>
        <w:spacing w:line="400" w:lineRule="exact"/>
        <w:ind w:firstLine="241" w:firstLineChars="100"/>
        <w:rPr>
          <w:rFonts w:hint="eastAsia" w:ascii="宋体" w:hAnsi="宋体" w:cs="宋体"/>
          <w:b/>
          <w:bCs/>
          <w:caps w:val="0"/>
          <w:color w:val="auto"/>
          <w:spacing w:val="0"/>
          <w:sz w:val="24"/>
          <w:szCs w:val="24"/>
          <w:highlight w:val="none"/>
        </w:rPr>
      </w:pPr>
      <w:bookmarkStart w:id="310" w:name="_Toc296602455"/>
      <w:bookmarkStart w:id="311" w:name="_Toc152042342"/>
      <w:bookmarkStart w:id="312" w:name="_Toc246996953"/>
      <w:bookmarkStart w:id="313" w:name="_Toc179632584"/>
      <w:bookmarkStart w:id="314" w:name="_Toc152045566"/>
      <w:bookmarkStart w:id="315" w:name="_Toc246996210"/>
      <w:bookmarkStart w:id="316" w:name="_Toc247085724"/>
      <w:bookmarkStart w:id="317" w:name="_Toc144974534"/>
      <w:r>
        <w:rPr>
          <w:rFonts w:hint="eastAsia" w:ascii="宋体" w:hAnsi="宋体" w:cs="宋体"/>
          <w:b/>
          <w:bCs/>
          <w:caps w:val="0"/>
          <w:color w:val="auto"/>
          <w:spacing w:val="0"/>
          <w:sz w:val="24"/>
          <w:szCs w:val="24"/>
          <w:highlight w:val="none"/>
        </w:rPr>
        <w:t>5.7确定成交人</w:t>
      </w:r>
    </w:p>
    <w:p w14:paraId="5123C6C9">
      <w:pPr>
        <w:spacing w:line="400" w:lineRule="exact"/>
        <w:ind w:firstLine="410" w:firstLineChars="171"/>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磋商小组应当根据综合评分情况，按照评审有高到低的顺序推荐成交候选人，并编写评标报告。</w:t>
      </w:r>
    </w:p>
    <w:p w14:paraId="304D88E6">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18" w:name="_Toc18074"/>
      <w:bookmarkStart w:id="319" w:name="_Toc77586941"/>
      <w:bookmarkStart w:id="320" w:name="_Toc77586848"/>
      <w:r>
        <w:rPr>
          <w:rFonts w:hint="eastAsia" w:ascii="宋体" w:hAnsi="宋体" w:cs="宋体"/>
          <w:b/>
          <w:bCs/>
          <w:caps w:val="0"/>
          <w:color w:val="auto"/>
          <w:spacing w:val="0"/>
          <w:kern w:val="28"/>
          <w:sz w:val="24"/>
          <w:szCs w:val="24"/>
          <w:highlight w:val="none"/>
        </w:rPr>
        <w:t>6. 合同授予</w:t>
      </w:r>
      <w:bookmarkEnd w:id="310"/>
      <w:bookmarkEnd w:id="311"/>
      <w:bookmarkEnd w:id="312"/>
      <w:bookmarkEnd w:id="313"/>
      <w:bookmarkEnd w:id="314"/>
      <w:bookmarkEnd w:id="315"/>
      <w:bookmarkEnd w:id="316"/>
      <w:bookmarkEnd w:id="317"/>
      <w:bookmarkEnd w:id="318"/>
      <w:bookmarkEnd w:id="319"/>
      <w:bookmarkEnd w:id="320"/>
    </w:p>
    <w:p w14:paraId="0151B01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21" w:name="_Toc246996954"/>
      <w:bookmarkStart w:id="322" w:name="_Toc296602456"/>
      <w:bookmarkStart w:id="323" w:name="_Toc77586849"/>
      <w:bookmarkStart w:id="324" w:name="_Toc246996211"/>
      <w:bookmarkStart w:id="325" w:name="_Toc179632585"/>
      <w:bookmarkStart w:id="326" w:name="_Toc77586942"/>
      <w:bookmarkStart w:id="327" w:name="_Toc152042343"/>
      <w:bookmarkStart w:id="328" w:name="_Toc144974535"/>
      <w:bookmarkStart w:id="329" w:name="_Toc247085725"/>
      <w:bookmarkStart w:id="330" w:name="_Toc152045567"/>
      <w:bookmarkStart w:id="331" w:name="_Toc14367"/>
      <w:r>
        <w:rPr>
          <w:rFonts w:hint="eastAsia" w:ascii="宋体" w:hAnsi="宋体" w:cs="宋体"/>
          <w:b/>
          <w:bCs/>
          <w:caps w:val="0"/>
          <w:color w:val="auto"/>
          <w:spacing w:val="0"/>
          <w:kern w:val="28"/>
          <w:sz w:val="24"/>
          <w:szCs w:val="24"/>
          <w:highlight w:val="none"/>
        </w:rPr>
        <w:t>6.1 定标方式</w:t>
      </w:r>
      <w:bookmarkEnd w:id="321"/>
      <w:bookmarkEnd w:id="322"/>
      <w:bookmarkEnd w:id="323"/>
      <w:bookmarkEnd w:id="324"/>
      <w:bookmarkEnd w:id="325"/>
      <w:bookmarkEnd w:id="326"/>
      <w:bookmarkEnd w:id="327"/>
      <w:bookmarkEnd w:id="328"/>
      <w:bookmarkEnd w:id="329"/>
      <w:bookmarkEnd w:id="330"/>
      <w:bookmarkEnd w:id="331"/>
    </w:p>
    <w:p w14:paraId="1AA11E98">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招标人依据磋商小组推荐的成交候选人确定成交人。</w:t>
      </w:r>
    </w:p>
    <w:p w14:paraId="161840B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2" w:name="_Toc77586850"/>
      <w:bookmarkStart w:id="333" w:name="_Toc77586943"/>
      <w:bookmarkStart w:id="334" w:name="_Toc296602457"/>
      <w:bookmarkStart w:id="335" w:name="_Toc23383"/>
      <w:r>
        <w:rPr>
          <w:rFonts w:hint="eastAsia" w:ascii="宋体" w:hAnsi="宋体" w:cs="宋体"/>
          <w:b/>
          <w:bCs/>
          <w:caps w:val="0"/>
          <w:color w:val="auto"/>
          <w:spacing w:val="0"/>
          <w:kern w:val="28"/>
          <w:sz w:val="24"/>
          <w:szCs w:val="24"/>
          <w:highlight w:val="none"/>
        </w:rPr>
        <w:t>6.2 成交候选人公示</w:t>
      </w:r>
      <w:bookmarkEnd w:id="332"/>
      <w:bookmarkEnd w:id="333"/>
      <w:bookmarkEnd w:id="334"/>
      <w:bookmarkEnd w:id="335"/>
    </w:p>
    <w:p w14:paraId="3EAD5BFD">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招标人在投标人须知前附表规定的媒介公示成交候选人。</w:t>
      </w:r>
    </w:p>
    <w:p w14:paraId="2CF2C63C">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36" w:name="_Toc246996212"/>
      <w:bookmarkStart w:id="337" w:name="_Toc247085726"/>
      <w:bookmarkStart w:id="338" w:name="_Toc246996955"/>
      <w:bookmarkStart w:id="339" w:name="_Toc4809"/>
      <w:bookmarkStart w:id="340" w:name="_Toc152045568"/>
      <w:bookmarkStart w:id="341" w:name="_Toc144974536"/>
      <w:bookmarkStart w:id="342" w:name="_Toc152042344"/>
      <w:bookmarkStart w:id="343" w:name="_Toc179632586"/>
      <w:bookmarkStart w:id="344" w:name="_Toc77586851"/>
      <w:bookmarkStart w:id="345" w:name="_Toc296602458"/>
      <w:bookmarkStart w:id="346" w:name="_Toc77586944"/>
      <w:r>
        <w:rPr>
          <w:rFonts w:hint="eastAsia" w:ascii="宋体" w:hAnsi="宋体" w:cs="宋体"/>
          <w:b/>
          <w:bCs/>
          <w:caps w:val="0"/>
          <w:color w:val="auto"/>
          <w:spacing w:val="0"/>
          <w:kern w:val="28"/>
          <w:sz w:val="24"/>
          <w:szCs w:val="24"/>
          <w:highlight w:val="none"/>
        </w:rPr>
        <w:t>6.3 成交通知</w:t>
      </w:r>
      <w:bookmarkEnd w:id="336"/>
      <w:bookmarkEnd w:id="337"/>
      <w:bookmarkEnd w:id="338"/>
      <w:bookmarkEnd w:id="339"/>
      <w:bookmarkEnd w:id="340"/>
      <w:bookmarkEnd w:id="341"/>
      <w:bookmarkEnd w:id="342"/>
      <w:bookmarkEnd w:id="343"/>
      <w:bookmarkEnd w:id="344"/>
      <w:bookmarkEnd w:id="345"/>
      <w:bookmarkEnd w:id="346"/>
    </w:p>
    <w:p w14:paraId="64D9335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在本章第3.3款规定的投标有效期内，招标人以书面形式向成交人发出成交通知书，同时将成交结果通知未成交的投标人。</w:t>
      </w:r>
    </w:p>
    <w:p w14:paraId="3719C823">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47" w:name="_Toc144974537"/>
      <w:bookmarkStart w:id="348" w:name="_Toc246996956"/>
      <w:bookmarkStart w:id="349" w:name="_Toc152042345"/>
      <w:bookmarkStart w:id="350" w:name="_Toc77586852"/>
      <w:bookmarkStart w:id="351" w:name="_Toc247085727"/>
      <w:bookmarkStart w:id="352" w:name="_Toc296602459"/>
      <w:bookmarkStart w:id="353" w:name="_Toc12244"/>
      <w:bookmarkStart w:id="354" w:name="_Toc152045569"/>
      <w:bookmarkStart w:id="355" w:name="_Toc179632587"/>
      <w:bookmarkStart w:id="356" w:name="_Toc246996213"/>
      <w:bookmarkStart w:id="357" w:name="_Toc77586945"/>
      <w:r>
        <w:rPr>
          <w:rFonts w:hint="eastAsia" w:ascii="宋体" w:hAnsi="宋体" w:cs="宋体"/>
          <w:b/>
          <w:bCs/>
          <w:caps w:val="0"/>
          <w:color w:val="auto"/>
          <w:spacing w:val="0"/>
          <w:kern w:val="28"/>
          <w:sz w:val="24"/>
          <w:szCs w:val="24"/>
          <w:highlight w:val="none"/>
        </w:rPr>
        <w:t>6.4 履约、支付担保</w:t>
      </w:r>
      <w:bookmarkEnd w:id="347"/>
      <w:bookmarkEnd w:id="348"/>
      <w:bookmarkEnd w:id="349"/>
      <w:bookmarkEnd w:id="350"/>
      <w:bookmarkEnd w:id="351"/>
      <w:bookmarkEnd w:id="352"/>
      <w:bookmarkEnd w:id="353"/>
      <w:bookmarkEnd w:id="354"/>
      <w:bookmarkEnd w:id="355"/>
      <w:bookmarkEnd w:id="356"/>
      <w:bookmarkEnd w:id="357"/>
    </w:p>
    <w:p w14:paraId="6E31A9E4">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6.4.1履约担保金额：见投标人须知前附表，与前附表一致。</w:t>
      </w:r>
    </w:p>
    <w:p w14:paraId="689086E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6.4.2招标人支付担保的提交与释放程序：见投标人须知前附表，与前附表一致。</w:t>
      </w:r>
    </w:p>
    <w:p w14:paraId="61DE15C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6.4.3 成交人不能按投标人须知前附表第6.4.1项要求提交履约担保的，视为放弃成交，给招标人造成的损失应当予以赔偿。</w:t>
      </w:r>
    </w:p>
    <w:p w14:paraId="37C27C59">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58" w:name="_Toc77586853"/>
      <w:bookmarkStart w:id="359" w:name="_Toc144974538"/>
      <w:bookmarkStart w:id="360" w:name="_Toc152042346"/>
      <w:bookmarkStart w:id="361" w:name="_Toc246996214"/>
      <w:bookmarkStart w:id="362" w:name="_Toc152045570"/>
      <w:bookmarkStart w:id="363" w:name="_Toc247085728"/>
      <w:bookmarkStart w:id="364" w:name="_Toc77586946"/>
      <w:bookmarkStart w:id="365" w:name="_Toc246996957"/>
      <w:bookmarkStart w:id="366" w:name="_Toc23166"/>
      <w:bookmarkStart w:id="367" w:name="_Toc179632588"/>
      <w:bookmarkStart w:id="368" w:name="_Toc296602460"/>
      <w:r>
        <w:rPr>
          <w:rFonts w:hint="eastAsia" w:ascii="宋体" w:hAnsi="宋体" w:cs="宋体"/>
          <w:b/>
          <w:bCs/>
          <w:caps w:val="0"/>
          <w:color w:val="auto"/>
          <w:spacing w:val="0"/>
          <w:kern w:val="28"/>
          <w:sz w:val="24"/>
          <w:szCs w:val="24"/>
          <w:highlight w:val="none"/>
        </w:rPr>
        <w:t>6.5 签订合同</w:t>
      </w:r>
      <w:bookmarkEnd w:id="358"/>
      <w:bookmarkEnd w:id="359"/>
      <w:bookmarkEnd w:id="360"/>
      <w:bookmarkEnd w:id="361"/>
      <w:bookmarkEnd w:id="362"/>
      <w:bookmarkEnd w:id="363"/>
      <w:bookmarkEnd w:id="364"/>
      <w:bookmarkEnd w:id="365"/>
      <w:bookmarkEnd w:id="366"/>
      <w:bookmarkEnd w:id="367"/>
      <w:bookmarkEnd w:id="368"/>
    </w:p>
    <w:p w14:paraId="1E98D280">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6.5.1招标人和成交人应当自成交通知书发出之日起30天内，根据竞争性磋商文件和成交人的磋商响应文件订立书面合同。成交人无正当理由拒签合同的，招标人取消其成交资格，给招标人造成的损失应当予以赔偿。</w:t>
      </w:r>
    </w:p>
    <w:p w14:paraId="480DD007">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69" w:name="_Toc77586854"/>
      <w:bookmarkStart w:id="370" w:name="_Toc296602461"/>
      <w:bookmarkStart w:id="371" w:name="_Toc77586947"/>
      <w:bookmarkStart w:id="372" w:name="_Toc12628"/>
      <w:r>
        <w:rPr>
          <w:rFonts w:hint="eastAsia" w:ascii="宋体" w:hAnsi="宋体" w:cs="宋体"/>
          <w:b/>
          <w:bCs/>
          <w:caps w:val="0"/>
          <w:color w:val="auto"/>
          <w:spacing w:val="0"/>
          <w:kern w:val="28"/>
          <w:sz w:val="24"/>
          <w:szCs w:val="24"/>
          <w:highlight w:val="none"/>
        </w:rPr>
        <w:t>7. 纪律和监督</w:t>
      </w:r>
      <w:bookmarkEnd w:id="369"/>
      <w:bookmarkEnd w:id="370"/>
      <w:bookmarkEnd w:id="371"/>
      <w:bookmarkEnd w:id="372"/>
    </w:p>
    <w:p w14:paraId="7797E78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73" w:name="_Toc246996962"/>
      <w:bookmarkStart w:id="374" w:name="_Toc296590983"/>
      <w:bookmarkStart w:id="375" w:name="_Toc179632593"/>
      <w:bookmarkStart w:id="376" w:name="_Toc247085733"/>
      <w:bookmarkStart w:id="377" w:name="_Toc77586948"/>
      <w:bookmarkStart w:id="378" w:name="_Toc152042351"/>
      <w:bookmarkStart w:id="379" w:name="_Toc144974543"/>
      <w:bookmarkStart w:id="380" w:name="_Toc13637"/>
      <w:bookmarkStart w:id="381" w:name="_Toc246996219"/>
      <w:bookmarkStart w:id="382" w:name="_Toc296602462"/>
      <w:bookmarkStart w:id="383" w:name="_Toc77586855"/>
      <w:bookmarkStart w:id="384" w:name="_Toc152045575"/>
      <w:r>
        <w:rPr>
          <w:rFonts w:hint="eastAsia" w:ascii="宋体" w:hAnsi="宋体" w:cs="宋体"/>
          <w:b/>
          <w:bCs/>
          <w:caps w:val="0"/>
          <w:color w:val="auto"/>
          <w:spacing w:val="0"/>
          <w:kern w:val="28"/>
          <w:sz w:val="24"/>
          <w:szCs w:val="24"/>
          <w:highlight w:val="none"/>
        </w:rPr>
        <w:t>7.1 对招标人的纪律要求</w:t>
      </w:r>
      <w:bookmarkEnd w:id="373"/>
      <w:bookmarkEnd w:id="374"/>
      <w:bookmarkEnd w:id="375"/>
      <w:bookmarkEnd w:id="376"/>
      <w:bookmarkEnd w:id="377"/>
      <w:bookmarkEnd w:id="378"/>
      <w:bookmarkEnd w:id="379"/>
      <w:bookmarkEnd w:id="380"/>
      <w:bookmarkEnd w:id="381"/>
      <w:bookmarkEnd w:id="382"/>
      <w:bookmarkEnd w:id="383"/>
      <w:bookmarkEnd w:id="384"/>
    </w:p>
    <w:p w14:paraId="0F85F5F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招标人不得泄漏招标投标活动中应当保密的情况和资料，不得与投标人串通损害国家利益、社会公共利益或者他人合法权益。</w:t>
      </w:r>
    </w:p>
    <w:p w14:paraId="590F5E9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85" w:name="_Toc152045576"/>
      <w:bookmarkStart w:id="386" w:name="_Toc246996220"/>
      <w:bookmarkStart w:id="387" w:name="_Toc77586949"/>
      <w:bookmarkStart w:id="388" w:name="_Toc247085734"/>
      <w:bookmarkStart w:id="389" w:name="_Toc144974544"/>
      <w:bookmarkStart w:id="390" w:name="_Toc246996963"/>
      <w:bookmarkStart w:id="391" w:name="_Toc179632594"/>
      <w:bookmarkStart w:id="392" w:name="_Toc152042352"/>
      <w:bookmarkStart w:id="393" w:name="_Toc296602463"/>
      <w:bookmarkStart w:id="394" w:name="_Toc15672"/>
      <w:bookmarkStart w:id="395" w:name="_Toc77586856"/>
      <w:r>
        <w:rPr>
          <w:rFonts w:hint="eastAsia" w:ascii="宋体" w:hAnsi="宋体" w:cs="宋体"/>
          <w:b/>
          <w:bCs/>
          <w:caps w:val="0"/>
          <w:color w:val="auto"/>
          <w:spacing w:val="0"/>
          <w:kern w:val="28"/>
          <w:sz w:val="24"/>
          <w:szCs w:val="24"/>
          <w:highlight w:val="none"/>
        </w:rPr>
        <w:t>7.2 对投标人的纪律要求</w:t>
      </w:r>
      <w:bookmarkEnd w:id="385"/>
      <w:bookmarkEnd w:id="386"/>
      <w:bookmarkEnd w:id="387"/>
      <w:bookmarkEnd w:id="388"/>
      <w:bookmarkEnd w:id="389"/>
      <w:bookmarkEnd w:id="390"/>
      <w:bookmarkEnd w:id="391"/>
      <w:bookmarkEnd w:id="392"/>
      <w:bookmarkEnd w:id="393"/>
      <w:bookmarkEnd w:id="394"/>
      <w:bookmarkEnd w:id="395"/>
    </w:p>
    <w:p w14:paraId="42555085">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投标人不得相互串通投标或者与招标人串通投标，不得向招标人或者磋商小组成员行贿谋取成交，不得以他人名义投标或者以其他方式弄虚作假骗取成交；投标人不得以任何方式干扰、影响评标工作。</w:t>
      </w:r>
    </w:p>
    <w:p w14:paraId="3B5694D0">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396" w:name="_Toc152045577"/>
      <w:bookmarkStart w:id="397" w:name="_Toc77586950"/>
      <w:bookmarkStart w:id="398" w:name="_Toc77586857"/>
      <w:bookmarkStart w:id="399" w:name="_Toc296602464"/>
      <w:bookmarkStart w:id="400" w:name="_Toc246996964"/>
      <w:bookmarkStart w:id="401" w:name="_Toc144974545"/>
      <w:bookmarkStart w:id="402" w:name="_Toc152042353"/>
      <w:bookmarkStart w:id="403" w:name="_Toc19260"/>
      <w:bookmarkStart w:id="404" w:name="_Toc246996221"/>
      <w:bookmarkStart w:id="405" w:name="_Toc179632595"/>
      <w:bookmarkStart w:id="406" w:name="_Toc247085735"/>
      <w:r>
        <w:rPr>
          <w:rFonts w:hint="eastAsia" w:ascii="宋体" w:hAnsi="宋体" w:cs="宋体"/>
          <w:b/>
          <w:bCs/>
          <w:caps w:val="0"/>
          <w:color w:val="auto"/>
          <w:spacing w:val="0"/>
          <w:kern w:val="28"/>
          <w:sz w:val="24"/>
          <w:szCs w:val="24"/>
          <w:highlight w:val="none"/>
        </w:rPr>
        <w:t>7.3 对磋商小组成员的纪律要求</w:t>
      </w:r>
      <w:bookmarkEnd w:id="396"/>
      <w:bookmarkEnd w:id="397"/>
      <w:bookmarkEnd w:id="398"/>
      <w:bookmarkEnd w:id="399"/>
      <w:bookmarkEnd w:id="400"/>
      <w:bookmarkEnd w:id="401"/>
      <w:bookmarkEnd w:id="402"/>
      <w:bookmarkEnd w:id="403"/>
      <w:bookmarkEnd w:id="404"/>
      <w:bookmarkEnd w:id="405"/>
      <w:bookmarkEnd w:id="406"/>
    </w:p>
    <w:p w14:paraId="6332FE09">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小组成员不得收受他人的财物或者其他好处，不得向他人透漏对磋商响应文件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34C930CE">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07" w:name="_Toc152042354"/>
      <w:bookmarkStart w:id="408" w:name="_Toc246996965"/>
      <w:bookmarkStart w:id="409" w:name="_Toc152045578"/>
      <w:bookmarkStart w:id="410" w:name="_Toc28168"/>
      <w:bookmarkStart w:id="411" w:name="_Toc77586951"/>
      <w:bookmarkStart w:id="412" w:name="_Toc296602465"/>
      <w:bookmarkStart w:id="413" w:name="_Toc247085736"/>
      <w:bookmarkStart w:id="414" w:name="_Toc77586858"/>
      <w:bookmarkStart w:id="415" w:name="_Toc179632596"/>
      <w:bookmarkStart w:id="416" w:name="_Toc246996222"/>
      <w:bookmarkStart w:id="417" w:name="_Toc144974546"/>
      <w:r>
        <w:rPr>
          <w:rFonts w:hint="eastAsia" w:ascii="宋体" w:hAnsi="宋体" w:cs="宋体"/>
          <w:b/>
          <w:bCs/>
          <w:caps w:val="0"/>
          <w:color w:val="auto"/>
          <w:spacing w:val="0"/>
          <w:kern w:val="28"/>
          <w:sz w:val="24"/>
          <w:szCs w:val="24"/>
          <w:highlight w:val="none"/>
        </w:rPr>
        <w:t>7.4 对与评标活动有关的工作人员的纪律要求</w:t>
      </w:r>
      <w:bookmarkEnd w:id="407"/>
      <w:bookmarkEnd w:id="408"/>
      <w:bookmarkEnd w:id="409"/>
      <w:bookmarkEnd w:id="410"/>
      <w:bookmarkEnd w:id="411"/>
      <w:bookmarkEnd w:id="412"/>
      <w:bookmarkEnd w:id="413"/>
      <w:bookmarkEnd w:id="414"/>
      <w:bookmarkEnd w:id="415"/>
      <w:bookmarkEnd w:id="416"/>
    </w:p>
    <w:p w14:paraId="415E3477">
      <w:pPr>
        <w:spacing w:line="400" w:lineRule="exact"/>
        <w:ind w:firstLine="480" w:firstLineChars="200"/>
        <w:rPr>
          <w:rFonts w:hint="eastAsia" w:ascii="宋体" w:hAnsi="宋体" w:cs="宋体"/>
          <w:caps w:val="0"/>
          <w:color w:val="auto"/>
          <w:spacing w:val="0"/>
          <w:sz w:val="24"/>
          <w:szCs w:val="24"/>
          <w:highlight w:val="none"/>
        </w:rPr>
      </w:pPr>
      <w:bookmarkStart w:id="418" w:name="_Toc152042355"/>
      <w:r>
        <w:rPr>
          <w:rFonts w:hint="eastAsia" w:ascii="宋体" w:hAnsi="宋体" w:cs="宋体"/>
          <w:caps w:val="0"/>
          <w:color w:val="auto"/>
          <w:spacing w:val="0"/>
          <w:sz w:val="24"/>
          <w:szCs w:val="24"/>
          <w:highlight w:val="none"/>
        </w:rPr>
        <w:t>与评标活动有关的工作人员不得收受他人的财物或者其他好处，不得向他人透漏对磋商响应文件的评审和比较、成交候选人的推荐情况以及评标有关的其他情况。在评标活动中，与评标活动有关的工作人员不得擅离职守，影响评标程序正常进行。</w:t>
      </w:r>
      <w:bookmarkEnd w:id="418"/>
    </w:p>
    <w:p w14:paraId="2948A7A4">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19" w:name="_Toc246996966"/>
      <w:bookmarkStart w:id="420" w:name="_Toc9161"/>
      <w:bookmarkStart w:id="421" w:name="_Toc77586952"/>
      <w:bookmarkStart w:id="422" w:name="_Toc179632597"/>
      <w:bookmarkStart w:id="423" w:name="_Toc296602466"/>
      <w:bookmarkStart w:id="424" w:name="_Toc152042356"/>
      <w:bookmarkStart w:id="425" w:name="_Toc77586859"/>
      <w:bookmarkStart w:id="426" w:name="_Toc152045579"/>
      <w:bookmarkStart w:id="427" w:name="_Toc247085737"/>
      <w:bookmarkStart w:id="428" w:name="_Toc246996223"/>
      <w:r>
        <w:rPr>
          <w:rFonts w:hint="eastAsia" w:ascii="宋体" w:hAnsi="宋体" w:cs="宋体"/>
          <w:b/>
          <w:bCs/>
          <w:caps w:val="0"/>
          <w:color w:val="auto"/>
          <w:spacing w:val="0"/>
          <w:kern w:val="28"/>
          <w:sz w:val="24"/>
          <w:szCs w:val="24"/>
          <w:highlight w:val="none"/>
        </w:rPr>
        <w:t>7.5 投诉</w:t>
      </w:r>
      <w:bookmarkEnd w:id="417"/>
      <w:bookmarkEnd w:id="419"/>
      <w:bookmarkEnd w:id="420"/>
      <w:bookmarkEnd w:id="421"/>
      <w:bookmarkEnd w:id="422"/>
      <w:bookmarkEnd w:id="423"/>
      <w:bookmarkEnd w:id="424"/>
      <w:bookmarkEnd w:id="425"/>
      <w:bookmarkEnd w:id="426"/>
      <w:bookmarkEnd w:id="427"/>
      <w:bookmarkEnd w:id="428"/>
    </w:p>
    <w:p w14:paraId="73B2FF8A">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投标人和其他利害关系人认为本次招标活动违反法律、法规和规章规定的，有权向有关行政监督部门投诉。</w:t>
      </w:r>
    </w:p>
    <w:p w14:paraId="6F57EA8C">
      <w:pPr>
        <w:widowControl/>
        <w:suppressAutoHyphens/>
        <w:adjustRightInd w:val="0"/>
        <w:spacing w:line="40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29" w:name="_Toc179632598"/>
      <w:bookmarkStart w:id="430" w:name="_Toc77586953"/>
      <w:bookmarkStart w:id="431" w:name="_Toc247085738"/>
      <w:bookmarkStart w:id="432" w:name="_Toc152045580"/>
      <w:bookmarkStart w:id="433" w:name="_Toc152042357"/>
      <w:bookmarkStart w:id="434" w:name="_Toc296602467"/>
      <w:bookmarkStart w:id="435" w:name="_Toc23049"/>
      <w:bookmarkStart w:id="436" w:name="_Toc77586860"/>
      <w:bookmarkStart w:id="437" w:name="_Toc246996967"/>
      <w:bookmarkStart w:id="438" w:name="_Toc246996224"/>
      <w:bookmarkStart w:id="439" w:name="_Toc144974547"/>
      <w:r>
        <w:rPr>
          <w:rFonts w:hint="eastAsia" w:ascii="宋体" w:hAnsi="宋体" w:cs="宋体"/>
          <w:b/>
          <w:bCs/>
          <w:caps w:val="0"/>
          <w:color w:val="auto"/>
          <w:spacing w:val="0"/>
          <w:kern w:val="28"/>
          <w:sz w:val="24"/>
          <w:szCs w:val="24"/>
          <w:highlight w:val="none"/>
        </w:rPr>
        <w:t>8.需要补充的其他内容</w:t>
      </w:r>
      <w:bookmarkEnd w:id="429"/>
      <w:bookmarkEnd w:id="430"/>
      <w:bookmarkEnd w:id="431"/>
      <w:bookmarkEnd w:id="432"/>
      <w:bookmarkEnd w:id="433"/>
      <w:bookmarkEnd w:id="434"/>
      <w:bookmarkEnd w:id="435"/>
      <w:bookmarkEnd w:id="436"/>
      <w:bookmarkEnd w:id="437"/>
      <w:bookmarkEnd w:id="438"/>
      <w:bookmarkEnd w:id="439"/>
    </w:p>
    <w:p w14:paraId="4224FF9B">
      <w:pPr>
        <w:spacing w:line="40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需要补充的其他内容：见投标人须知前附表。</w:t>
      </w:r>
    </w:p>
    <w:p w14:paraId="2351BE12">
      <w:pPr>
        <w:tabs>
          <w:tab w:val="left" w:pos="1341"/>
        </w:tabs>
        <w:autoSpaceDE w:val="0"/>
        <w:autoSpaceDN w:val="0"/>
        <w:ind w:firstLine="723" w:firstLineChars="300"/>
        <w:rPr>
          <w:rFonts w:hint="eastAsia" w:ascii="宋体" w:hAnsi="宋体" w:cs="宋体"/>
          <w:b/>
          <w:bCs/>
          <w:caps w:val="0"/>
          <w:color w:val="auto"/>
          <w:spacing w:val="0"/>
          <w:kern w:val="0"/>
          <w:sz w:val="24"/>
          <w:szCs w:val="22"/>
          <w:highlight w:val="none"/>
          <w:lang w:bidi="zh-CN"/>
        </w:rPr>
      </w:pPr>
      <w:r>
        <w:rPr>
          <w:rFonts w:hint="eastAsia" w:ascii="宋体" w:hAnsi="宋体" w:cs="宋体"/>
          <w:b/>
          <w:bCs/>
          <w:caps w:val="0"/>
          <w:color w:val="auto"/>
          <w:spacing w:val="0"/>
          <w:kern w:val="0"/>
          <w:sz w:val="24"/>
          <w:szCs w:val="22"/>
          <w:highlight w:val="none"/>
          <w:lang w:bidi="zh-CN"/>
        </w:rPr>
        <w:t>招标代理服务收费参照豫招协[2023]002号河南省招标投标协会关于印发《河南省招标代理服务收费指导意见》规定的收费标准收取中标服务费。</w:t>
      </w:r>
    </w:p>
    <w:p w14:paraId="138964D9">
      <w:pPr>
        <w:tabs>
          <w:tab w:val="left" w:pos="1341"/>
        </w:tabs>
        <w:autoSpaceDE w:val="0"/>
        <w:autoSpaceDN w:val="0"/>
        <w:rPr>
          <w:rFonts w:ascii="宋体" w:hAnsi="宋体" w:cs="宋体"/>
          <w:b/>
          <w:bCs/>
          <w:caps w:val="0"/>
          <w:color w:val="auto"/>
          <w:spacing w:val="0"/>
          <w:kern w:val="0"/>
          <w:sz w:val="24"/>
          <w:szCs w:val="22"/>
          <w:highlight w:val="none"/>
          <w:lang w:bidi="zh-CN"/>
        </w:rPr>
      </w:pPr>
    </w:p>
    <w:p w14:paraId="663E763D">
      <w:pPr>
        <w:tabs>
          <w:tab w:val="left" w:pos="1341"/>
        </w:tabs>
        <w:autoSpaceDE w:val="0"/>
        <w:autoSpaceDN w:val="0"/>
        <w:ind w:firstLine="723" w:firstLineChars="300"/>
        <w:rPr>
          <w:rFonts w:ascii="宋体" w:hAnsi="宋体" w:cs="宋体"/>
          <w:b/>
          <w:bCs/>
          <w:caps w:val="0"/>
          <w:color w:val="auto"/>
          <w:spacing w:val="0"/>
          <w:kern w:val="0"/>
          <w:sz w:val="24"/>
          <w:szCs w:val="22"/>
          <w:highlight w:val="none"/>
          <w:lang w:bidi="zh-CN"/>
        </w:rPr>
      </w:pPr>
      <w:r>
        <w:rPr>
          <w:rFonts w:hint="eastAsia" w:ascii="宋体" w:hAnsi="宋体" w:cs="宋体"/>
          <w:b/>
          <w:bCs/>
          <w:caps w:val="0"/>
          <w:color w:val="auto"/>
          <w:spacing w:val="0"/>
          <w:kern w:val="0"/>
          <w:sz w:val="24"/>
          <w:szCs w:val="22"/>
          <w:highlight w:val="none"/>
          <w:lang w:bidi="zh-CN"/>
        </w:rPr>
        <w:t>河南省招标代理服务费计算标准</w:t>
      </w:r>
    </w:p>
    <w:tbl>
      <w:tblPr>
        <w:tblStyle w:val="16"/>
        <w:tblpPr w:leftFromText="180" w:rightFromText="180" w:vertAnchor="text" w:horzAnchor="page" w:tblpX="1421" w:tblpY="481"/>
        <w:tblOverlap w:val="never"/>
        <w:tblW w:w="0" w:type="auto"/>
        <w:tblInd w:w="0" w:type="dxa"/>
        <w:tblLayout w:type="fixed"/>
        <w:tblCellMar>
          <w:top w:w="0" w:type="dxa"/>
          <w:left w:w="15" w:type="dxa"/>
          <w:bottom w:w="0" w:type="dxa"/>
          <w:right w:w="15" w:type="dxa"/>
        </w:tblCellMar>
      </w:tblPr>
      <w:tblGrid>
        <w:gridCol w:w="3994"/>
        <w:gridCol w:w="1642"/>
        <w:gridCol w:w="1433"/>
        <w:gridCol w:w="1711"/>
      </w:tblGrid>
      <w:tr w14:paraId="1741455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BEE232C">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08E356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9182CAD">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5E2A160">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服务</w:t>
            </w:r>
          </w:p>
        </w:tc>
      </w:tr>
      <w:tr w14:paraId="523D117B">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A525BC6">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F3B45C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F82717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CE457E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1.70%</w:t>
            </w:r>
          </w:p>
        </w:tc>
      </w:tr>
      <w:tr w14:paraId="5D1C2AD2">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21B1051">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FE4490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122A35A">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F52013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1.20%</w:t>
            </w:r>
          </w:p>
        </w:tc>
      </w:tr>
      <w:tr w14:paraId="399B55E0">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1162677">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11A79DA">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7C8CB7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28A7D4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0.70%</w:t>
            </w:r>
          </w:p>
        </w:tc>
      </w:tr>
      <w:tr w14:paraId="1E234B36">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D132DFA">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2FE0149">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643BAA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000368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0.40%</w:t>
            </w:r>
          </w:p>
        </w:tc>
      </w:tr>
      <w:tr w14:paraId="2174E2D7">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3FBA01A">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F8EECE1">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A5B436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1CDCB48">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0.25%</w:t>
            </w:r>
          </w:p>
        </w:tc>
      </w:tr>
      <w:tr w14:paraId="77B00698">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699499F">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BB3D9F">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8BAC797">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75E322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0.10%</w:t>
            </w:r>
          </w:p>
        </w:tc>
      </w:tr>
      <w:tr w14:paraId="613665A9">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6AB0DF0F">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64B86486">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c>
          <w:tcPr>
            <w:tcW w:w="1433" w:type="dxa"/>
            <w:tcBorders>
              <w:top w:val="single" w:color="000000" w:sz="4" w:space="0"/>
              <w:left w:val="single" w:color="000000" w:sz="4" w:space="0"/>
              <w:right w:val="single" w:color="000000" w:sz="4" w:space="0"/>
            </w:tcBorders>
            <w:noWrap w:val="0"/>
            <w:vAlign w:val="center"/>
          </w:tcPr>
          <w:p w14:paraId="24619C0E">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c>
          <w:tcPr>
            <w:tcW w:w="1711" w:type="dxa"/>
            <w:tcBorders>
              <w:top w:val="single" w:color="000000" w:sz="4" w:space="0"/>
              <w:left w:val="single" w:color="000000" w:sz="4" w:space="0"/>
              <w:right w:val="single" w:color="000000" w:sz="4" w:space="0"/>
            </w:tcBorders>
            <w:noWrap w:val="0"/>
            <w:vAlign w:val="center"/>
          </w:tcPr>
          <w:p w14:paraId="167FD51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0.045%</w:t>
            </w:r>
          </w:p>
        </w:tc>
      </w:tr>
      <w:tr w14:paraId="5D55D933">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E1E64C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43B041E">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066866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6A57FC7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0.010%</w:t>
            </w:r>
          </w:p>
        </w:tc>
      </w:tr>
      <w:tr w14:paraId="62EA1BCA">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DE9EE7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50亿--100亿元（含</w:t>
            </w:r>
            <w:r>
              <w:rPr>
                <w:rFonts w:hint="eastAsia" w:ascii="宋体" w:hAnsi="宋体" w:cs="宋体"/>
                <w:caps w:val="0"/>
                <w:color w:val="auto"/>
                <w:spacing w:val="0"/>
                <w:kern w:val="0"/>
                <w:sz w:val="24"/>
                <w:szCs w:val="18"/>
                <w:highlight w:val="none"/>
                <w:lang w:bidi="zh-CN"/>
              </w:rPr>
              <w:t>100</w:t>
            </w:r>
            <w:r>
              <w:rPr>
                <w:rFonts w:ascii="宋体" w:hAnsi="宋体" w:cs="宋体"/>
                <w:caps w:val="0"/>
                <w:color w:val="auto"/>
                <w:spacing w:val="0"/>
                <w:kern w:val="0"/>
                <w:sz w:val="24"/>
                <w:szCs w:val="18"/>
                <w:highlight w:val="none"/>
                <w:lang w:val="zh-CN" w:bidi="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39F366C">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4D79B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5E9F2381">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0.008%</w:t>
            </w:r>
          </w:p>
        </w:tc>
      </w:tr>
      <w:tr w14:paraId="72327A8B">
        <w:tblPrEx>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4F7BD82">
            <w:pPr>
              <w:autoSpaceDN w:val="0"/>
              <w:jc w:val="left"/>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523A4BB">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B7ADAD3">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932E9C2">
            <w:pPr>
              <w:autoSpaceDN w:val="0"/>
              <w:jc w:val="center"/>
              <w:textAlignment w:val="center"/>
              <w:rPr>
                <w:rFonts w:ascii="宋体" w:hAnsi="宋体" w:cs="宋体"/>
                <w:caps w:val="0"/>
                <w:color w:val="auto"/>
                <w:spacing w:val="0"/>
                <w:kern w:val="0"/>
                <w:sz w:val="24"/>
                <w:szCs w:val="18"/>
                <w:highlight w:val="none"/>
                <w:lang w:val="zh-CN" w:bidi="zh-CN"/>
              </w:rPr>
            </w:pPr>
            <w:r>
              <w:rPr>
                <w:rFonts w:ascii="宋体" w:hAnsi="宋体" w:cs="宋体"/>
                <w:caps w:val="0"/>
                <w:color w:val="auto"/>
                <w:spacing w:val="0"/>
                <w:kern w:val="0"/>
                <w:sz w:val="24"/>
                <w:szCs w:val="18"/>
                <w:highlight w:val="none"/>
                <w:lang w:val="zh-CN" w:bidi="zh-CN"/>
              </w:rPr>
              <w:t>0.004%</w:t>
            </w:r>
          </w:p>
        </w:tc>
      </w:tr>
      <w:tr w14:paraId="14BBB9E3">
        <w:tblPrEx>
          <w:tblCellMar>
            <w:top w:w="0" w:type="dxa"/>
            <w:left w:w="15" w:type="dxa"/>
            <w:bottom w:w="0" w:type="dxa"/>
            <w:right w:w="15" w:type="dxa"/>
          </w:tblCellMar>
        </w:tblPrEx>
        <w:trPr>
          <w:trHeight w:val="621" w:hRule="atLeast"/>
        </w:trPr>
        <w:tc>
          <w:tcPr>
            <w:tcW w:w="8780" w:type="dxa"/>
            <w:gridSpan w:val="4"/>
            <w:noWrap w:val="0"/>
            <w:vAlign w:val="center"/>
          </w:tcPr>
          <w:p w14:paraId="74FEB93E">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注：1.按本表费率计算的收费金额为招标代理服务费的基准价格，不含工程量清单、最高投标限价（招标控制价）或标底的编制费用。</w:t>
            </w:r>
          </w:p>
          <w:p w14:paraId="7E6327F0">
            <w:pPr>
              <w:autoSpaceDN w:val="0"/>
              <w:spacing w:line="500" w:lineRule="exact"/>
              <w:jc w:val="left"/>
              <w:textAlignment w:val="center"/>
              <w:rPr>
                <w:rFonts w:ascii="宋体" w:hAnsi="宋体" w:cs="宋体"/>
                <w:caps w:val="0"/>
                <w:color w:val="auto"/>
                <w:spacing w:val="0"/>
                <w:kern w:val="0"/>
                <w:sz w:val="24"/>
                <w:szCs w:val="24"/>
                <w:highlight w:val="none"/>
                <w:lang w:bidi="zh-CN"/>
              </w:rPr>
            </w:pPr>
            <w:r>
              <w:rPr>
                <w:rFonts w:hint="eastAsia" w:ascii="宋体" w:hAnsi="宋体" w:cs="宋体"/>
                <w:caps w:val="0"/>
                <w:color w:val="auto"/>
                <w:spacing w:val="0"/>
                <w:kern w:val="0"/>
                <w:sz w:val="24"/>
                <w:szCs w:val="24"/>
                <w:highlight w:val="none"/>
                <w:lang w:bidi="zh-CN"/>
              </w:rPr>
              <w:t>2.招标代理服务收费按差额定率累进法计算。</w:t>
            </w:r>
          </w:p>
          <w:p w14:paraId="57FA0AFB">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例如: 某工程招标代理业务，项目预算金额（招标控制价）为10000万元，招标代理服务收费计算如下:</w:t>
            </w:r>
          </w:p>
          <w:p w14:paraId="4D51871E">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100万元×1.2%=1.2万元</w:t>
            </w:r>
          </w:p>
          <w:p w14:paraId="0AD36413">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（500-100）万元×1.0%=4万元</w:t>
            </w:r>
          </w:p>
          <w:p w14:paraId="6E8FB3B0">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（1000-500）×0.7%=3.5万元</w:t>
            </w:r>
          </w:p>
          <w:p w14:paraId="5001BF5F">
            <w:pPr>
              <w:autoSpaceDN w:val="0"/>
              <w:spacing w:line="500" w:lineRule="exact"/>
              <w:jc w:val="left"/>
              <w:textAlignment w:val="center"/>
              <w:rPr>
                <w:rFonts w:ascii="宋体" w:hAnsi="宋体" w:cs="宋体"/>
                <w:caps w:val="0"/>
                <w:color w:val="auto"/>
                <w:spacing w:val="0"/>
                <w:kern w:val="0"/>
                <w:sz w:val="24"/>
                <w:szCs w:val="24"/>
                <w:highlight w:val="none"/>
                <w:lang w:val="zh-CN" w:bidi="zh-CN"/>
              </w:rPr>
            </w:pPr>
            <w:r>
              <w:rPr>
                <w:rFonts w:ascii="宋体" w:hAnsi="宋体" w:cs="宋体"/>
                <w:caps w:val="0"/>
                <w:color w:val="auto"/>
                <w:spacing w:val="0"/>
                <w:kern w:val="0"/>
                <w:sz w:val="24"/>
                <w:szCs w:val="24"/>
                <w:highlight w:val="none"/>
                <w:lang w:val="zh-CN" w:bidi="zh-CN"/>
              </w:rPr>
              <w:t>（5000-1000）×0.4%=16万元</w:t>
            </w:r>
          </w:p>
          <w:p w14:paraId="6B9CA7A4">
            <w:pPr>
              <w:autoSpaceDN w:val="0"/>
              <w:spacing w:line="500" w:lineRule="exact"/>
              <w:jc w:val="left"/>
              <w:textAlignment w:val="center"/>
              <w:rPr>
                <w:rFonts w:ascii="宋体" w:hAnsi="宋体" w:cs="宋体"/>
                <w:caps w:val="0"/>
                <w:color w:val="auto"/>
                <w:spacing w:val="0"/>
                <w:kern w:val="0"/>
                <w:szCs w:val="18"/>
                <w:highlight w:val="none"/>
                <w:lang w:val="zh-CN" w:bidi="zh-CN"/>
              </w:rPr>
            </w:pPr>
            <w:r>
              <w:rPr>
                <w:rFonts w:ascii="宋体" w:hAnsi="宋体" w:cs="宋体"/>
                <w:caps w:val="0"/>
                <w:color w:val="auto"/>
                <w:spacing w:val="0"/>
                <w:kern w:val="0"/>
                <w:sz w:val="24"/>
                <w:szCs w:val="24"/>
                <w:highlight w:val="none"/>
                <w:lang w:val="zh-CN" w:bidi="zh-CN"/>
              </w:rPr>
              <w:t>（10000-5000）×0.25%=12.5万元合计收费=1.2+4+3.5+16+12.5=37.2万元</w:t>
            </w:r>
          </w:p>
        </w:tc>
      </w:tr>
    </w:tbl>
    <w:p w14:paraId="0BA01896">
      <w:pPr>
        <w:spacing w:line="400" w:lineRule="exact"/>
        <w:ind w:firstLine="482" w:firstLineChars="200"/>
        <w:rPr>
          <w:rFonts w:hint="eastAsia" w:ascii="宋体" w:hAnsi="宋体" w:cs="宋体"/>
          <w:b/>
          <w:caps w:val="0"/>
          <w:color w:val="auto"/>
          <w:spacing w:val="0"/>
          <w:sz w:val="24"/>
          <w:szCs w:val="24"/>
          <w:highlight w:val="none"/>
        </w:rPr>
      </w:pPr>
    </w:p>
    <w:p w14:paraId="7E10FC91">
      <w:pPr>
        <w:spacing w:before="100" w:beforeAutospacing="1" w:after="100" w:afterAutospacing="1" w:line="560" w:lineRule="exact"/>
        <w:ind w:left="8852" w:leftChars="60" w:hanging="8726" w:hangingChars="2424"/>
        <w:jc w:val="center"/>
        <w:outlineLvl w:val="0"/>
        <w:rPr>
          <w:rFonts w:hint="eastAsia" w:ascii="宋体" w:hAnsi="宋体" w:cs="宋体"/>
          <w:caps w:val="0"/>
          <w:color w:val="auto"/>
          <w:spacing w:val="0"/>
          <w:kern w:val="0"/>
          <w:sz w:val="24"/>
          <w:highlight w:val="none"/>
        </w:rPr>
      </w:pPr>
      <w:r>
        <w:rPr>
          <w:rFonts w:hint="eastAsia" w:ascii="宋体" w:hAnsi="宋体" w:cs="宋体"/>
          <w:caps w:val="0"/>
          <w:color w:val="auto"/>
          <w:spacing w:val="0"/>
          <w:sz w:val="36"/>
          <w:szCs w:val="36"/>
          <w:highlight w:val="none"/>
        </w:rPr>
        <w:br w:type="page"/>
      </w:r>
      <w:bookmarkStart w:id="440" w:name="_Toc23275"/>
      <w:r>
        <w:rPr>
          <w:rFonts w:hint="eastAsia" w:ascii="宋体" w:hAnsi="宋体" w:cs="宋体"/>
          <w:b/>
          <w:bCs/>
          <w:caps w:val="0"/>
          <w:color w:val="auto"/>
          <w:spacing w:val="0"/>
          <w:kern w:val="0"/>
          <w:sz w:val="32"/>
          <w:szCs w:val="32"/>
          <w:highlight w:val="none"/>
        </w:rPr>
        <w:t>第三章  评标办法（综合评分法）</w:t>
      </w:r>
      <w:bookmarkEnd w:id="440"/>
    </w:p>
    <w:p w14:paraId="178BAF04">
      <w:pPr>
        <w:spacing w:after="156" w:afterLines="50"/>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评标办法前附表</w:t>
      </w:r>
    </w:p>
    <w:tbl>
      <w:tblPr>
        <w:tblStyle w:val="16"/>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936"/>
        <w:gridCol w:w="5129"/>
      </w:tblGrid>
      <w:tr w14:paraId="7576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7838AA7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条款号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3EA84DB8">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评审因素</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4130E0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评审标准</w:t>
            </w:r>
          </w:p>
        </w:tc>
      </w:tr>
      <w:tr w14:paraId="64A7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1888286C">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形式评审</w:t>
            </w:r>
          </w:p>
          <w:p w14:paraId="5BCD6352">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标   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7761787">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475907F">
            <w:pPr>
              <w:spacing w:line="360" w:lineRule="auto"/>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与营业执照、资质证书、安全生产许可证一致</w:t>
            </w:r>
          </w:p>
        </w:tc>
      </w:tr>
      <w:tr w14:paraId="47A3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FD70C29">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3D30C00">
            <w:pPr>
              <w:spacing w:line="360" w:lineRule="auto"/>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投标函签字盖章</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662FFE75">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有法定代表人签章和加盖单位公章</w:t>
            </w:r>
          </w:p>
        </w:tc>
      </w:tr>
      <w:tr w14:paraId="59D7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009CE7B">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220D207">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报价唯一</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4A473F2E">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只能有一个有效报价</w:t>
            </w:r>
          </w:p>
        </w:tc>
      </w:tr>
      <w:tr w14:paraId="5236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0E5A16EC">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资格评审 </w:t>
            </w:r>
          </w:p>
          <w:p w14:paraId="245A0F94">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标  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673E52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营业执照</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C78FB82">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具备有效的营业执照</w:t>
            </w:r>
          </w:p>
        </w:tc>
      </w:tr>
      <w:tr w14:paraId="39AC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38B7A114">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140AF1D">
            <w:pPr>
              <w:spacing w:line="360" w:lineRule="auto"/>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安全生产许可证</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874B3A0">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具备合格有效的安全生产许可证</w:t>
            </w:r>
          </w:p>
        </w:tc>
      </w:tr>
      <w:tr w14:paraId="2DD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FEC50A2">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9155C85">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资质等级</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517902B">
            <w:pPr>
              <w:spacing w:line="360" w:lineRule="auto"/>
              <w:ind w:firstLine="482"/>
              <w:rPr>
                <w:rFonts w:ascii="宋体" w:hAnsi="宋体" w:cs="宋体"/>
                <w:caps w:val="0"/>
                <w:color w:val="auto"/>
                <w:spacing w:val="0"/>
                <w:szCs w:val="24"/>
                <w:highlight w:val="none"/>
              </w:rPr>
            </w:pPr>
            <w:r>
              <w:rPr>
                <w:rFonts w:hint="eastAsia" w:ascii="宋体" w:hAnsi="宋体" w:cs="宋体"/>
                <w:caps w:val="0"/>
                <w:color w:val="auto"/>
                <w:spacing w:val="0"/>
                <w:sz w:val="24"/>
                <w:szCs w:val="24"/>
                <w:highlight w:val="none"/>
              </w:rPr>
              <w:t>投标人须须具有</w:t>
            </w:r>
            <w:r>
              <w:rPr>
                <w:rFonts w:hint="eastAsia" w:ascii="宋体" w:hAnsi="宋体" w:cs="宋体"/>
                <w:caps w:val="0"/>
                <w:color w:val="auto"/>
                <w:spacing w:val="0"/>
                <w:sz w:val="24"/>
                <w:szCs w:val="24"/>
                <w:highlight w:val="none"/>
                <w:lang w:eastAsia="zh-CN"/>
              </w:rPr>
              <w:t>钢结构工程专业承包三级（含三级）</w:t>
            </w:r>
            <w:r>
              <w:rPr>
                <w:rFonts w:hint="eastAsia" w:ascii="宋体" w:hAnsi="宋体" w:cs="宋体"/>
                <w:caps w:val="0"/>
                <w:color w:val="auto"/>
                <w:spacing w:val="0"/>
                <w:sz w:val="24"/>
                <w:szCs w:val="24"/>
                <w:highlight w:val="none"/>
              </w:rPr>
              <w:t>及以上资质，具有有效的安全生产许可证，</w:t>
            </w:r>
            <w:r>
              <w:rPr>
                <w:rFonts w:hint="eastAsia" w:ascii="宋体" w:hAnsi="宋体" w:cs="宋体"/>
                <w:caps w:val="0"/>
                <w:color w:val="auto"/>
                <w:spacing w:val="0"/>
                <w:sz w:val="24"/>
                <w:szCs w:val="24"/>
                <w:highlight w:val="none"/>
                <w:lang w:eastAsia="zh-CN"/>
              </w:rPr>
              <w:t>并承诺在人员，设备，资金等方面具有响应的施工能力（提供承诺函，格式自拟）</w:t>
            </w:r>
            <w:r>
              <w:rPr>
                <w:rFonts w:hint="eastAsia" w:ascii="宋体" w:hAnsi="宋体" w:cs="宋体"/>
                <w:caps w:val="0"/>
                <w:color w:val="auto"/>
                <w:spacing w:val="0"/>
                <w:sz w:val="24"/>
                <w:szCs w:val="24"/>
                <w:highlight w:val="none"/>
              </w:rPr>
              <w:t>。</w:t>
            </w:r>
          </w:p>
        </w:tc>
      </w:tr>
      <w:tr w14:paraId="0400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0148FAB7">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6266640">
            <w:pPr>
              <w:spacing w:line="360" w:lineRule="auto"/>
              <w:ind w:firstLine="482"/>
              <w:jc w:val="lef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项目经理</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311E0235">
            <w:pPr>
              <w:ind w:firstLine="482"/>
              <w:rPr>
                <w:rFonts w:ascii="宋体" w:hAnsi="宋体"/>
                <w:caps w:val="0"/>
                <w:color w:val="auto"/>
                <w:spacing w:val="0"/>
                <w:szCs w:val="24"/>
                <w:highlight w:val="none"/>
              </w:rPr>
            </w:pPr>
            <w:r>
              <w:rPr>
                <w:rFonts w:hint="eastAsia" w:ascii="宋体" w:hAnsi="宋体" w:cs="宋体"/>
                <w:caps w:val="0"/>
                <w:color w:val="auto"/>
                <w:spacing w:val="0"/>
                <w:sz w:val="24"/>
                <w:szCs w:val="24"/>
                <w:highlight w:val="none"/>
              </w:rPr>
              <w:t>符合第二章“投标人须知”规定</w:t>
            </w:r>
          </w:p>
        </w:tc>
      </w:tr>
      <w:tr w14:paraId="07CC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BF66ECD">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48611F2">
            <w:pPr>
              <w:spacing w:line="360" w:lineRule="auto"/>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其他要求</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FDE8ACA">
            <w:pPr>
              <w:ind w:firstLine="482"/>
              <w:rPr>
                <w:caps w:val="0"/>
                <w:color w:val="auto"/>
                <w:spacing w:val="0"/>
                <w:sz w:val="24"/>
                <w:szCs w:val="24"/>
                <w:highlight w:val="none"/>
              </w:rPr>
            </w:pPr>
            <w:r>
              <w:rPr>
                <w:caps w:val="0"/>
                <w:color w:val="auto"/>
                <w:spacing w:val="0"/>
                <w:sz w:val="24"/>
                <w:szCs w:val="24"/>
                <w:highlight w:val="none"/>
              </w:rPr>
              <w:t>1.</w:t>
            </w:r>
            <w:r>
              <w:rPr>
                <w:rFonts w:hint="eastAsia"/>
                <w:caps w:val="0"/>
                <w:color w:val="auto"/>
                <w:spacing w:val="0"/>
                <w:sz w:val="24"/>
                <w:szCs w:val="24"/>
                <w:highlight w:val="none"/>
              </w:rPr>
              <w:t>供应商自行出具本企业的无商业贿赂及无不正当竞争行为的承诺书；</w:t>
            </w:r>
          </w:p>
          <w:p w14:paraId="56049CE5">
            <w:pPr>
              <w:ind w:firstLine="482"/>
              <w:rPr>
                <w:caps w:val="0"/>
                <w:color w:val="auto"/>
                <w:spacing w:val="0"/>
                <w:sz w:val="24"/>
                <w:szCs w:val="24"/>
                <w:highlight w:val="none"/>
              </w:rPr>
            </w:pPr>
            <w:r>
              <w:rPr>
                <w:caps w:val="0"/>
                <w:color w:val="auto"/>
                <w:spacing w:val="0"/>
                <w:sz w:val="24"/>
                <w:szCs w:val="24"/>
                <w:highlight w:val="none"/>
              </w:rPr>
              <w:t>2.</w:t>
            </w:r>
            <w:r>
              <w:rPr>
                <w:rFonts w:hint="eastAsia"/>
                <w:caps w:val="0"/>
                <w:color w:val="auto"/>
                <w:spacing w:val="0"/>
                <w:sz w:val="24"/>
                <w:szCs w:val="24"/>
                <w:highlight w:val="none"/>
              </w:rPr>
              <w:t>提供供应商企业、法定代表人无行贿犯罪记录，在中国裁判文书网查询（提供网页查询截图）或供应商自行承诺，（查询日期必须在公告发布之日之后）；</w:t>
            </w:r>
          </w:p>
          <w:p w14:paraId="7AFAF0E8">
            <w:pPr>
              <w:ind w:firstLine="482"/>
              <w:rPr>
                <w:caps w:val="0"/>
                <w:color w:val="auto"/>
                <w:spacing w:val="0"/>
                <w:sz w:val="24"/>
                <w:szCs w:val="24"/>
                <w:highlight w:val="none"/>
              </w:rPr>
            </w:pPr>
            <w:r>
              <w:rPr>
                <w:caps w:val="0"/>
                <w:color w:val="auto"/>
                <w:spacing w:val="0"/>
                <w:sz w:val="24"/>
                <w:szCs w:val="24"/>
                <w:highlight w:val="none"/>
              </w:rPr>
              <w:t>3.</w:t>
            </w:r>
            <w:r>
              <w:rPr>
                <w:rFonts w:hint="eastAsia"/>
                <w:caps w:val="0"/>
                <w:color w:val="auto"/>
                <w:spacing w:val="0"/>
                <w:sz w:val="24"/>
                <w:szCs w:val="24"/>
                <w:highlight w:val="none"/>
              </w:rPr>
              <w:t>根据《关于在政府采购活动中查询及使用信用记录有关问题的通知》</w:t>
            </w:r>
            <w:r>
              <w:rPr>
                <w:caps w:val="0"/>
                <w:color w:val="auto"/>
                <w:spacing w:val="0"/>
                <w:sz w:val="24"/>
                <w:szCs w:val="24"/>
                <w:highlight w:val="none"/>
              </w:rPr>
              <w:t>(</w:t>
            </w:r>
            <w:r>
              <w:rPr>
                <w:rFonts w:hint="eastAsia"/>
                <w:caps w:val="0"/>
                <w:color w:val="auto"/>
                <w:spacing w:val="0"/>
                <w:sz w:val="24"/>
                <w:szCs w:val="24"/>
                <w:highlight w:val="none"/>
              </w:rPr>
              <w:t>财库</w:t>
            </w:r>
            <w:r>
              <w:rPr>
                <w:caps w:val="0"/>
                <w:color w:val="auto"/>
                <w:spacing w:val="0"/>
                <w:sz w:val="24"/>
                <w:szCs w:val="24"/>
                <w:highlight w:val="none"/>
              </w:rPr>
              <w:t>[2016]125</w:t>
            </w:r>
            <w:r>
              <w:rPr>
                <w:rFonts w:hint="eastAsia"/>
                <w:caps w:val="0"/>
                <w:color w:val="auto"/>
                <w:spacing w:val="0"/>
                <w:sz w:val="24"/>
                <w:szCs w:val="24"/>
                <w:highlight w:val="none"/>
              </w:rPr>
              <w:t>号</w:t>
            </w:r>
            <w:r>
              <w:rPr>
                <w:caps w:val="0"/>
                <w:color w:val="auto"/>
                <w:spacing w:val="0"/>
                <w:sz w:val="24"/>
                <w:szCs w:val="24"/>
                <w:highlight w:val="none"/>
              </w:rPr>
              <w:t>)</w:t>
            </w:r>
            <w:r>
              <w:rPr>
                <w:rFonts w:hint="eastAsia"/>
                <w:caps w:val="0"/>
                <w:color w:val="auto"/>
                <w:spacing w:val="0"/>
                <w:sz w:val="24"/>
                <w:szCs w:val="24"/>
                <w:highlight w:val="none"/>
              </w:rPr>
              <w:t>和豫财购【</w:t>
            </w:r>
            <w:r>
              <w:rPr>
                <w:caps w:val="0"/>
                <w:color w:val="auto"/>
                <w:spacing w:val="0"/>
                <w:sz w:val="24"/>
                <w:szCs w:val="24"/>
                <w:highlight w:val="none"/>
              </w:rPr>
              <w:t>2016</w:t>
            </w:r>
            <w:r>
              <w:rPr>
                <w:rFonts w:hint="eastAsia"/>
                <w:caps w:val="0"/>
                <w:color w:val="auto"/>
                <w:spacing w:val="0"/>
                <w:sz w:val="24"/>
                <w:szCs w:val="24"/>
                <w:highlight w:val="none"/>
              </w:rPr>
              <w:t>】</w:t>
            </w:r>
            <w:r>
              <w:rPr>
                <w:caps w:val="0"/>
                <w:color w:val="auto"/>
                <w:spacing w:val="0"/>
                <w:sz w:val="24"/>
                <w:szCs w:val="24"/>
                <w:highlight w:val="none"/>
              </w:rPr>
              <w:t>15</w:t>
            </w:r>
            <w:r>
              <w:rPr>
                <w:rFonts w:hint="eastAsia"/>
                <w:caps w:val="0"/>
                <w:color w:val="auto"/>
                <w:spacing w:val="0"/>
                <w:sz w:val="24"/>
                <w:szCs w:val="24"/>
                <w:highlight w:val="none"/>
              </w:rPr>
              <w:t>号的规定，企业没有被列入“中国执行信息公开网”网站的“失信被执行人”、“信用中国”网站的“重大税收违法失信主体”及“中国政府采购网”网站的“政府采购严重违法失信行为记录名单”，查询渠道：“中国执行信息公开网”网站（</w:t>
            </w:r>
            <w:r>
              <w:rPr>
                <w:caps w:val="0"/>
                <w:color w:val="auto"/>
                <w:spacing w:val="0"/>
                <w:sz w:val="24"/>
                <w:szCs w:val="24"/>
                <w:highlight w:val="none"/>
              </w:rPr>
              <w:t>http://zxgk.court.gov.cn/shixin</w:t>
            </w:r>
            <w:r>
              <w:rPr>
                <w:rFonts w:hint="eastAsia"/>
                <w:caps w:val="0"/>
                <w:color w:val="auto"/>
                <w:spacing w:val="0"/>
                <w:sz w:val="24"/>
                <w:szCs w:val="24"/>
                <w:highlight w:val="none"/>
              </w:rPr>
              <w:t>）“信用中国”网站（</w:t>
            </w:r>
            <w:r>
              <w:rPr>
                <w:caps w:val="0"/>
                <w:color w:val="auto"/>
                <w:spacing w:val="0"/>
                <w:sz w:val="24"/>
                <w:szCs w:val="24"/>
                <w:highlight w:val="none"/>
              </w:rPr>
              <w:t>www.creditchina.gov.cn</w:t>
            </w:r>
            <w:r>
              <w:rPr>
                <w:rFonts w:hint="eastAsia"/>
                <w:caps w:val="0"/>
                <w:color w:val="auto"/>
                <w:spacing w:val="0"/>
                <w:sz w:val="24"/>
                <w:szCs w:val="24"/>
                <w:highlight w:val="none"/>
              </w:rPr>
              <w:t>）、中国政府采购网（</w:t>
            </w:r>
            <w:r>
              <w:rPr>
                <w:caps w:val="0"/>
                <w:color w:val="auto"/>
                <w:spacing w:val="0"/>
                <w:sz w:val="24"/>
                <w:szCs w:val="24"/>
                <w:highlight w:val="none"/>
              </w:rPr>
              <w:t>www.ccgp.gov.cn</w:t>
            </w:r>
            <w:r>
              <w:rPr>
                <w:rFonts w:hint="eastAsia"/>
                <w:caps w:val="0"/>
                <w:color w:val="auto"/>
                <w:spacing w:val="0"/>
                <w:sz w:val="24"/>
                <w:szCs w:val="24"/>
                <w:highlight w:val="none"/>
              </w:rPr>
              <w:t>）；提供网站的查询信息截图（查询时间自公告发布之日起）；</w:t>
            </w:r>
          </w:p>
          <w:p w14:paraId="197C882E">
            <w:pPr>
              <w:ind w:firstLine="482"/>
              <w:rPr>
                <w:rFonts w:hint="eastAsia"/>
                <w:caps w:val="0"/>
                <w:color w:val="auto"/>
                <w:spacing w:val="0"/>
                <w:sz w:val="24"/>
                <w:szCs w:val="24"/>
                <w:highlight w:val="none"/>
              </w:rPr>
            </w:pPr>
            <w:r>
              <w:rPr>
                <w:caps w:val="0"/>
                <w:color w:val="auto"/>
                <w:spacing w:val="0"/>
                <w:sz w:val="24"/>
                <w:szCs w:val="24"/>
                <w:highlight w:val="none"/>
              </w:rPr>
              <w:t>4.</w:t>
            </w:r>
            <w:r>
              <w:rPr>
                <w:rFonts w:hint="eastAsia"/>
                <w:caps w:val="0"/>
                <w:color w:val="auto"/>
                <w:spacing w:val="0"/>
                <w:sz w:val="24"/>
                <w:szCs w:val="24"/>
                <w:highlight w:val="none"/>
              </w:rPr>
              <w:t>单位负责人为同一人或者存在控股、管理关系的不同单位，不得参加同一标段投标或者未划分标段的同一招标项目投标</w:t>
            </w:r>
            <w:r>
              <w:rPr>
                <w:caps w:val="0"/>
                <w:color w:val="auto"/>
                <w:spacing w:val="0"/>
                <w:sz w:val="24"/>
                <w:szCs w:val="24"/>
                <w:highlight w:val="none"/>
              </w:rPr>
              <w:t>,</w:t>
            </w:r>
            <w:r>
              <w:rPr>
                <w:rFonts w:hint="eastAsia"/>
                <w:caps w:val="0"/>
                <w:color w:val="auto"/>
                <w:spacing w:val="0"/>
                <w:sz w:val="24"/>
                <w:szCs w:val="24"/>
                <w:highlight w:val="none"/>
              </w:rPr>
              <w:t>提供投标企业在“国家企业信用信息公示系统”中公示的公司信息、股东或投资人信息”。</w:t>
            </w:r>
          </w:p>
          <w:p w14:paraId="4956A4A6">
            <w:pPr>
              <w:ind w:firstLine="482"/>
              <w:rPr>
                <w:rFonts w:hint="default" w:eastAsia="宋体"/>
                <w:caps w:val="0"/>
                <w:color w:val="auto"/>
                <w:spacing w:val="0"/>
                <w:sz w:val="24"/>
                <w:szCs w:val="24"/>
                <w:highlight w:val="none"/>
                <w:lang w:val="en-US" w:eastAsia="zh-CN"/>
              </w:rPr>
            </w:pPr>
            <w:r>
              <w:rPr>
                <w:rFonts w:hint="eastAsia"/>
                <w:caps w:val="0"/>
                <w:color w:val="auto"/>
                <w:spacing w:val="0"/>
                <w:sz w:val="24"/>
                <w:szCs w:val="24"/>
                <w:highlight w:val="none"/>
                <w:lang w:val="en-US" w:eastAsia="zh-CN"/>
              </w:rPr>
              <w:t>5.根据《灵人社【2019】28号》文件规定投标人需提供人社局出具的建设工程无拖欠农民工(员工)工资证明(函)</w:t>
            </w:r>
          </w:p>
        </w:tc>
      </w:tr>
      <w:tr w14:paraId="08AF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E383B99">
            <w:pPr>
              <w:widowControl/>
              <w:ind w:firstLine="482"/>
              <w:jc w:val="left"/>
              <w:rPr>
                <w:rFonts w:ascii="宋体" w:hAnsi="宋体" w:cs="宋体"/>
                <w:caps w:val="0"/>
                <w:color w:val="auto"/>
                <w:spacing w:val="0"/>
                <w:sz w:val="24"/>
                <w:szCs w:val="24"/>
                <w:highlight w:val="none"/>
              </w:rPr>
            </w:pPr>
          </w:p>
        </w:tc>
        <w:tc>
          <w:tcPr>
            <w:tcW w:w="7060" w:type="dxa"/>
            <w:gridSpan w:val="2"/>
            <w:tcBorders>
              <w:top w:val="single" w:color="auto" w:sz="4" w:space="0"/>
              <w:left w:val="single" w:color="auto" w:sz="4" w:space="0"/>
              <w:bottom w:val="single" w:color="auto" w:sz="4" w:space="0"/>
              <w:right w:val="single" w:color="auto" w:sz="4" w:space="0"/>
            </w:tcBorders>
            <w:noWrap w:val="0"/>
            <w:vAlign w:val="center"/>
          </w:tcPr>
          <w:p w14:paraId="26BDE72B">
            <w:pPr>
              <w:spacing w:line="360" w:lineRule="auto"/>
              <w:ind w:firstLine="480"/>
              <w:jc w:val="center"/>
              <w:rPr>
                <w:rFonts w:ascii="宋体" w:hAnsi="宋体" w:cs="宋体"/>
                <w:caps w:val="0"/>
                <w:color w:val="auto"/>
                <w:spacing w:val="0"/>
                <w:sz w:val="24"/>
                <w:szCs w:val="24"/>
                <w:highlight w:val="none"/>
              </w:rPr>
            </w:pPr>
            <w:r>
              <w:rPr>
                <w:rFonts w:hint="eastAsia" w:ascii="宋体" w:hAnsi="宋体" w:cs="宋体"/>
                <w:b/>
                <w:bCs/>
                <w:caps w:val="0"/>
                <w:color w:val="auto"/>
                <w:spacing w:val="0"/>
                <w:sz w:val="24"/>
                <w:szCs w:val="24"/>
                <w:highlight w:val="none"/>
              </w:rPr>
              <w:t>注：以上资格评审标准以投标文件为准。</w:t>
            </w:r>
          </w:p>
        </w:tc>
      </w:tr>
      <w:tr w14:paraId="66D5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14:paraId="57378816">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响 应 性</w:t>
            </w:r>
          </w:p>
          <w:p w14:paraId="7AAF4B63">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评审标准</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232C6B1B">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投标内容</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74561E7">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57C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78BF29C0">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2CC3892">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工期</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75D34A3C">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DE4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5FEFC36C">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6A18E4E6">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质量要求</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2FC5E1F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7BF0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1CD6D6B7">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411AE1AB">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磋商有效期</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13575274">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符合第二章“投标人须知”规定</w:t>
            </w:r>
          </w:p>
        </w:tc>
      </w:tr>
      <w:tr w14:paraId="67EF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3E434E66">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70D228DF">
            <w:pPr>
              <w:spacing w:line="360" w:lineRule="auto"/>
              <w:ind w:firstLine="482"/>
              <w:jc w:val="center"/>
              <w:rPr>
                <w:rFonts w:ascii="宋体" w:hAnsi="宋体" w:cs="宋体"/>
                <w:caps w:val="0"/>
                <w:color w:val="auto"/>
                <w:spacing w:val="0"/>
                <w:kern w:val="0"/>
                <w:sz w:val="24"/>
                <w:szCs w:val="24"/>
                <w:highlight w:val="none"/>
              </w:rPr>
            </w:pPr>
            <w:r>
              <w:rPr>
                <w:rFonts w:hint="eastAsia" w:ascii="Courier New" w:hAnsi="宋体" w:cs="Courier New"/>
                <w:caps w:val="0"/>
                <w:color w:val="auto"/>
                <w:spacing w:val="0"/>
                <w:sz w:val="24"/>
                <w:szCs w:val="24"/>
                <w:highlight w:val="none"/>
              </w:rPr>
              <w:t>已标价工程量清单</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074923CD">
            <w:pPr>
              <w:spacing w:line="360" w:lineRule="auto"/>
              <w:ind w:firstLine="482"/>
              <w:rPr>
                <w:rFonts w:ascii="宋体" w:hAnsi="宋体" w:cs="宋体"/>
                <w:caps w:val="0"/>
                <w:color w:val="auto"/>
                <w:spacing w:val="0"/>
                <w:kern w:val="0"/>
                <w:sz w:val="24"/>
                <w:szCs w:val="24"/>
                <w:highlight w:val="none"/>
              </w:rPr>
            </w:pPr>
            <w:r>
              <w:rPr>
                <w:rFonts w:hint="eastAsia" w:ascii="Courier New" w:hAnsi="宋体" w:cs="Courier New"/>
                <w:caps w:val="0"/>
                <w:color w:val="auto"/>
                <w:spacing w:val="0"/>
                <w:sz w:val="24"/>
                <w:szCs w:val="24"/>
                <w:highlight w:val="none"/>
              </w:rPr>
              <w:t>符合</w:t>
            </w:r>
            <w:r>
              <w:rPr>
                <w:rFonts w:ascii="Courier New" w:hAnsi="宋体" w:cs="Courier New"/>
                <w:caps w:val="0"/>
                <w:color w:val="auto"/>
                <w:spacing w:val="0"/>
                <w:sz w:val="24"/>
                <w:szCs w:val="24"/>
                <w:highlight w:val="none"/>
              </w:rPr>
              <w:t xml:space="preserve"> </w:t>
            </w:r>
            <w:r>
              <w:rPr>
                <w:rFonts w:hint="eastAsia" w:ascii="Courier New" w:hAnsi="宋体" w:cs="Courier New"/>
                <w:caps w:val="0"/>
                <w:color w:val="auto"/>
                <w:spacing w:val="0"/>
                <w:sz w:val="24"/>
                <w:szCs w:val="24"/>
                <w:highlight w:val="none"/>
              </w:rPr>
              <w:t>“工程量清单”给出的范围及数量，投标人不得擅自修改工程量清单上的工程项目和数量，否则其投标将予否决。</w:t>
            </w:r>
          </w:p>
        </w:tc>
      </w:tr>
      <w:tr w14:paraId="4D03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14:paraId="2CC9C190">
            <w:pPr>
              <w:widowControl/>
              <w:ind w:firstLine="482"/>
              <w:jc w:val="left"/>
              <w:rPr>
                <w:rFonts w:ascii="宋体" w:hAnsi="宋体" w:cs="宋体"/>
                <w:caps w:val="0"/>
                <w:color w:val="auto"/>
                <w:spacing w:val="0"/>
                <w:sz w:val="24"/>
                <w:szCs w:val="24"/>
                <w:highlight w:val="none"/>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E9D10A1">
            <w:pPr>
              <w:spacing w:line="360" w:lineRule="auto"/>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投标价格</w:t>
            </w:r>
          </w:p>
        </w:tc>
        <w:tc>
          <w:tcPr>
            <w:tcW w:w="5125" w:type="dxa"/>
            <w:tcBorders>
              <w:top w:val="single" w:color="auto" w:sz="4" w:space="0"/>
              <w:left w:val="single" w:color="auto" w:sz="4" w:space="0"/>
              <w:bottom w:val="single" w:color="auto" w:sz="4" w:space="0"/>
              <w:right w:val="single" w:color="auto" w:sz="4" w:space="0"/>
            </w:tcBorders>
            <w:noWrap w:val="0"/>
            <w:vAlign w:val="center"/>
          </w:tcPr>
          <w:p w14:paraId="6FCA68C3">
            <w:pPr>
              <w:spacing w:line="360" w:lineRule="auto"/>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低于（含等于）招标控制价</w:t>
            </w:r>
          </w:p>
        </w:tc>
      </w:tr>
    </w:tbl>
    <w:p w14:paraId="2DD847B8">
      <w:pPr>
        <w:ind w:firstLine="482"/>
        <w:rPr>
          <w:rFonts w:hint="eastAsia"/>
          <w:caps w:val="0"/>
          <w:color w:val="auto"/>
          <w:spacing w:val="0"/>
          <w:highlight w:val="none"/>
        </w:rPr>
      </w:pPr>
    </w:p>
    <w:p w14:paraId="3376D688">
      <w:pPr>
        <w:pStyle w:val="2"/>
        <w:ind w:firstLine="600"/>
        <w:jc w:val="both"/>
        <w:rPr>
          <w:b w:val="0"/>
          <w:caps w:val="0"/>
          <w:color w:val="auto"/>
          <w:spacing w:val="0"/>
          <w:highlight w:val="none"/>
        </w:rPr>
      </w:pPr>
      <w:r>
        <w:rPr>
          <w:b w:val="0"/>
          <w:caps w:val="0"/>
          <w:color w:val="auto"/>
          <w:spacing w:val="0"/>
          <w:highlight w:val="none"/>
        </w:rPr>
        <w:t>评分标准：</w:t>
      </w:r>
    </w:p>
    <w:tbl>
      <w:tblPr>
        <w:tblStyle w:val="16"/>
        <w:tblW w:w="10586" w:type="dxa"/>
        <w:tblInd w:w="-251" w:type="dxa"/>
        <w:tblLayout w:type="fixed"/>
        <w:tblCellMar>
          <w:top w:w="0" w:type="dxa"/>
          <w:left w:w="108" w:type="dxa"/>
          <w:bottom w:w="0" w:type="dxa"/>
          <w:right w:w="108" w:type="dxa"/>
        </w:tblCellMar>
      </w:tblPr>
      <w:tblGrid>
        <w:gridCol w:w="726"/>
        <w:gridCol w:w="868"/>
        <w:gridCol w:w="608"/>
        <w:gridCol w:w="917"/>
        <w:gridCol w:w="4895"/>
        <w:gridCol w:w="1134"/>
        <w:gridCol w:w="1438"/>
      </w:tblGrid>
      <w:tr w14:paraId="3BE8D48F">
        <w:tblPrEx>
          <w:tblCellMar>
            <w:top w:w="0" w:type="dxa"/>
            <w:left w:w="108" w:type="dxa"/>
            <w:bottom w:w="0" w:type="dxa"/>
            <w:right w:w="108" w:type="dxa"/>
          </w:tblCellMar>
        </w:tblPrEx>
        <w:trPr>
          <w:gridAfter w:val="1"/>
          <w:wAfter w:w="1438" w:type="dxa"/>
          <w:trHeight w:val="518" w:hRule="atLeast"/>
        </w:trPr>
        <w:tc>
          <w:tcPr>
            <w:tcW w:w="9148" w:type="dxa"/>
            <w:gridSpan w:val="6"/>
            <w:tcBorders>
              <w:top w:val="single" w:color="000000" w:sz="6" w:space="0"/>
              <w:left w:val="single" w:color="000000" w:sz="12" w:space="0"/>
              <w:bottom w:val="single" w:color="000000" w:sz="6" w:space="0"/>
              <w:right w:val="single" w:color="000000" w:sz="12" w:space="0"/>
            </w:tcBorders>
            <w:vAlign w:val="center"/>
          </w:tcPr>
          <w:p w14:paraId="526C1B34">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评分部分（满分100分）</w:t>
            </w:r>
          </w:p>
        </w:tc>
      </w:tr>
      <w:tr w14:paraId="2E43D729">
        <w:tblPrEx>
          <w:tblCellMar>
            <w:top w:w="0" w:type="dxa"/>
            <w:left w:w="108" w:type="dxa"/>
            <w:bottom w:w="0" w:type="dxa"/>
            <w:right w:w="108" w:type="dxa"/>
          </w:tblCellMar>
        </w:tblPrEx>
        <w:trPr>
          <w:gridAfter w:val="1"/>
          <w:wAfter w:w="1438" w:type="dxa"/>
          <w:trHeight w:val="691"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1214C8C3">
            <w:pPr>
              <w:adjustRightInd/>
              <w:snapToGrid/>
              <w:spacing w:after="0" w:line="400" w:lineRule="exact"/>
              <w:ind w:left="210" w:hanging="210"/>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分值构成</w:t>
            </w:r>
          </w:p>
          <w:p w14:paraId="36A2E5C4">
            <w:pPr>
              <w:adjustRightInd/>
              <w:snapToGrid/>
              <w:spacing w:after="0" w:line="400" w:lineRule="exact"/>
              <w:ind w:left="210" w:hanging="210"/>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(总分100分)</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49C60506">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商务标：</w:t>
            </w:r>
            <w:r>
              <w:rPr>
                <w:rFonts w:hint="eastAsia" w:cs="宋体" w:asciiTheme="minorEastAsia" w:hAnsiTheme="minorEastAsia" w:eastAsiaTheme="minorEastAsia"/>
                <w:color w:val="auto"/>
                <w:kern w:val="1"/>
                <w:sz w:val="24"/>
                <w:szCs w:val="24"/>
                <w:highlight w:val="none"/>
                <w:u w:val="single"/>
                <w:lang w:bidi="en-US"/>
              </w:rPr>
              <w:t>30</w:t>
            </w:r>
            <w:r>
              <w:rPr>
                <w:rFonts w:hint="eastAsia" w:cs="宋体" w:asciiTheme="minorEastAsia" w:hAnsiTheme="minorEastAsia" w:eastAsiaTheme="minorEastAsia"/>
                <w:color w:val="auto"/>
                <w:kern w:val="1"/>
                <w:sz w:val="24"/>
                <w:szCs w:val="24"/>
                <w:highlight w:val="none"/>
                <w:lang w:bidi="en-US"/>
              </w:rPr>
              <w:t>分</w:t>
            </w:r>
          </w:p>
          <w:p w14:paraId="71438F75">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技术标：</w:t>
            </w:r>
            <w:r>
              <w:rPr>
                <w:rFonts w:hint="eastAsia" w:cs="宋体" w:asciiTheme="minorEastAsia" w:hAnsiTheme="minorEastAsia" w:eastAsiaTheme="minorEastAsia"/>
                <w:color w:val="auto"/>
                <w:kern w:val="1"/>
                <w:sz w:val="24"/>
                <w:szCs w:val="24"/>
                <w:highlight w:val="none"/>
                <w:u w:val="single"/>
                <w:lang w:bidi="en-US"/>
              </w:rPr>
              <w:t>45</w:t>
            </w:r>
            <w:r>
              <w:rPr>
                <w:rFonts w:hint="eastAsia" w:cs="宋体" w:asciiTheme="minorEastAsia" w:hAnsiTheme="minorEastAsia" w:eastAsiaTheme="minorEastAsia"/>
                <w:color w:val="auto"/>
                <w:kern w:val="1"/>
                <w:sz w:val="24"/>
                <w:szCs w:val="24"/>
                <w:highlight w:val="none"/>
                <w:lang w:bidi="en-US"/>
              </w:rPr>
              <w:t>分</w:t>
            </w:r>
          </w:p>
          <w:p w14:paraId="30CD5BA9">
            <w:pPr>
              <w:adjustRightInd/>
              <w:snapToGrid/>
              <w:spacing w:after="0" w:line="400" w:lineRule="exact"/>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综合标：</w:t>
            </w:r>
            <w:r>
              <w:rPr>
                <w:rFonts w:hint="eastAsia" w:cs="宋体" w:asciiTheme="minorEastAsia" w:hAnsiTheme="minorEastAsia" w:eastAsiaTheme="minorEastAsia"/>
                <w:color w:val="auto"/>
                <w:kern w:val="1"/>
                <w:sz w:val="24"/>
                <w:szCs w:val="24"/>
                <w:highlight w:val="none"/>
                <w:u w:val="single"/>
                <w:lang w:bidi="en-US"/>
              </w:rPr>
              <w:t>25</w:t>
            </w:r>
            <w:r>
              <w:rPr>
                <w:rFonts w:hint="eastAsia" w:cs="宋体" w:asciiTheme="minorEastAsia" w:hAnsiTheme="minorEastAsia" w:eastAsiaTheme="minorEastAsia"/>
                <w:color w:val="auto"/>
                <w:kern w:val="1"/>
                <w:sz w:val="24"/>
                <w:szCs w:val="24"/>
                <w:highlight w:val="none"/>
                <w:lang w:bidi="en-US"/>
              </w:rPr>
              <w:t>分</w:t>
            </w:r>
          </w:p>
        </w:tc>
      </w:tr>
      <w:tr w14:paraId="6200D534">
        <w:tblPrEx>
          <w:tblCellMar>
            <w:top w:w="0" w:type="dxa"/>
            <w:left w:w="108" w:type="dxa"/>
            <w:bottom w:w="0" w:type="dxa"/>
            <w:right w:w="108" w:type="dxa"/>
          </w:tblCellMar>
        </w:tblPrEx>
        <w:trPr>
          <w:gridAfter w:val="1"/>
          <w:wAfter w:w="1438" w:type="dxa"/>
          <w:trHeight w:val="207" w:hRule="atLeast"/>
        </w:trPr>
        <w:tc>
          <w:tcPr>
            <w:tcW w:w="1594" w:type="dxa"/>
            <w:gridSpan w:val="2"/>
            <w:tcBorders>
              <w:top w:val="single" w:color="000000" w:sz="6" w:space="0"/>
              <w:left w:val="single" w:color="000000" w:sz="6" w:space="0"/>
              <w:bottom w:val="single" w:color="000000" w:sz="6" w:space="0"/>
              <w:right w:val="single" w:color="000000" w:sz="6" w:space="0"/>
            </w:tcBorders>
            <w:vAlign w:val="center"/>
          </w:tcPr>
          <w:p w14:paraId="5E5D3F8E">
            <w:pPr>
              <w:adjustRightInd/>
              <w:snapToGrid/>
              <w:spacing w:after="0" w:line="400" w:lineRule="exact"/>
              <w:jc w:val="center"/>
              <w:rPr>
                <w:rFonts w:cs="宋体" w:asciiTheme="minorEastAsia" w:hAnsiTheme="minorEastAsia" w:eastAsiaTheme="minorEastAsia"/>
                <w:b/>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评分因素</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1CC48DA2">
            <w:pPr>
              <w:adjustRightInd/>
              <w:snapToGrid/>
              <w:spacing w:after="0" w:line="400" w:lineRule="exact"/>
              <w:jc w:val="center"/>
              <w:rPr>
                <w:rFonts w:cs="宋体" w:asciiTheme="minorEastAsia" w:hAnsiTheme="minorEastAsia" w:eastAsiaTheme="minorEastAsia"/>
                <w:b/>
                <w:color w:val="auto"/>
                <w:kern w:val="1"/>
                <w:sz w:val="24"/>
                <w:szCs w:val="24"/>
                <w:highlight w:val="none"/>
                <w:lang w:eastAsia="en-US" w:bidi="en-US"/>
              </w:rPr>
            </w:pPr>
            <w:r>
              <w:rPr>
                <w:rFonts w:hint="eastAsia" w:cs="宋体" w:asciiTheme="minorEastAsia" w:hAnsiTheme="minorEastAsia" w:eastAsiaTheme="minorEastAsia"/>
                <w:b/>
                <w:color w:val="auto"/>
                <w:kern w:val="1"/>
                <w:sz w:val="24"/>
                <w:szCs w:val="24"/>
                <w:highlight w:val="none"/>
                <w:lang w:eastAsia="en-US" w:bidi="en-US"/>
              </w:rPr>
              <w:t>评分标准</w:t>
            </w:r>
          </w:p>
        </w:tc>
      </w:tr>
      <w:tr w14:paraId="57BFD8CE">
        <w:tblPrEx>
          <w:tblCellMar>
            <w:top w:w="0" w:type="dxa"/>
            <w:left w:w="108" w:type="dxa"/>
            <w:bottom w:w="0" w:type="dxa"/>
            <w:right w:w="108" w:type="dxa"/>
          </w:tblCellMar>
        </w:tblPrEx>
        <w:trPr>
          <w:gridAfter w:val="1"/>
          <w:wAfter w:w="1438" w:type="dxa"/>
          <w:trHeight w:val="602" w:hRule="atLeast"/>
        </w:trPr>
        <w:tc>
          <w:tcPr>
            <w:tcW w:w="726" w:type="dxa"/>
            <w:tcBorders>
              <w:top w:val="single" w:color="000000" w:sz="6" w:space="0"/>
              <w:left w:val="single" w:color="000000" w:sz="4" w:space="0"/>
              <w:bottom w:val="single" w:color="000000" w:sz="6" w:space="0"/>
              <w:right w:val="single" w:color="000000" w:sz="6" w:space="0"/>
            </w:tcBorders>
            <w:vAlign w:val="center"/>
          </w:tcPr>
          <w:p w14:paraId="043604BE">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商务标（</w:t>
            </w:r>
            <w:r>
              <w:rPr>
                <w:rFonts w:hint="eastAsia" w:cs="宋体" w:asciiTheme="minorEastAsia" w:hAnsiTheme="minorEastAsia" w:eastAsiaTheme="minorEastAsia"/>
                <w:color w:val="auto"/>
                <w:kern w:val="1"/>
                <w:sz w:val="24"/>
                <w:szCs w:val="24"/>
                <w:highlight w:val="none"/>
                <w:lang w:bidi="en-US"/>
              </w:rPr>
              <w:t>3</w:t>
            </w:r>
            <w:r>
              <w:rPr>
                <w:rFonts w:hint="eastAsia" w:cs="宋体" w:asciiTheme="minorEastAsia" w:hAnsiTheme="minorEastAsia" w:eastAsiaTheme="minorEastAsia"/>
                <w:color w:val="auto"/>
                <w:kern w:val="1"/>
                <w:sz w:val="24"/>
                <w:szCs w:val="24"/>
                <w:highlight w:val="none"/>
                <w:lang w:eastAsia="en-US" w:bidi="en-US"/>
              </w:rPr>
              <w:t>0分）</w:t>
            </w:r>
          </w:p>
        </w:tc>
        <w:tc>
          <w:tcPr>
            <w:tcW w:w="868" w:type="dxa"/>
            <w:tcBorders>
              <w:top w:val="single" w:color="000000" w:sz="6" w:space="0"/>
              <w:left w:val="single" w:color="000000" w:sz="4" w:space="0"/>
              <w:bottom w:val="single" w:color="000000" w:sz="6" w:space="0"/>
              <w:right w:val="single" w:color="000000" w:sz="6" w:space="0"/>
            </w:tcBorders>
            <w:vAlign w:val="center"/>
          </w:tcPr>
          <w:p w14:paraId="614E0795">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投标报价</w:t>
            </w:r>
          </w:p>
        </w:tc>
        <w:tc>
          <w:tcPr>
            <w:tcW w:w="7554" w:type="dxa"/>
            <w:gridSpan w:val="4"/>
            <w:tcBorders>
              <w:top w:val="single" w:color="000000" w:sz="6" w:space="0"/>
              <w:left w:val="single" w:color="000000" w:sz="6" w:space="0"/>
              <w:bottom w:val="single" w:color="000000" w:sz="6" w:space="0"/>
              <w:right w:val="single" w:color="000000" w:sz="12" w:space="0"/>
            </w:tcBorders>
            <w:vAlign w:val="center"/>
          </w:tcPr>
          <w:p w14:paraId="3DAE5A36">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1、综合评分法中的价格分统一采用低价优先法计算，即满足磋商文件要求且最后报价最低的供应商的价格为磋商基准价，其价格分为满分。</w:t>
            </w:r>
          </w:p>
          <w:p w14:paraId="177BBE2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2、其他供应商的价格分统一按照下列公式计算：磋商报价得分=（磋商基准价/最后磋商报价）×30</w:t>
            </w:r>
          </w:p>
          <w:p w14:paraId="2BF52A7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注：（1）分值计算保留两位小数。</w:t>
            </w:r>
          </w:p>
          <w:p w14:paraId="69F8BF2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（2）本项目专门面向中小企业采购，不再进行价格扣除。参加政府采购活动的中小企业应当提供《中小企业声明函》；</w:t>
            </w:r>
          </w:p>
          <w:p w14:paraId="78DA1A3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文件处理。</w:t>
            </w:r>
          </w:p>
        </w:tc>
      </w:tr>
      <w:tr w14:paraId="63EE49FE">
        <w:tblPrEx>
          <w:tblCellMar>
            <w:top w:w="0" w:type="dxa"/>
            <w:left w:w="108" w:type="dxa"/>
            <w:bottom w:w="0" w:type="dxa"/>
            <w:right w:w="108" w:type="dxa"/>
          </w:tblCellMar>
        </w:tblPrEx>
        <w:trPr>
          <w:gridAfter w:val="1"/>
          <w:wAfter w:w="1438" w:type="dxa"/>
          <w:trHeight w:val="406" w:hRule="atLeast"/>
        </w:trPr>
        <w:tc>
          <w:tcPr>
            <w:tcW w:w="726" w:type="dxa"/>
            <w:vMerge w:val="restart"/>
            <w:tcBorders>
              <w:top w:val="single" w:color="000000" w:sz="6" w:space="0"/>
              <w:left w:val="single" w:color="000000" w:sz="6" w:space="0"/>
              <w:right w:val="single" w:color="000000" w:sz="4" w:space="0"/>
            </w:tcBorders>
            <w:vAlign w:val="center"/>
          </w:tcPr>
          <w:p w14:paraId="76E5AFAE">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eastAsia="en-US" w:bidi="en-US"/>
              </w:rPr>
            </w:pPr>
            <w:r>
              <w:rPr>
                <w:rFonts w:hint="eastAsia" w:cs="宋体" w:asciiTheme="minorEastAsia" w:hAnsiTheme="minorEastAsia" w:eastAsiaTheme="minorEastAsia"/>
                <w:color w:val="auto"/>
                <w:spacing w:val="6"/>
                <w:kern w:val="1"/>
                <w:sz w:val="24"/>
                <w:szCs w:val="24"/>
                <w:highlight w:val="none"/>
                <w:lang w:eastAsia="en-US" w:bidi="en-US"/>
              </w:rPr>
              <w:t>技术标</w:t>
            </w:r>
          </w:p>
          <w:p w14:paraId="1FA25113">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eastAsia="en-US" w:bidi="en-US"/>
              </w:rPr>
            </w:pPr>
            <w:r>
              <w:rPr>
                <w:rFonts w:hint="eastAsia" w:cs="宋体" w:asciiTheme="minorEastAsia" w:hAnsiTheme="minorEastAsia" w:eastAsiaTheme="minorEastAsia"/>
                <w:color w:val="auto"/>
                <w:spacing w:val="6"/>
                <w:kern w:val="1"/>
                <w:sz w:val="24"/>
                <w:szCs w:val="24"/>
                <w:highlight w:val="none"/>
                <w:lang w:eastAsia="en-US" w:bidi="en-US"/>
              </w:rPr>
              <w:t>（</w:t>
            </w:r>
            <w:r>
              <w:rPr>
                <w:rFonts w:hint="eastAsia" w:cs="宋体" w:asciiTheme="minorEastAsia" w:hAnsiTheme="minorEastAsia" w:eastAsiaTheme="minorEastAsia"/>
                <w:color w:val="auto"/>
                <w:spacing w:val="6"/>
                <w:kern w:val="1"/>
                <w:sz w:val="24"/>
                <w:szCs w:val="24"/>
                <w:highlight w:val="none"/>
                <w:lang w:bidi="en-US"/>
              </w:rPr>
              <w:t>45</w:t>
            </w:r>
            <w:r>
              <w:rPr>
                <w:rFonts w:hint="eastAsia" w:cs="宋体" w:asciiTheme="minorEastAsia" w:hAnsiTheme="minorEastAsia" w:eastAsiaTheme="minorEastAsia"/>
                <w:color w:val="auto"/>
                <w:spacing w:val="6"/>
                <w:kern w:val="1"/>
                <w:sz w:val="24"/>
                <w:szCs w:val="24"/>
                <w:highlight w:val="none"/>
                <w:lang w:eastAsia="en-US" w:bidi="en-US"/>
              </w:rPr>
              <w:t>分）</w:t>
            </w:r>
          </w:p>
        </w:tc>
        <w:tc>
          <w:tcPr>
            <w:tcW w:w="868" w:type="dxa"/>
            <w:vMerge w:val="restart"/>
            <w:tcBorders>
              <w:top w:val="single" w:color="000000" w:sz="6" w:space="0"/>
              <w:left w:val="single" w:color="000000" w:sz="6" w:space="0"/>
              <w:right w:val="single" w:color="000000" w:sz="4" w:space="0"/>
            </w:tcBorders>
            <w:vAlign w:val="center"/>
          </w:tcPr>
          <w:p w14:paraId="0DF841F0">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bidi="en-US"/>
              </w:rPr>
            </w:pPr>
            <w:r>
              <w:rPr>
                <w:rFonts w:hint="eastAsia" w:cs="宋体" w:asciiTheme="minorEastAsia" w:hAnsiTheme="minorEastAsia" w:eastAsiaTheme="minorEastAsia"/>
                <w:color w:val="auto"/>
                <w:spacing w:val="6"/>
                <w:kern w:val="1"/>
                <w:sz w:val="24"/>
                <w:szCs w:val="24"/>
                <w:highlight w:val="none"/>
                <w:lang w:bidi="en-US"/>
              </w:rPr>
              <w:t>施工组织设计</w:t>
            </w:r>
          </w:p>
          <w:p w14:paraId="519F4DD9">
            <w:pPr>
              <w:adjustRightInd/>
              <w:snapToGrid/>
              <w:spacing w:after="0" w:line="400" w:lineRule="exact"/>
              <w:jc w:val="center"/>
              <w:rPr>
                <w:rFonts w:cs="宋体" w:asciiTheme="minorEastAsia" w:hAnsiTheme="minorEastAsia" w:eastAsiaTheme="minorEastAsia"/>
                <w:color w:val="auto"/>
                <w:spacing w:val="6"/>
                <w:kern w:val="1"/>
                <w:sz w:val="24"/>
                <w:szCs w:val="24"/>
                <w:highlight w:val="none"/>
                <w:lang w:bidi="en-US"/>
              </w:rPr>
            </w:pPr>
            <w:r>
              <w:rPr>
                <w:rFonts w:hint="eastAsia" w:cs="宋体" w:asciiTheme="minorEastAsia" w:hAnsiTheme="minorEastAsia" w:eastAsiaTheme="minorEastAsia"/>
                <w:color w:val="auto"/>
                <w:spacing w:val="6"/>
                <w:kern w:val="1"/>
                <w:sz w:val="24"/>
                <w:szCs w:val="24"/>
                <w:highlight w:val="none"/>
                <w:lang w:bidi="en-US"/>
              </w:rPr>
              <w:t>评分标准</w:t>
            </w:r>
          </w:p>
        </w:tc>
        <w:tc>
          <w:tcPr>
            <w:tcW w:w="1525" w:type="dxa"/>
            <w:gridSpan w:val="2"/>
            <w:vMerge w:val="restart"/>
            <w:tcBorders>
              <w:top w:val="single" w:color="000000" w:sz="6" w:space="0"/>
              <w:left w:val="single" w:color="000000" w:sz="4" w:space="0"/>
              <w:right w:val="single" w:color="000000" w:sz="6" w:space="0"/>
            </w:tcBorders>
            <w:vAlign w:val="center"/>
          </w:tcPr>
          <w:p w14:paraId="74357AF8">
            <w:pPr>
              <w:spacing w:after="0" w:line="360" w:lineRule="auto"/>
              <w:jc w:val="both"/>
              <w:rPr>
                <w:rFonts w:cs="宋体" w:asciiTheme="minorEastAsia" w:hAnsiTheme="minorEastAsia" w:eastAsiaTheme="minorEastAsia"/>
                <w:color w:val="auto"/>
                <w:sz w:val="24"/>
                <w:szCs w:val="24"/>
                <w:highlight w:val="none"/>
              </w:rPr>
            </w:pPr>
            <w:r>
              <w:rPr>
                <w:rFonts w:hint="eastAsia" w:ascii="宋体" w:hAnsi="宋体" w:eastAsia="宋体" w:cs="Times New Roman"/>
                <w:color w:val="auto"/>
                <w:sz w:val="24"/>
                <w:szCs w:val="24"/>
                <w:highlight w:val="none"/>
                <w:lang w:val="zh-CN"/>
              </w:rPr>
              <w:t>1.</w:t>
            </w:r>
            <w:r>
              <w:rPr>
                <w:rFonts w:hint="eastAsia" w:ascii="宋体" w:hAnsi="宋体" w:eastAsia="宋体" w:cs="Times New Roman"/>
                <w:color w:val="auto"/>
                <w:sz w:val="24"/>
                <w:szCs w:val="24"/>
                <w:highlight w:val="none"/>
              </w:rPr>
              <w:t>主要施工方法（0-8分）</w:t>
            </w:r>
            <w:r>
              <w:rPr>
                <w:rFonts w:hint="eastAsia" w:ascii="宋体" w:hAnsi="宋体" w:eastAsia="宋体" w:cs="Times New Roman"/>
                <w:color w:val="auto"/>
                <w:sz w:val="24"/>
                <w:szCs w:val="24"/>
                <w:highlight w:val="none"/>
                <w:lang w:val="zh-CN"/>
              </w:rPr>
              <w:t xml:space="preserve"> </w:t>
            </w:r>
          </w:p>
        </w:tc>
        <w:tc>
          <w:tcPr>
            <w:tcW w:w="4895" w:type="dxa"/>
            <w:vMerge w:val="restart"/>
            <w:tcBorders>
              <w:top w:val="single" w:color="000000" w:sz="6" w:space="0"/>
              <w:left w:val="single" w:color="000000" w:sz="6" w:space="0"/>
              <w:right w:val="single" w:color="000000" w:sz="12" w:space="0"/>
            </w:tcBorders>
            <w:vAlign w:val="center"/>
          </w:tcPr>
          <w:p w14:paraId="1449413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ascii="宋体" w:hAnsi="宋体" w:eastAsia="宋体" w:cs="Times New Roman"/>
                <w:color w:val="auto"/>
                <w:sz w:val="24"/>
                <w:szCs w:val="24"/>
                <w:highlight w:val="none"/>
              </w:rPr>
              <w:t>各</w:t>
            </w:r>
            <w:r>
              <w:rPr>
                <w:rFonts w:hint="eastAsia" w:cs="宋体" w:asciiTheme="minorEastAsia" w:hAnsiTheme="minorEastAsia" w:eastAsiaTheme="minorEastAsia"/>
                <w:color w:val="auto"/>
                <w:sz w:val="24"/>
                <w:szCs w:val="24"/>
                <w:highlight w:val="none"/>
                <w:lang w:bidi="en-US"/>
              </w:rPr>
              <w:t>项主要内容的施工方案和措施</w:t>
            </w:r>
          </w:p>
          <w:p w14:paraId="06CF502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内容完整、切实可行，完全符合本项目需求的得8分；</w:t>
            </w:r>
          </w:p>
          <w:p w14:paraId="1CAE858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内容较为完善、较切实可行，较符合本项目需求的得，得6分；</w:t>
            </w:r>
          </w:p>
          <w:p w14:paraId="2DCF9B4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内容基本完善，基本可行，基本符合本项目需求的得4分；</w:t>
            </w:r>
          </w:p>
          <w:p w14:paraId="27B5588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内容存在不合理项、存在实施难度的得2分；</w:t>
            </w:r>
          </w:p>
          <w:p w14:paraId="19D65FA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19537639">
            <w:pPr>
              <w:adjustRightInd/>
              <w:snapToGrid/>
              <w:spacing w:after="0"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vMerge w:val="restart"/>
            <w:tcBorders>
              <w:top w:val="single" w:color="000000" w:sz="6" w:space="0"/>
              <w:left w:val="single" w:color="000000" w:sz="6" w:space="0"/>
              <w:right w:val="single" w:color="000000" w:sz="12" w:space="0"/>
            </w:tcBorders>
            <w:vAlign w:val="center"/>
          </w:tcPr>
          <w:p w14:paraId="7D72A584">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0-8分</w:t>
            </w:r>
          </w:p>
        </w:tc>
      </w:tr>
      <w:tr w14:paraId="44BCAC89">
        <w:tblPrEx>
          <w:tblCellMar>
            <w:top w:w="0" w:type="dxa"/>
            <w:left w:w="108" w:type="dxa"/>
            <w:bottom w:w="0" w:type="dxa"/>
            <w:right w:w="108" w:type="dxa"/>
          </w:tblCellMar>
        </w:tblPrEx>
        <w:trPr>
          <w:trHeight w:val="406" w:hRule="atLeast"/>
        </w:trPr>
        <w:tc>
          <w:tcPr>
            <w:tcW w:w="726" w:type="dxa"/>
            <w:vMerge w:val="continue"/>
            <w:tcBorders>
              <w:left w:val="single" w:color="000000" w:sz="6" w:space="0"/>
              <w:right w:val="single" w:color="000000" w:sz="4" w:space="0"/>
            </w:tcBorders>
          </w:tcPr>
          <w:p w14:paraId="12AAE647">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709FB91D">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vMerge w:val="continue"/>
            <w:tcBorders>
              <w:left w:val="single" w:color="000000" w:sz="4" w:space="0"/>
              <w:bottom w:val="single" w:color="000000" w:sz="6" w:space="0"/>
              <w:right w:val="single" w:color="000000" w:sz="6" w:space="0"/>
            </w:tcBorders>
            <w:vAlign w:val="center"/>
          </w:tcPr>
          <w:p w14:paraId="7ACD3B90">
            <w:pPr>
              <w:spacing w:after="0" w:line="360" w:lineRule="auto"/>
              <w:jc w:val="both"/>
              <w:rPr>
                <w:rFonts w:ascii="宋体" w:hAnsi="宋体" w:eastAsia="宋体" w:cs="Times New Roman"/>
                <w:color w:val="auto"/>
                <w:sz w:val="24"/>
                <w:szCs w:val="24"/>
                <w:highlight w:val="none"/>
                <w:lang w:val="zh-CN"/>
              </w:rPr>
            </w:pPr>
          </w:p>
        </w:tc>
        <w:tc>
          <w:tcPr>
            <w:tcW w:w="4895" w:type="dxa"/>
            <w:vMerge w:val="continue"/>
            <w:tcBorders>
              <w:left w:val="single" w:color="000000" w:sz="6" w:space="0"/>
              <w:bottom w:val="single" w:color="000000" w:sz="6" w:space="0"/>
              <w:right w:val="single" w:color="000000" w:sz="12" w:space="0"/>
            </w:tcBorders>
            <w:vAlign w:val="center"/>
          </w:tcPr>
          <w:p w14:paraId="60C9D613">
            <w:pPr>
              <w:spacing w:after="0" w:line="360" w:lineRule="auto"/>
              <w:jc w:val="both"/>
              <w:rPr>
                <w:rFonts w:ascii="宋体" w:hAnsi="宋体" w:eastAsia="宋体" w:cs="Times New Roman"/>
                <w:color w:val="auto"/>
                <w:sz w:val="24"/>
                <w:szCs w:val="24"/>
                <w:highlight w:val="none"/>
                <w:lang w:val="zh-CN"/>
              </w:rPr>
            </w:pPr>
          </w:p>
        </w:tc>
        <w:tc>
          <w:tcPr>
            <w:tcW w:w="1134" w:type="dxa"/>
            <w:vMerge w:val="continue"/>
            <w:tcBorders>
              <w:left w:val="single" w:color="000000" w:sz="6" w:space="0"/>
              <w:bottom w:val="single" w:color="000000" w:sz="6" w:space="0"/>
              <w:right w:val="single" w:color="000000" w:sz="12" w:space="0"/>
            </w:tcBorders>
            <w:vAlign w:val="center"/>
          </w:tcPr>
          <w:p w14:paraId="16A7296F">
            <w:pPr>
              <w:spacing w:after="0" w:line="400" w:lineRule="exact"/>
              <w:jc w:val="center"/>
              <w:rPr>
                <w:rFonts w:cs="宋体" w:asciiTheme="minorEastAsia" w:hAnsiTheme="minorEastAsia" w:eastAsiaTheme="minorEastAsia"/>
                <w:color w:val="auto"/>
                <w:sz w:val="24"/>
                <w:szCs w:val="24"/>
                <w:highlight w:val="none"/>
              </w:rPr>
            </w:pPr>
          </w:p>
        </w:tc>
        <w:tc>
          <w:tcPr>
            <w:tcW w:w="1438" w:type="dxa"/>
            <w:vAlign w:val="center"/>
          </w:tcPr>
          <w:p w14:paraId="750C0D5A">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r>
      <w:tr w14:paraId="62299D87">
        <w:tblPrEx>
          <w:tblCellMar>
            <w:top w:w="0" w:type="dxa"/>
            <w:left w:w="108" w:type="dxa"/>
            <w:bottom w:w="0" w:type="dxa"/>
            <w:right w:w="108" w:type="dxa"/>
          </w:tblCellMar>
        </w:tblPrEx>
        <w:trPr>
          <w:gridAfter w:val="1"/>
          <w:wAfter w:w="1438" w:type="dxa"/>
          <w:trHeight w:val="363" w:hRule="atLeast"/>
        </w:trPr>
        <w:tc>
          <w:tcPr>
            <w:tcW w:w="726" w:type="dxa"/>
            <w:vMerge w:val="continue"/>
            <w:tcBorders>
              <w:left w:val="single" w:color="000000" w:sz="6" w:space="0"/>
              <w:right w:val="single" w:color="000000" w:sz="4" w:space="0"/>
            </w:tcBorders>
          </w:tcPr>
          <w:p w14:paraId="56C3E7E2">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0C510BC1">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761EE7C8">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rPr>
              <w:t>2.工程施工重点、难点分析及对策（0-6分）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4F9855E">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工程施工中重难点问题及关键过程分析</w:t>
            </w:r>
          </w:p>
          <w:p w14:paraId="7FFCD90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内容完整、切实可行，完全符合本项目需求的得6分；</w:t>
            </w:r>
          </w:p>
          <w:p w14:paraId="0616314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内容较为完善、较切实可行，较符合本项目需求的得，得4分；</w:t>
            </w:r>
          </w:p>
          <w:p w14:paraId="302CDE26">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3927214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3275728A">
            <w:pPr>
              <w:spacing w:after="0" w:line="360" w:lineRule="auto"/>
              <w:jc w:val="both"/>
              <w:rPr>
                <w:rFonts w:ascii="宋体" w:hAnsi="宋体" w:eastAsia="宋体" w:cs="Times New Roman"/>
                <w:color w:val="auto"/>
                <w:sz w:val="24"/>
                <w:szCs w:val="24"/>
                <w:highlight w:val="none"/>
                <w:lang w:val="zh-CN"/>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6F4101A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0-6分</w:t>
            </w:r>
          </w:p>
        </w:tc>
      </w:tr>
      <w:tr w14:paraId="339138EE">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C5B4AF3">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327AB490">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58953B70">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3.</w:t>
            </w:r>
            <w:r>
              <w:rPr>
                <w:rFonts w:hint="eastAsia" w:ascii="宋体" w:hAnsi="宋体" w:eastAsia="宋体" w:cs="Times New Roman"/>
                <w:color w:val="auto"/>
                <w:sz w:val="24"/>
                <w:szCs w:val="24"/>
                <w:highlight w:val="none"/>
              </w:rPr>
              <w:t>质量管理体系与措施（0-4分）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FB43F8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包含但不限于以下方面：质量管理的组织机构及职责、项目质量目标、制度及保障措施、关键分部主体结构严格按照强制性标准实施、建立项目建设过程质量检查制度，制定纠正和预防措施等方面；</w:t>
            </w:r>
          </w:p>
          <w:p w14:paraId="45FE083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24D1153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706244C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4A677EE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297E3B3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9363BB5">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0-4分</w:t>
            </w:r>
          </w:p>
        </w:tc>
      </w:tr>
      <w:tr w14:paraId="4870BAA6">
        <w:tblPrEx>
          <w:tblCellMar>
            <w:top w:w="0" w:type="dxa"/>
            <w:left w:w="108" w:type="dxa"/>
            <w:bottom w:w="0" w:type="dxa"/>
            <w:right w:w="108" w:type="dxa"/>
          </w:tblCellMar>
        </w:tblPrEx>
        <w:trPr>
          <w:gridAfter w:val="1"/>
          <w:wAfter w:w="1438" w:type="dxa"/>
          <w:trHeight w:val="364" w:hRule="atLeast"/>
        </w:trPr>
        <w:tc>
          <w:tcPr>
            <w:tcW w:w="726" w:type="dxa"/>
            <w:vMerge w:val="continue"/>
            <w:tcBorders>
              <w:left w:val="single" w:color="000000" w:sz="6" w:space="0"/>
              <w:right w:val="single" w:color="000000" w:sz="4" w:space="0"/>
            </w:tcBorders>
          </w:tcPr>
          <w:p w14:paraId="647F8472">
            <w:pPr>
              <w:adjustRightInd/>
              <w:snapToGrid/>
              <w:spacing w:after="0" w:line="400" w:lineRule="exact"/>
              <w:rPr>
                <w:rFonts w:cs="宋体" w:asciiTheme="minorEastAsia" w:hAnsiTheme="minorEastAsia" w:eastAsiaTheme="minorEastAsia"/>
                <w:color w:val="auto"/>
                <w:kern w:val="1"/>
                <w:sz w:val="24"/>
                <w:szCs w:val="24"/>
                <w:highlight w:val="none"/>
                <w:lang w:eastAsia="en-US" w:bidi="en-US"/>
              </w:rPr>
            </w:pPr>
          </w:p>
        </w:tc>
        <w:tc>
          <w:tcPr>
            <w:tcW w:w="868" w:type="dxa"/>
            <w:vMerge w:val="continue"/>
            <w:tcBorders>
              <w:left w:val="single" w:color="000000" w:sz="6" w:space="0"/>
              <w:right w:val="single" w:color="000000" w:sz="4" w:space="0"/>
            </w:tcBorders>
          </w:tcPr>
          <w:p w14:paraId="0B66C7A5">
            <w:pPr>
              <w:adjustRightInd/>
              <w:snapToGrid/>
              <w:spacing w:after="0" w:line="400" w:lineRule="exact"/>
              <w:rPr>
                <w:rFonts w:cs="宋体" w:asciiTheme="minorEastAsia" w:hAnsiTheme="minorEastAsia" w:eastAsiaTheme="minorEastAsia"/>
                <w:color w:val="auto"/>
                <w:kern w:val="1"/>
                <w:sz w:val="24"/>
                <w:szCs w:val="24"/>
                <w:highlight w:val="none"/>
                <w:lang w:eastAsia="en-US"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30442715">
            <w:pPr>
              <w:spacing w:after="0"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4.安全管理体系与措施（0-4分）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72D4B57">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施工安全生产保障体系健全，安全管理制度完善，安全管理目标具体，全员安全责任制明确，现场安全管理组织机构、人员配备满足国家规定</w:t>
            </w:r>
          </w:p>
          <w:p w14:paraId="29A238D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0D86CBF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2B67FC2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27AD3BCD">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1911A44C">
            <w:pPr>
              <w:spacing w:after="0" w:line="360" w:lineRule="auto"/>
              <w:jc w:val="both"/>
              <w:rPr>
                <w:rFonts w:ascii="宋体" w:hAnsi="宋体" w:eastAsia="宋体" w:cs="Times New Roman"/>
                <w:color w:val="auto"/>
                <w:sz w:val="24"/>
                <w:szCs w:val="24"/>
                <w:highlight w:val="none"/>
                <w:lang w:val="zh-CN"/>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74F496B">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6421E899">
        <w:tblPrEx>
          <w:tblCellMar>
            <w:top w:w="0" w:type="dxa"/>
            <w:left w:w="108" w:type="dxa"/>
            <w:bottom w:w="0" w:type="dxa"/>
            <w:right w:w="108" w:type="dxa"/>
          </w:tblCellMar>
        </w:tblPrEx>
        <w:trPr>
          <w:gridAfter w:val="1"/>
          <w:wAfter w:w="1438" w:type="dxa"/>
          <w:trHeight w:val="349" w:hRule="atLeast"/>
        </w:trPr>
        <w:tc>
          <w:tcPr>
            <w:tcW w:w="726" w:type="dxa"/>
            <w:vMerge w:val="continue"/>
            <w:tcBorders>
              <w:left w:val="single" w:color="000000" w:sz="6" w:space="0"/>
              <w:right w:val="single" w:color="000000" w:sz="4" w:space="0"/>
            </w:tcBorders>
          </w:tcPr>
          <w:p w14:paraId="5771A95B">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446DA036">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4EE5C6">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5.</w:t>
            </w:r>
            <w:r>
              <w:rPr>
                <w:rFonts w:hint="eastAsia" w:ascii="宋体" w:hAnsi="宋体" w:eastAsia="宋体" w:cs="Times New Roman"/>
                <w:color w:val="auto"/>
                <w:sz w:val="24"/>
                <w:szCs w:val="24"/>
                <w:highlight w:val="none"/>
              </w:rPr>
              <w:t>工程进度计划与措施（0-4分）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6CC600D8">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对总体进度计划、关键节点及中间完工项目施工进度计划、施工强度等</w:t>
            </w:r>
          </w:p>
          <w:p w14:paraId="22DF7B2C">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4A86585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43AC9DF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37DC01D7">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66523928">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3D7F8645">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2C3EF1FF">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F51E764">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3042E94C">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28CC495C">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6.</w:t>
            </w:r>
            <w:r>
              <w:rPr>
                <w:rFonts w:hint="eastAsia" w:ascii="宋体" w:hAnsi="宋体" w:eastAsia="宋体" w:cs="Times New Roman"/>
                <w:color w:val="auto"/>
                <w:sz w:val="24"/>
                <w:szCs w:val="24"/>
                <w:highlight w:val="none"/>
              </w:rPr>
              <w:t>组织机构及管理人员、资源配备计划（0-5分）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4956872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1.组织机构模式合理并满足工程施工需要，各部门责任、任务明确</w:t>
            </w:r>
          </w:p>
          <w:p w14:paraId="211BE080">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内容完整、切实可行，完全符合本项目需求的得3分；</w:t>
            </w:r>
          </w:p>
          <w:p w14:paraId="0AD684DA">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内容较为完善、较切实可行，较符合本项目需求的得，得2分；</w:t>
            </w:r>
          </w:p>
          <w:p w14:paraId="193F3C6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内容基本完善，基本可行，基本符合本项目需求的得1分；</w:t>
            </w:r>
          </w:p>
          <w:p w14:paraId="542325E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p w14:paraId="266CF32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2.劳动力配备计划及主要施工机械配备计划合理、可行</w:t>
            </w:r>
          </w:p>
          <w:p w14:paraId="181963F8">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内容完整、切实可行，完全符合本项目需求的得2分；</w:t>
            </w:r>
          </w:p>
          <w:p w14:paraId="4D6EF5AB">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内容较为完善、较切实可行，较符合本项目需求的得，得1分；</w:t>
            </w:r>
          </w:p>
          <w:p w14:paraId="2A5AD742">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8346D99">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6C31F39B">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153D59B9">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50B92DDB">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1C89A22">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val="zh-CN"/>
              </w:rPr>
              <w:t>确保环境保护管理的技术与措施（</w:t>
            </w:r>
            <w:r>
              <w:rPr>
                <w:rFonts w:hint="eastAsia" w:ascii="宋体" w:hAnsi="宋体" w:eastAsia="宋体" w:cs="Times New Roman"/>
                <w:color w:val="auto"/>
                <w:sz w:val="24"/>
                <w:szCs w:val="24"/>
                <w:highlight w:val="none"/>
              </w:rPr>
              <w:t>0-4分</w:t>
            </w:r>
            <w:r>
              <w:rPr>
                <w:rFonts w:hint="eastAsia" w:ascii="宋体" w:hAnsi="宋体" w:eastAsia="宋体" w:cs="Times New Roman"/>
                <w:color w:val="auto"/>
                <w:sz w:val="24"/>
                <w:szCs w:val="24"/>
                <w:highlight w:val="none"/>
                <w:lang w:val="zh-CN"/>
              </w:rPr>
              <w:t>）</w:t>
            </w:r>
          </w:p>
        </w:tc>
        <w:tc>
          <w:tcPr>
            <w:tcW w:w="4895" w:type="dxa"/>
            <w:tcBorders>
              <w:top w:val="single" w:color="000000" w:sz="6" w:space="0"/>
              <w:left w:val="single" w:color="000000" w:sz="6" w:space="0"/>
              <w:bottom w:val="single" w:color="000000" w:sz="6" w:space="0"/>
              <w:right w:val="single" w:color="000000" w:sz="12" w:space="0"/>
            </w:tcBorders>
            <w:vAlign w:val="center"/>
          </w:tcPr>
          <w:p w14:paraId="5AB1AD29">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有环境保护管理体系与施工环保措施计划且措施</w:t>
            </w:r>
          </w:p>
          <w:p w14:paraId="7843EF55">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内容完整、切实可行，完全符合本项目需求的得4分；</w:t>
            </w:r>
          </w:p>
          <w:p w14:paraId="5D7E20B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内容较为完善、较切实可行，较符合本项目需求的得，得3分；</w:t>
            </w:r>
          </w:p>
          <w:p w14:paraId="7879369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内容基本完善，基本可行，基本符合本项目需求的得2分；</w:t>
            </w:r>
          </w:p>
          <w:p w14:paraId="1379C59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4C30C9AA">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11B5B9D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r>
      <w:tr w14:paraId="11878E25">
        <w:tblPrEx>
          <w:tblCellMar>
            <w:top w:w="0" w:type="dxa"/>
            <w:left w:w="108" w:type="dxa"/>
            <w:bottom w:w="0" w:type="dxa"/>
            <w:right w:w="108" w:type="dxa"/>
          </w:tblCellMar>
        </w:tblPrEx>
        <w:trPr>
          <w:gridAfter w:val="1"/>
          <w:wAfter w:w="1438" w:type="dxa"/>
          <w:trHeight w:val="979" w:hRule="atLeast"/>
        </w:trPr>
        <w:tc>
          <w:tcPr>
            <w:tcW w:w="726" w:type="dxa"/>
            <w:vMerge w:val="continue"/>
            <w:tcBorders>
              <w:left w:val="single" w:color="000000" w:sz="6" w:space="0"/>
              <w:right w:val="single" w:color="000000" w:sz="4" w:space="0"/>
            </w:tcBorders>
          </w:tcPr>
          <w:p w14:paraId="0C72E454">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1E37DC86">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bottom w:val="single" w:color="000000" w:sz="6" w:space="0"/>
              <w:right w:val="single" w:color="000000" w:sz="6" w:space="0"/>
            </w:tcBorders>
            <w:vAlign w:val="center"/>
          </w:tcPr>
          <w:p w14:paraId="6DA288E5">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8.劳动力计划及主要施工机械计划</w:t>
            </w:r>
            <w:r>
              <w:rPr>
                <w:rFonts w:hint="eastAsia" w:ascii="宋体" w:hAnsi="宋体" w:eastAsia="宋体" w:cs="Times New Roman"/>
                <w:color w:val="auto"/>
                <w:sz w:val="24"/>
                <w:szCs w:val="24"/>
                <w:highlight w:val="none"/>
              </w:rPr>
              <w:t>（0-5分）</w:t>
            </w:r>
          </w:p>
        </w:tc>
        <w:tc>
          <w:tcPr>
            <w:tcW w:w="4895" w:type="dxa"/>
            <w:tcBorders>
              <w:top w:val="single" w:color="000000" w:sz="6" w:space="0"/>
              <w:left w:val="single" w:color="000000" w:sz="6" w:space="0"/>
              <w:bottom w:val="single" w:color="000000" w:sz="6" w:space="0"/>
              <w:right w:val="single" w:color="000000" w:sz="12" w:space="0"/>
            </w:tcBorders>
            <w:vAlign w:val="center"/>
          </w:tcPr>
          <w:p w14:paraId="1509BD6A">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1.机械：投入计划与进度计划呼应，采用先进机械设备且配置合理、先进，满足安全技术规范和施工进度需要，得2分，缺项不得分；</w:t>
            </w:r>
          </w:p>
          <w:p w14:paraId="5182BED7">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2.劳动力：投入计划与进度计划呼应，较好满足施工需要，调配投入计划合理、准确，得1分，缺项不得分；</w:t>
            </w:r>
          </w:p>
          <w:p w14:paraId="23CB23FF">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3.主要施工计划：主要物资投入计划与进度计划呼应，较好满足施工需要，调配投入计划合理、准确，得2分，缺项不得分。</w:t>
            </w:r>
          </w:p>
        </w:tc>
        <w:tc>
          <w:tcPr>
            <w:tcW w:w="1134" w:type="dxa"/>
            <w:tcBorders>
              <w:top w:val="single" w:color="000000" w:sz="6" w:space="0"/>
              <w:left w:val="single" w:color="000000" w:sz="6" w:space="0"/>
              <w:bottom w:val="single" w:color="000000" w:sz="6" w:space="0"/>
              <w:right w:val="single" w:color="000000" w:sz="12" w:space="0"/>
            </w:tcBorders>
            <w:vAlign w:val="center"/>
          </w:tcPr>
          <w:p w14:paraId="7762B8DC">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101DCE47">
        <w:tblPrEx>
          <w:tblCellMar>
            <w:top w:w="0" w:type="dxa"/>
            <w:left w:w="108" w:type="dxa"/>
            <w:bottom w:w="0" w:type="dxa"/>
            <w:right w:w="108" w:type="dxa"/>
          </w:tblCellMar>
        </w:tblPrEx>
        <w:trPr>
          <w:gridAfter w:val="1"/>
          <w:wAfter w:w="1438" w:type="dxa"/>
          <w:trHeight w:val="3852" w:hRule="atLeast"/>
        </w:trPr>
        <w:tc>
          <w:tcPr>
            <w:tcW w:w="726" w:type="dxa"/>
            <w:vMerge w:val="continue"/>
            <w:tcBorders>
              <w:left w:val="single" w:color="000000" w:sz="6" w:space="0"/>
              <w:right w:val="single" w:color="000000" w:sz="4" w:space="0"/>
            </w:tcBorders>
          </w:tcPr>
          <w:p w14:paraId="4705B3BE">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5E271D30">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1525" w:type="dxa"/>
            <w:gridSpan w:val="2"/>
            <w:tcBorders>
              <w:top w:val="single" w:color="000000" w:sz="6" w:space="0"/>
              <w:left w:val="single" w:color="000000" w:sz="4" w:space="0"/>
              <w:right w:val="single" w:color="000000" w:sz="6" w:space="0"/>
            </w:tcBorders>
            <w:vAlign w:val="center"/>
          </w:tcPr>
          <w:p w14:paraId="3A37E368">
            <w:pPr>
              <w:spacing w:after="0" w:line="360" w:lineRule="auto"/>
              <w:jc w:val="both"/>
              <w:rPr>
                <w:rFonts w:ascii="宋体" w:hAnsi="宋体" w:eastAsia="宋体" w:cs="Times New Roman"/>
                <w:color w:val="auto"/>
                <w:sz w:val="24"/>
                <w:szCs w:val="24"/>
                <w:highlight w:val="none"/>
                <w:lang w:val="zh-CN"/>
              </w:rPr>
            </w:pPr>
            <w:r>
              <w:rPr>
                <w:rFonts w:hint="eastAsia" w:ascii="宋体" w:hAnsi="宋体" w:eastAsia="宋体" w:cs="Times New Roman"/>
                <w:color w:val="auto"/>
                <w:sz w:val="24"/>
                <w:szCs w:val="24"/>
                <w:highlight w:val="none"/>
                <w:lang w:val="zh-CN"/>
              </w:rPr>
              <w:t>9.</w:t>
            </w:r>
            <w:r>
              <w:rPr>
                <w:rFonts w:hint="eastAsia" w:ascii="宋体" w:hAnsi="宋体" w:eastAsia="宋体" w:cs="Times New Roman"/>
                <w:color w:val="auto"/>
                <w:sz w:val="24"/>
                <w:szCs w:val="24"/>
                <w:highlight w:val="none"/>
              </w:rPr>
              <w:t>施工平面图布置图及施工进度图（0-5分）</w:t>
            </w:r>
          </w:p>
        </w:tc>
        <w:tc>
          <w:tcPr>
            <w:tcW w:w="4895" w:type="dxa"/>
            <w:tcBorders>
              <w:top w:val="single" w:color="000000" w:sz="6" w:space="0"/>
              <w:left w:val="single" w:color="000000" w:sz="6" w:space="0"/>
              <w:right w:val="single" w:color="000000" w:sz="12" w:space="0"/>
            </w:tcBorders>
            <w:vAlign w:val="center"/>
          </w:tcPr>
          <w:p w14:paraId="4F4C22A5">
            <w:pPr>
              <w:adjustRightInd/>
              <w:snapToGrid/>
              <w:spacing w:after="0" w:line="40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总体布置有针对性、合理、能较好满足施工需要，符合安全、文明施工要求；材料堆放有序。关键线路清晰、准确、完整、计划编制合理</w:t>
            </w:r>
          </w:p>
          <w:p w14:paraId="4F5E62F9">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内容完整、切实可行，完全符合本项目需求的得5分；</w:t>
            </w:r>
          </w:p>
          <w:p w14:paraId="6673BB53">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内容较为完善、较切实可行，较符合本项目需求的得，得4分；</w:t>
            </w:r>
          </w:p>
          <w:p w14:paraId="367F189E">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内容基本完善，基本可行，基本符合本项目需求的得3分；</w:t>
            </w:r>
          </w:p>
          <w:p w14:paraId="53E6C4A1">
            <w:pPr>
              <w:adjustRightInd/>
              <w:snapToGrid/>
              <w:spacing w:after="0" w:line="400" w:lineRule="exact"/>
              <w:rPr>
                <w:rFonts w:cs="宋体" w:asciiTheme="minorEastAsia" w:hAnsiTheme="minorEastAsia" w:eastAsiaTheme="minorEastAsia"/>
                <w:color w:val="auto"/>
                <w:sz w:val="24"/>
                <w:szCs w:val="24"/>
                <w:highlight w:val="none"/>
                <w:lang w:bidi="en-US"/>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内容前后不连贯导致语义不明或存在与本项目无关内容的得2分；</w:t>
            </w:r>
          </w:p>
          <w:p w14:paraId="211D9D23">
            <w:pPr>
              <w:spacing w:after="0" w:line="360" w:lineRule="auto"/>
              <w:jc w:val="both"/>
              <w:rPr>
                <w:rFonts w:ascii="宋体" w:hAnsi="宋体" w:eastAsia="宋体" w:cs="Times New Roman"/>
                <w:color w:val="auto"/>
                <w:sz w:val="24"/>
                <w:szCs w:val="24"/>
                <w:highlight w:val="none"/>
              </w:rPr>
            </w:pPr>
            <w:r>
              <w:rPr>
                <w:rFonts w:hint="eastAsia" w:cs="宋体" w:asciiTheme="minorEastAsia" w:hAnsiTheme="minorEastAsia" w:eastAsiaTheme="minorEastAsia"/>
                <w:color w:val="auto"/>
                <w:sz w:val="24"/>
                <w:szCs w:val="24"/>
                <w:highlight w:val="none"/>
                <w:lang w:bidi="en-US"/>
              </w:rPr>
              <w:t>未针对本项描述的得0分。</w:t>
            </w:r>
          </w:p>
        </w:tc>
        <w:tc>
          <w:tcPr>
            <w:tcW w:w="1134" w:type="dxa"/>
            <w:tcBorders>
              <w:top w:val="single" w:color="000000" w:sz="6" w:space="0"/>
              <w:left w:val="single" w:color="000000" w:sz="6" w:space="0"/>
              <w:right w:val="single" w:color="000000" w:sz="12" w:space="0"/>
            </w:tcBorders>
            <w:vAlign w:val="center"/>
          </w:tcPr>
          <w:p w14:paraId="146CE0D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0-5分</w:t>
            </w:r>
          </w:p>
        </w:tc>
      </w:tr>
      <w:tr w14:paraId="31EF3DA5">
        <w:tblPrEx>
          <w:tblCellMar>
            <w:top w:w="0" w:type="dxa"/>
            <w:left w:w="108" w:type="dxa"/>
            <w:bottom w:w="0" w:type="dxa"/>
            <w:right w:w="108" w:type="dxa"/>
          </w:tblCellMar>
        </w:tblPrEx>
        <w:trPr>
          <w:gridAfter w:val="1"/>
          <w:wAfter w:w="1438" w:type="dxa"/>
          <w:trHeight w:val="391" w:hRule="atLeast"/>
        </w:trPr>
        <w:tc>
          <w:tcPr>
            <w:tcW w:w="726" w:type="dxa"/>
            <w:vMerge w:val="continue"/>
            <w:tcBorders>
              <w:left w:val="single" w:color="000000" w:sz="6" w:space="0"/>
              <w:right w:val="single" w:color="000000" w:sz="4" w:space="0"/>
            </w:tcBorders>
          </w:tcPr>
          <w:p w14:paraId="41EFE73E">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868" w:type="dxa"/>
            <w:vMerge w:val="continue"/>
            <w:tcBorders>
              <w:left w:val="single" w:color="000000" w:sz="6" w:space="0"/>
              <w:right w:val="single" w:color="000000" w:sz="4" w:space="0"/>
            </w:tcBorders>
          </w:tcPr>
          <w:p w14:paraId="6D1AABAD">
            <w:pPr>
              <w:adjustRightInd/>
              <w:snapToGrid/>
              <w:spacing w:after="0" w:line="400" w:lineRule="exact"/>
              <w:rPr>
                <w:rFonts w:cs="宋体" w:asciiTheme="minorEastAsia" w:hAnsiTheme="minorEastAsia" w:eastAsiaTheme="minorEastAsia"/>
                <w:color w:val="auto"/>
                <w:kern w:val="1"/>
                <w:sz w:val="24"/>
                <w:szCs w:val="24"/>
                <w:highlight w:val="none"/>
                <w:lang w:bidi="en-US"/>
              </w:rPr>
            </w:pPr>
          </w:p>
        </w:tc>
        <w:tc>
          <w:tcPr>
            <w:tcW w:w="7554" w:type="dxa"/>
            <w:gridSpan w:val="4"/>
            <w:tcBorders>
              <w:top w:val="single" w:color="000000" w:sz="6" w:space="0"/>
              <w:left w:val="single" w:color="000000" w:sz="4" w:space="0"/>
              <w:bottom w:val="single" w:color="000000" w:sz="6" w:space="0"/>
              <w:right w:val="single" w:color="000000" w:sz="12" w:space="0"/>
            </w:tcBorders>
            <w:vAlign w:val="center"/>
          </w:tcPr>
          <w:p w14:paraId="28D4E045">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r>
              <w:rPr>
                <w:rFonts w:hint="eastAsia" w:cs="宋体" w:asciiTheme="minorEastAsia" w:hAnsiTheme="minorEastAsia" w:eastAsiaTheme="minorEastAsia"/>
                <w:color w:val="auto"/>
                <w:kern w:val="1"/>
                <w:sz w:val="24"/>
                <w:szCs w:val="24"/>
                <w:highlight w:val="none"/>
                <w:lang w:bidi="en-US"/>
              </w:rPr>
              <w:t>缺项为0分。不缺项不低于最低分</w:t>
            </w:r>
          </w:p>
        </w:tc>
      </w:tr>
      <w:tr w14:paraId="3782B1A0">
        <w:tblPrEx>
          <w:tblCellMar>
            <w:top w:w="0" w:type="dxa"/>
            <w:left w:w="108" w:type="dxa"/>
            <w:bottom w:w="0" w:type="dxa"/>
            <w:right w:w="108" w:type="dxa"/>
          </w:tblCellMar>
        </w:tblPrEx>
        <w:trPr>
          <w:gridAfter w:val="1"/>
          <w:wAfter w:w="1438" w:type="dxa"/>
          <w:trHeight w:val="1447" w:hRule="atLeast"/>
        </w:trPr>
        <w:tc>
          <w:tcPr>
            <w:tcW w:w="726" w:type="dxa"/>
            <w:vMerge w:val="restart"/>
            <w:tcBorders>
              <w:top w:val="single" w:color="000000" w:sz="4" w:space="0"/>
              <w:left w:val="single" w:color="000000" w:sz="6" w:space="0"/>
              <w:right w:val="single" w:color="000000" w:sz="2" w:space="0"/>
            </w:tcBorders>
            <w:vAlign w:val="center"/>
          </w:tcPr>
          <w:p w14:paraId="100D6686">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综合标</w:t>
            </w:r>
          </w:p>
          <w:p w14:paraId="557B0A54">
            <w:pPr>
              <w:adjustRightInd/>
              <w:snapToGrid/>
              <w:spacing w:after="0" w:line="400" w:lineRule="exact"/>
              <w:jc w:val="center"/>
              <w:rPr>
                <w:rFonts w:cs="宋体" w:asciiTheme="minorEastAsia" w:hAnsiTheme="minorEastAsia" w:eastAsiaTheme="minorEastAsia"/>
                <w:color w:val="auto"/>
                <w:kern w:val="1"/>
                <w:sz w:val="24"/>
                <w:szCs w:val="24"/>
                <w:highlight w:val="none"/>
                <w:lang w:eastAsia="en-US" w:bidi="en-US"/>
              </w:rPr>
            </w:pPr>
            <w:r>
              <w:rPr>
                <w:rFonts w:hint="eastAsia" w:cs="宋体" w:asciiTheme="minorEastAsia" w:hAnsiTheme="minorEastAsia" w:eastAsiaTheme="minorEastAsia"/>
                <w:color w:val="auto"/>
                <w:kern w:val="1"/>
                <w:sz w:val="24"/>
                <w:szCs w:val="24"/>
                <w:highlight w:val="none"/>
                <w:lang w:eastAsia="en-US" w:bidi="en-US"/>
              </w:rPr>
              <w:t>（</w:t>
            </w:r>
            <w:r>
              <w:rPr>
                <w:rFonts w:hint="eastAsia" w:cs="宋体" w:asciiTheme="minorEastAsia" w:hAnsiTheme="minorEastAsia" w:eastAsiaTheme="minorEastAsia"/>
                <w:color w:val="auto"/>
                <w:kern w:val="1"/>
                <w:sz w:val="24"/>
                <w:szCs w:val="24"/>
                <w:highlight w:val="none"/>
                <w:lang w:bidi="en-US"/>
              </w:rPr>
              <w:t>25</w:t>
            </w:r>
            <w:r>
              <w:rPr>
                <w:rFonts w:hint="eastAsia" w:cs="宋体" w:asciiTheme="minorEastAsia" w:hAnsiTheme="minorEastAsia" w:eastAsiaTheme="minorEastAsia"/>
                <w:color w:val="auto"/>
                <w:kern w:val="1"/>
                <w:sz w:val="24"/>
                <w:szCs w:val="24"/>
                <w:highlight w:val="none"/>
                <w:lang w:eastAsia="en-US" w:bidi="en-US"/>
              </w:rPr>
              <w:t>分）</w:t>
            </w:r>
          </w:p>
        </w:tc>
        <w:tc>
          <w:tcPr>
            <w:tcW w:w="1476" w:type="dxa"/>
            <w:gridSpan w:val="2"/>
            <w:tcBorders>
              <w:top w:val="single" w:color="000000" w:sz="4" w:space="0"/>
              <w:left w:val="single" w:color="000000" w:sz="6" w:space="0"/>
              <w:right w:val="single" w:color="000000" w:sz="12" w:space="0"/>
            </w:tcBorders>
            <w:vAlign w:val="center"/>
          </w:tcPr>
          <w:p w14:paraId="5CDEF3F7">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企业业绩</w:t>
            </w:r>
          </w:p>
          <w:p w14:paraId="09D6308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0-4分</w:t>
            </w:r>
          </w:p>
        </w:tc>
        <w:tc>
          <w:tcPr>
            <w:tcW w:w="6946" w:type="dxa"/>
            <w:gridSpan w:val="3"/>
            <w:tcBorders>
              <w:left w:val="single" w:color="000000" w:sz="2" w:space="0"/>
              <w:right w:val="single" w:color="000000" w:sz="12" w:space="0"/>
            </w:tcBorders>
            <w:vAlign w:val="center"/>
          </w:tcPr>
          <w:p w14:paraId="4CD4EF00">
            <w:pPr>
              <w:spacing w:after="0" w:line="4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Cs/>
                <w:color w:val="auto"/>
                <w:kern w:val="1"/>
                <w:sz w:val="24"/>
                <w:szCs w:val="24"/>
                <w:highlight w:val="none"/>
                <w:lang w:val="zh-CN"/>
              </w:rPr>
              <w:t>202</w:t>
            </w:r>
            <w:r>
              <w:rPr>
                <w:rFonts w:hint="eastAsia" w:cs="宋体" w:asciiTheme="minorEastAsia" w:hAnsiTheme="minorEastAsia" w:eastAsiaTheme="minorEastAsia"/>
                <w:bCs/>
                <w:color w:val="auto"/>
                <w:kern w:val="1"/>
                <w:sz w:val="24"/>
                <w:szCs w:val="24"/>
                <w:highlight w:val="none"/>
              </w:rPr>
              <w:t>2</w:t>
            </w:r>
            <w:r>
              <w:rPr>
                <w:rFonts w:hint="eastAsia" w:cs="宋体" w:asciiTheme="minorEastAsia" w:hAnsiTheme="minorEastAsia" w:eastAsiaTheme="minorEastAsia"/>
                <w:bCs/>
                <w:color w:val="auto"/>
                <w:kern w:val="1"/>
                <w:sz w:val="24"/>
                <w:szCs w:val="24"/>
                <w:highlight w:val="none"/>
                <w:lang w:val="zh-CN"/>
              </w:rPr>
              <w:t>年1月1日以来承担过类似业绩每份2分，最多得4分（须提供中标通知书和施工合同，时间以签订施工合同为准，否则不得分）</w:t>
            </w:r>
          </w:p>
        </w:tc>
      </w:tr>
      <w:tr w14:paraId="7F91F5AE">
        <w:tblPrEx>
          <w:tblCellMar>
            <w:top w:w="0" w:type="dxa"/>
            <w:left w:w="108" w:type="dxa"/>
            <w:bottom w:w="0" w:type="dxa"/>
            <w:right w:w="108" w:type="dxa"/>
          </w:tblCellMar>
        </w:tblPrEx>
        <w:trPr>
          <w:gridAfter w:val="1"/>
          <w:wAfter w:w="1438" w:type="dxa"/>
          <w:trHeight w:val="864" w:hRule="atLeast"/>
        </w:trPr>
        <w:tc>
          <w:tcPr>
            <w:tcW w:w="726" w:type="dxa"/>
            <w:vMerge w:val="continue"/>
            <w:tcBorders>
              <w:left w:val="single" w:color="000000" w:sz="6" w:space="0"/>
              <w:right w:val="single" w:color="000000" w:sz="2" w:space="0"/>
            </w:tcBorders>
            <w:vAlign w:val="center"/>
          </w:tcPr>
          <w:p w14:paraId="0688324D">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28A648C4">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优惠承诺</w:t>
            </w:r>
          </w:p>
          <w:p w14:paraId="57C474ED">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left w:val="single" w:color="000000" w:sz="2" w:space="0"/>
              <w:bottom w:val="single" w:color="000000" w:sz="4" w:space="0"/>
              <w:right w:val="single" w:color="000000" w:sz="12" w:space="0"/>
            </w:tcBorders>
            <w:vAlign w:val="center"/>
          </w:tcPr>
          <w:p w14:paraId="4E9CBB9D">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优惠承诺应是书面的符合工程实际情况，在施工过程中协调配合、文明施工，工程质量、工期、安全等承诺。</w:t>
            </w:r>
          </w:p>
          <w:p w14:paraId="3F2FC91B">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3D0E2F96">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5AD5771E">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63541849">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内容前后不连贯导致语义不明或存在与本项目无关内容的得1分；</w:t>
            </w:r>
          </w:p>
          <w:p w14:paraId="7D792C59">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未提供者不得分。</w:t>
            </w:r>
          </w:p>
        </w:tc>
      </w:tr>
      <w:tr w14:paraId="420E611C">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4977DA2F">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E561FF1">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履职尽责承诺</w:t>
            </w:r>
          </w:p>
          <w:p w14:paraId="3E8F5119">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left w:val="single" w:color="000000" w:sz="2" w:space="0"/>
              <w:bottom w:val="single" w:color="000000" w:sz="4" w:space="0"/>
              <w:right w:val="single" w:color="000000" w:sz="12" w:space="0"/>
            </w:tcBorders>
            <w:vAlign w:val="center"/>
          </w:tcPr>
          <w:p w14:paraId="7C57EC55">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具有全面、详实、可行、合法有效的书面保证技术措施落实到位的承诺和落实不到位的处理承诺，其中包括各关键岗位人员（项目经理、技术负责人及相关技术人员等）的在岗、更换等履职尽责承诺。</w:t>
            </w:r>
          </w:p>
          <w:p w14:paraId="322E08DE">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35FDEDB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184C1502">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1B42A5C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内容前后不连贯导致语义不明或存在与本项目无关内容的得1分；</w:t>
            </w:r>
          </w:p>
          <w:p w14:paraId="38BC3988">
            <w:pPr>
              <w:spacing w:after="0" w:line="400" w:lineRule="exact"/>
              <w:rPr>
                <w:color w:val="auto"/>
                <w:sz w:val="24"/>
                <w:szCs w:val="24"/>
                <w:highlight w:val="none"/>
              </w:rPr>
            </w:pPr>
            <w:r>
              <w:rPr>
                <w:rFonts w:hint="eastAsia" w:ascii="宋体" w:hAnsi="宋体" w:eastAsia="宋体" w:cs="宋体"/>
                <w:color w:val="auto"/>
                <w:sz w:val="24"/>
                <w:szCs w:val="24"/>
                <w:highlight w:val="none"/>
              </w:rPr>
              <w:t>未提供者不得分。</w:t>
            </w:r>
          </w:p>
        </w:tc>
      </w:tr>
      <w:tr w14:paraId="59B261D0">
        <w:tblPrEx>
          <w:tblCellMar>
            <w:top w:w="0" w:type="dxa"/>
            <w:left w:w="108" w:type="dxa"/>
            <w:bottom w:w="0" w:type="dxa"/>
            <w:right w:w="108" w:type="dxa"/>
          </w:tblCellMar>
        </w:tblPrEx>
        <w:trPr>
          <w:gridAfter w:val="1"/>
          <w:wAfter w:w="1438" w:type="dxa"/>
          <w:trHeight w:val="637" w:hRule="atLeast"/>
        </w:trPr>
        <w:tc>
          <w:tcPr>
            <w:tcW w:w="726" w:type="dxa"/>
            <w:vMerge w:val="continue"/>
            <w:tcBorders>
              <w:left w:val="single" w:color="000000" w:sz="6" w:space="0"/>
              <w:right w:val="single" w:color="000000" w:sz="2" w:space="0"/>
            </w:tcBorders>
            <w:vAlign w:val="center"/>
          </w:tcPr>
          <w:p w14:paraId="560D7AFB">
            <w:pPr>
              <w:adjustRightInd/>
              <w:snapToGrid/>
              <w:spacing w:after="0" w:line="400" w:lineRule="exact"/>
              <w:jc w:val="center"/>
              <w:rPr>
                <w:rFonts w:cs="宋体" w:asciiTheme="minorEastAsia" w:hAnsiTheme="minorEastAsia" w:eastAsiaTheme="minorEastAsia"/>
                <w:color w:val="auto"/>
                <w:kern w:val="1"/>
                <w:sz w:val="24"/>
                <w:szCs w:val="24"/>
                <w:highlight w:val="none"/>
                <w:lang w:bidi="en-US"/>
              </w:rPr>
            </w:pPr>
          </w:p>
        </w:tc>
        <w:tc>
          <w:tcPr>
            <w:tcW w:w="1476" w:type="dxa"/>
            <w:gridSpan w:val="2"/>
            <w:tcBorders>
              <w:top w:val="single" w:color="000000" w:sz="4" w:space="0"/>
              <w:left w:val="single" w:color="000000" w:sz="6" w:space="0"/>
              <w:bottom w:val="single" w:color="000000" w:sz="4" w:space="0"/>
              <w:right w:val="single" w:color="000000" w:sz="12" w:space="0"/>
            </w:tcBorders>
            <w:vAlign w:val="center"/>
          </w:tcPr>
          <w:p w14:paraId="7D132DFE">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相关承诺</w:t>
            </w:r>
          </w:p>
          <w:p w14:paraId="410A8C78">
            <w:pPr>
              <w:spacing w:after="0" w:line="400" w:lineRule="exact"/>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0-7分</w:t>
            </w:r>
          </w:p>
        </w:tc>
        <w:tc>
          <w:tcPr>
            <w:tcW w:w="6946" w:type="dxa"/>
            <w:gridSpan w:val="3"/>
            <w:tcBorders>
              <w:left w:val="single" w:color="000000" w:sz="2" w:space="0"/>
              <w:bottom w:val="single" w:color="000000" w:sz="4" w:space="0"/>
              <w:right w:val="single" w:color="000000" w:sz="12" w:space="0"/>
            </w:tcBorders>
            <w:vAlign w:val="center"/>
          </w:tcPr>
          <w:p w14:paraId="358A7B08">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承诺质量达到或优于国家规范要求、工期达到或优于磋商文件要求、工程进度及施工程序、项目部组成人员及现场管理服从采购人及监理人管理并有具体措施。</w:t>
            </w:r>
          </w:p>
          <w:p w14:paraId="6CA2DDB1">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承诺内容全面、详实可行、合法有效、有针对性的得7分；</w:t>
            </w:r>
          </w:p>
          <w:p w14:paraId="20614E4B">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承诺内容比较全面、详实可行、合法有效的得5分；</w:t>
            </w:r>
          </w:p>
          <w:p w14:paraId="4E45A4C4">
            <w:pPr>
              <w:spacing w:after="0"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承诺内容片面、不详细、不完整的得2分；</w:t>
            </w:r>
          </w:p>
          <w:p w14:paraId="044113C8">
            <w:pPr>
              <w:spacing w:after="0" w:line="400" w:lineRule="exact"/>
              <w:rPr>
                <w:rFonts w:ascii="宋体" w:hAnsi="宋体" w:eastAsia="宋体" w:cs="宋体"/>
                <w:color w:val="auto"/>
                <w:sz w:val="24"/>
                <w:szCs w:val="24"/>
                <w:highlight w:val="none"/>
              </w:rPr>
            </w:pPr>
            <w:r>
              <w:rPr>
                <w:rFonts w:hint="eastAsia" w:cs="宋体" w:asciiTheme="minorEastAsia" w:hAnsiTheme="minorEastAsia" w:eastAsiaTheme="minorEastAsia"/>
                <w:color w:val="auto"/>
                <w:sz w:val="24"/>
                <w:szCs w:val="24"/>
                <w:highlight w:val="none"/>
                <w:lang w:bidi="en-US"/>
              </w:rPr>
              <w:t>内容前后不连贯导致语义不明或存在与本项目无关内容的得1分；</w:t>
            </w:r>
          </w:p>
          <w:p w14:paraId="32A6BBD1">
            <w:pPr>
              <w:pStyle w:val="4"/>
              <w:rPr>
                <w:color w:val="auto"/>
                <w:sz w:val="24"/>
                <w:highlight w:val="none"/>
              </w:rPr>
            </w:pPr>
            <w:r>
              <w:rPr>
                <w:rFonts w:hint="eastAsia" w:ascii="宋体" w:hAnsi="宋体" w:cs="宋体"/>
                <w:color w:val="auto"/>
                <w:sz w:val="24"/>
                <w:highlight w:val="none"/>
              </w:rPr>
              <w:t>未提供者不得分。</w:t>
            </w:r>
          </w:p>
        </w:tc>
      </w:tr>
      <w:tr w14:paraId="03CB7F0B">
        <w:tblPrEx>
          <w:tblCellMar>
            <w:top w:w="0" w:type="dxa"/>
            <w:left w:w="108" w:type="dxa"/>
            <w:bottom w:w="0" w:type="dxa"/>
            <w:right w:w="108" w:type="dxa"/>
          </w:tblCellMar>
        </w:tblPrEx>
        <w:trPr>
          <w:gridAfter w:val="1"/>
          <w:wAfter w:w="1438" w:type="dxa"/>
          <w:trHeight w:val="1009" w:hRule="atLeast"/>
        </w:trPr>
        <w:tc>
          <w:tcPr>
            <w:tcW w:w="9148" w:type="dxa"/>
            <w:gridSpan w:val="6"/>
            <w:tcBorders>
              <w:top w:val="single" w:color="000000" w:sz="4" w:space="0"/>
              <w:left w:val="single" w:color="000000" w:sz="12" w:space="0"/>
              <w:bottom w:val="single" w:color="000000" w:sz="12" w:space="0"/>
              <w:right w:val="single" w:color="000000" w:sz="6" w:space="0"/>
            </w:tcBorders>
            <w:vAlign w:val="center"/>
          </w:tcPr>
          <w:p w14:paraId="7FF30DAD">
            <w:pPr>
              <w:adjustRightInd/>
              <w:snapToGrid/>
              <w:spacing w:after="0" w:line="400" w:lineRule="exact"/>
              <w:rPr>
                <w:rFonts w:cs="宋体" w:asciiTheme="minorEastAsia" w:hAnsiTheme="minorEastAsia" w:eastAsiaTheme="minorEastAsia"/>
                <w:b/>
                <w:color w:val="auto"/>
                <w:sz w:val="24"/>
                <w:szCs w:val="24"/>
                <w:highlight w:val="none"/>
                <w:lang w:bidi="en-US"/>
              </w:rPr>
            </w:pPr>
            <w:r>
              <w:rPr>
                <w:rFonts w:hint="eastAsia" w:cs="宋体" w:asciiTheme="minorEastAsia" w:hAnsiTheme="minorEastAsia" w:eastAsiaTheme="minorEastAsia"/>
                <w:b/>
                <w:color w:val="auto"/>
                <w:sz w:val="24"/>
                <w:szCs w:val="24"/>
                <w:highlight w:val="none"/>
                <w:lang w:bidi="en-US"/>
              </w:rPr>
              <w:t>供应商综合得分=技术标得分+商务标得分+综合标得分</w:t>
            </w:r>
          </w:p>
          <w:p w14:paraId="68B0D1D8">
            <w:pPr>
              <w:adjustRightInd/>
              <w:snapToGrid/>
              <w:spacing w:after="0" w:line="400" w:lineRule="exact"/>
              <w:rPr>
                <w:rFonts w:cs="宋体" w:asciiTheme="minorEastAsia" w:hAnsiTheme="minorEastAsia" w:eastAsiaTheme="minorEastAsia"/>
                <w:b/>
                <w:color w:val="auto"/>
                <w:sz w:val="24"/>
                <w:szCs w:val="24"/>
                <w:highlight w:val="none"/>
                <w:lang w:bidi="en-US"/>
              </w:rPr>
            </w:pPr>
            <w:r>
              <w:rPr>
                <w:rFonts w:hint="eastAsia" w:cs="宋体" w:asciiTheme="minorEastAsia" w:hAnsiTheme="minorEastAsia" w:eastAsiaTheme="minorEastAsia"/>
                <w:b/>
                <w:color w:val="auto"/>
                <w:sz w:val="24"/>
                <w:szCs w:val="24"/>
                <w:highlight w:val="none"/>
                <w:lang w:bidi="en-US"/>
              </w:rPr>
              <w:t>供应商的报价应包含供应商所承诺的应达到的工程质量标准及其他承诺应达到的标准所包含的所有费用。</w:t>
            </w:r>
          </w:p>
        </w:tc>
      </w:tr>
    </w:tbl>
    <w:p w14:paraId="25903375">
      <w:pPr>
        <w:spacing w:line="440" w:lineRule="exact"/>
        <w:ind w:firstLine="241" w:firstLineChars="100"/>
        <w:rPr>
          <w:rFonts w:hint="eastAsia" w:ascii="宋体" w:hAnsi="宋体" w:cs="宋体"/>
          <w:b/>
          <w:caps w:val="0"/>
          <w:color w:val="auto"/>
          <w:spacing w:val="0"/>
          <w:sz w:val="24"/>
          <w:szCs w:val="24"/>
          <w:highlight w:val="none"/>
        </w:rPr>
      </w:pPr>
    </w:p>
    <w:p w14:paraId="1283AE8A">
      <w:pPr>
        <w:spacing w:line="440" w:lineRule="exact"/>
        <w:ind w:firstLine="241" w:firstLineChars="100"/>
        <w:rPr>
          <w:rFonts w:hint="eastAsia" w:ascii="宋体" w:hAnsi="宋体" w:cs="宋体"/>
          <w:b/>
          <w:caps w:val="0"/>
          <w:color w:val="auto"/>
          <w:spacing w:val="0"/>
          <w:sz w:val="24"/>
          <w:szCs w:val="24"/>
          <w:highlight w:val="none"/>
        </w:rPr>
      </w:pPr>
    </w:p>
    <w:p w14:paraId="4484D44A">
      <w:pPr>
        <w:spacing w:line="440" w:lineRule="exact"/>
        <w:ind w:firstLine="241" w:firstLineChars="100"/>
        <w:rPr>
          <w:rFonts w:hint="eastAsia" w:ascii="宋体" w:hAnsi="宋体" w:cs="宋体"/>
          <w:b/>
          <w:caps w:val="0"/>
          <w:color w:val="auto"/>
          <w:spacing w:val="0"/>
          <w:sz w:val="24"/>
          <w:szCs w:val="24"/>
          <w:highlight w:val="none"/>
        </w:rPr>
      </w:pPr>
      <w:r>
        <w:rPr>
          <w:rFonts w:ascii="宋体" w:hAnsi="宋体" w:cs="宋体"/>
          <w:b/>
          <w:caps w:val="0"/>
          <w:color w:val="auto"/>
          <w:spacing w:val="0"/>
          <w:sz w:val="24"/>
          <w:szCs w:val="24"/>
          <w:highlight w:val="none"/>
        </w:rPr>
        <w:br w:type="page"/>
      </w:r>
      <w:r>
        <w:rPr>
          <w:rFonts w:hint="eastAsia" w:ascii="宋体" w:hAnsi="宋体" w:cs="宋体"/>
          <w:b/>
          <w:caps w:val="0"/>
          <w:color w:val="auto"/>
          <w:spacing w:val="0"/>
          <w:sz w:val="24"/>
          <w:szCs w:val="24"/>
          <w:highlight w:val="none"/>
        </w:rPr>
        <w:t xml:space="preserve"> </w:t>
      </w:r>
    </w:p>
    <w:p w14:paraId="006AA827">
      <w:pPr>
        <w:spacing w:line="440" w:lineRule="exact"/>
        <w:ind w:firstLine="241" w:firstLineChars="100"/>
        <w:rPr>
          <w:rFonts w:ascii="宋体" w:hAns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1. 评标方法</w:t>
      </w:r>
    </w:p>
    <w:p w14:paraId="7AC87751">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本次评标采用综合评分法。磋商小组对满足磋商文件实质性要求的磋商响应文件，按照本章第2.2款规定的评分标准进行打分，并按得分由高到低顺序推荐成交候选人，并经磋商小组推荐排名第一的成交候选人为成交人，但磋商报价低于其成本的除外。评审得分相同的，按照最后报价由低到高的顺序确定，评审得分且最后报价相同的，按照技术指标优劣顺序确定成交候选人。</w:t>
      </w:r>
    </w:p>
    <w:p w14:paraId="1C33D597">
      <w:pPr>
        <w:widowControl/>
        <w:suppressAutoHyphens/>
        <w:adjustRightInd w:val="0"/>
        <w:spacing w:line="48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41" w:name="_Toc152042378"/>
      <w:bookmarkStart w:id="442" w:name="_Toc77586861"/>
      <w:bookmarkStart w:id="443" w:name="_Toc246996244"/>
      <w:bookmarkStart w:id="444" w:name="_Toc11985"/>
      <w:bookmarkStart w:id="445" w:name="_Toc246996987"/>
      <w:bookmarkStart w:id="446" w:name="_Toc144974568"/>
      <w:bookmarkStart w:id="447" w:name="_Toc296602489"/>
      <w:bookmarkStart w:id="448" w:name="_Toc179632619"/>
      <w:bookmarkStart w:id="449" w:name="_Toc77586955"/>
      <w:bookmarkStart w:id="450" w:name="_Toc152045601"/>
      <w:bookmarkStart w:id="451" w:name="_Toc247085759"/>
      <w:r>
        <w:rPr>
          <w:rFonts w:hint="eastAsia" w:ascii="宋体" w:hAnsi="宋体" w:cs="宋体"/>
          <w:b/>
          <w:bCs/>
          <w:caps w:val="0"/>
          <w:color w:val="auto"/>
          <w:spacing w:val="0"/>
          <w:kern w:val="28"/>
          <w:sz w:val="24"/>
          <w:szCs w:val="24"/>
          <w:highlight w:val="none"/>
        </w:rPr>
        <w:t>2. 评审标准</w:t>
      </w:r>
      <w:bookmarkEnd w:id="441"/>
      <w:bookmarkEnd w:id="442"/>
      <w:bookmarkEnd w:id="443"/>
      <w:bookmarkEnd w:id="444"/>
      <w:bookmarkEnd w:id="445"/>
      <w:bookmarkEnd w:id="446"/>
      <w:bookmarkEnd w:id="447"/>
      <w:bookmarkEnd w:id="448"/>
      <w:bookmarkEnd w:id="449"/>
      <w:bookmarkEnd w:id="450"/>
      <w:bookmarkEnd w:id="451"/>
      <w:bookmarkStart w:id="452" w:name="_Toc152045602"/>
      <w:bookmarkStart w:id="453" w:name="_Toc179632620"/>
      <w:bookmarkStart w:id="454" w:name="_Toc144974569"/>
      <w:bookmarkStart w:id="455" w:name="_Toc246996245"/>
      <w:bookmarkStart w:id="456" w:name="_Toc246996988"/>
      <w:bookmarkStart w:id="457" w:name="_Toc152042379"/>
      <w:bookmarkStart w:id="458" w:name="_Toc296602490"/>
      <w:bookmarkStart w:id="459" w:name="_Toc247085760"/>
    </w:p>
    <w:p w14:paraId="7CA7839A">
      <w:pPr>
        <w:widowControl/>
        <w:suppressAutoHyphens/>
        <w:adjustRightInd w:val="0"/>
        <w:spacing w:line="480" w:lineRule="exact"/>
        <w:ind w:firstLine="241" w:firstLineChars="100"/>
        <w:jc w:val="left"/>
        <w:outlineLvl w:val="1"/>
        <w:rPr>
          <w:rFonts w:hint="eastAsia" w:ascii="宋体" w:hAnsi="宋体" w:cs="宋体"/>
          <w:b/>
          <w:bCs/>
          <w:caps w:val="0"/>
          <w:color w:val="auto"/>
          <w:spacing w:val="0"/>
          <w:kern w:val="28"/>
          <w:sz w:val="24"/>
          <w:szCs w:val="24"/>
          <w:highlight w:val="none"/>
        </w:rPr>
      </w:pPr>
      <w:bookmarkStart w:id="460" w:name="_Toc11055"/>
      <w:bookmarkStart w:id="461" w:name="_Toc77586956"/>
      <w:bookmarkStart w:id="462" w:name="_Toc77586862"/>
      <w:r>
        <w:rPr>
          <w:rFonts w:hint="eastAsia" w:ascii="宋体" w:hAnsi="宋体" w:cs="宋体"/>
          <w:b/>
          <w:bCs/>
          <w:caps w:val="0"/>
          <w:color w:val="auto"/>
          <w:spacing w:val="0"/>
          <w:kern w:val="28"/>
          <w:sz w:val="24"/>
          <w:szCs w:val="24"/>
          <w:highlight w:val="none"/>
        </w:rPr>
        <w:t>2.1 初步评审标准</w:t>
      </w:r>
      <w:bookmarkEnd w:id="452"/>
      <w:bookmarkEnd w:id="453"/>
      <w:bookmarkEnd w:id="454"/>
      <w:bookmarkEnd w:id="455"/>
      <w:bookmarkEnd w:id="456"/>
      <w:bookmarkEnd w:id="457"/>
      <w:bookmarkEnd w:id="458"/>
      <w:bookmarkEnd w:id="459"/>
      <w:bookmarkEnd w:id="460"/>
      <w:bookmarkEnd w:id="461"/>
      <w:bookmarkEnd w:id="462"/>
    </w:p>
    <w:p w14:paraId="02638951">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2.1.1 形式评审标准：见评标办法前附表。</w:t>
      </w:r>
    </w:p>
    <w:p w14:paraId="6516AC96">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2.1.2 资格评审标准：见评标办法前附表。</w:t>
      </w:r>
    </w:p>
    <w:p w14:paraId="55B19B9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2.1.3 响应性评审标准：见评标办法前附表。</w:t>
      </w:r>
    </w:p>
    <w:p w14:paraId="253BDA75">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463" w:name="_Toc77586863"/>
      <w:bookmarkStart w:id="464" w:name="_Toc179632621"/>
      <w:bookmarkStart w:id="465" w:name="_Toc77586957"/>
      <w:bookmarkStart w:id="466" w:name="_Toc246996246"/>
      <w:bookmarkStart w:id="467" w:name="_Toc246996989"/>
      <w:bookmarkStart w:id="468" w:name="_Toc247085761"/>
      <w:bookmarkStart w:id="469" w:name="_Toc296602491"/>
      <w:bookmarkStart w:id="470" w:name="_Toc152042380"/>
      <w:bookmarkStart w:id="471" w:name="_Toc6872"/>
      <w:bookmarkStart w:id="472" w:name="_Toc152045603"/>
      <w:bookmarkStart w:id="473" w:name="_Toc144974570"/>
      <w:r>
        <w:rPr>
          <w:rFonts w:hint="eastAsia" w:ascii="宋体" w:hAnsi="宋体" w:cs="宋体"/>
          <w:b/>
          <w:bCs/>
          <w:caps w:val="0"/>
          <w:color w:val="auto"/>
          <w:spacing w:val="0"/>
          <w:kern w:val="0"/>
          <w:sz w:val="24"/>
          <w:szCs w:val="24"/>
          <w:highlight w:val="none"/>
        </w:rPr>
        <w:t>2.2 分值构成与评分标准</w:t>
      </w:r>
      <w:bookmarkEnd w:id="463"/>
      <w:bookmarkEnd w:id="464"/>
      <w:bookmarkEnd w:id="465"/>
      <w:bookmarkEnd w:id="466"/>
      <w:bookmarkEnd w:id="467"/>
      <w:bookmarkEnd w:id="468"/>
      <w:bookmarkEnd w:id="469"/>
      <w:bookmarkEnd w:id="470"/>
      <w:bookmarkEnd w:id="471"/>
      <w:bookmarkEnd w:id="472"/>
      <w:bookmarkEnd w:id="473"/>
    </w:p>
    <w:p w14:paraId="7BC7CD93">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2.2.1 分值构成</w:t>
      </w:r>
    </w:p>
    <w:p w14:paraId="2DD135DE">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（1）技术标：见评标办法前附表；</w:t>
      </w:r>
    </w:p>
    <w:p w14:paraId="572CE6A1">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（2）商务标：见评标办法前附表；</w:t>
      </w:r>
    </w:p>
    <w:p w14:paraId="143EE5A5">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（3）综合标：见评标办法前附表。</w:t>
      </w:r>
    </w:p>
    <w:p w14:paraId="628A247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2.2.2 评分标准</w:t>
      </w:r>
    </w:p>
    <w:p w14:paraId="2F83ABF1">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（1）技术标评分标准：见评标办法前附表；</w:t>
      </w:r>
    </w:p>
    <w:p w14:paraId="27588072">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（2）商务标评分标准：见评标办法前附表；</w:t>
      </w:r>
    </w:p>
    <w:p w14:paraId="5CE91EA9">
      <w:pPr>
        <w:spacing w:line="480" w:lineRule="exact"/>
        <w:ind w:firstLine="820" w:firstLineChars="34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（3）综合标评分标准：见评标办法前附表。</w:t>
      </w:r>
      <w:bookmarkStart w:id="474" w:name="_Toc296602492"/>
      <w:bookmarkStart w:id="475" w:name="_Toc246996990"/>
      <w:bookmarkStart w:id="476" w:name="_Toc247085762"/>
      <w:bookmarkStart w:id="477" w:name="_Toc152045604"/>
      <w:bookmarkStart w:id="478" w:name="_Toc179632622"/>
      <w:bookmarkStart w:id="479" w:name="_Toc246996247"/>
      <w:bookmarkStart w:id="480" w:name="_Toc144974571"/>
      <w:bookmarkStart w:id="481" w:name="_Toc152042381"/>
    </w:p>
    <w:p w14:paraId="0466E34C">
      <w:pPr>
        <w:spacing w:line="480" w:lineRule="exact"/>
        <w:ind w:firstLine="241" w:firstLineChars="100"/>
        <w:rPr>
          <w:rFonts w:hint="eastAsia" w:ascii="宋体" w:hAnsi="宋体" w:cs="宋体"/>
          <w:b/>
          <w:bCs/>
          <w:caps w:val="0"/>
          <w:color w:val="auto"/>
          <w:spacing w:val="0"/>
          <w:sz w:val="24"/>
          <w:szCs w:val="24"/>
          <w:highlight w:val="none"/>
        </w:rPr>
      </w:pPr>
      <w:r>
        <w:rPr>
          <w:rFonts w:hint="eastAsia" w:ascii="宋体" w:hAnsi="宋体" w:cs="宋体"/>
          <w:b/>
          <w:bCs/>
          <w:caps w:val="0"/>
          <w:color w:val="auto"/>
          <w:spacing w:val="0"/>
          <w:sz w:val="24"/>
          <w:szCs w:val="24"/>
          <w:highlight w:val="none"/>
        </w:rPr>
        <w:t>3. 评标程序</w:t>
      </w:r>
      <w:bookmarkEnd w:id="474"/>
      <w:bookmarkEnd w:id="475"/>
      <w:bookmarkEnd w:id="476"/>
      <w:bookmarkEnd w:id="477"/>
      <w:bookmarkEnd w:id="478"/>
      <w:bookmarkEnd w:id="479"/>
      <w:bookmarkEnd w:id="480"/>
      <w:bookmarkEnd w:id="481"/>
    </w:p>
    <w:p w14:paraId="6E3215A1">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482" w:name="_Toc152042382"/>
      <w:bookmarkStart w:id="483" w:name="_Toc144974572"/>
      <w:bookmarkStart w:id="484" w:name="_Toc77586958"/>
      <w:bookmarkStart w:id="485" w:name="_Toc152045605"/>
      <w:bookmarkStart w:id="486" w:name="_Toc247085763"/>
      <w:bookmarkStart w:id="487" w:name="_Toc296602493"/>
      <w:bookmarkStart w:id="488" w:name="_Toc246996248"/>
      <w:bookmarkStart w:id="489" w:name="_Toc77586864"/>
      <w:bookmarkStart w:id="490" w:name="_Toc179632623"/>
      <w:bookmarkStart w:id="491" w:name="_Toc30399"/>
      <w:bookmarkStart w:id="492" w:name="_Toc246996991"/>
      <w:r>
        <w:rPr>
          <w:rFonts w:hint="eastAsia" w:ascii="宋体" w:hAnsi="宋体" w:cs="宋体"/>
          <w:b/>
          <w:bCs/>
          <w:caps w:val="0"/>
          <w:color w:val="auto"/>
          <w:spacing w:val="0"/>
          <w:kern w:val="0"/>
          <w:sz w:val="24"/>
          <w:szCs w:val="24"/>
          <w:highlight w:val="none"/>
        </w:rPr>
        <w:t>3.1 初步评审</w:t>
      </w:r>
      <w:bookmarkEnd w:id="482"/>
      <w:bookmarkEnd w:id="483"/>
      <w:bookmarkEnd w:id="484"/>
      <w:bookmarkEnd w:id="485"/>
      <w:bookmarkEnd w:id="486"/>
      <w:bookmarkEnd w:id="487"/>
      <w:bookmarkEnd w:id="488"/>
      <w:bookmarkEnd w:id="489"/>
      <w:bookmarkEnd w:id="490"/>
      <w:bookmarkEnd w:id="491"/>
      <w:bookmarkEnd w:id="492"/>
    </w:p>
    <w:p w14:paraId="1B49DE6A">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3.1.1磋商小组依据本章第2.1款规定的标准对磋商响应文件进行初步评审。有一项不符合评审标准的，磋商小组应当否决其投标。</w:t>
      </w:r>
    </w:p>
    <w:p w14:paraId="52E9F14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3.1.2 投标人有以下情形之一的，磋商小组应当否决其投标：</w:t>
      </w:r>
    </w:p>
    <w:p w14:paraId="41A096A7">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（1）第二章“投标人须知”第1.4.2项、第1.4.3项规定的任何一种情形的；</w:t>
      </w:r>
    </w:p>
    <w:p w14:paraId="0BD6CEF8">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（2）串通投标或弄虚作假或有其他违法行为的；</w:t>
      </w:r>
    </w:p>
    <w:p w14:paraId="396E2DBB">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（3）不按磋商小组要求澄清、说明或补正的。</w:t>
      </w:r>
    </w:p>
    <w:p w14:paraId="14B1BE8B">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3.1.3投标报价有算术错误的，磋商小组按以下原则对投标报价进行修正，修正的价格经投标人书面确认后具有约束力。投标人不接受修正价格的，磋商小组应当否决其投标。</w:t>
      </w:r>
    </w:p>
    <w:p w14:paraId="21260469">
      <w:pPr>
        <w:spacing w:line="480" w:lineRule="exact"/>
        <w:ind w:firstLine="484" w:firstLineChars="20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（1）磋商响应文件中的大写金额与小写金额不一致的，以大写金额为准；</w:t>
      </w:r>
    </w:p>
    <w:p w14:paraId="4E12F592">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（2）总价金额与依据单价计算出的结果不一致的，以单价金额为准修正总价，但单价金额小数点有明显错误的除外。</w:t>
      </w:r>
    </w:p>
    <w:p w14:paraId="6810C87D">
      <w:pPr>
        <w:keepNext/>
        <w:keepLines/>
        <w:spacing w:line="480" w:lineRule="exact"/>
        <w:ind w:firstLine="480"/>
        <w:outlineLvl w:val="2"/>
        <w:rPr>
          <w:rFonts w:hint="eastAsia" w:ascii="宋体" w:hAnsi="宋体" w:cs="宋体"/>
          <w:b/>
          <w:bCs/>
          <w:caps w:val="0"/>
          <w:color w:val="auto"/>
          <w:spacing w:val="0"/>
          <w:kern w:val="0"/>
          <w:sz w:val="24"/>
          <w:szCs w:val="24"/>
          <w:highlight w:val="none"/>
        </w:rPr>
      </w:pPr>
      <w:bookmarkStart w:id="493" w:name="_Toc179632624"/>
      <w:bookmarkStart w:id="494" w:name="_Toc77586959"/>
      <w:bookmarkStart w:id="495" w:name="_Toc5844"/>
      <w:bookmarkStart w:id="496" w:name="_Toc246996249"/>
      <w:bookmarkStart w:id="497" w:name="_Toc246996992"/>
      <w:bookmarkStart w:id="498" w:name="_Toc296602494"/>
      <w:bookmarkStart w:id="499" w:name="_Toc152045606"/>
      <w:bookmarkStart w:id="500" w:name="_Toc152042384"/>
      <w:bookmarkStart w:id="501" w:name="_Toc247085764"/>
      <w:bookmarkStart w:id="502" w:name="_Toc144974573"/>
      <w:bookmarkStart w:id="503" w:name="_Toc77586865"/>
      <w:r>
        <w:rPr>
          <w:rFonts w:hint="eastAsia" w:ascii="宋体" w:hAnsi="宋体" w:cs="宋体"/>
          <w:b/>
          <w:bCs/>
          <w:caps w:val="0"/>
          <w:color w:val="auto"/>
          <w:spacing w:val="0"/>
          <w:kern w:val="0"/>
          <w:sz w:val="24"/>
          <w:szCs w:val="24"/>
          <w:highlight w:val="none"/>
        </w:rPr>
        <w:t>3.2 详细评审</w:t>
      </w:r>
      <w:bookmarkEnd w:id="493"/>
      <w:bookmarkEnd w:id="494"/>
      <w:bookmarkEnd w:id="495"/>
      <w:bookmarkEnd w:id="496"/>
      <w:bookmarkEnd w:id="497"/>
      <w:bookmarkEnd w:id="498"/>
      <w:bookmarkEnd w:id="499"/>
      <w:bookmarkEnd w:id="500"/>
      <w:bookmarkEnd w:id="501"/>
      <w:bookmarkEnd w:id="502"/>
      <w:bookmarkEnd w:id="503"/>
    </w:p>
    <w:p w14:paraId="479EF249">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3.2.1 磋商小组按本章第2.2款规定的量化因素和分值进行打分，并计算出综合评估得分。</w:t>
      </w:r>
    </w:p>
    <w:p w14:paraId="47EE8F47">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（1）按本章第2.2.2（1）目规定的评审因素和分值对技术标计算出得分；</w:t>
      </w:r>
    </w:p>
    <w:p w14:paraId="56A5E191">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（2）按本章第2.2.2（2）目规定的评审因素和分值对商务标计算出得分；</w:t>
      </w:r>
    </w:p>
    <w:p w14:paraId="57A7F660">
      <w:pPr>
        <w:spacing w:line="480" w:lineRule="exact"/>
        <w:ind w:firstLine="240" w:firstLineChars="1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（3）按本章第2.2.2（3）目规定的评审因素和分值对综合标计算出得分；</w:t>
      </w:r>
    </w:p>
    <w:p w14:paraId="1AABDEB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3.2.2 评分分值计算过程中保留小数点后三位，最后投标人得分汇总时保留小数点后两位，小数点后第三位“四舍五入”。</w:t>
      </w:r>
    </w:p>
    <w:p w14:paraId="03878095">
      <w:pPr>
        <w:tabs>
          <w:tab w:val="center" w:pos="4677"/>
        </w:tabs>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3.2.3 投标人得分=技术标+商务标+综合标。</w:t>
      </w:r>
    </w:p>
    <w:p w14:paraId="6E647EFA">
      <w:pPr>
        <w:spacing w:line="480" w:lineRule="exact"/>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3.2.4在磋商小组完成对技术标、商务标和综合标的汇总后取平均值，作为该投标人的最终得分。</w:t>
      </w:r>
    </w:p>
    <w:p w14:paraId="14D9867F">
      <w:pPr>
        <w:tabs>
          <w:tab w:val="center" w:pos="4677"/>
        </w:tabs>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3.2.5磋商小组发现投标人的报价明显低于其他投标报价，使得其投标报价可能低于其个别成本的，应当要求该投标人做出书面说明并提供相应的证明材料。投标人不能合理说明或者不能提供相应证明材料的，磋商小组应当认定该投标人以低于成本报价竞标，否决其投标。</w:t>
      </w:r>
    </w:p>
    <w:p w14:paraId="0EA38099">
      <w:pPr>
        <w:keepNext/>
        <w:keepLines/>
        <w:spacing w:line="480" w:lineRule="exact"/>
        <w:ind w:firstLine="241" w:firstLineChars="100"/>
        <w:outlineLvl w:val="2"/>
        <w:rPr>
          <w:rFonts w:hint="eastAsia" w:ascii="宋体" w:hAnsi="宋体" w:cs="宋体"/>
          <w:b/>
          <w:bCs/>
          <w:caps w:val="0"/>
          <w:color w:val="auto"/>
          <w:spacing w:val="0"/>
          <w:kern w:val="0"/>
          <w:sz w:val="24"/>
          <w:szCs w:val="24"/>
          <w:highlight w:val="none"/>
        </w:rPr>
      </w:pPr>
      <w:bookmarkStart w:id="504" w:name="_Toc144974575"/>
      <w:bookmarkStart w:id="505" w:name="_Toc296602495"/>
      <w:bookmarkStart w:id="506" w:name="_Toc77586960"/>
      <w:bookmarkStart w:id="507" w:name="_Toc179632625"/>
      <w:bookmarkStart w:id="508" w:name="_Toc246996250"/>
      <w:bookmarkStart w:id="509" w:name="_Toc152045607"/>
      <w:bookmarkStart w:id="510" w:name="_Toc247085765"/>
      <w:bookmarkStart w:id="511" w:name="_Toc152042385"/>
      <w:bookmarkStart w:id="512" w:name="_Toc246996993"/>
      <w:bookmarkStart w:id="513" w:name="_Toc77586866"/>
      <w:bookmarkStart w:id="514" w:name="_Toc15850"/>
      <w:r>
        <w:rPr>
          <w:rFonts w:hint="eastAsia" w:ascii="宋体" w:hAnsi="宋体" w:cs="宋体"/>
          <w:b/>
          <w:bCs/>
          <w:caps w:val="0"/>
          <w:color w:val="auto"/>
          <w:spacing w:val="0"/>
          <w:kern w:val="0"/>
          <w:sz w:val="24"/>
          <w:szCs w:val="24"/>
          <w:highlight w:val="none"/>
        </w:rPr>
        <w:t>3.3 磋商响应文件的澄清</w:t>
      </w:r>
      <w:bookmarkEnd w:id="504"/>
      <w:r>
        <w:rPr>
          <w:rFonts w:hint="eastAsia" w:ascii="宋体" w:hAnsi="宋体" w:cs="宋体"/>
          <w:b/>
          <w:bCs/>
          <w:caps w:val="0"/>
          <w:color w:val="auto"/>
          <w:spacing w:val="0"/>
          <w:kern w:val="0"/>
          <w:sz w:val="24"/>
          <w:szCs w:val="24"/>
          <w:highlight w:val="none"/>
        </w:rPr>
        <w:t>和补正</w:t>
      </w:r>
      <w:bookmarkEnd w:id="505"/>
      <w:bookmarkEnd w:id="506"/>
      <w:bookmarkEnd w:id="507"/>
      <w:bookmarkEnd w:id="508"/>
      <w:bookmarkEnd w:id="509"/>
      <w:bookmarkEnd w:id="510"/>
      <w:bookmarkEnd w:id="511"/>
      <w:bookmarkEnd w:id="512"/>
      <w:bookmarkEnd w:id="513"/>
      <w:bookmarkEnd w:id="514"/>
    </w:p>
    <w:p w14:paraId="1E45B55B">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3.3.1在评标过程中，磋商小组可以书面形式要求投标人对所提交磋商响应文件中不明确的内容进行书面澄清或说明，或者对细微偏差进行补正。磋商小组不接受投标人主动提出的澄清、说明或补正。</w:t>
      </w:r>
    </w:p>
    <w:p w14:paraId="62C912A8">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3.3.2 澄清、说明和补正不得改变磋商响应文件的实质性内容。投标人的书面澄清、说明和补正属于磋商响应文件的组成部分。</w:t>
      </w:r>
    </w:p>
    <w:p w14:paraId="176B0E87">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3.3.3 磋商小组对投标人提交的澄清、说明或补正有疑问的，可以要求投标人进一步澄清、说明或补正，直至满足磋商小组的要求。</w:t>
      </w:r>
    </w:p>
    <w:p w14:paraId="453135C3">
      <w:pPr>
        <w:keepNext/>
        <w:keepLines/>
        <w:spacing w:line="480" w:lineRule="exact"/>
        <w:ind w:firstLine="480"/>
        <w:outlineLvl w:val="2"/>
        <w:rPr>
          <w:rFonts w:hint="eastAsia" w:ascii="宋体" w:hAnsi="宋体" w:cs="宋体"/>
          <w:b/>
          <w:bCs/>
          <w:caps w:val="0"/>
          <w:color w:val="auto"/>
          <w:spacing w:val="0"/>
          <w:kern w:val="0"/>
          <w:sz w:val="24"/>
          <w:szCs w:val="24"/>
          <w:highlight w:val="none"/>
        </w:rPr>
      </w:pPr>
      <w:bookmarkStart w:id="515" w:name="_Toc296602496"/>
      <w:bookmarkStart w:id="516" w:name="_Toc247085766"/>
      <w:bookmarkStart w:id="517" w:name="_Toc179632626"/>
      <w:bookmarkStart w:id="518" w:name="_Toc2712"/>
      <w:bookmarkStart w:id="519" w:name="_Toc144974576"/>
      <w:bookmarkStart w:id="520" w:name="_Toc152045608"/>
      <w:bookmarkStart w:id="521" w:name="_Toc152042386"/>
      <w:bookmarkStart w:id="522" w:name="_Toc77586867"/>
      <w:bookmarkStart w:id="523" w:name="_Toc246996251"/>
      <w:bookmarkStart w:id="524" w:name="_Toc77586961"/>
      <w:bookmarkStart w:id="525" w:name="_Toc246996994"/>
      <w:r>
        <w:rPr>
          <w:rFonts w:hint="eastAsia" w:ascii="宋体" w:hAnsi="宋体" w:cs="宋体"/>
          <w:b/>
          <w:bCs/>
          <w:caps w:val="0"/>
          <w:color w:val="auto"/>
          <w:spacing w:val="0"/>
          <w:kern w:val="0"/>
          <w:sz w:val="24"/>
          <w:szCs w:val="24"/>
          <w:highlight w:val="none"/>
        </w:rPr>
        <w:t>3.4 评标结果</w:t>
      </w:r>
      <w:bookmarkEnd w:id="515"/>
      <w:bookmarkEnd w:id="516"/>
      <w:bookmarkEnd w:id="517"/>
      <w:bookmarkEnd w:id="518"/>
      <w:bookmarkEnd w:id="519"/>
      <w:bookmarkEnd w:id="520"/>
      <w:bookmarkEnd w:id="521"/>
      <w:bookmarkEnd w:id="522"/>
      <w:bookmarkEnd w:id="523"/>
      <w:bookmarkEnd w:id="524"/>
      <w:bookmarkEnd w:id="525"/>
    </w:p>
    <w:p w14:paraId="41537FE0">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3.4.1磋商小组按照得分由高到低的顺序推荐成交候选人。</w:t>
      </w:r>
    </w:p>
    <w:p w14:paraId="6C3F07C7">
      <w:pPr>
        <w:spacing w:line="480" w:lineRule="exact"/>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3.4.2 磋商小组完成评标后，应当向招标人提交书面评标报告。</w:t>
      </w:r>
    </w:p>
    <w:p w14:paraId="483594A1">
      <w:pPr>
        <w:pStyle w:val="8"/>
        <w:spacing w:line="600" w:lineRule="exact"/>
        <w:ind w:left="9860" w:leftChars="60" w:hanging="9734" w:hangingChars="2424"/>
        <w:jc w:val="center"/>
        <w:outlineLvl w:val="0"/>
        <w:rPr>
          <w:rFonts w:hint="eastAsia" w:ascii="宋体" w:hAnsi="宋体" w:cs="宋体"/>
          <w:b/>
          <w:bCs/>
          <w:caps w:val="0"/>
          <w:color w:val="auto"/>
          <w:spacing w:val="0"/>
          <w:sz w:val="32"/>
          <w:szCs w:val="32"/>
          <w:highlight w:val="none"/>
        </w:rPr>
      </w:pPr>
      <w:r>
        <w:rPr>
          <w:rFonts w:hint="eastAsia" w:ascii="宋体" w:hAnsi="宋体" w:cs="宋体"/>
          <w:b/>
          <w:caps w:val="0"/>
          <w:color w:val="auto"/>
          <w:spacing w:val="0"/>
          <w:sz w:val="40"/>
          <w:szCs w:val="40"/>
          <w:highlight w:val="none"/>
        </w:rPr>
        <w:br w:type="page"/>
      </w:r>
      <w:bookmarkStart w:id="526" w:name="_Toc5870"/>
      <w:r>
        <w:rPr>
          <w:rFonts w:hint="eastAsia" w:ascii="宋体" w:hAnsi="宋体" w:cs="宋体"/>
          <w:b/>
          <w:bCs/>
          <w:caps w:val="0"/>
          <w:color w:val="auto"/>
          <w:spacing w:val="0"/>
          <w:sz w:val="32"/>
          <w:szCs w:val="32"/>
          <w:highlight w:val="none"/>
        </w:rPr>
        <w:t>第四章 合同条款及格式</w:t>
      </w:r>
      <w:bookmarkEnd w:id="526"/>
    </w:p>
    <w:p w14:paraId="212861D1">
      <w:pPr>
        <w:widowControl/>
        <w:autoSpaceDE w:val="0"/>
        <w:autoSpaceDN w:val="0"/>
        <w:adjustRightInd w:val="0"/>
        <w:snapToGrid w:val="0"/>
        <w:spacing w:after="200"/>
        <w:ind w:firstLine="482"/>
        <w:jc w:val="center"/>
        <w:rPr>
          <w:rFonts w:hint="eastAsia" w:ascii="宋体" w:hAnsi="宋体"/>
          <w:bCs/>
          <w:caps w:val="0"/>
          <w:color w:val="auto"/>
          <w:spacing w:val="0"/>
          <w:sz w:val="32"/>
          <w:szCs w:val="32"/>
          <w:highlight w:val="none"/>
        </w:rPr>
      </w:pPr>
      <w:r>
        <w:rPr>
          <w:rFonts w:hint="eastAsia" w:ascii="宋体" w:hAnsi="宋体" w:cs="Calibri"/>
          <w:caps w:val="0"/>
          <w:color w:val="auto"/>
          <w:spacing w:val="0"/>
          <w:kern w:val="0"/>
          <w:sz w:val="24"/>
          <w:highlight w:val="none"/>
        </w:rPr>
        <w:t>此合同仅供参考。以最终招标人与成交人签定的合同草案为准进行公示</w:t>
      </w:r>
    </w:p>
    <w:p w14:paraId="64BF73D0">
      <w:pPr>
        <w:keepNext/>
        <w:keepLines/>
        <w:spacing w:line="400" w:lineRule="exact"/>
        <w:ind w:firstLine="643"/>
        <w:jc w:val="center"/>
        <w:outlineLvl w:val="2"/>
        <w:rPr>
          <w:rFonts w:hint="eastAsia" w:ascii="宋体" w:hAnsi="宋体"/>
          <w:bCs/>
          <w:caps w:val="0"/>
          <w:color w:val="auto"/>
          <w:spacing w:val="0"/>
          <w:sz w:val="32"/>
          <w:szCs w:val="32"/>
          <w:highlight w:val="none"/>
        </w:rPr>
      </w:pPr>
      <w:bookmarkStart w:id="527" w:name="_Toc12861"/>
      <w:r>
        <w:rPr>
          <w:rFonts w:hint="eastAsia" w:ascii="宋体" w:hAnsi="宋体"/>
          <w:bCs/>
          <w:caps w:val="0"/>
          <w:color w:val="auto"/>
          <w:spacing w:val="0"/>
          <w:sz w:val="32"/>
          <w:szCs w:val="32"/>
          <w:highlight w:val="none"/>
        </w:rPr>
        <w:t>第一部分、合同协议书</w:t>
      </w:r>
      <w:bookmarkEnd w:id="527"/>
    </w:p>
    <w:p w14:paraId="3D0F8618">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发包人（全称）：</w:t>
      </w:r>
      <w:r>
        <w:rPr>
          <w:rFonts w:hint="eastAsia" w:ascii="宋体" w:hAnsi="宋体"/>
          <w:caps w:val="0"/>
          <w:color w:val="auto"/>
          <w:spacing w:val="0"/>
          <w:sz w:val="24"/>
          <w:szCs w:val="24"/>
          <w:highlight w:val="none"/>
          <w:u w:val="single"/>
        </w:rPr>
        <w:t xml:space="preserve">         </w:t>
      </w:r>
    </w:p>
    <w:p w14:paraId="4E4F9B42">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承包人（全称）：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u w:val="single"/>
        </w:rPr>
        <w:t xml:space="preserve">  </w:t>
      </w:r>
    </w:p>
    <w:p w14:paraId="7AF3EEE3">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根据《中华人民共和国民法典》、《中华人民共和国建筑法》及有关法律规定，遵循平等、自愿、公平和诚实信用的原则，双方就</w:t>
      </w:r>
    </w:p>
    <w:p w14:paraId="6C8149A0">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工程施工及有关事项协商一致，共同达成如下协议：</w:t>
      </w:r>
    </w:p>
    <w:p w14:paraId="1C6B68FC">
      <w:pPr>
        <w:keepNext/>
        <w:keepLines/>
        <w:spacing w:line="400" w:lineRule="exact"/>
        <w:ind w:firstLine="482"/>
        <w:outlineLvl w:val="3"/>
        <w:rPr>
          <w:rFonts w:hint="eastAsia" w:ascii="宋体" w:hAnsi="宋体"/>
          <w:caps w:val="0"/>
          <w:color w:val="auto"/>
          <w:spacing w:val="0"/>
          <w:sz w:val="24"/>
          <w:szCs w:val="24"/>
          <w:highlight w:val="none"/>
        </w:rPr>
      </w:pPr>
      <w:bookmarkStart w:id="528" w:name="_Toc351203481"/>
      <w:r>
        <w:rPr>
          <w:rFonts w:hint="eastAsia" w:ascii="宋体" w:hAnsi="宋体"/>
          <w:bCs/>
          <w:caps w:val="0"/>
          <w:color w:val="auto"/>
          <w:spacing w:val="0"/>
          <w:sz w:val="24"/>
          <w:szCs w:val="24"/>
          <w:highlight w:val="none"/>
        </w:rPr>
        <w:t>一、工程概况</w:t>
      </w:r>
      <w:bookmarkEnd w:id="528"/>
    </w:p>
    <w:p w14:paraId="3B7A1C6B">
      <w:pPr>
        <w:spacing w:line="400" w:lineRule="exact"/>
        <w:ind w:firstLine="470" w:firstLineChars="196"/>
        <w:rPr>
          <w:rFonts w:hint="eastAsia" w:ascii="宋体" w:hAnsi="宋体"/>
          <w:caps w:val="0"/>
          <w:color w:val="auto"/>
          <w:spacing w:val="0"/>
          <w:sz w:val="24"/>
          <w:szCs w:val="24"/>
          <w:highlight w:val="none"/>
          <w:u w:val="single"/>
        </w:rPr>
      </w:pPr>
      <w:r>
        <w:rPr>
          <w:rFonts w:hint="eastAsia" w:ascii="宋体" w:hAnsi="宋体"/>
          <w:bCs/>
          <w:caps w:val="0"/>
          <w:color w:val="auto"/>
          <w:spacing w:val="0"/>
          <w:sz w:val="24"/>
          <w:szCs w:val="24"/>
          <w:highlight w:val="none"/>
        </w:rPr>
        <w:t>1.工程名称</w:t>
      </w:r>
      <w:r>
        <w:rPr>
          <w:rFonts w:hint="eastAsia" w:ascii="宋体" w:hAnsi="宋体"/>
          <w:caps w:val="0"/>
          <w:color w:val="auto"/>
          <w:spacing w:val="0"/>
          <w:sz w:val="24"/>
          <w:szCs w:val="24"/>
          <w:highlight w:val="none"/>
        </w:rPr>
        <w:t>：</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FC9A75A">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2.工程地点：</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9699387">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3.工程立项批准文号：</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6F82F8C6">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4.资金来源：</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72B97B40">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5.工程内容：</w:t>
      </w:r>
      <w:r>
        <w:rPr>
          <w:rFonts w:hint="eastAsia" w:ascii="宋体" w:hAnsi="宋体"/>
          <w:caps w:val="0"/>
          <w:color w:val="auto"/>
          <w:spacing w:val="0"/>
          <w:sz w:val="24"/>
          <w:szCs w:val="24"/>
          <w:highlight w:val="none"/>
          <w:u w:val="single"/>
        </w:rPr>
        <w:t xml:space="preserve"> </w:t>
      </w:r>
      <w:r>
        <w:rPr>
          <w:rFonts w:hint="eastAsia" w:ascii="宋体" w:hAnsi="宋体"/>
          <w:bCs/>
          <w:caps w:val="0"/>
          <w:color w:val="auto"/>
          <w:spacing w:val="0"/>
          <w:sz w:val="24"/>
          <w:szCs w:val="24"/>
          <w:highlight w:val="none"/>
        </w:rPr>
        <w:t>。</w:t>
      </w:r>
    </w:p>
    <w:p w14:paraId="215C662E">
      <w:pPr>
        <w:spacing w:line="400" w:lineRule="exact"/>
        <w:ind w:firstLine="470" w:firstLineChars="196"/>
        <w:rPr>
          <w:rFonts w:hint="eastAsia" w:ascii="宋体" w:hAnsi="宋体"/>
          <w:bCs/>
          <w:caps w:val="0"/>
          <w:color w:val="auto"/>
          <w:spacing w:val="0"/>
          <w:sz w:val="24"/>
          <w:szCs w:val="24"/>
          <w:highlight w:val="none"/>
        </w:rPr>
      </w:pPr>
      <w:r>
        <w:rPr>
          <w:rFonts w:hint="eastAsia" w:ascii="宋体" w:hAnsi="宋体"/>
          <w:caps w:val="0"/>
          <w:color w:val="auto"/>
          <w:spacing w:val="0"/>
          <w:sz w:val="24"/>
          <w:szCs w:val="24"/>
          <w:highlight w:val="none"/>
        </w:rPr>
        <w:t>群体工程应附《承包人承揽工程项目一览表》（附件1）。</w:t>
      </w:r>
    </w:p>
    <w:p w14:paraId="7CEDEF1D">
      <w:pPr>
        <w:spacing w:line="400" w:lineRule="exact"/>
        <w:ind w:firstLine="470" w:firstLineChars="196"/>
        <w:rPr>
          <w:rFonts w:hint="eastAsia" w:ascii="宋体" w:hAnsi="宋体"/>
          <w:caps w:val="0"/>
          <w:color w:val="auto"/>
          <w:spacing w:val="0"/>
          <w:sz w:val="24"/>
          <w:szCs w:val="24"/>
          <w:highlight w:val="none"/>
        </w:rPr>
      </w:pPr>
      <w:r>
        <w:rPr>
          <w:rFonts w:hint="eastAsia" w:ascii="宋体" w:hAnsi="宋体"/>
          <w:bCs/>
          <w:caps w:val="0"/>
          <w:color w:val="auto"/>
          <w:spacing w:val="0"/>
          <w:sz w:val="24"/>
          <w:szCs w:val="24"/>
          <w:highlight w:val="none"/>
        </w:rPr>
        <w:t>6.工程承包范围：</w:t>
      </w:r>
      <w:r>
        <w:rPr>
          <w:rFonts w:hint="eastAsia" w:ascii="宋体" w:hAnsi="宋体"/>
          <w:caps w:val="0"/>
          <w:color w:val="auto"/>
          <w:spacing w:val="0"/>
          <w:sz w:val="24"/>
          <w:szCs w:val="24"/>
          <w:highlight w:val="none"/>
        </w:rPr>
        <w:t>。</w:t>
      </w:r>
    </w:p>
    <w:p w14:paraId="127955F3">
      <w:pPr>
        <w:keepNext/>
        <w:keepLines/>
        <w:spacing w:line="400" w:lineRule="exact"/>
        <w:ind w:firstLine="482"/>
        <w:outlineLvl w:val="3"/>
        <w:rPr>
          <w:rFonts w:hint="eastAsia" w:ascii="宋体" w:hAnsi="宋体"/>
          <w:bCs/>
          <w:caps w:val="0"/>
          <w:color w:val="auto"/>
          <w:spacing w:val="0"/>
          <w:sz w:val="24"/>
          <w:szCs w:val="24"/>
          <w:highlight w:val="none"/>
        </w:rPr>
      </w:pPr>
      <w:bookmarkStart w:id="529" w:name="_Toc351203482"/>
      <w:r>
        <w:rPr>
          <w:rFonts w:hint="eastAsia" w:ascii="宋体" w:hAnsi="宋体"/>
          <w:bCs/>
          <w:caps w:val="0"/>
          <w:color w:val="auto"/>
          <w:spacing w:val="0"/>
          <w:sz w:val="24"/>
          <w:szCs w:val="24"/>
          <w:highlight w:val="none"/>
        </w:rPr>
        <w:t>二、合同工期</w:t>
      </w:r>
      <w:bookmarkEnd w:id="529"/>
    </w:p>
    <w:p w14:paraId="53E00233">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计划开工日期：年月日。</w:t>
      </w:r>
    </w:p>
    <w:p w14:paraId="310B6B06">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计划竣工日期：年月日。</w:t>
      </w:r>
    </w:p>
    <w:p w14:paraId="105977A3">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工期总日历天数：天。工期总日历天数与根据前述计划开竣工日期计算的工期天数不一致的，以工期总日历天数为准。</w:t>
      </w:r>
    </w:p>
    <w:p w14:paraId="23903BC3">
      <w:pPr>
        <w:keepNext/>
        <w:keepLines/>
        <w:spacing w:line="400" w:lineRule="exact"/>
        <w:ind w:firstLine="482"/>
        <w:outlineLvl w:val="3"/>
        <w:rPr>
          <w:rFonts w:hint="eastAsia" w:ascii="宋体" w:hAnsi="宋体"/>
          <w:caps w:val="0"/>
          <w:color w:val="auto"/>
          <w:spacing w:val="0"/>
          <w:sz w:val="24"/>
          <w:szCs w:val="24"/>
          <w:highlight w:val="none"/>
        </w:rPr>
      </w:pPr>
      <w:bookmarkStart w:id="530" w:name="_Toc351203483"/>
      <w:r>
        <w:rPr>
          <w:rFonts w:hint="eastAsia" w:ascii="宋体" w:hAnsi="宋体"/>
          <w:bCs/>
          <w:caps w:val="0"/>
          <w:color w:val="auto"/>
          <w:spacing w:val="0"/>
          <w:sz w:val="24"/>
          <w:szCs w:val="24"/>
          <w:highlight w:val="none"/>
        </w:rPr>
        <w:t>三、质量标准</w:t>
      </w:r>
      <w:bookmarkEnd w:id="530"/>
    </w:p>
    <w:p w14:paraId="66CFD882">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工程质量符合标准。</w:t>
      </w:r>
    </w:p>
    <w:p w14:paraId="05F7F339">
      <w:pPr>
        <w:keepNext/>
        <w:keepLines/>
        <w:spacing w:line="400" w:lineRule="exact"/>
        <w:ind w:firstLine="482"/>
        <w:outlineLvl w:val="3"/>
        <w:rPr>
          <w:rFonts w:hint="eastAsia" w:ascii="宋体" w:hAnsi="宋体"/>
          <w:caps w:val="0"/>
          <w:color w:val="auto"/>
          <w:spacing w:val="0"/>
          <w:sz w:val="24"/>
          <w:szCs w:val="24"/>
          <w:highlight w:val="none"/>
        </w:rPr>
      </w:pPr>
      <w:bookmarkStart w:id="531" w:name="_Toc351203484"/>
      <w:r>
        <w:rPr>
          <w:rFonts w:hint="eastAsia" w:ascii="宋体" w:hAnsi="宋体"/>
          <w:bCs/>
          <w:caps w:val="0"/>
          <w:color w:val="auto"/>
          <w:spacing w:val="0"/>
          <w:sz w:val="24"/>
          <w:szCs w:val="24"/>
          <w:highlight w:val="none"/>
        </w:rPr>
        <w:t>四、签约合同价与合同价格形式</w:t>
      </w:r>
      <w:bookmarkEnd w:id="531"/>
      <w:r>
        <w:rPr>
          <w:rFonts w:hint="eastAsia" w:ascii="宋体" w:hAnsi="宋体"/>
          <w:bCs/>
          <w:caps w:val="0"/>
          <w:color w:val="auto"/>
          <w:spacing w:val="0"/>
          <w:sz w:val="24"/>
          <w:szCs w:val="24"/>
          <w:highlight w:val="none"/>
        </w:rPr>
        <w:tab/>
      </w:r>
    </w:p>
    <w:p w14:paraId="644221E1">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1.签约合同价为：</w:t>
      </w:r>
    </w:p>
    <w:p w14:paraId="59BA335A">
      <w:pPr>
        <w:spacing w:line="400" w:lineRule="exact"/>
        <w:ind w:firstLine="600" w:firstLineChars="2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人民币（大写）(¥元)；</w:t>
      </w:r>
    </w:p>
    <w:p w14:paraId="11B0DEE0">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其中：</w:t>
      </w:r>
    </w:p>
    <w:p w14:paraId="56B06D37">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（1）安全文明施工费：</w:t>
      </w:r>
    </w:p>
    <w:p w14:paraId="5FCE96AD">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20DA977D">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（2）材料和工程设备暂估价金额：</w:t>
      </w:r>
    </w:p>
    <w:p w14:paraId="4C9AD431">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7945BE4C">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（3）专业工程暂估价金额：</w:t>
      </w:r>
    </w:p>
    <w:p w14:paraId="2D0BF743">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0FE09935">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（4）暂列金额：</w:t>
      </w:r>
    </w:p>
    <w:p w14:paraId="3D002746">
      <w:pPr>
        <w:spacing w:line="400" w:lineRule="exact"/>
        <w:ind w:firstLine="1080" w:firstLineChars="45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人民币（大写） (¥元)。</w:t>
      </w:r>
    </w:p>
    <w:p w14:paraId="34FB3A2A">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2.合同价格形式：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48FD0D9">
      <w:pPr>
        <w:keepNext/>
        <w:keepLines/>
        <w:spacing w:line="400" w:lineRule="exact"/>
        <w:ind w:firstLine="482"/>
        <w:outlineLvl w:val="3"/>
        <w:rPr>
          <w:rFonts w:hint="eastAsia" w:ascii="宋体" w:hAnsi="宋体"/>
          <w:bCs/>
          <w:caps w:val="0"/>
          <w:color w:val="auto"/>
          <w:spacing w:val="0"/>
          <w:sz w:val="24"/>
          <w:szCs w:val="24"/>
          <w:highlight w:val="none"/>
        </w:rPr>
      </w:pPr>
      <w:bookmarkStart w:id="532" w:name="_Toc351203485"/>
      <w:r>
        <w:rPr>
          <w:rFonts w:hint="eastAsia" w:ascii="宋体" w:hAnsi="宋体"/>
          <w:bCs/>
          <w:caps w:val="0"/>
          <w:color w:val="auto"/>
          <w:spacing w:val="0"/>
          <w:sz w:val="24"/>
          <w:szCs w:val="24"/>
          <w:highlight w:val="none"/>
        </w:rPr>
        <w:t>五、</w:t>
      </w:r>
      <w:bookmarkEnd w:id="532"/>
      <w:r>
        <w:rPr>
          <w:rFonts w:hint="eastAsia" w:ascii="宋体" w:hAnsi="宋体"/>
          <w:bCs/>
          <w:caps w:val="0"/>
          <w:color w:val="auto"/>
          <w:spacing w:val="0"/>
          <w:sz w:val="24"/>
          <w:szCs w:val="24"/>
          <w:highlight w:val="none"/>
        </w:rPr>
        <w:t>项目经理</w:t>
      </w:r>
    </w:p>
    <w:p w14:paraId="75B9C3F2">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承包人项目经理：。</w:t>
      </w:r>
    </w:p>
    <w:p w14:paraId="5E7C3BBD">
      <w:pPr>
        <w:keepNext/>
        <w:keepLines/>
        <w:spacing w:line="400" w:lineRule="exact"/>
        <w:ind w:firstLine="482"/>
        <w:outlineLvl w:val="3"/>
        <w:rPr>
          <w:rFonts w:hint="eastAsia" w:ascii="宋体" w:hAnsi="宋体"/>
          <w:caps w:val="0"/>
          <w:color w:val="auto"/>
          <w:spacing w:val="0"/>
          <w:sz w:val="24"/>
          <w:szCs w:val="24"/>
          <w:highlight w:val="none"/>
        </w:rPr>
      </w:pPr>
      <w:bookmarkStart w:id="533" w:name="_Toc351203486"/>
      <w:r>
        <w:rPr>
          <w:rFonts w:hint="eastAsia" w:ascii="宋体" w:hAnsi="宋体"/>
          <w:bCs/>
          <w:caps w:val="0"/>
          <w:color w:val="auto"/>
          <w:spacing w:val="0"/>
          <w:sz w:val="24"/>
          <w:szCs w:val="24"/>
          <w:highlight w:val="none"/>
        </w:rPr>
        <w:t>六、合同文件构成</w:t>
      </w:r>
      <w:bookmarkEnd w:id="533"/>
    </w:p>
    <w:p w14:paraId="73CCDDE0">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本协议书与下列文件一起构成合同文件：</w:t>
      </w:r>
    </w:p>
    <w:p w14:paraId="13C72231">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（1）中标通知书（如果有）；</w:t>
      </w:r>
    </w:p>
    <w:p w14:paraId="67570E1D">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（2）投标函及其附录（如果有）； </w:t>
      </w:r>
    </w:p>
    <w:p w14:paraId="1A828507">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（3）专用合同草案及其附件；</w:t>
      </w:r>
    </w:p>
    <w:p w14:paraId="48D4FB57">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（4）通用合同草案；</w:t>
      </w:r>
    </w:p>
    <w:p w14:paraId="1E9DCC43">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（5）技术标准和要求；</w:t>
      </w:r>
    </w:p>
    <w:p w14:paraId="5AF5302F">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（6）图纸；</w:t>
      </w:r>
    </w:p>
    <w:p w14:paraId="746E56D0">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（7）已标价工程量清单或预算书；</w:t>
      </w:r>
    </w:p>
    <w:p w14:paraId="4AC9749D">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（8）其他合同文件。</w:t>
      </w:r>
    </w:p>
    <w:p w14:paraId="5E9ADE4F">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在合同订立及履行过程中形成的与合同有关的文件均构成合同文件组成部分。</w:t>
      </w:r>
    </w:p>
    <w:p w14:paraId="077E818E">
      <w:pPr>
        <w:autoSpaceDE w:val="0"/>
        <w:autoSpaceDN w:val="0"/>
        <w:adjustRightInd w:val="0"/>
        <w:spacing w:line="40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上述各项合同文件包括合同当事人就该项合同文件所作出的补充和修改，属于同一类内容的文件，应以最新签署的为准。专用合同草案及其附件须经合同当事人电子签章。</w:t>
      </w:r>
    </w:p>
    <w:p w14:paraId="2431C01E">
      <w:pPr>
        <w:keepNext/>
        <w:keepLines/>
        <w:spacing w:line="400" w:lineRule="exact"/>
        <w:ind w:firstLine="482"/>
        <w:outlineLvl w:val="3"/>
        <w:rPr>
          <w:rFonts w:hint="eastAsia" w:ascii="宋体" w:hAnsi="宋体"/>
          <w:caps w:val="0"/>
          <w:color w:val="auto"/>
          <w:spacing w:val="0"/>
          <w:sz w:val="24"/>
          <w:szCs w:val="24"/>
          <w:highlight w:val="none"/>
        </w:rPr>
      </w:pPr>
      <w:bookmarkStart w:id="534" w:name="_Toc351203487"/>
      <w:r>
        <w:rPr>
          <w:rFonts w:hint="eastAsia" w:ascii="宋体" w:hAnsi="宋体"/>
          <w:bCs/>
          <w:caps w:val="0"/>
          <w:color w:val="auto"/>
          <w:spacing w:val="0"/>
          <w:sz w:val="24"/>
          <w:szCs w:val="24"/>
          <w:highlight w:val="none"/>
        </w:rPr>
        <w:t>七、承诺</w:t>
      </w:r>
      <w:bookmarkEnd w:id="534"/>
    </w:p>
    <w:p w14:paraId="000DC31C">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1.发包人承诺按照法律规定履行项目审批手续、筹集工程建设资金并按照合同约定的期限和方式支付合同价款。</w:t>
      </w:r>
    </w:p>
    <w:p w14:paraId="5EC06520">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2.承包人承诺按照法律规定及合同约定组织完成工程施工，确保工程质量和安全，不进行转包及违法分包，并在缺陷责任期及保修期内承担相应的工程维修责任。</w:t>
      </w:r>
    </w:p>
    <w:p w14:paraId="4F0E6F9D">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3.发包人和承包人通过招投标形式签订合同的，双方理解并承诺不再就同一工程另行签订与合同实质性内容相背离的协议。</w:t>
      </w:r>
    </w:p>
    <w:p w14:paraId="6AEC53A9">
      <w:pPr>
        <w:spacing w:line="400" w:lineRule="exact"/>
        <w:ind w:firstLine="482"/>
        <w:rPr>
          <w:rFonts w:hint="eastAsia" w:ascii="宋体" w:hAnsi="宋体"/>
          <w:bCs/>
          <w:caps w:val="0"/>
          <w:color w:val="auto"/>
          <w:spacing w:val="0"/>
          <w:sz w:val="24"/>
          <w:szCs w:val="24"/>
          <w:highlight w:val="none"/>
        </w:rPr>
      </w:pPr>
      <w:bookmarkStart w:id="535" w:name="_Toc351203488"/>
      <w:r>
        <w:rPr>
          <w:rFonts w:hint="eastAsia" w:ascii="宋体" w:hAnsi="宋体"/>
          <w:caps w:val="0"/>
          <w:color w:val="auto"/>
          <w:spacing w:val="0"/>
          <w:sz w:val="24"/>
          <w:szCs w:val="24"/>
          <w:highlight w:val="none"/>
        </w:rPr>
        <w:t>八、词语含义</w:t>
      </w:r>
      <w:bookmarkEnd w:id="535"/>
    </w:p>
    <w:p w14:paraId="4C3FB0C7">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本协议书中词语含义与第二部分通用合同草案中赋予的含义相同。</w:t>
      </w:r>
    </w:p>
    <w:p w14:paraId="53241CCE">
      <w:pPr>
        <w:keepNext/>
        <w:keepLines/>
        <w:spacing w:line="400" w:lineRule="exact"/>
        <w:ind w:firstLine="482"/>
        <w:outlineLvl w:val="3"/>
        <w:rPr>
          <w:rFonts w:hint="eastAsia" w:ascii="宋体" w:hAnsi="宋体"/>
          <w:caps w:val="0"/>
          <w:color w:val="auto"/>
          <w:spacing w:val="0"/>
          <w:sz w:val="24"/>
          <w:szCs w:val="24"/>
          <w:highlight w:val="none"/>
        </w:rPr>
      </w:pPr>
      <w:bookmarkStart w:id="536" w:name="_Toc351203489"/>
      <w:r>
        <w:rPr>
          <w:rFonts w:hint="eastAsia" w:ascii="宋体" w:hAnsi="宋体"/>
          <w:bCs/>
          <w:caps w:val="0"/>
          <w:color w:val="auto"/>
          <w:spacing w:val="0"/>
          <w:sz w:val="24"/>
          <w:szCs w:val="24"/>
          <w:highlight w:val="none"/>
        </w:rPr>
        <w:t>九、签订时间</w:t>
      </w:r>
      <w:bookmarkEnd w:id="536"/>
    </w:p>
    <w:p w14:paraId="686ABE7B">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本合同于年月日签订。</w:t>
      </w:r>
    </w:p>
    <w:p w14:paraId="225DF161">
      <w:pPr>
        <w:keepNext/>
        <w:keepLines/>
        <w:spacing w:line="400" w:lineRule="exact"/>
        <w:ind w:firstLine="482"/>
        <w:outlineLvl w:val="3"/>
        <w:rPr>
          <w:rFonts w:hint="eastAsia" w:ascii="宋体" w:hAnsi="宋体"/>
          <w:caps w:val="0"/>
          <w:color w:val="auto"/>
          <w:spacing w:val="0"/>
          <w:sz w:val="24"/>
          <w:szCs w:val="24"/>
          <w:highlight w:val="none"/>
        </w:rPr>
      </w:pPr>
      <w:bookmarkStart w:id="537" w:name="_Toc351203490"/>
      <w:r>
        <w:rPr>
          <w:rFonts w:hint="eastAsia" w:ascii="宋体" w:hAnsi="宋体"/>
          <w:bCs/>
          <w:caps w:val="0"/>
          <w:color w:val="auto"/>
          <w:spacing w:val="0"/>
          <w:sz w:val="24"/>
          <w:szCs w:val="24"/>
          <w:highlight w:val="none"/>
        </w:rPr>
        <w:t>十、签订地点</w:t>
      </w:r>
      <w:bookmarkEnd w:id="537"/>
    </w:p>
    <w:p w14:paraId="163E027C">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本合同在签订。</w:t>
      </w:r>
    </w:p>
    <w:p w14:paraId="6C5F85BC">
      <w:pPr>
        <w:keepNext/>
        <w:keepLines/>
        <w:spacing w:line="400" w:lineRule="exact"/>
        <w:ind w:firstLine="482"/>
        <w:outlineLvl w:val="3"/>
        <w:rPr>
          <w:rFonts w:hint="eastAsia" w:ascii="宋体" w:hAnsi="宋体"/>
          <w:caps w:val="0"/>
          <w:color w:val="auto"/>
          <w:spacing w:val="0"/>
          <w:sz w:val="24"/>
          <w:szCs w:val="24"/>
          <w:highlight w:val="none"/>
        </w:rPr>
      </w:pPr>
      <w:bookmarkStart w:id="538" w:name="_Toc351203491"/>
      <w:r>
        <w:rPr>
          <w:rFonts w:hint="eastAsia" w:ascii="宋体" w:hAnsi="宋体"/>
          <w:bCs/>
          <w:caps w:val="0"/>
          <w:color w:val="auto"/>
          <w:spacing w:val="0"/>
          <w:sz w:val="24"/>
          <w:szCs w:val="24"/>
          <w:highlight w:val="none"/>
        </w:rPr>
        <w:t>十一、补充协议</w:t>
      </w:r>
      <w:bookmarkEnd w:id="538"/>
    </w:p>
    <w:p w14:paraId="2A3AEDC5">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合同未尽事宜，合同当事人另行签订补充协议，补充协议是合同的组成部分。</w:t>
      </w:r>
    </w:p>
    <w:p w14:paraId="7035E793">
      <w:pPr>
        <w:keepNext/>
        <w:keepLines/>
        <w:spacing w:line="400" w:lineRule="exact"/>
        <w:ind w:firstLine="482"/>
        <w:outlineLvl w:val="3"/>
        <w:rPr>
          <w:rFonts w:hint="eastAsia" w:ascii="宋体" w:hAnsi="宋体"/>
          <w:caps w:val="0"/>
          <w:color w:val="auto"/>
          <w:spacing w:val="0"/>
          <w:sz w:val="24"/>
          <w:szCs w:val="24"/>
          <w:highlight w:val="none"/>
        </w:rPr>
      </w:pPr>
      <w:bookmarkStart w:id="539" w:name="_Toc351203492"/>
      <w:r>
        <w:rPr>
          <w:rFonts w:hint="eastAsia" w:ascii="宋体" w:hAnsi="宋体"/>
          <w:bCs/>
          <w:caps w:val="0"/>
          <w:color w:val="auto"/>
          <w:spacing w:val="0"/>
          <w:sz w:val="24"/>
          <w:szCs w:val="24"/>
          <w:highlight w:val="none"/>
        </w:rPr>
        <w:t>十二、合同生效</w:t>
      </w:r>
      <w:bookmarkEnd w:id="539"/>
    </w:p>
    <w:p w14:paraId="2BF3C431">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本合同自生效。</w:t>
      </w:r>
    </w:p>
    <w:p w14:paraId="3BEB6040">
      <w:pPr>
        <w:keepNext/>
        <w:keepLines/>
        <w:spacing w:line="400" w:lineRule="exact"/>
        <w:ind w:firstLine="482"/>
        <w:outlineLvl w:val="3"/>
        <w:rPr>
          <w:rFonts w:hint="eastAsia" w:ascii="宋体" w:hAnsi="宋体"/>
          <w:caps w:val="0"/>
          <w:color w:val="auto"/>
          <w:spacing w:val="0"/>
          <w:sz w:val="24"/>
          <w:szCs w:val="24"/>
          <w:highlight w:val="none"/>
        </w:rPr>
      </w:pPr>
      <w:bookmarkStart w:id="540" w:name="_Toc351203493"/>
      <w:r>
        <w:rPr>
          <w:rFonts w:hint="eastAsia" w:ascii="宋体" w:hAnsi="宋体"/>
          <w:bCs/>
          <w:caps w:val="0"/>
          <w:color w:val="auto"/>
          <w:spacing w:val="0"/>
          <w:sz w:val="24"/>
          <w:szCs w:val="24"/>
          <w:highlight w:val="none"/>
        </w:rPr>
        <w:t>十三、合同份数</w:t>
      </w:r>
      <w:bookmarkEnd w:id="540"/>
    </w:p>
    <w:p w14:paraId="2CC521C8">
      <w:pPr>
        <w:spacing w:line="400" w:lineRule="exact"/>
        <w:ind w:firstLine="480" w:firstLineChars="200"/>
        <w:rPr>
          <w:rFonts w:hint="eastAsia" w:ascii="宋体" w:hAnsi="宋体"/>
          <w:bCs/>
          <w:caps w:val="0"/>
          <w:color w:val="auto"/>
          <w:spacing w:val="0"/>
          <w:sz w:val="24"/>
          <w:szCs w:val="24"/>
          <w:highlight w:val="none"/>
        </w:rPr>
      </w:pPr>
      <w:r>
        <w:rPr>
          <w:rFonts w:hint="eastAsia" w:ascii="宋体" w:hAnsi="宋体"/>
          <w:bCs/>
          <w:caps w:val="0"/>
          <w:color w:val="auto"/>
          <w:spacing w:val="0"/>
          <w:sz w:val="24"/>
          <w:szCs w:val="24"/>
          <w:highlight w:val="none"/>
        </w:rPr>
        <w:t>本合同一式份，均具有同等法律效力，发包人执份，承包人执份。</w:t>
      </w:r>
    </w:p>
    <w:p w14:paraId="1DA6728D">
      <w:pPr>
        <w:spacing w:line="400" w:lineRule="exact"/>
        <w:ind w:firstLine="482"/>
        <w:rPr>
          <w:rFonts w:hint="eastAsia" w:ascii="宋体" w:hAnsi="宋体"/>
          <w:bCs/>
          <w:caps w:val="0"/>
          <w:color w:val="auto"/>
          <w:spacing w:val="0"/>
          <w:sz w:val="24"/>
          <w:szCs w:val="24"/>
          <w:highlight w:val="none"/>
        </w:rPr>
      </w:pPr>
    </w:p>
    <w:p w14:paraId="6E525A8A">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  (公章)</w:t>
      </w:r>
      <w:r>
        <w:rPr>
          <w:rFonts w:hint="eastAsia" w:ascii="宋体" w:hAnsi="宋体"/>
          <w:caps w:val="0"/>
          <w:color w:val="auto"/>
          <w:spacing w:val="0"/>
          <w:sz w:val="24"/>
          <w:szCs w:val="24"/>
          <w:highlight w:val="none"/>
          <w:lang w:val="en-US" w:eastAsia="zh-CN"/>
        </w:rPr>
        <w:t xml:space="preserve">                      </w:t>
      </w:r>
      <w:r>
        <w:rPr>
          <w:rFonts w:hint="eastAsia" w:ascii="宋体" w:hAnsi="宋体"/>
          <w:caps w:val="0"/>
          <w:color w:val="auto"/>
          <w:spacing w:val="0"/>
          <w:sz w:val="24"/>
          <w:szCs w:val="24"/>
          <w:highlight w:val="none"/>
        </w:rPr>
        <w:t>承包人：  (公章)</w:t>
      </w:r>
    </w:p>
    <w:p w14:paraId="3CC97958">
      <w:pPr>
        <w:spacing w:line="40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法定代表人或其委托代理人：（签字） </w:t>
      </w:r>
      <w:r>
        <w:rPr>
          <w:rFonts w:hint="eastAsia" w:ascii="宋体" w:hAnsi="宋体"/>
          <w:caps w:val="0"/>
          <w:color w:val="auto"/>
          <w:spacing w:val="0"/>
          <w:sz w:val="24"/>
          <w:szCs w:val="24"/>
          <w:highlight w:val="none"/>
          <w:lang w:val="en-US" w:eastAsia="zh-CN"/>
        </w:rPr>
        <w:t xml:space="preserve">     </w:t>
      </w:r>
      <w:r>
        <w:rPr>
          <w:rFonts w:hint="eastAsia" w:ascii="宋体" w:hAnsi="宋体"/>
          <w:caps w:val="0"/>
          <w:color w:val="auto"/>
          <w:spacing w:val="0"/>
          <w:sz w:val="24"/>
          <w:szCs w:val="24"/>
          <w:highlight w:val="none"/>
        </w:rPr>
        <w:t>法定代表人或其委托代理人：</w:t>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rPr>
        <w:t xml:space="preserve">（签字）                    </w:t>
      </w:r>
    </w:p>
    <w:p w14:paraId="250C8DD3">
      <w:pPr>
        <w:tabs>
          <w:tab w:val="left" w:pos="4410"/>
        </w:tabs>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组织机构代码：</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 xml:space="preserve"> </w:t>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lang w:val="en-US" w:eastAsia="zh-CN"/>
        </w:rPr>
        <w:tab/>
      </w:r>
      <w:r>
        <w:rPr>
          <w:rFonts w:hint="eastAsia" w:ascii="宋体" w:hAnsi="宋体"/>
          <w:caps w:val="0"/>
          <w:color w:val="auto"/>
          <w:spacing w:val="0"/>
          <w:sz w:val="24"/>
          <w:szCs w:val="24"/>
          <w:highlight w:val="none"/>
        </w:rPr>
        <w:t>组织机构代码：</w:t>
      </w:r>
      <w:r>
        <w:rPr>
          <w:rFonts w:hint="eastAsia" w:ascii="宋体" w:hAnsi="宋体"/>
          <w:caps w:val="0"/>
          <w:color w:val="auto"/>
          <w:spacing w:val="0"/>
          <w:sz w:val="24"/>
          <w:szCs w:val="24"/>
          <w:highlight w:val="none"/>
          <w:u w:val="single"/>
        </w:rPr>
        <w:t xml:space="preserve">   </w:t>
      </w:r>
    </w:p>
    <w:p w14:paraId="617E573C">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地  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地  址：</w:t>
      </w:r>
      <w:r>
        <w:rPr>
          <w:rFonts w:hint="eastAsia" w:ascii="宋体" w:hAnsi="宋体"/>
          <w:caps w:val="0"/>
          <w:color w:val="auto"/>
          <w:spacing w:val="0"/>
          <w:sz w:val="24"/>
          <w:szCs w:val="24"/>
          <w:highlight w:val="none"/>
          <w:u w:val="single"/>
        </w:rPr>
        <w:t xml:space="preserve"> </w:t>
      </w:r>
    </w:p>
    <w:p w14:paraId="365A2930">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邮政编码：</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邮政编码：</w:t>
      </w:r>
      <w:r>
        <w:rPr>
          <w:rFonts w:hint="eastAsia" w:ascii="宋体" w:hAnsi="宋体"/>
          <w:caps w:val="0"/>
          <w:color w:val="auto"/>
          <w:spacing w:val="0"/>
          <w:sz w:val="24"/>
          <w:szCs w:val="24"/>
          <w:highlight w:val="none"/>
          <w:u w:val="single"/>
        </w:rPr>
        <w:t xml:space="preserve">   </w:t>
      </w:r>
    </w:p>
    <w:p w14:paraId="67103F3A">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法定代表人：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法定代表人：</w:t>
      </w:r>
    </w:p>
    <w:p w14:paraId="576250BD">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委托代理人：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委托代理人：</w:t>
      </w:r>
      <w:r>
        <w:rPr>
          <w:rFonts w:hint="eastAsia" w:ascii="宋体" w:hAnsi="宋体"/>
          <w:caps w:val="0"/>
          <w:color w:val="auto"/>
          <w:spacing w:val="0"/>
          <w:sz w:val="24"/>
          <w:szCs w:val="24"/>
          <w:highlight w:val="none"/>
          <w:u w:val="single"/>
        </w:rPr>
        <w:t xml:space="preserve">  </w:t>
      </w:r>
    </w:p>
    <w:p w14:paraId="5356362B">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  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rPr>
        <w:t>电  话：</w:t>
      </w:r>
    </w:p>
    <w:p w14:paraId="7537D408">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传  真：</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传  真：</w:t>
      </w:r>
      <w:r>
        <w:rPr>
          <w:rFonts w:hint="eastAsia" w:ascii="宋体" w:hAnsi="宋体"/>
          <w:caps w:val="0"/>
          <w:color w:val="auto"/>
          <w:spacing w:val="0"/>
          <w:sz w:val="24"/>
          <w:szCs w:val="24"/>
          <w:highlight w:val="none"/>
          <w:u w:val="single"/>
        </w:rPr>
        <w:t xml:space="preserve">   </w:t>
      </w:r>
    </w:p>
    <w:p w14:paraId="74DB8BEF">
      <w:pPr>
        <w:spacing w:line="40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p>
    <w:p w14:paraId="728C615F">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开户银行：</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rPr>
        <w:t>开户银行：</w:t>
      </w:r>
      <w:r>
        <w:rPr>
          <w:rFonts w:hint="eastAsia" w:ascii="宋体" w:hAnsi="宋体"/>
          <w:caps w:val="0"/>
          <w:color w:val="auto"/>
          <w:spacing w:val="0"/>
          <w:sz w:val="24"/>
          <w:szCs w:val="24"/>
          <w:highlight w:val="none"/>
          <w:u w:val="single"/>
        </w:rPr>
        <w:t xml:space="preserve">   </w:t>
      </w:r>
    </w:p>
    <w:p w14:paraId="076975AF">
      <w:pPr>
        <w:spacing w:line="400" w:lineRule="exact"/>
        <w:ind w:firstLine="482"/>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账  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ab/>
      </w:r>
      <w:r>
        <w:rPr>
          <w:rFonts w:hint="eastAsia" w:ascii="宋体" w:hAnsi="宋体"/>
          <w:caps w:val="0"/>
          <w:color w:val="auto"/>
          <w:spacing w:val="0"/>
          <w:sz w:val="24"/>
          <w:szCs w:val="24"/>
          <w:highlight w:val="none"/>
          <w:u w:val="single"/>
          <w:lang w:val="en-US" w:eastAsia="zh-CN"/>
        </w:rPr>
        <w:t xml:space="preserve">    </w:t>
      </w:r>
      <w:r>
        <w:rPr>
          <w:rFonts w:hint="eastAsia" w:ascii="宋体" w:hAnsi="宋体"/>
          <w:caps w:val="0"/>
          <w:color w:val="auto"/>
          <w:spacing w:val="0"/>
          <w:sz w:val="24"/>
          <w:szCs w:val="24"/>
          <w:highlight w:val="none"/>
        </w:rPr>
        <w:t>账 号：</w:t>
      </w:r>
    </w:p>
    <w:p w14:paraId="4A1B00FA">
      <w:pPr>
        <w:spacing w:line="490" w:lineRule="exact"/>
        <w:ind w:firstLine="482"/>
        <w:jc w:val="center"/>
        <w:rPr>
          <w:rFonts w:hint="eastAsia" w:ascii="宋体" w:hAnsi="宋体" w:cs="仿宋_GB2312"/>
          <w:caps w:val="0"/>
          <w:color w:val="auto"/>
          <w:spacing w:val="0"/>
          <w:sz w:val="24"/>
          <w:szCs w:val="24"/>
          <w:highlight w:val="none"/>
        </w:rPr>
      </w:pPr>
    </w:p>
    <w:p w14:paraId="34F931AC">
      <w:pPr>
        <w:spacing w:line="490" w:lineRule="exact"/>
        <w:ind w:firstLine="482"/>
        <w:rPr>
          <w:rFonts w:hint="eastAsia" w:ascii="宋体" w:hAnsi="宋体"/>
          <w:caps w:val="0"/>
          <w:color w:val="auto"/>
          <w:spacing w:val="0"/>
          <w:sz w:val="24"/>
          <w:szCs w:val="24"/>
          <w:highlight w:val="none"/>
        </w:rPr>
      </w:pPr>
    </w:p>
    <w:p w14:paraId="731FFD3F">
      <w:pPr>
        <w:spacing w:line="490" w:lineRule="exact"/>
        <w:ind w:firstLine="640"/>
        <w:jc w:val="center"/>
        <w:rPr>
          <w:rFonts w:hint="eastAsia" w:ascii="宋体" w:hAnsi="宋体"/>
          <w:caps w:val="0"/>
          <w:color w:val="auto"/>
          <w:spacing w:val="0"/>
          <w:kern w:val="0"/>
          <w:sz w:val="32"/>
          <w:szCs w:val="32"/>
          <w:highlight w:val="none"/>
        </w:rPr>
      </w:pPr>
      <w:r>
        <w:rPr>
          <w:rFonts w:hint="eastAsia" w:ascii="宋体" w:hAnsi="宋体" w:cs="宋体"/>
          <w:b/>
          <w:bCs/>
          <w:caps w:val="0"/>
          <w:color w:val="auto"/>
          <w:spacing w:val="0"/>
          <w:sz w:val="32"/>
          <w:szCs w:val="32"/>
          <w:highlight w:val="none"/>
        </w:rPr>
        <w:br w:type="page"/>
      </w:r>
      <w:bookmarkStart w:id="541" w:name="_Toc351203494"/>
      <w:bookmarkStart w:id="542" w:name="_Toc296602596"/>
      <w:bookmarkStart w:id="543" w:name="_Toc179632800"/>
      <w:bookmarkStart w:id="544" w:name="_Toc144974851"/>
      <w:bookmarkStart w:id="545" w:name="_Toc152045782"/>
      <w:bookmarkStart w:id="546" w:name="_Toc246996350"/>
      <w:bookmarkStart w:id="547" w:name="_Toc246997093"/>
      <w:bookmarkStart w:id="548" w:name="_Toc247085866"/>
      <w:bookmarkStart w:id="549" w:name="_Toc152042571"/>
      <w:bookmarkStart w:id="550" w:name="_Toc247096438"/>
      <w:r>
        <w:rPr>
          <w:rFonts w:hint="eastAsia" w:ascii="宋体" w:hAnsi="宋体"/>
          <w:caps w:val="0"/>
          <w:color w:val="auto"/>
          <w:spacing w:val="0"/>
          <w:kern w:val="0"/>
          <w:sz w:val="32"/>
          <w:szCs w:val="32"/>
          <w:highlight w:val="none"/>
        </w:rPr>
        <w:t>第二部分 通用</w:t>
      </w:r>
      <w:bookmarkEnd w:id="541"/>
      <w:r>
        <w:rPr>
          <w:rFonts w:hint="eastAsia" w:ascii="宋体" w:hAnsi="宋体"/>
          <w:caps w:val="0"/>
          <w:color w:val="auto"/>
          <w:spacing w:val="0"/>
          <w:kern w:val="0"/>
          <w:sz w:val="32"/>
          <w:szCs w:val="32"/>
          <w:highlight w:val="none"/>
        </w:rPr>
        <w:t>合同草案</w:t>
      </w:r>
    </w:p>
    <w:p w14:paraId="0008E670">
      <w:pPr>
        <w:spacing w:line="490" w:lineRule="exact"/>
        <w:ind w:firstLine="562"/>
        <w:jc w:val="center"/>
        <w:rPr>
          <w:rFonts w:hint="eastAsia" w:ascii="Calibri" w:hAnsi="Calibri"/>
          <w:caps w:val="0"/>
          <w:color w:val="auto"/>
          <w:spacing w:val="0"/>
          <w:highlight w:val="none"/>
        </w:rPr>
      </w:pPr>
      <w:r>
        <w:rPr>
          <w:rFonts w:hint="eastAsia" w:ascii="宋体" w:hAnsi="宋体"/>
          <w:caps w:val="0"/>
          <w:color w:val="auto"/>
          <w:spacing w:val="0"/>
          <w:kern w:val="0"/>
          <w:sz w:val="28"/>
          <w:szCs w:val="28"/>
          <w:highlight w:val="none"/>
        </w:rPr>
        <w:t>详见建设工程施工合同（GF—2017—0201）中的通用合同草案</w:t>
      </w:r>
    </w:p>
    <w:p w14:paraId="1DF013EB">
      <w:pPr>
        <w:spacing w:line="490" w:lineRule="exact"/>
        <w:ind w:firstLine="562"/>
        <w:jc w:val="center"/>
        <w:rPr>
          <w:rFonts w:ascii="宋体" w:hAnsi="宋体"/>
          <w:caps w:val="0"/>
          <w:color w:val="auto"/>
          <w:spacing w:val="0"/>
          <w:kern w:val="0"/>
          <w:sz w:val="28"/>
          <w:szCs w:val="28"/>
          <w:highlight w:val="none"/>
        </w:rPr>
      </w:pPr>
    </w:p>
    <w:p w14:paraId="6D489AB8">
      <w:pPr>
        <w:autoSpaceDE w:val="0"/>
        <w:autoSpaceDN w:val="0"/>
        <w:adjustRightInd w:val="0"/>
        <w:spacing w:line="490" w:lineRule="exact"/>
        <w:ind w:firstLine="643"/>
        <w:jc w:val="center"/>
        <w:rPr>
          <w:rFonts w:hint="eastAsia" w:ascii="宋体" w:hAnsi="宋体"/>
          <w:bCs/>
          <w:caps w:val="0"/>
          <w:color w:val="auto"/>
          <w:spacing w:val="0"/>
          <w:sz w:val="32"/>
          <w:szCs w:val="32"/>
          <w:highlight w:val="none"/>
        </w:rPr>
      </w:pPr>
    </w:p>
    <w:p w14:paraId="06E91DA1">
      <w:pPr>
        <w:autoSpaceDE w:val="0"/>
        <w:autoSpaceDN w:val="0"/>
        <w:adjustRightInd w:val="0"/>
        <w:spacing w:line="400" w:lineRule="exact"/>
        <w:ind w:firstLine="643"/>
        <w:jc w:val="center"/>
        <w:rPr>
          <w:rFonts w:hint="eastAsia" w:ascii="宋体" w:hAnsi="宋体"/>
          <w:bCs/>
          <w:caps w:val="0"/>
          <w:color w:val="auto"/>
          <w:spacing w:val="0"/>
          <w:sz w:val="32"/>
          <w:szCs w:val="32"/>
          <w:highlight w:val="none"/>
        </w:rPr>
      </w:pPr>
      <w:r>
        <w:rPr>
          <w:rFonts w:hint="eastAsia" w:ascii="宋体" w:hAnsi="宋体"/>
          <w:bCs/>
          <w:caps w:val="0"/>
          <w:color w:val="auto"/>
          <w:spacing w:val="0"/>
          <w:sz w:val="32"/>
          <w:szCs w:val="32"/>
          <w:highlight w:val="none"/>
        </w:rPr>
        <w:t>第三部分 专用合同草案</w:t>
      </w:r>
    </w:p>
    <w:p w14:paraId="022C034D">
      <w:pPr>
        <w:keepNext/>
        <w:keepLines/>
        <w:spacing w:line="380" w:lineRule="exact"/>
        <w:ind w:firstLine="482"/>
        <w:outlineLvl w:val="3"/>
        <w:rPr>
          <w:rFonts w:hint="eastAsia" w:ascii="宋体" w:hAnsi="宋体"/>
          <w:bCs/>
          <w:caps w:val="0"/>
          <w:color w:val="auto"/>
          <w:spacing w:val="0"/>
          <w:sz w:val="24"/>
          <w:szCs w:val="24"/>
          <w:highlight w:val="none"/>
        </w:rPr>
      </w:pPr>
      <w:bookmarkStart w:id="551" w:name="_Toc351203633"/>
      <w:r>
        <w:rPr>
          <w:rFonts w:hint="eastAsia" w:ascii="宋体" w:hAnsi="宋体"/>
          <w:bCs/>
          <w:caps w:val="0"/>
          <w:color w:val="auto"/>
          <w:spacing w:val="0"/>
          <w:sz w:val="24"/>
          <w:szCs w:val="24"/>
          <w:highlight w:val="none"/>
        </w:rPr>
        <w:t>1</w:t>
      </w:r>
      <w:bookmarkStart w:id="552" w:name="_Toc296346657"/>
      <w:bookmarkStart w:id="553" w:name="_Toc297120456"/>
      <w:bookmarkStart w:id="554" w:name="_Toc296503156"/>
      <w:bookmarkStart w:id="555" w:name="_Toc297048342"/>
      <w:bookmarkStart w:id="556" w:name="_Toc296890984"/>
      <w:bookmarkStart w:id="557" w:name="_Toc296944495"/>
      <w:bookmarkStart w:id="558" w:name="_Toc296891196"/>
      <w:bookmarkStart w:id="559" w:name="_Toc296347155"/>
      <w:bookmarkStart w:id="560" w:name="_Toc292559361"/>
      <w:bookmarkStart w:id="561" w:name="_Toc292559866"/>
      <w:r>
        <w:rPr>
          <w:rFonts w:hint="eastAsia" w:ascii="宋体" w:hAnsi="宋体"/>
          <w:bCs/>
          <w:caps w:val="0"/>
          <w:color w:val="auto"/>
          <w:spacing w:val="0"/>
          <w:sz w:val="24"/>
          <w:szCs w:val="24"/>
          <w:highlight w:val="none"/>
        </w:rPr>
        <w:t>. 一般约定</w:t>
      </w:r>
      <w:bookmarkEnd w:id="551"/>
    </w:p>
    <w:bookmarkEnd w:id="552"/>
    <w:bookmarkEnd w:id="553"/>
    <w:bookmarkEnd w:id="554"/>
    <w:bookmarkEnd w:id="555"/>
    <w:bookmarkEnd w:id="556"/>
    <w:bookmarkEnd w:id="557"/>
    <w:bookmarkEnd w:id="558"/>
    <w:bookmarkEnd w:id="559"/>
    <w:bookmarkEnd w:id="560"/>
    <w:bookmarkEnd w:id="561"/>
    <w:p w14:paraId="5D45F8D7">
      <w:pPr>
        <w:spacing w:line="380" w:lineRule="exact"/>
        <w:ind w:firstLine="480" w:firstLineChars="200"/>
        <w:outlineLvl w:val="0"/>
        <w:rPr>
          <w:rFonts w:hint="eastAsia" w:ascii="宋体" w:hAnsi="宋体"/>
          <w:caps w:val="0"/>
          <w:color w:val="auto"/>
          <w:spacing w:val="0"/>
          <w:sz w:val="24"/>
          <w:szCs w:val="24"/>
          <w:highlight w:val="none"/>
        </w:rPr>
      </w:pPr>
      <w:bookmarkStart w:id="562" w:name="_Toc18899"/>
      <w:bookmarkStart w:id="563" w:name="_Toc6409"/>
      <w:bookmarkStart w:id="564" w:name="_Toc19202"/>
      <w:bookmarkStart w:id="565" w:name="_Toc31882"/>
      <w:bookmarkStart w:id="566" w:name="_Toc5323"/>
      <w:bookmarkStart w:id="567" w:name="_Toc3310"/>
      <w:bookmarkStart w:id="568" w:name="_Toc30819"/>
      <w:r>
        <w:rPr>
          <w:rFonts w:hint="eastAsia" w:ascii="宋体" w:hAnsi="宋体"/>
          <w:caps w:val="0"/>
          <w:color w:val="auto"/>
          <w:spacing w:val="0"/>
          <w:sz w:val="24"/>
          <w:szCs w:val="24"/>
          <w:highlight w:val="none"/>
        </w:rPr>
        <w:t>1.1 词语定义</w:t>
      </w:r>
      <w:bookmarkEnd w:id="562"/>
      <w:bookmarkEnd w:id="563"/>
      <w:bookmarkEnd w:id="564"/>
      <w:bookmarkEnd w:id="565"/>
      <w:bookmarkEnd w:id="566"/>
      <w:bookmarkEnd w:id="567"/>
      <w:bookmarkEnd w:id="568"/>
    </w:p>
    <w:p w14:paraId="6E44B124">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1.1.1合同</w:t>
      </w:r>
    </w:p>
    <w:p w14:paraId="664FAE93">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1.1.1.10其他合同文件包括：</w:t>
      </w:r>
      <w:r>
        <w:rPr>
          <w:rFonts w:hint="eastAsia" w:ascii="宋体" w:hAnsi="宋体" w:cs="宋体"/>
          <w:caps w:val="0"/>
          <w:color w:val="auto"/>
          <w:spacing w:val="0"/>
          <w:sz w:val="24"/>
          <w:szCs w:val="24"/>
          <w:highlight w:val="none"/>
          <w:u w:val="single"/>
          <w:lang w:bidi="ar"/>
        </w:rPr>
        <w:t>合同发行中，发包人和承包人有关工程的会议纪要、工程变更、签证、工程洽商、有关通知、信件、数据电文等，以及法律、法规规定具有证明效力和合同效力的文件或资料视为本合同的组成部分</w:t>
      </w:r>
      <w:r>
        <w:rPr>
          <w:rFonts w:hint="eastAsia" w:ascii="宋体" w:hAnsi="宋体"/>
          <w:caps w:val="0"/>
          <w:color w:val="auto"/>
          <w:spacing w:val="0"/>
          <w:sz w:val="24"/>
          <w:szCs w:val="24"/>
          <w:highlight w:val="none"/>
        </w:rPr>
        <w:t>。</w:t>
      </w:r>
    </w:p>
    <w:p w14:paraId="63000B4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 合同当事人及其他相关方</w:t>
      </w:r>
    </w:p>
    <w:p w14:paraId="2CE2F2A5">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1.1.2.4监理人：</w:t>
      </w:r>
    </w:p>
    <w:p w14:paraId="60DC06E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名    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8E91B1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资质类别和等级：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B44A71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560766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7BA9FD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3A1F1C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1.1.2.5 设计人：</w:t>
      </w:r>
    </w:p>
    <w:p w14:paraId="33282E0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名    称：</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23C23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资质类别和等级：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04D34D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D99454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4A610F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C8736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 工程和设备</w:t>
      </w:r>
    </w:p>
    <w:p w14:paraId="4DE93D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1.1.3.7 作为施工现场组成部分的其他场所包括：</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A83963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1.1.3.9 永久占地包括：</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p>
    <w:p w14:paraId="4E1E041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1.1.3.10 临时占地包括：</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p>
    <w:p w14:paraId="3D986B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1.3法律 </w:t>
      </w:r>
    </w:p>
    <w:p w14:paraId="35DCB727">
      <w:pPr>
        <w:autoSpaceDE w:val="0"/>
        <w:autoSpaceDN w:val="0"/>
        <w:adjustRightInd w:val="0"/>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适用于合同的其他规范性文件：</w:t>
      </w:r>
      <w:r>
        <w:rPr>
          <w:rFonts w:hint="eastAsia" w:ascii="宋体" w:hAnsi="宋体"/>
          <w:caps w:val="0"/>
          <w:color w:val="auto"/>
          <w:spacing w:val="0"/>
          <w:sz w:val="24"/>
          <w:szCs w:val="24"/>
          <w:highlight w:val="none"/>
          <w:u w:val="single" w:color="000000"/>
          <w:lang w:val="zh-TW" w:eastAsia="zh-TW"/>
        </w:rPr>
        <w:t>《中华人民共和国建筑法》、《</w:t>
      </w:r>
      <w:r>
        <w:rPr>
          <w:rFonts w:hint="eastAsia" w:ascii="宋体" w:hAnsi="宋体"/>
          <w:caps w:val="0"/>
          <w:color w:val="auto"/>
          <w:spacing w:val="0"/>
          <w:sz w:val="24"/>
          <w:szCs w:val="24"/>
          <w:highlight w:val="none"/>
          <w:u w:val="single" w:color="000000"/>
          <w:lang w:val="zh-TW"/>
        </w:rPr>
        <w:t>中华人民共和国民法典</w:t>
      </w:r>
      <w:r>
        <w:rPr>
          <w:rFonts w:hint="eastAsia" w:ascii="宋体" w:hAnsi="宋体"/>
          <w:caps w:val="0"/>
          <w:color w:val="auto"/>
          <w:spacing w:val="0"/>
          <w:sz w:val="24"/>
          <w:szCs w:val="24"/>
          <w:highlight w:val="none"/>
          <w:u w:val="single" w:color="000000"/>
          <w:lang w:val="zh-TW" w:eastAsia="zh-TW"/>
        </w:rPr>
        <w:t>》、《中华人民共和国招标投标法》、《建筑工程强制性标准条文》、《建设工程质量管理条例》、《建筑工程质量保修办法》、河南省及</w:t>
      </w:r>
      <w:r>
        <w:rPr>
          <w:rFonts w:hint="eastAsia" w:ascii="宋体" w:hAnsi="宋体"/>
          <w:caps w:val="0"/>
          <w:color w:val="auto"/>
          <w:spacing w:val="0"/>
          <w:sz w:val="24"/>
          <w:szCs w:val="24"/>
          <w:highlight w:val="none"/>
          <w:u w:val="single" w:color="000000"/>
          <w:lang w:val="zh-TW"/>
        </w:rPr>
        <w:t>三门峡</w:t>
      </w:r>
      <w:r>
        <w:rPr>
          <w:rFonts w:hint="eastAsia" w:ascii="宋体" w:hAnsi="宋体"/>
          <w:caps w:val="0"/>
          <w:color w:val="auto"/>
          <w:spacing w:val="0"/>
          <w:sz w:val="24"/>
          <w:szCs w:val="24"/>
          <w:highlight w:val="none"/>
          <w:u w:val="single" w:color="000000"/>
          <w:lang w:val="zh-TW" w:eastAsia="zh-TW"/>
        </w:rPr>
        <w:t>市关于安全文明施工的法规、条例和行政规范性文件等</w:t>
      </w:r>
      <w:r>
        <w:rPr>
          <w:rFonts w:hint="eastAsia" w:ascii="宋体" w:hAnsi="宋体"/>
          <w:caps w:val="0"/>
          <w:color w:val="auto"/>
          <w:spacing w:val="0"/>
          <w:sz w:val="24"/>
          <w:szCs w:val="24"/>
          <w:highlight w:val="none"/>
        </w:rPr>
        <w:t>。</w:t>
      </w:r>
    </w:p>
    <w:p w14:paraId="6CE6D59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 标准和规范</w:t>
      </w:r>
    </w:p>
    <w:p w14:paraId="0ADE7CAF">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1.4.1适用于工程的标准规范包括：</w:t>
      </w:r>
      <w:r>
        <w:rPr>
          <w:rFonts w:hint="eastAsia" w:ascii="宋体" w:hAnsi="宋体"/>
          <w:caps w:val="0"/>
          <w:color w:val="auto"/>
          <w:spacing w:val="0"/>
          <w:sz w:val="24"/>
          <w:szCs w:val="24"/>
          <w:highlight w:val="none"/>
          <w:u w:val="single" w:color="000000"/>
          <w:lang w:val="zh-TW" w:eastAsia="zh-TW"/>
        </w:rPr>
        <w:t>《建设工程工程量清单计价规范》（</w:t>
      </w:r>
      <w:r>
        <w:rPr>
          <w:rFonts w:hint="eastAsia" w:ascii="宋体" w:hAnsi="宋体"/>
          <w:caps w:val="0"/>
          <w:color w:val="auto"/>
          <w:spacing w:val="0"/>
          <w:sz w:val="24"/>
          <w:szCs w:val="24"/>
          <w:highlight w:val="none"/>
          <w:u w:val="single" w:color="000000"/>
        </w:rPr>
        <w:t>GB50500-2013</w:t>
      </w:r>
      <w:r>
        <w:rPr>
          <w:rFonts w:hint="eastAsia" w:ascii="宋体" w:hAnsi="宋体"/>
          <w:caps w:val="0"/>
          <w:color w:val="auto"/>
          <w:spacing w:val="0"/>
          <w:sz w:val="24"/>
          <w:szCs w:val="24"/>
          <w:highlight w:val="none"/>
          <w:u w:val="single" w:color="000000"/>
          <w:lang w:val="zh-TW" w:eastAsia="zh-TW"/>
        </w:rPr>
        <w:t>）、《建筑工程施工质量验收统一标准》等现行国家标准、规范等</w:t>
      </w:r>
      <w:r>
        <w:rPr>
          <w:rFonts w:hint="eastAsia" w:ascii="宋体" w:hAnsi="宋体"/>
          <w:caps w:val="0"/>
          <w:color w:val="auto"/>
          <w:spacing w:val="0"/>
          <w:sz w:val="24"/>
          <w:szCs w:val="24"/>
          <w:highlight w:val="none"/>
        </w:rPr>
        <w:t>。</w:t>
      </w:r>
    </w:p>
    <w:p w14:paraId="038B833E">
      <w:pPr>
        <w:spacing w:line="380" w:lineRule="exact"/>
        <w:ind w:firstLine="480" w:firstLineChars="200"/>
        <w:outlineLvl w:val="0"/>
        <w:rPr>
          <w:rFonts w:hint="eastAsia" w:ascii="宋体" w:hAnsi="宋体"/>
          <w:caps w:val="0"/>
          <w:color w:val="auto"/>
          <w:spacing w:val="0"/>
          <w:kern w:val="0"/>
          <w:sz w:val="24"/>
          <w:szCs w:val="24"/>
          <w:highlight w:val="none"/>
        </w:rPr>
      </w:pPr>
      <w:bookmarkStart w:id="569" w:name="_Toc7481"/>
      <w:bookmarkStart w:id="570" w:name="_Toc29816"/>
      <w:bookmarkStart w:id="571" w:name="_Toc26784"/>
      <w:bookmarkStart w:id="572" w:name="_Toc17608"/>
      <w:bookmarkStart w:id="573" w:name="_Toc3436"/>
      <w:bookmarkStart w:id="574" w:name="_Toc14271"/>
      <w:bookmarkStart w:id="575" w:name="_Toc8531"/>
      <w:r>
        <w:rPr>
          <w:rFonts w:hint="eastAsia" w:ascii="宋体" w:hAnsi="宋体"/>
          <w:caps w:val="0"/>
          <w:color w:val="auto"/>
          <w:spacing w:val="0"/>
          <w:kern w:val="0"/>
          <w:sz w:val="24"/>
          <w:szCs w:val="24"/>
          <w:highlight w:val="none"/>
        </w:rPr>
        <w:t>1.4.2 发包人提供国外标准、规范的名称：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bookmarkEnd w:id="569"/>
      <w:bookmarkEnd w:id="570"/>
      <w:bookmarkEnd w:id="571"/>
      <w:bookmarkEnd w:id="572"/>
      <w:bookmarkEnd w:id="573"/>
      <w:bookmarkEnd w:id="574"/>
      <w:bookmarkEnd w:id="575"/>
    </w:p>
    <w:p w14:paraId="3B57BF71">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发包人提供国外标准、规范的份数：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2CA547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发包人提供国外标准、规范的名称：</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14721EFF">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1.4.3发包人对工程的技术标准和功能要求的特殊要求：</w:t>
      </w:r>
    </w:p>
    <w:p w14:paraId="65824D2C">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s="宋体"/>
          <w:caps w:val="0"/>
          <w:color w:val="auto"/>
          <w:spacing w:val="0"/>
          <w:kern w:val="0"/>
          <w:sz w:val="24"/>
          <w:szCs w:val="24"/>
          <w:highlight w:val="none"/>
          <w:u w:val="single" w:color="000000"/>
          <w:lang w:val="zh-TW" w:eastAsia="zh-TW"/>
        </w:rPr>
        <w:t>如遇遗漏所需施工的工程规范，承包人应征得监理工程师和发包人代表同意，补充规范以满足合同要求。</w:t>
      </w:r>
    </w:p>
    <w:p w14:paraId="4EB69638">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s="宋体"/>
          <w:caps w:val="0"/>
          <w:color w:val="auto"/>
          <w:spacing w:val="0"/>
          <w:kern w:val="0"/>
          <w:sz w:val="24"/>
          <w:szCs w:val="24"/>
          <w:highlight w:val="none"/>
          <w:u w:val="single" w:color="000000"/>
          <w:lang w:val="zh-TW" w:eastAsia="zh-TW"/>
        </w:rPr>
        <w:t>如遇设计或施工规范和标准对同一问题的处理出现相互矛盾的情况时，承包人应通知监理工程师，提出解决办法并征得监理工程师和发包人代表的同意。</w:t>
      </w:r>
    </w:p>
    <w:p w14:paraId="6FBE862C">
      <w:pPr>
        <w:widowControl/>
        <w:spacing w:line="380" w:lineRule="exact"/>
        <w:ind w:firstLine="482"/>
        <w:jc w:val="left"/>
        <w:rPr>
          <w:rFonts w:hint="eastAsia" w:ascii="宋体" w:hAnsi="宋体" w:cs="宋体"/>
          <w:caps w:val="0"/>
          <w:color w:val="auto"/>
          <w:spacing w:val="0"/>
          <w:kern w:val="0"/>
          <w:sz w:val="24"/>
          <w:szCs w:val="24"/>
          <w:highlight w:val="none"/>
          <w:u w:val="single" w:color="000000"/>
          <w:lang w:val="zh-TW" w:eastAsia="zh-TW"/>
        </w:rPr>
      </w:pPr>
      <w:r>
        <w:rPr>
          <w:rFonts w:hint="eastAsia" w:ascii="宋体" w:hAnsi="宋体"/>
          <w:caps w:val="0"/>
          <w:color w:val="auto"/>
          <w:spacing w:val="0"/>
          <w:sz w:val="24"/>
          <w:szCs w:val="24"/>
          <w:highlight w:val="none"/>
          <w:u w:val="single"/>
          <w:lang w:val="zh-TW" w:eastAsia="zh-TW"/>
        </w:rPr>
        <w:t>施工所用的规范及标准应采用最新版本，除非所使用规范、监理工程师书面通知或合同中另有规定</w:t>
      </w:r>
      <w:r>
        <w:rPr>
          <w:rFonts w:hint="eastAsia" w:ascii="宋体" w:hAnsi="宋体"/>
          <w:caps w:val="0"/>
          <w:color w:val="auto"/>
          <w:spacing w:val="0"/>
          <w:sz w:val="24"/>
          <w:szCs w:val="24"/>
          <w:highlight w:val="none"/>
        </w:rPr>
        <w:t>。</w:t>
      </w:r>
    </w:p>
    <w:p w14:paraId="2E6CDB85">
      <w:pPr>
        <w:spacing w:line="380" w:lineRule="exact"/>
        <w:ind w:firstLine="480" w:firstLineChars="200"/>
        <w:outlineLvl w:val="0"/>
        <w:rPr>
          <w:rFonts w:hint="eastAsia" w:ascii="宋体" w:hAnsi="宋体"/>
          <w:caps w:val="0"/>
          <w:color w:val="auto"/>
          <w:spacing w:val="0"/>
          <w:sz w:val="24"/>
          <w:szCs w:val="24"/>
          <w:highlight w:val="none"/>
        </w:rPr>
      </w:pPr>
      <w:bookmarkStart w:id="576" w:name="_Toc14278"/>
      <w:bookmarkStart w:id="577" w:name="_Toc15485"/>
      <w:bookmarkStart w:id="578" w:name="_Toc19049"/>
      <w:bookmarkStart w:id="579" w:name="_Toc10302"/>
      <w:bookmarkStart w:id="580" w:name="_Toc22939"/>
      <w:bookmarkStart w:id="581" w:name="_Toc32029"/>
      <w:bookmarkStart w:id="582" w:name="_Toc4785"/>
      <w:r>
        <w:rPr>
          <w:rFonts w:hint="eastAsia" w:ascii="宋体" w:hAnsi="宋体"/>
          <w:caps w:val="0"/>
          <w:color w:val="auto"/>
          <w:spacing w:val="0"/>
          <w:sz w:val="24"/>
          <w:szCs w:val="24"/>
          <w:highlight w:val="none"/>
        </w:rPr>
        <w:t>1.5 合同文件的优先顺序</w:t>
      </w:r>
      <w:bookmarkEnd w:id="576"/>
      <w:bookmarkEnd w:id="577"/>
      <w:bookmarkEnd w:id="578"/>
      <w:bookmarkEnd w:id="579"/>
      <w:bookmarkEnd w:id="580"/>
      <w:bookmarkEnd w:id="581"/>
      <w:bookmarkEnd w:id="582"/>
    </w:p>
    <w:p w14:paraId="0A7FC6D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合同文件组成及优先顺序为：</w:t>
      </w:r>
      <w:r>
        <w:rPr>
          <w:rFonts w:hint="eastAsia" w:ascii="宋体" w:hAnsi="宋体"/>
          <w:caps w:val="0"/>
          <w:color w:val="auto"/>
          <w:spacing w:val="0"/>
          <w:sz w:val="24"/>
          <w:szCs w:val="24"/>
          <w:highlight w:val="none"/>
          <w:u w:val="single" w:color="000000"/>
          <w:lang w:val="zh-TW" w:eastAsia="zh-TW"/>
        </w:rPr>
        <w:t>按照本合同第一部分合同协议书第六条处理，本合同处于最优先地位。合同履行中签订的补充或修改合同文书并入本合同</w:t>
      </w:r>
      <w:r>
        <w:rPr>
          <w:rFonts w:hint="eastAsia" w:ascii="宋体" w:hAnsi="宋体"/>
          <w:caps w:val="0"/>
          <w:color w:val="auto"/>
          <w:spacing w:val="0"/>
          <w:sz w:val="24"/>
          <w:szCs w:val="24"/>
          <w:highlight w:val="none"/>
        </w:rPr>
        <w:t>。</w:t>
      </w:r>
    </w:p>
    <w:p w14:paraId="3C3EA048">
      <w:pPr>
        <w:spacing w:line="380" w:lineRule="exact"/>
        <w:ind w:firstLine="480" w:firstLineChars="200"/>
        <w:outlineLvl w:val="0"/>
        <w:rPr>
          <w:rFonts w:hint="eastAsia" w:ascii="宋体" w:hAnsi="宋体"/>
          <w:caps w:val="0"/>
          <w:color w:val="auto"/>
          <w:spacing w:val="0"/>
          <w:sz w:val="24"/>
          <w:szCs w:val="24"/>
          <w:highlight w:val="none"/>
        </w:rPr>
      </w:pPr>
      <w:bookmarkStart w:id="583" w:name="_Toc12786"/>
      <w:bookmarkStart w:id="584" w:name="_Toc1278"/>
      <w:bookmarkStart w:id="585" w:name="_Toc13900"/>
      <w:bookmarkStart w:id="586" w:name="_Toc32741"/>
      <w:bookmarkStart w:id="587" w:name="_Toc2477"/>
      <w:bookmarkStart w:id="588" w:name="_Toc12742"/>
      <w:bookmarkStart w:id="589" w:name="_Toc8185"/>
      <w:r>
        <w:rPr>
          <w:rFonts w:hint="eastAsia" w:ascii="宋体" w:hAnsi="宋体"/>
          <w:caps w:val="0"/>
          <w:color w:val="auto"/>
          <w:spacing w:val="0"/>
          <w:sz w:val="24"/>
          <w:szCs w:val="24"/>
          <w:highlight w:val="none"/>
        </w:rPr>
        <w:t>1.6 图纸和承包人文件</w:t>
      </w:r>
      <w:bookmarkEnd w:id="583"/>
      <w:bookmarkEnd w:id="584"/>
      <w:bookmarkEnd w:id="585"/>
      <w:bookmarkEnd w:id="586"/>
      <w:bookmarkEnd w:id="587"/>
      <w:bookmarkEnd w:id="588"/>
      <w:bookmarkEnd w:id="589"/>
      <w:r>
        <w:rPr>
          <w:rFonts w:hint="eastAsia" w:ascii="宋体" w:hAnsi="宋体"/>
          <w:caps w:val="0"/>
          <w:color w:val="auto"/>
          <w:spacing w:val="0"/>
          <w:sz w:val="24"/>
          <w:szCs w:val="24"/>
          <w:highlight w:val="none"/>
        </w:rPr>
        <w:tab/>
      </w:r>
    </w:p>
    <w:p w14:paraId="32CBB58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 图纸的提供</w:t>
      </w:r>
    </w:p>
    <w:p w14:paraId="7AE030B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24606AF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发包人向承包人提供图纸的数量：；</w:t>
      </w:r>
    </w:p>
    <w:p w14:paraId="6FD469A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发包人向承包人提供图纸的内容：</w:t>
      </w:r>
      <w:r>
        <w:rPr>
          <w:rFonts w:hint="eastAsia" w:ascii="宋体" w:hAnsi="宋体" w:cs="宋体"/>
          <w:caps w:val="0"/>
          <w:color w:val="auto"/>
          <w:spacing w:val="0"/>
          <w:sz w:val="24"/>
          <w:szCs w:val="24"/>
          <w:highlight w:val="none"/>
          <w:u w:val="single"/>
          <w:lang w:bidi="ar"/>
        </w:rPr>
        <w:t xml:space="preserve">详见图纸目录    </w:t>
      </w:r>
      <w:r>
        <w:rPr>
          <w:rFonts w:hint="eastAsia" w:ascii="宋体" w:hAnsi="宋体"/>
          <w:caps w:val="0"/>
          <w:color w:val="auto"/>
          <w:spacing w:val="0"/>
          <w:sz w:val="24"/>
          <w:szCs w:val="24"/>
          <w:highlight w:val="none"/>
        </w:rPr>
        <w:t>。</w:t>
      </w:r>
    </w:p>
    <w:p w14:paraId="4D15CC1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1.6.4 承包人文件</w:t>
      </w:r>
    </w:p>
    <w:p w14:paraId="3810346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需要由承包人提供的文件，包括：</w:t>
      </w:r>
      <w:r>
        <w:rPr>
          <w:rFonts w:hint="eastAsia" w:ascii="宋体" w:hAnsi="宋体" w:cs="宋体"/>
          <w:caps w:val="0"/>
          <w:color w:val="auto"/>
          <w:spacing w:val="0"/>
          <w:sz w:val="24"/>
          <w:szCs w:val="24"/>
          <w:highlight w:val="none"/>
          <w:u w:val="single"/>
          <w:lang w:bidi="ar"/>
        </w:rPr>
        <w:t>施工组织设计及方案、施工过程管控资料及相关会议纪要、联系函等文件</w:t>
      </w:r>
      <w:r>
        <w:rPr>
          <w:rFonts w:hint="eastAsia" w:ascii="宋体" w:hAnsi="宋体"/>
          <w:caps w:val="0"/>
          <w:color w:val="auto"/>
          <w:spacing w:val="0"/>
          <w:sz w:val="24"/>
          <w:szCs w:val="24"/>
          <w:highlight w:val="none"/>
        </w:rPr>
        <w:t>；</w:t>
      </w:r>
    </w:p>
    <w:p w14:paraId="7C3CFE2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承包人提供的文件的期限为：</w:t>
      </w:r>
      <w:r>
        <w:rPr>
          <w:rFonts w:hint="eastAsia" w:ascii="宋体" w:hAnsi="宋体" w:cs="宋体"/>
          <w:caps w:val="0"/>
          <w:color w:val="auto"/>
          <w:spacing w:val="0"/>
          <w:sz w:val="24"/>
          <w:szCs w:val="24"/>
          <w:highlight w:val="none"/>
          <w:u w:val="single"/>
          <w:lang w:bidi="ar"/>
        </w:rPr>
        <w:t>按基本要求</w:t>
      </w:r>
      <w:r>
        <w:rPr>
          <w:rFonts w:hint="eastAsia" w:ascii="宋体" w:hAnsi="宋体"/>
          <w:caps w:val="0"/>
          <w:color w:val="auto"/>
          <w:spacing w:val="0"/>
          <w:sz w:val="24"/>
          <w:szCs w:val="24"/>
          <w:highlight w:val="none"/>
        </w:rPr>
        <w:t>；</w:t>
      </w:r>
    </w:p>
    <w:p w14:paraId="5F3A795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承包人提供的文件的数量为：</w:t>
      </w:r>
      <w:r>
        <w:rPr>
          <w:rFonts w:hint="eastAsia" w:ascii="宋体" w:hAnsi="宋体" w:cs="宋体"/>
          <w:caps w:val="0"/>
          <w:color w:val="auto"/>
          <w:spacing w:val="0"/>
          <w:sz w:val="24"/>
          <w:szCs w:val="24"/>
          <w:highlight w:val="none"/>
          <w:u w:val="single"/>
          <w:lang w:bidi="ar"/>
        </w:rPr>
        <w:t>按基本要求</w:t>
      </w:r>
      <w:r>
        <w:rPr>
          <w:rFonts w:hint="eastAsia" w:ascii="宋体" w:hAnsi="宋体"/>
          <w:caps w:val="0"/>
          <w:color w:val="auto"/>
          <w:spacing w:val="0"/>
          <w:sz w:val="24"/>
          <w:szCs w:val="24"/>
          <w:highlight w:val="none"/>
        </w:rPr>
        <w:t>；</w:t>
      </w:r>
    </w:p>
    <w:p w14:paraId="746C0AD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承包人提供的文件的形式为：</w:t>
      </w:r>
      <w:r>
        <w:rPr>
          <w:rFonts w:hint="eastAsia" w:ascii="宋体" w:hAnsi="宋体" w:cs="宋体"/>
          <w:caps w:val="0"/>
          <w:color w:val="auto"/>
          <w:spacing w:val="0"/>
          <w:sz w:val="24"/>
          <w:szCs w:val="24"/>
          <w:highlight w:val="none"/>
          <w:u w:val="single"/>
          <w:lang w:bidi="ar"/>
        </w:rPr>
        <w:t>纸质</w:t>
      </w:r>
      <w:r>
        <w:rPr>
          <w:rFonts w:hint="eastAsia" w:ascii="宋体" w:hAnsi="宋体"/>
          <w:caps w:val="0"/>
          <w:color w:val="auto"/>
          <w:spacing w:val="0"/>
          <w:sz w:val="24"/>
          <w:szCs w:val="24"/>
          <w:highlight w:val="none"/>
        </w:rPr>
        <w:t>；</w:t>
      </w:r>
    </w:p>
    <w:p w14:paraId="3094A35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发包人审批承包人文件的期限：</w:t>
      </w:r>
      <w:r>
        <w:rPr>
          <w:rFonts w:hint="eastAsia" w:ascii="宋体" w:hAnsi="宋体" w:cs="宋体"/>
          <w:caps w:val="0"/>
          <w:color w:val="auto"/>
          <w:spacing w:val="0"/>
          <w:sz w:val="24"/>
          <w:szCs w:val="24"/>
          <w:highlight w:val="none"/>
          <w:u w:val="single"/>
          <w:lang w:bidi="ar"/>
        </w:rPr>
        <w:t>七日内</w:t>
      </w:r>
      <w:r>
        <w:rPr>
          <w:rFonts w:hint="eastAsia" w:ascii="宋体" w:hAnsi="宋体"/>
          <w:caps w:val="0"/>
          <w:color w:val="auto"/>
          <w:spacing w:val="0"/>
          <w:sz w:val="24"/>
          <w:szCs w:val="24"/>
          <w:highlight w:val="none"/>
        </w:rPr>
        <w:t>。</w:t>
      </w:r>
    </w:p>
    <w:p w14:paraId="2BE10D2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1.6.5 现场图纸准备</w:t>
      </w:r>
    </w:p>
    <w:p w14:paraId="406B9D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关于现场图纸准备的约定：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1643ECB">
      <w:pPr>
        <w:spacing w:line="380" w:lineRule="exact"/>
        <w:ind w:firstLine="480" w:firstLineChars="200"/>
        <w:outlineLvl w:val="0"/>
        <w:rPr>
          <w:rFonts w:hint="eastAsia" w:ascii="宋体" w:hAnsi="宋体"/>
          <w:caps w:val="0"/>
          <w:color w:val="auto"/>
          <w:spacing w:val="0"/>
          <w:sz w:val="24"/>
          <w:szCs w:val="24"/>
          <w:highlight w:val="none"/>
        </w:rPr>
      </w:pPr>
      <w:bookmarkStart w:id="590" w:name="_Toc23676"/>
      <w:bookmarkStart w:id="591" w:name="_Toc9890"/>
      <w:bookmarkStart w:id="592" w:name="_Toc32560"/>
      <w:bookmarkStart w:id="593" w:name="_Toc22947"/>
      <w:bookmarkStart w:id="594" w:name="_Toc21272"/>
      <w:bookmarkStart w:id="595" w:name="_Toc2154"/>
      <w:bookmarkStart w:id="596" w:name="_Toc22565"/>
      <w:r>
        <w:rPr>
          <w:rFonts w:hint="eastAsia" w:ascii="宋体" w:hAnsi="宋体"/>
          <w:caps w:val="0"/>
          <w:color w:val="auto"/>
          <w:spacing w:val="0"/>
          <w:sz w:val="24"/>
          <w:szCs w:val="24"/>
          <w:highlight w:val="none"/>
        </w:rPr>
        <w:t>1.7 联络</w:t>
      </w:r>
      <w:bookmarkEnd w:id="590"/>
      <w:bookmarkEnd w:id="591"/>
      <w:bookmarkEnd w:id="592"/>
      <w:bookmarkEnd w:id="593"/>
      <w:bookmarkEnd w:id="594"/>
      <w:bookmarkEnd w:id="595"/>
      <w:bookmarkEnd w:id="596"/>
    </w:p>
    <w:p w14:paraId="520646C8">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1.7.1发包人和承包人应当在</w:t>
      </w:r>
      <w:r>
        <w:rPr>
          <w:rFonts w:hint="eastAsia" w:ascii="宋体" w:hAnsi="宋体"/>
          <w:caps w:val="0"/>
          <w:color w:val="auto"/>
          <w:spacing w:val="0"/>
          <w:sz w:val="24"/>
          <w:szCs w:val="24"/>
          <w:highlight w:val="none"/>
          <w:u w:val="single"/>
        </w:rPr>
        <w:t>7</w:t>
      </w:r>
      <w:r>
        <w:rPr>
          <w:rFonts w:hint="eastAsia" w:ascii="宋体" w:hAnsi="宋体"/>
          <w:caps w:val="0"/>
          <w:color w:val="auto"/>
          <w:spacing w:val="0"/>
          <w:kern w:val="0"/>
          <w:sz w:val="24"/>
          <w:szCs w:val="24"/>
          <w:highlight w:val="none"/>
        </w:rPr>
        <w:t>天内将与合同有关的通知、批准、证明、证书、指示、指令、要求、请求、同意、意见、确定和决定等书面函件送达对方当事人。</w:t>
      </w:r>
    </w:p>
    <w:p w14:paraId="1D5A4983">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1.7.2 发包人接收文件的地点：</w:t>
      </w:r>
      <w:r>
        <w:rPr>
          <w:rFonts w:hint="eastAsia" w:ascii="宋体" w:hAnsi="宋体"/>
          <w:caps w:val="0"/>
          <w:color w:val="auto"/>
          <w:spacing w:val="0"/>
          <w:sz w:val="24"/>
          <w:szCs w:val="24"/>
          <w:highlight w:val="none"/>
          <w:u w:val="single"/>
          <w:lang w:val="zh-TW" w:eastAsia="zh-TW"/>
        </w:rPr>
        <w:t>发包人办公地点</w:t>
      </w:r>
      <w:r>
        <w:rPr>
          <w:rFonts w:hint="eastAsia" w:ascii="宋体" w:hAnsi="宋体"/>
          <w:caps w:val="0"/>
          <w:color w:val="auto"/>
          <w:spacing w:val="0"/>
          <w:kern w:val="0"/>
          <w:sz w:val="24"/>
          <w:szCs w:val="24"/>
          <w:highlight w:val="none"/>
        </w:rPr>
        <w:t>；</w:t>
      </w:r>
    </w:p>
    <w:p w14:paraId="54C3D935">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发包人指定的接收人为：</w:t>
      </w:r>
      <w:r>
        <w:rPr>
          <w:rFonts w:hint="eastAsia" w:ascii="宋体" w:hAnsi="宋体"/>
          <w:caps w:val="0"/>
          <w:color w:val="auto"/>
          <w:spacing w:val="0"/>
          <w:sz w:val="24"/>
          <w:szCs w:val="24"/>
          <w:highlight w:val="none"/>
          <w:u w:val="single"/>
          <w:lang w:val="zh-TW" w:eastAsia="zh-TW"/>
        </w:rPr>
        <w:t>发包人代表</w:t>
      </w:r>
      <w:r>
        <w:rPr>
          <w:rFonts w:hint="eastAsia" w:ascii="宋体" w:hAnsi="宋体"/>
          <w:caps w:val="0"/>
          <w:color w:val="auto"/>
          <w:spacing w:val="0"/>
          <w:kern w:val="0"/>
          <w:sz w:val="24"/>
          <w:szCs w:val="24"/>
          <w:highlight w:val="none"/>
        </w:rPr>
        <w:t>。</w:t>
      </w:r>
    </w:p>
    <w:p w14:paraId="1EE342CD">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承包人接收文件的地点：</w:t>
      </w:r>
      <w:r>
        <w:rPr>
          <w:rFonts w:hint="eastAsia" w:ascii="宋体" w:hAnsi="宋体"/>
          <w:caps w:val="0"/>
          <w:color w:val="auto"/>
          <w:spacing w:val="0"/>
          <w:sz w:val="24"/>
          <w:szCs w:val="24"/>
          <w:highlight w:val="none"/>
          <w:u w:val="single"/>
          <w:lang w:val="zh-TW" w:eastAsia="zh-TW"/>
        </w:rPr>
        <w:t>承包人工程项目部</w:t>
      </w:r>
      <w:r>
        <w:rPr>
          <w:rFonts w:hint="eastAsia" w:ascii="宋体" w:hAnsi="宋体"/>
          <w:caps w:val="0"/>
          <w:color w:val="auto"/>
          <w:spacing w:val="0"/>
          <w:kern w:val="0"/>
          <w:sz w:val="24"/>
          <w:szCs w:val="24"/>
          <w:highlight w:val="none"/>
        </w:rPr>
        <w:t>；</w:t>
      </w:r>
    </w:p>
    <w:p w14:paraId="50BB2135">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承包人指定的接收人为：</w:t>
      </w:r>
      <w:r>
        <w:rPr>
          <w:rFonts w:hint="eastAsia" w:ascii="宋体" w:hAnsi="宋体"/>
          <w:caps w:val="0"/>
          <w:color w:val="auto"/>
          <w:spacing w:val="0"/>
          <w:sz w:val="24"/>
          <w:szCs w:val="24"/>
          <w:highlight w:val="none"/>
          <w:u w:val="single"/>
          <w:lang w:val="zh-TW" w:eastAsia="zh-TW"/>
        </w:rPr>
        <w:t>项目经理</w:t>
      </w:r>
      <w:r>
        <w:rPr>
          <w:rFonts w:hint="eastAsia" w:ascii="宋体" w:hAnsi="宋体"/>
          <w:caps w:val="0"/>
          <w:color w:val="auto"/>
          <w:spacing w:val="0"/>
          <w:kern w:val="0"/>
          <w:sz w:val="24"/>
          <w:szCs w:val="24"/>
          <w:highlight w:val="none"/>
        </w:rPr>
        <w:t>。</w:t>
      </w:r>
    </w:p>
    <w:p w14:paraId="3666630A">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监理人接收文件的地点：</w:t>
      </w:r>
      <w:r>
        <w:rPr>
          <w:rFonts w:hint="eastAsia" w:ascii="宋体" w:hAnsi="宋体"/>
          <w:caps w:val="0"/>
          <w:color w:val="auto"/>
          <w:spacing w:val="0"/>
          <w:sz w:val="24"/>
          <w:szCs w:val="24"/>
          <w:highlight w:val="none"/>
          <w:u w:val="single"/>
          <w:lang w:val="zh-TW" w:eastAsia="zh-TW"/>
        </w:rPr>
        <w:t>监理项目部</w:t>
      </w:r>
      <w:r>
        <w:rPr>
          <w:rFonts w:hint="eastAsia" w:ascii="宋体" w:hAnsi="宋体"/>
          <w:caps w:val="0"/>
          <w:color w:val="auto"/>
          <w:spacing w:val="0"/>
          <w:kern w:val="0"/>
          <w:sz w:val="24"/>
          <w:szCs w:val="24"/>
          <w:highlight w:val="none"/>
        </w:rPr>
        <w:t>；</w:t>
      </w:r>
    </w:p>
    <w:p w14:paraId="00EF0C90">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监理人指定的接收人为：</w:t>
      </w:r>
      <w:r>
        <w:rPr>
          <w:rFonts w:hint="eastAsia" w:ascii="宋体" w:hAnsi="宋体"/>
          <w:caps w:val="0"/>
          <w:color w:val="auto"/>
          <w:spacing w:val="0"/>
          <w:sz w:val="24"/>
          <w:szCs w:val="24"/>
          <w:highlight w:val="none"/>
          <w:u w:val="single"/>
          <w:lang w:val="zh-TW" w:eastAsia="zh-TW"/>
        </w:rPr>
        <w:t>项目总监</w:t>
      </w:r>
      <w:r>
        <w:rPr>
          <w:rFonts w:hint="eastAsia" w:ascii="宋体" w:hAnsi="宋体"/>
          <w:caps w:val="0"/>
          <w:color w:val="auto"/>
          <w:spacing w:val="0"/>
          <w:kern w:val="0"/>
          <w:sz w:val="24"/>
          <w:szCs w:val="24"/>
          <w:highlight w:val="none"/>
        </w:rPr>
        <w:t>。</w:t>
      </w:r>
    </w:p>
    <w:p w14:paraId="4F17EAA5">
      <w:pPr>
        <w:spacing w:line="380" w:lineRule="exact"/>
        <w:ind w:firstLine="480" w:firstLineChars="200"/>
        <w:outlineLvl w:val="0"/>
        <w:rPr>
          <w:rFonts w:hint="eastAsia" w:ascii="宋体" w:hAnsi="宋体"/>
          <w:caps w:val="0"/>
          <w:color w:val="auto"/>
          <w:spacing w:val="0"/>
          <w:sz w:val="24"/>
          <w:szCs w:val="24"/>
          <w:highlight w:val="none"/>
        </w:rPr>
      </w:pPr>
      <w:bookmarkStart w:id="597" w:name="_Toc19893"/>
      <w:bookmarkStart w:id="598" w:name="_Toc21604"/>
      <w:bookmarkStart w:id="599" w:name="_Toc19491"/>
      <w:bookmarkStart w:id="600" w:name="_Toc2508"/>
      <w:bookmarkStart w:id="601" w:name="_Toc7819"/>
      <w:bookmarkStart w:id="602" w:name="_Toc25614"/>
      <w:bookmarkStart w:id="603" w:name="_Toc9600"/>
      <w:r>
        <w:rPr>
          <w:rFonts w:hint="eastAsia" w:ascii="宋体" w:hAnsi="宋体"/>
          <w:caps w:val="0"/>
          <w:color w:val="auto"/>
          <w:spacing w:val="0"/>
          <w:sz w:val="24"/>
          <w:szCs w:val="24"/>
          <w:highlight w:val="none"/>
        </w:rPr>
        <w:t>1.10 交通运输</w:t>
      </w:r>
      <w:bookmarkEnd w:id="597"/>
      <w:bookmarkEnd w:id="598"/>
      <w:bookmarkEnd w:id="599"/>
      <w:bookmarkEnd w:id="600"/>
      <w:bookmarkEnd w:id="601"/>
      <w:bookmarkEnd w:id="602"/>
      <w:bookmarkEnd w:id="603"/>
    </w:p>
    <w:p w14:paraId="1DB0320B">
      <w:pPr>
        <w:spacing w:line="380" w:lineRule="exact"/>
        <w:ind w:firstLine="480" w:firstLineChars="200"/>
        <w:outlineLvl w:val="0"/>
        <w:rPr>
          <w:rFonts w:hint="eastAsia" w:ascii="宋体" w:hAnsi="宋体"/>
          <w:caps w:val="0"/>
          <w:color w:val="auto"/>
          <w:spacing w:val="0"/>
          <w:sz w:val="24"/>
          <w:szCs w:val="24"/>
          <w:highlight w:val="none"/>
        </w:rPr>
      </w:pPr>
      <w:bookmarkStart w:id="604" w:name="_Toc23966"/>
      <w:bookmarkStart w:id="605" w:name="_Toc14894"/>
      <w:bookmarkStart w:id="606" w:name="_Toc7381"/>
      <w:bookmarkStart w:id="607" w:name="_Toc14855"/>
      <w:bookmarkStart w:id="608" w:name="_Toc29818"/>
      <w:bookmarkStart w:id="609" w:name="_Toc26127"/>
      <w:bookmarkStart w:id="610" w:name="_Toc21983"/>
      <w:r>
        <w:rPr>
          <w:rFonts w:hint="eastAsia" w:ascii="宋体" w:hAnsi="宋体"/>
          <w:caps w:val="0"/>
          <w:color w:val="auto"/>
          <w:spacing w:val="0"/>
          <w:sz w:val="24"/>
          <w:szCs w:val="24"/>
          <w:highlight w:val="none"/>
        </w:rPr>
        <w:t>1</w:t>
      </w:r>
      <w:bookmarkStart w:id="611" w:name="_Toc318581155"/>
      <w:bookmarkStart w:id="612" w:name="_Toc304295521"/>
      <w:bookmarkStart w:id="613" w:name="_Toc300934943"/>
      <w:bookmarkStart w:id="614" w:name="_Toc312677986"/>
      <w:bookmarkStart w:id="615" w:name="_Toc303539100"/>
      <w:r>
        <w:rPr>
          <w:rFonts w:hint="eastAsia" w:ascii="宋体" w:hAnsi="宋体"/>
          <w:caps w:val="0"/>
          <w:color w:val="auto"/>
          <w:spacing w:val="0"/>
          <w:sz w:val="24"/>
          <w:szCs w:val="24"/>
          <w:highlight w:val="none"/>
        </w:rPr>
        <w:t>.10.1 出入现场的权利</w:t>
      </w:r>
      <w:bookmarkEnd w:id="604"/>
      <w:bookmarkEnd w:id="605"/>
      <w:bookmarkEnd w:id="606"/>
      <w:bookmarkEnd w:id="607"/>
      <w:bookmarkEnd w:id="608"/>
      <w:bookmarkEnd w:id="609"/>
      <w:bookmarkEnd w:id="610"/>
    </w:p>
    <w:p w14:paraId="308039C6">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关于出入现场的权利的约定：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bookmarkEnd w:id="611"/>
    <w:bookmarkEnd w:id="612"/>
    <w:bookmarkEnd w:id="613"/>
    <w:bookmarkEnd w:id="614"/>
    <w:bookmarkEnd w:id="615"/>
    <w:p w14:paraId="0D84D671">
      <w:pPr>
        <w:spacing w:line="380" w:lineRule="exact"/>
        <w:ind w:firstLine="480" w:firstLineChars="200"/>
        <w:jc w:val="left"/>
        <w:outlineLvl w:val="0"/>
        <w:rPr>
          <w:rFonts w:hint="eastAsia" w:ascii="宋体" w:hAnsi="宋体"/>
          <w:caps w:val="0"/>
          <w:color w:val="auto"/>
          <w:spacing w:val="0"/>
          <w:sz w:val="24"/>
          <w:szCs w:val="24"/>
          <w:highlight w:val="none"/>
        </w:rPr>
      </w:pPr>
      <w:bookmarkStart w:id="616" w:name="_Toc22632"/>
      <w:bookmarkStart w:id="617" w:name="_Toc10776"/>
      <w:bookmarkStart w:id="618" w:name="_Toc26942"/>
      <w:bookmarkStart w:id="619" w:name="_Toc9751"/>
      <w:bookmarkStart w:id="620" w:name="_Toc29938"/>
      <w:bookmarkStart w:id="621" w:name="_Toc32733"/>
      <w:bookmarkStart w:id="622" w:name="_Toc9547"/>
      <w:r>
        <w:rPr>
          <w:rFonts w:hint="eastAsia" w:ascii="宋体" w:hAnsi="宋体"/>
          <w:caps w:val="0"/>
          <w:color w:val="auto"/>
          <w:spacing w:val="0"/>
          <w:sz w:val="24"/>
          <w:szCs w:val="24"/>
          <w:highlight w:val="none"/>
        </w:rPr>
        <w:t>1</w:t>
      </w:r>
      <w:bookmarkStart w:id="623" w:name="_Toc300934944"/>
      <w:bookmarkStart w:id="624" w:name="_Toc318581156"/>
      <w:bookmarkStart w:id="625" w:name="_Toc312677987"/>
      <w:bookmarkStart w:id="626" w:name="_Toc303539101"/>
      <w:bookmarkStart w:id="627" w:name="_Toc304295522"/>
      <w:r>
        <w:rPr>
          <w:rFonts w:hint="eastAsia" w:ascii="宋体" w:hAnsi="宋体"/>
          <w:caps w:val="0"/>
          <w:color w:val="auto"/>
          <w:spacing w:val="0"/>
          <w:sz w:val="24"/>
          <w:szCs w:val="24"/>
          <w:highlight w:val="none"/>
        </w:rPr>
        <w:t>.10.3 场内交通</w:t>
      </w:r>
      <w:bookmarkEnd w:id="616"/>
      <w:bookmarkEnd w:id="617"/>
      <w:bookmarkEnd w:id="618"/>
      <w:bookmarkEnd w:id="619"/>
      <w:bookmarkEnd w:id="620"/>
      <w:bookmarkEnd w:id="621"/>
      <w:bookmarkEnd w:id="622"/>
    </w:p>
    <w:p w14:paraId="0616332C">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关于场外交通和场内交通的边界的约定：</w:t>
      </w:r>
      <w:r>
        <w:rPr>
          <w:rFonts w:hint="eastAsia" w:ascii="宋体" w:hAnsi="宋体" w:cs="宋体"/>
          <w:caps w:val="0"/>
          <w:color w:val="auto"/>
          <w:spacing w:val="0"/>
          <w:sz w:val="24"/>
          <w:szCs w:val="24"/>
          <w:highlight w:val="none"/>
          <w:u w:val="single"/>
          <w:lang w:bidi="ar"/>
        </w:rPr>
        <w:t>发包人根据施工需要，负责取得出入施工现场所需的批准手续和全部权利</w:t>
      </w:r>
      <w:r>
        <w:rPr>
          <w:rFonts w:hint="eastAsia" w:ascii="宋体" w:hAnsi="宋体"/>
          <w:caps w:val="0"/>
          <w:color w:val="auto"/>
          <w:spacing w:val="0"/>
          <w:sz w:val="24"/>
          <w:szCs w:val="24"/>
          <w:highlight w:val="none"/>
        </w:rPr>
        <w:t>。</w:t>
      </w:r>
    </w:p>
    <w:p w14:paraId="6CB9112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关于发包人向承包人免费提供满足工程施工需要的场内道路和交通设施的约定：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bookmarkEnd w:id="623"/>
      <w:bookmarkEnd w:id="624"/>
      <w:bookmarkEnd w:id="625"/>
      <w:bookmarkEnd w:id="626"/>
      <w:bookmarkEnd w:id="627"/>
      <w:bookmarkStart w:id="628" w:name="_Toc318581157"/>
    </w:p>
    <w:p w14:paraId="271E25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1.10.4超大件和超重件的运输</w:t>
      </w:r>
    </w:p>
    <w:p w14:paraId="7E921D0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运输超大件或超重件所需的道路和桥梁临时加固改造费用和其他有关费用由</w:t>
      </w:r>
      <w:r>
        <w:rPr>
          <w:rFonts w:hint="eastAsia" w:ascii="宋体" w:hAnsi="宋体" w:cs="宋体"/>
          <w:caps w:val="0"/>
          <w:color w:val="auto"/>
          <w:spacing w:val="0"/>
          <w:sz w:val="24"/>
          <w:szCs w:val="24"/>
          <w:highlight w:val="none"/>
          <w:u w:val="single"/>
          <w:lang w:bidi="ar"/>
        </w:rPr>
        <w:t>承包人</w:t>
      </w:r>
      <w:r>
        <w:rPr>
          <w:rFonts w:hint="eastAsia" w:ascii="宋体" w:hAnsi="宋体"/>
          <w:caps w:val="0"/>
          <w:color w:val="auto"/>
          <w:spacing w:val="0"/>
          <w:sz w:val="24"/>
          <w:szCs w:val="24"/>
          <w:highlight w:val="none"/>
        </w:rPr>
        <w:t>承担。</w:t>
      </w:r>
    </w:p>
    <w:bookmarkEnd w:id="628"/>
    <w:p w14:paraId="44C591D2">
      <w:pPr>
        <w:spacing w:line="380" w:lineRule="exact"/>
        <w:ind w:firstLine="480" w:firstLineChars="200"/>
        <w:outlineLvl w:val="0"/>
        <w:rPr>
          <w:rFonts w:hint="eastAsia" w:ascii="宋体" w:hAnsi="宋体"/>
          <w:caps w:val="0"/>
          <w:color w:val="auto"/>
          <w:spacing w:val="0"/>
          <w:sz w:val="24"/>
          <w:szCs w:val="24"/>
          <w:highlight w:val="none"/>
        </w:rPr>
      </w:pPr>
      <w:bookmarkStart w:id="629" w:name="_Toc15146"/>
      <w:bookmarkStart w:id="630" w:name="_Toc31852"/>
      <w:bookmarkStart w:id="631" w:name="_Toc5804"/>
      <w:bookmarkStart w:id="632" w:name="_Toc20355"/>
      <w:bookmarkStart w:id="633" w:name="_Toc32393"/>
      <w:bookmarkStart w:id="634" w:name="_Toc11496"/>
      <w:bookmarkStart w:id="635" w:name="_Toc3388"/>
      <w:r>
        <w:rPr>
          <w:rFonts w:hint="eastAsia" w:ascii="宋体" w:hAnsi="宋体"/>
          <w:caps w:val="0"/>
          <w:color w:val="auto"/>
          <w:spacing w:val="0"/>
          <w:sz w:val="24"/>
          <w:szCs w:val="24"/>
          <w:highlight w:val="none"/>
        </w:rPr>
        <w:t>1.11 知识产权</w:t>
      </w:r>
      <w:bookmarkEnd w:id="629"/>
      <w:bookmarkEnd w:id="630"/>
      <w:bookmarkEnd w:id="631"/>
      <w:bookmarkEnd w:id="632"/>
      <w:bookmarkEnd w:id="633"/>
      <w:bookmarkEnd w:id="634"/>
      <w:bookmarkEnd w:id="635"/>
    </w:p>
    <w:p w14:paraId="23D038B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aps w:val="0"/>
          <w:color w:val="auto"/>
          <w:spacing w:val="0"/>
          <w:sz w:val="24"/>
          <w:szCs w:val="24"/>
          <w:highlight w:val="none"/>
          <w:u w:val="single"/>
          <w:lang w:bidi="ar"/>
        </w:rPr>
        <w:t>发包人</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90E2289">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关于发包人提供的上述文件的使用限制的要求：</w:t>
      </w:r>
      <w:r>
        <w:rPr>
          <w:rFonts w:hint="eastAsia" w:ascii="宋体" w:hAnsi="宋体" w:cs="宋体"/>
          <w:caps w:val="0"/>
          <w:color w:val="auto"/>
          <w:spacing w:val="0"/>
          <w:sz w:val="24"/>
          <w:szCs w:val="24"/>
          <w:highlight w:val="none"/>
          <w:u w:val="single"/>
          <w:lang w:bidi="ar"/>
        </w:rPr>
        <w:t>不得转给任何第三方</w:t>
      </w:r>
      <w:r>
        <w:rPr>
          <w:rFonts w:hint="eastAsia" w:ascii="宋体" w:hAnsi="宋体"/>
          <w:caps w:val="0"/>
          <w:color w:val="auto"/>
          <w:spacing w:val="0"/>
          <w:sz w:val="24"/>
          <w:szCs w:val="24"/>
          <w:highlight w:val="none"/>
        </w:rPr>
        <w:t>。</w:t>
      </w:r>
    </w:p>
    <w:p w14:paraId="321D30F5">
      <w:pPr>
        <w:spacing w:line="380" w:lineRule="exact"/>
        <w:ind w:firstLine="482"/>
        <w:outlineLvl w:val="0"/>
        <w:rPr>
          <w:rFonts w:hint="eastAsia" w:ascii="宋体" w:hAnsi="宋体"/>
          <w:caps w:val="0"/>
          <w:color w:val="auto"/>
          <w:spacing w:val="0"/>
          <w:sz w:val="24"/>
          <w:szCs w:val="24"/>
          <w:highlight w:val="none"/>
        </w:rPr>
      </w:pPr>
      <w:bookmarkStart w:id="636" w:name="_Toc22778"/>
      <w:bookmarkStart w:id="637" w:name="_Toc14221"/>
      <w:bookmarkStart w:id="638" w:name="_Toc23892"/>
      <w:bookmarkStart w:id="639" w:name="_Toc4949"/>
      <w:bookmarkStart w:id="640" w:name="_Toc6771"/>
      <w:bookmarkStart w:id="641" w:name="_Toc32369"/>
      <w:bookmarkStart w:id="642" w:name="_Toc16189"/>
      <w:r>
        <w:rPr>
          <w:rFonts w:hint="eastAsia" w:ascii="宋体" w:hAnsi="宋体"/>
          <w:caps w:val="0"/>
          <w:color w:val="auto"/>
          <w:spacing w:val="0"/>
          <w:sz w:val="24"/>
          <w:szCs w:val="24"/>
          <w:highlight w:val="none"/>
        </w:rPr>
        <w:t>1.11.2 关于承包人为实施工程所编制文件的著作权的归属：</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bookmarkEnd w:id="636"/>
      <w:bookmarkEnd w:id="637"/>
      <w:bookmarkEnd w:id="638"/>
      <w:bookmarkEnd w:id="639"/>
      <w:bookmarkEnd w:id="640"/>
      <w:bookmarkEnd w:id="641"/>
      <w:bookmarkEnd w:id="642"/>
    </w:p>
    <w:p w14:paraId="1F8F38B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关于承包人提供的上述文件的使用限制的要求：</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165BCE5">
      <w:pPr>
        <w:spacing w:line="380" w:lineRule="exact"/>
        <w:ind w:firstLine="480" w:firstLineChars="200"/>
        <w:outlineLvl w:val="0"/>
        <w:rPr>
          <w:rFonts w:hint="eastAsia" w:ascii="宋体" w:hAnsi="宋体"/>
          <w:caps w:val="0"/>
          <w:color w:val="auto"/>
          <w:spacing w:val="0"/>
          <w:kern w:val="0"/>
          <w:sz w:val="24"/>
          <w:szCs w:val="24"/>
          <w:highlight w:val="none"/>
        </w:rPr>
      </w:pPr>
      <w:bookmarkStart w:id="643" w:name="_Toc19647"/>
      <w:bookmarkStart w:id="644" w:name="_Toc32767"/>
      <w:bookmarkStart w:id="645" w:name="_Toc18009"/>
      <w:bookmarkStart w:id="646" w:name="_Toc20088"/>
      <w:bookmarkStart w:id="647" w:name="_Toc19620"/>
      <w:bookmarkStart w:id="648" w:name="_Toc12165"/>
      <w:bookmarkStart w:id="649" w:name="_Toc19030"/>
      <w:r>
        <w:rPr>
          <w:rFonts w:hint="eastAsia" w:ascii="宋体" w:hAnsi="宋体"/>
          <w:caps w:val="0"/>
          <w:color w:val="auto"/>
          <w:spacing w:val="0"/>
          <w:sz w:val="24"/>
          <w:szCs w:val="24"/>
          <w:highlight w:val="none"/>
        </w:rPr>
        <w:t>1.11.4 承包人在施工过程中所采用的专利、专有技术、技术秘密的使用费的承担方式：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kern w:val="0"/>
          <w:sz w:val="24"/>
          <w:szCs w:val="24"/>
          <w:highlight w:val="none"/>
        </w:rPr>
        <w:t>。</w:t>
      </w:r>
      <w:bookmarkEnd w:id="643"/>
      <w:bookmarkEnd w:id="644"/>
      <w:bookmarkEnd w:id="645"/>
      <w:bookmarkEnd w:id="646"/>
      <w:bookmarkEnd w:id="647"/>
      <w:bookmarkEnd w:id="648"/>
      <w:bookmarkEnd w:id="649"/>
    </w:p>
    <w:p w14:paraId="5A0954A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1.13工程量清单错误的修正</w:t>
      </w:r>
    </w:p>
    <w:p w14:paraId="501322B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出现工程量清单错误时，是否调整合同价格：</w:t>
      </w:r>
      <w:r>
        <w:rPr>
          <w:rFonts w:hint="eastAsia" w:ascii="宋体" w:hAnsi="宋体"/>
          <w:caps w:val="0"/>
          <w:color w:val="auto"/>
          <w:spacing w:val="0"/>
          <w:sz w:val="24"/>
          <w:szCs w:val="24"/>
          <w:highlight w:val="none"/>
          <w:u w:val="single"/>
        </w:rPr>
        <w:t xml:space="preserve"> 是  </w:t>
      </w:r>
      <w:r>
        <w:rPr>
          <w:rFonts w:hint="eastAsia" w:ascii="宋体" w:hAnsi="宋体"/>
          <w:caps w:val="0"/>
          <w:color w:val="auto"/>
          <w:spacing w:val="0"/>
          <w:kern w:val="0"/>
          <w:sz w:val="24"/>
          <w:szCs w:val="24"/>
          <w:highlight w:val="none"/>
        </w:rPr>
        <w:t>。</w:t>
      </w:r>
    </w:p>
    <w:p w14:paraId="20E9E8C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允许调整合同价格的工程量偏差范围：</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工程结算时：</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、当工程量清单中所列的工程量与实际完成工程量不符或由于设计变更引起工程量增减时，</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）、工程量增加幅度在</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％以内（包括</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）按原综合单价结算，工程量据实调整；</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）、工程量增加幅度在</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u w:val="single"/>
          <w:lang w:val="zh-TW" w:eastAsia="zh-TW"/>
        </w:rPr>
        <w:t>％以上的部分可以调整综合单价；</w:t>
      </w:r>
      <w:r>
        <w:rPr>
          <w:rFonts w:hint="eastAsia" w:ascii="宋体" w:hAnsi="宋体"/>
          <w:caps w:val="0"/>
          <w:color w:val="auto"/>
          <w:spacing w:val="0"/>
          <w:sz w:val="24"/>
          <w:szCs w:val="24"/>
          <w:highlight w:val="none"/>
          <w:u w:val="single"/>
        </w:rPr>
        <w:t>3</w:t>
      </w:r>
      <w:r>
        <w:rPr>
          <w:rFonts w:hint="eastAsia" w:ascii="宋体" w:hAnsi="宋体"/>
          <w:caps w:val="0"/>
          <w:color w:val="auto"/>
          <w:spacing w:val="0"/>
          <w:sz w:val="24"/>
          <w:szCs w:val="24"/>
          <w:highlight w:val="none"/>
          <w:u w:val="single"/>
          <w:lang w:val="zh-TW" w:eastAsia="zh-TW"/>
        </w:rPr>
        <w:t>）工程量减少时按原单价扣除，工程量据实调整。</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、工程变更调整：非承包人原因的工程量变更，造成增加新的工程清单项目，对应的综合单价按以下方法确定：</w:t>
      </w:r>
      <w:r>
        <w:rPr>
          <w:rFonts w:hint="eastAsia" w:ascii="宋体" w:hAnsi="宋体"/>
          <w:caps w:val="0"/>
          <w:color w:val="auto"/>
          <w:spacing w:val="0"/>
          <w:sz w:val="24"/>
          <w:szCs w:val="24"/>
          <w:highlight w:val="none"/>
          <w:u w:val="single"/>
        </w:rPr>
        <w:t>①</w:t>
      </w:r>
      <w:r>
        <w:rPr>
          <w:rFonts w:hint="eastAsia" w:ascii="宋体" w:hAnsi="宋体"/>
          <w:caps w:val="0"/>
          <w:color w:val="auto"/>
          <w:spacing w:val="0"/>
          <w:sz w:val="24"/>
          <w:szCs w:val="24"/>
          <w:highlight w:val="none"/>
          <w:u w:val="single"/>
          <w:lang w:val="zh-TW" w:eastAsia="zh-TW"/>
        </w:rPr>
        <w:t>工程量清单中已有适用的综合单价，按已有的综合单价确定；</w:t>
      </w:r>
      <w:r>
        <w:rPr>
          <w:rFonts w:hint="eastAsia" w:ascii="宋体" w:hAnsi="宋体"/>
          <w:caps w:val="0"/>
          <w:color w:val="auto"/>
          <w:spacing w:val="0"/>
          <w:sz w:val="24"/>
          <w:szCs w:val="24"/>
          <w:highlight w:val="none"/>
          <w:u w:val="single"/>
        </w:rPr>
        <w:t>②</w:t>
      </w:r>
      <w:r>
        <w:rPr>
          <w:rFonts w:hint="eastAsia" w:ascii="宋体" w:hAnsi="宋体"/>
          <w:caps w:val="0"/>
          <w:color w:val="auto"/>
          <w:spacing w:val="0"/>
          <w:sz w:val="24"/>
          <w:szCs w:val="24"/>
          <w:highlight w:val="none"/>
          <w:u w:val="single"/>
          <w:lang w:val="zh-TW" w:eastAsia="zh-TW"/>
        </w:rPr>
        <w:t>工程量清单中有类似的综合单价，按类似的综合单价确定；</w:t>
      </w:r>
      <w:r>
        <w:rPr>
          <w:rFonts w:hint="eastAsia" w:ascii="宋体" w:hAnsi="宋体"/>
          <w:caps w:val="0"/>
          <w:color w:val="auto"/>
          <w:spacing w:val="0"/>
          <w:sz w:val="24"/>
          <w:szCs w:val="24"/>
          <w:highlight w:val="none"/>
          <w:u w:val="single"/>
        </w:rPr>
        <w:t>③</w:t>
      </w:r>
      <w:r>
        <w:rPr>
          <w:rFonts w:hint="eastAsia" w:ascii="宋体" w:hAnsi="宋体"/>
          <w:caps w:val="0"/>
          <w:color w:val="auto"/>
          <w:spacing w:val="0"/>
          <w:sz w:val="24"/>
          <w:szCs w:val="24"/>
          <w:highlight w:val="none"/>
          <w:u w:val="single"/>
          <w:lang w:val="zh-TW" w:eastAsia="zh-TW"/>
        </w:rPr>
        <w:t>中标工程量清单中没有适用或类似的综合单价，按《建设工程工程量清单计价规范》（</w:t>
      </w:r>
      <w:r>
        <w:rPr>
          <w:rFonts w:hint="eastAsia" w:ascii="宋体" w:hAnsi="宋体"/>
          <w:caps w:val="0"/>
          <w:color w:val="auto"/>
          <w:spacing w:val="0"/>
          <w:sz w:val="24"/>
          <w:szCs w:val="24"/>
          <w:highlight w:val="none"/>
          <w:u w:val="single"/>
        </w:rPr>
        <w:t>GB50500-2013</w:t>
      </w:r>
      <w:r>
        <w:rPr>
          <w:rFonts w:hint="eastAsia" w:ascii="宋体" w:hAnsi="宋体"/>
          <w:caps w:val="0"/>
          <w:color w:val="auto"/>
          <w:spacing w:val="0"/>
          <w:sz w:val="24"/>
          <w:szCs w:val="24"/>
          <w:highlight w:val="none"/>
          <w:u w:val="single"/>
          <w:lang w:val="zh-TW" w:eastAsia="zh-TW"/>
        </w:rPr>
        <w:t>），《河南省房屋建筑与装饰工程预算定额》（</w:t>
      </w:r>
      <w:r>
        <w:rPr>
          <w:rFonts w:hint="eastAsia" w:ascii="宋体" w:hAnsi="宋体"/>
          <w:caps w:val="0"/>
          <w:color w:val="auto"/>
          <w:spacing w:val="0"/>
          <w:sz w:val="24"/>
          <w:szCs w:val="24"/>
          <w:highlight w:val="none"/>
          <w:u w:val="single"/>
        </w:rPr>
        <w:t>HA  01-31-2016</w:t>
      </w:r>
      <w:r>
        <w:rPr>
          <w:rFonts w:hint="eastAsia" w:ascii="宋体" w:hAnsi="宋体"/>
          <w:caps w:val="0"/>
          <w:color w:val="auto"/>
          <w:spacing w:val="0"/>
          <w:sz w:val="24"/>
          <w:szCs w:val="24"/>
          <w:highlight w:val="none"/>
          <w:u w:val="single"/>
          <w:lang w:val="zh-TW" w:eastAsia="zh-TW"/>
        </w:rPr>
        <w:t>）、《河南省通用安装工程预算定额》（</w:t>
      </w:r>
      <w:r>
        <w:rPr>
          <w:rFonts w:hint="eastAsia" w:ascii="宋体" w:hAnsi="宋体"/>
          <w:caps w:val="0"/>
          <w:color w:val="auto"/>
          <w:spacing w:val="0"/>
          <w:sz w:val="24"/>
          <w:szCs w:val="24"/>
          <w:highlight w:val="none"/>
          <w:u w:val="single"/>
        </w:rPr>
        <w:t>HA  02-31-2016</w:t>
      </w:r>
      <w:r>
        <w:rPr>
          <w:rFonts w:hint="eastAsia" w:ascii="宋体" w:hAnsi="宋体"/>
          <w:caps w:val="0"/>
          <w:color w:val="auto"/>
          <w:spacing w:val="0"/>
          <w:sz w:val="24"/>
          <w:szCs w:val="24"/>
          <w:highlight w:val="none"/>
          <w:u w:val="single"/>
          <w:lang w:val="zh-TW" w:eastAsia="zh-TW"/>
        </w:rPr>
        <w:t>）</w:t>
      </w:r>
      <w:r>
        <w:rPr>
          <w:rFonts w:hint="eastAsia" w:ascii="宋体" w:hAnsi="宋体"/>
          <w:caps w:val="0"/>
          <w:color w:val="auto"/>
          <w:spacing w:val="0"/>
          <w:kern w:val="0"/>
          <w:sz w:val="24"/>
          <w:szCs w:val="24"/>
          <w:highlight w:val="none"/>
        </w:rPr>
        <w:t>。</w:t>
      </w:r>
    </w:p>
    <w:p w14:paraId="18E1E8AE">
      <w:pPr>
        <w:keepNext/>
        <w:keepLines/>
        <w:spacing w:line="380" w:lineRule="exact"/>
        <w:ind w:firstLine="482"/>
        <w:outlineLvl w:val="3"/>
        <w:rPr>
          <w:rFonts w:hint="eastAsia" w:ascii="宋体" w:hAnsi="宋体"/>
          <w:bCs/>
          <w:caps w:val="0"/>
          <w:color w:val="auto"/>
          <w:spacing w:val="0"/>
          <w:sz w:val="24"/>
          <w:szCs w:val="24"/>
          <w:highlight w:val="none"/>
        </w:rPr>
      </w:pPr>
      <w:bookmarkStart w:id="650" w:name="_Toc351203634"/>
      <w:r>
        <w:rPr>
          <w:rFonts w:hint="eastAsia" w:ascii="宋体" w:hAnsi="宋体"/>
          <w:bCs/>
          <w:caps w:val="0"/>
          <w:color w:val="auto"/>
          <w:spacing w:val="0"/>
          <w:sz w:val="24"/>
          <w:szCs w:val="24"/>
          <w:highlight w:val="none"/>
        </w:rPr>
        <w:t>2</w:t>
      </w:r>
      <w:bookmarkStart w:id="651" w:name="_Toc292559362"/>
      <w:bookmarkStart w:id="652" w:name="_Toc296891197"/>
      <w:bookmarkStart w:id="653" w:name="_Toc292559867"/>
      <w:bookmarkStart w:id="654" w:name="_Toc297120457"/>
      <w:bookmarkStart w:id="655" w:name="_Toc297048343"/>
      <w:bookmarkStart w:id="656" w:name="_Toc296346658"/>
      <w:bookmarkStart w:id="657" w:name="_Toc296944496"/>
      <w:bookmarkStart w:id="658" w:name="_Toc296890985"/>
      <w:bookmarkStart w:id="659" w:name="_Toc296347156"/>
      <w:bookmarkStart w:id="660" w:name="_Toc296503157"/>
      <w:r>
        <w:rPr>
          <w:rFonts w:hint="eastAsia" w:ascii="宋体" w:hAnsi="宋体"/>
          <w:bCs/>
          <w:caps w:val="0"/>
          <w:color w:val="auto"/>
          <w:spacing w:val="0"/>
          <w:sz w:val="24"/>
          <w:szCs w:val="24"/>
          <w:highlight w:val="none"/>
        </w:rPr>
        <w:t>. 发包人</w:t>
      </w:r>
      <w:bookmarkEnd w:id="650"/>
    </w:p>
    <w:bookmarkEnd w:id="651"/>
    <w:bookmarkEnd w:id="652"/>
    <w:bookmarkEnd w:id="653"/>
    <w:bookmarkEnd w:id="654"/>
    <w:bookmarkEnd w:id="655"/>
    <w:bookmarkEnd w:id="656"/>
    <w:bookmarkEnd w:id="657"/>
    <w:bookmarkEnd w:id="658"/>
    <w:bookmarkEnd w:id="659"/>
    <w:bookmarkEnd w:id="660"/>
    <w:p w14:paraId="02624B73">
      <w:pPr>
        <w:spacing w:line="380" w:lineRule="exact"/>
        <w:ind w:firstLine="480" w:firstLineChars="200"/>
        <w:outlineLvl w:val="0"/>
        <w:rPr>
          <w:rFonts w:hint="eastAsia" w:ascii="宋体" w:hAnsi="宋体"/>
          <w:caps w:val="0"/>
          <w:color w:val="auto"/>
          <w:spacing w:val="0"/>
          <w:sz w:val="24"/>
          <w:szCs w:val="24"/>
          <w:highlight w:val="none"/>
        </w:rPr>
      </w:pPr>
      <w:bookmarkStart w:id="661" w:name="_Toc26816"/>
      <w:bookmarkStart w:id="662" w:name="_Toc14811"/>
      <w:bookmarkStart w:id="663" w:name="_Toc7117"/>
      <w:bookmarkStart w:id="664" w:name="_Toc26299"/>
      <w:bookmarkStart w:id="665" w:name="_Toc6618"/>
      <w:bookmarkStart w:id="666" w:name="_Toc14097"/>
      <w:bookmarkStart w:id="667" w:name="_Toc25607"/>
      <w:r>
        <w:rPr>
          <w:rFonts w:hint="eastAsia" w:ascii="宋体" w:hAnsi="宋体"/>
          <w:caps w:val="0"/>
          <w:color w:val="auto"/>
          <w:spacing w:val="0"/>
          <w:sz w:val="24"/>
          <w:szCs w:val="24"/>
          <w:highlight w:val="none"/>
        </w:rPr>
        <w:t>2.2 发包人代表</w:t>
      </w:r>
      <w:bookmarkEnd w:id="661"/>
      <w:bookmarkEnd w:id="662"/>
      <w:bookmarkEnd w:id="663"/>
      <w:bookmarkEnd w:id="664"/>
      <w:bookmarkEnd w:id="665"/>
      <w:bookmarkEnd w:id="666"/>
      <w:bookmarkEnd w:id="667"/>
    </w:p>
    <w:p w14:paraId="78CE2C4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发包人代表：</w:t>
      </w:r>
    </w:p>
    <w:p w14:paraId="1C5A8E4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7FEBA5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身份证号：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1D1548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职    务：</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DA62B2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490D052">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63B19B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5714CAE7">
      <w:pPr>
        <w:spacing w:line="380" w:lineRule="exact"/>
        <w:ind w:firstLine="482"/>
        <w:rPr>
          <w:rFonts w:hint="eastAsia" w:ascii="宋体" w:hAnsi="宋体"/>
          <w:b/>
          <w:caps w:val="0"/>
          <w:color w:val="auto"/>
          <w:spacing w:val="0"/>
          <w:sz w:val="24"/>
          <w:szCs w:val="24"/>
          <w:highlight w:val="none"/>
        </w:rPr>
      </w:pPr>
      <w:r>
        <w:rPr>
          <w:rFonts w:hint="eastAsia" w:ascii="宋体" w:hAnsi="宋体"/>
          <w:caps w:val="0"/>
          <w:color w:val="auto"/>
          <w:spacing w:val="0"/>
          <w:sz w:val="24"/>
          <w:szCs w:val="24"/>
          <w:highlight w:val="none"/>
        </w:rPr>
        <w:t>发包人对发包人代表的授权范围如下：。</w:t>
      </w:r>
    </w:p>
    <w:p w14:paraId="1308EBBC">
      <w:pPr>
        <w:spacing w:line="380" w:lineRule="exact"/>
        <w:ind w:firstLine="480" w:firstLineChars="200"/>
        <w:outlineLvl w:val="0"/>
        <w:rPr>
          <w:rFonts w:hint="eastAsia" w:ascii="宋体" w:hAnsi="宋体"/>
          <w:caps w:val="0"/>
          <w:color w:val="auto"/>
          <w:spacing w:val="0"/>
          <w:sz w:val="24"/>
          <w:szCs w:val="24"/>
          <w:highlight w:val="none"/>
        </w:rPr>
      </w:pPr>
      <w:bookmarkStart w:id="668" w:name="_Toc28782"/>
      <w:bookmarkStart w:id="669" w:name="_Toc7802"/>
      <w:bookmarkStart w:id="670" w:name="_Toc15455"/>
      <w:bookmarkStart w:id="671" w:name="_Toc5375"/>
      <w:bookmarkStart w:id="672" w:name="_Toc18092"/>
      <w:bookmarkStart w:id="673" w:name="_Toc10388"/>
      <w:bookmarkStart w:id="674" w:name="_Toc27870"/>
      <w:r>
        <w:rPr>
          <w:rFonts w:hint="eastAsia" w:ascii="宋体" w:hAnsi="宋体"/>
          <w:caps w:val="0"/>
          <w:color w:val="auto"/>
          <w:spacing w:val="0"/>
          <w:sz w:val="24"/>
          <w:szCs w:val="24"/>
          <w:highlight w:val="none"/>
        </w:rPr>
        <w:t>2.4 施工现场、施工条件和基础资料的提供</w:t>
      </w:r>
      <w:bookmarkEnd w:id="668"/>
      <w:bookmarkEnd w:id="669"/>
      <w:bookmarkEnd w:id="670"/>
      <w:bookmarkEnd w:id="671"/>
      <w:bookmarkEnd w:id="672"/>
      <w:bookmarkEnd w:id="673"/>
      <w:bookmarkEnd w:id="674"/>
    </w:p>
    <w:p w14:paraId="0DC3DE0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2.4.1 提供施工现场</w:t>
      </w:r>
    </w:p>
    <w:p w14:paraId="4CF61C1A">
      <w:pPr>
        <w:widowControl/>
        <w:spacing w:line="380" w:lineRule="exact"/>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关于发包人移交施工现场的期限要求：</w:t>
      </w:r>
      <w:r>
        <w:rPr>
          <w:rFonts w:hint="eastAsia" w:ascii="宋体" w:hAnsi="宋体" w:cs="宋体"/>
          <w:caps w:val="0"/>
          <w:color w:val="auto"/>
          <w:spacing w:val="0"/>
          <w:kern w:val="0"/>
          <w:sz w:val="24"/>
          <w:szCs w:val="24"/>
          <w:highlight w:val="none"/>
          <w:u w:val="single"/>
        </w:rPr>
        <w:t>开工前3天</w:t>
      </w:r>
      <w:r>
        <w:rPr>
          <w:rFonts w:hint="eastAsia" w:ascii="宋体" w:hAnsi="宋体" w:cs="宋体"/>
          <w:caps w:val="0"/>
          <w:color w:val="auto"/>
          <w:spacing w:val="0"/>
          <w:kern w:val="0"/>
          <w:sz w:val="24"/>
          <w:szCs w:val="24"/>
          <w:highlight w:val="none"/>
          <w:u w:val="single" w:color="000000"/>
          <w:lang w:val="zh-TW" w:eastAsia="zh-TW"/>
        </w:rPr>
        <w:t>。</w:t>
      </w:r>
    </w:p>
    <w:p w14:paraId="295D88F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2.4.2 提供施工条件</w:t>
      </w:r>
    </w:p>
    <w:p w14:paraId="0113FC90">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关于发包人应负责提供施工所需要的条件，包括：</w:t>
      </w:r>
      <w:r>
        <w:rPr>
          <w:rFonts w:hint="eastAsia" w:ascii="宋体" w:hAnsi="宋体" w:cs="宋体"/>
          <w:caps w:val="0"/>
          <w:color w:val="auto"/>
          <w:spacing w:val="0"/>
          <w:sz w:val="24"/>
          <w:szCs w:val="24"/>
          <w:highlight w:val="none"/>
          <w:u w:val="single"/>
          <w:lang w:bidi="ar"/>
        </w:rPr>
        <w:t>工程开工前7日内，组织水准点与坐标控制点交验，承包人自行安装相关设备</w:t>
      </w:r>
      <w:r>
        <w:rPr>
          <w:rFonts w:hint="eastAsia" w:ascii="宋体" w:hAnsi="宋体"/>
          <w:caps w:val="0"/>
          <w:color w:val="auto"/>
          <w:spacing w:val="0"/>
          <w:sz w:val="24"/>
          <w:szCs w:val="24"/>
          <w:highlight w:val="none"/>
        </w:rPr>
        <w:t>。</w:t>
      </w:r>
    </w:p>
    <w:p w14:paraId="4716EF9B">
      <w:pPr>
        <w:spacing w:line="380" w:lineRule="exact"/>
        <w:ind w:firstLine="480" w:firstLineChars="200"/>
        <w:outlineLvl w:val="0"/>
        <w:rPr>
          <w:rFonts w:hint="eastAsia" w:ascii="宋体" w:hAnsi="宋体"/>
          <w:caps w:val="0"/>
          <w:color w:val="auto"/>
          <w:spacing w:val="0"/>
          <w:sz w:val="24"/>
          <w:szCs w:val="24"/>
          <w:highlight w:val="none"/>
        </w:rPr>
      </w:pPr>
      <w:bookmarkStart w:id="675" w:name="_Toc30880"/>
      <w:bookmarkStart w:id="676" w:name="_Toc5742"/>
      <w:bookmarkStart w:id="677" w:name="_Toc24997"/>
      <w:bookmarkStart w:id="678" w:name="_Toc767"/>
      <w:bookmarkStart w:id="679" w:name="_Toc28463"/>
      <w:bookmarkStart w:id="680" w:name="_Toc3165"/>
      <w:bookmarkStart w:id="681" w:name="_Toc989"/>
      <w:r>
        <w:rPr>
          <w:rFonts w:hint="eastAsia" w:ascii="宋体" w:hAnsi="宋体"/>
          <w:caps w:val="0"/>
          <w:color w:val="auto"/>
          <w:spacing w:val="0"/>
          <w:sz w:val="24"/>
          <w:szCs w:val="24"/>
          <w:highlight w:val="none"/>
        </w:rPr>
        <w:t>2.5 资金来源证明及支付担保</w:t>
      </w:r>
      <w:bookmarkEnd w:id="675"/>
      <w:bookmarkEnd w:id="676"/>
      <w:bookmarkEnd w:id="677"/>
      <w:bookmarkEnd w:id="678"/>
      <w:bookmarkEnd w:id="679"/>
      <w:bookmarkEnd w:id="680"/>
      <w:bookmarkEnd w:id="681"/>
    </w:p>
    <w:p w14:paraId="4AFC237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发包人提供资金来源证明的期限要求：</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878A4C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发包人是否提供支付担保：</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25F4AAA3">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发包人提供支付担保的形式：</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2F389D21">
      <w:pPr>
        <w:keepNext/>
        <w:keepLines/>
        <w:spacing w:line="380" w:lineRule="exact"/>
        <w:ind w:firstLine="482"/>
        <w:outlineLvl w:val="3"/>
        <w:rPr>
          <w:rFonts w:hint="eastAsia" w:ascii="宋体" w:hAnsi="宋体"/>
          <w:bCs/>
          <w:caps w:val="0"/>
          <w:color w:val="auto"/>
          <w:spacing w:val="0"/>
          <w:sz w:val="24"/>
          <w:szCs w:val="24"/>
          <w:highlight w:val="none"/>
        </w:rPr>
      </w:pPr>
      <w:bookmarkStart w:id="682" w:name="_Toc351203635"/>
      <w:r>
        <w:rPr>
          <w:rFonts w:hint="eastAsia" w:ascii="宋体" w:hAnsi="宋体"/>
          <w:bCs/>
          <w:caps w:val="0"/>
          <w:color w:val="auto"/>
          <w:spacing w:val="0"/>
          <w:sz w:val="24"/>
          <w:szCs w:val="24"/>
          <w:highlight w:val="none"/>
        </w:rPr>
        <w:t>3</w:t>
      </w:r>
      <w:bookmarkStart w:id="683" w:name="_Toc297120458"/>
      <w:bookmarkStart w:id="684" w:name="_Toc296944497"/>
      <w:bookmarkStart w:id="685" w:name="_Toc296891198"/>
      <w:bookmarkStart w:id="686" w:name="_Toc296503158"/>
      <w:bookmarkStart w:id="687" w:name="_Toc297048344"/>
      <w:bookmarkStart w:id="688" w:name="_Toc296890986"/>
      <w:bookmarkStart w:id="689" w:name="_Toc296347157"/>
      <w:bookmarkStart w:id="690" w:name="_Toc292559363"/>
      <w:bookmarkStart w:id="691" w:name="_Toc292559868"/>
      <w:bookmarkStart w:id="692" w:name="_Toc296346659"/>
      <w:r>
        <w:rPr>
          <w:rFonts w:hint="eastAsia" w:ascii="宋体" w:hAnsi="宋体"/>
          <w:bCs/>
          <w:caps w:val="0"/>
          <w:color w:val="auto"/>
          <w:spacing w:val="0"/>
          <w:sz w:val="24"/>
          <w:szCs w:val="24"/>
          <w:highlight w:val="none"/>
        </w:rPr>
        <w:t>. 承包人</w:t>
      </w:r>
      <w:bookmarkEnd w:id="682"/>
    </w:p>
    <w:bookmarkEnd w:id="683"/>
    <w:bookmarkEnd w:id="684"/>
    <w:bookmarkEnd w:id="685"/>
    <w:bookmarkEnd w:id="686"/>
    <w:bookmarkEnd w:id="687"/>
    <w:bookmarkEnd w:id="688"/>
    <w:bookmarkEnd w:id="689"/>
    <w:bookmarkEnd w:id="690"/>
    <w:bookmarkEnd w:id="691"/>
    <w:bookmarkEnd w:id="692"/>
    <w:p w14:paraId="0BACD74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3.1 承包人的一般义务</w:t>
      </w:r>
    </w:p>
    <w:p w14:paraId="0DEB529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（9）</w:t>
      </w:r>
      <w:r>
        <w:rPr>
          <w:rFonts w:hint="eastAsia" w:ascii="宋体" w:hAnsi="宋体"/>
          <w:caps w:val="0"/>
          <w:color w:val="auto"/>
          <w:spacing w:val="0"/>
          <w:sz w:val="24"/>
          <w:szCs w:val="24"/>
          <w:highlight w:val="none"/>
        </w:rPr>
        <w:t>承包人提交的竣工资料的内容：</w:t>
      </w:r>
      <w:r>
        <w:rPr>
          <w:rFonts w:hint="eastAsia" w:ascii="宋体" w:hAnsi="宋体" w:cs="宋体"/>
          <w:caps w:val="0"/>
          <w:color w:val="auto"/>
          <w:spacing w:val="0"/>
          <w:sz w:val="24"/>
          <w:szCs w:val="24"/>
          <w:highlight w:val="none"/>
          <w:u w:val="single"/>
          <w:lang w:bidi="ar"/>
        </w:rPr>
        <w:t>竣工图及竣工验收资料</w:t>
      </w:r>
      <w:r>
        <w:rPr>
          <w:rFonts w:hint="eastAsia" w:ascii="宋体" w:hAnsi="宋体"/>
          <w:caps w:val="0"/>
          <w:color w:val="auto"/>
          <w:spacing w:val="0"/>
          <w:sz w:val="24"/>
          <w:szCs w:val="24"/>
          <w:highlight w:val="none"/>
        </w:rPr>
        <w:t>。</w:t>
      </w:r>
    </w:p>
    <w:p w14:paraId="4109B19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承包人需要提交的竣工资料套数：。</w:t>
      </w:r>
    </w:p>
    <w:p w14:paraId="10DC0F80">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承包人提交的竣工资料的费用承担：</w:t>
      </w:r>
      <w:r>
        <w:rPr>
          <w:rFonts w:hint="eastAsia" w:ascii="宋体" w:hAnsi="宋体" w:cs="宋体"/>
          <w:caps w:val="0"/>
          <w:color w:val="auto"/>
          <w:spacing w:val="0"/>
          <w:sz w:val="24"/>
          <w:szCs w:val="24"/>
          <w:highlight w:val="none"/>
          <w:u w:val="single"/>
          <w:lang w:bidi="ar"/>
        </w:rPr>
        <w:t>自行承担</w:t>
      </w:r>
      <w:r>
        <w:rPr>
          <w:rFonts w:hint="eastAsia" w:ascii="宋体" w:hAnsi="宋体"/>
          <w:caps w:val="0"/>
          <w:color w:val="auto"/>
          <w:spacing w:val="0"/>
          <w:sz w:val="24"/>
          <w:szCs w:val="24"/>
          <w:highlight w:val="none"/>
        </w:rPr>
        <w:t>。</w:t>
      </w:r>
    </w:p>
    <w:p w14:paraId="25421CDC">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承包人提交的竣工资料移交时间：</w:t>
      </w:r>
      <w:r>
        <w:rPr>
          <w:rFonts w:hint="eastAsia" w:ascii="宋体" w:hAnsi="宋体" w:cs="宋体"/>
          <w:caps w:val="0"/>
          <w:color w:val="auto"/>
          <w:spacing w:val="0"/>
          <w:sz w:val="24"/>
          <w:szCs w:val="24"/>
          <w:highlight w:val="none"/>
          <w:u w:val="single"/>
          <w:lang w:bidi="ar"/>
        </w:rPr>
        <w:t>竣工验收后28天内</w:t>
      </w:r>
      <w:r>
        <w:rPr>
          <w:rFonts w:hint="eastAsia" w:ascii="宋体" w:hAnsi="宋体"/>
          <w:caps w:val="0"/>
          <w:color w:val="auto"/>
          <w:spacing w:val="0"/>
          <w:sz w:val="24"/>
          <w:szCs w:val="24"/>
          <w:highlight w:val="none"/>
        </w:rPr>
        <w:t>。</w:t>
      </w:r>
    </w:p>
    <w:p w14:paraId="60FA883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承包人提交的竣工资料形式要求：</w:t>
      </w:r>
      <w:r>
        <w:rPr>
          <w:rFonts w:hint="eastAsia" w:ascii="宋体" w:hAnsi="宋体" w:cs="宋体"/>
          <w:caps w:val="0"/>
          <w:color w:val="auto"/>
          <w:spacing w:val="0"/>
          <w:sz w:val="24"/>
          <w:szCs w:val="24"/>
          <w:highlight w:val="none"/>
          <w:u w:val="single"/>
          <w:lang w:bidi="ar"/>
        </w:rPr>
        <w:t>纸质</w:t>
      </w:r>
      <w:r>
        <w:rPr>
          <w:rFonts w:hint="eastAsia" w:ascii="宋体" w:hAnsi="宋体"/>
          <w:caps w:val="0"/>
          <w:color w:val="auto"/>
          <w:spacing w:val="0"/>
          <w:sz w:val="24"/>
          <w:szCs w:val="24"/>
          <w:highlight w:val="none"/>
        </w:rPr>
        <w:t>。</w:t>
      </w:r>
    </w:p>
    <w:p w14:paraId="1F99657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（10）承包人应履行的其他义务：</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0A2E56C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3.2 项目经理</w:t>
      </w:r>
    </w:p>
    <w:p w14:paraId="0EE1498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 xml:space="preserve">3.2.1 </w:t>
      </w:r>
      <w:r>
        <w:rPr>
          <w:rFonts w:hint="eastAsia" w:ascii="宋体" w:hAnsi="宋体"/>
          <w:caps w:val="0"/>
          <w:color w:val="auto"/>
          <w:spacing w:val="0"/>
          <w:sz w:val="24"/>
          <w:szCs w:val="24"/>
          <w:highlight w:val="none"/>
        </w:rPr>
        <w:t>项目经理：</w:t>
      </w:r>
    </w:p>
    <w:p w14:paraId="5F4C791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1C7290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身份证号：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ED20C7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建造师执业资格等级：</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3B9C10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建造师注册证书号：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656F75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建造师执业印章号：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2E825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安全生产考核合格证书号：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586EF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0031C8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2B6A2B6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186B5A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承包人对项目经理的授权范围如下：</w:t>
      </w:r>
      <w:r>
        <w:rPr>
          <w:rFonts w:hint="eastAsia" w:ascii="宋体" w:hAnsi="宋体"/>
          <w:caps w:val="0"/>
          <w:color w:val="auto"/>
          <w:spacing w:val="0"/>
          <w:sz w:val="24"/>
          <w:szCs w:val="24"/>
          <w:highlight w:val="none"/>
          <w:u w:val="single"/>
        </w:rPr>
        <w:t>代表承包人行使本合同约定的权利，履行本合同约定的义务</w:t>
      </w:r>
      <w:r>
        <w:rPr>
          <w:rFonts w:hint="eastAsia" w:ascii="宋体" w:hAnsi="宋体"/>
          <w:caps w:val="0"/>
          <w:color w:val="auto"/>
          <w:spacing w:val="0"/>
          <w:sz w:val="24"/>
          <w:szCs w:val="24"/>
          <w:highlight w:val="none"/>
        </w:rPr>
        <w:t>。</w:t>
      </w:r>
    </w:p>
    <w:p w14:paraId="1825D77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关于项目经理每月在施工现场的时间要求：</w:t>
      </w:r>
      <w:r>
        <w:rPr>
          <w:rFonts w:hint="eastAsia" w:ascii="宋体" w:hAnsi="宋体"/>
          <w:caps w:val="0"/>
          <w:color w:val="auto"/>
          <w:spacing w:val="0"/>
          <w:sz w:val="24"/>
          <w:szCs w:val="24"/>
          <w:highlight w:val="none"/>
          <w:u w:val="single"/>
          <w:lang w:val="zh-TW" w:eastAsia="zh-TW"/>
        </w:rPr>
        <w:t>上岗时间不低于施工时间的50%</w:t>
      </w:r>
      <w:r>
        <w:rPr>
          <w:rFonts w:hint="eastAsia" w:ascii="宋体" w:hAnsi="宋体"/>
          <w:caps w:val="0"/>
          <w:color w:val="auto"/>
          <w:spacing w:val="0"/>
          <w:sz w:val="24"/>
          <w:szCs w:val="24"/>
          <w:highlight w:val="none"/>
        </w:rPr>
        <w:t>。</w:t>
      </w:r>
    </w:p>
    <w:p w14:paraId="30BCD57B">
      <w:pPr>
        <w:spacing w:line="380" w:lineRule="exact"/>
        <w:ind w:firstLine="480" w:firstLineChars="200"/>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承包人未提交劳动合同，以及没有为项目经理缴纳社会保险证明的违约责任：</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34D6E3FD">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kern w:val="0"/>
          <w:sz w:val="24"/>
          <w:szCs w:val="24"/>
          <w:highlight w:val="none"/>
        </w:rPr>
        <w:t>项目经理未经批准，擅自离开施工现场的违约责任：</w:t>
      </w:r>
      <w:r>
        <w:rPr>
          <w:rFonts w:hint="eastAsia" w:ascii="宋体" w:hAnsi="宋体"/>
          <w:caps w:val="0"/>
          <w:color w:val="auto"/>
          <w:spacing w:val="0"/>
          <w:sz w:val="24"/>
          <w:szCs w:val="24"/>
          <w:highlight w:val="none"/>
          <w:u w:val="single"/>
          <w:lang w:val="zh-TW" w:eastAsia="zh-TW"/>
        </w:rPr>
        <w:t>按有关规定执行处理</w:t>
      </w:r>
      <w:r>
        <w:rPr>
          <w:rFonts w:hint="eastAsia" w:ascii="宋体" w:hAnsi="宋体"/>
          <w:caps w:val="0"/>
          <w:color w:val="auto"/>
          <w:spacing w:val="0"/>
          <w:sz w:val="24"/>
          <w:szCs w:val="24"/>
          <w:highlight w:val="none"/>
        </w:rPr>
        <w:t>。</w:t>
      </w:r>
    </w:p>
    <w:p w14:paraId="171BFA9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3.2.3 承包人擅自更换项目经理的违约责任：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086823C4">
      <w:pPr>
        <w:spacing w:line="380" w:lineRule="exact"/>
        <w:ind w:firstLine="482"/>
        <w:outlineLvl w:val="0"/>
        <w:rPr>
          <w:rFonts w:hint="eastAsia" w:ascii="宋体" w:hAnsi="宋体"/>
          <w:caps w:val="0"/>
          <w:color w:val="auto"/>
          <w:spacing w:val="0"/>
          <w:sz w:val="24"/>
          <w:szCs w:val="24"/>
          <w:highlight w:val="none"/>
        </w:rPr>
      </w:pPr>
      <w:bookmarkStart w:id="693" w:name="_Toc22863"/>
      <w:bookmarkStart w:id="694" w:name="_Toc1533"/>
      <w:bookmarkStart w:id="695" w:name="_Toc22963"/>
      <w:bookmarkStart w:id="696" w:name="_Toc21921"/>
      <w:bookmarkStart w:id="697" w:name="_Toc14870"/>
      <w:bookmarkStart w:id="698" w:name="_Toc24446"/>
      <w:bookmarkStart w:id="699" w:name="_Toc31071"/>
      <w:r>
        <w:rPr>
          <w:rFonts w:hint="eastAsia" w:ascii="宋体" w:hAnsi="宋体"/>
          <w:caps w:val="0"/>
          <w:color w:val="auto"/>
          <w:spacing w:val="0"/>
          <w:sz w:val="24"/>
          <w:szCs w:val="24"/>
          <w:highlight w:val="none"/>
        </w:rPr>
        <w:t>3.2.4 承包人无正当理由拒绝更换项目经理的违约责任：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bookmarkEnd w:id="693"/>
      <w:bookmarkEnd w:id="694"/>
      <w:bookmarkEnd w:id="695"/>
      <w:bookmarkEnd w:id="696"/>
      <w:bookmarkEnd w:id="697"/>
      <w:bookmarkEnd w:id="698"/>
      <w:bookmarkEnd w:id="699"/>
    </w:p>
    <w:p w14:paraId="0340BF9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 承包人人员</w:t>
      </w:r>
    </w:p>
    <w:p w14:paraId="7AB27BB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3.3.1 承包人提交项目管理机构及施工现场管理人员安排报告的期限：</w:t>
      </w:r>
      <w:r>
        <w:rPr>
          <w:rFonts w:hint="eastAsia" w:ascii="宋体" w:hAnsi="宋体"/>
          <w:caps w:val="0"/>
          <w:color w:val="auto"/>
          <w:spacing w:val="0"/>
          <w:sz w:val="24"/>
          <w:szCs w:val="24"/>
          <w:highlight w:val="none"/>
          <w:u w:val="single"/>
        </w:rPr>
        <w:t xml:space="preserve">  </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D0B009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3.3.3 承包人无正当理由拒绝撤换主要施工管理人员的违约责任：</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3485AB72">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3.3.4 承包人主要施工管理人员离开施工现场的批准要求：</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401C44F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3.3.5承包人擅自更换主要施工管理人员的违约责任：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C9E2BB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承包人主要施工管理人员擅自离开施工现场的违约责任：</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A9E03E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bookmarkStart w:id="700" w:name="_Toc292559364"/>
      <w:bookmarkStart w:id="701" w:name="_Toc300934945"/>
      <w:bookmarkStart w:id="702" w:name="_Toc296347158"/>
      <w:bookmarkStart w:id="703" w:name="_Toc296346660"/>
      <w:bookmarkStart w:id="704" w:name="_Toc297048345"/>
      <w:bookmarkStart w:id="705" w:name="_Toc303539102"/>
      <w:bookmarkStart w:id="706" w:name="_Toc304295523"/>
      <w:bookmarkStart w:id="707" w:name="_Toc297123492"/>
      <w:bookmarkStart w:id="708" w:name="_Toc296503159"/>
      <w:bookmarkStart w:id="709" w:name="_Toc297120459"/>
      <w:bookmarkStart w:id="710" w:name="_Toc296891199"/>
      <w:bookmarkStart w:id="711" w:name="_Toc292559869"/>
      <w:bookmarkStart w:id="712" w:name="_Toc296890987"/>
      <w:bookmarkStart w:id="713" w:name="_Toc296944498"/>
      <w:bookmarkStart w:id="714" w:name="_Toc312677988"/>
      <w:bookmarkStart w:id="715" w:name="_Toc297216151"/>
      <w:r>
        <w:rPr>
          <w:rFonts w:hint="eastAsia" w:ascii="宋体" w:hAnsi="宋体"/>
          <w:caps w:val="0"/>
          <w:color w:val="auto"/>
          <w:spacing w:val="0"/>
          <w:sz w:val="24"/>
          <w:szCs w:val="24"/>
          <w:highlight w:val="none"/>
        </w:rPr>
        <w:t>.5 分包</w:t>
      </w:r>
    </w:p>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3EDA61E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bookmarkStart w:id="716" w:name="_Toc297120460"/>
      <w:bookmarkStart w:id="717" w:name="_Toc297048346"/>
      <w:bookmarkStart w:id="718" w:name="_Toc296347159"/>
      <w:bookmarkStart w:id="719" w:name="_Toc296944499"/>
      <w:bookmarkStart w:id="720" w:name="_Toc296503160"/>
      <w:bookmarkStart w:id="721" w:name="_Toc304295524"/>
      <w:bookmarkStart w:id="722" w:name="_Toc296890988"/>
      <w:bookmarkStart w:id="723" w:name="_Toc297123493"/>
      <w:bookmarkStart w:id="724" w:name="_Toc292559870"/>
      <w:bookmarkStart w:id="725" w:name="_Toc296346661"/>
      <w:bookmarkStart w:id="726" w:name="_Toc297216152"/>
      <w:bookmarkStart w:id="727" w:name="_Toc300934946"/>
      <w:bookmarkStart w:id="728" w:name="_Toc303539103"/>
      <w:bookmarkStart w:id="729" w:name="_Toc296891200"/>
      <w:bookmarkStart w:id="730" w:name="_Toc292559365"/>
      <w:bookmarkStart w:id="731" w:name="_Toc318581158"/>
      <w:bookmarkStart w:id="732" w:name="_Toc312677989"/>
      <w:r>
        <w:rPr>
          <w:rFonts w:hint="eastAsia" w:ascii="宋体" w:hAnsi="宋体"/>
          <w:caps w:val="0"/>
          <w:color w:val="auto"/>
          <w:spacing w:val="0"/>
          <w:sz w:val="24"/>
          <w:szCs w:val="24"/>
          <w:highlight w:val="none"/>
        </w:rPr>
        <w:t>.5.1 分包的一般约定</w:t>
      </w:r>
    </w:p>
    <w:p w14:paraId="11EADD6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禁止分包的工程包括：</w:t>
      </w:r>
      <w:r>
        <w:rPr>
          <w:rFonts w:hint="eastAsia" w:ascii="宋体" w:hAnsi="宋体"/>
          <w:caps w:val="0"/>
          <w:color w:val="auto"/>
          <w:spacing w:val="0"/>
          <w:sz w:val="24"/>
          <w:szCs w:val="24"/>
          <w:highlight w:val="none"/>
          <w:u w:val="single"/>
          <w:lang w:val="zh-TW" w:eastAsia="zh-TW"/>
        </w:rPr>
        <w:t>除发包人同意分包的工程外，承包人不得再分包</w:t>
      </w:r>
      <w:r>
        <w:rPr>
          <w:rFonts w:hint="eastAsia" w:ascii="宋体" w:hAnsi="宋体"/>
          <w:caps w:val="0"/>
          <w:color w:val="auto"/>
          <w:spacing w:val="0"/>
          <w:sz w:val="24"/>
          <w:szCs w:val="24"/>
          <w:highlight w:val="none"/>
        </w:rPr>
        <w:t>。</w:t>
      </w:r>
    </w:p>
    <w:p w14:paraId="664D326C">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主体结构、关键性工作的范围：</w:t>
      </w:r>
      <w:r>
        <w:rPr>
          <w:rFonts w:hint="eastAsia" w:ascii="宋体" w:hAnsi="宋体"/>
          <w:caps w:val="0"/>
          <w:color w:val="auto"/>
          <w:spacing w:val="0"/>
          <w:sz w:val="24"/>
          <w:szCs w:val="24"/>
          <w:highlight w:val="none"/>
          <w:u w:val="single"/>
          <w:lang w:val="zh-TW" w:eastAsia="zh-TW"/>
        </w:rPr>
        <w:t>执行合同通用条款</w:t>
      </w:r>
      <w:r>
        <w:rPr>
          <w:rFonts w:hint="eastAsia" w:ascii="宋体" w:hAnsi="宋体"/>
          <w:caps w:val="0"/>
          <w:color w:val="auto"/>
          <w:spacing w:val="0"/>
          <w:sz w:val="24"/>
          <w:szCs w:val="24"/>
          <w:highlight w:val="none"/>
        </w:rPr>
        <w:t>。</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Start w:id="733" w:name="_Toc297048347"/>
      <w:bookmarkStart w:id="734" w:name="_Toc300934947"/>
      <w:bookmarkStart w:id="735" w:name="_Toc296890989"/>
      <w:bookmarkStart w:id="736" w:name="_Toc297216153"/>
      <w:bookmarkStart w:id="737" w:name="_Toc296503161"/>
      <w:bookmarkStart w:id="738" w:name="_Toc296944500"/>
      <w:bookmarkStart w:id="739" w:name="_Toc297123494"/>
      <w:bookmarkStart w:id="740" w:name="_Toc296346662"/>
      <w:bookmarkStart w:id="741" w:name="_Toc296891201"/>
      <w:bookmarkStart w:id="742" w:name="_Toc296347160"/>
      <w:bookmarkStart w:id="743" w:name="_Toc297120461"/>
      <w:bookmarkStart w:id="744" w:name="_Toc304295525"/>
      <w:bookmarkStart w:id="745" w:name="_Toc303539104"/>
    </w:p>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14:paraId="09962256">
      <w:pPr>
        <w:spacing w:line="380" w:lineRule="exact"/>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 xml:space="preserve">    3</w:t>
      </w:r>
      <w:bookmarkStart w:id="746" w:name="_Toc318581159"/>
      <w:bookmarkStart w:id="747" w:name="_Toc312677990"/>
      <w:r>
        <w:rPr>
          <w:rFonts w:hint="eastAsia" w:ascii="宋体" w:hAnsi="宋体"/>
          <w:caps w:val="0"/>
          <w:color w:val="auto"/>
          <w:spacing w:val="0"/>
          <w:sz w:val="24"/>
          <w:szCs w:val="24"/>
          <w:highlight w:val="none"/>
        </w:rPr>
        <w:t>.5.2分包的确定</w:t>
      </w:r>
    </w:p>
    <w:p w14:paraId="17150DF1">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允许分包的专业工程包括：</w:t>
      </w:r>
      <w:r>
        <w:rPr>
          <w:rFonts w:hint="eastAsia" w:ascii="宋体" w:hAnsi="宋体"/>
          <w:caps w:val="0"/>
          <w:color w:val="auto"/>
          <w:spacing w:val="0"/>
          <w:sz w:val="24"/>
          <w:szCs w:val="24"/>
          <w:highlight w:val="none"/>
          <w:u w:val="single"/>
          <w:lang w:val="zh-TW" w:eastAsia="zh-TW"/>
        </w:rPr>
        <w:t>不允许</w:t>
      </w:r>
      <w:r>
        <w:rPr>
          <w:rFonts w:hint="eastAsia" w:ascii="宋体" w:hAnsi="宋体"/>
          <w:caps w:val="0"/>
          <w:color w:val="auto"/>
          <w:spacing w:val="0"/>
          <w:sz w:val="24"/>
          <w:szCs w:val="24"/>
          <w:highlight w:val="none"/>
        </w:rPr>
        <w:t>。</w:t>
      </w:r>
    </w:p>
    <w:p w14:paraId="295CA4B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其他关于分包的约定：</w:t>
      </w:r>
      <w:r>
        <w:rPr>
          <w:rFonts w:hint="eastAsia" w:ascii="宋体" w:hAnsi="宋体"/>
          <w:caps w:val="0"/>
          <w:color w:val="auto"/>
          <w:spacing w:val="0"/>
          <w:sz w:val="24"/>
          <w:szCs w:val="24"/>
          <w:highlight w:val="none"/>
          <w:u w:val="single"/>
          <w:lang w:val="zh-TW" w:eastAsia="zh-TW"/>
        </w:rPr>
        <w:t>承包人在选择专业分包单位时，发包人参与前期考察、招标及确认，发包人具有否决权</w:t>
      </w:r>
      <w:r>
        <w:rPr>
          <w:rFonts w:hint="eastAsia" w:ascii="宋体" w:hAnsi="宋体"/>
          <w:caps w:val="0"/>
          <w:color w:val="auto"/>
          <w:spacing w:val="0"/>
          <w:sz w:val="24"/>
          <w:szCs w:val="24"/>
          <w:highlight w:val="none"/>
        </w:rPr>
        <w:t>。</w:t>
      </w:r>
    </w:p>
    <w:p w14:paraId="3D54E72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3.5.4 分包合同价款</w:t>
      </w:r>
    </w:p>
    <w:p w14:paraId="70C88E0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关于分包合同价款支付的约定：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bookmarkEnd w:id="746"/>
    <w:bookmarkEnd w:id="747"/>
    <w:p w14:paraId="3C87E8D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3.6 工程照管与成品、半成品保护</w:t>
      </w:r>
    </w:p>
    <w:p w14:paraId="6EEF9C50">
      <w:pPr>
        <w:spacing w:line="380" w:lineRule="exact"/>
        <w:ind w:firstLine="480" w:firstLineChars="200"/>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承包人负责照管工程及工程相关的材料、工程设备的起始时间：</w:t>
      </w:r>
      <w:r>
        <w:rPr>
          <w:rFonts w:hint="eastAsia" w:ascii="宋体" w:hAnsi="宋体"/>
          <w:caps w:val="0"/>
          <w:color w:val="auto"/>
          <w:spacing w:val="0"/>
          <w:sz w:val="24"/>
          <w:szCs w:val="24"/>
          <w:highlight w:val="none"/>
          <w:u w:val="single"/>
          <w:lang w:val="zh-TW" w:eastAsia="zh-TW"/>
        </w:rPr>
        <w:t>自发包人向承包人移交施工现场之日起，承包人应负责照管工程及工程相关的材料、工程设备，到竣工验收合格止，竣工验收合格后全部由发包人照管</w:t>
      </w:r>
      <w:r>
        <w:rPr>
          <w:rFonts w:hint="eastAsia" w:ascii="宋体" w:hAnsi="宋体"/>
          <w:caps w:val="0"/>
          <w:color w:val="auto"/>
          <w:spacing w:val="0"/>
          <w:kern w:val="0"/>
          <w:sz w:val="24"/>
          <w:szCs w:val="24"/>
          <w:highlight w:val="none"/>
        </w:rPr>
        <w:t>。</w:t>
      </w:r>
    </w:p>
    <w:p w14:paraId="0F4DE410">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3.7 履约担保</w:t>
      </w:r>
    </w:p>
    <w:p w14:paraId="13ED6D3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承包人是否提供履约担保：</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458737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承包人提供履约担保的形式、金额及期限的：</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A49F28C">
      <w:pPr>
        <w:keepNext/>
        <w:keepLines/>
        <w:spacing w:line="380" w:lineRule="exact"/>
        <w:ind w:firstLine="482"/>
        <w:outlineLvl w:val="3"/>
        <w:rPr>
          <w:rFonts w:hint="eastAsia" w:ascii="宋体" w:hAnsi="宋体"/>
          <w:bCs/>
          <w:caps w:val="0"/>
          <w:color w:val="auto"/>
          <w:spacing w:val="0"/>
          <w:sz w:val="24"/>
          <w:szCs w:val="24"/>
          <w:highlight w:val="none"/>
        </w:rPr>
      </w:pPr>
      <w:bookmarkStart w:id="748" w:name="_Toc351203636"/>
      <w:r>
        <w:rPr>
          <w:rFonts w:hint="eastAsia" w:ascii="宋体" w:hAnsi="宋体"/>
          <w:bCs/>
          <w:caps w:val="0"/>
          <w:color w:val="auto"/>
          <w:spacing w:val="0"/>
          <w:sz w:val="24"/>
          <w:szCs w:val="24"/>
          <w:highlight w:val="none"/>
        </w:rPr>
        <w:t>4</w:t>
      </w:r>
      <w:bookmarkStart w:id="749" w:name="_Toc296347161"/>
      <w:bookmarkStart w:id="750" w:name="_Toc292559871"/>
      <w:bookmarkStart w:id="751" w:name="_Toc296944501"/>
      <w:bookmarkStart w:id="752" w:name="_Toc296891202"/>
      <w:bookmarkStart w:id="753" w:name="_Toc296503162"/>
      <w:bookmarkStart w:id="754" w:name="_Toc296346663"/>
      <w:bookmarkStart w:id="755" w:name="_Toc296890990"/>
      <w:bookmarkStart w:id="756" w:name="_Toc292559366"/>
      <w:bookmarkStart w:id="757" w:name="_Toc297048348"/>
      <w:bookmarkStart w:id="758" w:name="_Toc267251413"/>
      <w:bookmarkStart w:id="759" w:name="_Toc297120462"/>
      <w:r>
        <w:rPr>
          <w:rFonts w:hint="eastAsia" w:ascii="宋体" w:hAnsi="宋体"/>
          <w:bCs/>
          <w:caps w:val="0"/>
          <w:color w:val="auto"/>
          <w:spacing w:val="0"/>
          <w:sz w:val="24"/>
          <w:szCs w:val="24"/>
          <w:highlight w:val="none"/>
        </w:rPr>
        <w:t>. 监</w:t>
      </w:r>
      <w:bookmarkEnd w:id="749"/>
      <w:bookmarkEnd w:id="750"/>
      <w:bookmarkEnd w:id="751"/>
      <w:bookmarkEnd w:id="752"/>
      <w:bookmarkEnd w:id="753"/>
      <w:bookmarkEnd w:id="754"/>
      <w:bookmarkEnd w:id="755"/>
      <w:bookmarkEnd w:id="756"/>
      <w:bookmarkEnd w:id="757"/>
      <w:bookmarkEnd w:id="758"/>
      <w:bookmarkEnd w:id="759"/>
      <w:r>
        <w:rPr>
          <w:rFonts w:hint="eastAsia" w:ascii="宋体" w:hAnsi="宋体"/>
          <w:bCs/>
          <w:caps w:val="0"/>
          <w:color w:val="auto"/>
          <w:spacing w:val="0"/>
          <w:sz w:val="24"/>
          <w:szCs w:val="24"/>
          <w:highlight w:val="none"/>
        </w:rPr>
        <w:t>理人</w:t>
      </w:r>
      <w:bookmarkEnd w:id="748"/>
    </w:p>
    <w:p w14:paraId="3DF8AF3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4.1监理人的一般规定</w:t>
      </w:r>
    </w:p>
    <w:p w14:paraId="6F6C42F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关于监理人的监理内容：</w:t>
      </w:r>
      <w:r>
        <w:rPr>
          <w:rFonts w:hint="eastAsia" w:ascii="宋体" w:hAnsi="宋体"/>
          <w:caps w:val="0"/>
          <w:color w:val="auto"/>
          <w:spacing w:val="0"/>
          <w:sz w:val="24"/>
          <w:szCs w:val="24"/>
          <w:highlight w:val="none"/>
          <w:u w:val="single"/>
          <w:lang w:val="zh-TW" w:eastAsia="zh-TW"/>
        </w:rPr>
        <w:t>详见工程监理委托合同</w:t>
      </w:r>
      <w:r>
        <w:rPr>
          <w:rFonts w:hint="eastAsia" w:ascii="宋体" w:hAnsi="宋体"/>
          <w:caps w:val="0"/>
          <w:color w:val="auto"/>
          <w:spacing w:val="0"/>
          <w:sz w:val="24"/>
          <w:szCs w:val="24"/>
          <w:highlight w:val="none"/>
        </w:rPr>
        <w:t>。</w:t>
      </w:r>
    </w:p>
    <w:p w14:paraId="20074A0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关于监理人的监理权限：</w:t>
      </w:r>
      <w:r>
        <w:rPr>
          <w:rFonts w:hint="eastAsia" w:ascii="宋体" w:hAnsi="宋体"/>
          <w:caps w:val="0"/>
          <w:color w:val="auto"/>
          <w:spacing w:val="0"/>
          <w:sz w:val="24"/>
          <w:szCs w:val="24"/>
          <w:highlight w:val="none"/>
          <w:u w:val="single"/>
          <w:lang w:val="zh-TW" w:eastAsia="zh-TW"/>
        </w:rPr>
        <w:t>详见工程监理委托合同</w:t>
      </w:r>
      <w:r>
        <w:rPr>
          <w:rFonts w:hint="eastAsia" w:ascii="宋体" w:hAnsi="宋体"/>
          <w:caps w:val="0"/>
          <w:color w:val="auto"/>
          <w:spacing w:val="0"/>
          <w:sz w:val="24"/>
          <w:szCs w:val="24"/>
          <w:highlight w:val="none"/>
        </w:rPr>
        <w:t xml:space="preserve">。 </w:t>
      </w:r>
    </w:p>
    <w:p w14:paraId="71E6AC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关于监理人在施工现场的办公场所、生活场所的提供和费用承担的约定：</w:t>
      </w:r>
      <w:r>
        <w:rPr>
          <w:rFonts w:hint="eastAsia" w:ascii="宋体" w:hAnsi="宋体"/>
          <w:caps w:val="0"/>
          <w:color w:val="auto"/>
          <w:spacing w:val="0"/>
          <w:sz w:val="24"/>
          <w:szCs w:val="24"/>
          <w:highlight w:val="none"/>
          <w:u w:val="single"/>
          <w:lang w:val="zh-TW" w:eastAsia="zh-TW"/>
        </w:rPr>
        <w:t>同通用条款</w:t>
      </w:r>
      <w:r>
        <w:rPr>
          <w:rFonts w:hint="eastAsia" w:ascii="宋体" w:hAnsi="宋体"/>
          <w:caps w:val="0"/>
          <w:color w:val="auto"/>
          <w:spacing w:val="0"/>
          <w:sz w:val="24"/>
          <w:szCs w:val="24"/>
          <w:highlight w:val="none"/>
        </w:rPr>
        <w:t>。</w:t>
      </w:r>
    </w:p>
    <w:p w14:paraId="6CB851F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4.2 监理人员</w:t>
      </w:r>
    </w:p>
    <w:p w14:paraId="4D97BB2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总监理工程师：</w:t>
      </w:r>
    </w:p>
    <w:p w14:paraId="39F44DF5">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姓    名：</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D1DA91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职    务：</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F26B5B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监理工程师执业资格证书号：</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4D82E28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联系电话：</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CAFE49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电子信箱：</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190DD8C7">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通信地址：</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69444E56">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关于监理人的其他约定：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563A1EF">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4.4 商定或确定</w:t>
      </w:r>
    </w:p>
    <w:p w14:paraId="32015655">
      <w:pPr>
        <w:spacing w:line="380" w:lineRule="exact"/>
        <w:ind w:firstLine="480" w:firstLineChars="200"/>
        <w:rPr>
          <w:rFonts w:hint="eastAsia" w:ascii="宋体" w:hAnsi="宋体"/>
          <w:caps w:val="0"/>
          <w:color w:val="auto"/>
          <w:spacing w:val="0"/>
          <w:sz w:val="24"/>
          <w:szCs w:val="24"/>
          <w:highlight w:val="none"/>
        </w:rPr>
      </w:pPr>
      <w:bookmarkStart w:id="760" w:name="_Toc267251418"/>
      <w:r>
        <w:rPr>
          <w:rFonts w:hint="eastAsia" w:ascii="宋体" w:hAnsi="宋体"/>
          <w:caps w:val="0"/>
          <w:color w:val="auto"/>
          <w:spacing w:val="0"/>
          <w:sz w:val="24"/>
          <w:szCs w:val="24"/>
          <w:highlight w:val="none"/>
        </w:rPr>
        <w:t>在发包人和承包人不能通过协商达成一致意见时，发包人授权监理人对以下事项进行确定：</w:t>
      </w:r>
    </w:p>
    <w:p w14:paraId="6054BEA1">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w:t>
      </w:r>
      <w:r>
        <w:rPr>
          <w:rFonts w:hint="eastAsia" w:ascii="宋体" w:hAnsi="宋体"/>
          <w:caps w:val="0"/>
          <w:color w:val="auto"/>
          <w:spacing w:val="0"/>
          <w:sz w:val="24"/>
          <w:szCs w:val="24"/>
          <w:highlight w:val="none"/>
        </w:rPr>
        <w:t>；</w:t>
      </w:r>
    </w:p>
    <w:p w14:paraId="7C36E36A">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w:t>
      </w:r>
      <w:r>
        <w:rPr>
          <w:rFonts w:hint="eastAsia" w:ascii="宋体" w:hAnsi="宋体"/>
          <w:caps w:val="0"/>
          <w:color w:val="auto"/>
          <w:spacing w:val="0"/>
          <w:sz w:val="24"/>
          <w:szCs w:val="24"/>
          <w:highlight w:val="none"/>
        </w:rPr>
        <w:t>；</w:t>
      </w:r>
    </w:p>
    <w:p w14:paraId="127E4C4C">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w:t>
      </w:r>
      <w:r>
        <w:rPr>
          <w:rFonts w:hint="eastAsia" w:ascii="宋体" w:hAnsi="宋体"/>
          <w:caps w:val="0"/>
          <w:color w:val="auto"/>
          <w:spacing w:val="0"/>
          <w:sz w:val="24"/>
          <w:szCs w:val="24"/>
          <w:highlight w:val="none"/>
        </w:rPr>
        <w:t>。</w:t>
      </w:r>
    </w:p>
    <w:p w14:paraId="58B20AC9">
      <w:pPr>
        <w:keepNext/>
        <w:keepLines/>
        <w:spacing w:line="380" w:lineRule="exact"/>
        <w:ind w:firstLine="482"/>
        <w:outlineLvl w:val="3"/>
        <w:rPr>
          <w:rFonts w:hint="eastAsia" w:ascii="宋体" w:hAnsi="宋体"/>
          <w:bCs/>
          <w:caps w:val="0"/>
          <w:color w:val="auto"/>
          <w:spacing w:val="0"/>
          <w:sz w:val="24"/>
          <w:szCs w:val="24"/>
          <w:highlight w:val="none"/>
        </w:rPr>
      </w:pPr>
      <w:bookmarkStart w:id="761" w:name="_Toc351203637"/>
      <w:r>
        <w:rPr>
          <w:rFonts w:hint="eastAsia" w:ascii="宋体" w:hAnsi="宋体"/>
          <w:bCs/>
          <w:caps w:val="0"/>
          <w:color w:val="auto"/>
          <w:spacing w:val="0"/>
          <w:sz w:val="24"/>
          <w:szCs w:val="24"/>
          <w:highlight w:val="none"/>
        </w:rPr>
        <w:t>5</w:t>
      </w:r>
      <w:bookmarkEnd w:id="760"/>
      <w:bookmarkStart w:id="762" w:name="_Toc296890991"/>
      <w:bookmarkStart w:id="763" w:name="_Toc296347162"/>
      <w:bookmarkStart w:id="764" w:name="_Toc297048349"/>
      <w:bookmarkStart w:id="765" w:name="_Toc292559367"/>
      <w:bookmarkStart w:id="766" w:name="_Toc296891203"/>
      <w:bookmarkStart w:id="767" w:name="_Toc296346664"/>
      <w:bookmarkStart w:id="768" w:name="_Toc296944502"/>
      <w:bookmarkStart w:id="769" w:name="_Toc297120463"/>
      <w:bookmarkStart w:id="770" w:name="_Toc296503163"/>
      <w:bookmarkStart w:id="771" w:name="_Toc292559872"/>
      <w:r>
        <w:rPr>
          <w:rFonts w:hint="eastAsia" w:ascii="宋体" w:hAnsi="宋体"/>
          <w:bCs/>
          <w:caps w:val="0"/>
          <w:color w:val="auto"/>
          <w:spacing w:val="0"/>
          <w:sz w:val="24"/>
          <w:szCs w:val="24"/>
          <w:highlight w:val="none"/>
        </w:rPr>
        <w:t>. 工程质量</w:t>
      </w:r>
      <w:bookmarkEnd w:id="761"/>
    </w:p>
    <w:p w14:paraId="0AC35426">
      <w:pPr>
        <w:spacing w:line="380" w:lineRule="exact"/>
        <w:ind w:firstLine="480" w:firstLineChars="200"/>
        <w:outlineLvl w:val="0"/>
        <w:rPr>
          <w:rFonts w:hint="eastAsia" w:ascii="宋体" w:hAnsi="宋体"/>
          <w:caps w:val="0"/>
          <w:color w:val="auto"/>
          <w:spacing w:val="0"/>
          <w:sz w:val="24"/>
          <w:szCs w:val="24"/>
          <w:highlight w:val="none"/>
        </w:rPr>
      </w:pPr>
      <w:bookmarkStart w:id="772" w:name="_Toc28173"/>
      <w:bookmarkStart w:id="773" w:name="_Toc873"/>
      <w:bookmarkStart w:id="774" w:name="_Toc32326"/>
      <w:bookmarkStart w:id="775" w:name="_Toc27026"/>
      <w:bookmarkStart w:id="776" w:name="_Toc8293"/>
      <w:bookmarkStart w:id="777" w:name="_Toc30512"/>
      <w:bookmarkStart w:id="778" w:name="_Toc10939"/>
      <w:r>
        <w:rPr>
          <w:rFonts w:hint="eastAsia" w:ascii="宋体" w:hAnsi="宋体"/>
          <w:caps w:val="0"/>
          <w:color w:val="auto"/>
          <w:spacing w:val="0"/>
          <w:sz w:val="24"/>
          <w:szCs w:val="24"/>
          <w:highlight w:val="none"/>
        </w:rPr>
        <w:t>5.1 质量要求</w:t>
      </w:r>
      <w:bookmarkEnd w:id="772"/>
      <w:bookmarkEnd w:id="773"/>
      <w:bookmarkEnd w:id="774"/>
      <w:bookmarkEnd w:id="775"/>
      <w:bookmarkEnd w:id="776"/>
      <w:bookmarkEnd w:id="777"/>
      <w:bookmarkEnd w:id="778"/>
    </w:p>
    <w:p w14:paraId="674D6F3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w:t>
      </w:r>
      <w:bookmarkStart w:id="779" w:name="_Toc297123496"/>
      <w:bookmarkStart w:id="780" w:name="_Toc312677997"/>
      <w:bookmarkStart w:id="781" w:name="_Toc297216155"/>
      <w:bookmarkStart w:id="782" w:name="_Toc303539106"/>
      <w:bookmarkStart w:id="783" w:name="_Toc304295527"/>
      <w:bookmarkStart w:id="784" w:name="_Toc300934949"/>
      <w:bookmarkStart w:id="785" w:name="_Toc318581164"/>
      <w:r>
        <w:rPr>
          <w:rFonts w:hint="eastAsia" w:ascii="宋体" w:hAnsi="宋体"/>
          <w:caps w:val="0"/>
          <w:color w:val="auto"/>
          <w:spacing w:val="0"/>
          <w:sz w:val="24"/>
          <w:szCs w:val="24"/>
          <w:highlight w:val="none"/>
        </w:rPr>
        <w:t>.1.1 特殊质量标准和要求：</w:t>
      </w:r>
      <w:r>
        <w:rPr>
          <w:rFonts w:hint="eastAsia" w:ascii="宋体" w:hAnsi="宋体"/>
          <w:caps w:val="0"/>
          <w:color w:val="auto"/>
          <w:spacing w:val="0"/>
          <w:sz w:val="24"/>
          <w:szCs w:val="24"/>
          <w:highlight w:val="none"/>
          <w:u w:val="single"/>
          <w:lang w:val="zh-TW" w:eastAsia="zh-TW"/>
        </w:rPr>
        <w:t>符合（工程施工质量验收规范）合格标准</w:t>
      </w:r>
      <w:r>
        <w:rPr>
          <w:rFonts w:hint="eastAsia" w:ascii="宋体" w:hAnsi="宋体"/>
          <w:caps w:val="0"/>
          <w:color w:val="auto"/>
          <w:spacing w:val="0"/>
          <w:sz w:val="24"/>
          <w:szCs w:val="24"/>
          <w:highlight w:val="none"/>
        </w:rPr>
        <w:t>。</w:t>
      </w:r>
    </w:p>
    <w:p w14:paraId="6F973202">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关于工程奖项的约定：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25355EB">
      <w:pPr>
        <w:spacing w:line="380" w:lineRule="exact"/>
        <w:ind w:firstLine="480" w:firstLineChars="200"/>
        <w:outlineLvl w:val="0"/>
        <w:rPr>
          <w:rFonts w:hint="eastAsia" w:ascii="宋体" w:hAnsi="宋体"/>
          <w:caps w:val="0"/>
          <w:color w:val="auto"/>
          <w:spacing w:val="0"/>
          <w:sz w:val="24"/>
          <w:szCs w:val="24"/>
          <w:highlight w:val="none"/>
        </w:rPr>
      </w:pPr>
      <w:bookmarkStart w:id="786" w:name="_Toc25610"/>
      <w:bookmarkStart w:id="787" w:name="_Toc16502"/>
      <w:bookmarkStart w:id="788" w:name="_Toc23760"/>
      <w:bookmarkStart w:id="789" w:name="_Toc11534"/>
      <w:bookmarkStart w:id="790" w:name="_Toc27779"/>
      <w:bookmarkStart w:id="791" w:name="_Toc2925"/>
      <w:bookmarkStart w:id="792" w:name="_Toc16100"/>
      <w:r>
        <w:rPr>
          <w:rFonts w:hint="eastAsia" w:ascii="宋体" w:hAnsi="宋体"/>
          <w:caps w:val="0"/>
          <w:color w:val="auto"/>
          <w:spacing w:val="0"/>
          <w:sz w:val="24"/>
          <w:szCs w:val="24"/>
          <w:highlight w:val="none"/>
        </w:rPr>
        <w:t>5.3 隐蔽工程检查</w:t>
      </w:r>
      <w:bookmarkEnd w:id="786"/>
      <w:bookmarkEnd w:id="787"/>
      <w:bookmarkEnd w:id="788"/>
      <w:bookmarkEnd w:id="789"/>
      <w:bookmarkEnd w:id="790"/>
      <w:bookmarkEnd w:id="791"/>
      <w:bookmarkEnd w:id="792"/>
    </w:p>
    <w:p w14:paraId="7277AD4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5.3.2承包人提前通知监理人隐蔽工程检查的期限的约定：</w:t>
      </w:r>
      <w:r>
        <w:rPr>
          <w:rFonts w:hint="eastAsia" w:ascii="宋体" w:hAnsi="宋体"/>
          <w:caps w:val="0"/>
          <w:color w:val="auto"/>
          <w:spacing w:val="0"/>
          <w:sz w:val="24"/>
          <w:szCs w:val="24"/>
          <w:highlight w:val="none"/>
          <w:u w:val="single"/>
        </w:rPr>
        <w:t>48小时</w:t>
      </w:r>
      <w:r>
        <w:rPr>
          <w:rFonts w:hint="eastAsia" w:ascii="宋体" w:hAnsi="宋体"/>
          <w:caps w:val="0"/>
          <w:color w:val="auto"/>
          <w:spacing w:val="0"/>
          <w:sz w:val="24"/>
          <w:szCs w:val="24"/>
          <w:highlight w:val="none"/>
        </w:rPr>
        <w:t>。</w:t>
      </w:r>
    </w:p>
    <w:p w14:paraId="73322D3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监理人不能按时进行检查时，应提前</w:t>
      </w:r>
      <w:r>
        <w:rPr>
          <w:rFonts w:hint="eastAsia" w:ascii="宋体" w:hAnsi="宋体"/>
          <w:caps w:val="0"/>
          <w:color w:val="auto"/>
          <w:spacing w:val="0"/>
          <w:sz w:val="24"/>
          <w:szCs w:val="24"/>
          <w:highlight w:val="none"/>
          <w:u w:val="single"/>
        </w:rPr>
        <w:t>12</w:t>
      </w:r>
      <w:r>
        <w:rPr>
          <w:rFonts w:hint="eastAsia" w:ascii="宋体" w:hAnsi="宋体"/>
          <w:caps w:val="0"/>
          <w:color w:val="auto"/>
          <w:spacing w:val="0"/>
          <w:sz w:val="24"/>
          <w:szCs w:val="24"/>
          <w:highlight w:val="none"/>
        </w:rPr>
        <w:t>小时提交书面延期要求。</w:t>
      </w:r>
    </w:p>
    <w:p w14:paraId="5593FA4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关于延期最长不得超过：</w:t>
      </w:r>
      <w:r>
        <w:rPr>
          <w:rFonts w:hint="eastAsia" w:ascii="宋体" w:hAnsi="宋体"/>
          <w:caps w:val="0"/>
          <w:color w:val="auto"/>
          <w:spacing w:val="0"/>
          <w:sz w:val="24"/>
          <w:szCs w:val="24"/>
          <w:highlight w:val="none"/>
          <w:u w:val="single"/>
        </w:rPr>
        <w:t>24</w:t>
      </w:r>
      <w:r>
        <w:rPr>
          <w:rFonts w:hint="eastAsia" w:ascii="宋体" w:hAnsi="宋体"/>
          <w:caps w:val="0"/>
          <w:color w:val="auto"/>
          <w:spacing w:val="0"/>
          <w:sz w:val="24"/>
          <w:szCs w:val="24"/>
          <w:highlight w:val="none"/>
        </w:rPr>
        <w:t>小时。</w:t>
      </w:r>
    </w:p>
    <w:p w14:paraId="521A5BF6">
      <w:pPr>
        <w:keepNext/>
        <w:keepLines/>
        <w:spacing w:line="380" w:lineRule="exact"/>
        <w:ind w:firstLine="482"/>
        <w:outlineLvl w:val="3"/>
        <w:rPr>
          <w:rFonts w:hint="eastAsia" w:ascii="宋体" w:hAnsi="宋体"/>
          <w:bCs/>
          <w:caps w:val="0"/>
          <w:color w:val="auto"/>
          <w:spacing w:val="0"/>
          <w:sz w:val="24"/>
          <w:szCs w:val="24"/>
          <w:highlight w:val="none"/>
        </w:rPr>
      </w:pPr>
      <w:bookmarkStart w:id="793" w:name="_Toc351203638"/>
      <w:r>
        <w:rPr>
          <w:rFonts w:hint="eastAsia" w:ascii="宋体" w:hAnsi="宋体"/>
          <w:bCs/>
          <w:caps w:val="0"/>
          <w:color w:val="auto"/>
          <w:spacing w:val="0"/>
          <w:sz w:val="24"/>
          <w:szCs w:val="24"/>
          <w:highlight w:val="none"/>
        </w:rPr>
        <w:t>6. 安全文明施工与环境保护</w:t>
      </w:r>
      <w:bookmarkEnd w:id="793"/>
    </w:p>
    <w:p w14:paraId="672B1C1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6.1安全文明施工</w:t>
      </w:r>
    </w:p>
    <w:p w14:paraId="00ADDB1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6.1.1 项目安全生产的达标目标及相应事项的约定：</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2158DFA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6.1.4 关于治安保卫的特别约定：</w:t>
      </w:r>
      <w:r>
        <w:rPr>
          <w:rFonts w:hint="eastAsia" w:ascii="宋体" w:hAnsi="宋体" w:cs="Noto Serif CJK SC"/>
          <w:caps w:val="0"/>
          <w:color w:val="auto"/>
          <w:spacing w:val="0"/>
          <w:kern w:val="0"/>
          <w:sz w:val="24"/>
          <w:szCs w:val="24"/>
          <w:highlight w:val="none"/>
          <w:u w:val="single"/>
        </w:rPr>
        <w:t>由承包人负责并承担相应的费用</w:t>
      </w:r>
      <w:r>
        <w:rPr>
          <w:rFonts w:hint="eastAsia" w:ascii="宋体" w:hAnsi="宋体"/>
          <w:caps w:val="0"/>
          <w:color w:val="auto"/>
          <w:spacing w:val="0"/>
          <w:sz w:val="24"/>
          <w:szCs w:val="24"/>
          <w:highlight w:val="none"/>
        </w:rPr>
        <w:t>。</w:t>
      </w:r>
    </w:p>
    <w:p w14:paraId="210F105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关于编制施工场地治安管理计划的约定：</w:t>
      </w:r>
      <w:r>
        <w:rPr>
          <w:rFonts w:hint="eastAsia" w:ascii="宋体" w:hAnsi="宋体"/>
          <w:caps w:val="0"/>
          <w:color w:val="auto"/>
          <w:spacing w:val="0"/>
          <w:sz w:val="24"/>
          <w:szCs w:val="24"/>
          <w:highlight w:val="none"/>
          <w:u w:val="single"/>
          <w:lang w:val="zh-TW" w:eastAsia="zh-TW"/>
        </w:rPr>
        <w:t>开工</w:t>
      </w:r>
      <w:r>
        <w:rPr>
          <w:rFonts w:hint="eastAsia" w:ascii="宋体" w:hAnsi="宋体"/>
          <w:caps w:val="0"/>
          <w:color w:val="auto"/>
          <w:spacing w:val="0"/>
          <w:sz w:val="24"/>
          <w:szCs w:val="24"/>
          <w:highlight w:val="none"/>
          <w:u w:val="single"/>
        </w:rPr>
        <w:t>7</w:t>
      </w:r>
      <w:r>
        <w:rPr>
          <w:rFonts w:hint="eastAsia" w:ascii="宋体" w:hAnsi="宋体"/>
          <w:caps w:val="0"/>
          <w:color w:val="auto"/>
          <w:spacing w:val="0"/>
          <w:sz w:val="24"/>
          <w:szCs w:val="24"/>
          <w:highlight w:val="none"/>
          <w:u w:val="single"/>
          <w:lang w:val="zh-TW" w:eastAsia="zh-TW"/>
        </w:rPr>
        <w:t>日前承包人提供施工场地治安管理计划</w:t>
      </w:r>
      <w:r>
        <w:rPr>
          <w:rFonts w:hint="eastAsia" w:ascii="宋体" w:hAnsi="宋体"/>
          <w:caps w:val="0"/>
          <w:color w:val="auto"/>
          <w:spacing w:val="0"/>
          <w:sz w:val="24"/>
          <w:szCs w:val="24"/>
          <w:highlight w:val="none"/>
        </w:rPr>
        <w:t>。</w:t>
      </w:r>
    </w:p>
    <w:p w14:paraId="0E857A0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6.1.5 文明施工</w:t>
      </w:r>
    </w:p>
    <w:p w14:paraId="70BBA93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合同当事人对文明施工的要求：</w:t>
      </w:r>
      <w:r>
        <w:rPr>
          <w:rFonts w:hint="eastAsia" w:ascii="宋体" w:hAnsi="宋体" w:cs="宋体"/>
          <w:caps w:val="0"/>
          <w:color w:val="auto"/>
          <w:spacing w:val="0"/>
          <w:sz w:val="24"/>
          <w:szCs w:val="24"/>
          <w:highlight w:val="none"/>
          <w:u w:val="single"/>
          <w:lang w:bidi="ar"/>
        </w:rPr>
        <w:t>达到《建筑施工现场环境与卫生标准》GJ146-2004、《三门峡市建筑工地安全文明施工标准化基本要求》及附件十《安全文明施工项目明细表》的要求并且符合三环委【2016】1号及三公办【2016】58号要求</w:t>
      </w:r>
      <w:r>
        <w:rPr>
          <w:rFonts w:hint="eastAsia" w:ascii="宋体" w:hAnsi="宋体"/>
          <w:caps w:val="0"/>
          <w:color w:val="auto"/>
          <w:spacing w:val="0"/>
          <w:sz w:val="24"/>
          <w:szCs w:val="24"/>
          <w:highlight w:val="none"/>
        </w:rPr>
        <w:t>。</w:t>
      </w:r>
    </w:p>
    <w:p w14:paraId="661E8307">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6.1.6 关于安全文明施工费支付比例和支付期限的约定：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bookmarkEnd w:id="779"/>
    <w:bookmarkEnd w:id="780"/>
    <w:bookmarkEnd w:id="781"/>
    <w:bookmarkEnd w:id="782"/>
    <w:bookmarkEnd w:id="783"/>
    <w:bookmarkEnd w:id="784"/>
    <w:bookmarkEnd w:id="785"/>
    <w:p w14:paraId="3D2047F7">
      <w:pPr>
        <w:keepNext/>
        <w:keepLines/>
        <w:spacing w:line="380" w:lineRule="exact"/>
        <w:ind w:firstLine="482"/>
        <w:outlineLvl w:val="3"/>
        <w:rPr>
          <w:rFonts w:hint="eastAsia" w:ascii="宋体" w:hAnsi="宋体"/>
          <w:bCs/>
          <w:caps w:val="0"/>
          <w:color w:val="auto"/>
          <w:spacing w:val="0"/>
          <w:sz w:val="24"/>
          <w:szCs w:val="24"/>
          <w:highlight w:val="none"/>
        </w:rPr>
      </w:pPr>
      <w:bookmarkStart w:id="794" w:name="_Toc351203639"/>
      <w:r>
        <w:rPr>
          <w:rFonts w:hint="eastAsia" w:ascii="宋体" w:hAnsi="宋体"/>
          <w:bCs/>
          <w:caps w:val="0"/>
          <w:color w:val="auto"/>
          <w:spacing w:val="0"/>
          <w:sz w:val="24"/>
          <w:szCs w:val="24"/>
          <w:highlight w:val="none"/>
        </w:rPr>
        <w:t>7. 工期和进度</w:t>
      </w:r>
      <w:bookmarkEnd w:id="794"/>
    </w:p>
    <w:p w14:paraId="198BBA8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7.1 施工组织设计</w:t>
      </w:r>
    </w:p>
    <w:p w14:paraId="06DB0FE5">
      <w:pPr>
        <w:autoSpaceDE w:val="0"/>
        <w:autoSpaceDN w:val="0"/>
        <w:adjustRightInd w:val="0"/>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7.1.1 合</w:t>
      </w:r>
      <w:r>
        <w:rPr>
          <w:rFonts w:hint="eastAsia" w:ascii="宋体" w:hAnsi="宋体"/>
          <w:caps w:val="0"/>
          <w:color w:val="auto"/>
          <w:spacing w:val="0"/>
          <w:kern w:val="0"/>
          <w:sz w:val="24"/>
          <w:szCs w:val="24"/>
          <w:highlight w:val="none"/>
        </w:rPr>
        <w:t>同当事人约定的施工组织设计应包括的其他内容：</w:t>
      </w:r>
      <w:r>
        <w:rPr>
          <w:rFonts w:hint="eastAsia" w:ascii="宋体" w:hAnsi="宋体"/>
          <w:caps w:val="0"/>
          <w:color w:val="auto"/>
          <w:spacing w:val="0"/>
          <w:sz w:val="24"/>
          <w:szCs w:val="24"/>
          <w:highlight w:val="none"/>
          <w:u w:val="single"/>
          <w:lang w:val="zh-TW" w:eastAsia="zh-TW"/>
        </w:rPr>
        <w:t>同通用条款</w:t>
      </w:r>
      <w:r>
        <w:rPr>
          <w:rFonts w:hint="eastAsia" w:ascii="宋体" w:hAnsi="宋体"/>
          <w:caps w:val="0"/>
          <w:color w:val="auto"/>
          <w:spacing w:val="0"/>
          <w:sz w:val="24"/>
          <w:szCs w:val="24"/>
          <w:highlight w:val="none"/>
        </w:rPr>
        <w:t>。</w:t>
      </w:r>
    </w:p>
    <w:p w14:paraId="14900E19">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 xml:space="preserve">7.1.2 </w:t>
      </w:r>
      <w:r>
        <w:rPr>
          <w:rFonts w:hint="eastAsia" w:ascii="宋体" w:hAnsi="宋体"/>
          <w:caps w:val="0"/>
          <w:color w:val="auto"/>
          <w:spacing w:val="0"/>
          <w:kern w:val="0"/>
          <w:sz w:val="24"/>
          <w:szCs w:val="24"/>
          <w:highlight w:val="none"/>
        </w:rPr>
        <w:t>施工组织设计的提交和修改</w:t>
      </w:r>
    </w:p>
    <w:p w14:paraId="3058C209">
      <w:pPr>
        <w:autoSpaceDE w:val="0"/>
        <w:autoSpaceDN w:val="0"/>
        <w:adjustRightInd w:val="0"/>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承包人提交详细施工组织设计的期限的约定：</w:t>
      </w:r>
      <w:r>
        <w:rPr>
          <w:rFonts w:hint="eastAsia" w:ascii="宋体" w:hAnsi="宋体" w:cs="宋体"/>
          <w:caps w:val="0"/>
          <w:color w:val="auto"/>
          <w:spacing w:val="0"/>
          <w:sz w:val="24"/>
          <w:szCs w:val="24"/>
          <w:highlight w:val="none"/>
          <w:u w:val="single"/>
          <w:lang w:bidi="ar"/>
        </w:rPr>
        <w:t>在工程开工7天前</w:t>
      </w:r>
      <w:r>
        <w:rPr>
          <w:rFonts w:hint="eastAsia" w:ascii="宋体" w:hAnsi="宋体"/>
          <w:caps w:val="0"/>
          <w:color w:val="auto"/>
          <w:spacing w:val="0"/>
          <w:sz w:val="24"/>
          <w:szCs w:val="24"/>
          <w:highlight w:val="none"/>
        </w:rPr>
        <w:t>。</w:t>
      </w:r>
    </w:p>
    <w:p w14:paraId="177A90C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发包人和监理人在收到详细的施工组织设计后确认或提出修改意见的期限：</w:t>
      </w:r>
      <w:r>
        <w:rPr>
          <w:rFonts w:hint="eastAsia" w:ascii="宋体" w:hAnsi="宋体" w:cs="宋体"/>
          <w:caps w:val="0"/>
          <w:color w:val="auto"/>
          <w:spacing w:val="0"/>
          <w:sz w:val="24"/>
          <w:szCs w:val="24"/>
          <w:highlight w:val="none"/>
          <w:u w:val="single"/>
          <w:lang w:bidi="ar"/>
        </w:rPr>
        <w:t>监理人应按协议条款约定的时间（7天内）予以批准或提出修改意见，逾期不批复，可视为该施工组织设计和进度计划已经批准</w:t>
      </w:r>
      <w:r>
        <w:rPr>
          <w:rFonts w:hint="eastAsia" w:ascii="宋体" w:hAnsi="宋体"/>
          <w:caps w:val="0"/>
          <w:color w:val="auto"/>
          <w:spacing w:val="0"/>
          <w:sz w:val="24"/>
          <w:szCs w:val="24"/>
          <w:highlight w:val="none"/>
        </w:rPr>
        <w:t>。</w:t>
      </w:r>
    </w:p>
    <w:p w14:paraId="7160C8F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795" w:name="_Toc312678005"/>
      <w:bookmarkStart w:id="796" w:name="_Toc300934966"/>
      <w:bookmarkStart w:id="797" w:name="_Toc303539123"/>
      <w:bookmarkStart w:id="798" w:name="_Toc304295541"/>
      <w:bookmarkStart w:id="799" w:name="_Toc297123514"/>
      <w:bookmarkStart w:id="800" w:name="_Toc297216173"/>
      <w:bookmarkStart w:id="801" w:name="_Toc312677479"/>
      <w:r>
        <w:rPr>
          <w:rFonts w:hint="eastAsia" w:ascii="宋体" w:hAnsi="宋体"/>
          <w:caps w:val="0"/>
          <w:color w:val="auto"/>
          <w:spacing w:val="0"/>
          <w:sz w:val="24"/>
          <w:szCs w:val="24"/>
          <w:highlight w:val="none"/>
        </w:rPr>
        <w:t>.2 施工进度计划</w:t>
      </w:r>
    </w:p>
    <w:p w14:paraId="2E16901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7.2.2 施工进度计划的修订</w:t>
      </w:r>
    </w:p>
    <w:p w14:paraId="4E40743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发包人和监理人在收到修订的施工进度计划后确认或提出修改意见的期限：</w:t>
      </w:r>
      <w:r>
        <w:rPr>
          <w:rFonts w:hint="eastAsia" w:ascii="宋体" w:hAnsi="宋体"/>
          <w:caps w:val="0"/>
          <w:color w:val="auto"/>
          <w:spacing w:val="0"/>
          <w:sz w:val="24"/>
          <w:szCs w:val="24"/>
          <w:highlight w:val="none"/>
          <w:u w:val="single"/>
        </w:rPr>
        <w:t xml:space="preserve">3天内             </w:t>
      </w:r>
      <w:r>
        <w:rPr>
          <w:rFonts w:hint="eastAsia" w:ascii="宋体" w:hAnsi="宋体"/>
          <w:caps w:val="0"/>
          <w:color w:val="auto"/>
          <w:spacing w:val="0"/>
          <w:sz w:val="24"/>
          <w:szCs w:val="24"/>
          <w:highlight w:val="none"/>
        </w:rPr>
        <w:t>。</w:t>
      </w:r>
    </w:p>
    <w:p w14:paraId="0B88C66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 开工</w:t>
      </w:r>
    </w:p>
    <w:p w14:paraId="51F3B39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7.3.1 开工准备</w:t>
      </w:r>
    </w:p>
    <w:p w14:paraId="4A53E7FF">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关于承包人提交</w:t>
      </w:r>
      <w:r>
        <w:rPr>
          <w:rFonts w:hint="eastAsia" w:ascii="宋体" w:hAnsi="宋体"/>
          <w:caps w:val="0"/>
          <w:color w:val="auto"/>
          <w:spacing w:val="0"/>
          <w:kern w:val="0"/>
          <w:sz w:val="24"/>
          <w:szCs w:val="24"/>
          <w:highlight w:val="none"/>
        </w:rPr>
        <w:t>工程开工报审表的期限：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3939E8A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关于发包人应完成的其他开工准备工作及期限：</w:t>
      </w:r>
      <w:r>
        <w:rPr>
          <w:rFonts w:hint="eastAsia" w:ascii="宋体" w:hAnsi="宋体" w:cs="宋体"/>
          <w:caps w:val="0"/>
          <w:color w:val="auto"/>
          <w:spacing w:val="0"/>
          <w:sz w:val="24"/>
          <w:szCs w:val="24"/>
          <w:highlight w:val="none"/>
          <w:u w:val="single"/>
          <w:lang w:bidi="ar"/>
        </w:rPr>
        <w:t>开工前7天</w:t>
      </w:r>
      <w:r>
        <w:rPr>
          <w:rFonts w:hint="eastAsia" w:ascii="宋体" w:hAnsi="宋体"/>
          <w:caps w:val="0"/>
          <w:color w:val="auto"/>
          <w:spacing w:val="0"/>
          <w:sz w:val="24"/>
          <w:szCs w:val="24"/>
          <w:highlight w:val="none"/>
        </w:rPr>
        <w:t>。</w:t>
      </w:r>
    </w:p>
    <w:p w14:paraId="12E151C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关于承包人应完成的其他开工准备工作及期限：</w:t>
      </w:r>
      <w:r>
        <w:rPr>
          <w:rFonts w:hint="eastAsia" w:ascii="宋体" w:hAnsi="宋体" w:cs="宋体"/>
          <w:caps w:val="0"/>
          <w:color w:val="auto"/>
          <w:spacing w:val="0"/>
          <w:sz w:val="24"/>
          <w:szCs w:val="24"/>
          <w:highlight w:val="none"/>
          <w:u w:val="single"/>
          <w:lang w:bidi="ar"/>
        </w:rPr>
        <w:t>以监理人的通知为准</w:t>
      </w:r>
      <w:r>
        <w:rPr>
          <w:rFonts w:hint="eastAsia" w:ascii="宋体" w:hAnsi="宋体"/>
          <w:caps w:val="0"/>
          <w:color w:val="auto"/>
          <w:spacing w:val="0"/>
          <w:sz w:val="24"/>
          <w:szCs w:val="24"/>
          <w:highlight w:val="none"/>
        </w:rPr>
        <w:t>。</w:t>
      </w:r>
    </w:p>
    <w:p w14:paraId="6BB3128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7.3.2开工通知</w:t>
      </w:r>
    </w:p>
    <w:p w14:paraId="2CB0328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因发包人原因造成监理人未能在计划开工日期之日起</w:t>
      </w:r>
      <w:r>
        <w:rPr>
          <w:rFonts w:hint="eastAsia" w:ascii="宋体" w:hAnsi="宋体"/>
          <w:caps w:val="0"/>
          <w:color w:val="auto"/>
          <w:spacing w:val="0"/>
          <w:sz w:val="24"/>
          <w:szCs w:val="24"/>
          <w:highlight w:val="none"/>
          <w:u w:val="single"/>
        </w:rPr>
        <w:t>90</w:t>
      </w:r>
      <w:r>
        <w:rPr>
          <w:rFonts w:hint="eastAsia" w:ascii="宋体" w:hAnsi="宋体"/>
          <w:caps w:val="0"/>
          <w:color w:val="auto"/>
          <w:spacing w:val="0"/>
          <w:sz w:val="24"/>
          <w:szCs w:val="24"/>
          <w:highlight w:val="none"/>
        </w:rPr>
        <w:t>内发出开工通知的，承包人有权提出价格调整要求，或者解除合同。</w:t>
      </w:r>
    </w:p>
    <w:bookmarkEnd w:id="795"/>
    <w:bookmarkEnd w:id="796"/>
    <w:bookmarkEnd w:id="797"/>
    <w:bookmarkEnd w:id="798"/>
    <w:bookmarkEnd w:id="799"/>
    <w:bookmarkEnd w:id="800"/>
    <w:bookmarkEnd w:id="801"/>
    <w:p w14:paraId="524063D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7.4 测量放线</w:t>
      </w:r>
    </w:p>
    <w:p w14:paraId="38A6EC40">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7.4.1发包人通过监理人向承包人提供测量基准点、基准线和水准点及其书面资料的期限：</w:t>
      </w:r>
      <w:r>
        <w:rPr>
          <w:rFonts w:hint="eastAsia" w:ascii="宋体" w:hAnsi="宋体"/>
          <w:caps w:val="0"/>
          <w:color w:val="auto"/>
          <w:spacing w:val="0"/>
          <w:sz w:val="24"/>
          <w:szCs w:val="24"/>
          <w:highlight w:val="none"/>
          <w:u w:val="single"/>
        </w:rPr>
        <w:t xml:space="preserve">     开工前7天           </w:t>
      </w:r>
      <w:r>
        <w:rPr>
          <w:rFonts w:hint="eastAsia" w:ascii="宋体" w:hAnsi="宋体"/>
          <w:caps w:val="0"/>
          <w:color w:val="auto"/>
          <w:spacing w:val="0"/>
          <w:sz w:val="24"/>
          <w:szCs w:val="24"/>
          <w:highlight w:val="none"/>
        </w:rPr>
        <w:t>。</w:t>
      </w:r>
    </w:p>
    <w:p w14:paraId="276D9B1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02" w:name="_Toc297216175"/>
      <w:bookmarkStart w:id="803" w:name="_Toc312677484"/>
      <w:bookmarkStart w:id="804" w:name="_Toc300934968"/>
      <w:bookmarkStart w:id="805" w:name="_Toc312678010"/>
      <w:bookmarkStart w:id="806" w:name="_Toc303539125"/>
      <w:bookmarkStart w:id="807" w:name="_Toc297123516"/>
      <w:bookmarkStart w:id="808" w:name="_Toc304295546"/>
      <w:r>
        <w:rPr>
          <w:rFonts w:hint="eastAsia" w:ascii="宋体" w:hAnsi="宋体"/>
          <w:caps w:val="0"/>
          <w:color w:val="auto"/>
          <w:spacing w:val="0"/>
          <w:sz w:val="24"/>
          <w:szCs w:val="24"/>
          <w:highlight w:val="none"/>
        </w:rPr>
        <w:t>.5 工期延误</w:t>
      </w:r>
    </w:p>
    <w:bookmarkEnd w:id="802"/>
    <w:bookmarkEnd w:id="803"/>
    <w:bookmarkEnd w:id="804"/>
    <w:bookmarkEnd w:id="805"/>
    <w:bookmarkEnd w:id="806"/>
    <w:bookmarkEnd w:id="807"/>
    <w:bookmarkEnd w:id="808"/>
    <w:p w14:paraId="181BD70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7.5.1 因发包人原因导致工期延误</w:t>
      </w:r>
    </w:p>
    <w:p w14:paraId="7ADA786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（7）因发包人原因导致工期延误的其他情形：</w:t>
      </w:r>
      <w:r>
        <w:rPr>
          <w:rFonts w:hint="eastAsia" w:ascii="宋体" w:hAnsi="宋体"/>
          <w:caps w:val="0"/>
          <w:color w:val="auto"/>
          <w:spacing w:val="0"/>
          <w:sz w:val="24"/>
          <w:szCs w:val="24"/>
          <w:highlight w:val="none"/>
          <w:u w:val="single"/>
          <w:lang w:val="zh-TW" w:eastAsia="zh-TW"/>
        </w:rPr>
        <w:t>（</w:t>
      </w:r>
      <w:r>
        <w:rPr>
          <w:rFonts w:hint="eastAsia" w:ascii="宋体" w:hAnsi="宋体"/>
          <w:caps w:val="0"/>
          <w:color w:val="auto"/>
          <w:spacing w:val="0"/>
          <w:sz w:val="24"/>
          <w:szCs w:val="24"/>
          <w:highlight w:val="none"/>
          <w:u w:val="single"/>
        </w:rPr>
        <w:t>1</w:t>
      </w:r>
      <w:r>
        <w:rPr>
          <w:rFonts w:hint="eastAsia" w:ascii="宋体" w:hAnsi="宋体"/>
          <w:caps w:val="0"/>
          <w:color w:val="auto"/>
          <w:spacing w:val="0"/>
          <w:sz w:val="24"/>
          <w:szCs w:val="24"/>
          <w:highlight w:val="none"/>
          <w:u w:val="single"/>
          <w:lang w:val="zh-TW" w:eastAsia="zh-TW"/>
        </w:rPr>
        <w:t>）由于国家政策停建或者缓建，致使施工无法正常进行以及由于政府及相关规定造成的工期延误。（</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u w:val="single"/>
          <w:lang w:val="zh-TW" w:eastAsia="zh-TW"/>
        </w:rPr>
        <w:t>）经双方书面确认的工期延误。（</w:t>
      </w:r>
      <w:r>
        <w:rPr>
          <w:rFonts w:hint="eastAsia" w:ascii="宋体" w:hAnsi="宋体"/>
          <w:caps w:val="0"/>
          <w:color w:val="auto"/>
          <w:spacing w:val="0"/>
          <w:sz w:val="24"/>
          <w:szCs w:val="24"/>
          <w:highlight w:val="none"/>
          <w:u w:val="single"/>
        </w:rPr>
        <w:t>3</w:t>
      </w:r>
      <w:r>
        <w:rPr>
          <w:rFonts w:hint="eastAsia" w:ascii="宋体" w:hAnsi="宋体"/>
          <w:caps w:val="0"/>
          <w:color w:val="auto"/>
          <w:spacing w:val="0"/>
          <w:sz w:val="24"/>
          <w:szCs w:val="24"/>
          <w:highlight w:val="none"/>
          <w:u w:val="single"/>
          <w:lang w:val="zh-TW" w:eastAsia="zh-TW"/>
        </w:rPr>
        <w:t>）由于不可抗力原因而影响工程施工；（</w:t>
      </w:r>
      <w:r>
        <w:rPr>
          <w:rFonts w:hint="eastAsia" w:ascii="宋体" w:hAnsi="宋体"/>
          <w:caps w:val="0"/>
          <w:color w:val="auto"/>
          <w:spacing w:val="0"/>
          <w:sz w:val="24"/>
          <w:szCs w:val="24"/>
          <w:highlight w:val="none"/>
          <w:u w:val="single"/>
        </w:rPr>
        <w:t>4</w:t>
      </w:r>
      <w:r>
        <w:rPr>
          <w:rFonts w:hint="eastAsia" w:ascii="宋体" w:hAnsi="宋体"/>
          <w:caps w:val="0"/>
          <w:color w:val="auto"/>
          <w:spacing w:val="0"/>
          <w:sz w:val="24"/>
          <w:szCs w:val="24"/>
          <w:highlight w:val="none"/>
          <w:u w:val="single"/>
          <w:lang w:val="zh-TW" w:eastAsia="zh-TW"/>
        </w:rPr>
        <w:t>）非承包人原因导致工期延误的其他情形</w:t>
      </w:r>
      <w:r>
        <w:rPr>
          <w:rFonts w:hint="eastAsia" w:ascii="宋体" w:hAnsi="宋体"/>
          <w:caps w:val="0"/>
          <w:color w:val="auto"/>
          <w:spacing w:val="0"/>
          <w:sz w:val="24"/>
          <w:szCs w:val="24"/>
          <w:highlight w:val="none"/>
        </w:rPr>
        <w:t>。</w:t>
      </w:r>
    </w:p>
    <w:p w14:paraId="07F4A7D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09" w:name="_Toc312678012"/>
      <w:bookmarkStart w:id="810" w:name="_Toc312677486"/>
      <w:bookmarkStart w:id="811" w:name="_Toc318581169"/>
      <w:bookmarkStart w:id="812" w:name="_Toc297123518"/>
      <w:bookmarkStart w:id="813" w:name="_Toc297216177"/>
      <w:bookmarkStart w:id="814" w:name="_Toc303539127"/>
      <w:bookmarkStart w:id="815" w:name="_Toc300934970"/>
      <w:bookmarkStart w:id="816" w:name="_Toc304295548"/>
      <w:r>
        <w:rPr>
          <w:rFonts w:hint="eastAsia" w:ascii="宋体" w:hAnsi="宋体"/>
          <w:caps w:val="0"/>
          <w:color w:val="auto"/>
          <w:spacing w:val="0"/>
          <w:sz w:val="24"/>
          <w:szCs w:val="24"/>
          <w:highlight w:val="none"/>
        </w:rPr>
        <w:t>.5.2 因承包人原因导致工期延误</w:t>
      </w:r>
    </w:p>
    <w:bookmarkEnd w:id="809"/>
    <w:bookmarkEnd w:id="810"/>
    <w:bookmarkEnd w:id="811"/>
    <w:p w14:paraId="02648183">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因</w:t>
      </w:r>
      <w:bookmarkStart w:id="817" w:name="_Toc312677487"/>
      <w:bookmarkStart w:id="818" w:name="_Toc312678013"/>
      <w:bookmarkStart w:id="819" w:name="_Toc318581170"/>
      <w:r>
        <w:rPr>
          <w:rFonts w:hint="eastAsia" w:ascii="宋体" w:hAnsi="宋体"/>
          <w:caps w:val="0"/>
          <w:color w:val="auto"/>
          <w:spacing w:val="0"/>
          <w:sz w:val="24"/>
          <w:szCs w:val="24"/>
          <w:highlight w:val="none"/>
        </w:rPr>
        <w:t>承包人原因造成工期延误，逾期竣工违约金的计算方法为：</w:t>
      </w:r>
    </w:p>
    <w:p w14:paraId="74E2E66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u w:val="single"/>
          <w:lang w:val="zh-TW" w:eastAsia="zh-TW"/>
        </w:rPr>
        <w:t>工期顺延按合同总价的万分之五/天</w:t>
      </w:r>
      <w:r>
        <w:rPr>
          <w:rFonts w:hint="eastAsia" w:ascii="宋体" w:hAnsi="宋体"/>
          <w:caps w:val="0"/>
          <w:color w:val="auto"/>
          <w:spacing w:val="0"/>
          <w:sz w:val="24"/>
          <w:szCs w:val="24"/>
          <w:highlight w:val="none"/>
        </w:rPr>
        <w:t>。</w:t>
      </w:r>
      <w:bookmarkEnd w:id="812"/>
      <w:bookmarkEnd w:id="813"/>
      <w:bookmarkEnd w:id="814"/>
      <w:bookmarkEnd w:id="815"/>
      <w:bookmarkEnd w:id="816"/>
      <w:bookmarkEnd w:id="817"/>
      <w:bookmarkEnd w:id="818"/>
    </w:p>
    <w:bookmarkEnd w:id="819"/>
    <w:p w14:paraId="79542054">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因承包人原因造成工期延误，逾</w:t>
      </w:r>
      <w:bookmarkStart w:id="820" w:name="_Toc318581171"/>
      <w:bookmarkStart w:id="821" w:name="_Toc312678014"/>
      <w:r>
        <w:rPr>
          <w:rFonts w:hint="eastAsia" w:ascii="宋体" w:hAnsi="宋体"/>
          <w:caps w:val="0"/>
          <w:color w:val="auto"/>
          <w:spacing w:val="0"/>
          <w:sz w:val="24"/>
          <w:szCs w:val="24"/>
          <w:highlight w:val="none"/>
        </w:rPr>
        <w:t>期竣工违约金的上限：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820"/>
    <w:bookmarkEnd w:id="821"/>
    <w:p w14:paraId="0ADAB3A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22" w:name="_Toc297123519"/>
      <w:bookmarkStart w:id="823" w:name="_Toc312678015"/>
      <w:bookmarkStart w:id="824" w:name="_Toc297216178"/>
      <w:bookmarkStart w:id="825" w:name="_Toc304295549"/>
      <w:bookmarkStart w:id="826" w:name="_Toc303539128"/>
      <w:bookmarkStart w:id="827" w:name="_Toc300934971"/>
      <w:r>
        <w:rPr>
          <w:rFonts w:hint="eastAsia" w:ascii="宋体" w:hAnsi="宋体"/>
          <w:caps w:val="0"/>
          <w:color w:val="auto"/>
          <w:spacing w:val="0"/>
          <w:sz w:val="24"/>
          <w:szCs w:val="24"/>
          <w:highlight w:val="none"/>
        </w:rPr>
        <w:t>.6 不</w:t>
      </w:r>
      <w:bookmarkEnd w:id="822"/>
      <w:bookmarkEnd w:id="823"/>
      <w:bookmarkEnd w:id="824"/>
      <w:bookmarkEnd w:id="825"/>
      <w:bookmarkEnd w:id="826"/>
      <w:bookmarkEnd w:id="827"/>
      <w:r>
        <w:rPr>
          <w:rFonts w:hint="eastAsia" w:ascii="宋体" w:hAnsi="宋体"/>
          <w:caps w:val="0"/>
          <w:color w:val="auto"/>
          <w:spacing w:val="0"/>
          <w:sz w:val="24"/>
          <w:szCs w:val="24"/>
          <w:highlight w:val="none"/>
        </w:rPr>
        <w:t>利物质条件</w:t>
      </w:r>
    </w:p>
    <w:p w14:paraId="3D4CDAB1">
      <w:pPr>
        <w:spacing w:line="380" w:lineRule="exact"/>
        <w:ind w:firstLine="482"/>
        <w:jc w:val="left"/>
        <w:rPr>
          <w:rFonts w:hint="eastAsia" w:ascii="宋体" w:hAnsi="宋体"/>
          <w:caps w:val="0"/>
          <w:color w:val="auto"/>
          <w:spacing w:val="0"/>
          <w:sz w:val="24"/>
          <w:szCs w:val="24"/>
          <w:highlight w:val="none"/>
        </w:rPr>
      </w:pPr>
      <w:bookmarkStart w:id="828" w:name="_Toc297216179"/>
      <w:bookmarkStart w:id="829" w:name="_Toc303539129"/>
      <w:bookmarkStart w:id="830" w:name="_Toc318581172"/>
      <w:bookmarkStart w:id="831" w:name="_Toc300934972"/>
      <w:bookmarkStart w:id="832" w:name="_Toc312678016"/>
      <w:bookmarkStart w:id="833" w:name="_Toc297123520"/>
      <w:bookmarkStart w:id="834" w:name="_Toc304295550"/>
      <w:r>
        <w:rPr>
          <w:rFonts w:hint="eastAsia" w:ascii="宋体" w:hAnsi="宋体"/>
          <w:caps w:val="0"/>
          <w:color w:val="auto"/>
          <w:spacing w:val="0"/>
          <w:sz w:val="24"/>
          <w:szCs w:val="24"/>
          <w:highlight w:val="none"/>
        </w:rPr>
        <w:t>不利物质条件的其他情形和有关约定：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828"/>
    <w:bookmarkEnd w:id="829"/>
    <w:bookmarkEnd w:id="830"/>
    <w:bookmarkEnd w:id="831"/>
    <w:bookmarkEnd w:id="832"/>
    <w:bookmarkEnd w:id="833"/>
    <w:bookmarkEnd w:id="834"/>
    <w:p w14:paraId="6C6064F3">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w:t>
      </w:r>
      <w:bookmarkStart w:id="835" w:name="_Toc300934973"/>
      <w:bookmarkStart w:id="836" w:name="_Toc304295551"/>
      <w:bookmarkStart w:id="837" w:name="_Toc312678017"/>
      <w:bookmarkStart w:id="838" w:name="_Toc297216180"/>
      <w:bookmarkStart w:id="839" w:name="_Toc297123521"/>
      <w:bookmarkStart w:id="840" w:name="_Toc303539130"/>
      <w:r>
        <w:rPr>
          <w:rFonts w:hint="eastAsia" w:ascii="宋体" w:hAnsi="宋体"/>
          <w:caps w:val="0"/>
          <w:color w:val="auto"/>
          <w:spacing w:val="0"/>
          <w:sz w:val="24"/>
          <w:szCs w:val="24"/>
          <w:highlight w:val="none"/>
        </w:rPr>
        <w:t>.7异常恶劣的气候条件</w:t>
      </w:r>
    </w:p>
    <w:bookmarkEnd w:id="835"/>
    <w:bookmarkEnd w:id="836"/>
    <w:bookmarkEnd w:id="837"/>
    <w:bookmarkEnd w:id="838"/>
    <w:bookmarkEnd w:id="839"/>
    <w:bookmarkEnd w:id="840"/>
    <w:p w14:paraId="29A1806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发包人和承包人同意以下情形视为异常恶劣的气候条件：</w:t>
      </w:r>
    </w:p>
    <w:p w14:paraId="2B98626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r>
        <w:rPr>
          <w:rFonts w:hint="eastAsia" w:ascii="宋体" w:hAnsi="宋体"/>
          <w:caps w:val="0"/>
          <w:color w:val="auto"/>
          <w:spacing w:val="0"/>
          <w:sz w:val="24"/>
          <w:szCs w:val="24"/>
          <w:highlight w:val="none"/>
          <w:u w:val="single"/>
          <w:lang w:val="zh-TW" w:eastAsia="zh-TW"/>
        </w:rPr>
        <w:t>双方另行确定</w:t>
      </w:r>
    </w:p>
    <w:p w14:paraId="57CFD24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w:t>
      </w:r>
    </w:p>
    <w:p w14:paraId="35FDDAC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w:t>
      </w:r>
    </w:p>
    <w:p w14:paraId="0BE7BDCE">
      <w:pPr>
        <w:spacing w:line="380" w:lineRule="exact"/>
        <w:ind w:firstLine="480" w:firstLineChars="200"/>
        <w:outlineLvl w:val="0"/>
        <w:rPr>
          <w:rFonts w:hint="eastAsia" w:ascii="宋体" w:hAnsi="宋体"/>
          <w:caps w:val="0"/>
          <w:color w:val="auto"/>
          <w:spacing w:val="0"/>
          <w:sz w:val="24"/>
          <w:szCs w:val="24"/>
          <w:highlight w:val="none"/>
        </w:rPr>
      </w:pPr>
      <w:bookmarkStart w:id="841" w:name="_Toc27038"/>
      <w:bookmarkStart w:id="842" w:name="_Toc18677"/>
      <w:bookmarkStart w:id="843" w:name="_Toc21266"/>
      <w:bookmarkStart w:id="844" w:name="_Toc7521"/>
      <w:bookmarkStart w:id="845" w:name="_Toc15734"/>
      <w:bookmarkStart w:id="846" w:name="_Toc17322"/>
      <w:bookmarkStart w:id="847" w:name="_Toc9468"/>
      <w:r>
        <w:rPr>
          <w:rFonts w:hint="eastAsia" w:ascii="宋体" w:hAnsi="宋体"/>
          <w:caps w:val="0"/>
          <w:color w:val="auto"/>
          <w:spacing w:val="0"/>
          <w:sz w:val="24"/>
          <w:szCs w:val="24"/>
          <w:highlight w:val="none"/>
        </w:rPr>
        <w:t>7.9 提前竣工的奖励</w:t>
      </w:r>
      <w:bookmarkEnd w:id="841"/>
      <w:bookmarkEnd w:id="842"/>
      <w:bookmarkEnd w:id="843"/>
      <w:bookmarkEnd w:id="844"/>
      <w:bookmarkEnd w:id="845"/>
      <w:bookmarkEnd w:id="846"/>
      <w:bookmarkEnd w:id="847"/>
    </w:p>
    <w:p w14:paraId="3A3D890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7.9.2提前竣工的奖励：</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11B7E85">
      <w:pPr>
        <w:keepNext/>
        <w:keepLines/>
        <w:spacing w:line="380" w:lineRule="exact"/>
        <w:ind w:firstLine="482"/>
        <w:outlineLvl w:val="3"/>
        <w:rPr>
          <w:rFonts w:hint="eastAsia" w:ascii="宋体" w:hAnsi="宋体"/>
          <w:bCs/>
          <w:caps w:val="0"/>
          <w:color w:val="auto"/>
          <w:spacing w:val="0"/>
          <w:sz w:val="24"/>
          <w:szCs w:val="24"/>
          <w:highlight w:val="none"/>
        </w:rPr>
      </w:pPr>
      <w:bookmarkStart w:id="848" w:name="_Toc351203640"/>
      <w:r>
        <w:rPr>
          <w:rFonts w:hint="eastAsia" w:ascii="宋体" w:hAnsi="宋体"/>
          <w:bCs/>
          <w:caps w:val="0"/>
          <w:color w:val="auto"/>
          <w:spacing w:val="0"/>
          <w:sz w:val="24"/>
          <w:szCs w:val="24"/>
          <w:highlight w:val="none"/>
        </w:rPr>
        <w:t>8. 材料与设备</w:t>
      </w:r>
      <w:bookmarkEnd w:id="848"/>
    </w:p>
    <w:bookmarkEnd w:id="762"/>
    <w:bookmarkEnd w:id="763"/>
    <w:bookmarkEnd w:id="764"/>
    <w:bookmarkEnd w:id="765"/>
    <w:bookmarkEnd w:id="766"/>
    <w:bookmarkEnd w:id="767"/>
    <w:bookmarkEnd w:id="768"/>
    <w:bookmarkEnd w:id="769"/>
    <w:bookmarkEnd w:id="770"/>
    <w:bookmarkEnd w:id="771"/>
    <w:p w14:paraId="1516452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w:t>
      </w:r>
      <w:bookmarkStart w:id="849" w:name="_Toc296503167"/>
      <w:bookmarkStart w:id="850" w:name="_Toc296944506"/>
      <w:bookmarkStart w:id="851" w:name="_Toc292559372"/>
      <w:bookmarkStart w:id="852" w:name="_Toc296347166"/>
      <w:bookmarkStart w:id="853" w:name="_Toc280868654"/>
      <w:bookmarkStart w:id="854" w:name="_Toc303539136"/>
      <w:bookmarkStart w:id="855" w:name="_Toc297123527"/>
      <w:bookmarkStart w:id="856" w:name="_Toc296890995"/>
      <w:bookmarkStart w:id="857" w:name="_Toc304295556"/>
      <w:bookmarkStart w:id="858" w:name="_Toc296346668"/>
      <w:bookmarkStart w:id="859" w:name="_Toc292559877"/>
      <w:bookmarkStart w:id="860" w:name="_Toc297048353"/>
      <w:bookmarkStart w:id="861" w:name="_Toc312677493"/>
      <w:bookmarkStart w:id="862" w:name="_Toc312678019"/>
      <w:bookmarkStart w:id="863" w:name="_Toc296891207"/>
      <w:bookmarkStart w:id="864" w:name="_Toc297120467"/>
      <w:bookmarkStart w:id="865" w:name="_Toc297216186"/>
      <w:bookmarkStart w:id="866" w:name="_Toc300934979"/>
      <w:bookmarkStart w:id="867" w:name="_Toc267251424"/>
      <w:bookmarkStart w:id="868" w:name="_Toc280868656"/>
      <w:bookmarkStart w:id="869" w:name="_Toc280868655"/>
      <w:r>
        <w:rPr>
          <w:rFonts w:hint="eastAsia" w:ascii="宋体" w:hAnsi="宋体"/>
          <w:caps w:val="0"/>
          <w:color w:val="auto"/>
          <w:spacing w:val="0"/>
          <w:sz w:val="24"/>
          <w:szCs w:val="24"/>
          <w:highlight w:val="none"/>
        </w:rPr>
        <w:t>.4材料与工程设备的保管与使用</w:t>
      </w:r>
    </w:p>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14:paraId="5A302C9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w:t>
      </w:r>
      <w:bookmarkStart w:id="870" w:name="_Toc292559878"/>
      <w:bookmarkStart w:id="871" w:name="_Toc292559373"/>
      <w:bookmarkStart w:id="872" w:name="_Toc304295557"/>
      <w:bookmarkStart w:id="873" w:name="_Toc297120468"/>
      <w:bookmarkStart w:id="874" w:name="_Toc296891208"/>
      <w:bookmarkStart w:id="875" w:name="_Toc297123528"/>
      <w:bookmarkStart w:id="876" w:name="_Toc303539137"/>
      <w:bookmarkStart w:id="877" w:name="_Toc296347167"/>
      <w:bookmarkStart w:id="878" w:name="_Toc296346669"/>
      <w:bookmarkStart w:id="879" w:name="_Toc296890996"/>
      <w:bookmarkStart w:id="880" w:name="_Toc296503168"/>
      <w:bookmarkStart w:id="881" w:name="_Toc318581173"/>
      <w:bookmarkStart w:id="882" w:name="_Toc297216187"/>
      <w:bookmarkStart w:id="883" w:name="_Toc312677494"/>
      <w:bookmarkStart w:id="884" w:name="_Toc312678020"/>
      <w:bookmarkStart w:id="885" w:name="_Toc300934980"/>
      <w:bookmarkStart w:id="886" w:name="_Toc296944507"/>
      <w:bookmarkStart w:id="887" w:name="_Toc297048354"/>
      <w:r>
        <w:rPr>
          <w:rFonts w:hint="eastAsia" w:ascii="宋体" w:hAnsi="宋体"/>
          <w:caps w:val="0"/>
          <w:color w:val="auto"/>
          <w:spacing w:val="0"/>
          <w:sz w:val="24"/>
          <w:szCs w:val="24"/>
          <w:highlight w:val="none"/>
        </w:rPr>
        <w:t>.4.1发包人供应的材料设备的保管费用的承担：</w:t>
      </w:r>
      <w:r>
        <w:rPr>
          <w:rFonts w:hint="eastAsia" w:ascii="宋体" w:hAnsi="宋体"/>
          <w:caps w:val="0"/>
          <w:color w:val="auto"/>
          <w:spacing w:val="0"/>
          <w:sz w:val="24"/>
          <w:szCs w:val="24"/>
          <w:highlight w:val="none"/>
          <w:u w:val="single"/>
          <w:lang w:val="zh-TW" w:eastAsia="zh-TW"/>
        </w:rPr>
        <w:t>由发包人承担</w:t>
      </w:r>
      <w:r>
        <w:rPr>
          <w:rFonts w:hint="eastAsia" w:ascii="宋体" w:hAnsi="宋体"/>
          <w:caps w:val="0"/>
          <w:color w:val="auto"/>
          <w:spacing w:val="0"/>
          <w:sz w:val="24"/>
          <w:szCs w:val="24"/>
          <w:highlight w:val="none"/>
        </w:rPr>
        <w:t>。</w:t>
      </w:r>
      <w:bookmarkEnd w:id="870"/>
      <w:bookmarkEnd w:id="871"/>
    </w:p>
    <w:p w14:paraId="6759CB31">
      <w:pPr>
        <w:spacing w:line="380" w:lineRule="exact"/>
        <w:ind w:firstLine="480" w:firstLineChars="200"/>
        <w:outlineLvl w:val="0"/>
        <w:rPr>
          <w:rFonts w:hint="eastAsia" w:ascii="宋体" w:hAnsi="宋体"/>
          <w:caps w:val="0"/>
          <w:color w:val="auto"/>
          <w:spacing w:val="0"/>
          <w:sz w:val="24"/>
          <w:szCs w:val="24"/>
          <w:highlight w:val="none"/>
        </w:rPr>
      </w:pPr>
      <w:bookmarkStart w:id="888" w:name="_Toc26487"/>
      <w:bookmarkStart w:id="889" w:name="_Toc10489"/>
      <w:bookmarkStart w:id="890" w:name="_Toc29280"/>
      <w:bookmarkStart w:id="891" w:name="_Toc31142"/>
      <w:bookmarkStart w:id="892" w:name="_Toc10139"/>
      <w:bookmarkStart w:id="893" w:name="_Toc7715"/>
      <w:bookmarkStart w:id="894" w:name="_Toc8633"/>
      <w:r>
        <w:rPr>
          <w:rFonts w:hint="eastAsia" w:ascii="宋体" w:hAnsi="宋体"/>
          <w:caps w:val="0"/>
          <w:color w:val="auto"/>
          <w:spacing w:val="0"/>
          <w:sz w:val="24"/>
          <w:szCs w:val="24"/>
          <w:highlight w:val="none"/>
        </w:rPr>
        <w:t>8.6 样品</w:t>
      </w:r>
      <w:bookmarkEnd w:id="888"/>
      <w:bookmarkEnd w:id="889"/>
      <w:bookmarkEnd w:id="890"/>
      <w:bookmarkEnd w:id="891"/>
      <w:bookmarkEnd w:id="892"/>
      <w:bookmarkEnd w:id="893"/>
      <w:bookmarkEnd w:id="894"/>
    </w:p>
    <w:p w14:paraId="2A809AA7">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8.6.1</w:t>
      </w:r>
      <w:r>
        <w:rPr>
          <w:rFonts w:hint="eastAsia" w:ascii="宋体" w:hAnsi="宋体"/>
          <w:caps w:val="0"/>
          <w:color w:val="auto"/>
          <w:spacing w:val="0"/>
          <w:kern w:val="0"/>
          <w:sz w:val="24"/>
          <w:szCs w:val="24"/>
          <w:highlight w:val="none"/>
        </w:rPr>
        <w:tab/>
      </w:r>
      <w:r>
        <w:rPr>
          <w:rFonts w:hint="eastAsia" w:ascii="宋体" w:hAnsi="宋体"/>
          <w:caps w:val="0"/>
          <w:color w:val="auto"/>
          <w:spacing w:val="0"/>
          <w:kern w:val="0"/>
          <w:sz w:val="24"/>
          <w:szCs w:val="24"/>
          <w:highlight w:val="none"/>
        </w:rPr>
        <w:t>样品的报送与封存</w:t>
      </w:r>
    </w:p>
    <w:p w14:paraId="78374CEF">
      <w:pPr>
        <w:autoSpaceDE w:val="0"/>
        <w:autoSpaceDN w:val="0"/>
        <w:adjustRightInd w:val="0"/>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需要承包人报送样品的材料或工程设备，样品的种类、名称、规格、数量要求：</w:t>
      </w:r>
      <w:r>
        <w:rPr>
          <w:rFonts w:hint="eastAsia" w:ascii="宋体" w:hAnsi="宋体"/>
          <w:caps w:val="0"/>
          <w:color w:val="auto"/>
          <w:spacing w:val="0"/>
          <w:sz w:val="24"/>
          <w:szCs w:val="24"/>
          <w:highlight w:val="none"/>
        </w:rPr>
        <w:t>。</w:t>
      </w:r>
    </w:p>
    <w:p w14:paraId="29829599">
      <w:pPr>
        <w:spacing w:line="380" w:lineRule="exact"/>
        <w:ind w:firstLine="480" w:firstLineChars="200"/>
        <w:outlineLvl w:val="0"/>
        <w:rPr>
          <w:rFonts w:hint="eastAsia" w:ascii="宋体" w:hAnsi="宋体"/>
          <w:caps w:val="0"/>
          <w:color w:val="auto"/>
          <w:spacing w:val="0"/>
          <w:sz w:val="24"/>
          <w:szCs w:val="24"/>
          <w:highlight w:val="none"/>
        </w:rPr>
      </w:pPr>
      <w:bookmarkStart w:id="895" w:name="_Toc23358"/>
      <w:bookmarkStart w:id="896" w:name="_Toc18512"/>
      <w:bookmarkStart w:id="897" w:name="_Toc21446"/>
      <w:bookmarkStart w:id="898" w:name="_Toc5065"/>
      <w:bookmarkStart w:id="899" w:name="_Toc823"/>
      <w:bookmarkStart w:id="900" w:name="_Toc29728"/>
      <w:bookmarkStart w:id="901" w:name="_Toc25508"/>
      <w:r>
        <w:rPr>
          <w:rFonts w:hint="eastAsia" w:ascii="宋体" w:hAnsi="宋体"/>
          <w:caps w:val="0"/>
          <w:color w:val="auto"/>
          <w:spacing w:val="0"/>
          <w:sz w:val="24"/>
          <w:szCs w:val="24"/>
          <w:highlight w:val="none"/>
        </w:rPr>
        <w:t>8.8 施工设备和临时设施</w:t>
      </w:r>
      <w:bookmarkEnd w:id="895"/>
      <w:bookmarkEnd w:id="896"/>
      <w:bookmarkEnd w:id="897"/>
      <w:bookmarkEnd w:id="898"/>
      <w:bookmarkEnd w:id="899"/>
      <w:bookmarkEnd w:id="900"/>
      <w:bookmarkEnd w:id="901"/>
    </w:p>
    <w:p w14:paraId="503B3D05">
      <w:pPr>
        <w:autoSpaceDE w:val="0"/>
        <w:autoSpaceDN w:val="0"/>
        <w:adjustRightInd w:val="0"/>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8.8.1 承包人提供的施工设备和临时设施</w:t>
      </w:r>
    </w:p>
    <w:p w14:paraId="7B2A66F3">
      <w:pPr>
        <w:spacing w:line="380" w:lineRule="exact"/>
        <w:ind w:firstLine="480" w:firstLineChars="200"/>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关于修建临时设施费用承担的约定：</w:t>
      </w:r>
    </w:p>
    <w:p w14:paraId="579F0F48">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1.承包人应按设计和有关标准要求采购工程所需材料，并提供材料、产品合格证明，报发包人代表和监理工程师签字验收认可后方可进场，不合格的材料、设备不得进场。</w:t>
      </w:r>
    </w:p>
    <w:p w14:paraId="31EA7307">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2.承包人采购的材料、设备在使用前，应按要求进行检验或试验，检验合格且报发包人和监理工程师签字验收认可后方可使用，不合格的材料不得使用，检验、试验费由承包人承担。</w:t>
      </w:r>
    </w:p>
    <w:p w14:paraId="7940CA42">
      <w:pPr>
        <w:spacing w:line="380" w:lineRule="exact"/>
        <w:ind w:firstLine="480" w:firstLineChars="200"/>
        <w:jc w:val="left"/>
        <w:rPr>
          <w:rFonts w:hint="eastAsia" w:ascii="宋体" w:hAnsi="宋体" w:cs="宋体"/>
          <w:caps w:val="0"/>
          <w:color w:val="auto"/>
          <w:spacing w:val="0"/>
          <w:sz w:val="24"/>
          <w:szCs w:val="24"/>
          <w:highlight w:val="none"/>
          <w:u w:val="single"/>
          <w:lang w:bidi="ar"/>
        </w:rPr>
      </w:pPr>
      <w:r>
        <w:rPr>
          <w:rFonts w:hint="eastAsia" w:ascii="宋体" w:hAnsi="宋体" w:cs="宋体"/>
          <w:caps w:val="0"/>
          <w:color w:val="auto"/>
          <w:spacing w:val="0"/>
          <w:sz w:val="24"/>
          <w:szCs w:val="24"/>
          <w:highlight w:val="none"/>
          <w:u w:val="single"/>
          <w:lang w:bidi="ar"/>
        </w:rPr>
        <w:t>3.发包人和监理人发现在施工中有以次充好的、没有产品合格证的、经抽查检验或实验不合规格的材料或设备，承包人必须立即无条件地将这些材料或设备清理出场，并向发包人支付材料或设备价200%的经济补偿赔偿金，赔偿对发包人造成的损失。抽检中涉及的检验、试验费由承包人承担。</w:t>
      </w:r>
    </w:p>
    <w:p w14:paraId="087D7ED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u w:val="single"/>
          <w:lang w:bidi="ar"/>
        </w:rPr>
        <w:t>4.材料在进货前由承包人组织，由发包人、监理人、承包人共同考察确定，承包人按三方认可的产品进货。且所有购货合同必须由发包人代表和监理工程师签字，到货产品必须与样品一致。不合格的材料、与样品不符的材料不准进入施工现场。否则，发包人可以通过监理人强行清理出场，其费用由承包人承担，并从工程款中直接扣除</w:t>
      </w:r>
      <w:r>
        <w:rPr>
          <w:rFonts w:hint="eastAsia" w:ascii="宋体" w:hAnsi="宋体"/>
          <w:caps w:val="0"/>
          <w:color w:val="auto"/>
          <w:spacing w:val="0"/>
          <w:sz w:val="24"/>
          <w:szCs w:val="24"/>
          <w:highlight w:val="none"/>
        </w:rPr>
        <w:t>。</w:t>
      </w:r>
    </w:p>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14:paraId="6686AD7E">
      <w:pPr>
        <w:keepNext/>
        <w:keepLines/>
        <w:spacing w:line="380" w:lineRule="exact"/>
        <w:ind w:firstLine="482"/>
        <w:outlineLvl w:val="3"/>
        <w:rPr>
          <w:rFonts w:hint="eastAsia" w:ascii="宋体" w:hAnsi="宋体"/>
          <w:bCs/>
          <w:caps w:val="0"/>
          <w:color w:val="auto"/>
          <w:spacing w:val="0"/>
          <w:sz w:val="24"/>
          <w:szCs w:val="24"/>
          <w:highlight w:val="none"/>
        </w:rPr>
      </w:pPr>
      <w:bookmarkStart w:id="902" w:name="_Toc351203641"/>
      <w:r>
        <w:rPr>
          <w:rFonts w:hint="eastAsia" w:ascii="宋体" w:hAnsi="宋体"/>
          <w:bCs/>
          <w:caps w:val="0"/>
          <w:color w:val="auto"/>
          <w:spacing w:val="0"/>
          <w:sz w:val="24"/>
          <w:szCs w:val="24"/>
          <w:highlight w:val="none"/>
        </w:rPr>
        <w:t>9</w:t>
      </w:r>
      <w:bookmarkEnd w:id="867"/>
      <w:bookmarkEnd w:id="868"/>
      <w:bookmarkEnd w:id="869"/>
      <w:bookmarkStart w:id="903" w:name="_Toc303539139"/>
      <w:bookmarkStart w:id="904" w:name="_Toc312678021"/>
      <w:bookmarkStart w:id="905" w:name="_Toc297123533"/>
      <w:bookmarkStart w:id="906" w:name="_Toc312677495"/>
      <w:bookmarkStart w:id="907" w:name="_Toc304295559"/>
      <w:bookmarkStart w:id="908" w:name="_Toc297216192"/>
      <w:bookmarkStart w:id="909" w:name="_Toc300934982"/>
      <w:bookmarkStart w:id="910" w:name="_Toc296944512"/>
      <w:bookmarkStart w:id="911" w:name="_Toc296891001"/>
      <w:bookmarkStart w:id="912" w:name="_Toc296346674"/>
      <w:bookmarkStart w:id="913" w:name="_Toc296503173"/>
      <w:bookmarkStart w:id="914" w:name="_Toc296347172"/>
      <w:bookmarkStart w:id="915" w:name="_Toc296891213"/>
      <w:bookmarkStart w:id="916" w:name="_Toc297048359"/>
      <w:bookmarkStart w:id="917" w:name="_Toc297120473"/>
      <w:bookmarkStart w:id="918" w:name="_Toc267251428"/>
      <w:bookmarkStart w:id="919" w:name="_Toc267251427"/>
      <w:bookmarkStart w:id="920" w:name="_Toc292559883"/>
      <w:bookmarkStart w:id="921" w:name="_Toc292559378"/>
      <w:r>
        <w:rPr>
          <w:rFonts w:hint="eastAsia" w:ascii="宋体" w:hAnsi="宋体"/>
          <w:bCs/>
          <w:caps w:val="0"/>
          <w:color w:val="auto"/>
          <w:spacing w:val="0"/>
          <w:sz w:val="24"/>
          <w:szCs w:val="24"/>
          <w:highlight w:val="none"/>
        </w:rPr>
        <w:t>. 试验与检验</w:t>
      </w:r>
      <w:bookmarkEnd w:id="902"/>
    </w:p>
    <w:bookmarkEnd w:id="903"/>
    <w:bookmarkEnd w:id="904"/>
    <w:bookmarkEnd w:id="905"/>
    <w:bookmarkEnd w:id="906"/>
    <w:bookmarkEnd w:id="907"/>
    <w:bookmarkEnd w:id="908"/>
    <w:bookmarkEnd w:id="909"/>
    <w:p w14:paraId="266BDE7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9</w:t>
      </w:r>
      <w:bookmarkStart w:id="922" w:name="_Toc297123534"/>
      <w:bookmarkStart w:id="923" w:name="_Toc312677496"/>
      <w:bookmarkStart w:id="924" w:name="_Toc312678022"/>
      <w:bookmarkStart w:id="925" w:name="_Toc300934983"/>
      <w:bookmarkStart w:id="926" w:name="_Toc304295560"/>
      <w:bookmarkStart w:id="927" w:name="_Toc303539140"/>
      <w:bookmarkStart w:id="928" w:name="_Toc297216193"/>
      <w:r>
        <w:rPr>
          <w:rFonts w:hint="eastAsia" w:ascii="宋体" w:hAnsi="宋体"/>
          <w:caps w:val="0"/>
          <w:color w:val="auto"/>
          <w:spacing w:val="0"/>
          <w:sz w:val="24"/>
          <w:szCs w:val="24"/>
          <w:highlight w:val="none"/>
        </w:rPr>
        <w:t>.1试验设备与试验人员</w:t>
      </w:r>
    </w:p>
    <w:bookmarkEnd w:id="922"/>
    <w:bookmarkEnd w:id="923"/>
    <w:bookmarkEnd w:id="924"/>
    <w:bookmarkEnd w:id="925"/>
    <w:bookmarkEnd w:id="926"/>
    <w:bookmarkEnd w:id="927"/>
    <w:bookmarkEnd w:id="928"/>
    <w:p w14:paraId="36D373A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9</w:t>
      </w:r>
      <w:bookmarkStart w:id="929" w:name="_Toc303539141"/>
      <w:bookmarkStart w:id="930" w:name="_Toc312678023"/>
      <w:bookmarkStart w:id="931" w:name="_Toc300934984"/>
      <w:bookmarkStart w:id="932" w:name="_Toc297123535"/>
      <w:bookmarkStart w:id="933" w:name="_Toc312677497"/>
      <w:bookmarkStart w:id="934" w:name="_Toc304295561"/>
      <w:bookmarkStart w:id="935" w:name="_Toc297216194"/>
      <w:bookmarkStart w:id="936" w:name="_Toc318581174"/>
      <w:r>
        <w:rPr>
          <w:rFonts w:hint="eastAsia" w:ascii="宋体" w:hAnsi="宋体"/>
          <w:caps w:val="0"/>
          <w:color w:val="auto"/>
          <w:spacing w:val="0"/>
          <w:sz w:val="24"/>
          <w:szCs w:val="24"/>
          <w:highlight w:val="none"/>
        </w:rPr>
        <w:t>.1.2 试验设备</w:t>
      </w:r>
    </w:p>
    <w:p w14:paraId="593B5AB7">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施工现场需要配置的试验场所：</w:t>
      </w:r>
      <w:bookmarkEnd w:id="929"/>
      <w:bookmarkEnd w:id="930"/>
      <w:bookmarkEnd w:id="931"/>
      <w:bookmarkEnd w:id="932"/>
      <w:bookmarkEnd w:id="933"/>
      <w:bookmarkEnd w:id="934"/>
      <w:bookmarkEnd w:id="935"/>
      <w:bookmarkStart w:id="937" w:name="_Toc304295562"/>
      <w:bookmarkStart w:id="938" w:name="_Toc297123536"/>
      <w:bookmarkStart w:id="939" w:name="_Toc312678024"/>
      <w:bookmarkStart w:id="940" w:name="_Toc312677498"/>
      <w:bookmarkStart w:id="941" w:name="_Toc300934985"/>
      <w:bookmarkStart w:id="942" w:name="_Toc303539142"/>
      <w:bookmarkStart w:id="943" w:name="_Toc297216195"/>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27B5C8BD">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施工现场需要配备的试验设备：</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1166D05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施工现场需要具备的其他试验条件：</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38AD1FCC">
      <w:pPr>
        <w:spacing w:line="380" w:lineRule="exact"/>
        <w:ind w:firstLine="480" w:firstLineChars="200"/>
        <w:outlineLvl w:val="0"/>
        <w:rPr>
          <w:rFonts w:hint="eastAsia" w:ascii="宋体" w:hAnsi="宋体"/>
          <w:caps w:val="0"/>
          <w:color w:val="auto"/>
          <w:spacing w:val="0"/>
          <w:sz w:val="24"/>
          <w:szCs w:val="24"/>
          <w:highlight w:val="none"/>
        </w:rPr>
      </w:pPr>
      <w:bookmarkStart w:id="944" w:name="_Toc17353"/>
      <w:bookmarkStart w:id="945" w:name="_Toc21575"/>
      <w:bookmarkStart w:id="946" w:name="_Toc24363"/>
      <w:bookmarkStart w:id="947" w:name="_Toc3544"/>
      <w:bookmarkStart w:id="948" w:name="_Toc2724"/>
      <w:bookmarkStart w:id="949" w:name="_Toc10194"/>
      <w:bookmarkStart w:id="950" w:name="_Toc32105"/>
      <w:r>
        <w:rPr>
          <w:rFonts w:hint="eastAsia" w:ascii="宋体" w:hAnsi="宋体"/>
          <w:caps w:val="0"/>
          <w:color w:val="auto"/>
          <w:spacing w:val="0"/>
          <w:sz w:val="24"/>
          <w:szCs w:val="24"/>
          <w:highlight w:val="none"/>
        </w:rPr>
        <w:t>9.4 现场工艺试验</w:t>
      </w:r>
      <w:bookmarkEnd w:id="944"/>
      <w:bookmarkEnd w:id="945"/>
      <w:bookmarkEnd w:id="946"/>
      <w:bookmarkEnd w:id="947"/>
      <w:bookmarkEnd w:id="948"/>
      <w:bookmarkEnd w:id="949"/>
      <w:bookmarkEnd w:id="950"/>
    </w:p>
    <w:p w14:paraId="63498A9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现场工艺试验的有关约定：</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bookmarkEnd w:id="936"/>
    <w:bookmarkEnd w:id="937"/>
    <w:bookmarkEnd w:id="938"/>
    <w:bookmarkEnd w:id="939"/>
    <w:bookmarkEnd w:id="940"/>
    <w:bookmarkEnd w:id="941"/>
    <w:bookmarkEnd w:id="942"/>
    <w:bookmarkEnd w:id="943"/>
    <w:p w14:paraId="0D12A3A1">
      <w:pPr>
        <w:keepNext/>
        <w:keepLines/>
        <w:spacing w:line="380" w:lineRule="exact"/>
        <w:ind w:firstLine="482"/>
        <w:outlineLvl w:val="3"/>
        <w:rPr>
          <w:rFonts w:hint="eastAsia" w:ascii="宋体" w:hAnsi="宋体"/>
          <w:bCs/>
          <w:caps w:val="0"/>
          <w:color w:val="auto"/>
          <w:spacing w:val="0"/>
          <w:sz w:val="24"/>
          <w:szCs w:val="24"/>
          <w:highlight w:val="none"/>
        </w:rPr>
      </w:pPr>
      <w:bookmarkStart w:id="951" w:name="_Toc351203642"/>
      <w:r>
        <w:rPr>
          <w:rFonts w:hint="eastAsia" w:ascii="宋体" w:hAnsi="宋体"/>
          <w:bCs/>
          <w:caps w:val="0"/>
          <w:color w:val="auto"/>
          <w:spacing w:val="0"/>
          <w:sz w:val="24"/>
          <w:szCs w:val="24"/>
          <w:highlight w:val="none"/>
        </w:rPr>
        <w:t>1</w:t>
      </w:r>
      <w:bookmarkEnd w:id="910"/>
      <w:bookmarkEnd w:id="911"/>
      <w:bookmarkEnd w:id="912"/>
      <w:bookmarkEnd w:id="913"/>
      <w:bookmarkEnd w:id="914"/>
      <w:bookmarkEnd w:id="915"/>
      <w:bookmarkEnd w:id="916"/>
      <w:bookmarkEnd w:id="917"/>
      <w:bookmarkEnd w:id="918"/>
      <w:bookmarkEnd w:id="919"/>
      <w:bookmarkEnd w:id="920"/>
      <w:bookmarkEnd w:id="921"/>
      <w:bookmarkStart w:id="952" w:name="_Toc296346694"/>
      <w:bookmarkStart w:id="953" w:name="_Toc296503193"/>
      <w:bookmarkStart w:id="954" w:name="_Toc297123540"/>
      <w:bookmarkStart w:id="955" w:name="_Toc292559398"/>
      <w:bookmarkStart w:id="956" w:name="_Toc296891021"/>
      <w:bookmarkStart w:id="957" w:name="_Toc296891233"/>
      <w:bookmarkStart w:id="958" w:name="_Toc297216199"/>
      <w:bookmarkStart w:id="959" w:name="_Toc303539146"/>
      <w:bookmarkStart w:id="960" w:name="_Toc296347192"/>
      <w:bookmarkStart w:id="961" w:name="_Toc304295566"/>
      <w:bookmarkStart w:id="962" w:name="_Toc297048379"/>
      <w:bookmarkStart w:id="963" w:name="_Toc297120493"/>
      <w:bookmarkStart w:id="964" w:name="_Toc300934989"/>
      <w:bookmarkStart w:id="965" w:name="_Toc296944532"/>
      <w:bookmarkStart w:id="966" w:name="_Toc292559903"/>
      <w:bookmarkStart w:id="967" w:name="_Toc312677499"/>
      <w:bookmarkStart w:id="968" w:name="_Toc312678025"/>
      <w:bookmarkStart w:id="969" w:name="_Toc267251441"/>
      <w:bookmarkStart w:id="970" w:name="_Toc267251435"/>
      <w:bookmarkStart w:id="971" w:name="_Toc267251433"/>
      <w:bookmarkStart w:id="972" w:name="_Toc267251437"/>
      <w:bookmarkStart w:id="973" w:name="_Toc267251439"/>
      <w:bookmarkStart w:id="974" w:name="_Toc267251440"/>
      <w:bookmarkStart w:id="975" w:name="_Toc267251442"/>
      <w:r>
        <w:rPr>
          <w:rFonts w:hint="eastAsia" w:ascii="宋体" w:hAnsi="宋体"/>
          <w:bCs/>
          <w:caps w:val="0"/>
          <w:color w:val="auto"/>
          <w:spacing w:val="0"/>
          <w:sz w:val="24"/>
          <w:szCs w:val="24"/>
          <w:highlight w:val="none"/>
        </w:rPr>
        <w:t>0. 变更</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bookmarkEnd w:id="967"/>
    <w:bookmarkEnd w:id="968"/>
    <w:p w14:paraId="06A6D08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Start w:id="976" w:name="_Toc304295567"/>
      <w:bookmarkStart w:id="977" w:name="_Toc297123541"/>
      <w:bookmarkStart w:id="978" w:name="_Toc300934990"/>
      <w:bookmarkStart w:id="979" w:name="_Toc292559399"/>
      <w:bookmarkStart w:id="980" w:name="_Toc296891022"/>
      <w:bookmarkStart w:id="981" w:name="_Toc297048380"/>
      <w:bookmarkStart w:id="982" w:name="_Toc296944533"/>
      <w:bookmarkStart w:id="983" w:name="_Toc296891234"/>
      <w:bookmarkStart w:id="984" w:name="_Toc292559904"/>
      <w:bookmarkStart w:id="985" w:name="_Toc312677500"/>
      <w:bookmarkStart w:id="986" w:name="_Toc296346695"/>
      <w:bookmarkStart w:id="987" w:name="_Toc296503194"/>
      <w:bookmarkStart w:id="988" w:name="_Toc296347193"/>
      <w:bookmarkStart w:id="989" w:name="_Toc297120494"/>
      <w:bookmarkStart w:id="990" w:name="_Toc297216200"/>
      <w:bookmarkStart w:id="991" w:name="_Toc312678026"/>
      <w:bookmarkStart w:id="992" w:name="_Toc303539147"/>
      <w:r>
        <w:rPr>
          <w:rFonts w:hint="eastAsia" w:ascii="宋体" w:hAnsi="宋体"/>
          <w:caps w:val="0"/>
          <w:color w:val="auto"/>
          <w:spacing w:val="0"/>
          <w:sz w:val="24"/>
          <w:szCs w:val="24"/>
          <w:highlight w:val="none"/>
        </w:rPr>
        <w:t>0.1变更的范围</w:t>
      </w:r>
    </w:p>
    <w:p w14:paraId="162BBB4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关于变更的范围的约定：</w:t>
      </w:r>
      <w:r>
        <w:rPr>
          <w:rFonts w:hint="eastAsia" w:ascii="宋体" w:hAnsi="宋体" w:cs="宋体"/>
          <w:caps w:val="0"/>
          <w:color w:val="auto"/>
          <w:spacing w:val="0"/>
          <w:sz w:val="24"/>
          <w:szCs w:val="24"/>
          <w:highlight w:val="none"/>
          <w:u w:val="single"/>
          <w:lang w:bidi="ar"/>
        </w:rPr>
        <w:t>增加或减少合同中任何工作，或追加额外的工作；改变合同中任何工作的质量标准或其他特性</w:t>
      </w:r>
      <w:r>
        <w:rPr>
          <w:rFonts w:hint="eastAsia" w:ascii="宋体" w:hAnsi="宋体"/>
          <w:caps w:val="0"/>
          <w:color w:val="auto"/>
          <w:spacing w:val="0"/>
          <w:sz w:val="24"/>
          <w:szCs w:val="24"/>
          <w:highlight w:val="none"/>
        </w:rPr>
        <w:t>。</w:t>
      </w:r>
    </w:p>
    <w:p w14:paraId="6F1D747F">
      <w:pPr>
        <w:spacing w:line="380" w:lineRule="exact"/>
        <w:ind w:firstLine="480" w:firstLineChars="200"/>
        <w:outlineLvl w:val="0"/>
        <w:rPr>
          <w:rFonts w:hint="eastAsia" w:ascii="宋体" w:hAnsi="宋体"/>
          <w:caps w:val="0"/>
          <w:color w:val="auto"/>
          <w:spacing w:val="0"/>
          <w:sz w:val="24"/>
          <w:szCs w:val="24"/>
          <w:highlight w:val="none"/>
        </w:rPr>
      </w:pPr>
      <w:bookmarkStart w:id="993" w:name="_Toc30468"/>
      <w:bookmarkStart w:id="994" w:name="_Toc3593"/>
      <w:bookmarkStart w:id="995" w:name="_Toc16420"/>
      <w:bookmarkStart w:id="996" w:name="_Toc14085"/>
      <w:bookmarkStart w:id="997" w:name="_Toc19051"/>
      <w:bookmarkStart w:id="998" w:name="_Toc172"/>
      <w:bookmarkStart w:id="999" w:name="_Toc22985"/>
      <w:r>
        <w:rPr>
          <w:rFonts w:hint="eastAsia" w:ascii="宋体" w:hAnsi="宋体"/>
          <w:caps w:val="0"/>
          <w:color w:val="auto"/>
          <w:spacing w:val="0"/>
          <w:sz w:val="24"/>
          <w:szCs w:val="24"/>
          <w:highlight w:val="none"/>
        </w:rPr>
        <w:t>10.4 变更估价</w:t>
      </w:r>
      <w:bookmarkEnd w:id="993"/>
      <w:bookmarkEnd w:id="994"/>
      <w:bookmarkEnd w:id="995"/>
      <w:bookmarkEnd w:id="996"/>
      <w:bookmarkEnd w:id="997"/>
      <w:bookmarkEnd w:id="998"/>
      <w:bookmarkEnd w:id="999"/>
    </w:p>
    <w:p w14:paraId="0AC41F9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10.4.1 变更估价原则</w:t>
      </w:r>
    </w:p>
    <w:p w14:paraId="684A90F7">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 xml:space="preserve">关于变更估价的约定: </w:t>
      </w:r>
      <w:r>
        <w:rPr>
          <w:rFonts w:hint="eastAsia" w:ascii="宋体" w:hAnsi="宋体"/>
          <w:caps w:val="0"/>
          <w:color w:val="auto"/>
          <w:spacing w:val="0"/>
          <w:sz w:val="24"/>
          <w:szCs w:val="24"/>
          <w:highlight w:val="none"/>
          <w:u w:val="single"/>
          <w:lang w:val="zh-TW" w:eastAsia="zh-TW"/>
        </w:rPr>
        <w:t>执行通用条款</w:t>
      </w:r>
      <w:r>
        <w:rPr>
          <w:rFonts w:hint="eastAsia" w:ascii="宋体" w:hAnsi="宋体"/>
          <w:caps w:val="0"/>
          <w:color w:val="auto"/>
          <w:spacing w:val="0"/>
          <w:sz w:val="24"/>
          <w:szCs w:val="24"/>
          <w:highlight w:val="none"/>
        </w:rPr>
        <w:t>。</w:t>
      </w:r>
    </w:p>
    <w:p w14:paraId="5DA19A1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Start w:id="1000" w:name="_Toc297123544"/>
      <w:bookmarkStart w:id="1001" w:name="_Toc297120497"/>
      <w:bookmarkStart w:id="1002" w:name="_Toc296503197"/>
      <w:bookmarkStart w:id="1003" w:name="_Toc296891237"/>
      <w:bookmarkStart w:id="1004" w:name="_Toc303539150"/>
      <w:bookmarkStart w:id="1005" w:name="_Toc300934993"/>
      <w:bookmarkStart w:id="1006" w:name="_Toc297216203"/>
      <w:bookmarkStart w:id="1007" w:name="_Toc296346698"/>
      <w:bookmarkStart w:id="1008" w:name="_Toc292559907"/>
      <w:bookmarkStart w:id="1009" w:name="_Toc292559402"/>
      <w:bookmarkStart w:id="1010" w:name="_Toc296891025"/>
      <w:bookmarkStart w:id="1011" w:name="_Toc296347196"/>
      <w:bookmarkStart w:id="1012" w:name="_Toc296944536"/>
      <w:bookmarkStart w:id="1013" w:name="_Toc297048383"/>
      <w:bookmarkStart w:id="1014" w:name="_Toc312677503"/>
      <w:bookmarkStart w:id="1015" w:name="_Toc312678029"/>
      <w:bookmarkStart w:id="1016" w:name="_Toc304295570"/>
      <w:r>
        <w:rPr>
          <w:rFonts w:hint="eastAsia" w:ascii="宋体" w:hAnsi="宋体"/>
          <w:caps w:val="0"/>
          <w:color w:val="auto"/>
          <w:spacing w:val="0"/>
          <w:sz w:val="24"/>
          <w:szCs w:val="24"/>
          <w:highlight w:val="none"/>
        </w:rPr>
        <w:t>0.5承</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Start w:id="1017" w:name="_Toc296346704"/>
      <w:bookmarkStart w:id="1018" w:name="_Toc296944542"/>
      <w:bookmarkStart w:id="1019" w:name="_Toc296347202"/>
      <w:bookmarkStart w:id="1020" w:name="_Toc297048389"/>
      <w:bookmarkStart w:id="1021" w:name="_Toc297216204"/>
      <w:bookmarkStart w:id="1022" w:name="_Toc292559913"/>
      <w:bookmarkStart w:id="1023" w:name="_Toc297123545"/>
      <w:bookmarkStart w:id="1024" w:name="_Toc296503203"/>
      <w:bookmarkStart w:id="1025" w:name="_Toc297120503"/>
      <w:bookmarkStart w:id="1026" w:name="_Toc296891243"/>
      <w:bookmarkStart w:id="1027" w:name="_Toc296891031"/>
      <w:bookmarkStart w:id="1028" w:name="_Toc300934994"/>
      <w:bookmarkStart w:id="1029" w:name="_Toc292559408"/>
      <w:bookmarkStart w:id="1030" w:name="_Toc303539151"/>
      <w:r>
        <w:rPr>
          <w:rFonts w:hint="eastAsia" w:ascii="宋体" w:hAnsi="宋体"/>
          <w:caps w:val="0"/>
          <w:color w:val="auto"/>
          <w:spacing w:val="0"/>
          <w:sz w:val="24"/>
          <w:szCs w:val="24"/>
          <w:highlight w:val="none"/>
        </w:rPr>
        <w:t>包人的合理化建议</w:t>
      </w:r>
    </w:p>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2D6255E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监理人审查承包人合理化建议的期限：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p w14:paraId="5D1FCFD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发包人审批承包人合理化建议的期限：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p w14:paraId="5F3B83FF">
      <w:pPr>
        <w:spacing w:line="380" w:lineRule="exact"/>
        <w:ind w:firstLine="482"/>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承</w:t>
      </w:r>
      <w:bookmarkStart w:id="1031" w:name="_Toc318581175"/>
      <w:bookmarkStart w:id="1032" w:name="_Toc304295571"/>
      <w:bookmarkStart w:id="1033" w:name="_Toc296891244"/>
      <w:bookmarkStart w:id="1034" w:name="_Toc292559409"/>
      <w:bookmarkStart w:id="1035" w:name="_Toc300934995"/>
      <w:bookmarkStart w:id="1036" w:name="_Toc296346705"/>
      <w:bookmarkStart w:id="1037" w:name="_Toc297123546"/>
      <w:bookmarkStart w:id="1038" w:name="_Toc312678030"/>
      <w:bookmarkStart w:id="1039" w:name="_Toc312677504"/>
      <w:bookmarkStart w:id="1040" w:name="_Toc297216205"/>
      <w:bookmarkStart w:id="1041" w:name="_Toc296347203"/>
      <w:bookmarkStart w:id="1042" w:name="_Toc296891032"/>
      <w:bookmarkStart w:id="1043" w:name="_Toc303539152"/>
      <w:bookmarkStart w:id="1044" w:name="_Toc296944543"/>
      <w:bookmarkStart w:id="1045" w:name="_Toc296503204"/>
      <w:bookmarkStart w:id="1046" w:name="_Toc297120504"/>
      <w:bookmarkStart w:id="1047" w:name="_Toc292559914"/>
      <w:bookmarkStart w:id="1048" w:name="_Toc297048390"/>
      <w:r>
        <w:rPr>
          <w:rFonts w:hint="eastAsia" w:ascii="宋体" w:hAnsi="宋体"/>
          <w:caps w:val="0"/>
          <w:color w:val="auto"/>
          <w:spacing w:val="0"/>
          <w:sz w:val="24"/>
          <w:szCs w:val="24"/>
          <w:highlight w:val="none"/>
        </w:rPr>
        <w:t>包人提出的合理化建议降低了合同价格或者提高了工程经济效益的奖励的方法和金额为：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14:paraId="11FB4B91">
      <w:pPr>
        <w:spacing w:line="380" w:lineRule="exact"/>
        <w:ind w:firstLine="480" w:firstLineChars="200"/>
        <w:outlineLvl w:val="0"/>
        <w:rPr>
          <w:rFonts w:hint="eastAsia" w:ascii="宋体" w:hAnsi="宋体"/>
          <w:caps w:val="0"/>
          <w:color w:val="auto"/>
          <w:spacing w:val="0"/>
          <w:sz w:val="24"/>
          <w:szCs w:val="24"/>
          <w:highlight w:val="none"/>
        </w:rPr>
      </w:pPr>
      <w:bookmarkStart w:id="1049" w:name="_Toc24439"/>
      <w:bookmarkStart w:id="1050" w:name="_Toc9265"/>
      <w:bookmarkStart w:id="1051" w:name="_Toc23449"/>
      <w:bookmarkStart w:id="1052" w:name="_Toc3697"/>
      <w:bookmarkStart w:id="1053" w:name="_Toc24799"/>
      <w:bookmarkStart w:id="1054" w:name="_Toc11106"/>
      <w:bookmarkStart w:id="1055" w:name="_Toc3640"/>
      <w:r>
        <w:rPr>
          <w:rFonts w:hint="eastAsia" w:ascii="宋体" w:hAnsi="宋体"/>
          <w:caps w:val="0"/>
          <w:color w:val="auto"/>
          <w:spacing w:val="0"/>
          <w:sz w:val="24"/>
          <w:szCs w:val="24"/>
          <w:highlight w:val="none"/>
        </w:rPr>
        <w:t>1</w:t>
      </w:r>
      <w:bookmarkStart w:id="1056" w:name="_Toc297120499"/>
      <w:bookmarkStart w:id="1057" w:name="_Toc296347198"/>
      <w:bookmarkStart w:id="1058" w:name="_Toc297048385"/>
      <w:bookmarkStart w:id="1059" w:name="_Toc296944538"/>
      <w:bookmarkStart w:id="1060" w:name="_Toc296891027"/>
      <w:bookmarkStart w:id="1061" w:name="_Toc312678033"/>
      <w:bookmarkStart w:id="1062" w:name="_Toc297123548"/>
      <w:bookmarkStart w:id="1063" w:name="_Toc292559404"/>
      <w:bookmarkStart w:id="1064" w:name="_Toc300934997"/>
      <w:bookmarkStart w:id="1065" w:name="_Toc297216207"/>
      <w:bookmarkStart w:id="1066" w:name="_Toc296503199"/>
      <w:bookmarkStart w:id="1067" w:name="_Toc296346700"/>
      <w:bookmarkStart w:id="1068" w:name="_Toc312677507"/>
      <w:bookmarkStart w:id="1069" w:name="_Toc292559909"/>
      <w:bookmarkStart w:id="1070" w:name="_Toc303539154"/>
      <w:bookmarkStart w:id="1071" w:name="_Toc304295574"/>
      <w:bookmarkStart w:id="1072" w:name="_Toc296891239"/>
      <w:r>
        <w:rPr>
          <w:rFonts w:hint="eastAsia" w:ascii="宋体" w:hAnsi="宋体"/>
          <w:caps w:val="0"/>
          <w:color w:val="auto"/>
          <w:spacing w:val="0"/>
          <w:sz w:val="24"/>
          <w:szCs w:val="24"/>
          <w:highlight w:val="none"/>
        </w:rPr>
        <w:t>0.7 暂估价</w:t>
      </w:r>
      <w:bookmarkEnd w:id="1049"/>
      <w:bookmarkEnd w:id="1050"/>
      <w:bookmarkEnd w:id="1051"/>
      <w:bookmarkEnd w:id="1052"/>
      <w:bookmarkEnd w:id="1053"/>
      <w:bookmarkEnd w:id="1054"/>
      <w:bookmarkEnd w:id="1055"/>
    </w:p>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14:paraId="7236D8D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暂</w:t>
      </w:r>
      <w:bookmarkStart w:id="1073" w:name="_Toc318581176"/>
      <w:bookmarkStart w:id="1074" w:name="_Toc312678034"/>
      <w:bookmarkStart w:id="1075" w:name="_Toc312677508"/>
      <w:r>
        <w:rPr>
          <w:rFonts w:hint="eastAsia" w:ascii="宋体" w:hAnsi="宋体"/>
          <w:caps w:val="0"/>
          <w:color w:val="auto"/>
          <w:spacing w:val="0"/>
          <w:kern w:val="0"/>
          <w:sz w:val="24"/>
          <w:szCs w:val="24"/>
          <w:highlight w:val="none"/>
        </w:rPr>
        <w:t>估价材料和工程设备的明细详见附件11：《</w:t>
      </w:r>
      <w:r>
        <w:rPr>
          <w:rFonts w:hint="eastAsia" w:ascii="宋体" w:hAnsi="宋体"/>
          <w:caps w:val="0"/>
          <w:color w:val="auto"/>
          <w:spacing w:val="0"/>
          <w:sz w:val="24"/>
          <w:szCs w:val="24"/>
          <w:highlight w:val="none"/>
        </w:rPr>
        <w:t>暂估价一览表》</w:t>
      </w:r>
      <w:r>
        <w:rPr>
          <w:rFonts w:hint="eastAsia" w:ascii="宋体" w:hAnsi="宋体"/>
          <w:caps w:val="0"/>
          <w:color w:val="auto"/>
          <w:spacing w:val="0"/>
          <w:kern w:val="0"/>
          <w:sz w:val="24"/>
          <w:szCs w:val="24"/>
          <w:highlight w:val="none"/>
        </w:rPr>
        <w:t>。</w:t>
      </w:r>
    </w:p>
    <w:bookmarkEnd w:id="1073"/>
    <w:bookmarkEnd w:id="1074"/>
    <w:bookmarkEnd w:id="1075"/>
    <w:p w14:paraId="2B0226B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Start w:id="1076" w:name="_Toc312677509"/>
      <w:bookmarkStart w:id="1077" w:name="_Toc312678035"/>
      <w:bookmarkStart w:id="1078" w:name="_Toc318581177"/>
      <w:r>
        <w:rPr>
          <w:rFonts w:hint="eastAsia" w:ascii="宋体" w:hAnsi="宋体"/>
          <w:caps w:val="0"/>
          <w:color w:val="auto"/>
          <w:spacing w:val="0"/>
          <w:sz w:val="24"/>
          <w:szCs w:val="24"/>
          <w:highlight w:val="none"/>
        </w:rPr>
        <w:t>0.7.1 依法必须招标的暂估价项目</w:t>
      </w:r>
    </w:p>
    <w:bookmarkEnd w:id="1076"/>
    <w:bookmarkEnd w:id="1077"/>
    <w:bookmarkEnd w:id="1078"/>
    <w:p w14:paraId="28C883C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对于依法必须招标的暂估价项目的确认和批准采取第种方式确定。</w:t>
      </w:r>
    </w:p>
    <w:p w14:paraId="552E249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10.7.2 不属于依法必须招标的暂估价项目</w:t>
      </w:r>
    </w:p>
    <w:p w14:paraId="10DE3B4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对于不属于依法必须招标的暂估价项目的确认和批准采取第 种方式确定。</w:t>
      </w:r>
    </w:p>
    <w:p w14:paraId="4BF82063">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第3种方式：</w:t>
      </w:r>
      <w:r>
        <w:rPr>
          <w:rFonts w:hint="eastAsia" w:ascii="宋体" w:hAnsi="宋体"/>
          <w:caps w:val="0"/>
          <w:color w:val="auto"/>
          <w:spacing w:val="0"/>
          <w:kern w:val="0"/>
          <w:sz w:val="24"/>
          <w:szCs w:val="24"/>
          <w:highlight w:val="none"/>
        </w:rPr>
        <w:t>承包人直接实施的暂估价项目</w:t>
      </w:r>
    </w:p>
    <w:p w14:paraId="1F969EB9">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承包人直接实施的暂估价项目的约定：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B2FABD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10.8 暂列金额</w:t>
      </w:r>
    </w:p>
    <w:p w14:paraId="17A81DC3">
      <w:pPr>
        <w:autoSpaceDE w:val="0"/>
        <w:autoSpaceDN w:val="0"/>
        <w:adjustRightInd w:val="0"/>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合同当事人关于暂列金额使用的约定：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w:t>
      </w:r>
    </w:p>
    <w:p w14:paraId="47FDDD31">
      <w:pPr>
        <w:keepNext/>
        <w:keepLines/>
        <w:spacing w:line="380" w:lineRule="exact"/>
        <w:ind w:firstLine="482"/>
        <w:outlineLvl w:val="3"/>
        <w:rPr>
          <w:rFonts w:hint="eastAsia" w:ascii="宋体" w:hAnsi="宋体"/>
          <w:bCs/>
          <w:caps w:val="0"/>
          <w:color w:val="auto"/>
          <w:spacing w:val="0"/>
          <w:sz w:val="24"/>
          <w:szCs w:val="24"/>
          <w:highlight w:val="none"/>
        </w:rPr>
      </w:pPr>
      <w:bookmarkStart w:id="1079" w:name="_Toc351203643"/>
      <w:r>
        <w:rPr>
          <w:rFonts w:hint="eastAsia" w:ascii="宋体" w:hAnsi="宋体"/>
          <w:bCs/>
          <w:caps w:val="0"/>
          <w:color w:val="auto"/>
          <w:spacing w:val="0"/>
          <w:sz w:val="24"/>
          <w:szCs w:val="24"/>
          <w:highlight w:val="none"/>
        </w:rPr>
        <w:t>11. 价格调整</w:t>
      </w:r>
      <w:bookmarkEnd w:id="1079"/>
    </w:p>
    <w:p w14:paraId="7857A0EF">
      <w:pPr>
        <w:spacing w:line="380" w:lineRule="exact"/>
        <w:ind w:firstLine="480" w:firstLineChars="200"/>
        <w:rPr>
          <w:rFonts w:hint="eastAsia" w:ascii="宋体" w:hAnsi="宋体"/>
          <w:caps w:val="0"/>
          <w:color w:val="auto"/>
          <w:spacing w:val="0"/>
          <w:sz w:val="24"/>
          <w:szCs w:val="24"/>
          <w:highlight w:val="none"/>
        </w:rPr>
      </w:pPr>
      <w:bookmarkStart w:id="1080" w:name="_Toc300935000"/>
      <w:bookmarkStart w:id="1081" w:name="_Toc296347200"/>
      <w:bookmarkStart w:id="1082" w:name="_Toc297048387"/>
      <w:bookmarkStart w:id="1083" w:name="_Toc304295577"/>
      <w:bookmarkStart w:id="1084" w:name="_Toc297123550"/>
      <w:bookmarkStart w:id="1085" w:name="_Toc303539157"/>
      <w:bookmarkStart w:id="1086" w:name="_Toc292559406"/>
      <w:bookmarkStart w:id="1087" w:name="_Toc296944540"/>
      <w:bookmarkStart w:id="1088" w:name="_Toc296346702"/>
      <w:bookmarkStart w:id="1089" w:name="_Toc312678039"/>
      <w:bookmarkStart w:id="1090" w:name="_Toc297216209"/>
      <w:bookmarkStart w:id="1091" w:name="_Toc296891241"/>
      <w:bookmarkStart w:id="1092" w:name="_Toc296891029"/>
      <w:bookmarkStart w:id="1093" w:name="_Toc292559911"/>
      <w:bookmarkStart w:id="1094" w:name="_Toc296503201"/>
      <w:bookmarkStart w:id="1095" w:name="_Toc297120501"/>
      <w:r>
        <w:rPr>
          <w:rFonts w:hint="eastAsia" w:ascii="宋体" w:hAnsi="宋体"/>
          <w:caps w:val="0"/>
          <w:color w:val="auto"/>
          <w:spacing w:val="0"/>
          <w:sz w:val="24"/>
          <w:szCs w:val="24"/>
          <w:highlight w:val="none"/>
        </w:rPr>
        <w:t>11.1 市场价格波动引起的调整</w:t>
      </w:r>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5F24F2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市场价格波动是否调整合同价格的约定：</w:t>
      </w:r>
      <w:r>
        <w:rPr>
          <w:rFonts w:hint="eastAsia" w:ascii="宋体" w:hAnsi="宋体"/>
          <w:caps w:val="0"/>
          <w:color w:val="auto"/>
          <w:spacing w:val="0"/>
          <w:sz w:val="24"/>
          <w:szCs w:val="24"/>
          <w:highlight w:val="none"/>
        </w:rPr>
        <w:t>。</w:t>
      </w:r>
    </w:p>
    <w:p w14:paraId="11C1F03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因市场价格波动调整合同价格，采用以下第</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rPr>
        <w:t>种方式对合同价格进行调整：</w:t>
      </w:r>
    </w:p>
    <w:p w14:paraId="28A5D6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第1种方式：采用价格指数进行价格调整。</w:t>
      </w:r>
    </w:p>
    <w:p w14:paraId="64E5EF24">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关于各可调因子、定值和变值权重，以及基本价格指数及其来源的约定：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 xml:space="preserve">；  </w:t>
      </w:r>
    </w:p>
    <w:p w14:paraId="3AE92D5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第2种方式：采用造价信息进行价格调整。</w:t>
      </w:r>
    </w:p>
    <w:p w14:paraId="3E89550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（2）关于基准价格的约定：</w:t>
      </w:r>
      <w:r>
        <w:rPr>
          <w:rFonts w:hint="eastAsia" w:ascii="宋体" w:hAnsi="宋体" w:cs="宋体"/>
          <w:caps w:val="0"/>
          <w:color w:val="auto"/>
          <w:spacing w:val="0"/>
          <w:sz w:val="24"/>
          <w:szCs w:val="24"/>
          <w:highlight w:val="none"/>
          <w:u w:val="single"/>
          <w:lang w:bidi="ar"/>
        </w:rPr>
        <w:t>以投标当月当地建设工程价格信息为基准价格</w:t>
      </w:r>
      <w:r>
        <w:rPr>
          <w:rFonts w:hint="eastAsia" w:ascii="宋体" w:hAnsi="宋体"/>
          <w:caps w:val="0"/>
          <w:color w:val="auto"/>
          <w:spacing w:val="0"/>
          <w:sz w:val="24"/>
          <w:szCs w:val="24"/>
          <w:highlight w:val="none"/>
        </w:rPr>
        <w:t>。</w:t>
      </w:r>
    </w:p>
    <w:p w14:paraId="10F2EAD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专用合同草案</w:t>
      </w:r>
      <w:r>
        <w:rPr>
          <w:rFonts w:hint="eastAsia" w:ascii="宋体" w:hAnsi="宋体" w:cs="宋体"/>
          <w:caps w:val="0"/>
          <w:color w:val="auto"/>
          <w:spacing w:val="0"/>
          <w:sz w:val="24"/>
          <w:szCs w:val="24"/>
          <w:highlight w:val="none"/>
        </w:rPr>
        <w:t>①</w:t>
      </w:r>
      <w:r>
        <w:rPr>
          <w:rFonts w:hint="eastAsia" w:ascii="宋体" w:hAnsi="宋体"/>
          <w:caps w:val="0"/>
          <w:color w:val="auto"/>
          <w:spacing w:val="0"/>
          <w:sz w:val="24"/>
          <w:szCs w:val="24"/>
          <w:highlight w:val="none"/>
        </w:rPr>
        <w:t>承包人在已标价工程量清单或预算书中载明的材料单价低于基准价格的：专用合同草案合同履行期间材料单价涨幅以基准价格为基础超过10%时，或材料单价跌幅以已标价工程量清单或预算书中载明材料单价为基础超过10%时，其超过部分据实调整。</w:t>
      </w:r>
    </w:p>
    <w:p w14:paraId="183C962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②</w:t>
      </w:r>
      <w:r>
        <w:rPr>
          <w:rFonts w:hint="eastAsia" w:ascii="宋体" w:hAnsi="宋体"/>
          <w:caps w:val="0"/>
          <w:color w:val="auto"/>
          <w:spacing w:val="0"/>
          <w:sz w:val="24"/>
          <w:szCs w:val="24"/>
          <w:highlight w:val="none"/>
        </w:rPr>
        <w:t>承包人在已标价工程量清单或预算书中载明的材料单价高于基准价格的：专用合同草案合同履行期间材料单价跌幅以基准价格为基础超过10%时，材料单价涨幅以已标价工程量清单或预算书中载明材料单价为基础超过10%时，其超过部分据实调整。</w:t>
      </w:r>
    </w:p>
    <w:p w14:paraId="64EF98B4">
      <w:pPr>
        <w:spacing w:line="380" w:lineRule="exact"/>
        <w:ind w:firstLine="482"/>
        <w:jc w:val="left"/>
        <w:rPr>
          <w:rFonts w:hint="eastAsia" w:ascii="宋体" w:hAnsi="宋体"/>
          <w:caps w:val="0"/>
          <w:color w:val="auto"/>
          <w:spacing w:val="0"/>
          <w:sz w:val="24"/>
          <w:szCs w:val="24"/>
          <w:highlight w:val="none"/>
        </w:rPr>
      </w:pPr>
      <w:r>
        <w:rPr>
          <w:rFonts w:hint="eastAsia" w:ascii="宋体" w:hAnsi="宋体" w:cs="宋体"/>
          <w:caps w:val="0"/>
          <w:color w:val="auto"/>
          <w:spacing w:val="0"/>
          <w:sz w:val="24"/>
          <w:szCs w:val="24"/>
          <w:highlight w:val="none"/>
        </w:rPr>
        <w:t>③</w:t>
      </w:r>
      <w:r>
        <w:rPr>
          <w:rFonts w:hint="eastAsia" w:ascii="宋体" w:hAnsi="宋体"/>
          <w:caps w:val="0"/>
          <w:color w:val="auto"/>
          <w:spacing w:val="0"/>
          <w:sz w:val="24"/>
          <w:szCs w:val="24"/>
          <w:highlight w:val="none"/>
        </w:rPr>
        <w:t>承包人在已标价工程量清单或预算书中载明的材料单价等于基准单价的：专用合同草案合同履行期间材料单价涨跌幅以基准单价为基础超过±</w:t>
      </w:r>
      <w:r>
        <w:rPr>
          <w:rFonts w:hint="eastAsia" w:ascii="宋体" w:hAnsi="宋体"/>
          <w:caps w:val="0"/>
          <w:color w:val="auto"/>
          <w:spacing w:val="0"/>
          <w:sz w:val="24"/>
          <w:szCs w:val="24"/>
          <w:highlight w:val="none"/>
          <w:u w:val="single"/>
        </w:rPr>
        <w:t>10</w:t>
      </w:r>
      <w:r>
        <w:rPr>
          <w:rFonts w:hint="eastAsia" w:ascii="宋体" w:hAnsi="宋体"/>
          <w:caps w:val="0"/>
          <w:color w:val="auto"/>
          <w:spacing w:val="0"/>
          <w:sz w:val="24"/>
          <w:szCs w:val="24"/>
          <w:highlight w:val="none"/>
        </w:rPr>
        <w:t>%时，其超过部分据实调整。</w:t>
      </w:r>
    </w:p>
    <w:p w14:paraId="369E395A">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第3种方式：其他价格调整方式：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969"/>
    <w:bookmarkEnd w:id="970"/>
    <w:bookmarkEnd w:id="971"/>
    <w:bookmarkEnd w:id="972"/>
    <w:bookmarkEnd w:id="973"/>
    <w:bookmarkEnd w:id="974"/>
    <w:p w14:paraId="2B5A305A">
      <w:pPr>
        <w:keepNext/>
        <w:keepLines/>
        <w:spacing w:line="380" w:lineRule="exact"/>
        <w:ind w:firstLine="482"/>
        <w:outlineLvl w:val="3"/>
        <w:rPr>
          <w:rFonts w:hint="eastAsia" w:ascii="宋体" w:hAnsi="宋体"/>
          <w:bCs/>
          <w:caps w:val="0"/>
          <w:color w:val="auto"/>
          <w:spacing w:val="0"/>
          <w:sz w:val="24"/>
          <w:szCs w:val="24"/>
          <w:highlight w:val="none"/>
        </w:rPr>
      </w:pPr>
      <w:bookmarkStart w:id="1096" w:name="_Toc292559915"/>
      <w:bookmarkStart w:id="1097" w:name="_Toc292559410"/>
      <w:bookmarkStart w:id="1098" w:name="_Toc297120505"/>
      <w:bookmarkStart w:id="1099" w:name="_Toc296891033"/>
      <w:bookmarkStart w:id="1100" w:name="_Toc297048391"/>
      <w:bookmarkStart w:id="1101" w:name="_Toc296503205"/>
      <w:bookmarkStart w:id="1102" w:name="_Toc296347204"/>
      <w:bookmarkStart w:id="1103" w:name="_Toc296944544"/>
      <w:bookmarkStart w:id="1104" w:name="_Toc296891245"/>
      <w:bookmarkStart w:id="1105" w:name="_Toc296346706"/>
      <w:bookmarkStart w:id="1106" w:name="_Toc351203644"/>
      <w:bookmarkStart w:id="1107" w:name="_Toc297216211"/>
      <w:bookmarkStart w:id="1108" w:name="_Toc303539159"/>
      <w:bookmarkStart w:id="1109" w:name="_Toc297123552"/>
      <w:bookmarkStart w:id="1110" w:name="_Toc304295579"/>
      <w:bookmarkStart w:id="1111" w:name="_Toc300935002"/>
      <w:bookmarkStart w:id="1112" w:name="_Toc312678040"/>
      <w:r>
        <w:rPr>
          <w:rFonts w:hint="eastAsia" w:ascii="宋体" w:hAnsi="宋体"/>
          <w:bCs/>
          <w:caps w:val="0"/>
          <w:color w:val="auto"/>
          <w:spacing w:val="0"/>
          <w:sz w:val="24"/>
          <w:szCs w:val="24"/>
          <w:highlight w:val="none"/>
        </w:rPr>
        <w:t xml:space="preserve">12. </w:t>
      </w:r>
      <w:bookmarkEnd w:id="1096"/>
      <w:bookmarkEnd w:id="1097"/>
      <w:bookmarkEnd w:id="1098"/>
      <w:bookmarkEnd w:id="1099"/>
      <w:bookmarkEnd w:id="1100"/>
      <w:bookmarkEnd w:id="1101"/>
      <w:bookmarkEnd w:id="1102"/>
      <w:bookmarkEnd w:id="1103"/>
      <w:bookmarkEnd w:id="1104"/>
      <w:bookmarkEnd w:id="1105"/>
      <w:r>
        <w:rPr>
          <w:rFonts w:hint="eastAsia" w:ascii="宋体" w:hAnsi="宋体"/>
          <w:bCs/>
          <w:caps w:val="0"/>
          <w:color w:val="auto"/>
          <w:spacing w:val="0"/>
          <w:sz w:val="24"/>
          <w:szCs w:val="24"/>
          <w:highlight w:val="none"/>
        </w:rPr>
        <w:t>合同价格、计量与支付</w:t>
      </w:r>
      <w:bookmarkEnd w:id="1106"/>
    </w:p>
    <w:bookmarkEnd w:id="1107"/>
    <w:bookmarkEnd w:id="1108"/>
    <w:bookmarkEnd w:id="1109"/>
    <w:bookmarkEnd w:id="1110"/>
    <w:bookmarkEnd w:id="1111"/>
    <w:bookmarkEnd w:id="1112"/>
    <w:p w14:paraId="63274538">
      <w:pPr>
        <w:spacing w:line="380" w:lineRule="exact"/>
        <w:ind w:firstLine="480" w:firstLineChars="200"/>
        <w:rPr>
          <w:rFonts w:hint="eastAsia" w:ascii="宋体" w:hAnsi="宋体"/>
          <w:caps w:val="0"/>
          <w:color w:val="auto"/>
          <w:spacing w:val="0"/>
          <w:sz w:val="24"/>
          <w:szCs w:val="24"/>
          <w:highlight w:val="none"/>
        </w:rPr>
      </w:pPr>
      <w:bookmarkStart w:id="1113" w:name="_Toc267251461"/>
      <w:bookmarkStart w:id="1114" w:name="_Toc292559411"/>
      <w:bookmarkStart w:id="1115" w:name="_Toc292559916"/>
      <w:bookmarkStart w:id="1116" w:name="_Toc297120506"/>
      <w:bookmarkStart w:id="1117" w:name="_Toc296346707"/>
      <w:bookmarkStart w:id="1118" w:name="_Toc296503206"/>
      <w:bookmarkStart w:id="1119" w:name="_Toc297048392"/>
      <w:bookmarkStart w:id="1120" w:name="_Toc296347205"/>
      <w:bookmarkStart w:id="1121" w:name="_Toc296891034"/>
      <w:bookmarkStart w:id="1122" w:name="_Toc296944545"/>
      <w:bookmarkStart w:id="1123" w:name="_Toc296891246"/>
      <w:bookmarkStart w:id="1124" w:name="_Toc300935003"/>
      <w:bookmarkStart w:id="1125" w:name="_Toc312678041"/>
      <w:bookmarkStart w:id="1126" w:name="_Toc303539160"/>
      <w:bookmarkStart w:id="1127" w:name="_Toc297123553"/>
      <w:bookmarkStart w:id="1128" w:name="_Toc304295580"/>
      <w:bookmarkStart w:id="1129" w:name="_Toc297216212"/>
      <w:r>
        <w:rPr>
          <w:rFonts w:hint="eastAsia" w:ascii="宋体" w:hAnsi="宋体"/>
          <w:caps w:val="0"/>
          <w:color w:val="auto"/>
          <w:spacing w:val="0"/>
          <w:sz w:val="24"/>
          <w:szCs w:val="24"/>
          <w:highlight w:val="none"/>
        </w:rPr>
        <w:t>12.1 合</w:t>
      </w:r>
      <w:bookmarkEnd w:id="1113"/>
      <w:bookmarkEnd w:id="1114"/>
      <w:bookmarkEnd w:id="1115"/>
      <w:r>
        <w:rPr>
          <w:rFonts w:hint="eastAsia" w:ascii="宋体" w:hAnsi="宋体"/>
          <w:caps w:val="0"/>
          <w:color w:val="auto"/>
          <w:spacing w:val="0"/>
          <w:sz w:val="24"/>
          <w:szCs w:val="24"/>
          <w:highlight w:val="none"/>
        </w:rPr>
        <w:t>同价</w:t>
      </w:r>
      <w:bookmarkEnd w:id="1116"/>
      <w:bookmarkEnd w:id="1117"/>
      <w:bookmarkEnd w:id="1118"/>
      <w:bookmarkEnd w:id="1119"/>
      <w:bookmarkEnd w:id="1120"/>
      <w:bookmarkEnd w:id="1121"/>
      <w:bookmarkEnd w:id="1122"/>
      <w:bookmarkEnd w:id="1123"/>
      <w:r>
        <w:rPr>
          <w:rFonts w:hint="eastAsia" w:ascii="宋体" w:hAnsi="宋体"/>
          <w:caps w:val="0"/>
          <w:color w:val="auto"/>
          <w:spacing w:val="0"/>
          <w:sz w:val="24"/>
          <w:szCs w:val="24"/>
          <w:highlight w:val="none"/>
        </w:rPr>
        <w:t>格形式</w:t>
      </w:r>
    </w:p>
    <w:bookmarkEnd w:id="1124"/>
    <w:bookmarkEnd w:id="1125"/>
    <w:bookmarkEnd w:id="1126"/>
    <w:bookmarkEnd w:id="1127"/>
    <w:bookmarkEnd w:id="1128"/>
    <w:bookmarkEnd w:id="1129"/>
    <w:p w14:paraId="7141597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1、单价合同。</w:t>
      </w:r>
    </w:p>
    <w:p w14:paraId="1D9EE0D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综合单价包含的风险范围：</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8BE2C51">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风险费用的计算方法：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4CCD92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风险范围以外合同价格的调整方法：</w:t>
      </w:r>
      <w:r>
        <w:rPr>
          <w:rFonts w:hint="eastAsia" w:ascii="宋体" w:hAnsi="宋体"/>
          <w:caps w:val="0"/>
          <w:color w:val="auto"/>
          <w:spacing w:val="0"/>
          <w:sz w:val="24"/>
          <w:szCs w:val="24"/>
          <w:highlight w:val="none"/>
          <w:u w:val="single"/>
          <w:lang w:val="zh-TW" w:eastAsia="zh-TW"/>
        </w:rPr>
        <w:t>设计变更，工程签证，具实调整</w:t>
      </w:r>
      <w:r>
        <w:rPr>
          <w:rFonts w:hint="eastAsia" w:ascii="宋体" w:hAnsi="宋体"/>
          <w:caps w:val="0"/>
          <w:color w:val="auto"/>
          <w:spacing w:val="0"/>
          <w:sz w:val="24"/>
          <w:szCs w:val="24"/>
          <w:highlight w:val="none"/>
        </w:rPr>
        <w:t>。</w:t>
      </w:r>
    </w:p>
    <w:p w14:paraId="1BCCA23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w:t>
      </w:r>
    </w:p>
    <w:p w14:paraId="0EC7D1E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总价包含的风险范围：</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FAFC30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风险费用的计算方法：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AAB626E">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风险范围以外合同价格的调整方法：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2435836">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3、其他价格方式：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C1DAAB2">
      <w:pPr>
        <w:spacing w:line="380" w:lineRule="exact"/>
        <w:ind w:firstLine="480" w:firstLineChars="200"/>
        <w:rPr>
          <w:rFonts w:hint="eastAsia" w:ascii="宋体" w:hAnsi="宋体"/>
          <w:caps w:val="0"/>
          <w:color w:val="auto"/>
          <w:spacing w:val="0"/>
          <w:sz w:val="24"/>
          <w:szCs w:val="24"/>
          <w:highlight w:val="none"/>
        </w:rPr>
      </w:pPr>
      <w:bookmarkStart w:id="1130" w:name="_Toc297123554"/>
      <w:bookmarkStart w:id="1131" w:name="_Toc300935004"/>
      <w:bookmarkStart w:id="1132" w:name="_Toc312678042"/>
      <w:bookmarkStart w:id="1133" w:name="_Toc297216213"/>
      <w:bookmarkStart w:id="1134" w:name="_Toc304295581"/>
      <w:bookmarkStart w:id="1135" w:name="_Toc303539161"/>
      <w:bookmarkStart w:id="1136" w:name="_Toc296346708"/>
      <w:bookmarkStart w:id="1137" w:name="_Toc296347206"/>
      <w:bookmarkStart w:id="1138" w:name="_Toc292559412"/>
      <w:bookmarkStart w:id="1139" w:name="_Toc292559917"/>
      <w:bookmarkStart w:id="1140" w:name="_Toc297120507"/>
      <w:bookmarkStart w:id="1141" w:name="_Toc296891247"/>
      <w:bookmarkStart w:id="1142" w:name="_Toc296891035"/>
      <w:bookmarkStart w:id="1143" w:name="_Toc296503207"/>
      <w:bookmarkStart w:id="1144" w:name="_Toc296944546"/>
      <w:bookmarkStart w:id="1145" w:name="_Toc297048393"/>
      <w:r>
        <w:rPr>
          <w:rFonts w:hint="eastAsia" w:ascii="宋体" w:hAnsi="宋体"/>
          <w:caps w:val="0"/>
          <w:color w:val="auto"/>
          <w:spacing w:val="0"/>
          <w:sz w:val="24"/>
          <w:szCs w:val="24"/>
          <w:highlight w:val="none"/>
        </w:rPr>
        <w:t>12.2 预付款</w:t>
      </w:r>
    </w:p>
    <w:bookmarkEnd w:id="1130"/>
    <w:bookmarkEnd w:id="1131"/>
    <w:bookmarkEnd w:id="1132"/>
    <w:bookmarkEnd w:id="1133"/>
    <w:bookmarkEnd w:id="1134"/>
    <w:bookmarkEnd w:id="1135"/>
    <w:p w14:paraId="2B0785D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12.2.1 预付款的支付</w:t>
      </w:r>
    </w:p>
    <w:p w14:paraId="25902F0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预付款支付比例或金额：</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E1CF92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预付款支付期限：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A5D45C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预付款扣回的方式：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0D4F82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12.2.2 预付款担保</w:t>
      </w:r>
    </w:p>
    <w:p w14:paraId="56C0A23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承包人提交预付款担保的期限：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200AA50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预付款担保的形式为：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136"/>
    <w:bookmarkEnd w:id="1137"/>
    <w:bookmarkEnd w:id="1138"/>
    <w:bookmarkEnd w:id="1139"/>
    <w:bookmarkEnd w:id="1140"/>
    <w:bookmarkEnd w:id="1141"/>
    <w:bookmarkEnd w:id="1142"/>
    <w:bookmarkEnd w:id="1143"/>
    <w:bookmarkEnd w:id="1144"/>
    <w:bookmarkEnd w:id="1145"/>
    <w:p w14:paraId="2DC719D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 计量</w:t>
      </w:r>
    </w:p>
    <w:p w14:paraId="316A637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12.3.1 计量原则</w:t>
      </w:r>
    </w:p>
    <w:p w14:paraId="45C51BC9">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工程量计算规则：</w:t>
      </w:r>
      <w:r>
        <w:rPr>
          <w:rFonts w:hint="eastAsia" w:ascii="宋体" w:hAnsi="宋体"/>
          <w:caps w:val="0"/>
          <w:color w:val="auto"/>
          <w:spacing w:val="0"/>
          <w:sz w:val="24"/>
          <w:szCs w:val="24"/>
          <w:highlight w:val="none"/>
          <w:u w:val="single"/>
          <w:lang w:val="zh-TW" w:eastAsia="zh-TW"/>
        </w:rPr>
        <w:t>按《建设工程工程量清单计价规范》（</w:t>
      </w:r>
      <w:r>
        <w:rPr>
          <w:rFonts w:hint="eastAsia" w:ascii="宋体" w:hAnsi="宋体"/>
          <w:caps w:val="0"/>
          <w:color w:val="auto"/>
          <w:spacing w:val="0"/>
          <w:sz w:val="24"/>
          <w:szCs w:val="24"/>
          <w:highlight w:val="none"/>
          <w:u w:val="single"/>
        </w:rPr>
        <w:t>GB50500-2013</w:t>
      </w:r>
      <w:r>
        <w:rPr>
          <w:rFonts w:hint="eastAsia" w:ascii="宋体" w:hAnsi="宋体"/>
          <w:caps w:val="0"/>
          <w:color w:val="auto"/>
          <w:spacing w:val="0"/>
          <w:sz w:val="24"/>
          <w:szCs w:val="24"/>
          <w:highlight w:val="none"/>
          <w:u w:val="single"/>
          <w:lang w:val="zh-TW" w:eastAsia="zh-TW"/>
        </w:rPr>
        <w:t>）及配套计量规范计算</w:t>
      </w:r>
      <w:r>
        <w:rPr>
          <w:rFonts w:hint="eastAsia" w:ascii="宋体" w:hAnsi="宋体"/>
          <w:caps w:val="0"/>
          <w:color w:val="auto"/>
          <w:spacing w:val="0"/>
          <w:sz w:val="24"/>
          <w:szCs w:val="24"/>
          <w:highlight w:val="none"/>
        </w:rPr>
        <w:t>。</w:t>
      </w:r>
    </w:p>
    <w:p w14:paraId="7797F48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12.3.2 计量周期</w:t>
      </w:r>
    </w:p>
    <w:p w14:paraId="4CE5A2F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关于计量周期的约定：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5FA65C6">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12.3.3 单价合同的计量</w:t>
      </w:r>
    </w:p>
    <w:p w14:paraId="022F361F">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关于单价合同计量的约定：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4CDE67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12.3.4 总价合同的计量</w:t>
      </w:r>
    </w:p>
    <w:p w14:paraId="62DC1011">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关于总价合同计量的约定：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73F0FD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12.3.5总价合同采用支付分解表计量支付的，是否适用第</w:t>
      </w:r>
      <w:r>
        <w:rPr>
          <w:rFonts w:hint="eastAsia" w:ascii="宋体" w:hAnsi="宋体"/>
          <w:caps w:val="0"/>
          <w:color w:val="auto"/>
          <w:spacing w:val="0"/>
          <w:kern w:val="0"/>
          <w:sz w:val="24"/>
          <w:szCs w:val="24"/>
          <w:highlight w:val="none"/>
        </w:rPr>
        <w:t xml:space="preserve">12.3.4 </w:t>
      </w:r>
      <w:r>
        <w:rPr>
          <w:rFonts w:hint="eastAsia" w:ascii="宋体" w:hAnsi="宋体"/>
          <w:caps w:val="0"/>
          <w:color w:val="auto"/>
          <w:spacing w:val="0"/>
          <w:sz w:val="24"/>
          <w:szCs w:val="24"/>
          <w:highlight w:val="none"/>
        </w:rPr>
        <w:t>项</w:t>
      </w:r>
      <w:r>
        <w:rPr>
          <w:rFonts w:hint="eastAsia" w:ascii="宋体" w:hAnsi="宋体"/>
          <w:caps w:val="0"/>
          <w:color w:val="auto"/>
          <w:spacing w:val="0"/>
          <w:kern w:val="0"/>
          <w:sz w:val="24"/>
          <w:szCs w:val="24"/>
          <w:highlight w:val="none"/>
        </w:rPr>
        <w:t>〔总价合同的计量〕</w:t>
      </w:r>
      <w:r>
        <w:rPr>
          <w:rFonts w:hint="eastAsia" w:ascii="宋体" w:hAnsi="宋体"/>
          <w:caps w:val="0"/>
          <w:color w:val="auto"/>
          <w:spacing w:val="0"/>
          <w:sz w:val="24"/>
          <w:szCs w:val="24"/>
          <w:highlight w:val="none"/>
        </w:rPr>
        <w:t>约定进行计量：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F6A237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12.3.6 其他价格形式合同的计量</w:t>
      </w:r>
    </w:p>
    <w:p w14:paraId="1FF1C6A8">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其他价格形式的计量方式和程序：</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F86EA4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 工程进度款支付</w:t>
      </w:r>
    </w:p>
    <w:p w14:paraId="3FDF7E9B">
      <w:pPr>
        <w:spacing w:line="380" w:lineRule="exact"/>
        <w:ind w:firstLine="480" w:firstLineChars="200"/>
        <w:jc w:val="left"/>
        <w:rPr>
          <w:rFonts w:hint="eastAsia" w:ascii="宋体" w:hAnsi="宋体"/>
          <w:caps w:val="0"/>
          <w:color w:val="auto"/>
          <w:spacing w:val="0"/>
          <w:sz w:val="24"/>
          <w:szCs w:val="24"/>
          <w:highlight w:val="none"/>
        </w:rPr>
      </w:pPr>
      <w:bookmarkStart w:id="1146" w:name="_Toc303539163"/>
      <w:bookmarkStart w:id="1147" w:name="_Toc296944550"/>
      <w:bookmarkStart w:id="1148" w:name="_Toc296347210"/>
      <w:bookmarkStart w:id="1149" w:name="_Toc300935006"/>
      <w:bookmarkStart w:id="1150" w:name="_Toc297216215"/>
      <w:bookmarkStart w:id="1151" w:name="_Toc296346712"/>
      <w:bookmarkStart w:id="1152" w:name="_Toc297123556"/>
      <w:bookmarkStart w:id="1153" w:name="_Toc292559416"/>
      <w:bookmarkStart w:id="1154" w:name="_Toc297120511"/>
      <w:bookmarkStart w:id="1155" w:name="_Toc296891251"/>
      <w:bookmarkStart w:id="1156" w:name="_Toc296503211"/>
      <w:bookmarkStart w:id="1157" w:name="_Toc296891039"/>
      <w:bookmarkStart w:id="1158" w:name="_Toc292559921"/>
      <w:bookmarkStart w:id="1159" w:name="_Toc297048397"/>
      <w:r>
        <w:rPr>
          <w:rFonts w:hint="eastAsia" w:ascii="宋体" w:hAnsi="宋体"/>
          <w:caps w:val="0"/>
          <w:color w:val="auto"/>
          <w:spacing w:val="0"/>
          <w:sz w:val="24"/>
          <w:szCs w:val="24"/>
          <w:highlight w:val="none"/>
        </w:rPr>
        <w:t>12.4.1 付款周期</w:t>
      </w:r>
    </w:p>
    <w:p w14:paraId="1FA0E4B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关于付款办法的约定：</w:t>
      </w:r>
      <w:r>
        <w:rPr>
          <w:rFonts w:hint="eastAsia" w:ascii="宋体" w:hAnsi="宋体"/>
          <w:caps w:val="0"/>
          <w:color w:val="auto"/>
          <w:spacing w:val="0"/>
          <w:sz w:val="24"/>
          <w:szCs w:val="24"/>
          <w:highlight w:val="none"/>
          <w:u w:val="single"/>
        </w:rPr>
        <w:t>双方另行协商</w:t>
      </w:r>
    </w:p>
    <w:p w14:paraId="78E4D94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12.4.2 进度付款申请单的编制</w:t>
      </w:r>
    </w:p>
    <w:p w14:paraId="010BABB5">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关于进度付款申请单编制的约定：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AE5FA9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Fonts w:hint="eastAsia" w:ascii="宋体" w:hAnsi="宋体"/>
          <w:caps w:val="0"/>
          <w:color w:val="auto"/>
          <w:spacing w:val="0"/>
          <w:sz w:val="24"/>
          <w:szCs w:val="24"/>
          <w:highlight w:val="none"/>
        </w:rPr>
        <w:t>2.4.3 进度付款申请单的提交</w:t>
      </w:r>
    </w:p>
    <w:p w14:paraId="32CB6B8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（1）单价合同进度付款申请单提交的约定：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57BA86E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（2）总价合同进度付款申请单提交的约定：</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3287D60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（3）其他价格形式合同进度付款申请单提交的约定：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9925C0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12.4.4 进度款审核和支付</w:t>
      </w:r>
    </w:p>
    <w:p w14:paraId="03552E26">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（1）监理人审查并报送发包人的期限：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F38E560">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发包人完成审批并签发进度款支付证书的期限：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1EBE45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（2）发包人支付进度款的期限：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065B3A98">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发包人逾期支付进度款的违约金的计算方式：</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0EA03DC4">
      <w:pPr>
        <w:spacing w:line="380" w:lineRule="exact"/>
        <w:ind w:firstLine="600" w:firstLineChars="25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12.4.6 支付分解表的编制</w:t>
      </w:r>
    </w:p>
    <w:p w14:paraId="1823AFA4">
      <w:pPr>
        <w:spacing w:line="380" w:lineRule="exact"/>
        <w:ind w:left="4800" w:hanging="4800" w:hangingChars="20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2、总价合同支付分解表的编制与审批：</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6EECB6C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3、单价合同的总价项目支付分解表的编制与审批：</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975"/>
    <w:p w14:paraId="4B17F7FF">
      <w:pPr>
        <w:keepNext/>
        <w:keepLines/>
        <w:spacing w:line="380" w:lineRule="exact"/>
        <w:ind w:firstLine="482"/>
        <w:outlineLvl w:val="3"/>
        <w:rPr>
          <w:rFonts w:hint="eastAsia" w:ascii="宋体" w:hAnsi="宋体"/>
          <w:bCs/>
          <w:caps w:val="0"/>
          <w:color w:val="auto"/>
          <w:spacing w:val="0"/>
          <w:sz w:val="24"/>
          <w:szCs w:val="24"/>
          <w:highlight w:val="none"/>
        </w:rPr>
      </w:pPr>
      <w:bookmarkStart w:id="1160" w:name="_Toc351203645"/>
      <w:bookmarkStart w:id="1161" w:name="_Toc297123564"/>
      <w:bookmarkStart w:id="1162" w:name="_Toc300935015"/>
      <w:bookmarkStart w:id="1163" w:name="_Toc304295593"/>
      <w:bookmarkStart w:id="1164" w:name="_Toc312678053"/>
      <w:bookmarkStart w:id="1165" w:name="_Toc296944558"/>
      <w:bookmarkStart w:id="1166" w:name="_Toc296346720"/>
      <w:bookmarkStart w:id="1167" w:name="_Toc296347218"/>
      <w:bookmarkStart w:id="1168" w:name="_Toc303539172"/>
      <w:bookmarkStart w:id="1169" w:name="_Toc292559424"/>
      <w:bookmarkStart w:id="1170" w:name="_Toc297120519"/>
      <w:bookmarkStart w:id="1171" w:name="_Toc292559929"/>
      <w:bookmarkStart w:id="1172" w:name="_Toc296891047"/>
      <w:bookmarkStart w:id="1173" w:name="_Toc297048405"/>
      <w:bookmarkStart w:id="1174" w:name="_Toc296891259"/>
      <w:bookmarkStart w:id="1175" w:name="_Toc296503219"/>
      <w:bookmarkStart w:id="1176" w:name="_Toc297216223"/>
      <w:r>
        <w:rPr>
          <w:rFonts w:hint="eastAsia" w:ascii="宋体" w:hAnsi="宋体"/>
          <w:bCs/>
          <w:caps w:val="0"/>
          <w:color w:val="auto"/>
          <w:spacing w:val="0"/>
          <w:sz w:val="24"/>
          <w:szCs w:val="24"/>
          <w:highlight w:val="none"/>
        </w:rPr>
        <w:t>13.验收和工程试车</w:t>
      </w:r>
      <w:bookmarkEnd w:id="1160"/>
    </w:p>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14:paraId="7EA82AD9">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13.1 分部分项工程验收</w:t>
      </w:r>
    </w:p>
    <w:p w14:paraId="47155B6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13.1.2监理人不能按时进行验收时，应提前</w:t>
      </w:r>
      <w:r>
        <w:rPr>
          <w:rFonts w:hint="eastAsia" w:ascii="宋体" w:hAnsi="宋体"/>
          <w:caps w:val="0"/>
          <w:color w:val="auto"/>
          <w:spacing w:val="0"/>
          <w:sz w:val="24"/>
          <w:szCs w:val="24"/>
          <w:highlight w:val="none"/>
          <w:u w:val="single"/>
        </w:rPr>
        <w:t>24</w:t>
      </w:r>
      <w:r>
        <w:rPr>
          <w:rFonts w:hint="eastAsia" w:ascii="宋体" w:hAnsi="宋体"/>
          <w:caps w:val="0"/>
          <w:color w:val="auto"/>
          <w:spacing w:val="0"/>
          <w:sz w:val="24"/>
          <w:szCs w:val="24"/>
          <w:highlight w:val="none"/>
        </w:rPr>
        <w:t>小时提交书面延期要求。</w:t>
      </w:r>
    </w:p>
    <w:p w14:paraId="739E1B35">
      <w:pPr>
        <w:spacing w:line="380" w:lineRule="exact"/>
        <w:ind w:firstLine="480" w:firstLineChars="200"/>
        <w:jc w:val="left"/>
        <w:rPr>
          <w:rFonts w:hint="eastAsia" w:ascii="宋体" w:hAnsi="宋体"/>
          <w:b/>
          <w:caps w:val="0"/>
          <w:color w:val="auto"/>
          <w:spacing w:val="0"/>
          <w:sz w:val="24"/>
          <w:szCs w:val="24"/>
          <w:highlight w:val="none"/>
        </w:rPr>
      </w:pPr>
      <w:r>
        <w:rPr>
          <w:rFonts w:hint="eastAsia" w:ascii="宋体" w:hAnsi="宋体"/>
          <w:caps w:val="0"/>
          <w:color w:val="auto"/>
          <w:spacing w:val="0"/>
          <w:sz w:val="24"/>
          <w:szCs w:val="24"/>
          <w:highlight w:val="none"/>
        </w:rPr>
        <w:t>关于延期最长不得超过：</w:t>
      </w:r>
      <w:r>
        <w:rPr>
          <w:rFonts w:hint="eastAsia" w:ascii="宋体" w:hAnsi="宋体"/>
          <w:caps w:val="0"/>
          <w:color w:val="auto"/>
          <w:spacing w:val="0"/>
          <w:sz w:val="24"/>
          <w:szCs w:val="24"/>
          <w:highlight w:val="none"/>
          <w:u w:val="single"/>
        </w:rPr>
        <w:t>48</w:t>
      </w:r>
      <w:r>
        <w:rPr>
          <w:rFonts w:hint="eastAsia" w:ascii="宋体" w:hAnsi="宋体"/>
          <w:caps w:val="0"/>
          <w:color w:val="auto"/>
          <w:spacing w:val="0"/>
          <w:sz w:val="24"/>
          <w:szCs w:val="24"/>
          <w:highlight w:val="none"/>
        </w:rPr>
        <w:t>小时。</w:t>
      </w:r>
    </w:p>
    <w:p w14:paraId="45873AD5">
      <w:pPr>
        <w:spacing w:line="380" w:lineRule="exact"/>
        <w:ind w:firstLine="480" w:firstLineChars="200"/>
        <w:rPr>
          <w:rFonts w:hint="eastAsia" w:ascii="宋体" w:hAnsi="宋体"/>
          <w:caps w:val="0"/>
          <w:color w:val="auto"/>
          <w:spacing w:val="0"/>
          <w:sz w:val="24"/>
          <w:szCs w:val="24"/>
          <w:highlight w:val="none"/>
        </w:rPr>
      </w:pPr>
      <w:bookmarkStart w:id="1177" w:name="_Toc300935016"/>
      <w:bookmarkStart w:id="1178" w:name="_Toc296891051"/>
      <w:bookmarkStart w:id="1179" w:name="_Toc304295596"/>
      <w:bookmarkStart w:id="1180" w:name="_Toc296346724"/>
      <w:bookmarkStart w:id="1181" w:name="_Toc297216224"/>
      <w:bookmarkStart w:id="1182" w:name="_Toc297123565"/>
      <w:bookmarkStart w:id="1183" w:name="_Toc303539173"/>
      <w:bookmarkStart w:id="1184" w:name="_Toc292559933"/>
      <w:bookmarkStart w:id="1185" w:name="_Toc296503223"/>
      <w:bookmarkStart w:id="1186" w:name="_Toc297048409"/>
      <w:bookmarkStart w:id="1187" w:name="_Toc297120523"/>
      <w:bookmarkStart w:id="1188" w:name="_Toc312678056"/>
      <w:bookmarkStart w:id="1189" w:name="_Toc296891263"/>
      <w:bookmarkStart w:id="1190" w:name="_Toc296347222"/>
      <w:bookmarkStart w:id="1191" w:name="_Toc292559428"/>
      <w:bookmarkStart w:id="1192" w:name="_Toc296944562"/>
      <w:bookmarkStart w:id="1193" w:name="_Toc267251475"/>
      <w:bookmarkStart w:id="1194" w:name="_Toc267251473"/>
      <w:bookmarkStart w:id="1195" w:name="_Toc267251471"/>
      <w:bookmarkStart w:id="1196" w:name="_Toc267251476"/>
      <w:bookmarkStart w:id="1197" w:name="_Toc267251470"/>
      <w:bookmarkStart w:id="1198" w:name="_Toc267251474"/>
      <w:bookmarkStart w:id="1199" w:name="_Toc267251472"/>
      <w:r>
        <w:rPr>
          <w:rFonts w:hint="eastAsia" w:ascii="宋体" w:hAnsi="宋体"/>
          <w:caps w:val="0"/>
          <w:color w:val="auto"/>
          <w:spacing w:val="0"/>
          <w:sz w:val="24"/>
          <w:szCs w:val="24"/>
          <w:highlight w:val="none"/>
        </w:rPr>
        <w:t>13.2 竣工验收</w:t>
      </w:r>
    </w:p>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14:paraId="1D287438">
      <w:pPr>
        <w:spacing w:line="380" w:lineRule="exact"/>
        <w:ind w:firstLine="480" w:firstLineChars="200"/>
        <w:jc w:val="left"/>
        <w:rPr>
          <w:rFonts w:hint="eastAsia" w:ascii="宋体" w:hAnsi="宋体"/>
          <w:caps w:val="0"/>
          <w:color w:val="auto"/>
          <w:spacing w:val="0"/>
          <w:sz w:val="24"/>
          <w:szCs w:val="24"/>
          <w:highlight w:val="none"/>
        </w:rPr>
      </w:pPr>
      <w:bookmarkStart w:id="1200" w:name="_Toc280868704"/>
      <w:bookmarkStart w:id="1201" w:name="_Toc280868705"/>
      <w:bookmarkStart w:id="1202" w:name="_Toc280868706"/>
      <w:bookmarkStart w:id="1203" w:name="_Toc280868707"/>
      <w:bookmarkStart w:id="1204" w:name="_Toc280868708"/>
      <w:bookmarkStart w:id="1205" w:name="_Toc280868709"/>
      <w:r>
        <w:rPr>
          <w:rFonts w:hint="eastAsia" w:ascii="宋体" w:hAnsi="宋体"/>
          <w:caps w:val="0"/>
          <w:color w:val="auto"/>
          <w:spacing w:val="0"/>
          <w:sz w:val="24"/>
          <w:szCs w:val="24"/>
          <w:highlight w:val="none"/>
        </w:rPr>
        <w:t>13.2.2竣工验收程序</w:t>
      </w:r>
    </w:p>
    <w:bookmarkEnd w:id="1200"/>
    <w:p w14:paraId="3B1B576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关于竣工验收程序的约定：</w:t>
      </w:r>
      <w:r>
        <w:rPr>
          <w:rFonts w:hint="eastAsia" w:ascii="宋体" w:hAnsi="宋体" w:cs="宋体"/>
          <w:caps w:val="0"/>
          <w:color w:val="auto"/>
          <w:spacing w:val="0"/>
          <w:sz w:val="24"/>
          <w:szCs w:val="24"/>
          <w:highlight w:val="none"/>
          <w:u w:val="single"/>
          <w:lang w:bidi="ar"/>
        </w:rPr>
        <w:t>按照现行建筑工程监理规范和地方质量监督部门的要求执行</w:t>
      </w:r>
      <w:r>
        <w:rPr>
          <w:rFonts w:hint="eastAsia" w:ascii="宋体" w:hAnsi="宋体"/>
          <w:caps w:val="0"/>
          <w:color w:val="auto"/>
          <w:spacing w:val="0"/>
          <w:sz w:val="24"/>
          <w:szCs w:val="24"/>
          <w:highlight w:val="none"/>
        </w:rPr>
        <w:t>。</w:t>
      </w:r>
    </w:p>
    <w:p w14:paraId="572AA40B">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发包人不按照本项约定组织竣工验收、颁发工程接收证书的违约金的计算方法：</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201"/>
    <w:p w14:paraId="2530C9B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13.2.5移交、接收全部与部分工程</w:t>
      </w:r>
    </w:p>
    <w:bookmarkEnd w:id="1202"/>
    <w:p w14:paraId="7C654DAE">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承包人向发包人移交工程的期限：</w:t>
      </w:r>
      <w:r>
        <w:rPr>
          <w:rFonts w:hint="eastAsia" w:ascii="宋体" w:hAnsi="宋体" w:cs="宋体"/>
          <w:caps w:val="0"/>
          <w:color w:val="auto"/>
          <w:spacing w:val="0"/>
          <w:sz w:val="24"/>
          <w:szCs w:val="24"/>
          <w:highlight w:val="none"/>
          <w:u w:val="single"/>
          <w:lang w:bidi="ar"/>
        </w:rPr>
        <w:t>在颁发工程接收证书后7天内完成工程的移交</w:t>
      </w:r>
      <w:r>
        <w:rPr>
          <w:rFonts w:hint="eastAsia" w:ascii="宋体" w:hAnsi="宋体"/>
          <w:caps w:val="0"/>
          <w:color w:val="auto"/>
          <w:spacing w:val="0"/>
          <w:sz w:val="24"/>
          <w:szCs w:val="24"/>
          <w:highlight w:val="none"/>
        </w:rPr>
        <w:t>。</w:t>
      </w:r>
    </w:p>
    <w:p w14:paraId="4820A6AD">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kern w:val="0"/>
          <w:sz w:val="24"/>
          <w:szCs w:val="24"/>
          <w:highlight w:val="none"/>
        </w:rPr>
        <w:t>发包人未按本合同约定接收全部或部分工程的，违约金的计算方法为：</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bookmarkEnd w:id="1203"/>
    <w:p w14:paraId="338D4141">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承包人未按时移交工程的，违约金的计算方法为：</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5B53FF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13.3 工程试车</w:t>
      </w:r>
    </w:p>
    <w:bookmarkEnd w:id="1204"/>
    <w:p w14:paraId="466F4046">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13.3.1 试车程序</w:t>
      </w:r>
    </w:p>
    <w:p w14:paraId="2547C33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工程试车内容：</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650AA81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（1）单机无负荷试车费用由</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承担；</w:t>
      </w:r>
    </w:p>
    <w:p w14:paraId="76069330">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（2）无负荷联动试车费用由</w:t>
      </w:r>
      <w:r>
        <w:rPr>
          <w:rFonts w:hint="eastAsia" w:ascii="宋体" w:hAnsi="宋体"/>
          <w:caps w:val="0"/>
          <w:color w:val="auto"/>
          <w:spacing w:val="0"/>
          <w:sz w:val="24"/>
          <w:szCs w:val="24"/>
          <w:highlight w:val="none"/>
          <w:u w:val="single"/>
        </w:rPr>
        <w:t>/</w:t>
      </w:r>
      <w:r>
        <w:rPr>
          <w:rFonts w:hint="eastAsia" w:ascii="宋体" w:hAnsi="宋体"/>
          <w:caps w:val="0"/>
          <w:color w:val="auto"/>
          <w:spacing w:val="0"/>
          <w:kern w:val="0"/>
          <w:sz w:val="24"/>
          <w:szCs w:val="24"/>
          <w:highlight w:val="none"/>
        </w:rPr>
        <w:t>承担。</w:t>
      </w:r>
    </w:p>
    <w:p w14:paraId="746CD453">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13.3.3 投料试车</w:t>
      </w:r>
    </w:p>
    <w:p w14:paraId="7B81F6C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关于投料试车相关事项的约定：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w:t>
      </w:r>
    </w:p>
    <w:p w14:paraId="5A65330A">
      <w:pPr>
        <w:spacing w:line="380" w:lineRule="exact"/>
        <w:ind w:firstLine="480" w:firstLineChars="200"/>
        <w:outlineLvl w:val="0"/>
        <w:rPr>
          <w:rFonts w:hint="eastAsia" w:ascii="宋体" w:hAnsi="宋体"/>
          <w:caps w:val="0"/>
          <w:color w:val="auto"/>
          <w:spacing w:val="0"/>
          <w:sz w:val="24"/>
          <w:szCs w:val="24"/>
          <w:highlight w:val="none"/>
        </w:rPr>
      </w:pPr>
      <w:bookmarkStart w:id="1206" w:name="_Toc2300"/>
      <w:bookmarkStart w:id="1207" w:name="_Toc28494"/>
      <w:bookmarkStart w:id="1208" w:name="_Toc27034"/>
      <w:bookmarkStart w:id="1209" w:name="_Toc30445"/>
      <w:bookmarkStart w:id="1210" w:name="_Toc26696"/>
      <w:bookmarkStart w:id="1211" w:name="_Toc13191"/>
      <w:bookmarkStart w:id="1212" w:name="_Toc31517"/>
      <w:r>
        <w:rPr>
          <w:rFonts w:hint="eastAsia" w:ascii="宋体" w:hAnsi="宋体"/>
          <w:caps w:val="0"/>
          <w:color w:val="auto"/>
          <w:spacing w:val="0"/>
          <w:sz w:val="24"/>
          <w:szCs w:val="24"/>
          <w:highlight w:val="none"/>
        </w:rPr>
        <w:t>13.6 竣工退场</w:t>
      </w:r>
      <w:bookmarkEnd w:id="1206"/>
      <w:bookmarkEnd w:id="1207"/>
      <w:bookmarkEnd w:id="1208"/>
      <w:bookmarkEnd w:id="1209"/>
      <w:bookmarkEnd w:id="1210"/>
      <w:bookmarkEnd w:id="1211"/>
      <w:bookmarkEnd w:id="1212"/>
    </w:p>
    <w:p w14:paraId="441849E6">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13.6.1 竣工退场</w:t>
      </w:r>
    </w:p>
    <w:p w14:paraId="432913F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承包人完成竣工退场的期限：</w:t>
      </w:r>
      <w:r>
        <w:rPr>
          <w:rFonts w:hint="eastAsia" w:ascii="宋体" w:hAnsi="宋体" w:cs="宋体"/>
          <w:caps w:val="0"/>
          <w:color w:val="auto"/>
          <w:spacing w:val="0"/>
          <w:sz w:val="24"/>
          <w:szCs w:val="24"/>
          <w:highlight w:val="none"/>
          <w:u w:val="single"/>
          <w:lang w:bidi="ar"/>
        </w:rPr>
        <w:t>执行通用条款</w:t>
      </w:r>
      <w:r>
        <w:rPr>
          <w:rFonts w:hint="eastAsia" w:ascii="宋体" w:hAnsi="宋体"/>
          <w:caps w:val="0"/>
          <w:color w:val="auto"/>
          <w:spacing w:val="0"/>
          <w:kern w:val="0"/>
          <w:sz w:val="24"/>
          <w:szCs w:val="24"/>
          <w:highlight w:val="none"/>
        </w:rPr>
        <w:t>。</w:t>
      </w:r>
    </w:p>
    <w:p w14:paraId="4DF2B4E7">
      <w:pPr>
        <w:keepNext/>
        <w:keepLines/>
        <w:spacing w:line="380" w:lineRule="exact"/>
        <w:ind w:firstLine="482"/>
        <w:outlineLvl w:val="3"/>
        <w:rPr>
          <w:rFonts w:hint="eastAsia" w:ascii="宋体" w:hAnsi="宋体"/>
          <w:bCs/>
          <w:caps w:val="0"/>
          <w:color w:val="auto"/>
          <w:spacing w:val="0"/>
          <w:sz w:val="24"/>
          <w:szCs w:val="24"/>
          <w:highlight w:val="none"/>
        </w:rPr>
      </w:pPr>
      <w:bookmarkStart w:id="1213" w:name="_Toc351203646"/>
      <w:r>
        <w:rPr>
          <w:rFonts w:hint="eastAsia" w:ascii="宋体" w:hAnsi="宋体"/>
          <w:bCs/>
          <w:caps w:val="0"/>
          <w:color w:val="auto"/>
          <w:spacing w:val="0"/>
          <w:sz w:val="24"/>
          <w:szCs w:val="24"/>
          <w:highlight w:val="none"/>
        </w:rPr>
        <w:t>14. 竣工结算</w:t>
      </w:r>
      <w:bookmarkEnd w:id="1213"/>
    </w:p>
    <w:p w14:paraId="20FF750A">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14.1 竣工结算申请</w:t>
      </w:r>
    </w:p>
    <w:p w14:paraId="314FD780">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承包人提交竣工结算申请单的期限：</w:t>
      </w:r>
      <w:r>
        <w:rPr>
          <w:rFonts w:hint="eastAsia" w:ascii="宋体" w:hAnsi="宋体" w:cs="宋体"/>
          <w:caps w:val="0"/>
          <w:color w:val="auto"/>
          <w:spacing w:val="0"/>
          <w:sz w:val="24"/>
          <w:szCs w:val="24"/>
          <w:highlight w:val="none"/>
          <w:u w:val="single"/>
          <w:lang w:bidi="ar"/>
        </w:rPr>
        <w:t>竣工验收合格后28天内</w:t>
      </w:r>
      <w:r>
        <w:rPr>
          <w:rFonts w:hint="eastAsia" w:ascii="宋体" w:hAnsi="宋体"/>
          <w:caps w:val="0"/>
          <w:color w:val="auto"/>
          <w:spacing w:val="0"/>
          <w:sz w:val="24"/>
          <w:szCs w:val="24"/>
          <w:highlight w:val="none"/>
        </w:rPr>
        <w:t>。</w:t>
      </w:r>
    </w:p>
    <w:p w14:paraId="313B28A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竣工结算申请单应包括的内容：</w:t>
      </w:r>
      <w:r>
        <w:rPr>
          <w:rFonts w:hint="eastAsia" w:ascii="宋体" w:hAnsi="宋体" w:cs="宋体"/>
          <w:caps w:val="0"/>
          <w:color w:val="auto"/>
          <w:spacing w:val="0"/>
          <w:sz w:val="24"/>
          <w:szCs w:val="24"/>
          <w:highlight w:val="none"/>
          <w:u w:val="single"/>
          <w:lang w:bidi="ar"/>
        </w:rPr>
        <w:t>（1）竣工结算报送价格；（2）发包人已支付承包人的款项；（3）发包人应支付承包人的合同价款</w:t>
      </w:r>
      <w:r>
        <w:rPr>
          <w:rFonts w:hint="eastAsia" w:ascii="宋体" w:hAnsi="宋体"/>
          <w:caps w:val="0"/>
          <w:color w:val="auto"/>
          <w:spacing w:val="0"/>
          <w:sz w:val="24"/>
          <w:szCs w:val="24"/>
          <w:highlight w:val="none"/>
        </w:rPr>
        <w:t>。</w:t>
      </w:r>
    </w:p>
    <w:p w14:paraId="09368D84">
      <w:pPr>
        <w:spacing w:line="380" w:lineRule="exact"/>
        <w:ind w:firstLine="480" w:firstLineChars="200"/>
        <w:outlineLvl w:val="0"/>
        <w:rPr>
          <w:rFonts w:hint="eastAsia" w:ascii="宋体" w:hAnsi="宋体"/>
          <w:caps w:val="0"/>
          <w:color w:val="auto"/>
          <w:spacing w:val="0"/>
          <w:sz w:val="24"/>
          <w:szCs w:val="24"/>
          <w:highlight w:val="none"/>
        </w:rPr>
      </w:pPr>
      <w:bookmarkStart w:id="1214" w:name="_Toc6269"/>
      <w:bookmarkStart w:id="1215" w:name="_Toc19211"/>
      <w:bookmarkStart w:id="1216" w:name="_Toc31660"/>
      <w:bookmarkStart w:id="1217" w:name="_Toc3259"/>
      <w:bookmarkStart w:id="1218" w:name="_Toc3374"/>
      <w:bookmarkStart w:id="1219" w:name="_Toc29886"/>
      <w:bookmarkStart w:id="1220" w:name="_Toc22215"/>
      <w:r>
        <w:rPr>
          <w:rFonts w:hint="eastAsia" w:ascii="宋体" w:hAnsi="宋体"/>
          <w:caps w:val="0"/>
          <w:color w:val="auto"/>
          <w:spacing w:val="0"/>
          <w:sz w:val="24"/>
          <w:szCs w:val="24"/>
          <w:highlight w:val="none"/>
        </w:rPr>
        <w:t>14.2 竣工结算审核</w:t>
      </w:r>
      <w:bookmarkEnd w:id="1214"/>
      <w:bookmarkEnd w:id="1215"/>
      <w:bookmarkEnd w:id="1216"/>
      <w:bookmarkEnd w:id="1217"/>
      <w:bookmarkEnd w:id="1218"/>
      <w:bookmarkEnd w:id="1219"/>
      <w:bookmarkEnd w:id="1220"/>
    </w:p>
    <w:p w14:paraId="158C19D4">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发包人审批竣工付款申请单的期限：</w:t>
      </w:r>
      <w:r>
        <w:rPr>
          <w:rFonts w:hint="eastAsia" w:ascii="宋体" w:hAnsi="宋体" w:cs="宋体"/>
          <w:caps w:val="0"/>
          <w:color w:val="auto"/>
          <w:spacing w:val="0"/>
          <w:sz w:val="24"/>
          <w:szCs w:val="24"/>
          <w:highlight w:val="none"/>
          <w:u w:val="single"/>
          <w:lang w:bidi="ar"/>
        </w:rPr>
        <w:t>30天内</w:t>
      </w:r>
      <w:r>
        <w:rPr>
          <w:rFonts w:hint="eastAsia" w:ascii="宋体" w:hAnsi="宋体"/>
          <w:caps w:val="0"/>
          <w:color w:val="auto"/>
          <w:spacing w:val="0"/>
          <w:sz w:val="24"/>
          <w:szCs w:val="24"/>
          <w:highlight w:val="none"/>
        </w:rPr>
        <w:t>。</w:t>
      </w:r>
    </w:p>
    <w:p w14:paraId="11830F0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发包人完成竣工付款的期限：</w:t>
      </w:r>
      <w:r>
        <w:rPr>
          <w:rFonts w:hint="eastAsia" w:ascii="宋体" w:hAnsi="宋体" w:cs="宋体"/>
          <w:caps w:val="0"/>
          <w:color w:val="auto"/>
          <w:spacing w:val="0"/>
          <w:sz w:val="24"/>
          <w:szCs w:val="24"/>
          <w:highlight w:val="none"/>
          <w:u w:val="single"/>
          <w:lang w:bidi="ar"/>
        </w:rPr>
        <w:t>三方确认的审计结果出具后30天内</w:t>
      </w:r>
      <w:r>
        <w:rPr>
          <w:rFonts w:hint="eastAsia" w:ascii="宋体" w:hAnsi="宋体"/>
          <w:caps w:val="0"/>
          <w:color w:val="auto"/>
          <w:spacing w:val="0"/>
          <w:sz w:val="24"/>
          <w:szCs w:val="24"/>
          <w:highlight w:val="none"/>
        </w:rPr>
        <w:t>。</w:t>
      </w:r>
    </w:p>
    <w:p w14:paraId="407C6333">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关于竣工付款证书异议部分复核的方式和程序：</w:t>
      </w:r>
      <w:r>
        <w:rPr>
          <w:rFonts w:hint="eastAsia" w:ascii="宋体" w:hAnsi="宋体" w:cs="宋体"/>
          <w:caps w:val="0"/>
          <w:color w:val="auto"/>
          <w:spacing w:val="0"/>
          <w:sz w:val="24"/>
          <w:szCs w:val="24"/>
          <w:highlight w:val="none"/>
          <w:u w:val="single"/>
          <w:lang w:bidi="ar"/>
        </w:rPr>
        <w:t>执行通用条款</w:t>
      </w:r>
      <w:r>
        <w:rPr>
          <w:rFonts w:hint="eastAsia" w:ascii="宋体" w:hAnsi="宋体"/>
          <w:caps w:val="0"/>
          <w:color w:val="auto"/>
          <w:spacing w:val="0"/>
          <w:sz w:val="24"/>
          <w:szCs w:val="24"/>
          <w:highlight w:val="none"/>
        </w:rPr>
        <w:t>。</w:t>
      </w:r>
    </w:p>
    <w:p w14:paraId="23079B4D">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14.4 最终结清</w:t>
      </w:r>
    </w:p>
    <w:p w14:paraId="1AAB5C8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14.4.1 最终结清申请单</w:t>
      </w:r>
    </w:p>
    <w:p w14:paraId="2B95B02E">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承包人提交最终结清申请单的份数：</w:t>
      </w:r>
      <w:r>
        <w:rPr>
          <w:rFonts w:hint="eastAsia" w:ascii="宋体" w:hAnsi="宋体" w:cs="宋体"/>
          <w:caps w:val="0"/>
          <w:color w:val="auto"/>
          <w:spacing w:val="0"/>
          <w:sz w:val="24"/>
          <w:szCs w:val="24"/>
          <w:highlight w:val="none"/>
          <w:u w:val="single"/>
          <w:lang w:bidi="ar"/>
        </w:rPr>
        <w:t>伍份</w:t>
      </w:r>
      <w:r>
        <w:rPr>
          <w:rFonts w:hint="eastAsia" w:ascii="宋体" w:hAnsi="宋体"/>
          <w:caps w:val="0"/>
          <w:color w:val="auto"/>
          <w:spacing w:val="0"/>
          <w:sz w:val="24"/>
          <w:szCs w:val="24"/>
          <w:highlight w:val="none"/>
        </w:rPr>
        <w:t>。</w:t>
      </w:r>
    </w:p>
    <w:p w14:paraId="51F84FD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承包人提交最终结算申请单的期限：</w:t>
      </w:r>
      <w:r>
        <w:rPr>
          <w:rFonts w:hint="eastAsia" w:ascii="宋体" w:hAnsi="宋体" w:cs="宋体"/>
          <w:caps w:val="0"/>
          <w:color w:val="auto"/>
          <w:spacing w:val="0"/>
          <w:sz w:val="24"/>
          <w:szCs w:val="24"/>
          <w:highlight w:val="none"/>
          <w:u w:val="single"/>
          <w:lang w:bidi="ar"/>
        </w:rPr>
        <w:t>缺陷责任期终止后7天内</w:t>
      </w:r>
      <w:r>
        <w:rPr>
          <w:rFonts w:hint="eastAsia" w:ascii="宋体" w:hAnsi="宋体"/>
          <w:caps w:val="0"/>
          <w:color w:val="auto"/>
          <w:spacing w:val="0"/>
          <w:sz w:val="24"/>
          <w:szCs w:val="24"/>
          <w:highlight w:val="none"/>
        </w:rPr>
        <w:t xml:space="preserve">。 </w:t>
      </w:r>
    </w:p>
    <w:p w14:paraId="1175645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14.4.2 最终结清证书和支付</w:t>
      </w:r>
    </w:p>
    <w:p w14:paraId="52E3191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（1）发包人完成最终结清申请单的审批并颁发最终结清证书的期限：</w:t>
      </w:r>
      <w:r>
        <w:rPr>
          <w:rFonts w:hint="eastAsia" w:ascii="宋体" w:hAnsi="宋体" w:cs="宋体"/>
          <w:caps w:val="0"/>
          <w:color w:val="auto"/>
          <w:spacing w:val="0"/>
          <w:sz w:val="24"/>
          <w:szCs w:val="24"/>
          <w:highlight w:val="none"/>
          <w:u w:val="single"/>
          <w:lang w:bidi="ar"/>
        </w:rPr>
        <w:t>收到承包人提交的最终结清证书7天内</w:t>
      </w:r>
      <w:r>
        <w:rPr>
          <w:rFonts w:hint="eastAsia" w:ascii="宋体" w:hAnsi="宋体"/>
          <w:caps w:val="0"/>
          <w:color w:val="auto"/>
          <w:spacing w:val="0"/>
          <w:sz w:val="24"/>
          <w:szCs w:val="24"/>
          <w:highlight w:val="none"/>
        </w:rPr>
        <w:t>。</w:t>
      </w:r>
    </w:p>
    <w:p w14:paraId="1D3A1845">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（2）发包人完成支付的期限：</w:t>
      </w:r>
      <w:r>
        <w:rPr>
          <w:rFonts w:hint="eastAsia" w:ascii="宋体" w:hAnsi="宋体" w:cs="宋体"/>
          <w:caps w:val="0"/>
          <w:color w:val="auto"/>
          <w:spacing w:val="0"/>
          <w:sz w:val="24"/>
          <w:szCs w:val="24"/>
          <w:highlight w:val="none"/>
          <w:u w:val="single"/>
          <w:lang w:bidi="ar"/>
        </w:rPr>
        <w:t>7天内</w:t>
      </w:r>
      <w:r>
        <w:rPr>
          <w:rFonts w:hint="eastAsia" w:ascii="宋体" w:hAnsi="宋体"/>
          <w:caps w:val="0"/>
          <w:color w:val="auto"/>
          <w:spacing w:val="0"/>
          <w:sz w:val="24"/>
          <w:szCs w:val="24"/>
          <w:highlight w:val="none"/>
        </w:rPr>
        <w:t>。</w:t>
      </w:r>
    </w:p>
    <w:bookmarkEnd w:id="1193"/>
    <w:bookmarkEnd w:id="1194"/>
    <w:bookmarkEnd w:id="1195"/>
    <w:bookmarkEnd w:id="1196"/>
    <w:bookmarkEnd w:id="1197"/>
    <w:bookmarkEnd w:id="1198"/>
    <w:bookmarkEnd w:id="1199"/>
    <w:bookmarkEnd w:id="1205"/>
    <w:p w14:paraId="43EB9D50">
      <w:pPr>
        <w:keepNext/>
        <w:keepLines/>
        <w:spacing w:line="380" w:lineRule="exact"/>
        <w:ind w:firstLine="482"/>
        <w:outlineLvl w:val="3"/>
        <w:rPr>
          <w:rFonts w:hint="eastAsia" w:ascii="宋体" w:hAnsi="宋体"/>
          <w:bCs/>
          <w:caps w:val="0"/>
          <w:color w:val="auto"/>
          <w:spacing w:val="0"/>
          <w:sz w:val="24"/>
          <w:szCs w:val="24"/>
          <w:highlight w:val="none"/>
        </w:rPr>
      </w:pPr>
      <w:bookmarkStart w:id="1221" w:name="_Toc351203647"/>
      <w:bookmarkStart w:id="1222" w:name="_Toc267251483"/>
      <w:bookmarkStart w:id="1223" w:name="_Toc267251482"/>
      <w:bookmarkStart w:id="1224" w:name="_Toc267251484"/>
      <w:bookmarkStart w:id="1225" w:name="_Toc267251485"/>
      <w:bookmarkStart w:id="1226" w:name="_Toc267251489"/>
      <w:bookmarkStart w:id="1227" w:name="_Toc267251490"/>
      <w:bookmarkStart w:id="1228" w:name="_Toc267251486"/>
      <w:bookmarkStart w:id="1229" w:name="_Toc267251488"/>
      <w:bookmarkStart w:id="1230" w:name="_Toc267251498"/>
      <w:bookmarkStart w:id="1231" w:name="_Toc267251503"/>
      <w:bookmarkStart w:id="1232" w:name="_Toc267251496"/>
      <w:bookmarkStart w:id="1233" w:name="_Toc267251497"/>
      <w:bookmarkStart w:id="1234" w:name="_Toc267251501"/>
      <w:bookmarkStart w:id="1235" w:name="_Toc267251492"/>
      <w:bookmarkStart w:id="1236" w:name="_Toc267251494"/>
      <w:bookmarkStart w:id="1237" w:name="_Toc267251493"/>
      <w:bookmarkStart w:id="1238" w:name="_Toc267251491"/>
      <w:bookmarkStart w:id="1239" w:name="_Toc267251499"/>
      <w:bookmarkStart w:id="1240" w:name="_Toc267251495"/>
      <w:bookmarkStart w:id="1241" w:name="_Toc267251502"/>
      <w:bookmarkStart w:id="1242" w:name="_Toc267251506"/>
      <w:bookmarkStart w:id="1243" w:name="_Toc267251504"/>
      <w:bookmarkStart w:id="1244" w:name="_Toc267251507"/>
      <w:bookmarkStart w:id="1245" w:name="_Toc267251508"/>
      <w:bookmarkStart w:id="1246" w:name="_Toc267251511"/>
      <w:bookmarkStart w:id="1247" w:name="_Toc267251513"/>
      <w:bookmarkStart w:id="1248" w:name="_Toc267251509"/>
      <w:bookmarkStart w:id="1249" w:name="_Toc267251514"/>
      <w:bookmarkStart w:id="1250" w:name="_Toc267251515"/>
      <w:bookmarkStart w:id="1251" w:name="_Toc267251510"/>
      <w:r>
        <w:rPr>
          <w:rFonts w:hint="eastAsia" w:ascii="宋体" w:hAnsi="宋体"/>
          <w:bCs/>
          <w:caps w:val="0"/>
          <w:color w:val="auto"/>
          <w:spacing w:val="0"/>
          <w:sz w:val="24"/>
          <w:szCs w:val="24"/>
          <w:highlight w:val="none"/>
        </w:rPr>
        <w:t>15. 缺陷责任期与保修</w:t>
      </w:r>
      <w:bookmarkEnd w:id="1221"/>
    </w:p>
    <w:p w14:paraId="747670E8">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15.2缺陷责任期</w:t>
      </w:r>
      <w:bookmarkEnd w:id="1222"/>
    </w:p>
    <w:p w14:paraId="1E1F3BBF">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缺陷责任期的具体期限：</w:t>
      </w:r>
      <w:r>
        <w:rPr>
          <w:rFonts w:hint="eastAsia" w:ascii="宋体" w:hAnsi="宋体"/>
          <w:caps w:val="0"/>
          <w:color w:val="auto"/>
          <w:spacing w:val="0"/>
          <w:sz w:val="24"/>
          <w:szCs w:val="24"/>
          <w:highlight w:val="none"/>
          <w:u w:val="single"/>
          <w:lang w:val="zh-TW" w:eastAsia="zh-TW"/>
        </w:rPr>
        <w:t>按附件《工程质量保修书》执行</w:t>
      </w:r>
      <w:r>
        <w:rPr>
          <w:rFonts w:hint="eastAsia" w:ascii="宋体" w:hAnsi="宋体"/>
          <w:caps w:val="0"/>
          <w:color w:val="auto"/>
          <w:spacing w:val="0"/>
          <w:sz w:val="24"/>
          <w:szCs w:val="24"/>
          <w:highlight w:val="none"/>
        </w:rPr>
        <w:t>。</w:t>
      </w:r>
    </w:p>
    <w:p w14:paraId="7A4E98FC">
      <w:pPr>
        <w:spacing w:line="380" w:lineRule="exact"/>
        <w:ind w:firstLine="480" w:firstLineChars="200"/>
        <w:outlineLvl w:val="0"/>
        <w:rPr>
          <w:rFonts w:hint="eastAsia" w:ascii="宋体" w:hAnsi="宋体"/>
          <w:caps w:val="0"/>
          <w:color w:val="auto"/>
          <w:spacing w:val="0"/>
          <w:sz w:val="24"/>
          <w:szCs w:val="24"/>
          <w:highlight w:val="none"/>
        </w:rPr>
      </w:pPr>
      <w:bookmarkStart w:id="1252" w:name="_Toc1466"/>
      <w:bookmarkStart w:id="1253" w:name="_Toc31755"/>
      <w:bookmarkStart w:id="1254" w:name="_Toc20177"/>
      <w:bookmarkStart w:id="1255" w:name="_Toc14625"/>
      <w:bookmarkStart w:id="1256" w:name="_Toc13030"/>
      <w:bookmarkStart w:id="1257" w:name="_Toc30258"/>
      <w:bookmarkStart w:id="1258" w:name="_Toc2594"/>
      <w:r>
        <w:rPr>
          <w:rFonts w:hint="eastAsia" w:ascii="宋体" w:hAnsi="宋体"/>
          <w:caps w:val="0"/>
          <w:color w:val="auto"/>
          <w:spacing w:val="0"/>
          <w:sz w:val="24"/>
          <w:szCs w:val="24"/>
          <w:highlight w:val="none"/>
        </w:rPr>
        <w:t>15.3 质量保证金</w:t>
      </w:r>
      <w:bookmarkEnd w:id="1252"/>
      <w:bookmarkEnd w:id="1253"/>
      <w:bookmarkEnd w:id="1254"/>
      <w:bookmarkEnd w:id="1255"/>
      <w:bookmarkEnd w:id="1256"/>
      <w:bookmarkEnd w:id="1257"/>
      <w:bookmarkEnd w:id="1258"/>
    </w:p>
    <w:p w14:paraId="3C799BAA">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关于是否扣留质量保证金的约定：</w:t>
      </w:r>
      <w:r>
        <w:rPr>
          <w:rFonts w:hint="eastAsia" w:ascii="宋体" w:hAnsi="宋体" w:cs="宋体"/>
          <w:caps w:val="0"/>
          <w:color w:val="auto"/>
          <w:spacing w:val="0"/>
          <w:sz w:val="24"/>
          <w:szCs w:val="24"/>
          <w:highlight w:val="none"/>
          <w:u w:val="single"/>
          <w:lang w:bidi="ar"/>
        </w:rPr>
        <w:t>扣留最终审计结果的3%</w:t>
      </w:r>
      <w:r>
        <w:rPr>
          <w:rFonts w:hint="eastAsia" w:ascii="宋体" w:hAnsi="宋体"/>
          <w:caps w:val="0"/>
          <w:color w:val="auto"/>
          <w:spacing w:val="0"/>
          <w:sz w:val="24"/>
          <w:szCs w:val="24"/>
          <w:highlight w:val="none"/>
        </w:rPr>
        <w:t>。在工程项目竣工前，承包人按专用合同草案第3.7条提供履约担保的，发包人不得同时预留工程质量保证金。</w:t>
      </w:r>
    </w:p>
    <w:p w14:paraId="4E2EEF8C">
      <w:pPr>
        <w:spacing w:line="380" w:lineRule="exact"/>
        <w:ind w:firstLine="480" w:firstLineChars="200"/>
        <w:jc w:val="left"/>
        <w:outlineLvl w:val="0"/>
        <w:rPr>
          <w:rFonts w:hint="eastAsia" w:ascii="宋体" w:hAnsi="宋体"/>
          <w:caps w:val="0"/>
          <w:color w:val="auto"/>
          <w:spacing w:val="0"/>
          <w:sz w:val="24"/>
          <w:szCs w:val="24"/>
          <w:highlight w:val="none"/>
        </w:rPr>
      </w:pPr>
      <w:bookmarkStart w:id="1259" w:name="_Toc21830"/>
      <w:bookmarkStart w:id="1260" w:name="_Toc11209"/>
      <w:bookmarkStart w:id="1261" w:name="_Toc10745"/>
      <w:bookmarkStart w:id="1262" w:name="_Toc29769"/>
      <w:bookmarkStart w:id="1263" w:name="_Toc3933"/>
      <w:bookmarkStart w:id="1264" w:name="_Toc28723"/>
      <w:bookmarkStart w:id="1265" w:name="_Toc17088"/>
      <w:r>
        <w:rPr>
          <w:rFonts w:hint="eastAsia" w:ascii="宋体" w:hAnsi="宋体"/>
          <w:caps w:val="0"/>
          <w:color w:val="auto"/>
          <w:spacing w:val="0"/>
          <w:sz w:val="24"/>
          <w:szCs w:val="24"/>
          <w:highlight w:val="none"/>
        </w:rPr>
        <w:t>15.3.1 承包人提供质量保证金的方式</w:t>
      </w:r>
      <w:bookmarkEnd w:id="1259"/>
      <w:bookmarkEnd w:id="1260"/>
      <w:bookmarkEnd w:id="1261"/>
      <w:bookmarkEnd w:id="1262"/>
      <w:bookmarkEnd w:id="1263"/>
      <w:bookmarkEnd w:id="1264"/>
      <w:bookmarkEnd w:id="1265"/>
    </w:p>
    <w:p w14:paraId="4A238BBB">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质量保证金采用以下第</w:t>
      </w:r>
      <w:r>
        <w:rPr>
          <w:rFonts w:hint="eastAsia" w:ascii="宋体" w:hAnsi="宋体"/>
          <w:caps w:val="0"/>
          <w:color w:val="auto"/>
          <w:spacing w:val="0"/>
          <w:sz w:val="24"/>
          <w:szCs w:val="24"/>
          <w:highlight w:val="none"/>
          <w:u w:val="single"/>
        </w:rPr>
        <w:t xml:space="preserve"> 2</w:t>
      </w:r>
      <w:r>
        <w:rPr>
          <w:rFonts w:hint="eastAsia" w:ascii="宋体" w:hAnsi="宋体"/>
          <w:caps w:val="0"/>
          <w:color w:val="auto"/>
          <w:spacing w:val="0"/>
          <w:sz w:val="24"/>
          <w:szCs w:val="24"/>
          <w:highlight w:val="none"/>
        </w:rPr>
        <w:t>种方式：</w:t>
      </w:r>
    </w:p>
    <w:p w14:paraId="0000FE8D">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（1）质量保证金保函，保证金额为：</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 xml:space="preserve">； </w:t>
      </w:r>
    </w:p>
    <w:p w14:paraId="5F68FCB7">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w:t>
      </w:r>
      <w:r>
        <w:rPr>
          <w:rFonts w:hint="eastAsia" w:ascii="宋体" w:hAnsi="宋体"/>
          <w:caps w:val="0"/>
          <w:color w:val="auto"/>
          <w:spacing w:val="0"/>
          <w:kern w:val="0"/>
          <w:sz w:val="24"/>
          <w:szCs w:val="24"/>
          <w:highlight w:val="none"/>
          <w:u w:val="single"/>
        </w:rPr>
        <w:t>3</w:t>
      </w:r>
      <w:r>
        <w:rPr>
          <w:rFonts w:hint="eastAsia" w:ascii="宋体" w:hAnsi="宋体"/>
          <w:caps w:val="0"/>
          <w:color w:val="auto"/>
          <w:spacing w:val="0"/>
          <w:kern w:val="0"/>
          <w:sz w:val="24"/>
          <w:szCs w:val="24"/>
          <w:highlight w:val="none"/>
        </w:rPr>
        <w:t>%的工程款；</w:t>
      </w:r>
    </w:p>
    <w:p w14:paraId="5E4F0DE6">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（3）其他方式:</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0127AFCD">
      <w:pPr>
        <w:spacing w:line="380" w:lineRule="exact"/>
        <w:ind w:firstLine="480" w:firstLineChars="200"/>
        <w:jc w:val="left"/>
        <w:outlineLvl w:val="0"/>
        <w:rPr>
          <w:rFonts w:hint="eastAsia" w:ascii="宋体" w:hAnsi="宋体"/>
          <w:caps w:val="0"/>
          <w:color w:val="auto"/>
          <w:spacing w:val="0"/>
          <w:sz w:val="24"/>
          <w:szCs w:val="24"/>
          <w:highlight w:val="none"/>
        </w:rPr>
      </w:pPr>
      <w:bookmarkStart w:id="1266" w:name="_Toc16478"/>
      <w:bookmarkStart w:id="1267" w:name="_Toc29035"/>
      <w:bookmarkStart w:id="1268" w:name="_Toc28913"/>
      <w:bookmarkStart w:id="1269" w:name="_Toc18925"/>
      <w:bookmarkStart w:id="1270" w:name="_Toc12502"/>
      <w:bookmarkStart w:id="1271" w:name="_Toc13201"/>
      <w:bookmarkStart w:id="1272" w:name="_Toc25079"/>
      <w:r>
        <w:rPr>
          <w:rFonts w:hint="eastAsia" w:ascii="宋体" w:hAnsi="宋体"/>
          <w:caps w:val="0"/>
          <w:color w:val="auto"/>
          <w:spacing w:val="0"/>
          <w:sz w:val="24"/>
          <w:szCs w:val="24"/>
          <w:highlight w:val="none"/>
        </w:rPr>
        <w:t>15.3.2 质量保证金的扣留</w:t>
      </w:r>
      <w:bookmarkEnd w:id="1266"/>
      <w:bookmarkEnd w:id="1267"/>
      <w:bookmarkEnd w:id="1268"/>
      <w:bookmarkEnd w:id="1269"/>
      <w:bookmarkEnd w:id="1270"/>
      <w:bookmarkEnd w:id="1271"/>
      <w:bookmarkEnd w:id="1272"/>
    </w:p>
    <w:p w14:paraId="2321854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质量保证金的扣留采取以下第</w:t>
      </w:r>
      <w:r>
        <w:rPr>
          <w:rFonts w:hint="eastAsia" w:ascii="宋体" w:hAnsi="宋体"/>
          <w:caps w:val="0"/>
          <w:color w:val="auto"/>
          <w:spacing w:val="0"/>
          <w:sz w:val="24"/>
          <w:szCs w:val="24"/>
          <w:highlight w:val="none"/>
          <w:u w:val="single"/>
        </w:rPr>
        <w:t xml:space="preserve"> 2</w:t>
      </w:r>
      <w:r>
        <w:rPr>
          <w:rFonts w:hint="eastAsia" w:ascii="宋体" w:hAnsi="宋体"/>
          <w:caps w:val="0"/>
          <w:color w:val="auto"/>
          <w:spacing w:val="0"/>
          <w:sz w:val="24"/>
          <w:szCs w:val="24"/>
          <w:highlight w:val="none"/>
        </w:rPr>
        <w:t>种方式：</w:t>
      </w:r>
    </w:p>
    <w:p w14:paraId="3A5E552C">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（1）在支付工程进度款时逐次扣留，在此情形下，质量保证金的计算基数不包括预付款的支付、扣回以及价格调整的金额；</w:t>
      </w:r>
    </w:p>
    <w:p w14:paraId="0605EE7A">
      <w:pPr>
        <w:autoSpaceDE w:val="0"/>
        <w:autoSpaceDN w:val="0"/>
        <w:adjustRightInd w:val="0"/>
        <w:spacing w:line="380" w:lineRule="exact"/>
        <w:ind w:firstLine="480" w:firstLineChars="200"/>
        <w:jc w:val="left"/>
        <w:outlineLvl w:val="0"/>
        <w:rPr>
          <w:rFonts w:hint="eastAsia" w:ascii="宋体" w:hAnsi="宋体"/>
          <w:caps w:val="0"/>
          <w:color w:val="auto"/>
          <w:spacing w:val="0"/>
          <w:kern w:val="0"/>
          <w:sz w:val="24"/>
          <w:szCs w:val="24"/>
          <w:highlight w:val="none"/>
        </w:rPr>
      </w:pPr>
      <w:bookmarkStart w:id="1273" w:name="_Toc4854"/>
      <w:bookmarkStart w:id="1274" w:name="_Toc1627"/>
      <w:bookmarkStart w:id="1275" w:name="_Toc11904"/>
      <w:bookmarkStart w:id="1276" w:name="_Toc15791"/>
      <w:bookmarkStart w:id="1277" w:name="_Toc23803"/>
      <w:bookmarkStart w:id="1278" w:name="_Toc5068"/>
      <w:bookmarkStart w:id="1279" w:name="_Toc4414"/>
      <w:r>
        <w:rPr>
          <w:rFonts w:hint="eastAsia" w:ascii="宋体" w:hAnsi="宋体"/>
          <w:caps w:val="0"/>
          <w:color w:val="auto"/>
          <w:spacing w:val="0"/>
          <w:kern w:val="0"/>
          <w:sz w:val="24"/>
          <w:szCs w:val="24"/>
          <w:highlight w:val="none"/>
        </w:rPr>
        <w:t>（2）工程竣工结算时一次性扣留质量保证金；</w:t>
      </w:r>
      <w:bookmarkEnd w:id="1273"/>
      <w:bookmarkEnd w:id="1274"/>
      <w:bookmarkEnd w:id="1275"/>
      <w:bookmarkEnd w:id="1276"/>
      <w:bookmarkEnd w:id="1277"/>
      <w:bookmarkEnd w:id="1278"/>
      <w:bookmarkEnd w:id="1279"/>
    </w:p>
    <w:p w14:paraId="73ADB04B">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（3）其他扣留方式:</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p w14:paraId="089B4223">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关于质量保证金的补充约定：</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bookmarkEnd w:id="1223"/>
    <w:bookmarkEnd w:id="1224"/>
    <w:p w14:paraId="685AB87C">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15.4保修</w:t>
      </w:r>
    </w:p>
    <w:bookmarkEnd w:id="1225"/>
    <w:p w14:paraId="3B8856C1">
      <w:pPr>
        <w:spacing w:line="380" w:lineRule="exact"/>
        <w:ind w:firstLine="468" w:firstLineChars="195"/>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15.4.1 保修责任</w:t>
      </w:r>
    </w:p>
    <w:p w14:paraId="2EA99CC2">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工程保修期为：</w:t>
      </w:r>
      <w:r>
        <w:rPr>
          <w:rFonts w:hint="eastAsia" w:ascii="宋体" w:hAnsi="宋体" w:cs="宋体"/>
          <w:caps w:val="0"/>
          <w:color w:val="auto"/>
          <w:spacing w:val="0"/>
          <w:kern w:val="0"/>
          <w:sz w:val="24"/>
          <w:szCs w:val="24"/>
          <w:highlight w:val="none"/>
          <w:u w:val="single"/>
          <w:lang w:bidi="ar"/>
        </w:rPr>
        <w:t>见《工程质量保修书》</w:t>
      </w:r>
      <w:r>
        <w:rPr>
          <w:rFonts w:hint="eastAsia" w:ascii="宋体" w:hAnsi="宋体"/>
          <w:caps w:val="0"/>
          <w:color w:val="auto"/>
          <w:spacing w:val="0"/>
          <w:kern w:val="0"/>
          <w:sz w:val="24"/>
          <w:szCs w:val="24"/>
          <w:highlight w:val="none"/>
        </w:rPr>
        <w:t>。</w:t>
      </w:r>
    </w:p>
    <w:p w14:paraId="00F07C7B">
      <w:pPr>
        <w:spacing w:line="380" w:lineRule="exact"/>
        <w:ind w:firstLine="468" w:firstLineChars="195"/>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15.4.3 修复通知</w:t>
      </w:r>
    </w:p>
    <w:p w14:paraId="19589A9C">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承包人收到保修通知并到达工程现场的合理时间：</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bookmarkEnd w:id="1226"/>
    <w:bookmarkEnd w:id="1227"/>
    <w:bookmarkEnd w:id="1228"/>
    <w:bookmarkEnd w:id="1229"/>
    <w:p w14:paraId="7205A6FE">
      <w:pPr>
        <w:keepNext/>
        <w:keepLines/>
        <w:spacing w:line="380" w:lineRule="exact"/>
        <w:ind w:firstLine="482"/>
        <w:outlineLvl w:val="3"/>
        <w:rPr>
          <w:rFonts w:hint="eastAsia" w:ascii="宋体" w:hAnsi="宋体"/>
          <w:bCs/>
          <w:caps w:val="0"/>
          <w:color w:val="auto"/>
          <w:spacing w:val="0"/>
          <w:sz w:val="24"/>
          <w:szCs w:val="24"/>
          <w:highlight w:val="none"/>
        </w:rPr>
      </w:pPr>
      <w:bookmarkStart w:id="1280" w:name="_Toc351203648"/>
      <w:bookmarkStart w:id="1281" w:name="_Toc280868717"/>
      <w:bookmarkStart w:id="1282" w:name="_Toc280868718"/>
      <w:r>
        <w:rPr>
          <w:rFonts w:hint="eastAsia" w:ascii="宋体" w:hAnsi="宋体"/>
          <w:bCs/>
          <w:caps w:val="0"/>
          <w:color w:val="auto"/>
          <w:spacing w:val="0"/>
          <w:sz w:val="24"/>
          <w:szCs w:val="24"/>
          <w:highlight w:val="none"/>
        </w:rPr>
        <w:t>16. 违约</w:t>
      </w:r>
      <w:bookmarkEnd w:id="1280"/>
    </w:p>
    <w:p w14:paraId="558BF01C">
      <w:pPr>
        <w:spacing w:line="380" w:lineRule="exact"/>
        <w:ind w:firstLine="480" w:firstLineChars="200"/>
        <w:outlineLvl w:val="0"/>
        <w:rPr>
          <w:rFonts w:hint="eastAsia" w:ascii="宋体" w:hAnsi="宋体"/>
          <w:caps w:val="0"/>
          <w:color w:val="auto"/>
          <w:spacing w:val="0"/>
          <w:sz w:val="24"/>
          <w:szCs w:val="24"/>
          <w:highlight w:val="none"/>
        </w:rPr>
      </w:pPr>
      <w:bookmarkStart w:id="1283" w:name="_Toc19168"/>
      <w:bookmarkStart w:id="1284" w:name="_Toc31188"/>
      <w:bookmarkStart w:id="1285" w:name="_Toc18879"/>
      <w:bookmarkStart w:id="1286" w:name="_Toc21104"/>
      <w:bookmarkStart w:id="1287" w:name="_Toc16401"/>
      <w:bookmarkStart w:id="1288" w:name="_Toc5760"/>
      <w:bookmarkStart w:id="1289" w:name="_Toc9051"/>
      <w:r>
        <w:rPr>
          <w:rFonts w:hint="eastAsia" w:ascii="宋体" w:hAnsi="宋体"/>
          <w:caps w:val="0"/>
          <w:color w:val="auto"/>
          <w:spacing w:val="0"/>
          <w:sz w:val="24"/>
          <w:szCs w:val="24"/>
          <w:highlight w:val="none"/>
        </w:rPr>
        <w:t>16.1 发包人违约</w:t>
      </w:r>
      <w:bookmarkEnd w:id="1283"/>
      <w:bookmarkEnd w:id="1284"/>
      <w:bookmarkEnd w:id="1285"/>
      <w:bookmarkEnd w:id="1286"/>
      <w:bookmarkEnd w:id="1287"/>
      <w:bookmarkEnd w:id="1288"/>
      <w:bookmarkEnd w:id="1289"/>
    </w:p>
    <w:p w14:paraId="46BE2D1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16.1.1发包人违约的情形</w:t>
      </w:r>
    </w:p>
    <w:p w14:paraId="6A8A7739">
      <w:pPr>
        <w:spacing w:line="380" w:lineRule="exact"/>
        <w:ind w:left="1200" w:hanging="1200" w:hangingChars="5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发包人违约的其他情形：</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97176A3">
      <w:pPr>
        <w:spacing w:line="380" w:lineRule="exact"/>
        <w:ind w:left="1200" w:hanging="1200" w:hangingChars="5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 xml:space="preserve">    16.1.2 发包人违约的责任</w:t>
      </w:r>
    </w:p>
    <w:p w14:paraId="60B4E3B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发包人违约责任的承担方式和计算方法：</w:t>
      </w:r>
    </w:p>
    <w:p w14:paraId="7889C5B3">
      <w:pPr>
        <w:spacing w:line="380" w:lineRule="exact"/>
        <w:ind w:firstLine="480" w:firstLineChars="2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（1）因发包人原因未能在计划开工日期前7天内下达开工通知的违约责任：</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15254595">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（2）因发包人原因未能按合同约定支付合同价款的违约责任：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3F6EFA65">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（3）发包人违反第10.1款〔变更的范围〕第（2）项约定，自行实施被取消的工作或转由他人实施的违约责任：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64DCEC0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aps w:val="0"/>
          <w:color w:val="auto"/>
          <w:spacing w:val="0"/>
          <w:kern w:val="0"/>
          <w:sz w:val="24"/>
          <w:szCs w:val="24"/>
          <w:highlight w:val="none"/>
          <w:u w:val="single"/>
        </w:rPr>
        <w:t xml:space="preserve">/ </w:t>
      </w:r>
      <w:r>
        <w:rPr>
          <w:rFonts w:hint="eastAsia" w:ascii="宋体" w:hAnsi="宋体"/>
          <w:caps w:val="0"/>
          <w:color w:val="auto"/>
          <w:spacing w:val="0"/>
          <w:kern w:val="0"/>
          <w:sz w:val="24"/>
          <w:szCs w:val="24"/>
          <w:highlight w:val="none"/>
        </w:rPr>
        <w:t>。</w:t>
      </w:r>
    </w:p>
    <w:p w14:paraId="2D95AED8">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（5）因发包人违反合同约定造成暂停施工的违约责任：</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64B2DE04">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（6）发包人无正当理由没有在约定期限内发出复工指示，导致承包人无法复工的违约责任：</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269EFF6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（7）其他：</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5B53C4B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16.1.3 因发包人违约解除合同</w:t>
      </w:r>
    </w:p>
    <w:p w14:paraId="14DC2066">
      <w:pPr>
        <w:autoSpaceDE w:val="0"/>
        <w:autoSpaceDN w:val="0"/>
        <w:adjustRightInd w:val="0"/>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承包人按16.1.1项〔发包人违约的情形〕约定暂停施工满</w:t>
      </w:r>
      <w:r>
        <w:rPr>
          <w:rFonts w:hint="eastAsia" w:ascii="宋体" w:hAnsi="宋体"/>
          <w:caps w:val="0"/>
          <w:color w:val="auto"/>
          <w:spacing w:val="0"/>
          <w:kern w:val="0"/>
          <w:sz w:val="24"/>
          <w:szCs w:val="24"/>
          <w:highlight w:val="none"/>
          <w:u w:val="single"/>
        </w:rPr>
        <w:t>28</w:t>
      </w:r>
      <w:r>
        <w:rPr>
          <w:rFonts w:hint="eastAsia" w:ascii="宋体" w:hAnsi="宋体"/>
          <w:caps w:val="0"/>
          <w:color w:val="auto"/>
          <w:spacing w:val="0"/>
          <w:kern w:val="0"/>
          <w:sz w:val="24"/>
          <w:szCs w:val="24"/>
          <w:highlight w:val="none"/>
        </w:rPr>
        <w:t>天后发包人仍不纠正其违约行为并致使合同目的不能实现的，承包人有权解除合同。</w:t>
      </w:r>
    </w:p>
    <w:p w14:paraId="1AE77998">
      <w:pPr>
        <w:spacing w:line="380" w:lineRule="exact"/>
        <w:ind w:firstLine="480" w:firstLineChars="200"/>
        <w:outlineLvl w:val="0"/>
        <w:rPr>
          <w:rFonts w:hint="eastAsia" w:ascii="宋体" w:hAnsi="宋体"/>
          <w:caps w:val="0"/>
          <w:color w:val="auto"/>
          <w:spacing w:val="0"/>
          <w:sz w:val="24"/>
          <w:szCs w:val="24"/>
          <w:highlight w:val="none"/>
        </w:rPr>
      </w:pPr>
      <w:bookmarkStart w:id="1290" w:name="_Toc29950"/>
      <w:bookmarkStart w:id="1291" w:name="_Toc5351"/>
      <w:bookmarkStart w:id="1292" w:name="_Toc27941"/>
      <w:bookmarkStart w:id="1293" w:name="_Toc2877"/>
      <w:bookmarkStart w:id="1294" w:name="_Toc7468"/>
      <w:bookmarkStart w:id="1295" w:name="_Toc28855"/>
      <w:bookmarkStart w:id="1296" w:name="_Toc7668"/>
      <w:r>
        <w:rPr>
          <w:rFonts w:hint="eastAsia" w:ascii="宋体" w:hAnsi="宋体"/>
          <w:caps w:val="0"/>
          <w:color w:val="auto"/>
          <w:spacing w:val="0"/>
          <w:sz w:val="24"/>
          <w:szCs w:val="24"/>
          <w:highlight w:val="none"/>
        </w:rPr>
        <w:t>16.2 承包人违约</w:t>
      </w:r>
      <w:bookmarkEnd w:id="1290"/>
      <w:bookmarkEnd w:id="1291"/>
      <w:bookmarkEnd w:id="1292"/>
      <w:bookmarkEnd w:id="1293"/>
      <w:bookmarkEnd w:id="1294"/>
      <w:bookmarkEnd w:id="1295"/>
      <w:bookmarkEnd w:id="1296"/>
    </w:p>
    <w:p w14:paraId="4F450BAF">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16.2.1 承包人违约的情形</w:t>
      </w:r>
    </w:p>
    <w:p w14:paraId="6428E8C1">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承包人违约的其他情形：</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72F90252">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16.2.2承包人违约的责任</w:t>
      </w:r>
    </w:p>
    <w:p w14:paraId="5E59BEAF">
      <w:pPr>
        <w:spacing w:line="380" w:lineRule="exact"/>
        <w:ind w:left="1200" w:hanging="1200" w:hangingChars="5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kern w:val="0"/>
          <w:sz w:val="24"/>
          <w:szCs w:val="24"/>
          <w:highlight w:val="none"/>
        </w:rPr>
        <w:t>承包人违约责任的承担方式和计算方法：</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1987B672">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16.2.3 因承包人违约解除合同</w:t>
      </w:r>
    </w:p>
    <w:p w14:paraId="1C8FA599">
      <w:pPr>
        <w:spacing w:line="380" w:lineRule="exact"/>
        <w:ind w:firstLine="482"/>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关于承包人违约解除合同的特别约定：</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1CD10809">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aps w:val="0"/>
          <w:color w:val="auto"/>
          <w:spacing w:val="0"/>
          <w:kern w:val="0"/>
          <w:sz w:val="24"/>
          <w:szCs w:val="24"/>
          <w:highlight w:val="none"/>
          <w:u w:val="single"/>
        </w:rPr>
        <w:t xml:space="preserve">  /   </w:t>
      </w:r>
      <w:r>
        <w:rPr>
          <w:rFonts w:hint="eastAsia" w:ascii="宋体" w:hAnsi="宋体"/>
          <w:caps w:val="0"/>
          <w:color w:val="auto"/>
          <w:spacing w:val="0"/>
          <w:kern w:val="0"/>
          <w:sz w:val="24"/>
          <w:szCs w:val="24"/>
          <w:highlight w:val="none"/>
        </w:rPr>
        <w:t>。</w:t>
      </w:r>
    </w:p>
    <w:p w14:paraId="6743D5A8">
      <w:pPr>
        <w:keepNext/>
        <w:keepLines/>
        <w:spacing w:line="380" w:lineRule="exact"/>
        <w:ind w:firstLine="482"/>
        <w:outlineLvl w:val="3"/>
        <w:rPr>
          <w:rFonts w:hint="eastAsia" w:ascii="宋体" w:hAnsi="宋体"/>
          <w:bCs/>
          <w:caps w:val="0"/>
          <w:color w:val="auto"/>
          <w:spacing w:val="0"/>
          <w:sz w:val="24"/>
          <w:szCs w:val="24"/>
          <w:highlight w:val="none"/>
        </w:rPr>
      </w:pPr>
      <w:bookmarkStart w:id="1297" w:name="_Toc351203649"/>
      <w:r>
        <w:rPr>
          <w:rFonts w:hint="eastAsia" w:ascii="宋体" w:hAnsi="宋体"/>
          <w:bCs/>
          <w:caps w:val="0"/>
          <w:color w:val="auto"/>
          <w:spacing w:val="0"/>
          <w:sz w:val="24"/>
          <w:szCs w:val="24"/>
          <w:highlight w:val="none"/>
        </w:rPr>
        <w:t>17. 不可抗力</w:t>
      </w:r>
      <w:bookmarkEnd w:id="1281"/>
      <w:bookmarkEnd w:id="1297"/>
    </w:p>
    <w:p w14:paraId="0A5CCDE1">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17.1 不可抗力的确认</w:t>
      </w:r>
    </w:p>
    <w:p w14:paraId="355F6B8F">
      <w:pPr>
        <w:spacing w:line="380" w:lineRule="exact"/>
        <w:ind w:firstLine="480" w:firstLineChars="200"/>
        <w:jc w:val="left"/>
        <w:rPr>
          <w:rFonts w:hint="eastAsia" w:ascii="宋体" w:hAnsi="宋体"/>
          <w:caps w:val="0"/>
          <w:color w:val="auto"/>
          <w:spacing w:val="0"/>
          <w:kern w:val="0"/>
          <w:sz w:val="24"/>
          <w:szCs w:val="24"/>
          <w:highlight w:val="none"/>
          <w:u w:val="single"/>
        </w:rPr>
      </w:pPr>
      <w:r>
        <w:rPr>
          <w:rFonts w:hint="eastAsia" w:ascii="宋体" w:hAnsi="宋体"/>
          <w:caps w:val="0"/>
          <w:color w:val="auto"/>
          <w:spacing w:val="0"/>
          <w:sz w:val="24"/>
          <w:szCs w:val="24"/>
          <w:highlight w:val="none"/>
        </w:rPr>
        <w:t xml:space="preserve">除通用合同草案约定的不可抗力事件之外，视为不可抗力的其他情形： </w:t>
      </w:r>
      <w:r>
        <w:rPr>
          <w:rFonts w:hint="eastAsia" w:ascii="宋体" w:hAnsi="宋体"/>
          <w:caps w:val="0"/>
          <w:color w:val="auto"/>
          <w:spacing w:val="0"/>
          <w:kern w:val="0"/>
          <w:sz w:val="24"/>
          <w:szCs w:val="24"/>
          <w:highlight w:val="none"/>
          <w:u w:val="single"/>
        </w:rPr>
        <w:t>/</w:t>
      </w:r>
      <w:r>
        <w:rPr>
          <w:rFonts w:hint="eastAsia" w:ascii="宋体" w:hAnsi="宋体"/>
          <w:caps w:val="0"/>
          <w:color w:val="auto"/>
          <w:spacing w:val="0"/>
          <w:kern w:val="0"/>
          <w:sz w:val="24"/>
          <w:szCs w:val="24"/>
          <w:highlight w:val="none"/>
        </w:rPr>
        <w:t>。</w:t>
      </w:r>
    </w:p>
    <w:p w14:paraId="7D173EEC">
      <w:pPr>
        <w:spacing w:line="380" w:lineRule="exact"/>
        <w:ind w:firstLine="480" w:firstLineChars="200"/>
        <w:outlineLvl w:val="0"/>
        <w:rPr>
          <w:rFonts w:hint="eastAsia" w:ascii="宋体" w:hAnsi="宋体"/>
          <w:caps w:val="0"/>
          <w:color w:val="auto"/>
          <w:spacing w:val="0"/>
          <w:sz w:val="24"/>
          <w:szCs w:val="24"/>
          <w:highlight w:val="none"/>
        </w:rPr>
      </w:pPr>
      <w:bookmarkStart w:id="1298" w:name="_Toc29722"/>
      <w:bookmarkStart w:id="1299" w:name="_Toc5649"/>
      <w:bookmarkStart w:id="1300" w:name="_Toc17361"/>
      <w:bookmarkStart w:id="1301" w:name="_Toc13103"/>
      <w:bookmarkStart w:id="1302" w:name="_Toc6858"/>
      <w:bookmarkStart w:id="1303" w:name="_Toc12511"/>
      <w:bookmarkStart w:id="1304" w:name="_Toc288"/>
      <w:r>
        <w:rPr>
          <w:rFonts w:hint="eastAsia" w:ascii="宋体" w:hAnsi="宋体"/>
          <w:caps w:val="0"/>
          <w:color w:val="auto"/>
          <w:spacing w:val="0"/>
          <w:sz w:val="24"/>
          <w:szCs w:val="24"/>
          <w:highlight w:val="none"/>
        </w:rPr>
        <w:t>17.4 因不可抗力解除合同</w:t>
      </w:r>
      <w:bookmarkEnd w:id="1298"/>
      <w:bookmarkEnd w:id="1299"/>
      <w:bookmarkEnd w:id="1300"/>
      <w:bookmarkEnd w:id="1301"/>
      <w:bookmarkEnd w:id="1302"/>
      <w:bookmarkEnd w:id="1303"/>
      <w:bookmarkEnd w:id="1304"/>
    </w:p>
    <w:p w14:paraId="2D9C3FB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合同解除后，发包人应在商定或确定发包人应支付款项后</w:t>
      </w:r>
      <w:r>
        <w:rPr>
          <w:rFonts w:hint="eastAsia" w:ascii="宋体" w:hAnsi="宋体"/>
          <w:caps w:val="0"/>
          <w:color w:val="auto"/>
          <w:spacing w:val="0"/>
          <w:sz w:val="24"/>
          <w:szCs w:val="24"/>
          <w:highlight w:val="none"/>
          <w:u w:val="single"/>
        </w:rPr>
        <w:t>28</w:t>
      </w:r>
      <w:r>
        <w:rPr>
          <w:rFonts w:hint="eastAsia" w:ascii="宋体" w:hAnsi="宋体"/>
          <w:caps w:val="0"/>
          <w:color w:val="auto"/>
          <w:spacing w:val="0"/>
          <w:sz w:val="24"/>
          <w:szCs w:val="24"/>
          <w:highlight w:val="none"/>
        </w:rPr>
        <w:t>天内完成款项的支付。</w:t>
      </w:r>
    </w:p>
    <w:p w14:paraId="155396FA">
      <w:pPr>
        <w:keepNext/>
        <w:keepLines/>
        <w:spacing w:line="380" w:lineRule="exact"/>
        <w:ind w:firstLine="482"/>
        <w:outlineLvl w:val="3"/>
        <w:rPr>
          <w:rFonts w:hint="eastAsia" w:ascii="宋体" w:hAnsi="宋体"/>
          <w:bCs/>
          <w:caps w:val="0"/>
          <w:color w:val="auto"/>
          <w:spacing w:val="0"/>
          <w:sz w:val="24"/>
          <w:szCs w:val="24"/>
          <w:highlight w:val="none"/>
        </w:rPr>
      </w:pPr>
      <w:bookmarkStart w:id="1305" w:name="_Toc351203650"/>
      <w:r>
        <w:rPr>
          <w:rFonts w:hint="eastAsia" w:ascii="宋体" w:hAnsi="宋体"/>
          <w:bCs/>
          <w:caps w:val="0"/>
          <w:color w:val="auto"/>
          <w:spacing w:val="0"/>
          <w:sz w:val="24"/>
          <w:szCs w:val="24"/>
          <w:highlight w:val="none"/>
        </w:rPr>
        <w:t>18. 保险</w:t>
      </w:r>
      <w:bookmarkEnd w:id="1305"/>
    </w:p>
    <w:bookmarkEnd w:id="1282"/>
    <w:p w14:paraId="3EB93D4E">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18.1 工程保险</w:t>
      </w:r>
    </w:p>
    <w:p w14:paraId="0D42F8BD">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关于工程保险的特别约定：</w:t>
      </w:r>
      <w:r>
        <w:rPr>
          <w:rFonts w:hint="eastAsia" w:ascii="宋体" w:hAnsi="宋体"/>
          <w:caps w:val="0"/>
          <w:color w:val="auto"/>
          <w:spacing w:val="0"/>
          <w:sz w:val="24"/>
          <w:szCs w:val="24"/>
          <w:highlight w:val="none"/>
          <w:u w:val="single"/>
          <w:lang w:val="zh-TW" w:eastAsia="zh-TW"/>
        </w:rPr>
        <w:t>承包人投保，保险费及其他费用已包含在投标报价中</w:t>
      </w:r>
      <w:r>
        <w:rPr>
          <w:rFonts w:hint="eastAsia" w:ascii="宋体" w:hAnsi="宋体"/>
          <w:caps w:val="0"/>
          <w:color w:val="auto"/>
          <w:spacing w:val="0"/>
          <w:kern w:val="0"/>
          <w:sz w:val="24"/>
          <w:szCs w:val="24"/>
          <w:highlight w:val="none"/>
        </w:rPr>
        <w:t>。</w:t>
      </w:r>
    </w:p>
    <w:p w14:paraId="3E04779D">
      <w:pPr>
        <w:spacing w:line="380" w:lineRule="exact"/>
        <w:ind w:firstLine="480" w:firstLineChars="200"/>
        <w:outlineLvl w:val="0"/>
        <w:rPr>
          <w:rFonts w:hint="eastAsia" w:ascii="宋体" w:hAnsi="宋体"/>
          <w:caps w:val="0"/>
          <w:color w:val="auto"/>
          <w:spacing w:val="0"/>
          <w:sz w:val="24"/>
          <w:szCs w:val="24"/>
          <w:highlight w:val="none"/>
        </w:rPr>
      </w:pPr>
      <w:bookmarkStart w:id="1306" w:name="_Toc22289"/>
      <w:bookmarkStart w:id="1307" w:name="_Toc2094"/>
      <w:bookmarkStart w:id="1308" w:name="_Toc15675"/>
      <w:bookmarkStart w:id="1309" w:name="_Toc2890"/>
      <w:bookmarkStart w:id="1310" w:name="_Toc18019"/>
      <w:bookmarkStart w:id="1311" w:name="_Toc12707"/>
      <w:bookmarkStart w:id="1312" w:name="_Toc15738"/>
      <w:r>
        <w:rPr>
          <w:rFonts w:hint="eastAsia" w:ascii="宋体" w:hAnsi="宋体"/>
          <w:caps w:val="0"/>
          <w:color w:val="auto"/>
          <w:spacing w:val="0"/>
          <w:sz w:val="24"/>
          <w:szCs w:val="24"/>
          <w:highlight w:val="none"/>
        </w:rPr>
        <w:t>18.3 其他保险</w:t>
      </w:r>
      <w:bookmarkEnd w:id="1306"/>
      <w:bookmarkEnd w:id="1307"/>
      <w:bookmarkEnd w:id="1308"/>
      <w:bookmarkEnd w:id="1309"/>
      <w:bookmarkEnd w:id="1310"/>
      <w:bookmarkEnd w:id="1311"/>
      <w:bookmarkEnd w:id="1312"/>
    </w:p>
    <w:p w14:paraId="045B53CC">
      <w:pPr>
        <w:spacing w:line="380" w:lineRule="exact"/>
        <w:ind w:firstLine="480" w:firstLineChars="200"/>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关于其他保险的约定：</w:t>
      </w:r>
      <w:r>
        <w:rPr>
          <w:rFonts w:hint="eastAsia" w:ascii="宋体" w:hAnsi="宋体"/>
          <w:caps w:val="0"/>
          <w:color w:val="auto"/>
          <w:spacing w:val="0"/>
          <w:sz w:val="24"/>
          <w:szCs w:val="24"/>
          <w:highlight w:val="none"/>
          <w:u w:val="single"/>
          <w:lang w:val="zh-TW" w:eastAsia="zh-TW"/>
        </w:rPr>
        <w:t>承包人负责其员工及为履行合同聘请的第三方的人员办理意外伤害保险并支付费用</w:t>
      </w:r>
      <w:r>
        <w:rPr>
          <w:rFonts w:hint="eastAsia" w:ascii="宋体" w:hAnsi="宋体"/>
          <w:caps w:val="0"/>
          <w:color w:val="auto"/>
          <w:spacing w:val="0"/>
          <w:kern w:val="0"/>
          <w:sz w:val="24"/>
          <w:szCs w:val="24"/>
          <w:highlight w:val="none"/>
        </w:rPr>
        <w:t>。</w:t>
      </w:r>
    </w:p>
    <w:p w14:paraId="78EEEE5B">
      <w:pPr>
        <w:spacing w:line="380" w:lineRule="exact"/>
        <w:ind w:firstLine="482"/>
        <w:jc w:val="left"/>
        <w:rPr>
          <w:rFonts w:hint="eastAsia" w:ascii="宋体" w:hAnsi="宋体"/>
          <w:caps w:val="0"/>
          <w:color w:val="auto"/>
          <w:spacing w:val="0"/>
          <w:kern w:val="0"/>
          <w:sz w:val="24"/>
          <w:szCs w:val="24"/>
          <w:highlight w:val="none"/>
        </w:rPr>
      </w:pPr>
      <w:r>
        <w:rPr>
          <w:rFonts w:hint="eastAsia" w:ascii="宋体" w:hAnsi="宋体"/>
          <w:caps w:val="0"/>
          <w:color w:val="auto"/>
          <w:spacing w:val="0"/>
          <w:sz w:val="24"/>
          <w:szCs w:val="24"/>
          <w:highlight w:val="none"/>
        </w:rPr>
        <w:t>承包人是否应为其施工设备等办理财产保险：</w:t>
      </w:r>
      <w:r>
        <w:rPr>
          <w:rFonts w:hint="eastAsia" w:ascii="宋体" w:hAnsi="宋体"/>
          <w:caps w:val="0"/>
          <w:color w:val="auto"/>
          <w:spacing w:val="0"/>
          <w:sz w:val="24"/>
          <w:szCs w:val="24"/>
          <w:highlight w:val="none"/>
          <w:u w:val="single"/>
          <w:lang w:val="zh-TW" w:eastAsia="zh-TW"/>
        </w:rPr>
        <w:t>是</w:t>
      </w:r>
      <w:r>
        <w:rPr>
          <w:rFonts w:hint="eastAsia" w:ascii="宋体" w:hAnsi="宋体"/>
          <w:caps w:val="0"/>
          <w:color w:val="auto"/>
          <w:spacing w:val="0"/>
          <w:sz w:val="24"/>
          <w:szCs w:val="24"/>
          <w:highlight w:val="none"/>
        </w:rPr>
        <w:t>。</w:t>
      </w:r>
    </w:p>
    <w:p w14:paraId="4ADA1F84">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18.7 通知义务</w:t>
      </w:r>
    </w:p>
    <w:p w14:paraId="718EABF3">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kern w:val="0"/>
          <w:sz w:val="24"/>
          <w:szCs w:val="24"/>
          <w:highlight w:val="none"/>
        </w:rPr>
        <w:t>关于变更保险合同时的通知义务的约定：</w:t>
      </w:r>
      <w:r>
        <w:rPr>
          <w:rFonts w:hint="eastAsia" w:ascii="宋体" w:hAnsi="宋体"/>
          <w:caps w:val="0"/>
          <w:color w:val="auto"/>
          <w:spacing w:val="0"/>
          <w:sz w:val="24"/>
          <w:szCs w:val="24"/>
          <w:highlight w:val="none"/>
          <w:u w:val="single"/>
          <w:lang w:val="zh-TW" w:eastAsia="zh-TW"/>
        </w:rPr>
        <w:t>按通用条款执行</w:t>
      </w:r>
      <w:r>
        <w:rPr>
          <w:rFonts w:hint="eastAsia" w:ascii="宋体" w:hAnsi="宋体"/>
          <w:caps w:val="0"/>
          <w:color w:val="auto"/>
          <w:spacing w:val="0"/>
          <w:sz w:val="24"/>
          <w:szCs w:val="24"/>
          <w:highlight w:val="none"/>
        </w:rPr>
        <w:t>。</w:t>
      </w:r>
    </w:p>
    <w:bookmarkEnd w:id="1230"/>
    <w:bookmarkEnd w:id="1231"/>
    <w:bookmarkEnd w:id="1232"/>
    <w:bookmarkEnd w:id="1233"/>
    <w:bookmarkEnd w:id="1234"/>
    <w:bookmarkEnd w:id="1235"/>
    <w:bookmarkEnd w:id="1236"/>
    <w:bookmarkEnd w:id="1237"/>
    <w:bookmarkEnd w:id="1238"/>
    <w:bookmarkEnd w:id="1239"/>
    <w:bookmarkEnd w:id="1240"/>
    <w:bookmarkEnd w:id="1241"/>
    <w:p w14:paraId="7FA77C3D">
      <w:pPr>
        <w:keepNext/>
        <w:keepLines/>
        <w:spacing w:line="380" w:lineRule="exact"/>
        <w:ind w:firstLine="482"/>
        <w:outlineLvl w:val="3"/>
        <w:rPr>
          <w:rFonts w:hint="eastAsia" w:ascii="宋体" w:hAnsi="宋体"/>
          <w:bCs/>
          <w:caps w:val="0"/>
          <w:color w:val="auto"/>
          <w:spacing w:val="0"/>
          <w:sz w:val="24"/>
          <w:szCs w:val="24"/>
          <w:highlight w:val="none"/>
        </w:rPr>
      </w:pPr>
      <w:bookmarkStart w:id="1313" w:name="_Toc351203651"/>
      <w:r>
        <w:rPr>
          <w:rFonts w:hint="eastAsia" w:ascii="宋体" w:hAnsi="宋体"/>
          <w:bCs/>
          <w:caps w:val="0"/>
          <w:color w:val="auto"/>
          <w:spacing w:val="0"/>
          <w:sz w:val="24"/>
          <w:szCs w:val="24"/>
          <w:highlight w:val="none"/>
        </w:rPr>
        <w:t>20. 争议解决</w:t>
      </w:r>
      <w:bookmarkEnd w:id="1313"/>
    </w:p>
    <w:bookmarkEnd w:id="1242"/>
    <w:bookmarkEnd w:id="1243"/>
    <w:p w14:paraId="01CC693B">
      <w:pPr>
        <w:spacing w:line="380" w:lineRule="exact"/>
        <w:ind w:firstLine="480" w:firstLineChars="200"/>
        <w:outlineLvl w:val="0"/>
        <w:rPr>
          <w:rFonts w:hint="eastAsia" w:ascii="宋体" w:hAnsi="宋体"/>
          <w:caps w:val="0"/>
          <w:color w:val="auto"/>
          <w:spacing w:val="0"/>
          <w:sz w:val="24"/>
          <w:szCs w:val="24"/>
          <w:highlight w:val="none"/>
        </w:rPr>
      </w:pPr>
      <w:bookmarkStart w:id="1314" w:name="_Toc10322"/>
      <w:bookmarkStart w:id="1315" w:name="_Toc734"/>
      <w:bookmarkStart w:id="1316" w:name="_Toc30132"/>
      <w:bookmarkStart w:id="1317" w:name="_Toc11284"/>
      <w:bookmarkStart w:id="1318" w:name="_Toc26064"/>
      <w:bookmarkStart w:id="1319" w:name="_Toc2528"/>
      <w:bookmarkStart w:id="1320" w:name="_Toc12806"/>
      <w:r>
        <w:rPr>
          <w:rFonts w:hint="eastAsia" w:ascii="宋体" w:hAnsi="宋体"/>
          <w:caps w:val="0"/>
          <w:color w:val="auto"/>
          <w:spacing w:val="0"/>
          <w:sz w:val="24"/>
          <w:szCs w:val="24"/>
          <w:highlight w:val="none"/>
        </w:rPr>
        <w:t>20.3 争</w:t>
      </w:r>
      <w:bookmarkEnd w:id="1244"/>
      <w:r>
        <w:rPr>
          <w:rFonts w:hint="eastAsia" w:ascii="宋体" w:hAnsi="宋体"/>
          <w:caps w:val="0"/>
          <w:color w:val="auto"/>
          <w:spacing w:val="0"/>
          <w:sz w:val="24"/>
          <w:szCs w:val="24"/>
          <w:highlight w:val="none"/>
        </w:rPr>
        <w:t>议评审</w:t>
      </w:r>
      <w:bookmarkEnd w:id="1314"/>
      <w:bookmarkEnd w:id="1315"/>
      <w:bookmarkEnd w:id="1316"/>
      <w:bookmarkEnd w:id="1317"/>
      <w:bookmarkEnd w:id="1318"/>
      <w:bookmarkEnd w:id="1319"/>
      <w:bookmarkEnd w:id="1320"/>
    </w:p>
    <w:p w14:paraId="11FC33E5">
      <w:pPr>
        <w:spacing w:line="380" w:lineRule="exact"/>
        <w:ind w:firstLine="482"/>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合同当事人是否同意将工程争议提交争议评审小组决定：</w:t>
      </w:r>
      <w:r>
        <w:rPr>
          <w:rFonts w:hint="eastAsia" w:ascii="宋体" w:hAnsi="宋体"/>
          <w:caps w:val="0"/>
          <w:color w:val="auto"/>
          <w:spacing w:val="0"/>
          <w:sz w:val="24"/>
          <w:szCs w:val="24"/>
          <w:highlight w:val="none"/>
          <w:u w:val="single"/>
        </w:rPr>
        <w:t xml:space="preserve">     /         </w:t>
      </w:r>
      <w:r>
        <w:rPr>
          <w:rFonts w:hint="eastAsia" w:ascii="宋体" w:hAnsi="宋体"/>
          <w:caps w:val="0"/>
          <w:color w:val="auto"/>
          <w:spacing w:val="0"/>
          <w:sz w:val="24"/>
          <w:szCs w:val="24"/>
          <w:highlight w:val="none"/>
        </w:rPr>
        <w:t xml:space="preserve">。  </w:t>
      </w:r>
    </w:p>
    <w:p w14:paraId="1541451C">
      <w:pPr>
        <w:spacing w:line="380" w:lineRule="exact"/>
        <w:ind w:firstLine="480" w:firstLineChars="200"/>
        <w:jc w:val="left"/>
        <w:outlineLvl w:val="0"/>
        <w:rPr>
          <w:rFonts w:hint="eastAsia" w:ascii="宋体" w:hAnsi="宋体"/>
          <w:caps w:val="0"/>
          <w:color w:val="auto"/>
          <w:spacing w:val="0"/>
          <w:sz w:val="24"/>
          <w:szCs w:val="24"/>
          <w:highlight w:val="none"/>
        </w:rPr>
      </w:pPr>
      <w:bookmarkStart w:id="1321" w:name="_Toc3412"/>
      <w:bookmarkStart w:id="1322" w:name="_Toc5873"/>
      <w:bookmarkStart w:id="1323" w:name="_Toc24250"/>
      <w:bookmarkStart w:id="1324" w:name="_Toc14604"/>
      <w:bookmarkStart w:id="1325" w:name="_Toc30551"/>
      <w:bookmarkStart w:id="1326" w:name="_Toc4797"/>
      <w:bookmarkStart w:id="1327" w:name="_Toc21197"/>
      <w:r>
        <w:rPr>
          <w:rFonts w:hint="eastAsia" w:ascii="宋体" w:hAnsi="宋体"/>
          <w:caps w:val="0"/>
          <w:color w:val="auto"/>
          <w:spacing w:val="0"/>
          <w:sz w:val="24"/>
          <w:szCs w:val="24"/>
          <w:highlight w:val="none"/>
        </w:rPr>
        <w:t>20.3.1 争议评审小组的确定</w:t>
      </w:r>
      <w:bookmarkEnd w:id="1321"/>
      <w:bookmarkEnd w:id="1322"/>
      <w:bookmarkEnd w:id="1323"/>
      <w:bookmarkEnd w:id="1324"/>
      <w:bookmarkEnd w:id="1325"/>
      <w:bookmarkEnd w:id="1326"/>
      <w:bookmarkEnd w:id="1327"/>
    </w:p>
    <w:p w14:paraId="2770A6AE">
      <w:pPr>
        <w:spacing w:line="380" w:lineRule="exact"/>
        <w:ind w:firstLine="480" w:firstLineChars="200"/>
        <w:jc w:val="left"/>
        <w:rPr>
          <w:rFonts w:hint="eastAsia" w:ascii="宋体" w:hAnsi="宋体"/>
          <w:caps w:val="0"/>
          <w:color w:val="auto"/>
          <w:spacing w:val="0"/>
          <w:sz w:val="24"/>
          <w:szCs w:val="24"/>
          <w:highlight w:val="none"/>
          <w:u w:val="single"/>
        </w:rPr>
      </w:pPr>
      <w:r>
        <w:rPr>
          <w:rFonts w:hint="eastAsia" w:ascii="宋体" w:hAnsi="宋体"/>
          <w:caps w:val="0"/>
          <w:color w:val="auto"/>
          <w:spacing w:val="0"/>
          <w:sz w:val="24"/>
          <w:szCs w:val="24"/>
          <w:highlight w:val="none"/>
        </w:rPr>
        <w:t>争议评审小组成员的确定：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184541BC">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选定争议评审员的期限：</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40F60A58">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争议评审小组成员的报酬承担方式：</w:t>
      </w:r>
      <w:r>
        <w:rPr>
          <w:rFonts w:hint="eastAsia" w:ascii="宋体" w:hAnsi="宋体"/>
          <w:caps w:val="0"/>
          <w:color w:val="auto"/>
          <w:spacing w:val="0"/>
          <w:sz w:val="24"/>
          <w:szCs w:val="24"/>
          <w:highlight w:val="none"/>
          <w:u w:val="single"/>
        </w:rPr>
        <w:t xml:space="preserve">/    </w:t>
      </w:r>
      <w:r>
        <w:rPr>
          <w:rFonts w:hint="eastAsia" w:ascii="宋体" w:hAnsi="宋体"/>
          <w:caps w:val="0"/>
          <w:color w:val="auto"/>
          <w:spacing w:val="0"/>
          <w:sz w:val="24"/>
          <w:szCs w:val="24"/>
          <w:highlight w:val="none"/>
        </w:rPr>
        <w:t>。</w:t>
      </w:r>
    </w:p>
    <w:p w14:paraId="7984155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其他事项的约定：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799DA8A1">
      <w:pPr>
        <w:autoSpaceDE w:val="0"/>
        <w:autoSpaceDN w:val="0"/>
        <w:adjustRightInd w:val="0"/>
        <w:spacing w:line="380" w:lineRule="exact"/>
        <w:ind w:firstLine="480" w:firstLineChars="200"/>
        <w:jc w:val="left"/>
        <w:outlineLvl w:val="0"/>
        <w:rPr>
          <w:rFonts w:hint="eastAsia" w:ascii="宋体" w:hAnsi="宋体"/>
          <w:caps w:val="0"/>
          <w:color w:val="auto"/>
          <w:spacing w:val="0"/>
          <w:kern w:val="0"/>
          <w:sz w:val="24"/>
          <w:szCs w:val="24"/>
          <w:highlight w:val="none"/>
        </w:rPr>
      </w:pPr>
      <w:bookmarkStart w:id="1328" w:name="_Toc17117"/>
      <w:bookmarkStart w:id="1329" w:name="_Toc13982"/>
      <w:bookmarkStart w:id="1330" w:name="_Toc31498"/>
      <w:bookmarkStart w:id="1331" w:name="_Toc14020"/>
      <w:bookmarkStart w:id="1332" w:name="_Toc27411"/>
      <w:bookmarkStart w:id="1333" w:name="_Toc7152"/>
      <w:bookmarkStart w:id="1334" w:name="_Toc14038"/>
      <w:r>
        <w:rPr>
          <w:rFonts w:hint="eastAsia" w:ascii="宋体" w:hAnsi="宋体"/>
          <w:caps w:val="0"/>
          <w:color w:val="auto"/>
          <w:spacing w:val="0"/>
          <w:kern w:val="0"/>
          <w:sz w:val="24"/>
          <w:szCs w:val="24"/>
          <w:highlight w:val="none"/>
        </w:rPr>
        <w:t>20.3.2 争议评审小组的决定</w:t>
      </w:r>
      <w:bookmarkEnd w:id="1328"/>
      <w:bookmarkEnd w:id="1329"/>
      <w:bookmarkEnd w:id="1330"/>
      <w:bookmarkEnd w:id="1331"/>
      <w:bookmarkEnd w:id="1332"/>
      <w:bookmarkEnd w:id="1333"/>
      <w:bookmarkEnd w:id="1334"/>
    </w:p>
    <w:p w14:paraId="19EADFEE">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合同当事人关于本项的约定：</w:t>
      </w:r>
      <w:r>
        <w:rPr>
          <w:rFonts w:hint="eastAsia" w:ascii="宋体" w:hAnsi="宋体"/>
          <w:caps w:val="0"/>
          <w:color w:val="auto"/>
          <w:spacing w:val="0"/>
          <w:sz w:val="24"/>
          <w:szCs w:val="24"/>
          <w:highlight w:val="none"/>
          <w:u w:val="single"/>
        </w:rPr>
        <w:t>/</w:t>
      </w:r>
      <w:r>
        <w:rPr>
          <w:rFonts w:hint="eastAsia" w:ascii="宋体" w:hAnsi="宋体"/>
          <w:caps w:val="0"/>
          <w:color w:val="auto"/>
          <w:spacing w:val="0"/>
          <w:sz w:val="24"/>
          <w:szCs w:val="24"/>
          <w:highlight w:val="none"/>
        </w:rPr>
        <w:t>。</w:t>
      </w:r>
    </w:p>
    <w:p w14:paraId="3F51553D">
      <w:pPr>
        <w:spacing w:line="380" w:lineRule="exact"/>
        <w:ind w:firstLine="480" w:firstLineChars="200"/>
        <w:outlineLvl w:val="0"/>
        <w:rPr>
          <w:rFonts w:hint="eastAsia" w:ascii="宋体" w:hAnsi="宋体"/>
          <w:caps w:val="0"/>
          <w:color w:val="auto"/>
          <w:spacing w:val="0"/>
          <w:sz w:val="24"/>
          <w:szCs w:val="24"/>
          <w:highlight w:val="none"/>
        </w:rPr>
      </w:pPr>
      <w:bookmarkStart w:id="1335" w:name="_Toc19006"/>
      <w:bookmarkStart w:id="1336" w:name="_Toc15108"/>
      <w:bookmarkStart w:id="1337" w:name="_Toc16335"/>
      <w:bookmarkStart w:id="1338" w:name="_Toc20728"/>
      <w:bookmarkStart w:id="1339" w:name="_Toc11441"/>
      <w:bookmarkStart w:id="1340" w:name="_Toc5500"/>
      <w:bookmarkStart w:id="1341" w:name="_Toc13460"/>
      <w:r>
        <w:rPr>
          <w:rFonts w:hint="eastAsia" w:ascii="宋体" w:hAnsi="宋体"/>
          <w:caps w:val="0"/>
          <w:color w:val="auto"/>
          <w:spacing w:val="0"/>
          <w:sz w:val="24"/>
          <w:szCs w:val="24"/>
          <w:highlight w:val="none"/>
        </w:rPr>
        <w:t>20.4仲裁或诉讼</w:t>
      </w:r>
      <w:bookmarkEnd w:id="1245"/>
      <w:bookmarkEnd w:id="1335"/>
      <w:bookmarkEnd w:id="1336"/>
      <w:bookmarkEnd w:id="1337"/>
      <w:bookmarkEnd w:id="1338"/>
      <w:bookmarkEnd w:id="1339"/>
      <w:bookmarkEnd w:id="1340"/>
      <w:bookmarkEnd w:id="1341"/>
    </w:p>
    <w:p w14:paraId="7EA306DB">
      <w:pPr>
        <w:spacing w:line="380" w:lineRule="exact"/>
        <w:ind w:firstLine="480" w:firstLineChars="200"/>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因合同及合同有关事项发生的争议，按下列第</w:t>
      </w:r>
      <w:r>
        <w:rPr>
          <w:rFonts w:hint="eastAsia" w:ascii="宋体" w:hAnsi="宋体"/>
          <w:caps w:val="0"/>
          <w:color w:val="auto"/>
          <w:spacing w:val="0"/>
          <w:sz w:val="24"/>
          <w:szCs w:val="24"/>
          <w:highlight w:val="none"/>
          <w:u w:val="single"/>
        </w:rPr>
        <w:t>2</w:t>
      </w:r>
      <w:r>
        <w:rPr>
          <w:rFonts w:hint="eastAsia" w:ascii="宋体" w:hAnsi="宋体"/>
          <w:caps w:val="0"/>
          <w:color w:val="auto"/>
          <w:spacing w:val="0"/>
          <w:sz w:val="24"/>
          <w:szCs w:val="24"/>
          <w:highlight w:val="none"/>
        </w:rPr>
        <w:t>种方式解决：</w:t>
      </w:r>
    </w:p>
    <w:p w14:paraId="7D41D507">
      <w:pPr>
        <w:spacing w:line="380" w:lineRule="exact"/>
        <w:ind w:firstLine="480" w:firstLineChars="200"/>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（1）向</w:t>
      </w:r>
      <w:r>
        <w:rPr>
          <w:rFonts w:hint="eastAsia" w:ascii="宋体" w:hAnsi="宋体"/>
          <w:caps w:val="0"/>
          <w:color w:val="auto"/>
          <w:spacing w:val="0"/>
          <w:sz w:val="24"/>
          <w:szCs w:val="24"/>
          <w:highlight w:val="none"/>
          <w:u w:val="single"/>
        </w:rPr>
        <w:t>三门峡</w:t>
      </w:r>
      <w:r>
        <w:rPr>
          <w:rFonts w:hint="eastAsia" w:ascii="宋体" w:hAnsi="宋体"/>
          <w:caps w:val="0"/>
          <w:color w:val="auto"/>
          <w:spacing w:val="0"/>
          <w:sz w:val="24"/>
          <w:szCs w:val="24"/>
          <w:highlight w:val="none"/>
        </w:rPr>
        <w:t>仲裁委员会申请仲裁；</w:t>
      </w:r>
    </w:p>
    <w:p w14:paraId="58E6A536">
      <w:pPr>
        <w:spacing w:line="380" w:lineRule="exact"/>
        <w:ind w:firstLine="480" w:firstLineChars="200"/>
        <w:rPr>
          <w:rFonts w:hint="eastAsia" w:ascii="宋体" w:hAnsi="宋体" w:cs="宋体"/>
          <w:bCs/>
          <w:caps w:val="0"/>
          <w:color w:val="auto"/>
          <w:spacing w:val="0"/>
          <w:sz w:val="24"/>
          <w:szCs w:val="24"/>
          <w:highlight w:val="none"/>
        </w:rPr>
      </w:pPr>
      <w:r>
        <w:rPr>
          <w:rFonts w:hint="eastAsia" w:ascii="宋体" w:hAnsi="宋体"/>
          <w:caps w:val="0"/>
          <w:color w:val="auto"/>
          <w:spacing w:val="0"/>
          <w:sz w:val="24"/>
          <w:szCs w:val="24"/>
          <w:highlight w:val="none"/>
        </w:rPr>
        <w:t>（2）向</w:t>
      </w:r>
      <w:r>
        <w:rPr>
          <w:rFonts w:hint="eastAsia" w:ascii="宋体" w:hAnsi="宋体"/>
          <w:caps w:val="0"/>
          <w:color w:val="auto"/>
          <w:spacing w:val="0"/>
          <w:sz w:val="24"/>
          <w:szCs w:val="24"/>
          <w:highlight w:val="none"/>
          <w:u w:val="single"/>
        </w:rPr>
        <w:t xml:space="preserve">项目所在地       </w:t>
      </w:r>
      <w:r>
        <w:rPr>
          <w:rFonts w:hint="eastAsia" w:ascii="宋体" w:hAnsi="宋体"/>
          <w:caps w:val="0"/>
          <w:color w:val="auto"/>
          <w:spacing w:val="0"/>
          <w:sz w:val="24"/>
          <w:szCs w:val="24"/>
          <w:highlight w:val="none"/>
        </w:rPr>
        <w:t>人民法院起诉。</w:t>
      </w:r>
      <w:bookmarkEnd w:id="1246"/>
      <w:bookmarkEnd w:id="1247"/>
      <w:bookmarkEnd w:id="1248"/>
      <w:bookmarkEnd w:id="1249"/>
      <w:bookmarkEnd w:id="1250"/>
      <w:bookmarkEnd w:id="1251"/>
    </w:p>
    <w:p w14:paraId="7B324BE0">
      <w:pPr>
        <w:pStyle w:val="8"/>
        <w:spacing w:line="500" w:lineRule="exact"/>
        <w:ind w:left="7913" w:leftChars="60" w:hanging="7787" w:hangingChars="2424"/>
        <w:jc w:val="center"/>
        <w:outlineLvl w:val="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br w:type="page"/>
      </w:r>
      <w:bookmarkStart w:id="1342" w:name="_Toc22489"/>
      <w:r>
        <w:rPr>
          <w:rFonts w:hint="eastAsia" w:ascii="宋体" w:hAnsi="宋体" w:cs="宋体"/>
          <w:b/>
          <w:bCs/>
          <w:caps w:val="0"/>
          <w:color w:val="auto"/>
          <w:spacing w:val="0"/>
          <w:sz w:val="32"/>
          <w:szCs w:val="32"/>
          <w:highlight w:val="none"/>
        </w:rPr>
        <w:t>第五章 工程量清单（另附）</w:t>
      </w:r>
      <w:bookmarkEnd w:id="1342"/>
    </w:p>
    <w:bookmarkEnd w:id="542"/>
    <w:bookmarkEnd w:id="543"/>
    <w:bookmarkEnd w:id="544"/>
    <w:bookmarkEnd w:id="545"/>
    <w:bookmarkEnd w:id="546"/>
    <w:bookmarkEnd w:id="547"/>
    <w:bookmarkEnd w:id="548"/>
    <w:bookmarkEnd w:id="549"/>
    <w:bookmarkEnd w:id="550"/>
    <w:p w14:paraId="2C871DE7">
      <w:pPr>
        <w:pStyle w:val="8"/>
        <w:spacing w:line="600" w:lineRule="exact"/>
        <w:ind w:leftChars="0" w:firstLine="640"/>
        <w:outlineLvl w:val="0"/>
        <w:rPr>
          <w:rFonts w:hint="eastAsia" w:ascii="宋体" w:hAnsi="宋体" w:cs="宋体"/>
          <w:b/>
          <w:bCs/>
          <w:caps w:val="0"/>
          <w:color w:val="auto"/>
          <w:spacing w:val="0"/>
          <w:sz w:val="32"/>
          <w:szCs w:val="32"/>
          <w:highlight w:val="none"/>
        </w:rPr>
      </w:pPr>
      <w:bookmarkStart w:id="1343" w:name="_Toc246996353"/>
      <w:bookmarkStart w:id="1344" w:name="_Toc179632804"/>
      <w:bookmarkStart w:id="1345" w:name="_Toc152045785"/>
      <w:bookmarkStart w:id="1346" w:name="_Toc246997096"/>
      <w:bookmarkStart w:id="1347" w:name="_Toc152042574"/>
      <w:bookmarkStart w:id="1348" w:name="_Toc6878"/>
      <w:bookmarkStart w:id="1349" w:name="_Toc296602599"/>
      <w:bookmarkStart w:id="1350" w:name="_Toc144974854"/>
      <w:bookmarkStart w:id="1351" w:name="_Toc77586966"/>
      <w:bookmarkStart w:id="1352" w:name="_Toc247085870"/>
      <w:r>
        <w:rPr>
          <w:rFonts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第六章 技术标准和要求</w:t>
      </w:r>
      <w:bookmarkEnd w:id="1343"/>
      <w:bookmarkEnd w:id="1344"/>
      <w:bookmarkEnd w:id="1345"/>
      <w:bookmarkEnd w:id="1346"/>
      <w:bookmarkEnd w:id="1347"/>
      <w:bookmarkEnd w:id="1348"/>
      <w:bookmarkEnd w:id="1349"/>
      <w:bookmarkEnd w:id="1350"/>
      <w:bookmarkEnd w:id="1351"/>
      <w:bookmarkEnd w:id="1352"/>
    </w:p>
    <w:p w14:paraId="7C01CC96">
      <w:pPr>
        <w:pStyle w:val="14"/>
        <w:ind w:firstLine="562"/>
        <w:rPr>
          <w:rFonts w:hint="eastAsia" w:ascii="宋体" w:hAnsi="宋体" w:eastAsia="宋体" w:cs="宋体"/>
          <w:caps w:val="0"/>
          <w:color w:val="auto"/>
          <w:spacing w:val="0"/>
          <w:highlight w:val="none"/>
        </w:rPr>
      </w:pPr>
    </w:p>
    <w:p w14:paraId="0984E021">
      <w:pPr>
        <w:spacing w:line="360" w:lineRule="auto"/>
        <w:ind w:firstLine="480" w:firstLineChars="200"/>
        <w:rPr>
          <w:rFonts w:hint="eastAsia" w:ascii="宋体" w:hAnsi="宋体"/>
          <w:caps w:val="0"/>
          <w:color w:val="auto"/>
          <w:spacing w:val="0"/>
          <w:sz w:val="24"/>
          <w:szCs w:val="24"/>
          <w:highlight w:val="none"/>
        </w:rPr>
      </w:pPr>
      <w:bookmarkStart w:id="1353" w:name="_Toc144974855"/>
      <w:bookmarkStart w:id="1354" w:name="_Toc247085872"/>
      <w:bookmarkStart w:id="1355" w:name="_Toc246996354"/>
      <w:bookmarkStart w:id="1356" w:name="_Toc152042575"/>
      <w:bookmarkStart w:id="1357" w:name="_Toc152045786"/>
      <w:bookmarkStart w:id="1358" w:name="_Toc296602600"/>
      <w:bookmarkStart w:id="1359" w:name="_Toc246997097"/>
      <w:bookmarkStart w:id="1360" w:name="_Toc179632806"/>
      <w:r>
        <w:rPr>
          <w:rFonts w:hint="eastAsia" w:ascii="宋体" w:hAnsi="宋体"/>
          <w:caps w:val="0"/>
          <w:color w:val="auto"/>
          <w:spacing w:val="0"/>
          <w:sz w:val="24"/>
          <w:szCs w:val="24"/>
          <w:highlight w:val="none"/>
        </w:rPr>
        <w:t>依据施工方案和技术文件要求，本项目的材料，设备、施工必须达到现行中华人民共和国及省市行业的一切有关法规、规范的要求。</w:t>
      </w:r>
    </w:p>
    <w:p w14:paraId="3D18C59A">
      <w:pPr>
        <w:ind w:firstLine="482"/>
        <w:rPr>
          <w:rFonts w:hint="eastAsia" w:ascii="宋体" w:hAnsi="宋体" w:cs="宋体"/>
          <w:caps w:val="0"/>
          <w:color w:val="auto"/>
          <w:spacing w:val="0"/>
          <w:highlight w:val="none"/>
        </w:rPr>
      </w:pPr>
    </w:p>
    <w:p w14:paraId="08DE227B">
      <w:pPr>
        <w:ind w:firstLine="482"/>
        <w:rPr>
          <w:rFonts w:hint="eastAsia" w:ascii="宋体" w:hAnsi="宋体" w:cs="宋体"/>
          <w:caps w:val="0"/>
          <w:color w:val="auto"/>
          <w:spacing w:val="0"/>
          <w:highlight w:val="none"/>
        </w:rPr>
      </w:pPr>
    </w:p>
    <w:p w14:paraId="483C08A4">
      <w:pPr>
        <w:ind w:firstLine="482"/>
        <w:rPr>
          <w:rFonts w:hint="eastAsia" w:ascii="宋体" w:hAnsi="宋体" w:cs="宋体"/>
          <w:caps w:val="0"/>
          <w:color w:val="auto"/>
          <w:spacing w:val="0"/>
          <w:highlight w:val="none"/>
        </w:rPr>
      </w:pPr>
    </w:p>
    <w:p w14:paraId="27E3A806">
      <w:pPr>
        <w:ind w:firstLine="482"/>
        <w:rPr>
          <w:rFonts w:hint="eastAsia" w:ascii="宋体" w:hAnsi="宋体" w:cs="宋体"/>
          <w:caps w:val="0"/>
          <w:color w:val="auto"/>
          <w:spacing w:val="0"/>
          <w:highlight w:val="none"/>
        </w:rPr>
      </w:pPr>
    </w:p>
    <w:p w14:paraId="1E2D5559">
      <w:pPr>
        <w:pStyle w:val="8"/>
        <w:spacing w:line="600" w:lineRule="exact"/>
        <w:ind w:leftChars="0" w:firstLine="640"/>
        <w:jc w:val="left"/>
        <w:outlineLvl w:val="0"/>
        <w:rPr>
          <w:rFonts w:hint="eastAsia" w:ascii="宋体" w:hAnsi="宋体" w:cs="宋体"/>
          <w:caps w:val="0"/>
          <w:color w:val="auto"/>
          <w:spacing w:val="0"/>
          <w:sz w:val="36"/>
          <w:szCs w:val="36"/>
          <w:highlight w:val="none"/>
        </w:rPr>
      </w:pPr>
      <w:r>
        <w:rPr>
          <w:rFonts w:hint="eastAsia" w:ascii="宋体" w:hAnsi="宋体" w:cs="宋体"/>
          <w:b/>
          <w:bCs/>
          <w:caps w:val="0"/>
          <w:color w:val="auto"/>
          <w:spacing w:val="0"/>
          <w:sz w:val="32"/>
          <w:szCs w:val="32"/>
          <w:highlight w:val="none"/>
        </w:rPr>
        <w:br w:type="page"/>
      </w:r>
      <w:bookmarkStart w:id="1361" w:name="_Toc77586869"/>
      <w:bookmarkStart w:id="1362" w:name="_Toc13782"/>
      <w:r>
        <w:rPr>
          <w:rFonts w:hint="eastAsia" w:ascii="宋体" w:hAnsi="宋体" w:cs="宋体"/>
          <w:b/>
          <w:bCs/>
          <w:caps w:val="0"/>
          <w:color w:val="auto"/>
          <w:spacing w:val="0"/>
          <w:sz w:val="32"/>
          <w:szCs w:val="32"/>
          <w:highlight w:val="none"/>
        </w:rPr>
        <w:t>第七章  响应文件格式</w:t>
      </w:r>
      <w:bookmarkEnd w:id="1353"/>
      <w:bookmarkEnd w:id="1354"/>
      <w:bookmarkEnd w:id="1355"/>
      <w:bookmarkEnd w:id="1356"/>
      <w:bookmarkEnd w:id="1357"/>
      <w:bookmarkEnd w:id="1358"/>
      <w:bookmarkEnd w:id="1359"/>
      <w:bookmarkEnd w:id="1360"/>
      <w:bookmarkEnd w:id="1361"/>
      <w:bookmarkEnd w:id="1362"/>
    </w:p>
    <w:p w14:paraId="683F074E">
      <w:pPr>
        <w:ind w:firstLine="480"/>
        <w:jc w:val="center"/>
        <w:rPr>
          <w:rFonts w:hint="eastAsia" w:ascii="宋体" w:hAns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（此格式仅供参考）</w:t>
      </w:r>
    </w:p>
    <w:p w14:paraId="25E8C583">
      <w:pPr>
        <w:spacing w:line="400" w:lineRule="exact"/>
        <w:ind w:firstLine="482"/>
        <w:rPr>
          <w:rFonts w:hint="eastAsia" w:ascii="宋体" w:hAnsi="宋体" w:cs="宋体"/>
          <w:caps w:val="0"/>
          <w:color w:val="auto"/>
          <w:spacing w:val="0"/>
          <w:highlight w:val="none"/>
        </w:rPr>
      </w:pPr>
    </w:p>
    <w:p w14:paraId="1672D852">
      <w:pPr>
        <w:ind w:firstLine="600"/>
        <w:jc w:val="center"/>
        <w:rPr>
          <w:rFonts w:hint="eastAsia" w:ascii="宋体" w:hAnsi="宋体" w:cs="宋体"/>
          <w:b/>
          <w:bCs/>
          <w:caps w:val="0"/>
          <w:color w:val="auto"/>
          <w:spacing w:val="0"/>
          <w:sz w:val="44"/>
          <w:szCs w:val="36"/>
          <w:highlight w:val="none"/>
        </w:rPr>
      </w:pPr>
      <w:bookmarkStart w:id="1363" w:name="_Toc152045787"/>
      <w:bookmarkStart w:id="1364" w:name="_Toc246997098"/>
      <w:bookmarkStart w:id="1365" w:name="_Toc247085873"/>
      <w:bookmarkStart w:id="1366" w:name="_Toc246996355"/>
      <w:bookmarkStart w:id="1367" w:name="_Toc152042576"/>
      <w:bookmarkStart w:id="1368" w:name="_Toc296602601"/>
      <w:bookmarkStart w:id="1369" w:name="_Toc144974856"/>
      <w:bookmarkStart w:id="1370" w:name="_Toc179632807"/>
      <w:r>
        <w:rPr>
          <w:rFonts w:hint="eastAsia" w:ascii="宋体" w:hAnsi="宋体" w:cs="宋体"/>
          <w:b/>
          <w:caps w:val="0"/>
          <w:color w:val="auto"/>
          <w:spacing w:val="0"/>
          <w:sz w:val="30"/>
          <w:szCs w:val="30"/>
          <w:highlight w:val="none"/>
        </w:rPr>
        <w:t>（项目名称）</w:t>
      </w:r>
    </w:p>
    <w:p w14:paraId="5C56F9F5">
      <w:pPr>
        <w:pStyle w:val="14"/>
        <w:ind w:firstLine="562"/>
        <w:rPr>
          <w:rFonts w:hint="eastAsia" w:ascii="宋体" w:hAnsi="宋体" w:eastAsia="宋体" w:cs="宋体"/>
          <w:caps w:val="0"/>
          <w:color w:val="auto"/>
          <w:spacing w:val="0"/>
          <w:highlight w:val="none"/>
        </w:rPr>
      </w:pPr>
    </w:p>
    <w:p w14:paraId="5A17CE65">
      <w:pPr>
        <w:ind w:firstLine="1440"/>
        <w:jc w:val="center"/>
        <w:rPr>
          <w:rFonts w:hint="eastAsia" w:ascii="宋体" w:hAnsi="宋体" w:cs="宋体"/>
          <w:b/>
          <w:bCs/>
          <w:caps w:val="0"/>
          <w:color w:val="auto"/>
          <w:spacing w:val="0"/>
          <w:sz w:val="72"/>
          <w:szCs w:val="72"/>
          <w:highlight w:val="none"/>
        </w:rPr>
      </w:pPr>
      <w:r>
        <w:rPr>
          <w:rFonts w:hint="eastAsia" w:ascii="宋体" w:hAnsi="宋体" w:cs="宋体"/>
          <w:b/>
          <w:bCs/>
          <w:caps w:val="0"/>
          <w:color w:val="auto"/>
          <w:spacing w:val="0"/>
          <w:sz w:val="72"/>
          <w:szCs w:val="72"/>
          <w:highlight w:val="none"/>
        </w:rPr>
        <w:t>响 应 文 件</w:t>
      </w:r>
    </w:p>
    <w:p w14:paraId="06A2BAFF">
      <w:pPr>
        <w:ind w:firstLine="640"/>
        <w:jc w:val="center"/>
        <w:rPr>
          <w:rFonts w:hint="eastAsia" w:ascii="宋体" w:hAnsi="宋体" w:cs="宋体"/>
          <w:b/>
          <w:caps w:val="0"/>
          <w:color w:val="auto"/>
          <w:spacing w:val="0"/>
          <w:sz w:val="32"/>
          <w:szCs w:val="32"/>
          <w:highlight w:val="none"/>
        </w:rPr>
      </w:pPr>
    </w:p>
    <w:p w14:paraId="6E6A98F7">
      <w:pPr>
        <w:spacing w:line="700" w:lineRule="exact"/>
        <w:ind w:left="3534" w:hanging="3534" w:hangingChars="110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t xml:space="preserve">项目编号：     </w:t>
      </w:r>
    </w:p>
    <w:p w14:paraId="6984238F">
      <w:pPr>
        <w:pStyle w:val="2"/>
        <w:ind w:firstLine="600"/>
        <w:rPr>
          <w:rFonts w:hint="eastAsia"/>
          <w:caps w:val="0"/>
          <w:color w:val="auto"/>
          <w:spacing w:val="0"/>
          <w:highlight w:val="none"/>
        </w:rPr>
      </w:pPr>
    </w:p>
    <w:p w14:paraId="4020F705">
      <w:pPr>
        <w:spacing w:line="700" w:lineRule="exact"/>
        <w:ind w:left="3534" w:hanging="3534" w:hangingChars="1100"/>
        <w:rPr>
          <w:rFonts w:ascii="宋体" w:hAnsi="宋体" w:cs="宋体"/>
          <w:b/>
          <w:caps w:val="0"/>
          <w:color w:val="auto"/>
          <w:spacing w:val="0"/>
          <w:sz w:val="32"/>
          <w:szCs w:val="32"/>
          <w:highlight w:val="none"/>
        </w:rPr>
      </w:pPr>
    </w:p>
    <w:p w14:paraId="0F921FFF">
      <w:pPr>
        <w:spacing w:line="700" w:lineRule="exact"/>
        <w:ind w:firstLine="640"/>
        <w:jc w:val="left"/>
        <w:rPr>
          <w:rFonts w:hint="eastAsia" w:ascii="宋体" w:hAnsi="宋体" w:cs="宋体"/>
          <w:b/>
          <w:caps w:val="0"/>
          <w:color w:val="auto"/>
          <w:spacing w:val="0"/>
          <w:sz w:val="32"/>
          <w:szCs w:val="32"/>
          <w:highlight w:val="none"/>
        </w:rPr>
      </w:pPr>
    </w:p>
    <w:p w14:paraId="1E9627BB">
      <w:pPr>
        <w:spacing w:line="700" w:lineRule="exact"/>
        <w:ind w:firstLine="640"/>
        <w:jc w:val="left"/>
        <w:rPr>
          <w:rFonts w:hint="eastAsia" w:ascii="宋体" w:hAnsi="宋体" w:cs="宋体"/>
          <w:b/>
          <w:bCs/>
          <w:caps w:val="0"/>
          <w:color w:val="auto"/>
          <w:spacing w:val="0"/>
          <w:sz w:val="32"/>
          <w:szCs w:val="32"/>
          <w:highlight w:val="none"/>
        </w:rPr>
      </w:pPr>
    </w:p>
    <w:p w14:paraId="431A23C0">
      <w:pPr>
        <w:ind w:firstLine="640"/>
        <w:jc w:val="left"/>
        <w:rPr>
          <w:rFonts w:hint="eastAsia" w:ascii="宋体" w:hAnsi="宋体" w:cs="宋体"/>
          <w:b/>
          <w:caps w:val="0"/>
          <w:color w:val="auto"/>
          <w:spacing w:val="0"/>
          <w:sz w:val="32"/>
          <w:szCs w:val="32"/>
          <w:highlight w:val="none"/>
        </w:rPr>
      </w:pPr>
    </w:p>
    <w:p w14:paraId="2053B025">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响  应 人 ：（电子签章）</w:t>
      </w:r>
    </w:p>
    <w:p w14:paraId="4E5AE799">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法定代表人：（电子签章）</w:t>
      </w:r>
    </w:p>
    <w:p w14:paraId="2946EE19">
      <w:pPr>
        <w:spacing w:line="360" w:lineRule="auto"/>
        <w:ind w:firstLine="482"/>
        <w:jc w:val="center"/>
        <w:rPr>
          <w:rFonts w:hint="eastAsia" w:ascii="宋体" w:cs="宋体"/>
          <w:caps w:val="0"/>
          <w:color w:val="auto"/>
          <w:spacing w:val="0"/>
          <w:sz w:val="28"/>
          <w:szCs w:val="24"/>
          <w:highlight w:val="none"/>
        </w:rPr>
      </w:pPr>
      <w:r>
        <w:rPr>
          <w:rFonts w:hint="eastAsia" w:ascii="宋体" w:hAnsi="宋体" w:cs="宋体"/>
          <w:caps w:val="0"/>
          <w:color w:val="auto"/>
          <w:spacing w:val="0"/>
          <w:sz w:val="28"/>
          <w:szCs w:val="24"/>
          <w:highlight w:val="none"/>
        </w:rPr>
        <w:t>年月日</w:t>
      </w:r>
    </w:p>
    <w:p w14:paraId="79BFAF82">
      <w:pPr>
        <w:ind w:firstLine="643"/>
        <w:jc w:val="left"/>
        <w:rPr>
          <w:rFonts w:hint="eastAsia" w:ascii="宋体" w:hAnsi="宋体" w:cs="宋体"/>
          <w:caps w:val="0"/>
          <w:color w:val="auto"/>
          <w:spacing w:val="0"/>
          <w:sz w:val="32"/>
          <w:szCs w:val="32"/>
          <w:highlight w:val="none"/>
        </w:rPr>
      </w:pPr>
    </w:p>
    <w:p w14:paraId="17BC39BE">
      <w:pPr>
        <w:ind w:firstLine="883"/>
        <w:jc w:val="center"/>
        <w:rPr>
          <w:rFonts w:hint="eastAsia" w:ascii="宋体" w:hAnsi="宋体" w:cs="宋体"/>
          <w:caps w:val="0"/>
          <w:color w:val="auto"/>
          <w:spacing w:val="0"/>
          <w:sz w:val="44"/>
          <w:szCs w:val="44"/>
          <w:highlight w:val="none"/>
        </w:rPr>
      </w:pPr>
    </w:p>
    <w:p w14:paraId="5E25A5E1">
      <w:pPr>
        <w:ind w:firstLine="883"/>
        <w:rPr>
          <w:rFonts w:hint="eastAsia" w:ascii="宋体" w:hAnsi="宋体" w:cs="宋体"/>
          <w:caps w:val="0"/>
          <w:color w:val="auto"/>
          <w:spacing w:val="0"/>
          <w:sz w:val="44"/>
          <w:szCs w:val="44"/>
          <w:highlight w:val="none"/>
        </w:rPr>
      </w:pPr>
      <w:r>
        <w:rPr>
          <w:rFonts w:hint="eastAsia" w:ascii="宋体" w:hAnsi="宋体" w:cs="宋体"/>
          <w:caps w:val="0"/>
          <w:color w:val="auto"/>
          <w:spacing w:val="0"/>
          <w:sz w:val="44"/>
          <w:szCs w:val="44"/>
          <w:highlight w:val="none"/>
        </w:rPr>
        <w:br w:type="page"/>
      </w:r>
      <w:r>
        <w:rPr>
          <w:rFonts w:hint="eastAsia" w:ascii="宋体" w:hAnsi="宋体" w:cs="宋体"/>
          <w:caps w:val="0"/>
          <w:color w:val="auto"/>
          <w:spacing w:val="0"/>
          <w:sz w:val="44"/>
          <w:szCs w:val="44"/>
          <w:highlight w:val="none"/>
        </w:rPr>
        <w:t>目   录</w:t>
      </w:r>
      <w:bookmarkEnd w:id="1363"/>
      <w:bookmarkEnd w:id="1364"/>
      <w:bookmarkEnd w:id="1365"/>
      <w:bookmarkEnd w:id="1366"/>
      <w:bookmarkEnd w:id="1367"/>
      <w:bookmarkEnd w:id="1368"/>
      <w:bookmarkEnd w:id="1369"/>
      <w:bookmarkEnd w:id="1370"/>
    </w:p>
    <w:p w14:paraId="6053443D">
      <w:pPr>
        <w:spacing w:line="540" w:lineRule="exact"/>
        <w:ind w:firstLine="482"/>
        <w:rPr>
          <w:rFonts w:hint="eastAsia" w:ascii="宋体" w:hAnsi="宋体" w:cs="宋体"/>
          <w:caps w:val="0"/>
          <w:color w:val="auto"/>
          <w:spacing w:val="0"/>
          <w:highlight w:val="none"/>
        </w:rPr>
      </w:pPr>
    </w:p>
    <w:p w14:paraId="58AAF811">
      <w:pPr>
        <w:spacing w:line="540" w:lineRule="exact"/>
        <w:ind w:firstLine="1134" w:firstLineChars="405"/>
        <w:jc w:val="left"/>
        <w:rPr>
          <w:rFonts w:hint="eastAsia" w:ascii="宋体" w:hAnsi="宋体" w:cs="宋体"/>
          <w:caps w:val="0"/>
          <w:color w:val="auto"/>
          <w:spacing w:val="0"/>
          <w:sz w:val="28"/>
          <w:szCs w:val="28"/>
          <w:highlight w:val="none"/>
        </w:rPr>
      </w:pPr>
      <w:r>
        <w:rPr>
          <w:rFonts w:hint="eastAsia" w:ascii="宋体" w:hAnsi="宋体" w:cs="宋体"/>
          <w:caps w:val="0"/>
          <w:color w:val="auto"/>
          <w:spacing w:val="0"/>
          <w:sz w:val="28"/>
          <w:szCs w:val="28"/>
          <w:highlight w:val="none"/>
        </w:rPr>
        <w:t>格式自拟</w:t>
      </w:r>
    </w:p>
    <w:p w14:paraId="1581DCC1">
      <w:pPr>
        <w:spacing w:line="540" w:lineRule="exact"/>
        <w:ind w:firstLine="402"/>
        <w:rPr>
          <w:rFonts w:hint="eastAsia" w:ascii="宋体" w:hAnsi="宋体" w:cs="宋体"/>
          <w:caps w:val="0"/>
          <w:color w:val="auto"/>
          <w:spacing w:val="0"/>
          <w:sz w:val="20"/>
          <w:szCs w:val="20"/>
          <w:highlight w:val="none"/>
        </w:rPr>
      </w:pPr>
    </w:p>
    <w:p w14:paraId="2DCA1743">
      <w:pPr>
        <w:spacing w:line="540" w:lineRule="exact"/>
        <w:ind w:firstLine="402"/>
        <w:rPr>
          <w:rFonts w:hint="eastAsia" w:ascii="宋体" w:hAnsi="宋体" w:cs="宋体"/>
          <w:caps w:val="0"/>
          <w:color w:val="auto"/>
          <w:spacing w:val="0"/>
          <w:sz w:val="20"/>
          <w:szCs w:val="20"/>
          <w:highlight w:val="none"/>
        </w:rPr>
      </w:pPr>
    </w:p>
    <w:p w14:paraId="2FAAA21C">
      <w:pPr>
        <w:spacing w:line="540" w:lineRule="exact"/>
        <w:ind w:firstLine="402"/>
        <w:rPr>
          <w:rFonts w:hint="eastAsia" w:ascii="宋体" w:hAnsi="宋体" w:cs="宋体"/>
          <w:caps w:val="0"/>
          <w:color w:val="auto"/>
          <w:spacing w:val="0"/>
          <w:sz w:val="20"/>
          <w:szCs w:val="20"/>
          <w:highlight w:val="none"/>
        </w:rPr>
      </w:pPr>
    </w:p>
    <w:p w14:paraId="0EEAD331">
      <w:pPr>
        <w:pStyle w:val="3"/>
        <w:ind w:firstLine="643"/>
        <w:jc w:val="center"/>
        <w:rPr>
          <w:rFonts w:hint="eastAsia" w:ascii="宋体" w:hAnsi="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371" w:name="_Toc152042578"/>
      <w:bookmarkStart w:id="1372" w:name="_Toc144974858"/>
      <w:bookmarkStart w:id="1373" w:name="_Toc247085875"/>
      <w:bookmarkStart w:id="1374" w:name="_Toc246996357"/>
      <w:bookmarkStart w:id="1375" w:name="_Toc246997100"/>
      <w:bookmarkStart w:id="1376" w:name="_Toc296602603"/>
      <w:bookmarkStart w:id="1377" w:name="_Toc77586968"/>
      <w:bookmarkStart w:id="1378" w:name="_Toc77586870"/>
      <w:bookmarkStart w:id="1379" w:name="_Toc26756"/>
      <w:bookmarkStart w:id="1380" w:name="_Toc179632809"/>
      <w:bookmarkStart w:id="1381" w:name="_Toc152045789"/>
      <w:r>
        <w:rPr>
          <w:rFonts w:hint="eastAsia" w:ascii="宋体" w:hAnsi="宋体" w:cs="宋体"/>
          <w:caps w:val="0"/>
          <w:color w:val="auto"/>
          <w:spacing w:val="0"/>
          <w:highlight w:val="none"/>
        </w:rPr>
        <w:t>一、磋商响应函</w:t>
      </w:r>
      <w:bookmarkEnd w:id="1371"/>
      <w:bookmarkEnd w:id="1372"/>
      <w:bookmarkEnd w:id="1373"/>
      <w:bookmarkEnd w:id="1374"/>
      <w:bookmarkEnd w:id="1375"/>
      <w:bookmarkEnd w:id="1376"/>
      <w:bookmarkEnd w:id="1377"/>
      <w:bookmarkEnd w:id="1378"/>
      <w:bookmarkEnd w:id="1379"/>
      <w:bookmarkEnd w:id="1380"/>
      <w:bookmarkEnd w:id="1381"/>
    </w:p>
    <w:p w14:paraId="574C4C70">
      <w:pPr>
        <w:widowControl/>
        <w:adjustRightInd w:val="0"/>
        <w:spacing w:line="400" w:lineRule="exact"/>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致：</w:t>
      </w:r>
      <w:r>
        <w:rPr>
          <w:rFonts w:hint="eastAsia" w:ascii="宋体" w:hAnsi="宋体" w:cs="宋体"/>
          <w:caps w:val="0"/>
          <w:color w:val="auto"/>
          <w:spacing w:val="0"/>
          <w:kern w:val="0"/>
          <w:sz w:val="24"/>
          <w:szCs w:val="24"/>
          <w:highlight w:val="none"/>
          <w:u w:val="single"/>
        </w:rPr>
        <w:t xml:space="preserve">       （招标人名称）      </w:t>
      </w:r>
    </w:p>
    <w:p w14:paraId="7F7768CF">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1．根据你方招标工程项目编号为</w:t>
      </w:r>
      <w:r>
        <w:rPr>
          <w:rFonts w:hint="eastAsia" w:ascii="宋体" w:hAnsi="宋体" w:cs="宋体"/>
          <w:caps w:val="0"/>
          <w:color w:val="auto"/>
          <w:spacing w:val="0"/>
          <w:kern w:val="0"/>
          <w:sz w:val="24"/>
          <w:szCs w:val="24"/>
          <w:highlight w:val="none"/>
          <w:u w:val="single"/>
        </w:rPr>
        <w:t xml:space="preserve">   （项目编号）</w:t>
      </w:r>
      <w:r>
        <w:rPr>
          <w:rFonts w:hint="eastAsia" w:ascii="宋体" w:hAnsi="宋体" w:cs="宋体"/>
          <w:caps w:val="0"/>
          <w:color w:val="auto"/>
          <w:spacing w:val="0"/>
          <w:kern w:val="0"/>
          <w:sz w:val="24"/>
          <w:szCs w:val="24"/>
          <w:highlight w:val="none"/>
        </w:rPr>
        <w:t>的</w:t>
      </w:r>
      <w:r>
        <w:rPr>
          <w:rFonts w:hint="eastAsia" w:ascii="宋体" w:hAnsi="宋体" w:cs="宋体"/>
          <w:caps w:val="0"/>
          <w:color w:val="auto"/>
          <w:spacing w:val="0"/>
          <w:kern w:val="0"/>
          <w:sz w:val="24"/>
          <w:szCs w:val="24"/>
          <w:highlight w:val="none"/>
          <w:u w:val="single"/>
        </w:rPr>
        <w:t xml:space="preserve">            （工程项目名称）</w:t>
      </w:r>
      <w:r>
        <w:rPr>
          <w:rFonts w:hint="eastAsia" w:ascii="宋体" w:hAnsi="宋体" w:cs="宋体"/>
          <w:caps w:val="0"/>
          <w:color w:val="auto"/>
          <w:spacing w:val="0"/>
          <w:kern w:val="0"/>
          <w:sz w:val="24"/>
          <w:szCs w:val="24"/>
          <w:highlight w:val="none"/>
        </w:rPr>
        <w:t>竞争性磋商文件，遵照竞争性磋商文件的投标须知、合同条款、工程建设标准及其他有关文件后，我方愿以磋商总报价人民币（小写）：</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元、(大写)：</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的报价，工期</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日历天，并按上述竞争性磋商文件及相关资料的条件要求承包上述工程的实施，并承担任何质量缺陷保修责任，工程质量达到</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w:t>
      </w:r>
    </w:p>
    <w:p w14:paraId="34E71AE8">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2．我方已详细审核全部竞争性磋商文件，包括修改文件（如有时）及有关附件，已充分理解并掌握了本工程磋商的全部有关情况，同意接受竞争性磋商文件的全部内容和条件。</w:t>
      </w:r>
    </w:p>
    <w:p w14:paraId="14162F49">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3．我方承诺在磋商有效期</w:t>
      </w:r>
      <w:r>
        <w:rPr>
          <w:rFonts w:hint="eastAsia" w:ascii="宋体" w:hAnsi="宋体" w:cs="宋体"/>
          <w:caps w:val="0"/>
          <w:color w:val="auto"/>
          <w:spacing w:val="0"/>
          <w:kern w:val="0"/>
          <w:sz w:val="24"/>
          <w:szCs w:val="24"/>
          <w:highlight w:val="none"/>
          <w:u w:val="single"/>
        </w:rPr>
        <w:t xml:space="preserve">         </w:t>
      </w:r>
      <w:r>
        <w:rPr>
          <w:rFonts w:hint="eastAsia" w:ascii="宋体" w:hAnsi="宋体" w:cs="宋体"/>
          <w:caps w:val="0"/>
          <w:color w:val="auto"/>
          <w:spacing w:val="0"/>
          <w:kern w:val="0"/>
          <w:sz w:val="24"/>
          <w:szCs w:val="24"/>
          <w:highlight w:val="none"/>
        </w:rPr>
        <w:t>日历天（从响应文件递交截止时间起）内不修改、撤销响应文件。</w:t>
      </w:r>
    </w:p>
    <w:p w14:paraId="4DA2B91E">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4．除非另达成协议并生效，你方的成交通知书和本磋商响应文件将成为约束双方的合同文件的组成部分。</w:t>
      </w:r>
    </w:p>
    <w:p w14:paraId="34B714A5">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5．如我方成交确定为成交人：</w:t>
      </w:r>
    </w:p>
    <w:p w14:paraId="233B54D1">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（1）我方承诺在收到成交通知书后，在成交通知书规定的期限内与你方签订合同。</w:t>
      </w:r>
    </w:p>
    <w:p w14:paraId="29A9B2A1">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（2）随同本磋商响应函递交的磋商响应函附录属于合同文件的组成部分。</w:t>
      </w:r>
    </w:p>
    <w:p w14:paraId="7F9C137D">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（3）我方承诺按照磋商文件规定向你方递交履约担保，并按照磋商文件“合同条款及格式”规定的权利义务履行合同。</w:t>
      </w:r>
    </w:p>
    <w:p w14:paraId="748EE45E">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（4）我方承诺响应竞争性磋商文件要求，严格按照竞争性磋商文件中“技术标准和要求”的规定进行施工、满足招标人进度要求并按时移交全部合同工程。</w:t>
      </w:r>
    </w:p>
    <w:p w14:paraId="10CFD0DC">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6．我方在此声明，所递交的响应文件及有关资料内容完整、真实和准确。</w:t>
      </w:r>
    </w:p>
    <w:p w14:paraId="1750B89C">
      <w:pPr>
        <w:widowControl/>
        <w:adjustRightInd w:val="0"/>
        <w:spacing w:line="400" w:lineRule="exact"/>
        <w:ind w:firstLine="628" w:firstLineChars="26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7．（其他补充说明）。</w:t>
      </w:r>
    </w:p>
    <w:p w14:paraId="1446081C">
      <w:pPr>
        <w:spacing w:line="360" w:lineRule="auto"/>
        <w:ind w:firstLine="720" w:firstLineChars="3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lang w:bidi="en-US"/>
        </w:rPr>
        <w:t>供应商</w:t>
      </w:r>
      <w:r>
        <w:rPr>
          <w:rFonts w:hint="eastAsia" w:ascii="宋体" w:hAnsi="宋体" w:cs="宋体"/>
          <w:caps w:val="0"/>
          <w:color w:val="auto"/>
          <w:spacing w:val="0"/>
          <w:sz w:val="24"/>
          <w:szCs w:val="24"/>
          <w:highlight w:val="none"/>
        </w:rPr>
        <w:t>：（电子签章）</w:t>
      </w:r>
    </w:p>
    <w:p w14:paraId="778C363F">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法定代表人或其委托代理人：（电子签章）</w:t>
      </w:r>
    </w:p>
    <w:p w14:paraId="32CB963D">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地址：</w:t>
      </w:r>
    </w:p>
    <w:p w14:paraId="250CB3EC">
      <w:pPr>
        <w:spacing w:line="360" w:lineRule="auto"/>
        <w:ind w:firstLine="720" w:firstLineChars="3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联系电话：（填写能联系到的电话号码，方便通知二次报价）</w:t>
      </w:r>
    </w:p>
    <w:p w14:paraId="31DCABF3">
      <w:pPr>
        <w:widowControl/>
        <w:adjustRightInd w:val="0"/>
        <w:spacing w:line="360" w:lineRule="auto"/>
        <w:ind w:firstLine="789" w:firstLineChars="329"/>
        <w:jc w:val="left"/>
        <w:rPr>
          <w:rFonts w:hint="eastAsia" w:ascii="宋体" w:hAnsi="宋体" w:cs="宋体"/>
          <w:caps w:val="0"/>
          <w:color w:val="auto"/>
          <w:spacing w:val="0"/>
          <w:kern w:val="0"/>
          <w:sz w:val="22"/>
          <w:szCs w:val="22"/>
          <w:highlight w:val="none"/>
        </w:rPr>
      </w:pPr>
      <w:r>
        <w:rPr>
          <w:rFonts w:hint="eastAsia" w:ascii="宋体" w:hAnsi="宋体" w:cs="宋体"/>
          <w:caps w:val="0"/>
          <w:color w:val="auto"/>
          <w:spacing w:val="0"/>
          <w:kern w:val="0"/>
          <w:sz w:val="24"/>
          <w:szCs w:val="24"/>
          <w:highlight w:val="none"/>
        </w:rPr>
        <w:t>日期：  年  月  日</w:t>
      </w:r>
    </w:p>
    <w:p w14:paraId="208709C3">
      <w:pPr>
        <w:pStyle w:val="3"/>
        <w:ind w:firstLine="442"/>
        <w:jc w:val="center"/>
        <w:rPr>
          <w:rFonts w:hint="eastAsia" w:ascii="宋体" w:hAnsi="宋体" w:cs="宋体"/>
          <w:caps w:val="0"/>
          <w:color w:val="auto"/>
          <w:spacing w:val="0"/>
          <w:highlight w:val="none"/>
        </w:rPr>
      </w:pPr>
      <w:r>
        <w:rPr>
          <w:rFonts w:hint="eastAsia" w:ascii="宋体" w:hAnsi="宋体" w:cs="宋体"/>
          <w:b w:val="0"/>
          <w:bCs w:val="0"/>
          <w:caps w:val="0"/>
          <w:color w:val="auto"/>
          <w:spacing w:val="0"/>
          <w:sz w:val="22"/>
          <w:szCs w:val="22"/>
          <w:highlight w:val="none"/>
        </w:rPr>
        <w:br w:type="page"/>
      </w:r>
      <w:bookmarkStart w:id="1382" w:name="_Toc30373"/>
      <w:bookmarkStart w:id="1383" w:name="_Toc77586969"/>
      <w:bookmarkStart w:id="1384" w:name="_Toc77586871"/>
      <w:r>
        <w:rPr>
          <w:rFonts w:hint="eastAsia" w:ascii="宋体" w:hAnsi="宋体" w:cs="宋体"/>
          <w:caps w:val="0"/>
          <w:color w:val="auto"/>
          <w:spacing w:val="0"/>
          <w:highlight w:val="none"/>
        </w:rPr>
        <w:t>二、首次报价一览表</w:t>
      </w:r>
      <w:bookmarkEnd w:id="1382"/>
      <w:bookmarkEnd w:id="1383"/>
      <w:bookmarkEnd w:id="1384"/>
    </w:p>
    <w:tbl>
      <w:tblPr>
        <w:tblStyle w:val="16"/>
        <w:tblpPr w:leftFromText="181" w:rightFromText="181" w:vertAnchor="text" w:horzAnchor="margin" w:tblpXSpec="center" w:tblpY="128"/>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399"/>
        <w:gridCol w:w="1400"/>
        <w:gridCol w:w="1400"/>
        <w:gridCol w:w="1400"/>
        <w:gridCol w:w="1400"/>
      </w:tblGrid>
      <w:tr w14:paraId="3495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08AC7F9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工程名称</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3004BC34">
            <w:pPr>
              <w:spacing w:line="0" w:lineRule="atLeast"/>
              <w:rPr>
                <w:rFonts w:hint="eastAsia" w:ascii="宋体" w:hAnsi="宋体" w:cs="宋体"/>
                <w:caps w:val="0"/>
                <w:color w:val="auto"/>
                <w:spacing w:val="0"/>
                <w:sz w:val="24"/>
                <w:szCs w:val="24"/>
                <w:highlight w:val="none"/>
              </w:rPr>
            </w:pPr>
          </w:p>
        </w:tc>
      </w:tr>
      <w:tr w14:paraId="52E7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6EDCDCA2">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42FA594E">
            <w:pPr>
              <w:spacing w:line="0" w:lineRule="atLeast"/>
              <w:rPr>
                <w:rFonts w:hint="eastAsia" w:ascii="宋体" w:hAnsi="宋体" w:cs="宋体"/>
                <w:caps w:val="0"/>
                <w:color w:val="auto"/>
                <w:spacing w:val="0"/>
                <w:sz w:val="24"/>
                <w:szCs w:val="24"/>
                <w:highlight w:val="none"/>
              </w:rPr>
            </w:pPr>
          </w:p>
        </w:tc>
      </w:tr>
      <w:tr w14:paraId="6AEB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5CFD2387">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项目经理</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65514E67">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E961D98">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A326BA7">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B17F984">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注册编号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390FADC">
            <w:pPr>
              <w:spacing w:line="0" w:lineRule="atLeast"/>
              <w:rPr>
                <w:rFonts w:hint="eastAsia" w:ascii="宋体" w:hAnsi="宋体" w:cs="宋体"/>
                <w:caps w:val="0"/>
                <w:color w:val="auto"/>
                <w:spacing w:val="0"/>
                <w:sz w:val="24"/>
                <w:szCs w:val="24"/>
                <w:highlight w:val="none"/>
              </w:rPr>
            </w:pPr>
          </w:p>
        </w:tc>
      </w:tr>
      <w:tr w14:paraId="7039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3FF1CD06">
            <w:pPr>
              <w:spacing w:line="0" w:lineRule="atLeast"/>
              <w:rPr>
                <w:rFonts w:hint="default" w:ascii="宋体" w:hAnsi="宋体" w:eastAsia="宋体" w:cs="宋体"/>
                <w:caps w:val="0"/>
                <w:color w:val="auto"/>
                <w:spacing w:val="0"/>
                <w:sz w:val="24"/>
                <w:szCs w:val="24"/>
                <w:highlight w:val="none"/>
                <w:lang w:val="en-US" w:eastAsia="zh-CN"/>
              </w:rPr>
            </w:pPr>
            <w:r>
              <w:rPr>
                <w:rFonts w:hint="eastAsia" w:ascii="宋体" w:hAnsi="宋体" w:cs="宋体"/>
                <w:caps w:val="0"/>
                <w:color w:val="auto"/>
                <w:spacing w:val="0"/>
                <w:sz w:val="24"/>
                <w:szCs w:val="24"/>
                <w:highlight w:val="none"/>
                <w:lang w:val="en-US" w:eastAsia="zh-CN"/>
              </w:rPr>
              <w:t>身份证号</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0B2A4E2">
            <w:pPr>
              <w:spacing w:line="0" w:lineRule="atLeast"/>
              <w:rPr>
                <w:rFonts w:hint="eastAsia" w:ascii="宋体" w:hAnsi="宋体" w:cs="宋体"/>
                <w:caps w:val="0"/>
                <w:color w:val="auto"/>
                <w:spacing w:val="0"/>
                <w:sz w:val="24"/>
                <w:szCs w:val="24"/>
                <w:highlight w:val="none"/>
              </w:rPr>
            </w:pPr>
          </w:p>
        </w:tc>
      </w:tr>
      <w:tr w14:paraId="72C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526903CE">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技术负责人</w:t>
            </w:r>
          </w:p>
        </w:tc>
        <w:tc>
          <w:tcPr>
            <w:tcW w:w="1399" w:type="dxa"/>
            <w:tcBorders>
              <w:top w:val="single" w:color="auto" w:sz="4" w:space="0"/>
              <w:left w:val="single" w:color="auto" w:sz="4" w:space="0"/>
              <w:bottom w:val="single" w:color="auto" w:sz="4" w:space="0"/>
              <w:right w:val="single" w:color="auto" w:sz="4" w:space="0"/>
            </w:tcBorders>
            <w:noWrap w:val="0"/>
            <w:vAlign w:val="center"/>
          </w:tcPr>
          <w:p w14:paraId="5A34C1CD">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872B483">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4B3FD8C">
            <w:pPr>
              <w:spacing w:line="0" w:lineRule="atLeast"/>
              <w:rPr>
                <w:rFonts w:hint="eastAsia" w:ascii="宋体" w:hAnsi="宋体" w:cs="宋体"/>
                <w:caps w:val="0"/>
                <w:color w:val="auto"/>
                <w:spacing w:val="0"/>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0D437D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编号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DB029FA">
            <w:pPr>
              <w:spacing w:line="0" w:lineRule="atLeast"/>
              <w:rPr>
                <w:rFonts w:hint="eastAsia" w:ascii="宋体" w:hAnsi="宋体" w:cs="宋体"/>
                <w:caps w:val="0"/>
                <w:color w:val="auto"/>
                <w:spacing w:val="0"/>
                <w:sz w:val="24"/>
                <w:szCs w:val="24"/>
                <w:highlight w:val="none"/>
              </w:rPr>
            </w:pPr>
          </w:p>
        </w:tc>
      </w:tr>
      <w:tr w14:paraId="0451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263C34E6">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投标范围</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5C2A0CAB">
            <w:pPr>
              <w:spacing w:line="0" w:lineRule="atLeast"/>
              <w:rPr>
                <w:rFonts w:hint="eastAsia" w:ascii="宋体" w:hAnsi="宋体" w:cs="宋体"/>
                <w:caps w:val="0"/>
                <w:color w:val="auto"/>
                <w:spacing w:val="0"/>
                <w:sz w:val="24"/>
                <w:szCs w:val="24"/>
                <w:highlight w:val="none"/>
              </w:rPr>
            </w:pPr>
          </w:p>
        </w:tc>
      </w:tr>
      <w:tr w14:paraId="6A14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exact"/>
        </w:trPr>
        <w:tc>
          <w:tcPr>
            <w:tcW w:w="1641" w:type="dxa"/>
            <w:tcBorders>
              <w:top w:val="single" w:color="auto" w:sz="4" w:space="0"/>
              <w:left w:val="single" w:color="auto" w:sz="4" w:space="0"/>
              <w:bottom w:val="single" w:color="auto" w:sz="4" w:space="0"/>
              <w:right w:val="single" w:color="auto" w:sz="4" w:space="0"/>
            </w:tcBorders>
            <w:noWrap w:val="0"/>
            <w:vAlign w:val="center"/>
          </w:tcPr>
          <w:p w14:paraId="6FCA1E70">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磋商总报价（元）</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6FCE0F43">
            <w:pPr>
              <w:spacing w:line="0" w:lineRule="atLeast"/>
              <w:ind w:firstLine="482"/>
              <w:rPr>
                <w:rFonts w:ascii="宋体" w:hAnsi="宋体" w:cs="宋体"/>
                <w:caps w:val="0"/>
                <w:color w:val="auto"/>
                <w:spacing w:val="0"/>
                <w:sz w:val="24"/>
                <w:szCs w:val="24"/>
                <w:highlight w:val="none"/>
                <w:u w:val="single"/>
              </w:rPr>
            </w:pPr>
            <w:r>
              <w:rPr>
                <w:rFonts w:hint="eastAsia" w:ascii="宋体" w:hAnsi="宋体" w:cs="宋体"/>
                <w:caps w:val="0"/>
                <w:color w:val="auto"/>
                <w:spacing w:val="0"/>
                <w:sz w:val="24"/>
                <w:szCs w:val="24"/>
                <w:highlight w:val="none"/>
                <w:u w:val="single"/>
              </w:rPr>
              <w:t xml:space="preserve">（大写）                    （小写）                    </w:t>
            </w:r>
          </w:p>
        </w:tc>
      </w:tr>
      <w:tr w14:paraId="2B33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3B2C0C11">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质量要求  </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3BD7E8A">
            <w:pPr>
              <w:spacing w:line="0" w:lineRule="atLeast"/>
              <w:ind w:firstLine="482"/>
              <w:jc w:val="center"/>
              <w:rPr>
                <w:rFonts w:ascii="宋体" w:hAnsi="宋体" w:cs="宋体"/>
                <w:caps w:val="0"/>
                <w:color w:val="auto"/>
                <w:spacing w:val="0"/>
                <w:sz w:val="24"/>
                <w:szCs w:val="24"/>
                <w:highlight w:val="none"/>
              </w:rPr>
            </w:pPr>
          </w:p>
        </w:tc>
      </w:tr>
      <w:tr w14:paraId="0662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69E77D77">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工 期</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02CECFEB">
            <w:pPr>
              <w:spacing w:line="0" w:lineRule="atLeast"/>
              <w:ind w:firstLine="482"/>
              <w:jc w:val="center"/>
              <w:rPr>
                <w:rFonts w:ascii="宋体" w:hAnsi="宋体" w:cs="宋体"/>
                <w:caps w:val="0"/>
                <w:color w:val="auto"/>
                <w:spacing w:val="0"/>
                <w:sz w:val="24"/>
                <w:szCs w:val="24"/>
                <w:highlight w:val="none"/>
              </w:rPr>
            </w:pPr>
          </w:p>
        </w:tc>
      </w:tr>
      <w:tr w14:paraId="1809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6B658F2D">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磋商有效期</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204B4B4">
            <w:pPr>
              <w:spacing w:line="0" w:lineRule="atLeast"/>
              <w:ind w:firstLine="482"/>
              <w:jc w:val="center"/>
              <w:rPr>
                <w:rFonts w:ascii="宋体" w:hAnsi="宋体" w:cs="宋体"/>
                <w:caps w:val="0"/>
                <w:color w:val="auto"/>
                <w:spacing w:val="0"/>
                <w:sz w:val="24"/>
                <w:szCs w:val="24"/>
                <w:highlight w:val="none"/>
              </w:rPr>
            </w:pPr>
          </w:p>
        </w:tc>
      </w:tr>
      <w:tr w14:paraId="2744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56C9C7FD">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联系人及电话</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1CF0AB70">
            <w:pPr>
              <w:spacing w:line="0" w:lineRule="atLeast"/>
              <w:ind w:firstLine="482"/>
              <w:jc w:val="center"/>
              <w:rPr>
                <w:rFonts w:ascii="宋体" w:hAnsi="宋体" w:cs="宋体"/>
                <w:caps w:val="0"/>
                <w:color w:val="auto"/>
                <w:spacing w:val="0"/>
                <w:sz w:val="24"/>
                <w:szCs w:val="24"/>
                <w:highlight w:val="none"/>
              </w:rPr>
            </w:pPr>
          </w:p>
        </w:tc>
      </w:tr>
      <w:tr w14:paraId="6C4C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50A7A2F4">
            <w:pPr>
              <w:spacing w:line="0" w:lineRule="atLeas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c>
          <w:tcPr>
            <w:tcW w:w="6999" w:type="dxa"/>
            <w:gridSpan w:val="5"/>
            <w:tcBorders>
              <w:top w:val="single" w:color="auto" w:sz="4" w:space="0"/>
              <w:left w:val="single" w:color="auto" w:sz="4" w:space="0"/>
              <w:bottom w:val="single" w:color="auto" w:sz="4" w:space="0"/>
              <w:right w:val="single" w:color="auto" w:sz="4" w:space="0"/>
            </w:tcBorders>
            <w:noWrap w:val="0"/>
            <w:vAlign w:val="center"/>
          </w:tcPr>
          <w:p w14:paraId="65523EE4">
            <w:pPr>
              <w:spacing w:line="0" w:lineRule="atLeast"/>
              <w:ind w:firstLine="482"/>
              <w:rPr>
                <w:rFonts w:ascii="宋体" w:hAnsi="宋体" w:cs="宋体"/>
                <w:caps w:val="0"/>
                <w:color w:val="auto"/>
                <w:spacing w:val="0"/>
                <w:sz w:val="24"/>
                <w:szCs w:val="24"/>
                <w:highlight w:val="none"/>
              </w:rPr>
            </w:pPr>
          </w:p>
        </w:tc>
      </w:tr>
    </w:tbl>
    <w:p w14:paraId="644973B2">
      <w:pPr>
        <w:widowControl/>
        <w:adjustRightInd w:val="0"/>
        <w:spacing w:line="165" w:lineRule="atLeast"/>
        <w:ind w:firstLine="482"/>
        <w:jc w:val="left"/>
        <w:rPr>
          <w:rFonts w:hint="eastAsia" w:ascii="宋体" w:hAnsi="宋体" w:cs="宋体"/>
          <w:caps w:val="0"/>
          <w:color w:val="auto"/>
          <w:spacing w:val="0"/>
          <w:kern w:val="0"/>
          <w:sz w:val="24"/>
          <w:szCs w:val="24"/>
          <w:highlight w:val="none"/>
        </w:rPr>
      </w:pPr>
    </w:p>
    <w:p w14:paraId="77036082">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供应商：（电子签章）</w:t>
      </w:r>
    </w:p>
    <w:p w14:paraId="537C274D">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法定代表人或其委托代理人：（电子签章）</w:t>
      </w:r>
    </w:p>
    <w:p w14:paraId="5EEDBA8E">
      <w:pPr>
        <w:widowControl/>
        <w:adjustRightInd w:val="0"/>
        <w:spacing w:line="360" w:lineRule="auto"/>
        <w:ind w:firstLine="482"/>
        <w:jc w:val="left"/>
        <w:rPr>
          <w:rFonts w:hint="eastAsia" w:ascii="宋体" w:hAnsi="宋体" w:cs="宋体"/>
          <w:caps w:val="0"/>
          <w:color w:val="auto"/>
          <w:spacing w:val="0"/>
          <w:kern w:val="0"/>
          <w:sz w:val="22"/>
          <w:szCs w:val="22"/>
          <w:highlight w:val="none"/>
        </w:rPr>
      </w:pPr>
      <w:r>
        <w:rPr>
          <w:rFonts w:hint="eastAsia" w:ascii="宋体" w:hAnsi="宋体" w:cs="宋体"/>
          <w:caps w:val="0"/>
          <w:color w:val="auto"/>
          <w:spacing w:val="0"/>
          <w:kern w:val="0"/>
          <w:sz w:val="24"/>
          <w:szCs w:val="24"/>
          <w:highlight w:val="none"/>
        </w:rPr>
        <w:t>日期：  年  月  日</w:t>
      </w:r>
      <w:bookmarkStart w:id="1385" w:name="_Toc246996359"/>
      <w:bookmarkStart w:id="1386" w:name="_Toc296602605"/>
      <w:bookmarkStart w:id="1387" w:name="_Toc152042580"/>
      <w:bookmarkStart w:id="1388" w:name="_Toc144974860"/>
      <w:bookmarkStart w:id="1389" w:name="_Toc179632811"/>
      <w:bookmarkStart w:id="1390" w:name="_Toc246997102"/>
      <w:bookmarkStart w:id="1391" w:name="_Toc247085877"/>
      <w:bookmarkStart w:id="1392" w:name="_Toc152045791"/>
    </w:p>
    <w:p w14:paraId="2CB4800C">
      <w:pPr>
        <w:pStyle w:val="2"/>
        <w:ind w:firstLine="602"/>
        <w:rPr>
          <w:rFonts w:hint="eastAsia" w:ascii="宋体" w:hAnsi="宋体" w:eastAsia="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393" w:name="_Toc77586970"/>
      <w:bookmarkStart w:id="1394" w:name="_Toc77586872"/>
      <w:bookmarkStart w:id="1395" w:name="_Toc1781"/>
      <w:r>
        <w:rPr>
          <w:rFonts w:hint="eastAsia" w:ascii="宋体" w:hAnsi="宋体" w:eastAsia="宋体" w:cs="宋体"/>
          <w:caps w:val="0"/>
          <w:color w:val="auto"/>
          <w:spacing w:val="0"/>
          <w:highlight w:val="none"/>
        </w:rPr>
        <w:t>三、</w:t>
      </w:r>
      <w:bookmarkEnd w:id="1385"/>
      <w:bookmarkEnd w:id="1386"/>
      <w:bookmarkEnd w:id="1387"/>
      <w:bookmarkEnd w:id="1388"/>
      <w:bookmarkEnd w:id="1389"/>
      <w:bookmarkEnd w:id="1390"/>
      <w:bookmarkEnd w:id="1391"/>
      <w:bookmarkEnd w:id="1392"/>
      <w:bookmarkEnd w:id="1393"/>
      <w:bookmarkEnd w:id="1394"/>
      <w:r>
        <w:rPr>
          <w:rFonts w:hint="eastAsia" w:ascii="宋体" w:hAnsi="宋体" w:eastAsia="宋体" w:cs="宋体"/>
          <w:caps w:val="0"/>
          <w:color w:val="auto"/>
          <w:spacing w:val="0"/>
          <w:highlight w:val="none"/>
        </w:rPr>
        <w:t>法定代表人身份证明及授权委托书</w:t>
      </w:r>
      <w:bookmarkEnd w:id="1395"/>
    </w:p>
    <w:p w14:paraId="5F6A54C5">
      <w:pPr>
        <w:spacing w:line="360" w:lineRule="auto"/>
        <w:ind w:firstLine="480"/>
        <w:rPr>
          <w:rFonts w:hint="eastAsia" w:ascii="宋体" w:cs="宋体"/>
          <w:b/>
          <w:caps w:val="0"/>
          <w:color w:val="auto"/>
          <w:spacing w:val="0"/>
          <w:sz w:val="24"/>
          <w:szCs w:val="24"/>
          <w:highlight w:val="none"/>
        </w:rPr>
      </w:pPr>
      <w:r>
        <w:rPr>
          <w:rFonts w:hint="eastAsia" w:ascii="宋体" w:hAnsi="宋体" w:cs="宋体"/>
          <w:b/>
          <w:caps w:val="0"/>
          <w:color w:val="auto"/>
          <w:spacing w:val="0"/>
          <w:sz w:val="24"/>
          <w:szCs w:val="24"/>
          <w:highlight w:val="none"/>
        </w:rPr>
        <w:t>（一）法定代表人身份证明</w:t>
      </w:r>
    </w:p>
    <w:p w14:paraId="4C4C3282">
      <w:pPr>
        <w:spacing w:line="440" w:lineRule="exact"/>
        <w:ind w:firstLine="482"/>
        <w:rPr>
          <w:rFonts w:hint="eastAsia" w:ascii="宋体" w:hAnsi="宋体" w:cs="宋体"/>
          <w:caps w:val="0"/>
          <w:color w:val="auto"/>
          <w:spacing w:val="0"/>
          <w:sz w:val="24"/>
          <w:szCs w:val="24"/>
          <w:highlight w:val="none"/>
        </w:rPr>
      </w:pPr>
    </w:p>
    <w:p w14:paraId="320CF3A9">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p w14:paraId="02F3CF4E">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单位性质：</w:t>
      </w:r>
    </w:p>
    <w:p w14:paraId="59712EE3">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地址：</w:t>
      </w:r>
    </w:p>
    <w:p w14:paraId="528E2B44">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成立时间：   年   月  日</w:t>
      </w:r>
    </w:p>
    <w:p w14:paraId="137175B6">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经营期限：</w:t>
      </w:r>
    </w:p>
    <w:p w14:paraId="48781640">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 性别：年龄：职务：</w:t>
      </w:r>
    </w:p>
    <w:p w14:paraId="1938B2B3">
      <w:pPr>
        <w:spacing w:line="440" w:lineRule="exact"/>
        <w:ind w:left="424" w:leftChars="202"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系 （投标人名称）的法定代表人。</w:t>
      </w:r>
    </w:p>
    <w:p w14:paraId="46CE2729">
      <w:pPr>
        <w:spacing w:line="440" w:lineRule="exact"/>
        <w:ind w:left="424" w:leftChars="202" w:firstLine="480" w:firstLineChars="200"/>
        <w:rPr>
          <w:rFonts w:hint="eastAsia" w:ascii="宋体" w:hAnsi="宋体" w:cs="宋体"/>
          <w:caps w:val="0"/>
          <w:color w:val="auto"/>
          <w:spacing w:val="0"/>
          <w:sz w:val="24"/>
          <w:szCs w:val="24"/>
          <w:highlight w:val="none"/>
        </w:rPr>
      </w:pPr>
    </w:p>
    <w:p w14:paraId="7A3E6AC5">
      <w:pPr>
        <w:spacing w:line="440" w:lineRule="exact"/>
        <w:ind w:left="424" w:leftChars="202"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特此证明。</w:t>
      </w:r>
    </w:p>
    <w:p w14:paraId="71E5020E">
      <w:pPr>
        <w:ind w:firstLine="482"/>
        <w:rPr>
          <w:rFonts w:hint="eastAsia"/>
          <w:caps w:val="0"/>
          <w:color w:val="auto"/>
          <w:spacing w:val="0"/>
          <w:highlight w:val="none"/>
        </w:rPr>
      </w:pPr>
    </w:p>
    <w:p w14:paraId="35719CC2">
      <w:pPr>
        <w:snapToGrid w:val="0"/>
        <w:ind w:firstLine="480"/>
        <w:rPr>
          <w:rFonts w:ascii="宋体" w:hAnsi="宋体" w:cs="宋体"/>
          <w:b/>
          <w:caps w:val="0"/>
          <w:color w:val="auto"/>
          <w:spacing w:val="0"/>
          <w:kern w:val="10"/>
          <w:sz w:val="24"/>
          <w:szCs w:val="24"/>
          <w:highlight w:val="none"/>
        </w:rPr>
      </w:pPr>
      <w:r>
        <w:rPr>
          <w:rFonts w:hint="eastAsia" w:ascii="宋体" w:hAnsi="宋体" w:cs="宋体"/>
          <w:b/>
          <w:caps w:val="0"/>
          <w:color w:val="auto"/>
          <w:spacing w:val="0"/>
          <w:kern w:val="10"/>
          <w:sz w:val="24"/>
          <w:szCs w:val="24"/>
          <w:highlight w:val="none"/>
        </w:rPr>
        <w:t>附：（法定代表人身份证正反面原件扫描件）</w:t>
      </w:r>
    </w:p>
    <w:p w14:paraId="7FCC49F4">
      <w:pPr>
        <w:spacing w:line="440" w:lineRule="exact"/>
        <w:ind w:firstLine="482"/>
        <w:rPr>
          <w:rFonts w:hint="eastAsia" w:ascii="宋体" w:hAnsi="宋体" w:cs="宋体"/>
          <w:caps w:val="0"/>
          <w:color w:val="auto"/>
          <w:spacing w:val="0"/>
          <w:sz w:val="24"/>
          <w:szCs w:val="24"/>
          <w:highlight w:val="none"/>
        </w:rPr>
      </w:pPr>
    </w:p>
    <w:p w14:paraId="132D60AC">
      <w:pPr>
        <w:spacing w:line="440" w:lineRule="exact"/>
        <w:ind w:firstLine="482"/>
        <w:rPr>
          <w:rFonts w:hint="eastAsia" w:ascii="宋体" w:hAnsi="宋体" w:cs="宋体"/>
          <w:caps w:val="0"/>
          <w:color w:val="auto"/>
          <w:spacing w:val="0"/>
          <w:sz w:val="24"/>
          <w:szCs w:val="24"/>
          <w:highlight w:val="none"/>
        </w:rPr>
      </w:pPr>
    </w:p>
    <w:p w14:paraId="37E4B85A">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投标单位：（电子签章）</w:t>
      </w:r>
    </w:p>
    <w:p w14:paraId="2ED14614">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法定代表人：（电子签章）</w:t>
      </w:r>
    </w:p>
    <w:p w14:paraId="1CBA1078">
      <w:pPr>
        <w:spacing w:line="480" w:lineRule="auto"/>
        <w:ind w:firstLine="482"/>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日期：  年  月  日    </w:t>
      </w:r>
    </w:p>
    <w:p w14:paraId="6E04B932">
      <w:pPr>
        <w:spacing w:line="440" w:lineRule="exact"/>
        <w:ind w:firstLine="482"/>
        <w:jc w:val="center"/>
        <w:rPr>
          <w:rFonts w:hint="eastAsia" w:ascii="宋体" w:hAnsi="宋体" w:cs="宋体"/>
          <w:caps w:val="0"/>
          <w:color w:val="auto"/>
          <w:spacing w:val="0"/>
          <w:sz w:val="24"/>
          <w:szCs w:val="24"/>
          <w:highlight w:val="none"/>
        </w:rPr>
      </w:pPr>
    </w:p>
    <w:p w14:paraId="357846A2">
      <w:pPr>
        <w:spacing w:line="440" w:lineRule="exact"/>
        <w:ind w:firstLine="482"/>
        <w:jc w:val="center"/>
        <w:rPr>
          <w:rFonts w:hint="eastAsia" w:ascii="宋体" w:hAnsi="宋体" w:cs="宋体"/>
          <w:caps w:val="0"/>
          <w:color w:val="auto"/>
          <w:spacing w:val="0"/>
          <w:sz w:val="24"/>
          <w:szCs w:val="24"/>
          <w:highlight w:val="none"/>
        </w:rPr>
      </w:pPr>
    </w:p>
    <w:p w14:paraId="757C8FA7">
      <w:pPr>
        <w:spacing w:line="360" w:lineRule="auto"/>
        <w:ind w:firstLine="640"/>
        <w:jc w:val="center"/>
        <w:rPr>
          <w:rFonts w:hint="eastAsia" w:ascii="宋体" w:cs="宋体"/>
          <w:caps w:val="0"/>
          <w:color w:val="auto"/>
          <w:spacing w:val="0"/>
          <w:highlight w:val="none"/>
        </w:rPr>
      </w:pPr>
      <w:r>
        <w:rPr>
          <w:rFonts w:hint="eastAsia" w:ascii="宋体" w:hAnsi="宋体" w:cs="宋体"/>
          <w:b/>
          <w:caps w:val="0"/>
          <w:color w:val="auto"/>
          <w:spacing w:val="0"/>
          <w:sz w:val="32"/>
          <w:highlight w:val="none"/>
        </w:rPr>
        <w:br w:type="page"/>
      </w:r>
      <w:bookmarkStart w:id="1396" w:name="_Toc144974862"/>
      <w:bookmarkStart w:id="1397" w:name="_Toc179632814"/>
      <w:bookmarkStart w:id="1398" w:name="_Toc246996362"/>
      <w:bookmarkStart w:id="1399" w:name="_Toc152045794"/>
      <w:bookmarkStart w:id="1400" w:name="_Toc152042583"/>
      <w:bookmarkStart w:id="1401" w:name="_Toc246997105"/>
      <w:bookmarkStart w:id="1402" w:name="_Toc296602607"/>
      <w:bookmarkStart w:id="1403" w:name="_Toc247085880"/>
      <w:r>
        <w:rPr>
          <w:rFonts w:hint="eastAsia" w:ascii="宋体" w:hAnsi="宋体" w:cs="宋体"/>
          <w:b/>
          <w:bCs/>
          <w:caps w:val="0"/>
          <w:color w:val="auto"/>
          <w:spacing w:val="0"/>
          <w:kern w:val="44"/>
          <w:sz w:val="24"/>
          <w:szCs w:val="24"/>
          <w:highlight w:val="none"/>
        </w:rPr>
        <w:t>（二）授权委托书</w:t>
      </w:r>
    </w:p>
    <w:p w14:paraId="79C3B749">
      <w:pPr>
        <w:spacing w:line="500" w:lineRule="exact"/>
        <w:ind w:firstLine="480" w:firstLineChars="200"/>
        <w:rPr>
          <w:rFonts w:hint="eastAsia"/>
          <w:caps w:val="0"/>
          <w:color w:val="auto"/>
          <w:spacing w:val="0"/>
          <w:sz w:val="24"/>
          <w:szCs w:val="24"/>
          <w:highlight w:val="none"/>
        </w:rPr>
      </w:pPr>
      <w:r>
        <w:rPr>
          <w:rFonts w:hint="eastAsia"/>
          <w:caps w:val="0"/>
          <w:color w:val="auto"/>
          <w:spacing w:val="0"/>
          <w:sz w:val="24"/>
          <w:szCs w:val="24"/>
          <w:highlight w:val="none"/>
        </w:rPr>
        <w:t>本人</w:t>
      </w:r>
      <w:r>
        <w:rPr>
          <w:caps w:val="0"/>
          <w:color w:val="auto"/>
          <w:spacing w:val="0"/>
          <w:sz w:val="24"/>
          <w:szCs w:val="24"/>
          <w:highlight w:val="none"/>
          <w:u w:val="single"/>
        </w:rPr>
        <w:t xml:space="preserve">         </w:t>
      </w:r>
      <w:r>
        <w:rPr>
          <w:rFonts w:hint="eastAsia"/>
          <w:caps w:val="0"/>
          <w:color w:val="auto"/>
          <w:spacing w:val="0"/>
          <w:sz w:val="24"/>
          <w:szCs w:val="24"/>
          <w:highlight w:val="none"/>
        </w:rPr>
        <w:t>（姓名）系</w:t>
      </w:r>
      <w:r>
        <w:rPr>
          <w:caps w:val="0"/>
          <w:color w:val="auto"/>
          <w:spacing w:val="0"/>
          <w:sz w:val="24"/>
          <w:szCs w:val="24"/>
          <w:highlight w:val="none"/>
          <w:u w:val="single"/>
        </w:rPr>
        <w:t xml:space="preserve">         </w:t>
      </w:r>
      <w:r>
        <w:rPr>
          <w:rFonts w:hint="eastAsia"/>
          <w:caps w:val="0"/>
          <w:color w:val="auto"/>
          <w:spacing w:val="0"/>
          <w:sz w:val="24"/>
          <w:szCs w:val="24"/>
          <w:highlight w:val="none"/>
        </w:rPr>
        <w:t>（投标人名称）的法定代表人，现委托</w:t>
      </w:r>
    </w:p>
    <w:p w14:paraId="4E0DA3F5">
      <w:pPr>
        <w:spacing w:line="500" w:lineRule="exact"/>
        <w:rPr>
          <w:rFonts w:hint="eastAsia"/>
          <w:caps w:val="0"/>
          <w:color w:val="auto"/>
          <w:spacing w:val="0"/>
          <w:sz w:val="24"/>
          <w:szCs w:val="24"/>
          <w:highlight w:val="none"/>
        </w:rPr>
      </w:pPr>
      <w:r>
        <w:rPr>
          <w:caps w:val="0"/>
          <w:color w:val="auto"/>
          <w:spacing w:val="0"/>
          <w:sz w:val="24"/>
          <w:szCs w:val="24"/>
          <w:highlight w:val="none"/>
          <w:u w:val="single"/>
        </w:rPr>
        <w:t xml:space="preserve">         </w:t>
      </w:r>
      <w:r>
        <w:rPr>
          <w:rFonts w:hint="eastAsia"/>
          <w:caps w:val="0"/>
          <w:color w:val="auto"/>
          <w:spacing w:val="0"/>
          <w:sz w:val="24"/>
          <w:szCs w:val="24"/>
          <w:highlight w:val="none"/>
        </w:rPr>
        <w:t>（姓名）为我方代理人。代理人根据授权，以我方名义签署、澄清、说明、补正、递交、撤回、修改</w:t>
      </w:r>
      <w:r>
        <w:rPr>
          <w:caps w:val="0"/>
          <w:color w:val="auto"/>
          <w:spacing w:val="0"/>
          <w:sz w:val="24"/>
          <w:szCs w:val="24"/>
          <w:highlight w:val="none"/>
          <w:u w:val="single"/>
        </w:rPr>
        <w:t xml:space="preserve">         </w:t>
      </w:r>
      <w:r>
        <w:rPr>
          <w:rFonts w:hint="eastAsia"/>
          <w:caps w:val="0"/>
          <w:color w:val="auto"/>
          <w:spacing w:val="0"/>
          <w:sz w:val="24"/>
          <w:szCs w:val="24"/>
          <w:highlight w:val="none"/>
        </w:rPr>
        <w:t>（项目名称）投标文件、签订合同和处理有关事宜，其法律后果由我方承担。</w:t>
      </w:r>
    </w:p>
    <w:p w14:paraId="215E44A1">
      <w:pPr>
        <w:pStyle w:val="14"/>
        <w:ind w:firstLine="562"/>
        <w:rPr>
          <w:caps w:val="0"/>
          <w:color w:val="auto"/>
          <w:spacing w:val="0"/>
          <w:highlight w:val="none"/>
        </w:rPr>
      </w:pPr>
    </w:p>
    <w:p w14:paraId="7A09C0B3">
      <w:pPr>
        <w:pStyle w:val="14"/>
        <w:ind w:firstLine="482"/>
        <w:rPr>
          <w:rFonts w:eastAsia="宋体"/>
          <w:caps w:val="0"/>
          <w:color w:val="auto"/>
          <w:spacing w:val="0"/>
          <w:highlight w:val="none"/>
        </w:rPr>
      </w:pPr>
      <w:r>
        <w:rPr>
          <w:rFonts w:hint="eastAsia" w:eastAsia="宋体"/>
          <w:caps w:val="0"/>
          <w:color w:val="auto"/>
          <w:spacing w:val="0"/>
          <w:sz w:val="24"/>
          <w:szCs w:val="24"/>
          <w:highlight w:val="none"/>
        </w:rPr>
        <w:t>委托期限：</w:t>
      </w:r>
      <w:r>
        <w:rPr>
          <w:caps w:val="0"/>
          <w:color w:val="auto"/>
          <w:spacing w:val="0"/>
          <w:sz w:val="24"/>
          <w:szCs w:val="24"/>
          <w:highlight w:val="none"/>
          <w:u w:val="single"/>
        </w:rPr>
        <w:t xml:space="preserve">                       </w:t>
      </w:r>
      <w:r>
        <w:rPr>
          <w:rFonts w:hint="eastAsia" w:ascii="宋体" w:hAnsi="宋体" w:eastAsia="宋体" w:cs="宋体"/>
          <w:caps w:val="0"/>
          <w:color w:val="auto"/>
          <w:spacing w:val="0"/>
          <w:sz w:val="24"/>
          <w:szCs w:val="24"/>
          <w:highlight w:val="none"/>
          <w:u w:val="single"/>
        </w:rPr>
        <w:t>。</w:t>
      </w:r>
    </w:p>
    <w:p w14:paraId="54B66080">
      <w:pPr>
        <w:spacing w:before="312" w:beforeLines="100" w:after="312" w:afterLines="100" w:line="360" w:lineRule="auto"/>
        <w:ind w:firstLine="480" w:firstLineChars="200"/>
        <w:rPr>
          <w:caps w:val="0"/>
          <w:color w:val="auto"/>
          <w:spacing w:val="0"/>
          <w:sz w:val="24"/>
          <w:szCs w:val="24"/>
          <w:highlight w:val="none"/>
        </w:rPr>
      </w:pPr>
      <w:r>
        <w:rPr>
          <w:rFonts w:hint="eastAsia"/>
          <w:caps w:val="0"/>
          <w:color w:val="auto"/>
          <w:spacing w:val="0"/>
          <w:sz w:val="24"/>
          <w:szCs w:val="24"/>
          <w:highlight w:val="none"/>
        </w:rPr>
        <w:t>代理人无转委托权。</w:t>
      </w:r>
    </w:p>
    <w:p w14:paraId="42D5BEDF">
      <w:pPr>
        <w:spacing w:after="312" w:afterLines="100" w:line="360" w:lineRule="auto"/>
        <w:ind w:firstLine="480" w:firstLineChars="200"/>
        <w:rPr>
          <w:caps w:val="0"/>
          <w:color w:val="auto"/>
          <w:spacing w:val="0"/>
          <w:sz w:val="24"/>
          <w:szCs w:val="24"/>
          <w:highlight w:val="none"/>
        </w:rPr>
      </w:pPr>
      <w:r>
        <w:rPr>
          <w:rFonts w:hint="eastAsia"/>
          <w:caps w:val="0"/>
          <w:color w:val="auto"/>
          <w:spacing w:val="0"/>
          <w:sz w:val="24"/>
          <w:szCs w:val="24"/>
          <w:highlight w:val="none"/>
        </w:rPr>
        <w:t>附：</w:t>
      </w:r>
      <w:r>
        <w:rPr>
          <w:rFonts w:hint="eastAsia" w:ascii="宋体" w:hAnsi="宋体" w:cs="宋体"/>
          <w:caps w:val="0"/>
          <w:color w:val="auto"/>
          <w:spacing w:val="0"/>
          <w:sz w:val="24"/>
          <w:szCs w:val="24"/>
          <w:highlight w:val="none"/>
        </w:rPr>
        <w:t>法定代表人身份证及授权委托代理人身份证正反面原件扫描件</w:t>
      </w:r>
    </w:p>
    <w:p w14:paraId="215A3545">
      <w:pPr>
        <w:spacing w:line="480" w:lineRule="auto"/>
        <w:ind w:firstLine="482"/>
        <w:rPr>
          <w:caps w:val="0"/>
          <w:color w:val="auto"/>
          <w:spacing w:val="0"/>
          <w:sz w:val="24"/>
          <w:szCs w:val="24"/>
          <w:highlight w:val="none"/>
        </w:rPr>
      </w:pPr>
    </w:p>
    <w:p w14:paraId="1D933B06">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响</w:t>
      </w:r>
      <w:r>
        <w:rPr>
          <w:caps w:val="0"/>
          <w:color w:val="auto"/>
          <w:spacing w:val="0"/>
          <w:sz w:val="24"/>
          <w:szCs w:val="24"/>
          <w:highlight w:val="none"/>
        </w:rPr>
        <w:t xml:space="preserve">  </w:t>
      </w:r>
      <w:r>
        <w:rPr>
          <w:rFonts w:hint="eastAsia"/>
          <w:caps w:val="0"/>
          <w:color w:val="auto"/>
          <w:spacing w:val="0"/>
          <w:sz w:val="24"/>
          <w:szCs w:val="24"/>
          <w:highlight w:val="none"/>
        </w:rPr>
        <w:t>应</w:t>
      </w:r>
      <w:r>
        <w:rPr>
          <w:caps w:val="0"/>
          <w:color w:val="auto"/>
          <w:spacing w:val="0"/>
          <w:sz w:val="24"/>
          <w:szCs w:val="24"/>
          <w:highlight w:val="none"/>
        </w:rPr>
        <w:t xml:space="preserve">  </w:t>
      </w:r>
      <w:r>
        <w:rPr>
          <w:rFonts w:hint="eastAsia"/>
          <w:caps w:val="0"/>
          <w:color w:val="auto"/>
          <w:spacing w:val="0"/>
          <w:sz w:val="24"/>
          <w:szCs w:val="24"/>
          <w:highlight w:val="none"/>
        </w:rPr>
        <w:t>人：（电子签章）</w:t>
      </w:r>
    </w:p>
    <w:p w14:paraId="57F08EE2">
      <w:pPr>
        <w:spacing w:line="440" w:lineRule="exact"/>
        <w:ind w:firstLine="2700" w:firstLineChars="1125"/>
        <w:rPr>
          <w:caps w:val="0"/>
          <w:color w:val="auto"/>
          <w:spacing w:val="0"/>
          <w:sz w:val="24"/>
          <w:szCs w:val="24"/>
          <w:highlight w:val="none"/>
        </w:rPr>
      </w:pPr>
    </w:p>
    <w:p w14:paraId="0C90E27F">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法定代表人：（</w:t>
      </w:r>
      <w:r>
        <w:rPr>
          <w:rFonts w:hint="eastAsia" w:ascii="宋体" w:hAnsi="宋体" w:cs="宋体"/>
          <w:caps w:val="0"/>
          <w:color w:val="auto"/>
          <w:spacing w:val="0"/>
          <w:kern w:val="0"/>
          <w:sz w:val="22"/>
          <w:szCs w:val="22"/>
          <w:highlight w:val="none"/>
        </w:rPr>
        <w:t>电子签章</w:t>
      </w:r>
      <w:r>
        <w:rPr>
          <w:rFonts w:hint="eastAsia"/>
          <w:caps w:val="0"/>
          <w:color w:val="auto"/>
          <w:spacing w:val="0"/>
          <w:sz w:val="24"/>
          <w:szCs w:val="24"/>
          <w:highlight w:val="none"/>
        </w:rPr>
        <w:t>）</w:t>
      </w:r>
    </w:p>
    <w:p w14:paraId="0C5336AA">
      <w:pPr>
        <w:spacing w:line="440" w:lineRule="exact"/>
        <w:ind w:firstLine="2700" w:firstLineChars="1125"/>
        <w:rPr>
          <w:caps w:val="0"/>
          <w:color w:val="auto"/>
          <w:spacing w:val="0"/>
          <w:sz w:val="24"/>
          <w:szCs w:val="24"/>
          <w:highlight w:val="none"/>
        </w:rPr>
      </w:pPr>
    </w:p>
    <w:p w14:paraId="03C8AB9E">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身份证号码：</w:t>
      </w:r>
    </w:p>
    <w:p w14:paraId="3BA3362E">
      <w:pPr>
        <w:spacing w:line="440" w:lineRule="exact"/>
        <w:ind w:firstLine="2700" w:firstLineChars="1125"/>
        <w:rPr>
          <w:caps w:val="0"/>
          <w:color w:val="auto"/>
          <w:spacing w:val="0"/>
          <w:sz w:val="24"/>
          <w:szCs w:val="24"/>
          <w:highlight w:val="none"/>
        </w:rPr>
      </w:pPr>
    </w:p>
    <w:p w14:paraId="4C028D5B">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委托代理人：（</w:t>
      </w:r>
      <w:r>
        <w:rPr>
          <w:rFonts w:hint="eastAsia"/>
          <w:caps w:val="0"/>
          <w:color w:val="auto"/>
          <w:spacing w:val="0"/>
          <w:sz w:val="24"/>
          <w:szCs w:val="24"/>
          <w:highlight w:val="none"/>
          <w:lang w:val="en-US" w:eastAsia="zh-CN"/>
        </w:rPr>
        <w:t>签字或盖章</w:t>
      </w:r>
      <w:r>
        <w:rPr>
          <w:rFonts w:hint="eastAsia"/>
          <w:caps w:val="0"/>
          <w:color w:val="auto"/>
          <w:spacing w:val="0"/>
          <w:sz w:val="24"/>
          <w:szCs w:val="24"/>
          <w:highlight w:val="none"/>
        </w:rPr>
        <w:t>）</w:t>
      </w:r>
    </w:p>
    <w:p w14:paraId="7BF56F68">
      <w:pPr>
        <w:spacing w:line="440" w:lineRule="exact"/>
        <w:ind w:firstLine="2700" w:firstLineChars="1125"/>
        <w:rPr>
          <w:caps w:val="0"/>
          <w:color w:val="auto"/>
          <w:spacing w:val="0"/>
          <w:sz w:val="24"/>
          <w:szCs w:val="24"/>
          <w:highlight w:val="none"/>
        </w:rPr>
      </w:pPr>
    </w:p>
    <w:p w14:paraId="54263ABB">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身份证号码：</w:t>
      </w:r>
    </w:p>
    <w:p w14:paraId="523F6D0B">
      <w:pPr>
        <w:spacing w:line="440" w:lineRule="exact"/>
        <w:ind w:firstLine="2700" w:firstLineChars="1125"/>
        <w:rPr>
          <w:caps w:val="0"/>
          <w:color w:val="auto"/>
          <w:spacing w:val="0"/>
          <w:sz w:val="24"/>
          <w:szCs w:val="24"/>
          <w:highlight w:val="none"/>
        </w:rPr>
      </w:pPr>
    </w:p>
    <w:p w14:paraId="411C9188">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联系电话：</w:t>
      </w:r>
    </w:p>
    <w:p w14:paraId="417A026D">
      <w:pPr>
        <w:spacing w:line="440" w:lineRule="exact"/>
        <w:ind w:firstLine="2700" w:firstLineChars="1125"/>
        <w:rPr>
          <w:caps w:val="0"/>
          <w:color w:val="auto"/>
          <w:spacing w:val="0"/>
          <w:sz w:val="24"/>
          <w:szCs w:val="24"/>
          <w:highlight w:val="none"/>
        </w:rPr>
      </w:pPr>
    </w:p>
    <w:p w14:paraId="263ECD27">
      <w:pPr>
        <w:spacing w:line="440" w:lineRule="exact"/>
        <w:ind w:firstLine="2700" w:firstLineChars="1125"/>
        <w:rPr>
          <w:caps w:val="0"/>
          <w:color w:val="auto"/>
          <w:spacing w:val="0"/>
          <w:sz w:val="24"/>
          <w:szCs w:val="24"/>
          <w:highlight w:val="none"/>
        </w:rPr>
      </w:pPr>
      <w:r>
        <w:rPr>
          <w:rFonts w:hint="eastAsia"/>
          <w:caps w:val="0"/>
          <w:color w:val="auto"/>
          <w:spacing w:val="0"/>
          <w:sz w:val="24"/>
          <w:szCs w:val="24"/>
          <w:highlight w:val="none"/>
        </w:rPr>
        <w:t>日期：  年  月  日</w:t>
      </w:r>
    </w:p>
    <w:p w14:paraId="3B454600">
      <w:pPr>
        <w:spacing w:line="480" w:lineRule="auto"/>
        <w:ind w:firstLine="480"/>
        <w:rPr>
          <w:b/>
          <w:bCs/>
          <w:caps w:val="0"/>
          <w:color w:val="auto"/>
          <w:spacing w:val="0"/>
          <w:sz w:val="24"/>
          <w:szCs w:val="24"/>
          <w:highlight w:val="none"/>
        </w:rPr>
      </w:pPr>
      <w:r>
        <w:rPr>
          <w:rFonts w:hint="eastAsia"/>
          <w:b/>
          <w:bCs/>
          <w:caps w:val="0"/>
          <w:color w:val="auto"/>
          <w:spacing w:val="0"/>
          <w:sz w:val="24"/>
          <w:szCs w:val="24"/>
          <w:highlight w:val="none"/>
        </w:rPr>
        <w:t>注：因投标文件中授权委托书授权代理人无法手写签字及盖章，可以以印刷体代替（印刷体为电脑打出的字体）。</w:t>
      </w:r>
    </w:p>
    <w:p w14:paraId="7F228EE8">
      <w:pPr>
        <w:ind w:firstLine="482"/>
        <w:rPr>
          <w:caps w:val="0"/>
          <w:color w:val="auto"/>
          <w:spacing w:val="0"/>
          <w:sz w:val="24"/>
          <w:szCs w:val="24"/>
          <w:highlight w:val="none"/>
        </w:rPr>
      </w:pPr>
    </w:p>
    <w:p w14:paraId="764195E6">
      <w:pPr>
        <w:spacing w:line="360" w:lineRule="auto"/>
        <w:ind w:firstLine="640"/>
        <w:jc w:val="center"/>
        <w:rPr>
          <w:rFonts w:ascii="宋体" w:hAnsi="宋体" w:cs="宋体"/>
          <w:b/>
          <w:bCs/>
          <w:caps w:val="0"/>
          <w:color w:val="auto"/>
          <w:spacing w:val="0"/>
          <w:sz w:val="32"/>
          <w:szCs w:val="32"/>
          <w:highlight w:val="none"/>
        </w:rPr>
      </w:pPr>
      <w:r>
        <w:rPr>
          <w:rFonts w:hint="eastAsia" w:ascii="宋体" w:hAnsi="宋体" w:cs="宋体"/>
          <w:b/>
          <w:caps w:val="0"/>
          <w:color w:val="auto"/>
          <w:spacing w:val="0"/>
          <w:sz w:val="32"/>
          <w:highlight w:val="none"/>
        </w:rPr>
        <w:br w:type="page"/>
      </w:r>
      <w:r>
        <w:rPr>
          <w:rFonts w:hint="eastAsia" w:ascii="宋体" w:hAnsi="宋体" w:cs="宋体"/>
          <w:b/>
          <w:caps w:val="0"/>
          <w:color w:val="auto"/>
          <w:spacing w:val="0"/>
          <w:sz w:val="32"/>
          <w:highlight w:val="none"/>
        </w:rPr>
        <w:t>四、</w:t>
      </w:r>
      <w:bookmarkEnd w:id="1396"/>
      <w:bookmarkEnd w:id="1397"/>
      <w:bookmarkEnd w:id="1398"/>
      <w:bookmarkEnd w:id="1399"/>
      <w:bookmarkEnd w:id="1400"/>
      <w:bookmarkEnd w:id="1401"/>
      <w:bookmarkEnd w:id="1402"/>
      <w:bookmarkEnd w:id="1403"/>
      <w:r>
        <w:rPr>
          <w:rFonts w:hint="eastAsia" w:ascii="宋体" w:hAnsi="宋体" w:cs="宋体"/>
          <w:b/>
          <w:bCs/>
          <w:caps w:val="0"/>
          <w:color w:val="auto"/>
          <w:spacing w:val="0"/>
          <w:sz w:val="32"/>
          <w:szCs w:val="32"/>
          <w:highlight w:val="none"/>
        </w:rPr>
        <w:t>投标承诺函</w:t>
      </w:r>
    </w:p>
    <w:p w14:paraId="6B354690">
      <w:pPr>
        <w:spacing w:line="480" w:lineRule="auto"/>
        <w:ind w:firstLine="480" w:firstLineChars="200"/>
        <w:rPr>
          <w:rFonts w:hint="eastAsia" w:ascii="宋体" w:cs="宋体"/>
          <w:b/>
          <w:bCs/>
          <w:caps w:val="0"/>
          <w:color w:val="auto"/>
          <w:spacing w:val="0"/>
          <w:sz w:val="32"/>
          <w:szCs w:val="32"/>
          <w:highlight w:val="none"/>
        </w:rPr>
      </w:pPr>
      <w:r>
        <w:rPr>
          <w:rFonts w:hint="eastAsia" w:ascii="宋体" w:hAnsi="宋体" w:cs="宋体"/>
          <w:caps w:val="0"/>
          <w:color w:val="auto"/>
          <w:spacing w:val="0"/>
          <w:sz w:val="24"/>
          <w:szCs w:val="24"/>
          <w:highlight w:val="none"/>
        </w:rPr>
        <w:t>我公司在参加项目的磋商活动中，郑重承诺如下：</w:t>
      </w:r>
    </w:p>
    <w:p w14:paraId="09CA6929">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1.我方同意承担磋商所发生的一切费用；</w:t>
      </w:r>
    </w:p>
    <w:p w14:paraId="73F44708">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2.我方在此声明，本次采购活动中申报的所有资料都是真实、准确完整的，如发现虚假资料，或与事实不符而导致磋商无效，甚至造成任何法律和经济责任，完全由我方负责；</w:t>
      </w:r>
    </w:p>
    <w:p w14:paraId="6E1A20B3">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3.我方在本次磋商活动中绝无资质挂靠、串标、围标情形，若经贵方查出，立即取消我方磋商资格并承担相应的法律责任；</w:t>
      </w:r>
    </w:p>
    <w:p w14:paraId="1EB9FA7F">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4.我方一旦成交，将按规定及时与采购单位签订合同，并严格按照投标文件中所承诺的报价、质量、工期、投标方案、项目经理等资料组织实施；</w:t>
      </w:r>
    </w:p>
    <w:p w14:paraId="4B294EF7">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5.我方保证对相关法律法规及上述磋商文件中规定需要保密的内容严格履行保密义务。</w:t>
      </w:r>
    </w:p>
    <w:p w14:paraId="340C29B2">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我方有上述情形之一的，贵单位有权将上述情况上报财政部门，建议财政部门将我公司列入政府采购不良行为纪录名单，在一至三年内禁止参加政府采购活动，并予以通报；给贵单位造成经济损失的，依照有关民事法律规定向贵单位承担民事责任。</w:t>
      </w:r>
    </w:p>
    <w:p w14:paraId="37A6247E">
      <w:pPr>
        <w:shd w:val="clear" w:color="auto" w:fill="FFFFFF"/>
        <w:tabs>
          <w:tab w:val="right" w:pos="6077"/>
        </w:tabs>
        <w:autoSpaceDE w:val="0"/>
        <w:autoSpaceDN w:val="0"/>
        <w:spacing w:line="480" w:lineRule="auto"/>
        <w:ind w:firstLine="480" w:firstLineChars="200"/>
        <w:rPr>
          <w:rFonts w:hint="eastAsia" w:ascii="宋体" w:cs="宋体"/>
          <w:caps w:val="0"/>
          <w:color w:val="auto"/>
          <w:spacing w:val="0"/>
          <w:sz w:val="24"/>
          <w:szCs w:val="24"/>
          <w:highlight w:val="none"/>
        </w:rPr>
      </w:pPr>
      <w:r>
        <w:rPr>
          <w:rFonts w:hint="eastAsia" w:ascii="宋体" w:hAnsi="宋体" w:cs="宋体"/>
          <w:caps w:val="0"/>
          <w:color w:val="auto"/>
          <w:spacing w:val="0"/>
          <w:sz w:val="24"/>
          <w:szCs w:val="24"/>
          <w:highlight w:val="none"/>
        </w:rPr>
        <w:t>我方已明确理解了上述条款的含义并确保履行。</w:t>
      </w:r>
    </w:p>
    <w:p w14:paraId="68E96380">
      <w:pPr>
        <w:spacing w:line="460" w:lineRule="exact"/>
        <w:ind w:firstLine="482"/>
        <w:rPr>
          <w:rFonts w:hint="eastAsia" w:ascii="宋体" w:hAnsi="宋体"/>
          <w:caps w:val="0"/>
          <w:color w:val="auto"/>
          <w:spacing w:val="0"/>
          <w:sz w:val="24"/>
          <w:szCs w:val="24"/>
          <w:highlight w:val="none"/>
        </w:rPr>
      </w:pPr>
    </w:p>
    <w:p w14:paraId="53E70B36">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供应商：（电子签章）</w:t>
      </w:r>
    </w:p>
    <w:p w14:paraId="29BF1616">
      <w:pPr>
        <w:widowControl/>
        <w:adjustRightInd w:val="0"/>
        <w:spacing w:line="360" w:lineRule="auto"/>
        <w:ind w:firstLine="482"/>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法定代表人：（电子签章）</w:t>
      </w:r>
    </w:p>
    <w:p w14:paraId="0C4378C3">
      <w:pPr>
        <w:wordWrap w:val="0"/>
        <w:spacing w:line="360" w:lineRule="auto"/>
        <w:ind w:firstLine="482"/>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日期：  年  月  日</w:t>
      </w:r>
    </w:p>
    <w:p w14:paraId="08A90F08">
      <w:pPr>
        <w:pStyle w:val="2"/>
        <w:ind w:firstLine="482"/>
        <w:rPr>
          <w:rFonts w:hint="eastAsia" w:ascii="宋体" w:hAnsi="宋体" w:eastAsia="宋体" w:cs="宋体"/>
          <w:caps w:val="0"/>
          <w:color w:val="auto"/>
          <w:spacing w:val="0"/>
          <w:highlight w:val="none"/>
        </w:rPr>
      </w:pPr>
      <w:r>
        <w:rPr>
          <w:rFonts w:hint="eastAsia" w:ascii="宋体" w:hAnsi="宋体"/>
          <w:b w:val="0"/>
          <w:bCs w:val="0"/>
          <w:caps w:val="0"/>
          <w:color w:val="auto"/>
          <w:spacing w:val="0"/>
          <w:sz w:val="24"/>
          <w:highlight w:val="none"/>
        </w:rPr>
        <w:br w:type="page"/>
      </w:r>
      <w:bookmarkStart w:id="1404" w:name="_Toc77586873"/>
      <w:bookmarkStart w:id="1405" w:name="_Toc152045795"/>
      <w:bookmarkStart w:id="1406" w:name="_Toc246997106"/>
      <w:bookmarkStart w:id="1407" w:name="_Toc144974863"/>
      <w:bookmarkStart w:id="1408" w:name="_Toc24154"/>
      <w:bookmarkStart w:id="1409" w:name="_Toc179632815"/>
      <w:bookmarkStart w:id="1410" w:name="_Toc77586971"/>
      <w:bookmarkStart w:id="1411" w:name="_Toc247085881"/>
      <w:bookmarkStart w:id="1412" w:name="_Toc152042584"/>
      <w:bookmarkStart w:id="1413" w:name="_Toc246996363"/>
      <w:bookmarkStart w:id="1414" w:name="_Toc296602608"/>
      <w:bookmarkStart w:id="1415" w:name="_Toc247085882"/>
      <w:bookmarkStart w:id="1416" w:name="_Toc246997107"/>
      <w:bookmarkStart w:id="1417" w:name="_Toc246996364"/>
      <w:bookmarkStart w:id="1418" w:name="_Toc152042585"/>
      <w:bookmarkStart w:id="1419" w:name="_Toc144974864"/>
      <w:bookmarkStart w:id="1420" w:name="_Toc296602609"/>
      <w:bookmarkStart w:id="1421" w:name="_Toc179632816"/>
      <w:bookmarkStart w:id="1422" w:name="_Toc152045796"/>
      <w:r>
        <w:rPr>
          <w:rFonts w:hint="eastAsia" w:ascii="宋体" w:hAnsi="宋体" w:eastAsia="宋体" w:cs="宋体"/>
          <w:caps w:val="0"/>
          <w:color w:val="auto"/>
          <w:spacing w:val="0"/>
          <w:highlight w:val="none"/>
        </w:rPr>
        <w:t>五、已标价工程量清单</w:t>
      </w:r>
      <w:bookmarkEnd w:id="1404"/>
      <w:bookmarkEnd w:id="1405"/>
      <w:bookmarkEnd w:id="1406"/>
      <w:bookmarkEnd w:id="1407"/>
      <w:bookmarkEnd w:id="1408"/>
      <w:bookmarkEnd w:id="1409"/>
      <w:bookmarkEnd w:id="1410"/>
      <w:bookmarkEnd w:id="1411"/>
      <w:bookmarkEnd w:id="1412"/>
      <w:bookmarkEnd w:id="1413"/>
      <w:bookmarkEnd w:id="1414"/>
    </w:p>
    <w:p w14:paraId="3AD82238">
      <w:pPr>
        <w:spacing w:line="440" w:lineRule="exact"/>
        <w:ind w:firstLine="640"/>
        <w:jc w:val="center"/>
        <w:rPr>
          <w:rFonts w:hint="eastAsia" w:ascii="宋体" w:hAnsi="宋体" w:cs="宋体"/>
          <w:b/>
          <w:caps w:val="0"/>
          <w:color w:val="auto"/>
          <w:spacing w:val="0"/>
          <w:sz w:val="32"/>
          <w:szCs w:val="32"/>
          <w:highlight w:val="none"/>
        </w:rPr>
      </w:pPr>
    </w:p>
    <w:p w14:paraId="296D44C8">
      <w:pPr>
        <w:spacing w:line="440" w:lineRule="exact"/>
        <w:ind w:firstLine="640"/>
        <w:jc w:val="center"/>
        <w:rPr>
          <w:rFonts w:hint="eastAsia" w:ascii="宋体" w:hAnsi="宋体" w:cs="宋体"/>
          <w:b/>
          <w:caps w:val="0"/>
          <w:color w:val="auto"/>
          <w:spacing w:val="0"/>
          <w:sz w:val="32"/>
          <w:szCs w:val="32"/>
          <w:highlight w:val="none"/>
        </w:rPr>
      </w:pPr>
    </w:p>
    <w:p w14:paraId="783D65EC">
      <w:pPr>
        <w:spacing w:line="440" w:lineRule="exact"/>
        <w:ind w:firstLine="640"/>
        <w:jc w:val="center"/>
        <w:rPr>
          <w:rFonts w:hint="eastAsia" w:ascii="宋体" w:hAnsi="宋体" w:cs="宋体"/>
          <w:b/>
          <w:caps w:val="0"/>
          <w:color w:val="auto"/>
          <w:spacing w:val="0"/>
          <w:sz w:val="32"/>
          <w:szCs w:val="32"/>
          <w:highlight w:val="none"/>
        </w:rPr>
      </w:pPr>
    </w:p>
    <w:p w14:paraId="4B8207B8">
      <w:pPr>
        <w:spacing w:line="440" w:lineRule="exact"/>
        <w:ind w:firstLine="640"/>
        <w:jc w:val="center"/>
        <w:rPr>
          <w:rFonts w:hint="eastAsia" w:ascii="宋体" w:hAnsi="宋体" w:cs="宋体"/>
          <w:b/>
          <w:caps w:val="0"/>
          <w:color w:val="auto"/>
          <w:spacing w:val="0"/>
          <w:sz w:val="32"/>
          <w:szCs w:val="32"/>
          <w:highlight w:val="none"/>
        </w:rPr>
      </w:pPr>
    </w:p>
    <w:p w14:paraId="1B7AE87D">
      <w:pPr>
        <w:spacing w:line="440" w:lineRule="exact"/>
        <w:ind w:firstLine="640"/>
        <w:jc w:val="center"/>
        <w:rPr>
          <w:rFonts w:hint="eastAsia" w:ascii="宋体" w:hAnsi="宋体" w:cs="宋体"/>
          <w:b/>
          <w:caps w:val="0"/>
          <w:color w:val="auto"/>
          <w:spacing w:val="0"/>
          <w:sz w:val="32"/>
          <w:szCs w:val="32"/>
          <w:highlight w:val="none"/>
        </w:rPr>
      </w:pPr>
    </w:p>
    <w:p w14:paraId="20B37952">
      <w:pPr>
        <w:spacing w:line="440" w:lineRule="exact"/>
        <w:ind w:firstLine="640"/>
        <w:jc w:val="center"/>
        <w:rPr>
          <w:rFonts w:hint="eastAsia" w:ascii="宋体" w:hAnsi="宋体" w:cs="宋体"/>
          <w:b/>
          <w:caps w:val="0"/>
          <w:color w:val="auto"/>
          <w:spacing w:val="0"/>
          <w:sz w:val="32"/>
          <w:szCs w:val="32"/>
          <w:highlight w:val="none"/>
        </w:rPr>
      </w:pPr>
    </w:p>
    <w:p w14:paraId="3697E485">
      <w:pPr>
        <w:spacing w:line="440" w:lineRule="exact"/>
        <w:ind w:firstLine="640"/>
        <w:jc w:val="center"/>
        <w:rPr>
          <w:rFonts w:hint="eastAsia" w:ascii="宋体" w:hAnsi="宋体" w:cs="宋体"/>
          <w:b/>
          <w:caps w:val="0"/>
          <w:color w:val="auto"/>
          <w:spacing w:val="0"/>
          <w:sz w:val="32"/>
          <w:szCs w:val="32"/>
          <w:highlight w:val="none"/>
        </w:rPr>
      </w:pPr>
    </w:p>
    <w:p w14:paraId="513004B9">
      <w:pPr>
        <w:spacing w:line="440" w:lineRule="exact"/>
        <w:ind w:firstLine="640"/>
        <w:jc w:val="center"/>
        <w:rPr>
          <w:rFonts w:hint="eastAsia" w:ascii="宋体" w:hAnsi="宋体" w:cs="宋体"/>
          <w:b/>
          <w:caps w:val="0"/>
          <w:color w:val="auto"/>
          <w:spacing w:val="0"/>
          <w:sz w:val="32"/>
          <w:szCs w:val="32"/>
          <w:highlight w:val="none"/>
        </w:rPr>
      </w:pPr>
    </w:p>
    <w:p w14:paraId="2693CFBD">
      <w:pPr>
        <w:spacing w:line="440" w:lineRule="exact"/>
        <w:ind w:firstLine="640"/>
        <w:jc w:val="center"/>
        <w:rPr>
          <w:rFonts w:hint="eastAsia" w:ascii="宋体" w:hAnsi="宋体" w:cs="宋体"/>
          <w:b/>
          <w:caps w:val="0"/>
          <w:color w:val="auto"/>
          <w:spacing w:val="0"/>
          <w:sz w:val="32"/>
          <w:szCs w:val="32"/>
          <w:highlight w:val="none"/>
        </w:rPr>
      </w:pPr>
    </w:p>
    <w:p w14:paraId="53CD4E11">
      <w:pPr>
        <w:spacing w:line="440" w:lineRule="exact"/>
        <w:ind w:firstLine="640"/>
        <w:jc w:val="center"/>
        <w:rPr>
          <w:rFonts w:hint="eastAsia" w:ascii="宋体" w:hAnsi="宋体" w:cs="宋体"/>
          <w:b/>
          <w:caps w:val="0"/>
          <w:color w:val="auto"/>
          <w:spacing w:val="0"/>
          <w:sz w:val="32"/>
          <w:szCs w:val="32"/>
          <w:highlight w:val="none"/>
        </w:rPr>
      </w:pPr>
    </w:p>
    <w:p w14:paraId="656A9F2C">
      <w:pPr>
        <w:spacing w:line="440" w:lineRule="exact"/>
        <w:ind w:firstLine="640"/>
        <w:jc w:val="center"/>
        <w:rPr>
          <w:rFonts w:hint="eastAsia" w:ascii="宋体" w:hAnsi="宋体" w:cs="宋体"/>
          <w:b/>
          <w:caps w:val="0"/>
          <w:color w:val="auto"/>
          <w:spacing w:val="0"/>
          <w:sz w:val="32"/>
          <w:szCs w:val="32"/>
          <w:highlight w:val="none"/>
        </w:rPr>
      </w:pPr>
    </w:p>
    <w:p w14:paraId="73992553">
      <w:pPr>
        <w:spacing w:line="440" w:lineRule="exact"/>
        <w:ind w:firstLine="640"/>
        <w:jc w:val="center"/>
        <w:rPr>
          <w:rFonts w:hint="eastAsia" w:ascii="宋体" w:hAnsi="宋体" w:cs="宋体"/>
          <w:b/>
          <w:caps w:val="0"/>
          <w:color w:val="auto"/>
          <w:spacing w:val="0"/>
          <w:sz w:val="32"/>
          <w:szCs w:val="32"/>
          <w:highlight w:val="none"/>
        </w:rPr>
      </w:pPr>
    </w:p>
    <w:p w14:paraId="3DF63351">
      <w:pPr>
        <w:spacing w:line="440" w:lineRule="exact"/>
        <w:ind w:firstLine="64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六、施工组织设计</w:t>
      </w:r>
      <w:bookmarkEnd w:id="1415"/>
      <w:bookmarkEnd w:id="1416"/>
      <w:bookmarkEnd w:id="1417"/>
      <w:bookmarkEnd w:id="1418"/>
      <w:bookmarkEnd w:id="1419"/>
      <w:bookmarkEnd w:id="1420"/>
      <w:bookmarkEnd w:id="1421"/>
      <w:bookmarkEnd w:id="1422"/>
    </w:p>
    <w:p w14:paraId="0A0FBD88">
      <w:pPr>
        <w:spacing w:line="440" w:lineRule="exact"/>
        <w:ind w:firstLine="482"/>
        <w:rPr>
          <w:rFonts w:hint="eastAsia" w:ascii="宋体" w:hAnsi="宋体" w:cs="宋体"/>
          <w:caps w:val="0"/>
          <w:color w:val="auto"/>
          <w:spacing w:val="0"/>
          <w:highlight w:val="none"/>
        </w:rPr>
      </w:pPr>
    </w:p>
    <w:p w14:paraId="10AB090C">
      <w:pPr>
        <w:tabs>
          <w:tab w:val="left" w:pos="720"/>
        </w:tabs>
        <w:spacing w:line="440" w:lineRule="exact"/>
        <w:ind w:firstLine="480" w:firstLineChars="200"/>
        <w:rPr>
          <w:rFonts w:hint="eastAsia" w:ascii="宋体" w:hAnsi="宋体"/>
          <w:caps w:val="0"/>
          <w:color w:val="auto"/>
          <w:spacing w:val="0"/>
          <w:sz w:val="24"/>
          <w:highlight w:val="none"/>
        </w:rPr>
      </w:pPr>
      <w:bookmarkStart w:id="1423" w:name="_Toc246996369"/>
      <w:bookmarkStart w:id="1424" w:name="_Toc246997112"/>
      <w:bookmarkStart w:id="1425" w:name="_Toc296602614"/>
      <w:bookmarkStart w:id="1426" w:name="_Toc152042592"/>
      <w:bookmarkStart w:id="1427" w:name="_Toc247085887"/>
      <w:bookmarkStart w:id="1428" w:name="_Toc144974871"/>
      <w:bookmarkStart w:id="1429" w:name="_Toc152045803"/>
      <w:bookmarkStart w:id="1430" w:name="_Toc179632823"/>
      <w:r>
        <w:rPr>
          <w:rFonts w:hint="eastAsia" w:ascii="宋体" w:hAnsi="宋体"/>
          <w:caps w:val="0"/>
          <w:color w:val="auto"/>
          <w:spacing w:val="0"/>
          <w:sz w:val="24"/>
          <w:highlight w:val="none"/>
        </w:rPr>
        <w:t>1.投标人编制施工组织设计的要求：编制时应简明扼要地说明施工方法，工程质量、安全生产、文明施工、环境保护、工程进度、技术组织等主要措施。用图表形式阐明本项目的施工进度计划以及拟投入主要施工设备、劳动力、项目管理机构等。</w:t>
      </w:r>
    </w:p>
    <w:p w14:paraId="1A3AEF62">
      <w:pPr>
        <w:tabs>
          <w:tab w:val="left" w:pos="720"/>
        </w:tabs>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2.图表及格式要求：</w:t>
      </w:r>
    </w:p>
    <w:p w14:paraId="1151F8E8">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附表一  拟投入的主要施工设备表</w:t>
      </w:r>
    </w:p>
    <w:p w14:paraId="3F895E62">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附表二  劳动力计划表</w:t>
      </w:r>
    </w:p>
    <w:p w14:paraId="292B2929">
      <w:pPr>
        <w:tabs>
          <w:tab w:val="left" w:pos="720"/>
        </w:tabs>
        <w:spacing w:line="440" w:lineRule="exact"/>
        <w:ind w:firstLine="864" w:firstLineChars="360"/>
        <w:rPr>
          <w:rFonts w:hint="eastAsia" w:ascii="宋体" w:hAnsi="宋体"/>
          <w:caps w:val="0"/>
          <w:color w:val="auto"/>
          <w:spacing w:val="0"/>
          <w:sz w:val="24"/>
          <w:highlight w:val="none"/>
        </w:rPr>
      </w:pPr>
      <w:r>
        <w:rPr>
          <w:rFonts w:hint="eastAsia" w:ascii="宋体" w:hAnsi="宋体"/>
          <w:caps w:val="0"/>
          <w:color w:val="auto"/>
          <w:spacing w:val="0"/>
          <w:sz w:val="24"/>
          <w:highlight w:val="none"/>
        </w:rPr>
        <w:t>附表三  进度计划</w:t>
      </w:r>
    </w:p>
    <w:p w14:paraId="58936BE7">
      <w:pPr>
        <w:spacing w:line="440" w:lineRule="exact"/>
        <w:ind w:firstLine="402"/>
        <w:rPr>
          <w:rFonts w:hint="eastAsia" w:ascii="宋体" w:hAnsi="宋体"/>
          <w:caps w:val="0"/>
          <w:color w:val="auto"/>
          <w:spacing w:val="0"/>
          <w:sz w:val="20"/>
          <w:szCs w:val="20"/>
          <w:highlight w:val="none"/>
        </w:rPr>
      </w:pPr>
    </w:p>
    <w:p w14:paraId="41F39189">
      <w:pPr>
        <w:spacing w:line="440" w:lineRule="exact"/>
        <w:ind w:firstLine="402"/>
        <w:rPr>
          <w:rFonts w:hint="eastAsia" w:ascii="宋体" w:hAnsi="宋体"/>
          <w:caps w:val="0"/>
          <w:color w:val="auto"/>
          <w:spacing w:val="0"/>
          <w:sz w:val="20"/>
          <w:szCs w:val="20"/>
          <w:highlight w:val="none"/>
        </w:rPr>
      </w:pPr>
    </w:p>
    <w:p w14:paraId="1F1E718B">
      <w:pPr>
        <w:spacing w:line="440" w:lineRule="exact"/>
        <w:ind w:firstLine="402"/>
        <w:rPr>
          <w:rFonts w:hint="eastAsia" w:ascii="宋体" w:hAnsi="宋体"/>
          <w:caps w:val="0"/>
          <w:color w:val="auto"/>
          <w:spacing w:val="0"/>
          <w:sz w:val="20"/>
          <w:szCs w:val="20"/>
          <w:highlight w:val="none"/>
        </w:rPr>
      </w:pPr>
    </w:p>
    <w:p w14:paraId="27EFB6FF">
      <w:pPr>
        <w:spacing w:line="440" w:lineRule="exact"/>
        <w:ind w:firstLine="402"/>
        <w:rPr>
          <w:rFonts w:hint="eastAsia" w:ascii="宋体" w:hAnsi="宋体"/>
          <w:caps w:val="0"/>
          <w:color w:val="auto"/>
          <w:spacing w:val="0"/>
          <w:sz w:val="20"/>
          <w:szCs w:val="20"/>
          <w:highlight w:val="none"/>
        </w:rPr>
      </w:pPr>
    </w:p>
    <w:p w14:paraId="3C495CEB">
      <w:pPr>
        <w:spacing w:line="440" w:lineRule="exact"/>
        <w:ind w:firstLine="402"/>
        <w:rPr>
          <w:rFonts w:hint="eastAsia" w:ascii="宋体" w:hAnsi="宋体"/>
          <w:caps w:val="0"/>
          <w:color w:val="auto"/>
          <w:spacing w:val="0"/>
          <w:sz w:val="20"/>
          <w:szCs w:val="20"/>
          <w:highlight w:val="none"/>
        </w:rPr>
      </w:pPr>
    </w:p>
    <w:p w14:paraId="06E527B3">
      <w:pPr>
        <w:rPr>
          <w:rFonts w:hint="eastAsia" w:ascii="宋体" w:hAnsi="宋体"/>
          <w:caps w:val="0"/>
          <w:color w:val="auto"/>
          <w:spacing w:val="0"/>
          <w:highlight w:val="none"/>
        </w:rPr>
      </w:pPr>
      <w:bookmarkStart w:id="1431" w:name="_Toc29247"/>
      <w:bookmarkStart w:id="1432" w:name="_Toc296602610"/>
      <w:bookmarkStart w:id="1433" w:name="_Toc152045797"/>
      <w:bookmarkStart w:id="1434" w:name="_Toc179632817"/>
      <w:bookmarkStart w:id="1435" w:name="_Toc77586973"/>
      <w:bookmarkStart w:id="1436" w:name="_Toc246997108"/>
      <w:bookmarkStart w:id="1437" w:name="_Toc152042586"/>
      <w:bookmarkStart w:id="1438" w:name="_Toc144974865"/>
      <w:bookmarkStart w:id="1439" w:name="_Toc246996365"/>
      <w:bookmarkStart w:id="1440" w:name="_Toc77586875"/>
      <w:bookmarkStart w:id="1441" w:name="_Toc247085883"/>
      <w:r>
        <w:rPr>
          <w:rFonts w:hint="eastAsia" w:ascii="宋体" w:hAnsi="宋体"/>
          <w:caps w:val="0"/>
          <w:color w:val="auto"/>
          <w:spacing w:val="0"/>
          <w:highlight w:val="none"/>
        </w:rPr>
        <w:br w:type="page"/>
      </w:r>
    </w:p>
    <w:p w14:paraId="77A3D0BB">
      <w:pPr>
        <w:pStyle w:val="3"/>
        <w:ind w:firstLine="640"/>
        <w:rPr>
          <w:rFonts w:hint="eastAsia" w:ascii="宋体" w:hAnsi="宋体"/>
          <w:caps w:val="0"/>
          <w:color w:val="auto"/>
          <w:spacing w:val="0"/>
          <w:highlight w:val="none"/>
        </w:rPr>
      </w:pPr>
      <w:r>
        <w:rPr>
          <w:rFonts w:hint="eastAsia" w:ascii="宋体" w:hAnsi="宋体"/>
          <w:caps w:val="0"/>
          <w:color w:val="auto"/>
          <w:spacing w:val="0"/>
          <w:highlight w:val="none"/>
        </w:rPr>
        <w:t>附表一：拟投入本项目的主要施工设备表</w:t>
      </w:r>
      <w:bookmarkEnd w:id="1431"/>
      <w:bookmarkEnd w:id="1432"/>
      <w:bookmarkEnd w:id="1433"/>
      <w:bookmarkEnd w:id="1434"/>
      <w:bookmarkEnd w:id="1435"/>
      <w:bookmarkEnd w:id="1436"/>
      <w:bookmarkEnd w:id="1437"/>
      <w:bookmarkEnd w:id="1438"/>
      <w:bookmarkEnd w:id="1439"/>
      <w:bookmarkEnd w:id="1440"/>
      <w:bookmarkEnd w:id="1441"/>
    </w:p>
    <w:tbl>
      <w:tblPr>
        <w:tblStyle w:val="1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80"/>
        <w:gridCol w:w="851"/>
        <w:gridCol w:w="850"/>
        <w:gridCol w:w="1028"/>
        <w:gridCol w:w="865"/>
        <w:gridCol w:w="1085"/>
        <w:gridCol w:w="874"/>
        <w:gridCol w:w="1055"/>
        <w:gridCol w:w="691"/>
      </w:tblGrid>
      <w:tr w14:paraId="3822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9E4FBEB">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序号</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5F5884">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设备名称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C38E22">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型号</w:t>
            </w:r>
          </w:p>
          <w:p w14:paraId="768926F2">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规格</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A35E7BD">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数量</w:t>
            </w:r>
          </w:p>
        </w:tc>
        <w:tc>
          <w:tcPr>
            <w:tcW w:w="1028" w:type="dxa"/>
            <w:tcBorders>
              <w:top w:val="single" w:color="auto" w:sz="4" w:space="0"/>
              <w:left w:val="single" w:color="auto" w:sz="4" w:space="0"/>
              <w:bottom w:val="single" w:color="auto" w:sz="4" w:space="0"/>
              <w:right w:val="single" w:color="auto" w:sz="4" w:space="0"/>
            </w:tcBorders>
            <w:noWrap w:val="0"/>
            <w:vAlign w:val="center"/>
          </w:tcPr>
          <w:p w14:paraId="2CFC1BE6">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国别</w:t>
            </w:r>
          </w:p>
          <w:p w14:paraId="0C48E4A7">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产地</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0068273E">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制造</w:t>
            </w:r>
          </w:p>
          <w:p w14:paraId="6DD11C15">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年份</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0E7729B6">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额定功率（kW）</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407BC05">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生产</w:t>
            </w:r>
          </w:p>
          <w:p w14:paraId="1AB66651">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能力</w:t>
            </w:r>
          </w:p>
        </w:tc>
        <w:tc>
          <w:tcPr>
            <w:tcW w:w="1055" w:type="dxa"/>
            <w:tcBorders>
              <w:top w:val="single" w:color="auto" w:sz="4" w:space="0"/>
              <w:left w:val="single" w:color="auto" w:sz="4" w:space="0"/>
              <w:bottom w:val="single" w:color="auto" w:sz="4" w:space="0"/>
              <w:right w:val="single" w:color="auto" w:sz="4" w:space="0"/>
            </w:tcBorders>
            <w:noWrap w:val="0"/>
            <w:vAlign w:val="center"/>
          </w:tcPr>
          <w:p w14:paraId="7A26511F">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用于施工部位</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AACB1C9">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备注</w:t>
            </w:r>
          </w:p>
        </w:tc>
      </w:tr>
      <w:tr w14:paraId="45F8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06428D9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3030D2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F3A1F1A">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D7ACF7">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05A623FC">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4E27CD09">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6933371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6EF147E1">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4795DBE9">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58DF488F">
            <w:pPr>
              <w:spacing w:line="440" w:lineRule="exact"/>
              <w:ind w:firstLine="482"/>
              <w:jc w:val="center"/>
              <w:rPr>
                <w:rFonts w:ascii="宋体" w:hAnsi="宋体"/>
                <w:caps w:val="0"/>
                <w:color w:val="auto"/>
                <w:spacing w:val="0"/>
                <w:sz w:val="24"/>
                <w:szCs w:val="24"/>
                <w:highlight w:val="none"/>
              </w:rPr>
            </w:pPr>
          </w:p>
        </w:tc>
      </w:tr>
      <w:tr w14:paraId="1D87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center"/>
          </w:tcPr>
          <w:p w14:paraId="1D07CE7B">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B11448">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7436F037">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4139DD3">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14:paraId="59FE959E">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center"/>
          </w:tcPr>
          <w:p w14:paraId="7FA0519D">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1D980E2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center"/>
          </w:tcPr>
          <w:p w14:paraId="13C7399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center"/>
          </w:tcPr>
          <w:p w14:paraId="2BC2872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14:paraId="18722604">
            <w:pPr>
              <w:spacing w:line="440" w:lineRule="exact"/>
              <w:ind w:firstLine="482"/>
              <w:jc w:val="center"/>
              <w:rPr>
                <w:rFonts w:ascii="宋体" w:hAnsi="宋体"/>
                <w:caps w:val="0"/>
                <w:color w:val="auto"/>
                <w:spacing w:val="0"/>
                <w:sz w:val="24"/>
                <w:szCs w:val="24"/>
                <w:highlight w:val="none"/>
              </w:rPr>
            </w:pPr>
          </w:p>
        </w:tc>
      </w:tr>
      <w:tr w14:paraId="52C3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497617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0134C5E">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A46EB4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DCBBE8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DC228A0">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FBE088B">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7FE62EA">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6AEFC41">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026435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BB77E92">
            <w:pPr>
              <w:spacing w:line="440" w:lineRule="exact"/>
              <w:ind w:firstLine="482"/>
              <w:jc w:val="center"/>
              <w:rPr>
                <w:rFonts w:ascii="宋体" w:hAnsi="宋体"/>
                <w:caps w:val="0"/>
                <w:color w:val="auto"/>
                <w:spacing w:val="0"/>
                <w:sz w:val="24"/>
                <w:szCs w:val="24"/>
                <w:highlight w:val="none"/>
              </w:rPr>
            </w:pPr>
          </w:p>
        </w:tc>
      </w:tr>
      <w:tr w14:paraId="5BE0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75CAFB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985B13F">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72B356E">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A72F03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FF06DDD">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AAC9BB6">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252C09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ECE5A1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5BF115C">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EB9F572">
            <w:pPr>
              <w:spacing w:line="440" w:lineRule="exact"/>
              <w:ind w:firstLine="482"/>
              <w:jc w:val="center"/>
              <w:rPr>
                <w:rFonts w:ascii="宋体" w:hAnsi="宋体"/>
                <w:caps w:val="0"/>
                <w:color w:val="auto"/>
                <w:spacing w:val="0"/>
                <w:sz w:val="24"/>
                <w:szCs w:val="24"/>
                <w:highlight w:val="none"/>
              </w:rPr>
            </w:pPr>
          </w:p>
        </w:tc>
      </w:tr>
      <w:tr w14:paraId="19E3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3696DC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AD8E958">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EC1C3EF">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6C8EF2B">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F256545">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42D7E4EE">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F4450FE">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8EDE2E3">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0A97E3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70E2962">
            <w:pPr>
              <w:spacing w:line="440" w:lineRule="exact"/>
              <w:ind w:firstLine="482"/>
              <w:jc w:val="center"/>
              <w:rPr>
                <w:rFonts w:ascii="宋体" w:hAnsi="宋体"/>
                <w:caps w:val="0"/>
                <w:color w:val="auto"/>
                <w:spacing w:val="0"/>
                <w:sz w:val="24"/>
                <w:szCs w:val="24"/>
                <w:highlight w:val="none"/>
              </w:rPr>
            </w:pPr>
          </w:p>
        </w:tc>
      </w:tr>
      <w:tr w14:paraId="55F2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526D835">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CE0B48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E18397A">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B8F01AE">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E44B3DF">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EF77BB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4E405A">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FDE160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14C11CA">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0D5ED1D">
            <w:pPr>
              <w:spacing w:line="440" w:lineRule="exact"/>
              <w:ind w:firstLine="482"/>
              <w:jc w:val="center"/>
              <w:rPr>
                <w:rFonts w:ascii="宋体" w:hAnsi="宋体"/>
                <w:caps w:val="0"/>
                <w:color w:val="auto"/>
                <w:spacing w:val="0"/>
                <w:sz w:val="24"/>
                <w:szCs w:val="24"/>
                <w:highlight w:val="none"/>
              </w:rPr>
            </w:pPr>
          </w:p>
        </w:tc>
      </w:tr>
      <w:tr w14:paraId="2427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A97EF93">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62133C7">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D999A85">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0FFE644">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3DF601C">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E4E6416">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C55013">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E8F38C0">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F18C52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4598DE2">
            <w:pPr>
              <w:spacing w:line="440" w:lineRule="exact"/>
              <w:ind w:firstLine="482"/>
              <w:jc w:val="center"/>
              <w:rPr>
                <w:rFonts w:ascii="宋体" w:hAnsi="宋体"/>
                <w:caps w:val="0"/>
                <w:color w:val="auto"/>
                <w:spacing w:val="0"/>
                <w:sz w:val="24"/>
                <w:szCs w:val="24"/>
                <w:highlight w:val="none"/>
              </w:rPr>
            </w:pPr>
          </w:p>
        </w:tc>
      </w:tr>
      <w:tr w14:paraId="203E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8459380">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DFF9ADB">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1E8CFB7">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28EAF1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3BF06E8">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C11D172">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D6C8E0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0CFE057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D1956B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2AD07A0E">
            <w:pPr>
              <w:spacing w:line="440" w:lineRule="exact"/>
              <w:ind w:firstLine="482"/>
              <w:jc w:val="center"/>
              <w:rPr>
                <w:rFonts w:ascii="宋体" w:hAnsi="宋体"/>
                <w:caps w:val="0"/>
                <w:color w:val="auto"/>
                <w:spacing w:val="0"/>
                <w:sz w:val="24"/>
                <w:szCs w:val="24"/>
                <w:highlight w:val="none"/>
              </w:rPr>
            </w:pPr>
          </w:p>
        </w:tc>
      </w:tr>
      <w:tr w14:paraId="60E0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C90866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1A1A5D4">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D55D9DB">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C646C95">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6A25703">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49FE2B6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FEED848">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A3A138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0650E0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E1FDC35">
            <w:pPr>
              <w:spacing w:line="440" w:lineRule="exact"/>
              <w:ind w:firstLine="482"/>
              <w:jc w:val="center"/>
              <w:rPr>
                <w:rFonts w:ascii="宋体" w:hAnsi="宋体"/>
                <w:caps w:val="0"/>
                <w:color w:val="auto"/>
                <w:spacing w:val="0"/>
                <w:sz w:val="24"/>
                <w:szCs w:val="24"/>
                <w:highlight w:val="none"/>
              </w:rPr>
            </w:pPr>
          </w:p>
        </w:tc>
      </w:tr>
      <w:tr w14:paraId="7F16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6DF4C8F">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BD0F49C">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599CA7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CE41B94">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48B7FB0">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DA4BE6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086538B">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94CEB94">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0FFF4248">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D74707F">
            <w:pPr>
              <w:spacing w:line="440" w:lineRule="exact"/>
              <w:ind w:firstLine="482"/>
              <w:jc w:val="center"/>
              <w:rPr>
                <w:rFonts w:ascii="宋体" w:hAnsi="宋体"/>
                <w:caps w:val="0"/>
                <w:color w:val="auto"/>
                <w:spacing w:val="0"/>
                <w:sz w:val="24"/>
                <w:szCs w:val="24"/>
                <w:highlight w:val="none"/>
              </w:rPr>
            </w:pPr>
          </w:p>
        </w:tc>
      </w:tr>
      <w:tr w14:paraId="0630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64BCE767">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4898C8D">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0299AF">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6D54F1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1551D567">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41FCB60">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6056BC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189A6325">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5806F45">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DB96398">
            <w:pPr>
              <w:spacing w:line="440" w:lineRule="exact"/>
              <w:ind w:firstLine="482"/>
              <w:jc w:val="center"/>
              <w:rPr>
                <w:rFonts w:ascii="宋体" w:hAnsi="宋体"/>
                <w:caps w:val="0"/>
                <w:color w:val="auto"/>
                <w:spacing w:val="0"/>
                <w:sz w:val="24"/>
                <w:szCs w:val="24"/>
                <w:highlight w:val="none"/>
              </w:rPr>
            </w:pPr>
          </w:p>
        </w:tc>
      </w:tr>
      <w:tr w14:paraId="0A9D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EF19806">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044E23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A6341A9">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DB4014C">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E051F2A">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BD3389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D72D2A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D17FB6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0C79FA5">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C722021">
            <w:pPr>
              <w:spacing w:line="440" w:lineRule="exact"/>
              <w:ind w:firstLine="482"/>
              <w:jc w:val="center"/>
              <w:rPr>
                <w:rFonts w:ascii="宋体" w:hAnsi="宋体"/>
                <w:caps w:val="0"/>
                <w:color w:val="auto"/>
                <w:spacing w:val="0"/>
                <w:sz w:val="24"/>
                <w:szCs w:val="24"/>
                <w:highlight w:val="none"/>
              </w:rPr>
            </w:pPr>
          </w:p>
        </w:tc>
      </w:tr>
      <w:tr w14:paraId="4E39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79CF43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6DE0746">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6D0900D">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71DDD0D">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7ED374B">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0DB86BD7">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3D3A6CB1">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DE4F0A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F3E570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6D7A5B5C">
            <w:pPr>
              <w:spacing w:line="440" w:lineRule="exact"/>
              <w:ind w:firstLine="482"/>
              <w:jc w:val="center"/>
              <w:rPr>
                <w:rFonts w:ascii="宋体" w:hAnsi="宋体"/>
                <w:caps w:val="0"/>
                <w:color w:val="auto"/>
                <w:spacing w:val="0"/>
                <w:sz w:val="24"/>
                <w:szCs w:val="24"/>
                <w:highlight w:val="none"/>
              </w:rPr>
            </w:pPr>
          </w:p>
        </w:tc>
      </w:tr>
      <w:tr w14:paraId="7A48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F8CC54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55A6FA4">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719CCE1">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96C2641">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86F0832">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666E854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5691574">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9D3E55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BCB0776">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3651E01">
            <w:pPr>
              <w:spacing w:line="440" w:lineRule="exact"/>
              <w:ind w:firstLine="482"/>
              <w:jc w:val="center"/>
              <w:rPr>
                <w:rFonts w:ascii="宋体" w:hAnsi="宋体"/>
                <w:caps w:val="0"/>
                <w:color w:val="auto"/>
                <w:spacing w:val="0"/>
                <w:sz w:val="24"/>
                <w:szCs w:val="24"/>
                <w:highlight w:val="none"/>
              </w:rPr>
            </w:pPr>
          </w:p>
        </w:tc>
      </w:tr>
      <w:tr w14:paraId="6D12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081B4444">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7DE520C">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71A216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0A55C20">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74AE75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F8F73A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C1F935B">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1B75948">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2C6BC4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CCAE749">
            <w:pPr>
              <w:spacing w:line="440" w:lineRule="exact"/>
              <w:ind w:firstLine="482"/>
              <w:jc w:val="center"/>
              <w:rPr>
                <w:rFonts w:ascii="宋体" w:hAnsi="宋体"/>
                <w:caps w:val="0"/>
                <w:color w:val="auto"/>
                <w:spacing w:val="0"/>
                <w:sz w:val="24"/>
                <w:szCs w:val="24"/>
                <w:highlight w:val="none"/>
              </w:rPr>
            </w:pPr>
          </w:p>
        </w:tc>
      </w:tr>
      <w:tr w14:paraId="6226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84F1871">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B39F5BA">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C64EA6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C887698">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7E996B9F">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5A74DB3">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0F440A9">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082D823">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D5A4818">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0AF44D50">
            <w:pPr>
              <w:spacing w:line="440" w:lineRule="exact"/>
              <w:ind w:firstLine="482"/>
              <w:jc w:val="center"/>
              <w:rPr>
                <w:rFonts w:ascii="宋体" w:hAnsi="宋体"/>
                <w:caps w:val="0"/>
                <w:color w:val="auto"/>
                <w:spacing w:val="0"/>
                <w:sz w:val="24"/>
                <w:szCs w:val="24"/>
                <w:highlight w:val="none"/>
              </w:rPr>
            </w:pPr>
          </w:p>
        </w:tc>
      </w:tr>
      <w:tr w14:paraId="4FE3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141BFDB">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DC25047">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E27E8ED">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8D69A0B">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786287A">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31780E8">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2212914F">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472BC4D6">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553F69CE">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9429672">
            <w:pPr>
              <w:spacing w:line="440" w:lineRule="exact"/>
              <w:ind w:firstLine="482"/>
              <w:jc w:val="center"/>
              <w:rPr>
                <w:rFonts w:ascii="宋体" w:hAnsi="宋体"/>
                <w:caps w:val="0"/>
                <w:color w:val="auto"/>
                <w:spacing w:val="0"/>
                <w:sz w:val="24"/>
                <w:szCs w:val="24"/>
                <w:highlight w:val="none"/>
              </w:rPr>
            </w:pPr>
          </w:p>
        </w:tc>
      </w:tr>
      <w:tr w14:paraId="1F70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7C29ED20">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901985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D9CD74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AEA263E">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CA3EF0D">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E68CBE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7C28F6C">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8DBC776">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81E4A82">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B8797B7">
            <w:pPr>
              <w:spacing w:line="440" w:lineRule="exact"/>
              <w:ind w:firstLine="482"/>
              <w:jc w:val="center"/>
              <w:rPr>
                <w:rFonts w:ascii="宋体" w:hAnsi="宋体"/>
                <w:caps w:val="0"/>
                <w:color w:val="auto"/>
                <w:spacing w:val="0"/>
                <w:sz w:val="24"/>
                <w:szCs w:val="24"/>
                <w:highlight w:val="none"/>
              </w:rPr>
            </w:pPr>
          </w:p>
        </w:tc>
      </w:tr>
      <w:tr w14:paraId="0847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385B0F09">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459DAE9">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8CDD87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1490EB9">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0FDF9E9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253325D2">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7216B68">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55BFCA7B">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49F3BBCE">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4182523E">
            <w:pPr>
              <w:spacing w:line="440" w:lineRule="exact"/>
              <w:ind w:firstLine="482"/>
              <w:jc w:val="center"/>
              <w:rPr>
                <w:rFonts w:ascii="宋体" w:hAnsi="宋体"/>
                <w:caps w:val="0"/>
                <w:color w:val="auto"/>
                <w:spacing w:val="0"/>
                <w:sz w:val="24"/>
                <w:szCs w:val="24"/>
                <w:highlight w:val="none"/>
              </w:rPr>
            </w:pPr>
          </w:p>
        </w:tc>
      </w:tr>
      <w:tr w14:paraId="3136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5366662F">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635FB5F">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422D64C">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BC07736">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3745C4D4">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669F763">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6696E90">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67D7A842">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6C6A0A40">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5FFF5831">
            <w:pPr>
              <w:spacing w:line="440" w:lineRule="exact"/>
              <w:ind w:firstLine="482"/>
              <w:jc w:val="center"/>
              <w:rPr>
                <w:rFonts w:ascii="宋体" w:hAnsi="宋体"/>
                <w:caps w:val="0"/>
                <w:color w:val="auto"/>
                <w:spacing w:val="0"/>
                <w:sz w:val="24"/>
                <w:szCs w:val="24"/>
                <w:highlight w:val="none"/>
              </w:rPr>
            </w:pPr>
          </w:p>
        </w:tc>
      </w:tr>
      <w:tr w14:paraId="3A88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BF3B1B6">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29C7D7A">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3547B44">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F3EB016">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4C1372C9">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061930DD">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53BF48FD">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8FB438E">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1719867D">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359D71F">
            <w:pPr>
              <w:spacing w:line="440" w:lineRule="exact"/>
              <w:ind w:firstLine="482"/>
              <w:jc w:val="center"/>
              <w:rPr>
                <w:rFonts w:ascii="宋体" w:hAnsi="宋体"/>
                <w:caps w:val="0"/>
                <w:color w:val="auto"/>
                <w:spacing w:val="0"/>
                <w:sz w:val="24"/>
                <w:szCs w:val="24"/>
                <w:highlight w:val="none"/>
              </w:rPr>
            </w:pPr>
          </w:p>
        </w:tc>
      </w:tr>
      <w:tr w14:paraId="7B0F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26EB626A">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D60199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DE49A30">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7DA3733">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2FEEB7B1">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207772B">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73037B97">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275A15C">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7131B940">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30C9CF9C">
            <w:pPr>
              <w:spacing w:line="440" w:lineRule="exact"/>
              <w:ind w:firstLine="482"/>
              <w:jc w:val="center"/>
              <w:rPr>
                <w:rFonts w:ascii="宋体" w:hAnsi="宋体"/>
                <w:caps w:val="0"/>
                <w:color w:val="auto"/>
                <w:spacing w:val="0"/>
                <w:sz w:val="24"/>
                <w:szCs w:val="24"/>
                <w:highlight w:val="none"/>
              </w:rPr>
            </w:pPr>
          </w:p>
        </w:tc>
      </w:tr>
      <w:tr w14:paraId="641F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1017CBB5">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1AE68C0">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C9B948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176FC31">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644C8556">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78B8C2F9">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657538A3">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3ACDC4B2">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2709AEAB">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79298212">
            <w:pPr>
              <w:spacing w:line="440" w:lineRule="exact"/>
              <w:ind w:firstLine="482"/>
              <w:jc w:val="center"/>
              <w:rPr>
                <w:rFonts w:ascii="宋体" w:hAnsi="宋体"/>
                <w:caps w:val="0"/>
                <w:color w:val="auto"/>
                <w:spacing w:val="0"/>
                <w:sz w:val="24"/>
                <w:szCs w:val="24"/>
                <w:highlight w:val="none"/>
              </w:rPr>
            </w:pPr>
          </w:p>
        </w:tc>
      </w:tr>
      <w:tr w14:paraId="4803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val="0"/>
            <w:vAlign w:val="top"/>
          </w:tcPr>
          <w:p w14:paraId="4FF07178">
            <w:pPr>
              <w:spacing w:line="440" w:lineRule="exact"/>
              <w:ind w:firstLine="482"/>
              <w:jc w:val="center"/>
              <w:rPr>
                <w:rFonts w:ascii="宋体" w:hAnsi="宋体"/>
                <w:caps w:val="0"/>
                <w:color w:val="auto"/>
                <w:spacing w:val="0"/>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B26C93B">
            <w:pPr>
              <w:spacing w:line="440" w:lineRule="exact"/>
              <w:ind w:firstLine="482"/>
              <w:jc w:val="center"/>
              <w:rPr>
                <w:rFonts w:ascii="宋体" w:hAnsi="宋体"/>
                <w:caps w:val="0"/>
                <w:color w:val="auto"/>
                <w:spacing w:val="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1A6C48">
            <w:pPr>
              <w:spacing w:line="440" w:lineRule="exact"/>
              <w:ind w:firstLine="482"/>
              <w:jc w:val="center"/>
              <w:rPr>
                <w:rFonts w:ascii="宋体" w:hAnsi="宋体"/>
                <w:caps w:val="0"/>
                <w:color w:val="auto"/>
                <w:spacing w:val="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57B9C82">
            <w:pPr>
              <w:spacing w:line="440" w:lineRule="exact"/>
              <w:ind w:firstLine="482"/>
              <w:jc w:val="center"/>
              <w:rPr>
                <w:rFonts w:ascii="宋体" w:hAnsi="宋体"/>
                <w:caps w:val="0"/>
                <w:color w:val="auto"/>
                <w:spacing w:val="0"/>
                <w:sz w:val="24"/>
                <w:szCs w:val="24"/>
                <w:highlight w:val="none"/>
              </w:rPr>
            </w:pPr>
          </w:p>
        </w:tc>
        <w:tc>
          <w:tcPr>
            <w:tcW w:w="1028" w:type="dxa"/>
            <w:tcBorders>
              <w:top w:val="single" w:color="auto" w:sz="4" w:space="0"/>
              <w:left w:val="single" w:color="auto" w:sz="4" w:space="0"/>
              <w:bottom w:val="single" w:color="auto" w:sz="4" w:space="0"/>
              <w:right w:val="single" w:color="auto" w:sz="4" w:space="0"/>
            </w:tcBorders>
            <w:noWrap w:val="0"/>
            <w:vAlign w:val="top"/>
          </w:tcPr>
          <w:p w14:paraId="1CECE358">
            <w:pPr>
              <w:spacing w:line="440" w:lineRule="exact"/>
              <w:ind w:firstLine="482"/>
              <w:jc w:val="center"/>
              <w:rPr>
                <w:rFonts w:ascii="宋体" w:hAnsi="宋体"/>
                <w:caps w:val="0"/>
                <w:color w:val="auto"/>
                <w:spacing w:val="0"/>
                <w:sz w:val="24"/>
                <w:szCs w:val="24"/>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1A237995">
            <w:pPr>
              <w:spacing w:line="440" w:lineRule="exact"/>
              <w:ind w:firstLine="482"/>
              <w:jc w:val="center"/>
              <w:rPr>
                <w:rFonts w:ascii="宋体" w:hAnsi="宋体"/>
                <w:caps w:val="0"/>
                <w:color w:val="auto"/>
                <w:spacing w:val="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1037ACC9">
            <w:pPr>
              <w:spacing w:line="440" w:lineRule="exact"/>
              <w:ind w:firstLine="482"/>
              <w:jc w:val="center"/>
              <w:rPr>
                <w:rFonts w:ascii="宋体" w:hAnsi="宋体"/>
                <w:caps w:val="0"/>
                <w:color w:val="auto"/>
                <w:spacing w:val="0"/>
                <w:sz w:val="24"/>
                <w:szCs w:val="24"/>
                <w:highlight w:val="none"/>
              </w:rPr>
            </w:pPr>
          </w:p>
        </w:tc>
        <w:tc>
          <w:tcPr>
            <w:tcW w:w="874" w:type="dxa"/>
            <w:tcBorders>
              <w:top w:val="single" w:color="auto" w:sz="4" w:space="0"/>
              <w:left w:val="single" w:color="auto" w:sz="4" w:space="0"/>
              <w:bottom w:val="single" w:color="auto" w:sz="4" w:space="0"/>
              <w:right w:val="single" w:color="auto" w:sz="4" w:space="0"/>
            </w:tcBorders>
            <w:noWrap w:val="0"/>
            <w:vAlign w:val="top"/>
          </w:tcPr>
          <w:p w14:paraId="7FAEDA6D">
            <w:pPr>
              <w:spacing w:line="440" w:lineRule="exact"/>
              <w:ind w:firstLine="482"/>
              <w:jc w:val="center"/>
              <w:rPr>
                <w:rFonts w:ascii="宋体" w:hAnsi="宋体"/>
                <w:caps w:val="0"/>
                <w:color w:val="auto"/>
                <w:spacing w:val="0"/>
                <w:sz w:val="24"/>
                <w:szCs w:val="24"/>
                <w:highlight w:val="none"/>
              </w:rPr>
            </w:pPr>
          </w:p>
        </w:tc>
        <w:tc>
          <w:tcPr>
            <w:tcW w:w="1055" w:type="dxa"/>
            <w:tcBorders>
              <w:top w:val="single" w:color="auto" w:sz="4" w:space="0"/>
              <w:left w:val="single" w:color="auto" w:sz="4" w:space="0"/>
              <w:bottom w:val="single" w:color="auto" w:sz="4" w:space="0"/>
              <w:right w:val="single" w:color="auto" w:sz="4" w:space="0"/>
            </w:tcBorders>
            <w:noWrap w:val="0"/>
            <w:vAlign w:val="top"/>
          </w:tcPr>
          <w:p w14:paraId="388F47E9">
            <w:pPr>
              <w:spacing w:line="440" w:lineRule="exact"/>
              <w:ind w:firstLine="482"/>
              <w:jc w:val="center"/>
              <w:rPr>
                <w:rFonts w:ascii="宋体" w:hAnsi="宋体"/>
                <w:caps w:val="0"/>
                <w:color w:val="auto"/>
                <w:spacing w:val="0"/>
                <w:sz w:val="24"/>
                <w:szCs w:val="24"/>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top"/>
          </w:tcPr>
          <w:p w14:paraId="15245FB9">
            <w:pPr>
              <w:spacing w:line="440" w:lineRule="exact"/>
              <w:ind w:firstLine="482"/>
              <w:jc w:val="center"/>
              <w:rPr>
                <w:rFonts w:ascii="宋体" w:hAnsi="宋体"/>
                <w:caps w:val="0"/>
                <w:color w:val="auto"/>
                <w:spacing w:val="0"/>
                <w:sz w:val="24"/>
                <w:szCs w:val="24"/>
                <w:highlight w:val="none"/>
              </w:rPr>
            </w:pPr>
          </w:p>
        </w:tc>
      </w:tr>
    </w:tbl>
    <w:p w14:paraId="0166F976">
      <w:pPr>
        <w:rPr>
          <w:rFonts w:hint="eastAsia" w:ascii="宋体" w:hAnsi="宋体"/>
          <w:caps w:val="0"/>
          <w:color w:val="auto"/>
          <w:spacing w:val="0"/>
          <w:highlight w:val="none"/>
        </w:rPr>
      </w:pPr>
      <w:bookmarkStart w:id="1442" w:name="_Toc152042588"/>
      <w:bookmarkStart w:id="1443" w:name="_Toc152045799"/>
      <w:bookmarkStart w:id="1444" w:name="_Toc144974867"/>
      <w:bookmarkStart w:id="1445" w:name="_Toc77586974"/>
      <w:bookmarkStart w:id="1446" w:name="_Toc296602611"/>
      <w:bookmarkStart w:id="1447" w:name="_Toc179632819"/>
      <w:bookmarkStart w:id="1448" w:name="_Toc24720"/>
      <w:bookmarkStart w:id="1449" w:name="_Toc77586876"/>
      <w:bookmarkStart w:id="1450" w:name="_Toc246997109"/>
      <w:bookmarkStart w:id="1451" w:name="_Toc246996366"/>
      <w:bookmarkStart w:id="1452" w:name="_Toc247085884"/>
      <w:r>
        <w:rPr>
          <w:rFonts w:hint="eastAsia" w:ascii="宋体" w:hAnsi="宋体"/>
          <w:caps w:val="0"/>
          <w:color w:val="auto"/>
          <w:spacing w:val="0"/>
          <w:highlight w:val="none"/>
        </w:rPr>
        <w:br w:type="page"/>
      </w:r>
    </w:p>
    <w:p w14:paraId="13D06008">
      <w:pPr>
        <w:pStyle w:val="3"/>
        <w:ind w:firstLine="640"/>
        <w:rPr>
          <w:rFonts w:hint="eastAsia" w:ascii="宋体" w:hAnsi="宋体"/>
          <w:caps w:val="0"/>
          <w:color w:val="auto"/>
          <w:spacing w:val="0"/>
          <w:highlight w:val="none"/>
        </w:rPr>
      </w:pPr>
      <w:r>
        <w:rPr>
          <w:rFonts w:hint="eastAsia" w:ascii="宋体" w:hAnsi="宋体"/>
          <w:caps w:val="0"/>
          <w:color w:val="auto"/>
          <w:spacing w:val="0"/>
          <w:highlight w:val="none"/>
        </w:rPr>
        <w:t>附表二：劳动力计划表</w:t>
      </w:r>
      <w:bookmarkEnd w:id="1442"/>
      <w:bookmarkEnd w:id="1443"/>
      <w:bookmarkEnd w:id="1444"/>
      <w:bookmarkEnd w:id="1445"/>
      <w:bookmarkEnd w:id="1446"/>
      <w:bookmarkEnd w:id="1447"/>
      <w:bookmarkEnd w:id="1448"/>
      <w:bookmarkEnd w:id="1449"/>
      <w:bookmarkEnd w:id="1450"/>
      <w:bookmarkEnd w:id="1451"/>
      <w:bookmarkEnd w:id="1452"/>
    </w:p>
    <w:p w14:paraId="44385914">
      <w:pPr>
        <w:spacing w:line="440" w:lineRule="exact"/>
        <w:ind w:right="200" w:firstLine="482"/>
        <w:jc w:val="right"/>
        <w:rPr>
          <w:rFonts w:hint="eastAsia" w:ascii="宋体" w:hAnsi="宋体"/>
          <w:caps w:val="0"/>
          <w:color w:val="auto"/>
          <w:spacing w:val="0"/>
          <w:sz w:val="24"/>
          <w:highlight w:val="none"/>
        </w:rPr>
      </w:pPr>
      <w:r>
        <w:rPr>
          <w:rFonts w:hint="eastAsia" w:ascii="宋体" w:hAnsi="宋体"/>
          <w:caps w:val="0"/>
          <w:color w:val="auto"/>
          <w:spacing w:val="0"/>
          <w:sz w:val="24"/>
          <w:highlight w:val="none"/>
        </w:rPr>
        <w:t>单位：人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59F7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7CD4AC3">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工种</w:t>
            </w:r>
          </w:p>
        </w:tc>
        <w:tc>
          <w:tcPr>
            <w:tcW w:w="7693" w:type="dxa"/>
            <w:gridSpan w:val="7"/>
            <w:tcBorders>
              <w:top w:val="single" w:color="auto" w:sz="4" w:space="0"/>
              <w:left w:val="single" w:color="auto" w:sz="4" w:space="0"/>
              <w:bottom w:val="single" w:color="auto" w:sz="4" w:space="0"/>
              <w:right w:val="single" w:color="auto" w:sz="4" w:space="0"/>
            </w:tcBorders>
            <w:noWrap w:val="0"/>
            <w:vAlign w:val="center"/>
          </w:tcPr>
          <w:p w14:paraId="5C9FC43D">
            <w:pPr>
              <w:spacing w:line="440" w:lineRule="exact"/>
              <w:jc w:val="left"/>
              <w:rPr>
                <w:rFonts w:hint="eastAsia" w:ascii="宋体" w:hAnsi="宋体"/>
                <w:caps w:val="0"/>
                <w:color w:val="auto"/>
                <w:spacing w:val="0"/>
                <w:sz w:val="24"/>
                <w:szCs w:val="24"/>
                <w:highlight w:val="none"/>
              </w:rPr>
            </w:pPr>
            <w:r>
              <w:rPr>
                <w:rFonts w:hint="eastAsia" w:ascii="宋体" w:hAnsi="宋体"/>
                <w:caps w:val="0"/>
                <w:color w:val="auto"/>
                <w:spacing w:val="0"/>
                <w:sz w:val="24"/>
                <w:szCs w:val="24"/>
                <w:highlight w:val="none"/>
              </w:rPr>
              <w:t>按工程施工阶段投入劳动力情况</w:t>
            </w:r>
          </w:p>
        </w:tc>
      </w:tr>
      <w:tr w14:paraId="6A7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63F712CC">
            <w:pPr>
              <w:spacing w:line="440" w:lineRule="exact"/>
              <w:ind w:firstLine="482"/>
              <w:jc w:val="center"/>
              <w:rPr>
                <w:rFonts w:ascii="宋体" w:hAnsi="宋体"/>
                <w:caps w:val="0"/>
                <w:color w:val="auto"/>
                <w:spacing w:val="0"/>
                <w:sz w:val="24"/>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D1A5C17">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CAF66F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F39205F">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06EA338B">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6A044AA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064BC1E">
            <w:pPr>
              <w:spacing w:line="440" w:lineRule="exact"/>
              <w:ind w:firstLine="482"/>
              <w:jc w:val="center"/>
              <w:rPr>
                <w:rFonts w:ascii="宋体" w:hAnsi="宋体"/>
                <w:caps w:val="0"/>
                <w:color w:val="auto"/>
                <w:spacing w:val="0"/>
                <w:sz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50E4D2F9">
            <w:pPr>
              <w:spacing w:line="440" w:lineRule="exact"/>
              <w:ind w:firstLine="482"/>
              <w:jc w:val="center"/>
              <w:rPr>
                <w:rFonts w:ascii="宋体" w:hAnsi="宋体"/>
                <w:caps w:val="0"/>
                <w:color w:val="auto"/>
                <w:spacing w:val="0"/>
                <w:sz w:val="24"/>
                <w:highlight w:val="none"/>
              </w:rPr>
            </w:pPr>
          </w:p>
        </w:tc>
      </w:tr>
      <w:tr w14:paraId="4A6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248176D3">
            <w:pPr>
              <w:spacing w:line="440" w:lineRule="exact"/>
              <w:ind w:firstLine="482"/>
              <w:jc w:val="center"/>
              <w:rPr>
                <w:rFonts w:ascii="宋体" w:hAnsi="宋体"/>
                <w:caps w:val="0"/>
                <w:color w:val="auto"/>
                <w:spacing w:val="0"/>
                <w:sz w:val="24"/>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502C8BC">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2C7952C7">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7E6A3736">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7F629D4">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BF9D4FD">
            <w:pPr>
              <w:spacing w:line="440" w:lineRule="exact"/>
              <w:ind w:firstLine="482"/>
              <w:jc w:val="center"/>
              <w:rPr>
                <w:rFonts w:ascii="宋体" w:hAnsi="宋体"/>
                <w:caps w:val="0"/>
                <w:color w:val="auto"/>
                <w:spacing w:val="0"/>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7F29E7F">
            <w:pPr>
              <w:spacing w:line="440" w:lineRule="exact"/>
              <w:ind w:firstLine="482"/>
              <w:jc w:val="center"/>
              <w:rPr>
                <w:rFonts w:ascii="宋体" w:hAnsi="宋体"/>
                <w:caps w:val="0"/>
                <w:color w:val="auto"/>
                <w:spacing w:val="0"/>
                <w:sz w:val="24"/>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14:paraId="29206811">
            <w:pPr>
              <w:spacing w:line="440" w:lineRule="exact"/>
              <w:ind w:firstLine="482"/>
              <w:jc w:val="center"/>
              <w:rPr>
                <w:rFonts w:ascii="宋体" w:hAnsi="宋体"/>
                <w:caps w:val="0"/>
                <w:color w:val="auto"/>
                <w:spacing w:val="0"/>
                <w:sz w:val="24"/>
                <w:highlight w:val="none"/>
              </w:rPr>
            </w:pPr>
          </w:p>
        </w:tc>
      </w:tr>
      <w:tr w14:paraId="2AD8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54022E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79C8CB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5BFA04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61388D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5A2E7D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DC662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69901A5">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D765FE1">
            <w:pPr>
              <w:spacing w:line="440" w:lineRule="exact"/>
              <w:ind w:firstLine="482"/>
              <w:jc w:val="center"/>
              <w:rPr>
                <w:rFonts w:ascii="宋体" w:hAnsi="宋体"/>
                <w:caps w:val="0"/>
                <w:color w:val="auto"/>
                <w:spacing w:val="0"/>
                <w:highlight w:val="none"/>
              </w:rPr>
            </w:pPr>
          </w:p>
        </w:tc>
      </w:tr>
      <w:tr w14:paraId="6E49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254CA82">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E3B33A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C66C1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CE803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CE959C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A0BA3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71AFE5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CF7A9C6">
            <w:pPr>
              <w:spacing w:line="440" w:lineRule="exact"/>
              <w:ind w:firstLine="482"/>
              <w:jc w:val="center"/>
              <w:rPr>
                <w:rFonts w:ascii="宋体" w:hAnsi="宋体"/>
                <w:caps w:val="0"/>
                <w:color w:val="auto"/>
                <w:spacing w:val="0"/>
                <w:highlight w:val="none"/>
              </w:rPr>
            </w:pPr>
          </w:p>
        </w:tc>
      </w:tr>
      <w:tr w14:paraId="626C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0F6B38">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570804A">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200BF9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84C925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77A8CA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C2087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B6565B7">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142D4EC">
            <w:pPr>
              <w:spacing w:line="440" w:lineRule="exact"/>
              <w:ind w:firstLine="482"/>
              <w:jc w:val="center"/>
              <w:rPr>
                <w:rFonts w:ascii="宋体" w:hAnsi="宋体"/>
                <w:caps w:val="0"/>
                <w:color w:val="auto"/>
                <w:spacing w:val="0"/>
                <w:highlight w:val="none"/>
              </w:rPr>
            </w:pPr>
          </w:p>
        </w:tc>
      </w:tr>
      <w:tr w14:paraId="3924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D4CE8B">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906C9B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15B488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254941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4DCEB3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D8991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5B470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21D6EF3">
            <w:pPr>
              <w:spacing w:line="440" w:lineRule="exact"/>
              <w:ind w:firstLine="482"/>
              <w:jc w:val="center"/>
              <w:rPr>
                <w:rFonts w:ascii="宋体" w:hAnsi="宋体"/>
                <w:caps w:val="0"/>
                <w:color w:val="auto"/>
                <w:spacing w:val="0"/>
                <w:highlight w:val="none"/>
              </w:rPr>
            </w:pPr>
          </w:p>
        </w:tc>
      </w:tr>
      <w:tr w14:paraId="2E0C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0FF045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2C73D8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A11087">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436851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B5A55E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FAD41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03E5BE">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7E4B161">
            <w:pPr>
              <w:spacing w:line="440" w:lineRule="exact"/>
              <w:ind w:firstLine="482"/>
              <w:jc w:val="center"/>
              <w:rPr>
                <w:rFonts w:ascii="宋体" w:hAnsi="宋体"/>
                <w:caps w:val="0"/>
                <w:color w:val="auto"/>
                <w:spacing w:val="0"/>
                <w:highlight w:val="none"/>
              </w:rPr>
            </w:pPr>
          </w:p>
        </w:tc>
      </w:tr>
      <w:tr w14:paraId="529C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B4AFD04">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6BFC62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AD36E7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ED01CC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A19491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84902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81BEBAF">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318D501">
            <w:pPr>
              <w:spacing w:line="440" w:lineRule="exact"/>
              <w:ind w:firstLine="482"/>
              <w:jc w:val="center"/>
              <w:rPr>
                <w:rFonts w:ascii="宋体" w:hAnsi="宋体"/>
                <w:caps w:val="0"/>
                <w:color w:val="auto"/>
                <w:spacing w:val="0"/>
                <w:highlight w:val="none"/>
              </w:rPr>
            </w:pPr>
          </w:p>
        </w:tc>
      </w:tr>
      <w:tr w14:paraId="4C81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B88123B">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46D279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5AF7D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97B84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EBF75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B717AC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DFE4509">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B6F4A64">
            <w:pPr>
              <w:spacing w:line="440" w:lineRule="exact"/>
              <w:ind w:firstLine="482"/>
              <w:jc w:val="center"/>
              <w:rPr>
                <w:rFonts w:ascii="宋体" w:hAnsi="宋体"/>
                <w:caps w:val="0"/>
                <w:color w:val="auto"/>
                <w:spacing w:val="0"/>
                <w:highlight w:val="none"/>
              </w:rPr>
            </w:pPr>
          </w:p>
        </w:tc>
      </w:tr>
      <w:tr w14:paraId="3C2B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08538C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6D7FEC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B92A7F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F32FD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2D10A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F79863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97B792">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6337537">
            <w:pPr>
              <w:spacing w:line="440" w:lineRule="exact"/>
              <w:ind w:firstLine="482"/>
              <w:jc w:val="center"/>
              <w:rPr>
                <w:rFonts w:ascii="宋体" w:hAnsi="宋体"/>
                <w:caps w:val="0"/>
                <w:color w:val="auto"/>
                <w:spacing w:val="0"/>
                <w:highlight w:val="none"/>
              </w:rPr>
            </w:pPr>
          </w:p>
        </w:tc>
      </w:tr>
      <w:tr w14:paraId="1B7F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B104C0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984B8A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078716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40335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14EF8B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217FC0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FAB016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6D837A3">
            <w:pPr>
              <w:spacing w:line="440" w:lineRule="exact"/>
              <w:ind w:firstLine="482"/>
              <w:jc w:val="center"/>
              <w:rPr>
                <w:rFonts w:ascii="宋体" w:hAnsi="宋体"/>
                <w:caps w:val="0"/>
                <w:color w:val="auto"/>
                <w:spacing w:val="0"/>
                <w:highlight w:val="none"/>
              </w:rPr>
            </w:pPr>
          </w:p>
        </w:tc>
      </w:tr>
      <w:tr w14:paraId="7B25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62D8C64">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2776FB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5CE3C2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DD80A6E">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B0CA91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FACA0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94B2B80">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1E27387">
            <w:pPr>
              <w:spacing w:line="440" w:lineRule="exact"/>
              <w:ind w:firstLine="482"/>
              <w:jc w:val="center"/>
              <w:rPr>
                <w:rFonts w:ascii="宋体" w:hAnsi="宋体"/>
                <w:caps w:val="0"/>
                <w:color w:val="auto"/>
                <w:spacing w:val="0"/>
                <w:highlight w:val="none"/>
              </w:rPr>
            </w:pPr>
          </w:p>
        </w:tc>
      </w:tr>
      <w:tr w14:paraId="47BF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7BC012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FEF675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6B2D1F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796E78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8F4CC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D50B16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7A886E">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299A920">
            <w:pPr>
              <w:spacing w:line="440" w:lineRule="exact"/>
              <w:ind w:firstLine="482"/>
              <w:jc w:val="center"/>
              <w:rPr>
                <w:rFonts w:ascii="宋体" w:hAnsi="宋体"/>
                <w:caps w:val="0"/>
                <w:color w:val="auto"/>
                <w:spacing w:val="0"/>
                <w:highlight w:val="none"/>
              </w:rPr>
            </w:pPr>
          </w:p>
        </w:tc>
      </w:tr>
      <w:tr w14:paraId="7A8F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D0A573">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05800C8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39851B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43767AE">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38E0E0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D62176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14F607C">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4A87C2B">
            <w:pPr>
              <w:spacing w:line="440" w:lineRule="exact"/>
              <w:ind w:firstLine="482"/>
              <w:jc w:val="center"/>
              <w:rPr>
                <w:rFonts w:ascii="宋体" w:hAnsi="宋体"/>
                <w:caps w:val="0"/>
                <w:color w:val="auto"/>
                <w:spacing w:val="0"/>
                <w:highlight w:val="none"/>
              </w:rPr>
            </w:pPr>
          </w:p>
        </w:tc>
      </w:tr>
      <w:tr w14:paraId="589A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2257DD5">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89F6F7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359AA1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4DBBA2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DFAF44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81E55E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7F0AA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19D72139">
            <w:pPr>
              <w:spacing w:line="440" w:lineRule="exact"/>
              <w:ind w:firstLine="482"/>
              <w:jc w:val="center"/>
              <w:rPr>
                <w:rFonts w:ascii="宋体" w:hAnsi="宋体"/>
                <w:caps w:val="0"/>
                <w:color w:val="auto"/>
                <w:spacing w:val="0"/>
                <w:highlight w:val="none"/>
              </w:rPr>
            </w:pPr>
          </w:p>
        </w:tc>
      </w:tr>
      <w:tr w14:paraId="35C2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099E4B3">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BFB2CE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C0D50B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F97D97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7F4C44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58533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DC37210">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77CAAC6C">
            <w:pPr>
              <w:spacing w:line="440" w:lineRule="exact"/>
              <w:ind w:firstLine="482"/>
              <w:jc w:val="center"/>
              <w:rPr>
                <w:rFonts w:ascii="宋体" w:hAnsi="宋体"/>
                <w:caps w:val="0"/>
                <w:color w:val="auto"/>
                <w:spacing w:val="0"/>
                <w:highlight w:val="none"/>
              </w:rPr>
            </w:pPr>
          </w:p>
        </w:tc>
      </w:tr>
      <w:tr w14:paraId="3034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39AF815">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A8CFB13">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3D95AF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6BD2EE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4C6790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3A682D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090EBFB">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03CC27F">
            <w:pPr>
              <w:spacing w:line="440" w:lineRule="exact"/>
              <w:ind w:firstLine="482"/>
              <w:jc w:val="center"/>
              <w:rPr>
                <w:rFonts w:ascii="宋体" w:hAnsi="宋体"/>
                <w:caps w:val="0"/>
                <w:color w:val="auto"/>
                <w:spacing w:val="0"/>
                <w:highlight w:val="none"/>
              </w:rPr>
            </w:pPr>
          </w:p>
        </w:tc>
      </w:tr>
      <w:tr w14:paraId="2C84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E2306A7">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4AAD94D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8D4A12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A312F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C1FFD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36BC54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3FFBCFB">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DB65CBB">
            <w:pPr>
              <w:spacing w:line="440" w:lineRule="exact"/>
              <w:ind w:firstLine="482"/>
              <w:jc w:val="center"/>
              <w:rPr>
                <w:rFonts w:ascii="宋体" w:hAnsi="宋体"/>
                <w:caps w:val="0"/>
                <w:color w:val="auto"/>
                <w:spacing w:val="0"/>
                <w:highlight w:val="none"/>
              </w:rPr>
            </w:pPr>
          </w:p>
        </w:tc>
      </w:tr>
      <w:tr w14:paraId="59A4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7C423C6">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FDFF2F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6507CB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BB35A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FAB7B4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C2AB12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5D4E84">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27CD17BB">
            <w:pPr>
              <w:spacing w:line="440" w:lineRule="exact"/>
              <w:ind w:firstLine="482"/>
              <w:jc w:val="center"/>
              <w:rPr>
                <w:rFonts w:ascii="宋体" w:hAnsi="宋体"/>
                <w:caps w:val="0"/>
                <w:color w:val="auto"/>
                <w:spacing w:val="0"/>
                <w:highlight w:val="none"/>
              </w:rPr>
            </w:pPr>
          </w:p>
        </w:tc>
      </w:tr>
      <w:tr w14:paraId="0FD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604908D">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6138D1C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6D19427">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BC522A5">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2AAE09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D8F0FD4">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DFBB963">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092215B2">
            <w:pPr>
              <w:spacing w:line="440" w:lineRule="exact"/>
              <w:ind w:firstLine="482"/>
              <w:jc w:val="center"/>
              <w:rPr>
                <w:rFonts w:ascii="宋体" w:hAnsi="宋体"/>
                <w:caps w:val="0"/>
                <w:color w:val="auto"/>
                <w:spacing w:val="0"/>
                <w:highlight w:val="none"/>
              </w:rPr>
            </w:pPr>
          </w:p>
        </w:tc>
      </w:tr>
      <w:tr w14:paraId="61DB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E944AA2">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1E2A1A9">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993585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676389E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2DC9D0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D66CC9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744E8D58">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54BDDF77">
            <w:pPr>
              <w:spacing w:line="440" w:lineRule="exact"/>
              <w:ind w:firstLine="482"/>
              <w:jc w:val="center"/>
              <w:rPr>
                <w:rFonts w:ascii="宋体" w:hAnsi="宋体"/>
                <w:caps w:val="0"/>
                <w:color w:val="auto"/>
                <w:spacing w:val="0"/>
                <w:highlight w:val="none"/>
              </w:rPr>
            </w:pPr>
          </w:p>
        </w:tc>
      </w:tr>
      <w:tr w14:paraId="5B85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66B87E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732607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EF21B8D">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817C3E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FAC2621">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BB0722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679930A">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F3598DC">
            <w:pPr>
              <w:spacing w:line="440" w:lineRule="exact"/>
              <w:ind w:firstLine="482"/>
              <w:jc w:val="center"/>
              <w:rPr>
                <w:rFonts w:ascii="宋体" w:hAnsi="宋体"/>
                <w:caps w:val="0"/>
                <w:color w:val="auto"/>
                <w:spacing w:val="0"/>
                <w:highlight w:val="none"/>
              </w:rPr>
            </w:pPr>
          </w:p>
        </w:tc>
      </w:tr>
      <w:tr w14:paraId="1BD7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CD52531">
            <w:pPr>
              <w:spacing w:line="440" w:lineRule="exact"/>
              <w:ind w:firstLine="482"/>
              <w:jc w:val="center"/>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7BDDEB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982BC62">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408484F8">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393C6B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5A97791C">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0D2F9AF">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4BDF6906">
            <w:pPr>
              <w:spacing w:line="440" w:lineRule="exact"/>
              <w:ind w:firstLine="482"/>
              <w:jc w:val="center"/>
              <w:rPr>
                <w:rFonts w:ascii="宋体" w:hAnsi="宋体"/>
                <w:caps w:val="0"/>
                <w:color w:val="auto"/>
                <w:spacing w:val="0"/>
                <w:highlight w:val="none"/>
              </w:rPr>
            </w:pPr>
          </w:p>
        </w:tc>
      </w:tr>
      <w:tr w14:paraId="7489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1DE5B8C">
            <w:pPr>
              <w:spacing w:line="440" w:lineRule="exact"/>
              <w:ind w:firstLine="482"/>
              <w:rPr>
                <w:rFonts w:ascii="宋体" w:hAnsi="宋体"/>
                <w:caps w:val="0"/>
                <w:color w:val="auto"/>
                <w:spacing w:val="0"/>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6F57640">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316012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1AD2596">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8910C4B">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32CE90CF">
            <w:pPr>
              <w:spacing w:line="440" w:lineRule="exact"/>
              <w:ind w:firstLine="482"/>
              <w:jc w:val="center"/>
              <w:rPr>
                <w:rFonts w:ascii="宋体" w:hAnsi="宋体"/>
                <w:caps w:val="0"/>
                <w:color w:val="auto"/>
                <w:spacing w:val="0"/>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EF2489D">
            <w:pPr>
              <w:spacing w:line="440" w:lineRule="exact"/>
              <w:ind w:firstLine="482"/>
              <w:jc w:val="center"/>
              <w:rPr>
                <w:rFonts w:ascii="宋体" w:hAnsi="宋体"/>
                <w:caps w:val="0"/>
                <w:color w:val="auto"/>
                <w:spacing w:val="0"/>
                <w:highlight w:val="none"/>
              </w:rPr>
            </w:pPr>
          </w:p>
        </w:tc>
        <w:tc>
          <w:tcPr>
            <w:tcW w:w="1064" w:type="dxa"/>
            <w:tcBorders>
              <w:top w:val="single" w:color="auto" w:sz="4" w:space="0"/>
              <w:left w:val="single" w:color="auto" w:sz="4" w:space="0"/>
              <w:bottom w:val="single" w:color="auto" w:sz="4" w:space="0"/>
              <w:right w:val="single" w:color="auto" w:sz="4" w:space="0"/>
            </w:tcBorders>
            <w:noWrap w:val="0"/>
            <w:vAlign w:val="top"/>
          </w:tcPr>
          <w:p w14:paraId="3CC2C4CA">
            <w:pPr>
              <w:spacing w:line="440" w:lineRule="exact"/>
              <w:ind w:firstLine="482"/>
              <w:jc w:val="center"/>
              <w:rPr>
                <w:rFonts w:ascii="宋体" w:hAnsi="宋体"/>
                <w:caps w:val="0"/>
                <w:color w:val="auto"/>
                <w:spacing w:val="0"/>
                <w:highlight w:val="none"/>
              </w:rPr>
            </w:pPr>
          </w:p>
        </w:tc>
      </w:tr>
    </w:tbl>
    <w:p w14:paraId="419AE5AD">
      <w:pPr>
        <w:pStyle w:val="7"/>
        <w:ind w:firstLine="402"/>
        <w:rPr>
          <w:rFonts w:hint="eastAsia" w:ascii="宋体" w:hAnsi="宋体"/>
          <w:b/>
          <w:caps w:val="0"/>
          <w:color w:val="auto"/>
          <w:spacing w:val="0"/>
          <w:sz w:val="32"/>
          <w:szCs w:val="32"/>
          <w:highlight w:val="none"/>
        </w:rPr>
      </w:pPr>
      <w:bookmarkStart w:id="1453" w:name="_Toc152042589"/>
      <w:bookmarkStart w:id="1454" w:name="_Toc247085885"/>
      <w:bookmarkStart w:id="1455" w:name="_Toc246996367"/>
      <w:bookmarkStart w:id="1456" w:name="_Toc246997110"/>
      <w:bookmarkStart w:id="1457" w:name="_Toc144974868"/>
      <w:bookmarkStart w:id="1458" w:name="_Toc296602612"/>
      <w:bookmarkStart w:id="1459" w:name="_Toc152045800"/>
      <w:bookmarkStart w:id="1460" w:name="_Toc179632820"/>
      <w:r>
        <w:rPr>
          <w:rFonts w:hint="eastAsia" w:ascii="宋体" w:hAnsi="宋体"/>
          <w:b/>
          <w:caps w:val="0"/>
          <w:color w:val="auto"/>
          <w:spacing w:val="0"/>
          <w:sz w:val="32"/>
          <w:szCs w:val="32"/>
          <w:highlight w:val="none"/>
        </w:rPr>
        <w:br w:type="page"/>
      </w:r>
      <w:r>
        <w:rPr>
          <w:rFonts w:hint="eastAsia" w:ascii="宋体" w:hAnsi="宋体"/>
          <w:b/>
          <w:caps w:val="0"/>
          <w:color w:val="auto"/>
          <w:spacing w:val="0"/>
          <w:sz w:val="32"/>
          <w:szCs w:val="32"/>
          <w:highlight w:val="none"/>
        </w:rPr>
        <w:t>附表三：进度计划</w:t>
      </w:r>
      <w:bookmarkEnd w:id="1453"/>
      <w:bookmarkEnd w:id="1454"/>
      <w:bookmarkEnd w:id="1455"/>
      <w:bookmarkEnd w:id="1456"/>
      <w:bookmarkEnd w:id="1457"/>
      <w:bookmarkEnd w:id="1458"/>
      <w:bookmarkEnd w:id="1459"/>
      <w:bookmarkEnd w:id="1460"/>
    </w:p>
    <w:p w14:paraId="65A08ACF">
      <w:pPr>
        <w:spacing w:line="440" w:lineRule="exact"/>
        <w:ind w:firstLine="402"/>
        <w:rPr>
          <w:rFonts w:hint="eastAsia" w:ascii="宋体" w:hAnsi="宋体"/>
          <w:caps w:val="0"/>
          <w:color w:val="auto"/>
          <w:spacing w:val="0"/>
          <w:sz w:val="20"/>
          <w:szCs w:val="20"/>
          <w:highlight w:val="none"/>
        </w:rPr>
      </w:pPr>
    </w:p>
    <w:p w14:paraId="0950DE9E">
      <w:pPr>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1. 投标人应递交施工进度网络图或施工进度表，说明按竞争性磋商文件要求的计划工期进行施工的各个关键日期。</w:t>
      </w:r>
    </w:p>
    <w:p w14:paraId="51A2A81F">
      <w:pPr>
        <w:spacing w:line="4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 施工进度表可采用网络图或横道图表示。</w:t>
      </w:r>
    </w:p>
    <w:p w14:paraId="14C1624B">
      <w:pPr>
        <w:spacing w:line="440" w:lineRule="exact"/>
        <w:ind w:firstLine="402"/>
        <w:rPr>
          <w:rFonts w:hint="eastAsia" w:ascii="宋体" w:hAnsi="宋体"/>
          <w:caps w:val="0"/>
          <w:color w:val="auto"/>
          <w:spacing w:val="0"/>
          <w:sz w:val="20"/>
          <w:szCs w:val="20"/>
          <w:highlight w:val="none"/>
        </w:rPr>
      </w:pPr>
    </w:p>
    <w:p w14:paraId="2247E13C">
      <w:pPr>
        <w:spacing w:line="440" w:lineRule="exact"/>
        <w:ind w:firstLine="640"/>
        <w:jc w:val="center"/>
        <w:rPr>
          <w:rFonts w:hint="eastAsia" w:ascii="宋体" w:hAnsi="宋体" w:cs="宋体"/>
          <w:b/>
          <w:caps w:val="0"/>
          <w:color w:val="auto"/>
          <w:spacing w:val="0"/>
          <w:sz w:val="32"/>
          <w:szCs w:val="32"/>
          <w:highlight w:val="none"/>
        </w:rPr>
      </w:pPr>
    </w:p>
    <w:p w14:paraId="6BD66658">
      <w:pPr>
        <w:pStyle w:val="14"/>
        <w:ind w:firstLine="562"/>
        <w:rPr>
          <w:rFonts w:hint="eastAsia" w:ascii="宋体" w:hAnsi="宋体" w:eastAsia="宋体"/>
          <w:caps w:val="0"/>
          <w:color w:val="auto"/>
          <w:spacing w:val="0"/>
          <w:highlight w:val="none"/>
        </w:rPr>
      </w:pPr>
    </w:p>
    <w:p w14:paraId="3B956850">
      <w:pPr>
        <w:pStyle w:val="15"/>
        <w:ind w:firstLine="402"/>
        <w:rPr>
          <w:rFonts w:hint="eastAsia" w:ascii="宋体" w:hAnsi="宋体" w:eastAsia="宋体"/>
          <w:caps w:val="0"/>
          <w:color w:val="auto"/>
          <w:spacing w:val="0"/>
          <w:highlight w:val="none"/>
        </w:rPr>
      </w:pPr>
    </w:p>
    <w:p w14:paraId="00D14F67">
      <w:pPr>
        <w:pStyle w:val="15"/>
        <w:ind w:firstLine="402"/>
        <w:rPr>
          <w:rFonts w:hint="eastAsia" w:ascii="宋体" w:hAnsi="宋体" w:eastAsia="宋体"/>
          <w:caps w:val="0"/>
          <w:color w:val="auto"/>
          <w:spacing w:val="0"/>
          <w:highlight w:val="none"/>
        </w:rPr>
      </w:pPr>
    </w:p>
    <w:p w14:paraId="2E8D891A">
      <w:pPr>
        <w:pStyle w:val="15"/>
        <w:ind w:firstLine="402"/>
        <w:rPr>
          <w:rFonts w:hint="eastAsia" w:ascii="宋体" w:hAnsi="宋体" w:eastAsia="宋体"/>
          <w:caps w:val="0"/>
          <w:color w:val="auto"/>
          <w:spacing w:val="0"/>
          <w:highlight w:val="none"/>
        </w:rPr>
      </w:pPr>
    </w:p>
    <w:p w14:paraId="1422835C">
      <w:pPr>
        <w:pStyle w:val="15"/>
        <w:ind w:firstLine="402"/>
        <w:rPr>
          <w:rFonts w:hint="eastAsia" w:ascii="宋体" w:hAnsi="宋体" w:eastAsia="宋体"/>
          <w:caps w:val="0"/>
          <w:color w:val="auto"/>
          <w:spacing w:val="0"/>
          <w:highlight w:val="none"/>
        </w:rPr>
      </w:pPr>
    </w:p>
    <w:p w14:paraId="30A227CD">
      <w:pPr>
        <w:pStyle w:val="15"/>
        <w:ind w:firstLine="402"/>
        <w:rPr>
          <w:rFonts w:hint="eastAsia" w:ascii="宋体" w:hAnsi="宋体" w:eastAsia="宋体"/>
          <w:caps w:val="0"/>
          <w:color w:val="auto"/>
          <w:spacing w:val="0"/>
          <w:highlight w:val="none"/>
        </w:rPr>
      </w:pPr>
    </w:p>
    <w:p w14:paraId="6BC449FB">
      <w:pPr>
        <w:pStyle w:val="15"/>
        <w:ind w:firstLine="402"/>
        <w:rPr>
          <w:rFonts w:hint="eastAsia" w:ascii="宋体" w:hAnsi="宋体" w:eastAsia="宋体"/>
          <w:caps w:val="0"/>
          <w:color w:val="auto"/>
          <w:spacing w:val="0"/>
          <w:highlight w:val="none"/>
        </w:rPr>
      </w:pPr>
    </w:p>
    <w:p w14:paraId="18D37F6B">
      <w:pPr>
        <w:spacing w:line="440" w:lineRule="exact"/>
        <w:ind w:firstLine="640"/>
        <w:jc w:val="center"/>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七、项目管理机构</w:t>
      </w:r>
      <w:bookmarkEnd w:id="1423"/>
      <w:bookmarkEnd w:id="1424"/>
      <w:bookmarkEnd w:id="1425"/>
      <w:bookmarkEnd w:id="1426"/>
      <w:bookmarkEnd w:id="1427"/>
      <w:bookmarkEnd w:id="1428"/>
      <w:bookmarkEnd w:id="1429"/>
      <w:bookmarkEnd w:id="1430"/>
    </w:p>
    <w:p w14:paraId="32F17DDC">
      <w:pPr>
        <w:pStyle w:val="3"/>
        <w:ind w:firstLine="640"/>
        <w:jc w:val="center"/>
        <w:rPr>
          <w:rFonts w:hint="eastAsia" w:ascii="宋体" w:hAnsi="宋体" w:cs="宋体"/>
          <w:caps w:val="0"/>
          <w:color w:val="auto"/>
          <w:spacing w:val="0"/>
          <w:highlight w:val="none"/>
        </w:rPr>
      </w:pPr>
      <w:bookmarkStart w:id="1461" w:name="_Toc152042593"/>
      <w:bookmarkStart w:id="1462" w:name="_Toc144974872"/>
      <w:bookmarkStart w:id="1463" w:name="_Toc246996370"/>
      <w:bookmarkStart w:id="1464" w:name="_Toc152045804"/>
      <w:bookmarkStart w:id="1465" w:name="_Toc247085888"/>
      <w:bookmarkStart w:id="1466" w:name="_Toc179632824"/>
      <w:bookmarkStart w:id="1467" w:name="_Toc77586877"/>
      <w:bookmarkStart w:id="1468" w:name="_Toc9871"/>
      <w:bookmarkStart w:id="1469" w:name="_Toc296602615"/>
      <w:bookmarkStart w:id="1470" w:name="_Toc246997113"/>
      <w:bookmarkStart w:id="1471" w:name="_Toc77586975"/>
      <w:r>
        <w:rPr>
          <w:rFonts w:hint="eastAsia" w:ascii="宋体" w:hAnsi="宋体" w:cs="宋体"/>
          <w:caps w:val="0"/>
          <w:color w:val="auto"/>
          <w:spacing w:val="0"/>
          <w:highlight w:val="none"/>
        </w:rPr>
        <w:t>（一）项目管理机构组成表</w:t>
      </w:r>
      <w:bookmarkEnd w:id="1461"/>
      <w:bookmarkEnd w:id="1462"/>
      <w:bookmarkEnd w:id="1463"/>
      <w:bookmarkEnd w:id="1464"/>
      <w:bookmarkEnd w:id="1465"/>
      <w:bookmarkEnd w:id="1466"/>
      <w:bookmarkEnd w:id="1467"/>
      <w:bookmarkEnd w:id="1468"/>
      <w:bookmarkEnd w:id="1469"/>
      <w:bookmarkEnd w:id="1470"/>
      <w:bookmarkEnd w:id="1471"/>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21"/>
        <w:gridCol w:w="719"/>
        <w:gridCol w:w="1232"/>
        <w:gridCol w:w="1042"/>
        <w:gridCol w:w="992"/>
        <w:gridCol w:w="1276"/>
        <w:gridCol w:w="1221"/>
        <w:gridCol w:w="672"/>
      </w:tblGrid>
      <w:tr w14:paraId="2A17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14:paraId="404D265D">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职务</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03834ACB">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14:paraId="02CFCB40">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职称</w:t>
            </w:r>
          </w:p>
        </w:tc>
        <w:tc>
          <w:tcPr>
            <w:tcW w:w="5763" w:type="dxa"/>
            <w:gridSpan w:val="5"/>
            <w:tcBorders>
              <w:top w:val="single" w:color="auto" w:sz="4" w:space="0"/>
              <w:left w:val="single" w:color="auto" w:sz="4" w:space="0"/>
              <w:bottom w:val="single" w:color="auto" w:sz="4" w:space="0"/>
              <w:right w:val="single" w:color="auto" w:sz="4" w:space="0"/>
            </w:tcBorders>
            <w:noWrap w:val="0"/>
            <w:vAlign w:val="center"/>
          </w:tcPr>
          <w:p w14:paraId="2573C21D">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执业或职业资格证明</w:t>
            </w:r>
          </w:p>
        </w:tc>
        <w:tc>
          <w:tcPr>
            <w:tcW w:w="672" w:type="dxa"/>
            <w:vMerge w:val="restart"/>
            <w:tcBorders>
              <w:top w:val="single" w:color="auto" w:sz="4" w:space="0"/>
              <w:left w:val="single" w:color="auto" w:sz="4" w:space="0"/>
              <w:bottom w:val="single" w:color="auto" w:sz="4" w:space="0"/>
              <w:right w:val="single" w:color="auto" w:sz="4" w:space="0"/>
            </w:tcBorders>
            <w:noWrap w:val="0"/>
            <w:vAlign w:val="center"/>
          </w:tcPr>
          <w:p w14:paraId="207885CB">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r>
      <w:tr w14:paraId="418D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3" w:type="dxa"/>
            <w:vMerge w:val="continue"/>
            <w:tcBorders>
              <w:top w:val="single" w:color="auto" w:sz="4" w:space="0"/>
              <w:left w:val="single" w:color="auto" w:sz="4" w:space="0"/>
              <w:bottom w:val="single" w:color="auto" w:sz="4" w:space="0"/>
              <w:right w:val="single" w:color="auto" w:sz="4" w:space="0"/>
            </w:tcBorders>
            <w:noWrap w:val="0"/>
            <w:vAlign w:val="center"/>
          </w:tcPr>
          <w:p w14:paraId="52363396">
            <w:pPr>
              <w:widowControl/>
              <w:ind w:firstLine="482"/>
              <w:jc w:val="left"/>
              <w:rPr>
                <w:rFonts w:ascii="宋体" w:hAnsi="宋体" w:cs="宋体"/>
                <w:caps w:val="0"/>
                <w:color w:val="auto"/>
                <w:spacing w:val="0"/>
                <w:sz w:val="24"/>
                <w:szCs w:val="24"/>
                <w:highlight w:val="none"/>
              </w:rPr>
            </w:pP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B1DEE11">
            <w:pPr>
              <w:widowControl/>
              <w:ind w:firstLine="482"/>
              <w:jc w:val="left"/>
              <w:rPr>
                <w:rFonts w:ascii="宋体" w:hAnsi="宋体" w:cs="宋体"/>
                <w:caps w:val="0"/>
                <w:color w:val="auto"/>
                <w:spacing w:val="0"/>
                <w:sz w:val="24"/>
                <w:szCs w:val="24"/>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14:paraId="40822A43">
            <w:pPr>
              <w:widowControl/>
              <w:ind w:firstLine="482"/>
              <w:jc w:val="left"/>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455FB0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证书名称</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75B37E35">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级别</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44B375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证号</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1AA2970">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专业</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26B4A46">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养老保险</w:t>
            </w:r>
          </w:p>
        </w:tc>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14:paraId="32434AB9">
            <w:pPr>
              <w:widowControl/>
              <w:ind w:firstLine="482"/>
              <w:jc w:val="left"/>
              <w:rPr>
                <w:rFonts w:ascii="宋体" w:hAnsi="宋体" w:cs="宋体"/>
                <w:caps w:val="0"/>
                <w:color w:val="auto"/>
                <w:spacing w:val="0"/>
                <w:sz w:val="24"/>
                <w:szCs w:val="24"/>
                <w:highlight w:val="none"/>
              </w:rPr>
            </w:pPr>
          </w:p>
        </w:tc>
      </w:tr>
      <w:tr w14:paraId="2D31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14:paraId="10F4DC98">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096BAC70">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center"/>
          </w:tcPr>
          <w:p w14:paraId="3E55E05D">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60A27B4">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6A6F96B0">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8509FA">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5B76E9">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05AD2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358CC4F">
            <w:pPr>
              <w:spacing w:line="440" w:lineRule="exact"/>
              <w:ind w:firstLine="482"/>
              <w:jc w:val="center"/>
              <w:rPr>
                <w:rFonts w:ascii="宋体" w:hAnsi="宋体" w:cs="宋体"/>
                <w:caps w:val="0"/>
                <w:color w:val="auto"/>
                <w:spacing w:val="0"/>
                <w:sz w:val="24"/>
                <w:szCs w:val="24"/>
                <w:highlight w:val="none"/>
              </w:rPr>
            </w:pPr>
          </w:p>
        </w:tc>
      </w:tr>
      <w:tr w14:paraId="7B21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60B97B9D">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9DC622B">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4DFD4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AE91FF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99C99ED">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CFCEFC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8C74DD">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25AADF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B95A8DC">
            <w:pPr>
              <w:spacing w:line="440" w:lineRule="exact"/>
              <w:ind w:firstLine="482"/>
              <w:jc w:val="center"/>
              <w:rPr>
                <w:rFonts w:ascii="宋体" w:hAnsi="宋体" w:cs="宋体"/>
                <w:caps w:val="0"/>
                <w:color w:val="auto"/>
                <w:spacing w:val="0"/>
                <w:sz w:val="24"/>
                <w:szCs w:val="24"/>
                <w:highlight w:val="none"/>
              </w:rPr>
            </w:pPr>
          </w:p>
        </w:tc>
      </w:tr>
      <w:tr w14:paraId="4992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32946AAD">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4F1C7CA">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E3441BD">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D6E5D19">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6C1CC5B">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3387EE9">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C0A42BC">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B40A643">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EB9D377">
            <w:pPr>
              <w:spacing w:line="440" w:lineRule="exact"/>
              <w:ind w:firstLine="482"/>
              <w:jc w:val="center"/>
              <w:rPr>
                <w:rFonts w:ascii="宋体" w:hAnsi="宋体" w:cs="宋体"/>
                <w:caps w:val="0"/>
                <w:color w:val="auto"/>
                <w:spacing w:val="0"/>
                <w:sz w:val="24"/>
                <w:szCs w:val="24"/>
                <w:highlight w:val="none"/>
              </w:rPr>
            </w:pPr>
          </w:p>
        </w:tc>
      </w:tr>
      <w:tr w14:paraId="4C07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14E87C9">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8249E4E">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AA2C95F">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79A23DD">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7790DB2">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23A63A5">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95AC9EF">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6C7983E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B7484E4">
            <w:pPr>
              <w:spacing w:line="440" w:lineRule="exact"/>
              <w:ind w:firstLine="482"/>
              <w:jc w:val="center"/>
              <w:rPr>
                <w:rFonts w:ascii="宋体" w:hAnsi="宋体" w:cs="宋体"/>
                <w:caps w:val="0"/>
                <w:color w:val="auto"/>
                <w:spacing w:val="0"/>
                <w:sz w:val="24"/>
                <w:szCs w:val="24"/>
                <w:highlight w:val="none"/>
              </w:rPr>
            </w:pPr>
          </w:p>
        </w:tc>
      </w:tr>
      <w:tr w14:paraId="5458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E1901E4">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DFBACD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B9CAE03">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2EACAEF">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533E6FB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F09003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583E014">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112414E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1E35DD5">
            <w:pPr>
              <w:spacing w:line="440" w:lineRule="exact"/>
              <w:ind w:firstLine="482"/>
              <w:jc w:val="center"/>
              <w:rPr>
                <w:rFonts w:ascii="宋体" w:hAnsi="宋体" w:cs="宋体"/>
                <w:caps w:val="0"/>
                <w:color w:val="auto"/>
                <w:spacing w:val="0"/>
                <w:sz w:val="24"/>
                <w:szCs w:val="24"/>
                <w:highlight w:val="none"/>
              </w:rPr>
            </w:pPr>
          </w:p>
        </w:tc>
      </w:tr>
      <w:tr w14:paraId="7F00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74F5D65A">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257186">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FF12638">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7DB486DC">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03CAFB78">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392C945">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D27D05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C81D08D">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647518C">
            <w:pPr>
              <w:spacing w:line="440" w:lineRule="exact"/>
              <w:ind w:firstLine="482"/>
              <w:jc w:val="center"/>
              <w:rPr>
                <w:rFonts w:ascii="宋体" w:hAnsi="宋体" w:cs="宋体"/>
                <w:caps w:val="0"/>
                <w:color w:val="auto"/>
                <w:spacing w:val="0"/>
                <w:sz w:val="24"/>
                <w:szCs w:val="24"/>
                <w:highlight w:val="none"/>
              </w:rPr>
            </w:pPr>
          </w:p>
        </w:tc>
      </w:tr>
      <w:tr w14:paraId="2D25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A3FA346">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15637E2">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8261E74">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5E342F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3E4C73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94015CA">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BD0FD9">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29F4CB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C9C217C">
            <w:pPr>
              <w:spacing w:line="440" w:lineRule="exact"/>
              <w:ind w:firstLine="482"/>
              <w:jc w:val="center"/>
              <w:rPr>
                <w:rFonts w:ascii="宋体" w:hAnsi="宋体" w:cs="宋体"/>
                <w:caps w:val="0"/>
                <w:color w:val="auto"/>
                <w:spacing w:val="0"/>
                <w:sz w:val="24"/>
                <w:szCs w:val="24"/>
                <w:highlight w:val="none"/>
              </w:rPr>
            </w:pPr>
          </w:p>
        </w:tc>
      </w:tr>
      <w:tr w14:paraId="6969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349FF0CB">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765F89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961479E">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0ED6049">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CA6E7F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61D4AE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03CA7F">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D0A725B">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5303411D">
            <w:pPr>
              <w:spacing w:line="440" w:lineRule="exact"/>
              <w:ind w:firstLine="482"/>
              <w:jc w:val="center"/>
              <w:rPr>
                <w:rFonts w:ascii="宋体" w:hAnsi="宋体" w:cs="宋体"/>
                <w:caps w:val="0"/>
                <w:color w:val="auto"/>
                <w:spacing w:val="0"/>
                <w:sz w:val="24"/>
                <w:szCs w:val="24"/>
                <w:highlight w:val="none"/>
              </w:rPr>
            </w:pPr>
          </w:p>
        </w:tc>
      </w:tr>
      <w:tr w14:paraId="189F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8155254">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1178AEED">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624425E">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5EDFDFB">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305BA6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54D2BE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2D902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7ED7DAF7">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9BC193E">
            <w:pPr>
              <w:spacing w:line="440" w:lineRule="exact"/>
              <w:ind w:firstLine="482"/>
              <w:jc w:val="center"/>
              <w:rPr>
                <w:rFonts w:ascii="宋体" w:hAnsi="宋体" w:cs="宋体"/>
                <w:caps w:val="0"/>
                <w:color w:val="auto"/>
                <w:spacing w:val="0"/>
                <w:sz w:val="24"/>
                <w:szCs w:val="24"/>
                <w:highlight w:val="none"/>
              </w:rPr>
            </w:pPr>
          </w:p>
        </w:tc>
      </w:tr>
      <w:tr w14:paraId="07A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B264C50">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E314296">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775DAC">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7D019E8">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64332CDB">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76B205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8850D7">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5CF0FD8">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104DDF4">
            <w:pPr>
              <w:spacing w:line="440" w:lineRule="exact"/>
              <w:ind w:firstLine="482"/>
              <w:jc w:val="center"/>
              <w:rPr>
                <w:rFonts w:ascii="宋体" w:hAnsi="宋体" w:cs="宋体"/>
                <w:caps w:val="0"/>
                <w:color w:val="auto"/>
                <w:spacing w:val="0"/>
                <w:sz w:val="24"/>
                <w:szCs w:val="24"/>
                <w:highlight w:val="none"/>
              </w:rPr>
            </w:pPr>
          </w:p>
        </w:tc>
      </w:tr>
      <w:tr w14:paraId="006B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23D81B1">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98176E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B53F24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B64C0A6">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3912FB19">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3A8BB2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EB5F6B8">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C3851BF">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0E50FE3">
            <w:pPr>
              <w:spacing w:line="440" w:lineRule="exact"/>
              <w:ind w:firstLine="482"/>
              <w:jc w:val="center"/>
              <w:rPr>
                <w:rFonts w:ascii="宋体" w:hAnsi="宋体" w:cs="宋体"/>
                <w:caps w:val="0"/>
                <w:color w:val="auto"/>
                <w:spacing w:val="0"/>
                <w:sz w:val="24"/>
                <w:szCs w:val="24"/>
                <w:highlight w:val="none"/>
              </w:rPr>
            </w:pPr>
          </w:p>
        </w:tc>
      </w:tr>
      <w:tr w14:paraId="1492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06A4A6E">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BB5A38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86847E9">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60718B3">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7194800">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F26C146">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4119F6D">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2F52CD93">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61C53AD8">
            <w:pPr>
              <w:spacing w:line="440" w:lineRule="exact"/>
              <w:ind w:firstLine="482"/>
              <w:jc w:val="center"/>
              <w:rPr>
                <w:rFonts w:ascii="宋体" w:hAnsi="宋体" w:cs="宋体"/>
                <w:caps w:val="0"/>
                <w:color w:val="auto"/>
                <w:spacing w:val="0"/>
                <w:sz w:val="24"/>
                <w:szCs w:val="24"/>
                <w:highlight w:val="none"/>
              </w:rPr>
            </w:pPr>
          </w:p>
        </w:tc>
      </w:tr>
      <w:tr w14:paraId="2592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566C060A">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A9C1CFA">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089A837">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023E60FB">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7C84E4F5">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AB5C5F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8A04D0A">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3142872">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44B50387">
            <w:pPr>
              <w:spacing w:line="440" w:lineRule="exact"/>
              <w:ind w:firstLine="482"/>
              <w:jc w:val="center"/>
              <w:rPr>
                <w:rFonts w:ascii="宋体" w:hAnsi="宋体" w:cs="宋体"/>
                <w:caps w:val="0"/>
                <w:color w:val="auto"/>
                <w:spacing w:val="0"/>
                <w:sz w:val="24"/>
                <w:szCs w:val="24"/>
                <w:highlight w:val="none"/>
              </w:rPr>
            </w:pPr>
          </w:p>
        </w:tc>
      </w:tr>
      <w:tr w14:paraId="73BE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0474FE79">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BFB17C4">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FECA622">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1778BBC">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278846C4">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48F662B">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479877">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4B4788C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0A71239">
            <w:pPr>
              <w:spacing w:line="440" w:lineRule="exact"/>
              <w:ind w:firstLine="482"/>
              <w:jc w:val="center"/>
              <w:rPr>
                <w:rFonts w:ascii="宋体" w:hAnsi="宋体" w:cs="宋体"/>
                <w:caps w:val="0"/>
                <w:color w:val="auto"/>
                <w:spacing w:val="0"/>
                <w:sz w:val="24"/>
                <w:szCs w:val="24"/>
                <w:highlight w:val="none"/>
              </w:rPr>
            </w:pPr>
          </w:p>
        </w:tc>
      </w:tr>
      <w:tr w14:paraId="642C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23A8B83C">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B1BCC17">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4389EE1">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531D774F">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21F3900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364C8C">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946803">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5836FF52">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2BC7A5CC">
            <w:pPr>
              <w:spacing w:line="440" w:lineRule="exact"/>
              <w:ind w:firstLine="482"/>
              <w:jc w:val="center"/>
              <w:rPr>
                <w:rFonts w:ascii="宋体" w:hAnsi="宋体" w:cs="宋体"/>
                <w:caps w:val="0"/>
                <w:color w:val="auto"/>
                <w:spacing w:val="0"/>
                <w:sz w:val="24"/>
                <w:szCs w:val="24"/>
                <w:highlight w:val="none"/>
              </w:rPr>
            </w:pPr>
          </w:p>
        </w:tc>
      </w:tr>
      <w:tr w14:paraId="1ABA2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659AE012">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797F4B8">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7881BF0">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41B36A98">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B466B0A">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FA5685F">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AAF9D34">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B23E8DA">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3823129F">
            <w:pPr>
              <w:spacing w:line="440" w:lineRule="exact"/>
              <w:ind w:firstLine="482"/>
              <w:jc w:val="center"/>
              <w:rPr>
                <w:rFonts w:ascii="宋体" w:hAnsi="宋体" w:cs="宋体"/>
                <w:caps w:val="0"/>
                <w:color w:val="auto"/>
                <w:spacing w:val="0"/>
                <w:sz w:val="24"/>
                <w:szCs w:val="24"/>
                <w:highlight w:val="none"/>
              </w:rPr>
            </w:pPr>
          </w:p>
        </w:tc>
      </w:tr>
      <w:tr w14:paraId="1E81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141FB373">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4208F58E">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A1725F7">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235B6A04">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0E3D787C">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F0CB5F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4D985E">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E596F34">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03F2257C">
            <w:pPr>
              <w:spacing w:line="440" w:lineRule="exact"/>
              <w:ind w:firstLine="482"/>
              <w:jc w:val="center"/>
              <w:rPr>
                <w:rFonts w:ascii="宋体" w:hAnsi="宋体" w:cs="宋体"/>
                <w:caps w:val="0"/>
                <w:color w:val="auto"/>
                <w:spacing w:val="0"/>
                <w:sz w:val="24"/>
                <w:szCs w:val="24"/>
                <w:highlight w:val="none"/>
              </w:rPr>
            </w:pPr>
          </w:p>
        </w:tc>
      </w:tr>
      <w:tr w14:paraId="295F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71FD0A32">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F99C894">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08C7FC8">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14795E80">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16A32959">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829DEED">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9DBC3E5">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185C5A1C">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1C1EAE71">
            <w:pPr>
              <w:spacing w:line="440" w:lineRule="exact"/>
              <w:ind w:firstLine="482"/>
              <w:jc w:val="center"/>
              <w:rPr>
                <w:rFonts w:ascii="宋体" w:hAnsi="宋体" w:cs="宋体"/>
                <w:caps w:val="0"/>
                <w:color w:val="auto"/>
                <w:spacing w:val="0"/>
                <w:sz w:val="24"/>
                <w:szCs w:val="24"/>
                <w:highlight w:val="none"/>
              </w:rPr>
            </w:pPr>
          </w:p>
        </w:tc>
      </w:tr>
      <w:tr w14:paraId="643B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 w:type="dxa"/>
            <w:tcBorders>
              <w:top w:val="single" w:color="auto" w:sz="4" w:space="0"/>
              <w:left w:val="single" w:color="auto" w:sz="4" w:space="0"/>
              <w:bottom w:val="single" w:color="auto" w:sz="4" w:space="0"/>
              <w:right w:val="single" w:color="auto" w:sz="4" w:space="0"/>
            </w:tcBorders>
            <w:noWrap w:val="0"/>
            <w:vAlign w:val="top"/>
          </w:tcPr>
          <w:p w14:paraId="0D0D4F80">
            <w:pPr>
              <w:spacing w:line="440" w:lineRule="exact"/>
              <w:ind w:firstLine="482"/>
              <w:jc w:val="center"/>
              <w:rPr>
                <w:rFonts w:ascii="宋体" w:hAnsi="宋体" w:cs="宋体"/>
                <w:caps w:val="0"/>
                <w:color w:val="auto"/>
                <w:spacing w:val="0"/>
                <w:sz w:val="24"/>
                <w:szCs w:val="24"/>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F2A2673">
            <w:pPr>
              <w:spacing w:line="440" w:lineRule="exact"/>
              <w:ind w:firstLine="482"/>
              <w:jc w:val="center"/>
              <w:rPr>
                <w:rFonts w:ascii="宋体" w:hAnsi="宋体" w:cs="宋体"/>
                <w:caps w:val="0"/>
                <w:color w:val="auto"/>
                <w:spacing w:val="0"/>
                <w:sz w:val="24"/>
                <w:szCs w:val="24"/>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E5D8CE1">
            <w:pPr>
              <w:spacing w:line="440" w:lineRule="exact"/>
              <w:ind w:firstLine="482"/>
              <w:jc w:val="center"/>
              <w:rPr>
                <w:rFonts w:ascii="宋体" w:hAnsi="宋体" w:cs="宋体"/>
                <w:caps w:val="0"/>
                <w:color w:val="auto"/>
                <w:spacing w:val="0"/>
                <w:sz w:val="24"/>
                <w:szCs w:val="24"/>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top"/>
          </w:tcPr>
          <w:p w14:paraId="6B207BBE">
            <w:pPr>
              <w:spacing w:line="440" w:lineRule="exact"/>
              <w:ind w:firstLine="482"/>
              <w:jc w:val="center"/>
              <w:rPr>
                <w:rFonts w:ascii="宋体" w:hAnsi="宋体" w:cs="宋体"/>
                <w:caps w:val="0"/>
                <w:color w:val="auto"/>
                <w:spacing w:val="0"/>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top"/>
          </w:tcPr>
          <w:p w14:paraId="4C9B6D46">
            <w:pPr>
              <w:spacing w:line="440" w:lineRule="exact"/>
              <w:ind w:firstLine="482"/>
              <w:jc w:val="center"/>
              <w:rPr>
                <w:rFonts w:ascii="宋体" w:hAnsi="宋体" w:cs="宋体"/>
                <w:caps w:val="0"/>
                <w:color w:val="auto"/>
                <w:spacing w:val="0"/>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6F282B28">
            <w:pPr>
              <w:spacing w:line="440" w:lineRule="exact"/>
              <w:ind w:firstLine="482"/>
              <w:jc w:val="center"/>
              <w:rPr>
                <w:rFonts w:ascii="宋体" w:hAnsi="宋体" w:cs="宋体"/>
                <w:caps w:val="0"/>
                <w:color w:val="auto"/>
                <w:spacing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0AF871">
            <w:pPr>
              <w:spacing w:line="440" w:lineRule="exact"/>
              <w:ind w:firstLine="482"/>
              <w:jc w:val="center"/>
              <w:rPr>
                <w:rFonts w:ascii="宋体" w:hAnsi="宋体" w:cs="宋体"/>
                <w:caps w:val="0"/>
                <w:color w:val="auto"/>
                <w:spacing w:val="0"/>
                <w:sz w:val="24"/>
                <w:szCs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top"/>
          </w:tcPr>
          <w:p w14:paraId="38D5DC66">
            <w:pPr>
              <w:spacing w:line="440" w:lineRule="exact"/>
              <w:ind w:firstLine="482"/>
              <w:jc w:val="center"/>
              <w:rPr>
                <w:rFonts w:ascii="宋体" w:hAnsi="宋体" w:cs="宋体"/>
                <w:caps w:val="0"/>
                <w:color w:val="auto"/>
                <w:spacing w:val="0"/>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14:paraId="7B77FDA7">
            <w:pPr>
              <w:spacing w:line="440" w:lineRule="exact"/>
              <w:ind w:firstLine="482"/>
              <w:jc w:val="center"/>
              <w:rPr>
                <w:rFonts w:ascii="宋体" w:hAnsi="宋体" w:cs="宋体"/>
                <w:caps w:val="0"/>
                <w:color w:val="auto"/>
                <w:spacing w:val="0"/>
                <w:sz w:val="24"/>
                <w:szCs w:val="24"/>
                <w:highlight w:val="none"/>
              </w:rPr>
            </w:pPr>
          </w:p>
        </w:tc>
      </w:tr>
    </w:tbl>
    <w:p w14:paraId="46FB5F0C">
      <w:pPr>
        <w:rPr>
          <w:rFonts w:hint="eastAsia" w:ascii="宋体" w:hAnsi="宋体" w:cs="宋体"/>
          <w:caps w:val="0"/>
          <w:color w:val="auto"/>
          <w:spacing w:val="0"/>
          <w:highlight w:val="none"/>
        </w:rPr>
      </w:pPr>
      <w:bookmarkStart w:id="1472" w:name="_Toc152045805"/>
      <w:bookmarkStart w:id="1473" w:name="_Toc77586976"/>
      <w:bookmarkStart w:id="1474" w:name="_Toc179632825"/>
      <w:bookmarkStart w:id="1475" w:name="_Toc246997114"/>
      <w:bookmarkStart w:id="1476" w:name="_Toc246996371"/>
      <w:bookmarkStart w:id="1477" w:name="_Toc296602616"/>
      <w:bookmarkStart w:id="1478" w:name="_Toc77586878"/>
      <w:bookmarkStart w:id="1479" w:name="_Toc152042594"/>
      <w:bookmarkStart w:id="1480" w:name="_Toc20339"/>
      <w:bookmarkStart w:id="1481" w:name="_Toc144974873"/>
      <w:bookmarkStart w:id="1482" w:name="_Toc247085889"/>
      <w:r>
        <w:rPr>
          <w:rFonts w:hint="eastAsia" w:ascii="宋体" w:hAnsi="宋体" w:cs="宋体"/>
          <w:caps w:val="0"/>
          <w:color w:val="auto"/>
          <w:spacing w:val="0"/>
          <w:highlight w:val="none"/>
        </w:rPr>
        <w:br w:type="page"/>
      </w:r>
    </w:p>
    <w:p w14:paraId="7E253864">
      <w:pPr>
        <w:pStyle w:val="3"/>
        <w:ind w:firstLine="640"/>
        <w:jc w:val="center"/>
        <w:rPr>
          <w:rFonts w:hint="eastAsia" w:ascii="宋体" w:hAnsi="宋体" w:cs="宋体"/>
          <w:caps w:val="0"/>
          <w:color w:val="auto"/>
          <w:spacing w:val="0"/>
          <w:highlight w:val="none"/>
        </w:rPr>
      </w:pPr>
      <w:r>
        <w:rPr>
          <w:rFonts w:hint="eastAsia" w:ascii="宋体" w:hAnsi="宋体" w:cs="宋体"/>
          <w:caps w:val="0"/>
          <w:color w:val="auto"/>
          <w:spacing w:val="0"/>
          <w:highlight w:val="none"/>
        </w:rPr>
        <w:t>（二）项目经理简历表</w:t>
      </w:r>
      <w:bookmarkEnd w:id="1472"/>
      <w:bookmarkEnd w:id="1473"/>
      <w:bookmarkEnd w:id="1474"/>
      <w:bookmarkEnd w:id="1475"/>
      <w:bookmarkEnd w:id="1476"/>
      <w:bookmarkEnd w:id="1477"/>
      <w:bookmarkEnd w:id="1478"/>
      <w:bookmarkEnd w:id="1479"/>
      <w:bookmarkEnd w:id="1480"/>
      <w:bookmarkEnd w:id="1481"/>
      <w:bookmarkEnd w:id="1482"/>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07B8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E1FEAA9">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  名</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40B56C49">
            <w:pPr>
              <w:spacing w:line="440" w:lineRule="exact"/>
              <w:rPr>
                <w:rFonts w:hint="eastAsia" w:ascii="宋体" w:hAnsi="宋体" w:cs="宋体"/>
                <w:caps w:val="0"/>
                <w:color w:val="auto"/>
                <w:spacing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B9FB4D3">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547E7AF7">
            <w:pPr>
              <w:spacing w:line="440" w:lineRule="exact"/>
              <w:rPr>
                <w:rFonts w:hint="eastAsia" w:ascii="宋体" w:hAnsi="宋体" w:cs="宋体"/>
                <w:caps w:val="0"/>
                <w:color w:val="auto"/>
                <w:spacing w:val="0"/>
                <w:sz w:val="24"/>
                <w:szCs w:val="24"/>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64F6EA49">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学历</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0DA515A5">
            <w:pPr>
              <w:spacing w:line="440" w:lineRule="exact"/>
              <w:rPr>
                <w:rFonts w:hint="eastAsia" w:ascii="宋体" w:hAnsi="宋体" w:cs="宋体"/>
                <w:caps w:val="0"/>
                <w:color w:val="auto"/>
                <w:spacing w:val="0"/>
                <w:sz w:val="24"/>
                <w:szCs w:val="24"/>
                <w:highlight w:val="none"/>
              </w:rPr>
            </w:pPr>
          </w:p>
        </w:tc>
      </w:tr>
      <w:tr w14:paraId="6D4F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52346A22">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  称</w:t>
            </w:r>
          </w:p>
        </w:tc>
        <w:tc>
          <w:tcPr>
            <w:tcW w:w="1079" w:type="dxa"/>
            <w:gridSpan w:val="2"/>
            <w:tcBorders>
              <w:top w:val="single" w:color="auto" w:sz="4" w:space="0"/>
              <w:left w:val="single" w:color="auto" w:sz="4" w:space="0"/>
              <w:bottom w:val="single" w:color="auto" w:sz="4" w:space="0"/>
              <w:right w:val="single" w:color="auto" w:sz="4" w:space="0"/>
            </w:tcBorders>
            <w:noWrap w:val="0"/>
            <w:vAlign w:val="center"/>
          </w:tcPr>
          <w:p w14:paraId="48B1E58E">
            <w:pPr>
              <w:spacing w:line="440" w:lineRule="exact"/>
              <w:rPr>
                <w:rFonts w:hint="eastAsia" w:ascii="宋体" w:hAnsi="宋体" w:cs="宋体"/>
                <w:caps w:val="0"/>
                <w:color w:val="auto"/>
                <w:spacing w:val="0"/>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222EA1E">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14:paraId="4F681196">
            <w:pPr>
              <w:spacing w:line="440" w:lineRule="exact"/>
              <w:rPr>
                <w:rFonts w:hint="eastAsia" w:ascii="宋体" w:hAnsi="宋体" w:cs="宋体"/>
                <w:caps w:val="0"/>
                <w:color w:val="auto"/>
                <w:spacing w:val="0"/>
                <w:sz w:val="24"/>
                <w:szCs w:val="24"/>
                <w:highlight w:val="none"/>
              </w:rPr>
            </w:pP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14:paraId="2DBFA612">
            <w:pPr>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拟在本合同任职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14:paraId="1CD696C4">
            <w:pPr>
              <w:spacing w:line="440" w:lineRule="exact"/>
              <w:rPr>
                <w:rFonts w:hint="eastAsia" w:ascii="宋体" w:hAnsi="宋体" w:cs="宋体"/>
                <w:caps w:val="0"/>
                <w:color w:val="auto"/>
                <w:spacing w:val="0"/>
                <w:sz w:val="24"/>
                <w:szCs w:val="24"/>
                <w:highlight w:val="none"/>
              </w:rPr>
            </w:pPr>
          </w:p>
        </w:tc>
      </w:tr>
      <w:tr w14:paraId="6526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14:paraId="496DECA4">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毕业学校</w:t>
            </w:r>
          </w:p>
        </w:tc>
        <w:tc>
          <w:tcPr>
            <w:tcW w:w="7336" w:type="dxa"/>
            <w:gridSpan w:val="8"/>
            <w:tcBorders>
              <w:top w:val="single" w:color="auto" w:sz="4" w:space="0"/>
              <w:left w:val="single" w:color="auto" w:sz="4" w:space="0"/>
              <w:bottom w:val="single" w:color="auto" w:sz="4" w:space="0"/>
              <w:right w:val="single" w:color="auto" w:sz="4" w:space="0"/>
            </w:tcBorders>
            <w:noWrap w:val="0"/>
            <w:vAlign w:val="top"/>
          </w:tcPr>
          <w:p w14:paraId="48EAAB98">
            <w:pPr>
              <w:spacing w:line="440" w:lineRule="exact"/>
              <w:ind w:firstLine="482"/>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 xml:space="preserve">      年毕业于            学校        专业</w:t>
            </w:r>
          </w:p>
        </w:tc>
      </w:tr>
      <w:tr w14:paraId="0F31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noWrap w:val="0"/>
            <w:vAlign w:val="center"/>
          </w:tcPr>
          <w:p w14:paraId="56F568F5">
            <w:pPr>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主要工作经历</w:t>
            </w:r>
          </w:p>
        </w:tc>
      </w:tr>
      <w:tr w14:paraId="5909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center"/>
          </w:tcPr>
          <w:p w14:paraId="3F42067D">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时  间</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14:paraId="4685AD4F">
            <w:pPr>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参加过的类似项目</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CC913E0">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担任职务</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14:paraId="074665D2">
            <w:pPr>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发包人及联系电话</w:t>
            </w:r>
          </w:p>
        </w:tc>
      </w:tr>
      <w:tr w14:paraId="5B24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61DAF7D">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8C505B6">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FD7DB03">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2D3009C6">
            <w:pPr>
              <w:spacing w:line="440" w:lineRule="exact"/>
              <w:ind w:firstLine="482"/>
              <w:rPr>
                <w:rFonts w:ascii="宋体" w:hAnsi="宋体" w:cs="宋体"/>
                <w:caps w:val="0"/>
                <w:color w:val="auto"/>
                <w:spacing w:val="0"/>
                <w:sz w:val="24"/>
                <w:szCs w:val="24"/>
                <w:highlight w:val="none"/>
              </w:rPr>
            </w:pPr>
          </w:p>
        </w:tc>
      </w:tr>
      <w:tr w14:paraId="44F9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1C5B7B4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72F2518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D8A2E71">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3A33186">
            <w:pPr>
              <w:spacing w:line="440" w:lineRule="exact"/>
              <w:ind w:firstLine="482"/>
              <w:rPr>
                <w:rFonts w:ascii="宋体" w:hAnsi="宋体" w:cs="宋体"/>
                <w:caps w:val="0"/>
                <w:color w:val="auto"/>
                <w:spacing w:val="0"/>
                <w:sz w:val="24"/>
                <w:szCs w:val="24"/>
                <w:highlight w:val="none"/>
              </w:rPr>
            </w:pPr>
          </w:p>
        </w:tc>
      </w:tr>
      <w:tr w14:paraId="1C37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1073FA3">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2796E3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CA7A9FB">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C6E5E66">
            <w:pPr>
              <w:spacing w:line="440" w:lineRule="exact"/>
              <w:ind w:firstLine="482"/>
              <w:rPr>
                <w:rFonts w:ascii="宋体" w:hAnsi="宋体" w:cs="宋体"/>
                <w:caps w:val="0"/>
                <w:color w:val="auto"/>
                <w:spacing w:val="0"/>
                <w:sz w:val="24"/>
                <w:szCs w:val="24"/>
                <w:highlight w:val="none"/>
              </w:rPr>
            </w:pPr>
          </w:p>
        </w:tc>
      </w:tr>
      <w:tr w14:paraId="2453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397733CC">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4C69856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F7D6FF4">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06E1B52A">
            <w:pPr>
              <w:spacing w:line="440" w:lineRule="exact"/>
              <w:ind w:firstLine="482"/>
              <w:rPr>
                <w:rFonts w:ascii="宋体" w:hAnsi="宋体" w:cs="宋体"/>
                <w:caps w:val="0"/>
                <w:color w:val="auto"/>
                <w:spacing w:val="0"/>
                <w:sz w:val="24"/>
                <w:szCs w:val="24"/>
                <w:highlight w:val="none"/>
              </w:rPr>
            </w:pPr>
          </w:p>
        </w:tc>
      </w:tr>
      <w:tr w14:paraId="6008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2E61290">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3BF56D8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342823E">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94FD978">
            <w:pPr>
              <w:spacing w:line="440" w:lineRule="exact"/>
              <w:ind w:firstLine="482"/>
              <w:rPr>
                <w:rFonts w:ascii="宋体" w:hAnsi="宋体" w:cs="宋体"/>
                <w:caps w:val="0"/>
                <w:color w:val="auto"/>
                <w:spacing w:val="0"/>
                <w:sz w:val="24"/>
                <w:szCs w:val="24"/>
                <w:highlight w:val="none"/>
              </w:rPr>
            </w:pPr>
          </w:p>
        </w:tc>
      </w:tr>
      <w:tr w14:paraId="372C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C617F0C">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C3E5C7A">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65AB063">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651349A4">
            <w:pPr>
              <w:spacing w:line="440" w:lineRule="exact"/>
              <w:ind w:firstLine="482"/>
              <w:rPr>
                <w:rFonts w:ascii="宋体" w:hAnsi="宋体" w:cs="宋体"/>
                <w:caps w:val="0"/>
                <w:color w:val="auto"/>
                <w:spacing w:val="0"/>
                <w:sz w:val="24"/>
                <w:szCs w:val="24"/>
                <w:highlight w:val="none"/>
              </w:rPr>
            </w:pPr>
          </w:p>
        </w:tc>
      </w:tr>
      <w:tr w14:paraId="74BB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291E75D5">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9CF3A7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A8A8B36">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6EF24958">
            <w:pPr>
              <w:spacing w:line="440" w:lineRule="exact"/>
              <w:ind w:firstLine="482"/>
              <w:rPr>
                <w:rFonts w:ascii="宋体" w:hAnsi="宋体" w:cs="宋体"/>
                <w:caps w:val="0"/>
                <w:color w:val="auto"/>
                <w:spacing w:val="0"/>
                <w:sz w:val="24"/>
                <w:szCs w:val="24"/>
                <w:highlight w:val="none"/>
              </w:rPr>
            </w:pPr>
          </w:p>
        </w:tc>
      </w:tr>
      <w:tr w14:paraId="6883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70895941">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5DC3AF25">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645140B5">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5FC29162">
            <w:pPr>
              <w:spacing w:line="440" w:lineRule="exact"/>
              <w:ind w:firstLine="482"/>
              <w:rPr>
                <w:rFonts w:ascii="宋体" w:hAnsi="宋体" w:cs="宋体"/>
                <w:caps w:val="0"/>
                <w:color w:val="auto"/>
                <w:spacing w:val="0"/>
                <w:sz w:val="24"/>
                <w:szCs w:val="24"/>
                <w:highlight w:val="none"/>
              </w:rPr>
            </w:pPr>
          </w:p>
        </w:tc>
      </w:tr>
      <w:tr w14:paraId="3E49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3B8083A1">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2ABED3C3">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13933EFF">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13595884">
            <w:pPr>
              <w:spacing w:line="440" w:lineRule="exact"/>
              <w:ind w:firstLine="482"/>
              <w:rPr>
                <w:rFonts w:ascii="宋体" w:hAnsi="宋体" w:cs="宋体"/>
                <w:caps w:val="0"/>
                <w:color w:val="auto"/>
                <w:spacing w:val="0"/>
                <w:sz w:val="24"/>
                <w:szCs w:val="24"/>
                <w:highlight w:val="none"/>
              </w:rPr>
            </w:pPr>
          </w:p>
        </w:tc>
      </w:tr>
      <w:tr w14:paraId="5D47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56B1D2A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0C877E18">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57F401E2">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447CA269">
            <w:pPr>
              <w:spacing w:line="440" w:lineRule="exact"/>
              <w:ind w:firstLine="482"/>
              <w:rPr>
                <w:rFonts w:ascii="宋体" w:hAnsi="宋体" w:cs="宋体"/>
                <w:caps w:val="0"/>
                <w:color w:val="auto"/>
                <w:spacing w:val="0"/>
                <w:sz w:val="24"/>
                <w:szCs w:val="24"/>
                <w:highlight w:val="none"/>
              </w:rPr>
            </w:pPr>
          </w:p>
        </w:tc>
      </w:tr>
      <w:tr w14:paraId="126F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0AF90137">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6762DBBB">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7223D1CF">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4985F8AA">
            <w:pPr>
              <w:spacing w:line="440" w:lineRule="exact"/>
              <w:ind w:firstLine="482"/>
              <w:rPr>
                <w:rFonts w:ascii="宋体" w:hAnsi="宋体" w:cs="宋体"/>
                <w:caps w:val="0"/>
                <w:color w:val="auto"/>
                <w:spacing w:val="0"/>
                <w:sz w:val="24"/>
                <w:szCs w:val="24"/>
                <w:highlight w:val="none"/>
              </w:rPr>
            </w:pPr>
          </w:p>
        </w:tc>
      </w:tr>
      <w:tr w14:paraId="4774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Borders>
              <w:top w:val="single" w:color="auto" w:sz="4" w:space="0"/>
              <w:left w:val="single" w:color="auto" w:sz="4" w:space="0"/>
              <w:bottom w:val="single" w:color="auto" w:sz="4" w:space="0"/>
              <w:right w:val="single" w:color="auto" w:sz="4" w:space="0"/>
            </w:tcBorders>
            <w:noWrap w:val="0"/>
            <w:vAlign w:val="top"/>
          </w:tcPr>
          <w:p w14:paraId="5485071B">
            <w:pPr>
              <w:spacing w:line="440" w:lineRule="exact"/>
              <w:ind w:firstLine="482"/>
              <w:rPr>
                <w:rFonts w:ascii="宋体" w:hAnsi="宋体" w:cs="宋体"/>
                <w:caps w:val="0"/>
                <w:color w:val="auto"/>
                <w:spacing w:val="0"/>
                <w:sz w:val="24"/>
                <w:szCs w:val="24"/>
                <w:highlight w:val="none"/>
              </w:rPr>
            </w:pPr>
          </w:p>
        </w:tc>
        <w:tc>
          <w:tcPr>
            <w:tcW w:w="3420" w:type="dxa"/>
            <w:gridSpan w:val="4"/>
            <w:tcBorders>
              <w:top w:val="single" w:color="auto" w:sz="4" w:space="0"/>
              <w:left w:val="single" w:color="auto" w:sz="4" w:space="0"/>
              <w:bottom w:val="single" w:color="auto" w:sz="4" w:space="0"/>
              <w:right w:val="single" w:color="auto" w:sz="4" w:space="0"/>
            </w:tcBorders>
            <w:noWrap w:val="0"/>
            <w:vAlign w:val="top"/>
          </w:tcPr>
          <w:p w14:paraId="17DFABD5">
            <w:pPr>
              <w:spacing w:line="440" w:lineRule="exact"/>
              <w:ind w:firstLine="482"/>
              <w:rPr>
                <w:rFonts w:ascii="宋体" w:hAnsi="宋体" w:cs="宋体"/>
                <w:caps w:val="0"/>
                <w:color w:val="auto"/>
                <w:spacing w:val="0"/>
                <w:sz w:val="24"/>
                <w:szCs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14:paraId="48BA656E">
            <w:pPr>
              <w:spacing w:line="440" w:lineRule="exact"/>
              <w:ind w:firstLine="482"/>
              <w:rPr>
                <w:rFonts w:ascii="宋体" w:hAnsi="宋体" w:cs="宋体"/>
                <w:caps w:val="0"/>
                <w:color w:val="auto"/>
                <w:spacing w:val="0"/>
                <w:sz w:val="24"/>
                <w:szCs w:val="24"/>
                <w:highlight w:val="none"/>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14:paraId="3B99149B">
            <w:pPr>
              <w:spacing w:line="440" w:lineRule="exact"/>
              <w:ind w:firstLine="482"/>
              <w:rPr>
                <w:rFonts w:ascii="宋体" w:hAnsi="宋体" w:cs="宋体"/>
                <w:caps w:val="0"/>
                <w:color w:val="auto"/>
                <w:spacing w:val="0"/>
                <w:sz w:val="24"/>
                <w:szCs w:val="24"/>
                <w:highlight w:val="none"/>
              </w:rPr>
            </w:pPr>
          </w:p>
        </w:tc>
      </w:tr>
    </w:tbl>
    <w:p w14:paraId="30E2106D">
      <w:pPr>
        <w:spacing w:line="360" w:lineRule="auto"/>
        <w:ind w:firstLine="542"/>
        <w:rPr>
          <w:rFonts w:hint="eastAsia" w:ascii="宋体" w:hAnsi="宋体" w:cs="宋体"/>
          <w:caps w:val="0"/>
          <w:color w:val="auto"/>
          <w:spacing w:val="0"/>
          <w:sz w:val="27"/>
          <w:szCs w:val="27"/>
          <w:highlight w:val="none"/>
        </w:rPr>
      </w:pPr>
    </w:p>
    <w:p w14:paraId="4F1DA964">
      <w:pPr>
        <w:pStyle w:val="2"/>
        <w:ind w:firstLine="602"/>
        <w:rPr>
          <w:rFonts w:hint="eastAsia" w:ascii="宋体" w:hAnsi="宋体" w:eastAsia="宋体" w:cs="宋体"/>
          <w:caps w:val="0"/>
          <w:color w:val="auto"/>
          <w:spacing w:val="0"/>
          <w:highlight w:val="none"/>
        </w:rPr>
      </w:pPr>
      <w:r>
        <w:rPr>
          <w:rFonts w:hint="eastAsia" w:ascii="宋体" w:hAnsi="宋体" w:cs="宋体"/>
          <w:b w:val="0"/>
          <w:bCs w:val="0"/>
          <w:caps w:val="0"/>
          <w:color w:val="auto"/>
          <w:spacing w:val="0"/>
          <w:highlight w:val="none"/>
        </w:rPr>
        <w:br w:type="page"/>
      </w:r>
      <w:bookmarkStart w:id="1483" w:name="_Toc296602617"/>
      <w:bookmarkStart w:id="1484" w:name="_Toc152042596"/>
      <w:bookmarkStart w:id="1485" w:name="_Toc246997115"/>
      <w:bookmarkStart w:id="1486" w:name="_Toc144974875"/>
      <w:bookmarkStart w:id="1487" w:name="_Toc152045807"/>
      <w:bookmarkStart w:id="1488" w:name="_Toc246996372"/>
      <w:bookmarkStart w:id="1489" w:name="_Toc247085890"/>
      <w:bookmarkStart w:id="1490" w:name="_Toc179632827"/>
      <w:bookmarkStart w:id="1491" w:name="_Toc77586879"/>
      <w:bookmarkStart w:id="1492" w:name="_Toc6931"/>
      <w:bookmarkStart w:id="1493" w:name="_Toc77586977"/>
      <w:r>
        <w:rPr>
          <w:rFonts w:hint="eastAsia" w:ascii="宋体" w:hAnsi="宋体" w:eastAsia="宋体" w:cs="宋体"/>
          <w:caps w:val="0"/>
          <w:color w:val="auto"/>
          <w:spacing w:val="0"/>
          <w:highlight w:val="none"/>
        </w:rPr>
        <w:t>八、</w:t>
      </w:r>
      <w:bookmarkEnd w:id="1483"/>
      <w:bookmarkEnd w:id="1484"/>
      <w:bookmarkEnd w:id="1485"/>
      <w:bookmarkEnd w:id="1486"/>
      <w:bookmarkEnd w:id="1487"/>
      <w:bookmarkEnd w:id="1488"/>
      <w:bookmarkEnd w:id="1489"/>
      <w:bookmarkEnd w:id="1490"/>
      <w:r>
        <w:rPr>
          <w:rFonts w:hint="eastAsia" w:ascii="宋体" w:hAnsi="宋体" w:eastAsia="宋体" w:cs="宋体"/>
          <w:caps w:val="0"/>
          <w:color w:val="auto"/>
          <w:spacing w:val="0"/>
          <w:highlight w:val="none"/>
        </w:rPr>
        <w:t>投标人基本情况</w:t>
      </w:r>
      <w:bookmarkEnd w:id="1491"/>
      <w:bookmarkEnd w:id="1492"/>
      <w:bookmarkEnd w:id="1493"/>
    </w:p>
    <w:p w14:paraId="3314D48F">
      <w:pPr>
        <w:pStyle w:val="3"/>
        <w:ind w:firstLine="640"/>
        <w:jc w:val="left"/>
        <w:rPr>
          <w:rFonts w:hint="eastAsia" w:ascii="宋体" w:hAnsi="宋体" w:cs="宋体"/>
          <w:caps w:val="0"/>
          <w:color w:val="auto"/>
          <w:spacing w:val="0"/>
          <w:highlight w:val="none"/>
        </w:rPr>
      </w:pPr>
      <w:bookmarkStart w:id="1494" w:name="_Toc179632828"/>
      <w:bookmarkStart w:id="1495" w:name="_Toc246997116"/>
      <w:bookmarkStart w:id="1496" w:name="_Toc247085891"/>
      <w:bookmarkStart w:id="1497" w:name="_Toc296602618"/>
      <w:bookmarkStart w:id="1498" w:name="_Toc144974876"/>
      <w:bookmarkStart w:id="1499" w:name="_Toc123"/>
      <w:bookmarkStart w:id="1500" w:name="_Toc152042597"/>
      <w:bookmarkStart w:id="1501" w:name="_Toc246996373"/>
      <w:bookmarkStart w:id="1502" w:name="_Toc77586880"/>
      <w:bookmarkStart w:id="1503" w:name="_Toc77586978"/>
      <w:bookmarkStart w:id="1504" w:name="_Toc152045808"/>
      <w:r>
        <w:rPr>
          <w:rFonts w:hint="eastAsia" w:ascii="宋体" w:hAnsi="宋体" w:cs="宋体"/>
          <w:caps w:val="0"/>
          <w:color w:val="auto"/>
          <w:spacing w:val="0"/>
          <w:highlight w:val="none"/>
        </w:rPr>
        <w:t>（一）供应商基本情况表</w:t>
      </w:r>
      <w:bookmarkEnd w:id="1494"/>
      <w:bookmarkEnd w:id="1495"/>
      <w:bookmarkEnd w:id="1496"/>
      <w:bookmarkEnd w:id="1497"/>
      <w:bookmarkEnd w:id="1498"/>
      <w:bookmarkEnd w:id="1499"/>
      <w:bookmarkEnd w:id="1500"/>
      <w:bookmarkEnd w:id="1501"/>
      <w:bookmarkEnd w:id="1502"/>
      <w:bookmarkEnd w:id="1503"/>
      <w:bookmarkEnd w:id="1504"/>
    </w:p>
    <w:tbl>
      <w:tblPr>
        <w:tblStyle w:val="16"/>
        <w:tblW w:w="85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187"/>
        <w:gridCol w:w="661"/>
        <w:gridCol w:w="840"/>
        <w:gridCol w:w="420"/>
        <w:gridCol w:w="311"/>
        <w:gridCol w:w="1179"/>
        <w:gridCol w:w="389"/>
        <w:gridCol w:w="860"/>
        <w:gridCol w:w="992"/>
      </w:tblGrid>
      <w:tr w14:paraId="3216C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385B588">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8A614FC">
            <w:pPr>
              <w:topLinePunct/>
              <w:spacing w:line="440" w:lineRule="exact"/>
              <w:ind w:firstLine="482"/>
              <w:jc w:val="center"/>
              <w:rPr>
                <w:rFonts w:ascii="宋体" w:hAnsi="宋体" w:cs="宋体"/>
                <w:caps w:val="0"/>
                <w:color w:val="auto"/>
                <w:spacing w:val="0"/>
                <w:sz w:val="24"/>
                <w:szCs w:val="24"/>
                <w:highlight w:val="none"/>
              </w:rPr>
            </w:pPr>
          </w:p>
        </w:tc>
      </w:tr>
      <w:tr w14:paraId="3692D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A5F1F0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7A0673E7">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4A760DB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邮政编码</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0EF59F64">
            <w:pPr>
              <w:topLinePunct/>
              <w:spacing w:line="440" w:lineRule="exact"/>
              <w:rPr>
                <w:rFonts w:hint="eastAsia" w:ascii="宋体" w:hAnsi="宋体" w:cs="宋体"/>
                <w:caps w:val="0"/>
                <w:color w:val="auto"/>
                <w:spacing w:val="0"/>
                <w:sz w:val="24"/>
                <w:szCs w:val="24"/>
                <w:highlight w:val="none"/>
              </w:rPr>
            </w:pPr>
          </w:p>
        </w:tc>
      </w:tr>
      <w:tr w14:paraId="375A7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2EE4BD5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联系方式</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6B28AC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联系人</w:t>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14:paraId="2EF0A9E6">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38C51B7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 话</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6D6D406A">
            <w:pPr>
              <w:topLinePunct/>
              <w:spacing w:line="440" w:lineRule="exact"/>
              <w:rPr>
                <w:rFonts w:hint="eastAsia" w:ascii="宋体" w:hAnsi="宋体" w:cs="宋体"/>
                <w:caps w:val="0"/>
                <w:color w:val="auto"/>
                <w:spacing w:val="0"/>
                <w:sz w:val="24"/>
                <w:szCs w:val="24"/>
                <w:highlight w:val="none"/>
              </w:rPr>
            </w:pPr>
          </w:p>
        </w:tc>
      </w:tr>
      <w:tr w14:paraId="5AA23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14765015">
            <w:pPr>
              <w:topLinePunct/>
              <w:spacing w:line="440" w:lineRule="exact"/>
              <w:rPr>
                <w:rFonts w:hint="eastAsia" w:ascii="宋体" w:hAnsi="宋体" w:cs="宋体"/>
                <w:caps w:val="0"/>
                <w:color w:val="auto"/>
                <w:spacing w:val="0"/>
                <w:sz w:val="24"/>
                <w:szCs w:val="24"/>
                <w:highlight w:val="none"/>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14:paraId="025A3364">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传  真</w:t>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14:paraId="18AB5BBE">
            <w:pPr>
              <w:topLinePunct/>
              <w:spacing w:line="440" w:lineRule="exact"/>
              <w:rPr>
                <w:rFonts w:hint="eastAsia" w:ascii="宋体" w:hAnsi="宋体" w:cs="宋体"/>
                <w:caps w:val="0"/>
                <w:color w:val="auto"/>
                <w:spacing w:val="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14:paraId="73559A9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网 址</w:t>
            </w:r>
          </w:p>
        </w:tc>
        <w:tc>
          <w:tcPr>
            <w:tcW w:w="2241" w:type="dxa"/>
            <w:gridSpan w:val="3"/>
            <w:tcBorders>
              <w:top w:val="single" w:color="auto" w:sz="4" w:space="0"/>
              <w:left w:val="single" w:color="auto" w:sz="4" w:space="0"/>
              <w:bottom w:val="single" w:color="auto" w:sz="4" w:space="0"/>
              <w:right w:val="single" w:color="auto" w:sz="4" w:space="0"/>
            </w:tcBorders>
            <w:noWrap w:val="0"/>
            <w:vAlign w:val="center"/>
          </w:tcPr>
          <w:p w14:paraId="56A6D520">
            <w:pPr>
              <w:topLinePunct/>
              <w:spacing w:line="440" w:lineRule="exact"/>
              <w:rPr>
                <w:rFonts w:hint="eastAsia" w:ascii="宋体" w:hAnsi="宋体" w:cs="宋体"/>
                <w:caps w:val="0"/>
                <w:color w:val="auto"/>
                <w:spacing w:val="0"/>
                <w:sz w:val="24"/>
                <w:szCs w:val="24"/>
                <w:highlight w:val="none"/>
              </w:rPr>
            </w:pPr>
          </w:p>
        </w:tc>
      </w:tr>
      <w:tr w14:paraId="13498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8DF88EB">
            <w:pPr>
              <w:topLinePunct/>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0A824AE">
            <w:pPr>
              <w:topLinePunct/>
              <w:spacing w:line="440" w:lineRule="exact"/>
              <w:ind w:firstLine="482"/>
              <w:jc w:val="center"/>
              <w:rPr>
                <w:rFonts w:ascii="宋体" w:hAnsi="宋体" w:cs="宋体"/>
                <w:caps w:val="0"/>
                <w:color w:val="auto"/>
                <w:spacing w:val="0"/>
                <w:sz w:val="24"/>
                <w:szCs w:val="24"/>
                <w:highlight w:val="none"/>
              </w:rPr>
            </w:pPr>
          </w:p>
        </w:tc>
      </w:tr>
      <w:tr w14:paraId="137A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CA175C6">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法定代表人</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20310FF9">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384EEA73">
            <w:pPr>
              <w:topLinePunct/>
              <w:spacing w:line="440" w:lineRule="exact"/>
              <w:rPr>
                <w:rFonts w:hint="eastAsia" w:ascii="宋体" w:hAnsi="宋体" w:cs="宋体"/>
                <w:caps w:val="0"/>
                <w:color w:val="auto"/>
                <w:spacing w:val="0"/>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EF5A388">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9FB9ADA">
            <w:pPr>
              <w:topLinePunct/>
              <w:spacing w:line="440" w:lineRule="exact"/>
              <w:rPr>
                <w:rFonts w:hint="eastAsia" w:ascii="宋体" w:hAnsi="宋体" w:cs="宋体"/>
                <w:caps w:val="0"/>
                <w:color w:val="auto"/>
                <w:spacing w:val="0"/>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20124B0">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17B7C02">
            <w:pPr>
              <w:topLinePunct/>
              <w:spacing w:line="440" w:lineRule="exact"/>
              <w:rPr>
                <w:rFonts w:hint="eastAsia" w:ascii="宋体" w:hAnsi="宋体" w:cs="宋体"/>
                <w:caps w:val="0"/>
                <w:color w:val="auto"/>
                <w:spacing w:val="0"/>
                <w:sz w:val="24"/>
                <w:szCs w:val="24"/>
                <w:highlight w:val="none"/>
              </w:rPr>
            </w:pPr>
          </w:p>
        </w:tc>
      </w:tr>
      <w:tr w14:paraId="186C3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1846FD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技术负责人</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E0DE9C3">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姓名</w:t>
            </w:r>
          </w:p>
        </w:tc>
        <w:tc>
          <w:tcPr>
            <w:tcW w:w="661" w:type="dxa"/>
            <w:tcBorders>
              <w:top w:val="single" w:color="auto" w:sz="4" w:space="0"/>
              <w:left w:val="single" w:color="auto" w:sz="4" w:space="0"/>
              <w:bottom w:val="single" w:color="auto" w:sz="4" w:space="0"/>
              <w:right w:val="single" w:color="auto" w:sz="4" w:space="0"/>
            </w:tcBorders>
            <w:noWrap w:val="0"/>
            <w:vAlign w:val="center"/>
          </w:tcPr>
          <w:p w14:paraId="54C21231">
            <w:pPr>
              <w:topLinePunct/>
              <w:spacing w:line="440" w:lineRule="exact"/>
              <w:rPr>
                <w:rFonts w:hint="eastAsia" w:ascii="宋体" w:hAnsi="宋体" w:cs="宋体"/>
                <w:caps w:val="0"/>
                <w:color w:val="auto"/>
                <w:spacing w:val="0"/>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57316A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0C770EC6">
            <w:pPr>
              <w:topLinePunct/>
              <w:spacing w:line="440" w:lineRule="exact"/>
              <w:rPr>
                <w:rFonts w:hint="eastAsia" w:ascii="宋体" w:hAnsi="宋体" w:cs="宋体"/>
                <w:caps w:val="0"/>
                <w:color w:val="auto"/>
                <w:spacing w:val="0"/>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1A897D0F">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5E0F27">
            <w:pPr>
              <w:topLinePunct/>
              <w:spacing w:line="440" w:lineRule="exact"/>
              <w:rPr>
                <w:rFonts w:hint="eastAsia" w:ascii="宋体" w:hAnsi="宋体" w:cs="宋体"/>
                <w:caps w:val="0"/>
                <w:color w:val="auto"/>
                <w:spacing w:val="0"/>
                <w:sz w:val="24"/>
                <w:szCs w:val="24"/>
                <w:highlight w:val="none"/>
              </w:rPr>
            </w:pPr>
          </w:p>
        </w:tc>
      </w:tr>
      <w:tr w14:paraId="5919D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7524DF2">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DEC7376">
            <w:pPr>
              <w:topLinePunct/>
              <w:spacing w:line="440" w:lineRule="exact"/>
              <w:ind w:firstLine="482"/>
              <w:jc w:val="center"/>
              <w:rPr>
                <w:rFonts w:ascii="宋体" w:hAnsi="宋体" w:cs="宋体"/>
                <w:caps w:val="0"/>
                <w:color w:val="auto"/>
                <w:spacing w:val="0"/>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160B818D">
            <w:pPr>
              <w:topLinePunct/>
              <w:spacing w:line="440" w:lineRule="exact"/>
              <w:ind w:firstLine="120" w:firstLineChars="50"/>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员工总人数：</w:t>
            </w:r>
          </w:p>
        </w:tc>
      </w:tr>
      <w:tr w14:paraId="119C9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B66278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3AF0DC3">
            <w:pPr>
              <w:topLinePunct/>
              <w:spacing w:line="440" w:lineRule="exact"/>
              <w:ind w:firstLine="482"/>
              <w:jc w:val="center"/>
              <w:rPr>
                <w:rFonts w:ascii="宋体" w:hAnsi="宋体" w:cs="宋体"/>
                <w:caps w:val="0"/>
                <w:color w:val="auto"/>
                <w:spacing w:val="0"/>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73E7AAD0">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958454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278618E">
            <w:pPr>
              <w:topLinePunct/>
              <w:spacing w:line="440" w:lineRule="exact"/>
              <w:ind w:firstLine="482"/>
              <w:jc w:val="center"/>
              <w:rPr>
                <w:rFonts w:ascii="宋体" w:hAnsi="宋体" w:cs="宋体"/>
                <w:caps w:val="0"/>
                <w:color w:val="auto"/>
                <w:spacing w:val="0"/>
                <w:sz w:val="24"/>
                <w:szCs w:val="24"/>
                <w:highlight w:val="none"/>
              </w:rPr>
            </w:pPr>
          </w:p>
        </w:tc>
      </w:tr>
      <w:tr w14:paraId="4A368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C7934F5">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00634F9">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6FDE2A9E">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4676F0E">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54834E1">
            <w:pPr>
              <w:topLinePunct/>
              <w:spacing w:line="440" w:lineRule="exact"/>
              <w:ind w:firstLine="482"/>
              <w:jc w:val="center"/>
              <w:rPr>
                <w:rFonts w:ascii="宋体" w:hAnsi="宋体" w:cs="宋体"/>
                <w:caps w:val="0"/>
                <w:color w:val="auto"/>
                <w:spacing w:val="0"/>
                <w:sz w:val="24"/>
                <w:szCs w:val="24"/>
                <w:highlight w:val="none"/>
              </w:rPr>
            </w:pPr>
          </w:p>
        </w:tc>
      </w:tr>
      <w:tr w14:paraId="1CED4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F2F074B">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89BDE9E">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302883CF">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19D12AD">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19D4A3F">
            <w:pPr>
              <w:topLinePunct/>
              <w:spacing w:line="440" w:lineRule="exact"/>
              <w:ind w:firstLine="482"/>
              <w:jc w:val="center"/>
              <w:rPr>
                <w:rFonts w:ascii="宋体" w:hAnsi="宋体" w:cs="宋体"/>
                <w:caps w:val="0"/>
                <w:color w:val="auto"/>
                <w:spacing w:val="0"/>
                <w:sz w:val="24"/>
                <w:szCs w:val="24"/>
                <w:highlight w:val="none"/>
              </w:rPr>
            </w:pPr>
          </w:p>
        </w:tc>
      </w:tr>
      <w:tr w14:paraId="2EFF3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7C6BC91">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7CFE74C">
            <w:pPr>
              <w:topLinePunct/>
              <w:spacing w:line="440" w:lineRule="exact"/>
              <w:ind w:firstLine="482"/>
              <w:jc w:val="center"/>
              <w:rPr>
                <w:rFonts w:ascii="宋体" w:hAnsi="宋体" w:cs="宋体"/>
                <w:caps w:val="0"/>
                <w:color w:val="auto"/>
                <w:spacing w:val="0"/>
                <w:sz w:val="24"/>
                <w:szCs w:val="24"/>
                <w:highlight w:val="none"/>
              </w:rPr>
            </w:pPr>
          </w:p>
        </w:tc>
        <w:tc>
          <w:tcPr>
            <w:tcW w:w="4991" w:type="dxa"/>
            <w:vMerge w:val="continue"/>
            <w:tcBorders>
              <w:top w:val="single" w:color="auto" w:sz="4" w:space="0"/>
              <w:left w:val="single" w:color="auto" w:sz="4" w:space="0"/>
              <w:bottom w:val="single" w:color="auto" w:sz="4" w:space="0"/>
              <w:right w:val="single" w:color="auto" w:sz="4" w:space="0"/>
            </w:tcBorders>
            <w:noWrap w:val="0"/>
            <w:vAlign w:val="center"/>
          </w:tcPr>
          <w:p w14:paraId="334D6827">
            <w:pPr>
              <w:widowControl/>
              <w:ind w:firstLine="482"/>
              <w:jc w:val="left"/>
              <w:rPr>
                <w:rFonts w:ascii="宋体" w:hAnsi="宋体" w:cs="宋体"/>
                <w:caps w:val="0"/>
                <w:color w:val="auto"/>
                <w:spacing w:val="0"/>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93DC554">
            <w:pPr>
              <w:topLinePunct/>
              <w:spacing w:line="440" w:lineRule="exact"/>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技  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9F417B2">
            <w:pPr>
              <w:topLinePunct/>
              <w:spacing w:line="440" w:lineRule="exact"/>
              <w:ind w:firstLine="482"/>
              <w:jc w:val="center"/>
              <w:rPr>
                <w:rFonts w:ascii="宋体" w:hAnsi="宋体" w:cs="宋体"/>
                <w:caps w:val="0"/>
                <w:color w:val="auto"/>
                <w:spacing w:val="0"/>
                <w:sz w:val="24"/>
                <w:szCs w:val="24"/>
                <w:highlight w:val="none"/>
              </w:rPr>
            </w:pPr>
          </w:p>
        </w:tc>
      </w:tr>
      <w:tr w14:paraId="59B40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bottom w:val="nil"/>
              <w:right w:val="single" w:color="auto" w:sz="4" w:space="0"/>
            </w:tcBorders>
            <w:noWrap w:val="0"/>
            <w:vAlign w:val="center"/>
          </w:tcPr>
          <w:p w14:paraId="0FD430A8">
            <w:pPr>
              <w:topLinePunct/>
              <w:spacing w:line="440" w:lineRule="exact"/>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经营范围</w:t>
            </w:r>
          </w:p>
        </w:tc>
        <w:tc>
          <w:tcPr>
            <w:tcW w:w="6840" w:type="dxa"/>
            <w:gridSpan w:val="9"/>
            <w:tcBorders>
              <w:top w:val="single" w:color="auto" w:sz="4" w:space="0"/>
              <w:left w:val="single" w:color="auto" w:sz="4" w:space="0"/>
              <w:bottom w:val="nil"/>
              <w:right w:val="single" w:color="auto" w:sz="4" w:space="0"/>
            </w:tcBorders>
            <w:noWrap w:val="0"/>
            <w:vAlign w:val="center"/>
          </w:tcPr>
          <w:p w14:paraId="53D2A87B">
            <w:pPr>
              <w:topLinePunct/>
              <w:spacing w:line="440" w:lineRule="exact"/>
              <w:ind w:firstLine="482"/>
              <w:jc w:val="center"/>
              <w:rPr>
                <w:rFonts w:ascii="宋体" w:hAnsi="宋体" w:cs="宋体"/>
                <w:caps w:val="0"/>
                <w:color w:val="auto"/>
                <w:spacing w:val="0"/>
                <w:sz w:val="24"/>
                <w:szCs w:val="24"/>
                <w:highlight w:val="none"/>
              </w:rPr>
            </w:pPr>
          </w:p>
        </w:tc>
      </w:tr>
      <w:tr w14:paraId="3AA55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5F27472">
            <w:pPr>
              <w:topLinePunct/>
              <w:spacing w:line="440" w:lineRule="exact"/>
              <w:ind w:firstLine="482"/>
              <w:jc w:val="center"/>
              <w:rPr>
                <w:rFonts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3043DE55">
            <w:pPr>
              <w:topLinePunct/>
              <w:spacing w:line="440" w:lineRule="exact"/>
              <w:ind w:firstLine="480"/>
              <w:rPr>
                <w:rFonts w:ascii="宋体" w:hAnsi="宋体" w:cs="宋体"/>
                <w:b/>
                <w:caps w:val="0"/>
                <w:color w:val="auto"/>
                <w:spacing w:val="0"/>
                <w:sz w:val="24"/>
                <w:szCs w:val="24"/>
                <w:highlight w:val="none"/>
              </w:rPr>
            </w:pPr>
          </w:p>
        </w:tc>
      </w:tr>
    </w:tbl>
    <w:p w14:paraId="7410996E">
      <w:pPr>
        <w:spacing w:line="440" w:lineRule="exact"/>
        <w:ind w:firstLine="402"/>
        <w:jc w:val="left"/>
        <w:rPr>
          <w:rFonts w:hint="eastAsia" w:ascii="宋体" w:hAnsi="宋体" w:cs="宋体"/>
          <w:b/>
          <w:bCs/>
          <w:caps w:val="0"/>
          <w:color w:val="auto"/>
          <w:spacing w:val="0"/>
          <w:sz w:val="32"/>
          <w:szCs w:val="32"/>
          <w:highlight w:val="none"/>
        </w:rPr>
      </w:pPr>
      <w:bookmarkStart w:id="1505" w:name="_Toc247527850"/>
      <w:bookmarkStart w:id="1506" w:name="_Toc247514302"/>
      <w:bookmarkStart w:id="1507" w:name="_Toc152042599"/>
      <w:bookmarkStart w:id="1508" w:name="_Toc296602620"/>
      <w:bookmarkStart w:id="1509" w:name="_Toc144974878"/>
      <w:bookmarkStart w:id="1510" w:name="_Toc265953296"/>
      <w:bookmarkStart w:id="1511" w:name="_Toc152045810"/>
      <w:bookmarkStart w:id="1512" w:name="_Toc179632833"/>
      <w:bookmarkStart w:id="1513" w:name="_Toc144974881"/>
      <w:bookmarkStart w:id="1514" w:name="_Toc152042602"/>
      <w:bookmarkStart w:id="1515" w:name="_Toc152045813"/>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（二）近年财务状况表</w:t>
      </w:r>
    </w:p>
    <w:p w14:paraId="13C89BE7">
      <w:pPr>
        <w:spacing w:line="440" w:lineRule="exact"/>
        <w:ind w:firstLine="600" w:firstLineChars="250"/>
        <w:jc w:val="left"/>
        <w:rPr>
          <w:rFonts w:hint="eastAsia" w:ascii="宋体" w:hAnsi="宋体" w:cs="宋体"/>
          <w:bCs/>
          <w:caps w:val="0"/>
          <w:color w:val="auto"/>
          <w:spacing w:val="0"/>
          <w:sz w:val="24"/>
          <w:szCs w:val="32"/>
          <w:highlight w:val="none"/>
        </w:rPr>
      </w:pPr>
    </w:p>
    <w:p w14:paraId="59DA0EF4">
      <w:pPr>
        <w:spacing w:line="440" w:lineRule="exact"/>
        <w:ind w:firstLine="640"/>
        <w:jc w:val="left"/>
        <w:rPr>
          <w:rFonts w:hint="eastAsia" w:ascii="宋体" w:hAnsi="宋体" w:cs="宋体"/>
          <w:b/>
          <w:caps w:val="0"/>
          <w:color w:val="auto"/>
          <w:spacing w:val="0"/>
          <w:sz w:val="32"/>
          <w:szCs w:val="32"/>
          <w:highlight w:val="none"/>
        </w:rPr>
      </w:pPr>
      <w:r>
        <w:rPr>
          <w:rFonts w:hint="eastAsia" w:ascii="宋体" w:hAnsi="宋体" w:cs="宋体"/>
          <w:b/>
          <w:caps w:val="0"/>
          <w:color w:val="auto"/>
          <w:spacing w:val="0"/>
          <w:sz w:val="32"/>
          <w:szCs w:val="32"/>
          <w:highlight w:val="none"/>
        </w:rPr>
        <w:br w:type="page"/>
      </w:r>
      <w:r>
        <w:rPr>
          <w:rFonts w:hint="eastAsia" w:ascii="宋体" w:hAnsi="宋体" w:cs="宋体"/>
          <w:b/>
          <w:caps w:val="0"/>
          <w:color w:val="auto"/>
          <w:spacing w:val="0"/>
          <w:sz w:val="32"/>
          <w:szCs w:val="32"/>
          <w:highlight w:val="none"/>
        </w:rPr>
        <w:t>（三）近年完成的类似项目情况表</w:t>
      </w:r>
      <w:bookmarkEnd w:id="1505"/>
      <w:bookmarkEnd w:id="1506"/>
      <w:bookmarkEnd w:id="1507"/>
      <w:bookmarkEnd w:id="1508"/>
      <w:bookmarkEnd w:id="1509"/>
      <w:bookmarkEnd w:id="1510"/>
      <w:bookmarkEnd w:id="1511"/>
    </w:p>
    <w:p w14:paraId="47496CC0">
      <w:pPr>
        <w:spacing w:line="440" w:lineRule="exact"/>
        <w:ind w:firstLine="462"/>
        <w:jc w:val="center"/>
        <w:rPr>
          <w:rFonts w:hint="eastAsia" w:ascii="宋体" w:hAnsi="宋体" w:cs="宋体"/>
          <w:caps w:val="0"/>
          <w:color w:val="auto"/>
          <w:spacing w:val="0"/>
          <w:sz w:val="23"/>
          <w:szCs w:val="23"/>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4F01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C3F5C0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E0009ED">
            <w:pPr>
              <w:topLinePunct/>
              <w:spacing w:line="440" w:lineRule="exact"/>
              <w:ind w:firstLine="482"/>
              <w:rPr>
                <w:rFonts w:ascii="宋体" w:hAnsi="宋体" w:cs="宋体"/>
                <w:caps w:val="0"/>
                <w:color w:val="auto"/>
                <w:spacing w:val="0"/>
                <w:sz w:val="24"/>
                <w:highlight w:val="none"/>
              </w:rPr>
            </w:pPr>
          </w:p>
        </w:tc>
      </w:tr>
      <w:tr w14:paraId="7C13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38C825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项目所在地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4314BDC5">
            <w:pPr>
              <w:topLinePunct/>
              <w:spacing w:line="440" w:lineRule="exact"/>
              <w:ind w:firstLine="482"/>
              <w:rPr>
                <w:rFonts w:ascii="宋体" w:hAnsi="宋体" w:cs="宋体"/>
                <w:caps w:val="0"/>
                <w:color w:val="auto"/>
                <w:spacing w:val="0"/>
                <w:sz w:val="24"/>
                <w:highlight w:val="none"/>
              </w:rPr>
            </w:pPr>
          </w:p>
        </w:tc>
      </w:tr>
      <w:tr w14:paraId="55FE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630067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12D04C7">
            <w:pPr>
              <w:topLinePunct/>
              <w:spacing w:line="440" w:lineRule="exact"/>
              <w:ind w:firstLine="482"/>
              <w:rPr>
                <w:rFonts w:ascii="宋体" w:hAnsi="宋体" w:cs="宋体"/>
                <w:caps w:val="0"/>
                <w:color w:val="auto"/>
                <w:spacing w:val="0"/>
                <w:sz w:val="24"/>
                <w:highlight w:val="none"/>
              </w:rPr>
            </w:pPr>
          </w:p>
        </w:tc>
      </w:tr>
      <w:tr w14:paraId="66FB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4861BE1">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发包人地址</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5366B14">
            <w:pPr>
              <w:topLinePunct/>
              <w:spacing w:line="440" w:lineRule="exact"/>
              <w:ind w:firstLine="482"/>
              <w:rPr>
                <w:rFonts w:ascii="宋体" w:hAnsi="宋体" w:cs="宋体"/>
                <w:caps w:val="0"/>
                <w:color w:val="auto"/>
                <w:spacing w:val="0"/>
                <w:sz w:val="24"/>
                <w:highlight w:val="none"/>
              </w:rPr>
            </w:pPr>
          </w:p>
        </w:tc>
      </w:tr>
      <w:tr w14:paraId="1D4A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864767A">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发包人电话</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DC9CE52">
            <w:pPr>
              <w:topLinePunct/>
              <w:spacing w:line="440" w:lineRule="exact"/>
              <w:ind w:firstLine="482"/>
              <w:rPr>
                <w:rFonts w:ascii="宋体" w:hAnsi="宋体" w:cs="宋体"/>
                <w:caps w:val="0"/>
                <w:color w:val="auto"/>
                <w:spacing w:val="0"/>
                <w:sz w:val="24"/>
                <w:highlight w:val="none"/>
              </w:rPr>
            </w:pPr>
          </w:p>
        </w:tc>
      </w:tr>
      <w:tr w14:paraId="6A1E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7E7EEB8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合同价格</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374D86C">
            <w:pPr>
              <w:topLinePunct/>
              <w:spacing w:line="440" w:lineRule="exact"/>
              <w:ind w:firstLine="482"/>
              <w:rPr>
                <w:rFonts w:ascii="宋体" w:hAnsi="宋体" w:cs="宋体"/>
                <w:caps w:val="0"/>
                <w:color w:val="auto"/>
                <w:spacing w:val="0"/>
                <w:sz w:val="24"/>
                <w:highlight w:val="none"/>
              </w:rPr>
            </w:pPr>
          </w:p>
        </w:tc>
      </w:tr>
      <w:tr w14:paraId="458F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D1648E">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开工日期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F271941">
            <w:pPr>
              <w:topLinePunct/>
              <w:spacing w:line="440" w:lineRule="exact"/>
              <w:ind w:firstLine="482"/>
              <w:rPr>
                <w:rFonts w:ascii="宋体" w:hAnsi="宋体" w:cs="宋体"/>
                <w:caps w:val="0"/>
                <w:color w:val="auto"/>
                <w:spacing w:val="0"/>
                <w:sz w:val="24"/>
                <w:highlight w:val="none"/>
              </w:rPr>
            </w:pPr>
          </w:p>
        </w:tc>
      </w:tr>
      <w:tr w14:paraId="1AFD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0E0342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竣工日期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DCE8728">
            <w:pPr>
              <w:topLinePunct/>
              <w:spacing w:line="440" w:lineRule="exact"/>
              <w:ind w:firstLine="482"/>
              <w:rPr>
                <w:rFonts w:ascii="宋体" w:hAnsi="宋体" w:cs="宋体"/>
                <w:caps w:val="0"/>
                <w:color w:val="auto"/>
                <w:spacing w:val="0"/>
                <w:sz w:val="24"/>
                <w:highlight w:val="none"/>
              </w:rPr>
            </w:pPr>
          </w:p>
        </w:tc>
      </w:tr>
      <w:tr w14:paraId="507E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FB73D9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承担的工作</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88C66C8">
            <w:pPr>
              <w:topLinePunct/>
              <w:spacing w:line="440" w:lineRule="exact"/>
              <w:ind w:firstLine="482"/>
              <w:rPr>
                <w:rFonts w:ascii="宋体" w:hAnsi="宋体" w:cs="宋体"/>
                <w:caps w:val="0"/>
                <w:color w:val="auto"/>
                <w:spacing w:val="0"/>
                <w:sz w:val="24"/>
                <w:highlight w:val="none"/>
              </w:rPr>
            </w:pPr>
          </w:p>
        </w:tc>
      </w:tr>
      <w:tr w14:paraId="4F93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6F1FA79">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工程质量</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7377A7A">
            <w:pPr>
              <w:topLinePunct/>
              <w:spacing w:line="440" w:lineRule="exact"/>
              <w:ind w:firstLine="482"/>
              <w:rPr>
                <w:rFonts w:ascii="宋体" w:hAnsi="宋体" w:cs="宋体"/>
                <w:caps w:val="0"/>
                <w:color w:val="auto"/>
                <w:spacing w:val="0"/>
                <w:sz w:val="24"/>
                <w:highlight w:val="none"/>
              </w:rPr>
            </w:pPr>
          </w:p>
        </w:tc>
      </w:tr>
      <w:tr w14:paraId="02D1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31268A5">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项目经理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D3819BC">
            <w:pPr>
              <w:topLinePunct/>
              <w:spacing w:line="440" w:lineRule="exact"/>
              <w:ind w:firstLine="482"/>
              <w:rPr>
                <w:rFonts w:ascii="宋体" w:hAnsi="宋体" w:cs="宋体"/>
                <w:caps w:val="0"/>
                <w:color w:val="auto"/>
                <w:spacing w:val="0"/>
                <w:sz w:val="24"/>
                <w:highlight w:val="none"/>
              </w:rPr>
            </w:pPr>
          </w:p>
        </w:tc>
      </w:tr>
      <w:tr w14:paraId="129A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C1B98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技术负责人</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FC0DB19">
            <w:pPr>
              <w:topLinePunct/>
              <w:spacing w:line="440" w:lineRule="exact"/>
              <w:ind w:firstLine="482"/>
              <w:rPr>
                <w:rFonts w:ascii="宋体" w:hAnsi="宋体" w:cs="宋体"/>
                <w:caps w:val="0"/>
                <w:color w:val="auto"/>
                <w:spacing w:val="0"/>
                <w:sz w:val="24"/>
                <w:highlight w:val="none"/>
              </w:rPr>
            </w:pPr>
          </w:p>
        </w:tc>
      </w:tr>
      <w:tr w14:paraId="6385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1D2BFF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项目描述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5776650B">
            <w:pPr>
              <w:topLinePunct/>
              <w:spacing w:line="440" w:lineRule="exact"/>
              <w:ind w:firstLine="482"/>
              <w:rPr>
                <w:rFonts w:ascii="宋体" w:hAnsi="宋体" w:cs="宋体"/>
                <w:caps w:val="0"/>
                <w:color w:val="auto"/>
                <w:spacing w:val="0"/>
                <w:sz w:val="24"/>
                <w:highlight w:val="none"/>
              </w:rPr>
            </w:pPr>
          </w:p>
          <w:p w14:paraId="54F2DE68">
            <w:pPr>
              <w:topLinePunct/>
              <w:spacing w:line="440" w:lineRule="exact"/>
              <w:ind w:firstLine="482"/>
              <w:rPr>
                <w:rFonts w:hint="eastAsia" w:ascii="宋体" w:hAnsi="宋体" w:cs="宋体"/>
                <w:caps w:val="0"/>
                <w:color w:val="auto"/>
                <w:spacing w:val="0"/>
                <w:sz w:val="24"/>
                <w:highlight w:val="none"/>
              </w:rPr>
            </w:pPr>
          </w:p>
          <w:p w14:paraId="3A9E64A6">
            <w:pPr>
              <w:topLinePunct/>
              <w:spacing w:line="440" w:lineRule="exact"/>
              <w:ind w:firstLine="482"/>
              <w:rPr>
                <w:rFonts w:hint="eastAsia" w:ascii="宋体" w:hAnsi="宋体" w:cs="宋体"/>
                <w:caps w:val="0"/>
                <w:color w:val="auto"/>
                <w:spacing w:val="0"/>
                <w:sz w:val="24"/>
                <w:highlight w:val="none"/>
              </w:rPr>
            </w:pPr>
          </w:p>
          <w:p w14:paraId="27F31D6E">
            <w:pPr>
              <w:topLinePunct/>
              <w:spacing w:line="440" w:lineRule="exact"/>
              <w:ind w:firstLine="482"/>
              <w:rPr>
                <w:rFonts w:hint="eastAsia" w:ascii="宋体" w:hAnsi="宋体" w:cs="宋体"/>
                <w:caps w:val="0"/>
                <w:color w:val="auto"/>
                <w:spacing w:val="0"/>
                <w:sz w:val="24"/>
                <w:highlight w:val="none"/>
              </w:rPr>
            </w:pPr>
          </w:p>
          <w:p w14:paraId="075D320D">
            <w:pPr>
              <w:topLinePunct/>
              <w:spacing w:line="440" w:lineRule="exact"/>
              <w:ind w:firstLine="482"/>
              <w:rPr>
                <w:rFonts w:hint="eastAsia" w:ascii="宋体" w:hAnsi="宋体" w:cs="宋体"/>
                <w:caps w:val="0"/>
                <w:color w:val="auto"/>
                <w:spacing w:val="0"/>
                <w:sz w:val="24"/>
                <w:highlight w:val="none"/>
              </w:rPr>
            </w:pPr>
          </w:p>
          <w:p w14:paraId="197DE95F">
            <w:pPr>
              <w:topLinePunct/>
              <w:spacing w:line="440" w:lineRule="exact"/>
              <w:ind w:firstLine="482"/>
              <w:rPr>
                <w:rFonts w:hint="eastAsia" w:ascii="宋体" w:hAnsi="宋体" w:cs="宋体"/>
                <w:caps w:val="0"/>
                <w:color w:val="auto"/>
                <w:spacing w:val="0"/>
                <w:sz w:val="24"/>
                <w:highlight w:val="none"/>
              </w:rPr>
            </w:pPr>
          </w:p>
          <w:p w14:paraId="5D5B2254">
            <w:pPr>
              <w:topLinePunct/>
              <w:spacing w:line="440" w:lineRule="exact"/>
              <w:ind w:firstLine="482"/>
              <w:rPr>
                <w:rFonts w:ascii="宋体" w:hAnsi="宋体" w:cs="宋体"/>
                <w:caps w:val="0"/>
                <w:color w:val="auto"/>
                <w:spacing w:val="0"/>
                <w:sz w:val="24"/>
                <w:highlight w:val="none"/>
              </w:rPr>
            </w:pPr>
          </w:p>
        </w:tc>
      </w:tr>
      <w:tr w14:paraId="51E5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6BB0A95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备注</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44A719F">
            <w:pPr>
              <w:topLinePunct/>
              <w:spacing w:line="440" w:lineRule="exact"/>
              <w:ind w:firstLine="482"/>
              <w:rPr>
                <w:rFonts w:ascii="宋体" w:hAnsi="宋体" w:cs="宋体"/>
                <w:caps w:val="0"/>
                <w:color w:val="auto"/>
                <w:spacing w:val="0"/>
                <w:sz w:val="24"/>
                <w:highlight w:val="none"/>
              </w:rPr>
            </w:pPr>
          </w:p>
        </w:tc>
      </w:tr>
    </w:tbl>
    <w:p w14:paraId="34356164">
      <w:pPr>
        <w:pStyle w:val="3"/>
        <w:ind w:firstLine="643"/>
        <w:rPr>
          <w:rFonts w:hint="eastAsia" w:ascii="宋体" w:hAnsi="宋体" w:cs="宋体"/>
          <w:caps w:val="0"/>
          <w:color w:val="auto"/>
          <w:spacing w:val="0"/>
          <w:sz w:val="20"/>
          <w:szCs w:val="20"/>
          <w:highlight w:val="none"/>
        </w:rPr>
      </w:pPr>
      <w:r>
        <w:rPr>
          <w:rFonts w:hint="eastAsia" w:ascii="宋体" w:hAnsi="宋体" w:cs="宋体"/>
          <w:b w:val="0"/>
          <w:bCs w:val="0"/>
          <w:caps w:val="0"/>
          <w:color w:val="auto"/>
          <w:spacing w:val="0"/>
          <w:highlight w:val="none"/>
        </w:rPr>
        <w:br w:type="page"/>
      </w:r>
      <w:bookmarkStart w:id="1516" w:name="_Toc247527851"/>
      <w:bookmarkStart w:id="1517" w:name="_Toc152042600"/>
      <w:bookmarkStart w:id="1518" w:name="_Toc77586881"/>
      <w:bookmarkStart w:id="1519" w:name="_Toc26073"/>
      <w:bookmarkStart w:id="1520" w:name="_Toc265953297"/>
      <w:bookmarkStart w:id="1521" w:name="_Toc296602621"/>
      <w:bookmarkStart w:id="1522" w:name="_Toc77586979"/>
      <w:bookmarkStart w:id="1523" w:name="_Toc247514303"/>
      <w:bookmarkStart w:id="1524" w:name="_Toc152045811"/>
      <w:bookmarkStart w:id="1525" w:name="_Toc144974879"/>
      <w:r>
        <w:rPr>
          <w:rFonts w:hint="eastAsia" w:ascii="宋体" w:hAnsi="宋体" w:cs="宋体"/>
          <w:caps w:val="0"/>
          <w:color w:val="auto"/>
          <w:spacing w:val="0"/>
          <w:highlight w:val="none"/>
        </w:rPr>
        <w:t>（四）正在实施的和新承接的项目情况表</w:t>
      </w:r>
      <w:bookmarkEnd w:id="1516"/>
      <w:bookmarkEnd w:id="1517"/>
      <w:bookmarkEnd w:id="1518"/>
      <w:bookmarkEnd w:id="1519"/>
      <w:bookmarkEnd w:id="1520"/>
      <w:bookmarkEnd w:id="1521"/>
      <w:bookmarkEnd w:id="1522"/>
      <w:bookmarkEnd w:id="1523"/>
      <w:bookmarkEnd w:id="1524"/>
      <w:bookmarkEnd w:id="152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211"/>
      </w:tblGrid>
      <w:tr w14:paraId="7C54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F6C0C43">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A850CB0">
            <w:pPr>
              <w:topLinePunct/>
              <w:spacing w:line="440" w:lineRule="exact"/>
              <w:ind w:firstLine="482"/>
              <w:rPr>
                <w:rFonts w:ascii="宋体" w:hAnsi="宋体" w:cs="宋体"/>
                <w:caps w:val="0"/>
                <w:color w:val="auto"/>
                <w:spacing w:val="0"/>
                <w:sz w:val="24"/>
                <w:highlight w:val="none"/>
              </w:rPr>
            </w:pPr>
          </w:p>
        </w:tc>
      </w:tr>
      <w:tr w14:paraId="24C0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8901CC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项目所在地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132A753">
            <w:pPr>
              <w:topLinePunct/>
              <w:spacing w:line="440" w:lineRule="exact"/>
              <w:ind w:firstLine="482"/>
              <w:rPr>
                <w:rFonts w:ascii="宋体" w:hAnsi="宋体" w:cs="宋体"/>
                <w:caps w:val="0"/>
                <w:color w:val="auto"/>
                <w:spacing w:val="0"/>
                <w:sz w:val="24"/>
                <w:highlight w:val="none"/>
              </w:rPr>
            </w:pPr>
          </w:p>
        </w:tc>
      </w:tr>
      <w:tr w14:paraId="6A30F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EC33DD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发包人名称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283A8C8">
            <w:pPr>
              <w:topLinePunct/>
              <w:spacing w:line="440" w:lineRule="exact"/>
              <w:ind w:firstLine="482"/>
              <w:rPr>
                <w:rFonts w:ascii="宋体" w:hAnsi="宋体" w:cs="宋体"/>
                <w:caps w:val="0"/>
                <w:color w:val="auto"/>
                <w:spacing w:val="0"/>
                <w:sz w:val="24"/>
                <w:highlight w:val="none"/>
              </w:rPr>
            </w:pPr>
          </w:p>
        </w:tc>
      </w:tr>
      <w:tr w14:paraId="5B9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400B7E8E">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发包人地址</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3943ED6">
            <w:pPr>
              <w:topLinePunct/>
              <w:spacing w:line="440" w:lineRule="exact"/>
              <w:ind w:firstLine="482"/>
              <w:rPr>
                <w:rFonts w:ascii="宋体" w:hAnsi="宋体" w:cs="宋体"/>
                <w:caps w:val="0"/>
                <w:color w:val="auto"/>
                <w:spacing w:val="0"/>
                <w:sz w:val="24"/>
                <w:highlight w:val="none"/>
              </w:rPr>
            </w:pPr>
          </w:p>
        </w:tc>
      </w:tr>
      <w:tr w14:paraId="71C3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F55816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发包人电话</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5FBC506">
            <w:pPr>
              <w:topLinePunct/>
              <w:spacing w:line="440" w:lineRule="exact"/>
              <w:ind w:firstLine="482"/>
              <w:rPr>
                <w:rFonts w:ascii="宋体" w:hAnsi="宋体" w:cs="宋体"/>
                <w:caps w:val="0"/>
                <w:color w:val="auto"/>
                <w:spacing w:val="0"/>
                <w:sz w:val="24"/>
                <w:highlight w:val="none"/>
              </w:rPr>
            </w:pPr>
          </w:p>
        </w:tc>
      </w:tr>
      <w:tr w14:paraId="4D7C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4BEB1A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签约合同价</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6829A1D6">
            <w:pPr>
              <w:topLinePunct/>
              <w:spacing w:line="440" w:lineRule="exact"/>
              <w:ind w:firstLine="482"/>
              <w:rPr>
                <w:rFonts w:ascii="宋体" w:hAnsi="宋体" w:cs="宋体"/>
                <w:caps w:val="0"/>
                <w:color w:val="auto"/>
                <w:spacing w:val="0"/>
                <w:sz w:val="24"/>
                <w:highlight w:val="none"/>
              </w:rPr>
            </w:pPr>
          </w:p>
        </w:tc>
      </w:tr>
      <w:tr w14:paraId="1164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BEE20F8">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开工日期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09B9370">
            <w:pPr>
              <w:topLinePunct/>
              <w:spacing w:line="440" w:lineRule="exact"/>
              <w:ind w:firstLine="482"/>
              <w:rPr>
                <w:rFonts w:ascii="宋体" w:hAnsi="宋体" w:cs="宋体"/>
                <w:caps w:val="0"/>
                <w:color w:val="auto"/>
                <w:spacing w:val="0"/>
                <w:sz w:val="24"/>
                <w:highlight w:val="none"/>
              </w:rPr>
            </w:pPr>
          </w:p>
        </w:tc>
      </w:tr>
      <w:tr w14:paraId="6146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F0FBD80">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计划竣工日期</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B23984C">
            <w:pPr>
              <w:topLinePunct/>
              <w:spacing w:line="440" w:lineRule="exact"/>
              <w:ind w:firstLine="482"/>
              <w:rPr>
                <w:rFonts w:ascii="宋体" w:hAnsi="宋体" w:cs="宋体"/>
                <w:caps w:val="0"/>
                <w:color w:val="auto"/>
                <w:spacing w:val="0"/>
                <w:sz w:val="24"/>
                <w:highlight w:val="none"/>
              </w:rPr>
            </w:pPr>
          </w:p>
        </w:tc>
      </w:tr>
      <w:tr w14:paraId="7EFD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5F237386">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承担的工作</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92B7DEE">
            <w:pPr>
              <w:topLinePunct/>
              <w:spacing w:line="440" w:lineRule="exact"/>
              <w:ind w:firstLine="482"/>
              <w:rPr>
                <w:rFonts w:ascii="宋体" w:hAnsi="宋体" w:cs="宋体"/>
                <w:caps w:val="0"/>
                <w:color w:val="auto"/>
                <w:spacing w:val="0"/>
                <w:sz w:val="24"/>
                <w:highlight w:val="none"/>
              </w:rPr>
            </w:pPr>
          </w:p>
        </w:tc>
      </w:tr>
      <w:tr w14:paraId="2AAF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AEEE588">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工程质量</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1F410CA6">
            <w:pPr>
              <w:topLinePunct/>
              <w:spacing w:line="440" w:lineRule="exact"/>
              <w:ind w:firstLine="482"/>
              <w:rPr>
                <w:rFonts w:ascii="宋体" w:hAnsi="宋体" w:cs="宋体"/>
                <w:caps w:val="0"/>
                <w:color w:val="auto"/>
                <w:spacing w:val="0"/>
                <w:sz w:val="24"/>
                <w:highlight w:val="none"/>
              </w:rPr>
            </w:pPr>
          </w:p>
        </w:tc>
      </w:tr>
      <w:tr w14:paraId="6129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332596B4">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项目经理</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0A23EE12">
            <w:pPr>
              <w:topLinePunct/>
              <w:spacing w:line="440" w:lineRule="exact"/>
              <w:ind w:firstLine="482"/>
              <w:rPr>
                <w:rFonts w:ascii="宋体" w:hAnsi="宋体" w:cs="宋体"/>
                <w:caps w:val="0"/>
                <w:color w:val="auto"/>
                <w:spacing w:val="0"/>
                <w:sz w:val="24"/>
                <w:highlight w:val="none"/>
              </w:rPr>
            </w:pPr>
          </w:p>
        </w:tc>
      </w:tr>
      <w:tr w14:paraId="75A1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1AF6AA21">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技术负责人</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30B48305">
            <w:pPr>
              <w:topLinePunct/>
              <w:spacing w:line="440" w:lineRule="exact"/>
              <w:ind w:firstLine="482"/>
              <w:rPr>
                <w:rFonts w:ascii="宋体" w:hAnsi="宋体" w:cs="宋体"/>
                <w:caps w:val="0"/>
                <w:color w:val="auto"/>
                <w:spacing w:val="0"/>
                <w:sz w:val="24"/>
                <w:highlight w:val="none"/>
              </w:rPr>
            </w:pPr>
          </w:p>
        </w:tc>
      </w:tr>
      <w:tr w14:paraId="3607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066D044F">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项目描述</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2C4830C6">
            <w:pPr>
              <w:topLinePunct/>
              <w:spacing w:line="440" w:lineRule="exact"/>
              <w:ind w:firstLine="482"/>
              <w:rPr>
                <w:rFonts w:ascii="宋体" w:hAnsi="宋体" w:cs="宋体"/>
                <w:caps w:val="0"/>
                <w:color w:val="auto"/>
                <w:spacing w:val="0"/>
                <w:sz w:val="24"/>
                <w:highlight w:val="none"/>
              </w:rPr>
            </w:pPr>
          </w:p>
          <w:p w14:paraId="3AD87AF6">
            <w:pPr>
              <w:topLinePunct/>
              <w:spacing w:line="440" w:lineRule="exact"/>
              <w:ind w:firstLine="482"/>
              <w:rPr>
                <w:rFonts w:hint="eastAsia" w:ascii="宋体" w:hAnsi="宋体" w:cs="宋体"/>
                <w:caps w:val="0"/>
                <w:color w:val="auto"/>
                <w:spacing w:val="0"/>
                <w:sz w:val="24"/>
                <w:highlight w:val="none"/>
              </w:rPr>
            </w:pPr>
          </w:p>
          <w:p w14:paraId="5A99394B">
            <w:pPr>
              <w:topLinePunct/>
              <w:spacing w:line="440" w:lineRule="exact"/>
              <w:ind w:firstLine="482"/>
              <w:rPr>
                <w:rFonts w:hint="eastAsia" w:ascii="宋体" w:hAnsi="宋体" w:cs="宋体"/>
                <w:caps w:val="0"/>
                <w:color w:val="auto"/>
                <w:spacing w:val="0"/>
                <w:sz w:val="24"/>
                <w:highlight w:val="none"/>
              </w:rPr>
            </w:pPr>
          </w:p>
          <w:p w14:paraId="355C34A8">
            <w:pPr>
              <w:topLinePunct/>
              <w:spacing w:line="440" w:lineRule="exact"/>
              <w:ind w:firstLine="482"/>
              <w:rPr>
                <w:rFonts w:hint="eastAsia" w:ascii="宋体" w:hAnsi="宋体" w:cs="宋体"/>
                <w:caps w:val="0"/>
                <w:color w:val="auto"/>
                <w:spacing w:val="0"/>
                <w:sz w:val="24"/>
                <w:highlight w:val="none"/>
              </w:rPr>
            </w:pPr>
          </w:p>
          <w:p w14:paraId="1BBD4D5D">
            <w:pPr>
              <w:topLinePunct/>
              <w:spacing w:line="440" w:lineRule="exact"/>
              <w:ind w:firstLine="482"/>
              <w:rPr>
                <w:rFonts w:hint="eastAsia" w:ascii="宋体" w:hAnsi="宋体" w:cs="宋体"/>
                <w:caps w:val="0"/>
                <w:color w:val="auto"/>
                <w:spacing w:val="0"/>
                <w:sz w:val="24"/>
                <w:highlight w:val="none"/>
              </w:rPr>
            </w:pPr>
          </w:p>
          <w:p w14:paraId="73660C29">
            <w:pPr>
              <w:topLinePunct/>
              <w:spacing w:line="440" w:lineRule="exact"/>
              <w:ind w:firstLine="482"/>
              <w:rPr>
                <w:rFonts w:hint="eastAsia" w:ascii="宋体" w:hAnsi="宋体" w:cs="宋体"/>
                <w:caps w:val="0"/>
                <w:color w:val="auto"/>
                <w:spacing w:val="0"/>
                <w:sz w:val="24"/>
                <w:highlight w:val="none"/>
              </w:rPr>
            </w:pPr>
          </w:p>
          <w:p w14:paraId="1EF5C3E9">
            <w:pPr>
              <w:topLinePunct/>
              <w:spacing w:line="440" w:lineRule="exact"/>
              <w:ind w:firstLine="482"/>
              <w:rPr>
                <w:rFonts w:ascii="宋体" w:hAnsi="宋体" w:cs="宋体"/>
                <w:caps w:val="0"/>
                <w:color w:val="auto"/>
                <w:spacing w:val="0"/>
                <w:sz w:val="24"/>
                <w:highlight w:val="none"/>
              </w:rPr>
            </w:pPr>
          </w:p>
        </w:tc>
      </w:tr>
      <w:tr w14:paraId="0E4E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11" w:type="dxa"/>
            <w:tcBorders>
              <w:top w:val="single" w:color="auto" w:sz="4" w:space="0"/>
              <w:left w:val="single" w:color="auto" w:sz="4" w:space="0"/>
              <w:bottom w:val="single" w:color="auto" w:sz="4" w:space="0"/>
              <w:right w:val="single" w:color="auto" w:sz="4" w:space="0"/>
            </w:tcBorders>
            <w:noWrap w:val="0"/>
            <w:vAlign w:val="center"/>
          </w:tcPr>
          <w:p w14:paraId="2E20C1C9">
            <w:pPr>
              <w:topLinePunct/>
              <w:spacing w:line="440" w:lineRule="exact"/>
              <w:ind w:firstLine="482"/>
              <w:jc w:val="center"/>
              <w:rPr>
                <w:rFonts w:ascii="宋体" w:hAnsi="宋体" w:cs="宋体"/>
                <w:caps w:val="0"/>
                <w:color w:val="auto"/>
                <w:spacing w:val="0"/>
                <w:sz w:val="24"/>
                <w:highlight w:val="none"/>
              </w:rPr>
            </w:pPr>
            <w:r>
              <w:rPr>
                <w:rFonts w:hint="eastAsia" w:ascii="宋体" w:hAnsi="宋体" w:cs="宋体"/>
                <w:caps w:val="0"/>
                <w:color w:val="auto"/>
                <w:spacing w:val="0"/>
                <w:sz w:val="24"/>
                <w:highlight w:val="none"/>
              </w:rPr>
              <w:t>备注</w:t>
            </w:r>
          </w:p>
        </w:tc>
        <w:tc>
          <w:tcPr>
            <w:tcW w:w="6211" w:type="dxa"/>
            <w:tcBorders>
              <w:top w:val="single" w:color="auto" w:sz="4" w:space="0"/>
              <w:left w:val="single" w:color="auto" w:sz="4" w:space="0"/>
              <w:bottom w:val="single" w:color="auto" w:sz="4" w:space="0"/>
              <w:right w:val="single" w:color="auto" w:sz="4" w:space="0"/>
            </w:tcBorders>
            <w:noWrap w:val="0"/>
            <w:vAlign w:val="top"/>
          </w:tcPr>
          <w:p w14:paraId="788C51EC">
            <w:pPr>
              <w:topLinePunct/>
              <w:spacing w:line="440" w:lineRule="exact"/>
              <w:ind w:firstLine="482"/>
              <w:rPr>
                <w:rFonts w:ascii="宋体" w:hAnsi="宋体" w:cs="宋体"/>
                <w:caps w:val="0"/>
                <w:color w:val="auto"/>
                <w:spacing w:val="0"/>
                <w:sz w:val="24"/>
                <w:highlight w:val="none"/>
              </w:rPr>
            </w:pPr>
          </w:p>
        </w:tc>
      </w:tr>
    </w:tbl>
    <w:p w14:paraId="292543BE">
      <w:pPr>
        <w:spacing w:line="440" w:lineRule="exact"/>
        <w:ind w:firstLine="402"/>
        <w:rPr>
          <w:rFonts w:hint="eastAsia" w:ascii="宋体" w:hAnsi="宋体" w:cs="宋体"/>
          <w:caps w:val="0"/>
          <w:color w:val="auto"/>
          <w:spacing w:val="0"/>
          <w:sz w:val="20"/>
          <w:szCs w:val="20"/>
          <w:highlight w:val="none"/>
        </w:rPr>
      </w:pPr>
    </w:p>
    <w:p w14:paraId="6FB500F0">
      <w:pPr>
        <w:spacing w:line="440" w:lineRule="exact"/>
        <w:ind w:firstLine="640"/>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br w:type="page"/>
      </w:r>
    </w:p>
    <w:p w14:paraId="172C0773">
      <w:pPr>
        <w:spacing w:line="440" w:lineRule="exact"/>
        <w:ind w:firstLine="640"/>
        <w:jc w:val="left"/>
        <w:rPr>
          <w:rFonts w:hint="eastAsia" w:ascii="宋体" w:hAns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（五）近年发生的诉讼和仲裁情况</w:t>
      </w:r>
    </w:p>
    <w:p w14:paraId="3878D9A6">
      <w:pPr>
        <w:spacing w:line="440" w:lineRule="exact"/>
        <w:ind w:firstLine="803" w:firstLineChars="250"/>
        <w:jc w:val="center"/>
        <w:rPr>
          <w:rFonts w:hint="eastAsia" w:ascii="宋体" w:hAnsi="宋体" w:cs="宋体"/>
          <w:b/>
          <w:bCs/>
          <w:caps w:val="0"/>
          <w:color w:val="auto"/>
          <w:spacing w:val="0"/>
          <w:sz w:val="32"/>
          <w:szCs w:val="32"/>
          <w:highlight w:val="none"/>
        </w:rPr>
      </w:pPr>
    </w:p>
    <w:p w14:paraId="5FC904FB">
      <w:pPr>
        <w:spacing w:line="440" w:lineRule="exact"/>
        <w:ind w:firstLine="600" w:firstLineChars="250"/>
        <w:jc w:val="left"/>
        <w:rPr>
          <w:rFonts w:hint="eastAsia" w:ascii="宋体" w:hAnsi="宋体" w:cs="宋体"/>
          <w:bCs/>
          <w:caps w:val="0"/>
          <w:color w:val="auto"/>
          <w:spacing w:val="0"/>
          <w:sz w:val="24"/>
          <w:szCs w:val="32"/>
          <w:highlight w:val="none"/>
        </w:rPr>
      </w:pPr>
      <w:r>
        <w:rPr>
          <w:rFonts w:hint="eastAsia" w:ascii="宋体" w:hAnsi="宋体" w:cs="宋体"/>
          <w:bCs/>
          <w:caps w:val="0"/>
          <w:color w:val="auto"/>
          <w:spacing w:val="0"/>
          <w:sz w:val="24"/>
          <w:szCs w:val="32"/>
          <w:highlight w:val="none"/>
        </w:rPr>
        <w:t>说明：近年发生的诉讼和仲裁情况仅限于投标人败诉的，且与履行施工承包合同有关的案件，不包括调解结案以及未裁决的仲裁或未终审判决的诉讼。</w:t>
      </w:r>
    </w:p>
    <w:p w14:paraId="7C99AA93">
      <w:pPr>
        <w:spacing w:line="440" w:lineRule="exact"/>
        <w:ind w:firstLine="482"/>
        <w:jc w:val="left"/>
        <w:rPr>
          <w:rFonts w:hint="eastAsia" w:ascii="宋体" w:hAnsi="宋体" w:cs="宋体"/>
          <w:bCs/>
          <w:caps w:val="0"/>
          <w:color w:val="auto"/>
          <w:spacing w:val="0"/>
          <w:sz w:val="24"/>
          <w:szCs w:val="32"/>
          <w:highlight w:val="none"/>
        </w:rPr>
      </w:pPr>
    </w:p>
    <w:p w14:paraId="2F20F043">
      <w:pPr>
        <w:spacing w:line="440" w:lineRule="exact"/>
        <w:ind w:firstLine="482"/>
        <w:jc w:val="left"/>
        <w:rPr>
          <w:rFonts w:hint="eastAsia" w:ascii="宋体" w:hAnsi="宋体" w:cs="宋体"/>
          <w:bCs/>
          <w:caps w:val="0"/>
          <w:color w:val="auto"/>
          <w:spacing w:val="0"/>
          <w:sz w:val="24"/>
          <w:szCs w:val="32"/>
          <w:highlight w:val="none"/>
        </w:rPr>
      </w:pPr>
    </w:p>
    <w:p w14:paraId="11506A8A">
      <w:pPr>
        <w:spacing w:line="440" w:lineRule="exact"/>
        <w:ind w:firstLine="482"/>
        <w:jc w:val="left"/>
        <w:rPr>
          <w:rFonts w:hint="eastAsia" w:ascii="宋体" w:hAnsi="宋体" w:cs="宋体"/>
          <w:bCs/>
          <w:caps w:val="0"/>
          <w:color w:val="auto"/>
          <w:spacing w:val="0"/>
          <w:sz w:val="24"/>
          <w:szCs w:val="32"/>
          <w:highlight w:val="none"/>
        </w:rPr>
      </w:pPr>
    </w:p>
    <w:p w14:paraId="7AA9AD66">
      <w:pPr>
        <w:spacing w:line="460" w:lineRule="exact"/>
        <w:ind w:firstLine="640"/>
        <w:rPr>
          <w:rFonts w:hint="eastAsia" w:ascii="宋体" w:hAnsi="宋体" w:cs="宋体"/>
          <w:b/>
          <w:bCs/>
          <w:caps w:val="0"/>
          <w:color w:val="auto"/>
          <w:spacing w:val="0"/>
          <w:sz w:val="32"/>
          <w:szCs w:val="32"/>
          <w:highlight w:val="none"/>
        </w:rPr>
      </w:pPr>
      <w:bookmarkStart w:id="1526" w:name="_Toc246996374"/>
      <w:bookmarkStart w:id="1527" w:name="_Toc296602622"/>
      <w:bookmarkStart w:id="1528" w:name="_Toc247085892"/>
      <w:bookmarkStart w:id="1529" w:name="_Toc246997117"/>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（六）农民工工资支付承诺</w:t>
      </w:r>
    </w:p>
    <w:p w14:paraId="04FA2179">
      <w:pPr>
        <w:spacing w:line="460" w:lineRule="exact"/>
        <w:ind w:firstLine="561" w:firstLineChars="234"/>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格式见附件1</w:t>
      </w:r>
    </w:p>
    <w:p w14:paraId="2E494017">
      <w:pPr>
        <w:pStyle w:val="15"/>
        <w:ind w:left="0" w:leftChars="0" w:firstLine="482"/>
        <w:rPr>
          <w:rFonts w:hint="eastAsia" w:ascii="宋体" w:hAnsi="宋体" w:eastAsia="宋体" w:cs="宋体"/>
          <w:caps w:val="0"/>
          <w:color w:val="auto"/>
          <w:spacing w:val="0"/>
          <w:sz w:val="24"/>
          <w:szCs w:val="24"/>
          <w:highlight w:val="none"/>
        </w:rPr>
      </w:pPr>
    </w:p>
    <w:p w14:paraId="3F102D9A">
      <w:pPr>
        <w:pStyle w:val="3"/>
        <w:keepNext w:val="0"/>
        <w:keepLines w:val="0"/>
        <w:ind w:firstLine="560"/>
        <w:rPr>
          <w:rFonts w:hint="eastAsia"/>
          <w:caps w:val="0"/>
          <w:color w:val="auto"/>
          <w:spacing w:val="0"/>
          <w:sz w:val="28"/>
          <w:highlight w:val="none"/>
        </w:rPr>
      </w:pPr>
      <w:bookmarkStart w:id="1530" w:name="_Toc27054"/>
      <w:bookmarkStart w:id="1531" w:name="_Toc77586980"/>
      <w:bookmarkStart w:id="1532" w:name="_Toc77586882"/>
      <w:r>
        <w:rPr>
          <w:rFonts w:hint="eastAsia"/>
          <w:caps w:val="0"/>
          <w:color w:val="auto"/>
          <w:spacing w:val="0"/>
          <w:sz w:val="28"/>
          <w:highlight w:val="none"/>
        </w:rPr>
        <w:br w:type="page"/>
      </w:r>
      <w:r>
        <w:rPr>
          <w:rFonts w:hint="eastAsia"/>
          <w:caps w:val="0"/>
          <w:color w:val="auto"/>
          <w:spacing w:val="0"/>
          <w:sz w:val="28"/>
          <w:highlight w:val="none"/>
        </w:rPr>
        <w:t>附：承诺书</w:t>
      </w:r>
      <w:bookmarkEnd w:id="1530"/>
    </w:p>
    <w:p w14:paraId="4D6FCAF5">
      <w:pPr>
        <w:tabs>
          <w:tab w:val="left" w:pos="2766"/>
        </w:tabs>
        <w:ind w:firstLine="562"/>
        <w:jc w:val="center"/>
        <w:rPr>
          <w:caps w:val="0"/>
          <w:color w:val="auto"/>
          <w:spacing w:val="0"/>
          <w:sz w:val="28"/>
          <w:highlight w:val="none"/>
        </w:rPr>
      </w:pPr>
      <w:r>
        <w:rPr>
          <w:rFonts w:hint="eastAsia"/>
          <w:caps w:val="0"/>
          <w:color w:val="auto"/>
          <w:spacing w:val="0"/>
          <w:sz w:val="28"/>
          <w:highlight w:val="none"/>
        </w:rPr>
        <w:t>承诺书</w:t>
      </w:r>
    </w:p>
    <w:p w14:paraId="3F7BF85D">
      <w:pPr>
        <w:tabs>
          <w:tab w:val="left" w:pos="2766"/>
        </w:tabs>
        <w:ind w:firstLine="562"/>
        <w:rPr>
          <w:caps w:val="0"/>
          <w:color w:val="auto"/>
          <w:spacing w:val="0"/>
          <w:sz w:val="28"/>
          <w:highlight w:val="none"/>
        </w:rPr>
      </w:pPr>
      <w:r>
        <w:rPr>
          <w:rFonts w:hint="eastAsia"/>
          <w:caps w:val="0"/>
          <w:color w:val="auto"/>
          <w:spacing w:val="0"/>
          <w:sz w:val="28"/>
          <w:highlight w:val="none"/>
        </w:rPr>
        <w:t>（招标人名称）：</w:t>
      </w:r>
    </w:p>
    <w:p w14:paraId="2975CC46">
      <w:pPr>
        <w:tabs>
          <w:tab w:val="left" w:pos="2766"/>
        </w:tabs>
        <w:ind w:firstLine="560" w:firstLineChars="200"/>
        <w:rPr>
          <w:caps w:val="0"/>
          <w:color w:val="auto"/>
          <w:spacing w:val="0"/>
          <w:sz w:val="28"/>
          <w:highlight w:val="none"/>
        </w:rPr>
      </w:pPr>
      <w:r>
        <w:rPr>
          <w:rFonts w:hint="eastAsia"/>
          <w:caps w:val="0"/>
          <w:color w:val="auto"/>
          <w:spacing w:val="0"/>
          <w:sz w:val="28"/>
          <w:highlight w:val="none"/>
        </w:rPr>
        <w:t>我方在此声明，我方拟派往（项目名称）（以下简称“本工程”）的项目经理（项目经理姓名）现阶段没有担任任何在施建设工程项目的项目经理。</w:t>
      </w:r>
    </w:p>
    <w:p w14:paraId="211B46A2">
      <w:pPr>
        <w:tabs>
          <w:tab w:val="left" w:pos="2766"/>
        </w:tabs>
        <w:ind w:firstLine="560" w:firstLineChars="200"/>
        <w:rPr>
          <w:caps w:val="0"/>
          <w:color w:val="auto"/>
          <w:spacing w:val="0"/>
          <w:sz w:val="28"/>
          <w:highlight w:val="none"/>
        </w:rPr>
      </w:pPr>
      <w:r>
        <w:rPr>
          <w:rFonts w:hint="eastAsia"/>
          <w:caps w:val="0"/>
          <w:color w:val="auto"/>
          <w:spacing w:val="0"/>
          <w:sz w:val="28"/>
          <w:highlight w:val="none"/>
        </w:rPr>
        <w:t>我方保证上述信息的真实和准确，并愿意承担因我方就此弄虚作假所引起的一切法律后果。</w:t>
      </w:r>
    </w:p>
    <w:p w14:paraId="7C101F91">
      <w:pPr>
        <w:tabs>
          <w:tab w:val="left" w:pos="2766"/>
        </w:tabs>
        <w:ind w:firstLine="560" w:firstLineChars="200"/>
        <w:rPr>
          <w:caps w:val="0"/>
          <w:color w:val="auto"/>
          <w:spacing w:val="0"/>
          <w:sz w:val="28"/>
          <w:highlight w:val="none"/>
        </w:rPr>
      </w:pPr>
      <w:r>
        <w:rPr>
          <w:rFonts w:hint="eastAsia"/>
          <w:caps w:val="0"/>
          <w:color w:val="auto"/>
          <w:spacing w:val="0"/>
          <w:sz w:val="28"/>
          <w:highlight w:val="none"/>
        </w:rPr>
        <w:t>特此承诺。</w:t>
      </w:r>
    </w:p>
    <w:p w14:paraId="609BBCE2">
      <w:pPr>
        <w:tabs>
          <w:tab w:val="left" w:pos="2766"/>
        </w:tabs>
        <w:ind w:firstLine="562"/>
        <w:rPr>
          <w:caps w:val="0"/>
          <w:color w:val="auto"/>
          <w:spacing w:val="0"/>
          <w:sz w:val="28"/>
          <w:highlight w:val="none"/>
        </w:rPr>
      </w:pPr>
      <w:r>
        <w:rPr>
          <w:rFonts w:hint="eastAsia"/>
          <w:caps w:val="0"/>
          <w:color w:val="auto"/>
          <w:spacing w:val="0"/>
          <w:sz w:val="28"/>
          <w:highlight w:val="none"/>
        </w:rPr>
        <w:t>投标单位：（公章签章）</w:t>
      </w:r>
    </w:p>
    <w:p w14:paraId="0ABC0537">
      <w:pPr>
        <w:tabs>
          <w:tab w:val="left" w:pos="2766"/>
        </w:tabs>
        <w:ind w:firstLine="562"/>
        <w:rPr>
          <w:caps w:val="0"/>
          <w:color w:val="auto"/>
          <w:spacing w:val="0"/>
          <w:sz w:val="28"/>
          <w:highlight w:val="none"/>
        </w:rPr>
      </w:pPr>
      <w:r>
        <w:rPr>
          <w:rFonts w:hint="eastAsia"/>
          <w:caps w:val="0"/>
          <w:color w:val="auto"/>
          <w:spacing w:val="0"/>
          <w:sz w:val="28"/>
          <w:highlight w:val="none"/>
        </w:rPr>
        <w:t>法定代表人：（电子签章）</w:t>
      </w:r>
    </w:p>
    <w:p w14:paraId="6B4E1C53">
      <w:pPr>
        <w:tabs>
          <w:tab w:val="left" w:pos="2766"/>
        </w:tabs>
        <w:ind w:firstLine="562"/>
        <w:rPr>
          <w:rFonts w:hint="eastAsia" w:ascii="宋体" w:hAnsi="宋体" w:cs="宋体"/>
          <w:b/>
          <w:bCs/>
          <w:caps w:val="0"/>
          <w:color w:val="auto"/>
          <w:spacing w:val="0"/>
          <w:sz w:val="32"/>
          <w:szCs w:val="32"/>
          <w:highlight w:val="none"/>
        </w:rPr>
      </w:pPr>
      <w:r>
        <w:rPr>
          <w:rFonts w:hint="eastAsia"/>
          <w:caps w:val="0"/>
          <w:color w:val="auto"/>
          <w:spacing w:val="0"/>
          <w:sz w:val="28"/>
          <w:highlight w:val="none"/>
        </w:rPr>
        <w:t>年</w:t>
      </w:r>
      <w:r>
        <w:rPr>
          <w:caps w:val="0"/>
          <w:color w:val="auto"/>
          <w:spacing w:val="0"/>
          <w:sz w:val="28"/>
          <w:highlight w:val="none"/>
        </w:rPr>
        <w:t xml:space="preserve">   </w:t>
      </w:r>
      <w:r>
        <w:rPr>
          <w:rFonts w:hint="eastAsia"/>
          <w:caps w:val="0"/>
          <w:color w:val="auto"/>
          <w:spacing w:val="0"/>
          <w:sz w:val="28"/>
          <w:highlight w:val="none"/>
        </w:rPr>
        <w:t>月</w:t>
      </w:r>
      <w:r>
        <w:rPr>
          <w:caps w:val="0"/>
          <w:color w:val="auto"/>
          <w:spacing w:val="0"/>
          <w:sz w:val="28"/>
          <w:highlight w:val="none"/>
        </w:rPr>
        <w:t xml:space="preserve">    </w:t>
      </w:r>
      <w:r>
        <w:rPr>
          <w:rFonts w:hint="eastAsia"/>
          <w:caps w:val="0"/>
          <w:color w:val="auto"/>
          <w:spacing w:val="0"/>
          <w:sz w:val="28"/>
          <w:highlight w:val="none"/>
        </w:rPr>
        <w:t>日</w:t>
      </w:r>
      <w:r>
        <w:rPr>
          <w:caps w:val="0"/>
          <w:color w:val="auto"/>
          <w:spacing w:val="0"/>
          <w:sz w:val="28"/>
          <w:highlight w:val="none"/>
        </w:rPr>
        <w:tab/>
      </w:r>
      <w:bookmarkEnd w:id="1512"/>
      <w:bookmarkEnd w:id="1513"/>
      <w:bookmarkEnd w:id="1514"/>
      <w:bookmarkEnd w:id="1515"/>
      <w:bookmarkEnd w:id="1526"/>
      <w:bookmarkEnd w:id="1527"/>
      <w:bookmarkEnd w:id="1528"/>
      <w:bookmarkEnd w:id="1529"/>
      <w:bookmarkEnd w:id="1531"/>
      <w:bookmarkEnd w:id="1532"/>
      <w:bookmarkStart w:id="1533" w:name="_Toc15413"/>
      <w:bookmarkStart w:id="1534" w:name="_Toc3728"/>
      <w:r>
        <w:rPr>
          <w:rFonts w:hint="eastAsia" w:ascii="宋体" w:hAnsi="宋体" w:cs="宋体"/>
          <w:b/>
          <w:bCs/>
          <w:caps w:val="0"/>
          <w:color w:val="auto"/>
          <w:spacing w:val="0"/>
          <w:sz w:val="32"/>
          <w:szCs w:val="32"/>
          <w:highlight w:val="none"/>
        </w:rPr>
        <w:br w:type="page"/>
      </w:r>
    </w:p>
    <w:p w14:paraId="472315F5">
      <w:pPr>
        <w:spacing w:line="360" w:lineRule="auto"/>
        <w:ind w:firstLine="640"/>
        <w:jc w:val="center"/>
        <w:outlineLvl w:val="1"/>
        <w:rPr>
          <w:rFonts w:hint="eastAsia" w:ascii="宋体" w:cs="宋体"/>
          <w:b/>
          <w:bCs/>
          <w:caps w:val="0"/>
          <w:color w:val="auto"/>
          <w:spacing w:val="0"/>
          <w:sz w:val="32"/>
          <w:szCs w:val="32"/>
          <w:highlight w:val="none"/>
        </w:rPr>
      </w:pPr>
      <w:r>
        <w:rPr>
          <w:rFonts w:hint="eastAsia" w:ascii="宋体" w:hAnsi="宋体" w:cs="宋体"/>
          <w:b/>
          <w:bCs/>
          <w:caps w:val="0"/>
          <w:color w:val="auto"/>
          <w:spacing w:val="0"/>
          <w:sz w:val="32"/>
          <w:szCs w:val="32"/>
          <w:highlight w:val="none"/>
        </w:rPr>
        <w:t>九、</w:t>
      </w:r>
      <w:bookmarkEnd w:id="1533"/>
      <w:bookmarkEnd w:id="1534"/>
      <w:r>
        <w:rPr>
          <w:rFonts w:hint="eastAsia" w:ascii="宋体" w:hAnsi="宋体" w:cs="宋体"/>
          <w:b/>
          <w:bCs/>
          <w:caps w:val="0"/>
          <w:color w:val="auto"/>
          <w:spacing w:val="0"/>
          <w:sz w:val="32"/>
          <w:szCs w:val="32"/>
          <w:highlight w:val="none"/>
        </w:rPr>
        <w:t>资格审查资料</w:t>
      </w:r>
    </w:p>
    <w:p w14:paraId="5B789473">
      <w:pPr>
        <w:ind w:firstLine="640"/>
        <w:rPr>
          <w:rFonts w:hint="eastAsia" w:ascii="宋体" w:hAnsi="宋体" w:cs="宋体"/>
          <w:b/>
          <w:bCs/>
          <w:caps w:val="0"/>
          <w:color w:val="auto"/>
          <w:spacing w:val="0"/>
          <w:sz w:val="32"/>
          <w:szCs w:val="32"/>
          <w:highlight w:val="none"/>
        </w:rPr>
      </w:pPr>
    </w:p>
    <w:p w14:paraId="3F071297">
      <w:pPr>
        <w:pStyle w:val="4"/>
        <w:ind w:firstLine="482"/>
        <w:jc w:val="center"/>
        <w:rPr>
          <w:rFonts w:hint="eastAsia"/>
          <w:caps w:val="0"/>
          <w:color w:val="auto"/>
          <w:spacing w:val="0"/>
          <w:sz w:val="24"/>
          <w:highlight w:val="none"/>
        </w:rPr>
      </w:pPr>
      <w:r>
        <w:rPr>
          <w:rFonts w:hint="eastAsia"/>
          <w:caps w:val="0"/>
          <w:color w:val="auto"/>
          <w:spacing w:val="0"/>
          <w:sz w:val="24"/>
          <w:highlight w:val="none"/>
        </w:rPr>
        <w:t>附投标人资格要求中相关证明材料</w:t>
      </w:r>
    </w:p>
    <w:p w14:paraId="621FEB6D">
      <w:pPr>
        <w:ind w:firstLine="640"/>
        <w:jc w:val="center"/>
        <w:rPr>
          <w:rFonts w:ascii="宋体" w:hAnsi="宋体" w:cs="宋体"/>
          <w:b/>
          <w:bCs/>
          <w:caps w:val="0"/>
          <w:color w:val="auto"/>
          <w:spacing w:val="0"/>
          <w:sz w:val="32"/>
          <w:szCs w:val="32"/>
          <w:highlight w:val="none"/>
        </w:rPr>
      </w:pPr>
    </w:p>
    <w:p w14:paraId="2C46B91B">
      <w:pPr>
        <w:ind w:firstLine="640"/>
        <w:jc w:val="center"/>
        <w:rPr>
          <w:rFonts w:hint="eastAsia" w:ascii="宋体" w:hAnsi="宋体" w:cs="宋体"/>
          <w:b/>
          <w:bCs/>
          <w:caps w:val="0"/>
          <w:color w:val="auto"/>
          <w:spacing w:val="0"/>
          <w:sz w:val="32"/>
          <w:szCs w:val="32"/>
          <w:highlight w:val="none"/>
        </w:rPr>
      </w:pPr>
    </w:p>
    <w:p w14:paraId="2DD3FD4C">
      <w:pPr>
        <w:ind w:firstLine="640"/>
        <w:jc w:val="center"/>
        <w:rPr>
          <w:rFonts w:hint="eastAsia" w:ascii="宋体" w:hAnsi="宋体" w:cs="宋体"/>
          <w:b/>
          <w:bCs/>
          <w:caps w:val="0"/>
          <w:color w:val="auto"/>
          <w:spacing w:val="0"/>
          <w:sz w:val="32"/>
          <w:szCs w:val="32"/>
          <w:highlight w:val="none"/>
        </w:rPr>
      </w:pPr>
    </w:p>
    <w:p w14:paraId="4AF3BD8F">
      <w:pPr>
        <w:ind w:firstLine="640"/>
        <w:jc w:val="center"/>
        <w:rPr>
          <w:rFonts w:hint="eastAsia" w:ascii="宋体" w:hAnsi="宋体"/>
          <w:caps w:val="0"/>
          <w:color w:val="auto"/>
          <w:spacing w:val="0"/>
          <w:highlight w:val="none"/>
        </w:rPr>
      </w:pPr>
      <w:r>
        <w:rPr>
          <w:rFonts w:hint="eastAsia" w:ascii="宋体" w:hAnsi="宋体" w:cs="宋体"/>
          <w:b/>
          <w:bCs/>
          <w:caps w:val="0"/>
          <w:color w:val="auto"/>
          <w:spacing w:val="0"/>
          <w:sz w:val="32"/>
          <w:szCs w:val="32"/>
          <w:highlight w:val="none"/>
        </w:rPr>
        <w:br w:type="page"/>
      </w:r>
      <w:r>
        <w:rPr>
          <w:rFonts w:hint="eastAsia" w:ascii="宋体" w:hAnsi="宋体" w:cs="宋体"/>
          <w:b/>
          <w:bCs/>
          <w:caps w:val="0"/>
          <w:color w:val="auto"/>
          <w:spacing w:val="0"/>
          <w:sz w:val="32"/>
          <w:szCs w:val="32"/>
          <w:highlight w:val="none"/>
        </w:rPr>
        <w:t>十、供应商认为应附的其他资料</w:t>
      </w:r>
    </w:p>
    <w:p w14:paraId="437BEFE5">
      <w:pPr>
        <w:ind w:firstLine="482"/>
        <w:jc w:val="center"/>
        <w:rPr>
          <w:rFonts w:hint="eastAsia" w:ascii="宋体" w:hAnsi="宋体"/>
          <w:caps w:val="0"/>
          <w:color w:val="auto"/>
          <w:spacing w:val="0"/>
          <w:highlight w:val="none"/>
        </w:rPr>
      </w:pPr>
    </w:p>
    <w:p w14:paraId="11A10DE8">
      <w:pPr>
        <w:pStyle w:val="2"/>
        <w:ind w:firstLine="480"/>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自拟</w:t>
      </w:r>
    </w:p>
    <w:p w14:paraId="1BC94E3F">
      <w:pPr>
        <w:ind w:firstLine="482"/>
        <w:rPr>
          <w:rFonts w:hint="eastAsia" w:ascii="宋体" w:hAnsi="宋体"/>
          <w:caps w:val="0"/>
          <w:color w:val="auto"/>
          <w:spacing w:val="0"/>
          <w:highlight w:val="none"/>
        </w:rPr>
      </w:pPr>
    </w:p>
    <w:p w14:paraId="2070B621">
      <w:pPr>
        <w:pStyle w:val="2"/>
        <w:ind w:firstLine="600"/>
        <w:rPr>
          <w:rFonts w:hint="eastAsia"/>
          <w:caps w:val="0"/>
          <w:color w:val="auto"/>
          <w:spacing w:val="0"/>
          <w:highlight w:val="none"/>
        </w:rPr>
      </w:pPr>
    </w:p>
    <w:p w14:paraId="72F6A966">
      <w:pPr>
        <w:ind w:firstLine="482"/>
        <w:rPr>
          <w:caps w:val="0"/>
          <w:color w:val="auto"/>
          <w:spacing w:val="0"/>
          <w:highlight w:val="none"/>
        </w:rPr>
      </w:pPr>
      <w:r>
        <w:rPr>
          <w:caps w:val="0"/>
          <w:color w:val="auto"/>
          <w:spacing w:val="0"/>
          <w:highlight w:val="none"/>
        </w:rPr>
        <w:br w:type="page"/>
      </w:r>
    </w:p>
    <w:p w14:paraId="3CED4265">
      <w:pPr>
        <w:ind w:firstLine="482"/>
        <w:rPr>
          <w:rFonts w:ascii="宋体" w:hAnsi="宋体"/>
          <w:caps w:val="0"/>
          <w:color w:val="auto"/>
          <w:spacing w:val="0"/>
          <w:sz w:val="24"/>
          <w:highlight w:val="none"/>
        </w:rPr>
      </w:pPr>
      <w:r>
        <w:rPr>
          <w:rFonts w:hint="eastAsia" w:ascii="宋体" w:hAnsi="宋体"/>
          <w:caps w:val="0"/>
          <w:color w:val="auto"/>
          <w:spacing w:val="0"/>
          <w:sz w:val="24"/>
          <w:highlight w:val="none"/>
        </w:rPr>
        <w:t>附件1：</w:t>
      </w:r>
    </w:p>
    <w:p w14:paraId="0F67B88A">
      <w:pPr>
        <w:ind w:firstLine="640"/>
        <w:jc w:val="center"/>
        <w:rPr>
          <w:rFonts w:hint="eastAsia" w:ascii="宋体" w:hAnsi="宋体"/>
          <w:b/>
          <w:caps w:val="0"/>
          <w:color w:val="auto"/>
          <w:spacing w:val="0"/>
          <w:sz w:val="32"/>
          <w:highlight w:val="none"/>
        </w:rPr>
      </w:pPr>
      <w:r>
        <w:rPr>
          <w:rFonts w:hint="eastAsia" w:ascii="宋体" w:hAnsi="宋体"/>
          <w:b/>
          <w:caps w:val="0"/>
          <w:color w:val="auto"/>
          <w:spacing w:val="0"/>
          <w:sz w:val="32"/>
          <w:highlight w:val="none"/>
        </w:rPr>
        <w:t>农民工工资支付承诺书</w:t>
      </w:r>
    </w:p>
    <w:p w14:paraId="1CCE1BE5">
      <w:pPr>
        <w:ind w:firstLine="482"/>
        <w:rPr>
          <w:rFonts w:hint="eastAsia" w:ascii="宋体" w:hAnsi="宋体"/>
          <w:caps w:val="0"/>
          <w:color w:val="auto"/>
          <w:spacing w:val="0"/>
          <w:sz w:val="24"/>
          <w:highlight w:val="none"/>
        </w:rPr>
      </w:pPr>
    </w:p>
    <w:p w14:paraId="7BB0918B">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为保护农民工的合法权益，不拖欠农民工工资，本公司郑重承诺：</w:t>
      </w:r>
    </w:p>
    <w:p w14:paraId="3491472B">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1、不转包或违法分包，并禁止分包单位再分包或层层转包。</w:t>
      </w:r>
    </w:p>
    <w:p w14:paraId="4569DB21">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36A55B92">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3、按照“总包负总责”的原则，若发生集体上访事件，第一时间到场解决，若确认拖欠农民工工资的，不论何种原因将由我公司先行垫付。不能垫付的同意动用农民工工资保证金并及时按规定补齐。</w:t>
      </w:r>
    </w:p>
    <w:p w14:paraId="35572634">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4、切实做好农民工记工考勤工作，按约定及时与农民工结算工资。如果发生违反规定拖欠和克扣农民工工资行为，或因劳资纠纷造成农民工上访，并引发群体性突发事件，本单位愿意无条件接受相关部门依照有关规定作出的任何处罚决定。</w:t>
      </w:r>
    </w:p>
    <w:p w14:paraId="021856B8">
      <w:pPr>
        <w:spacing w:line="540" w:lineRule="exact"/>
        <w:ind w:firstLine="480" w:firstLineChars="200"/>
        <w:rPr>
          <w:rFonts w:hint="eastAsia" w:ascii="宋体" w:hAnsi="宋体"/>
          <w:caps w:val="0"/>
          <w:color w:val="auto"/>
          <w:spacing w:val="0"/>
          <w:sz w:val="24"/>
          <w:highlight w:val="none"/>
        </w:rPr>
      </w:pPr>
      <w:r>
        <w:rPr>
          <w:rFonts w:hint="eastAsia" w:ascii="宋体" w:hAnsi="宋体"/>
          <w:caps w:val="0"/>
          <w:color w:val="auto"/>
          <w:spacing w:val="0"/>
          <w:sz w:val="24"/>
          <w:highlight w:val="none"/>
        </w:rPr>
        <w:t>特此承诺!</w:t>
      </w:r>
    </w:p>
    <w:p w14:paraId="0DA51139">
      <w:pPr>
        <w:ind w:firstLine="482"/>
        <w:rPr>
          <w:rFonts w:hint="eastAsia" w:ascii="宋体" w:hAnsi="宋体"/>
          <w:caps w:val="0"/>
          <w:color w:val="auto"/>
          <w:spacing w:val="0"/>
          <w:sz w:val="24"/>
          <w:highlight w:val="none"/>
        </w:rPr>
      </w:pPr>
    </w:p>
    <w:p w14:paraId="73BD48DD">
      <w:pPr>
        <w:ind w:firstLine="482"/>
        <w:rPr>
          <w:rFonts w:hint="eastAsia" w:ascii="宋体" w:hAnsi="宋体"/>
          <w:caps w:val="0"/>
          <w:color w:val="auto"/>
          <w:spacing w:val="0"/>
          <w:highlight w:val="none"/>
        </w:rPr>
      </w:pPr>
    </w:p>
    <w:p w14:paraId="777BA047">
      <w:pPr>
        <w:spacing w:line="480" w:lineRule="exact"/>
        <w:ind w:firstLine="2244" w:firstLineChars="935"/>
        <w:rPr>
          <w:rFonts w:hint="eastAsia" w:ascii="宋体" w:hAnsi="宋体"/>
          <w:caps w:val="0"/>
          <w:color w:val="auto"/>
          <w:spacing w:val="0"/>
          <w:sz w:val="24"/>
          <w:highlight w:val="none"/>
          <w:u w:val="single"/>
        </w:rPr>
      </w:pPr>
      <w:r>
        <w:rPr>
          <w:rFonts w:hint="eastAsia" w:ascii="宋体" w:hAnsi="宋体"/>
          <w:caps w:val="0"/>
          <w:color w:val="auto"/>
          <w:spacing w:val="0"/>
          <w:sz w:val="24"/>
          <w:highlight w:val="none"/>
        </w:rPr>
        <w:t xml:space="preserve">投标人：（盖章） </w:t>
      </w:r>
    </w:p>
    <w:p w14:paraId="6C57DEBF">
      <w:pPr>
        <w:spacing w:line="480" w:lineRule="exact"/>
        <w:ind w:firstLine="2244" w:firstLineChars="935"/>
        <w:rPr>
          <w:rFonts w:hint="eastAsia" w:ascii="宋体" w:hAnsi="宋体"/>
          <w:caps w:val="0"/>
          <w:color w:val="auto"/>
          <w:spacing w:val="0"/>
          <w:sz w:val="24"/>
          <w:highlight w:val="none"/>
          <w:u w:val="single"/>
        </w:rPr>
      </w:pPr>
      <w:r>
        <w:rPr>
          <w:rFonts w:hint="eastAsia" w:ascii="宋体" w:hAnsi="宋体"/>
          <w:caps w:val="0"/>
          <w:color w:val="auto"/>
          <w:spacing w:val="0"/>
          <w:sz w:val="24"/>
          <w:highlight w:val="none"/>
        </w:rPr>
        <w:t>法定代表人或其委托代理人：（电子签章）</w:t>
      </w:r>
    </w:p>
    <w:p w14:paraId="4F48D54E">
      <w:pPr>
        <w:spacing w:line="480" w:lineRule="exact"/>
        <w:ind w:firstLine="2244" w:firstLineChars="935"/>
        <w:rPr>
          <w:rFonts w:hint="eastAsia" w:ascii="宋体" w:hAnsi="宋体"/>
          <w:caps w:val="0"/>
          <w:color w:val="auto"/>
          <w:spacing w:val="0"/>
          <w:sz w:val="24"/>
          <w:highlight w:val="none"/>
        </w:rPr>
      </w:pPr>
      <w:r>
        <w:rPr>
          <w:rFonts w:hint="eastAsia" w:ascii="宋体" w:hAnsi="宋体"/>
          <w:caps w:val="0"/>
          <w:color w:val="auto"/>
          <w:spacing w:val="0"/>
          <w:sz w:val="24"/>
          <w:highlight w:val="none"/>
        </w:rPr>
        <w:t>年月日</w:t>
      </w:r>
    </w:p>
    <w:p w14:paraId="6FBFF0B1">
      <w:pPr>
        <w:ind w:firstLine="482"/>
        <w:rPr>
          <w:rFonts w:hint="eastAsia" w:ascii="宋体" w:hAnsi="宋体"/>
          <w:caps w:val="0"/>
          <w:color w:val="auto"/>
          <w:spacing w:val="0"/>
          <w:highlight w:val="none"/>
        </w:rPr>
      </w:pPr>
    </w:p>
    <w:p w14:paraId="374126FE">
      <w:pPr>
        <w:widowControl/>
        <w:spacing w:line="480" w:lineRule="exact"/>
        <w:textAlignment w:val="center"/>
        <w:rPr>
          <w:rFonts w:ascii="宋体" w:hAnsi="宋体" w:eastAsia="宋体" w:cs="仿宋_GB2312"/>
          <w:kern w:val="0"/>
          <w:sz w:val="24"/>
          <w:szCs w:val="24"/>
          <w:highlight w:val="none"/>
        </w:rPr>
      </w:pPr>
      <w:r>
        <w:rPr>
          <w:rFonts w:hint="eastAsia" w:ascii="宋体" w:hAnsi="宋体"/>
          <w:caps w:val="0"/>
          <w:color w:val="auto"/>
          <w:spacing w:val="0"/>
          <w:highlight w:val="none"/>
        </w:rPr>
        <w:br w:type="page"/>
      </w:r>
      <w:r>
        <w:rPr>
          <w:rFonts w:ascii="宋体" w:hAnsi="宋体" w:eastAsia="宋体" w:cs="仿宋_GB2312"/>
          <w:kern w:val="0"/>
          <w:sz w:val="24"/>
          <w:szCs w:val="24"/>
          <w:highlight w:val="none"/>
        </w:rPr>
        <w:t>附件</w:t>
      </w:r>
      <w:r>
        <w:rPr>
          <w:rFonts w:hint="eastAsia" w:ascii="宋体" w:hAnsi="宋体" w:cs="仿宋_GB2312"/>
          <w:kern w:val="0"/>
          <w:sz w:val="24"/>
          <w:szCs w:val="24"/>
          <w:highlight w:val="none"/>
          <w:lang w:val="en-US" w:eastAsia="zh-CN"/>
        </w:rPr>
        <w:t>2</w:t>
      </w:r>
      <w:bookmarkStart w:id="1540" w:name="_GoBack"/>
      <w:bookmarkEnd w:id="1540"/>
      <w:r>
        <w:rPr>
          <w:rFonts w:hint="eastAsia" w:ascii="宋体" w:hAnsi="宋体" w:eastAsia="宋体" w:cs="仿宋_GB2312"/>
          <w:kern w:val="0"/>
          <w:sz w:val="24"/>
          <w:szCs w:val="24"/>
          <w:highlight w:val="none"/>
        </w:rPr>
        <w:t>、</w:t>
      </w:r>
    </w:p>
    <w:p w14:paraId="3731BC80">
      <w:pPr>
        <w:widowControl/>
        <w:jc w:val="center"/>
        <w:rPr>
          <w:highlight w:val="none"/>
        </w:rPr>
      </w:pPr>
      <w:r>
        <w:rPr>
          <w:rFonts w:ascii="宋体" w:hAnsi="宋体" w:eastAsia="宋体" w:cs="仿宋_GB2312"/>
          <w:kern w:val="0"/>
          <w:sz w:val="22"/>
          <w:szCs w:val="24"/>
          <w:highlight w:val="none"/>
        </w:rPr>
        <w:drawing>
          <wp:anchor distT="0" distB="0" distL="114300" distR="114300" simplePos="0" relativeHeight="251660288" behindDoc="0" locked="0" layoutInCell="1" allowOverlap="1">
            <wp:simplePos x="0" y="0"/>
            <wp:positionH relativeFrom="column">
              <wp:posOffset>174625</wp:posOffset>
            </wp:positionH>
            <wp:positionV relativeFrom="paragraph">
              <wp:posOffset>53340</wp:posOffset>
            </wp:positionV>
            <wp:extent cx="5486400" cy="7315200"/>
            <wp:effectExtent l="0" t="0" r="0" b="0"/>
            <wp:wrapNone/>
            <wp:docPr id="6" name="图片 3" descr="C:\Users\Administrator\Documents\WeChat Files\wxid_dednxlkh0egp21\FileStorage\Temp\b361ce7ff8decfdc9d784e495c6d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C:\Users\Administrator\Documents\WeChat Files\wxid_dednxlkh0egp21\FileStorage\Temp\b361ce7ff8decfdc9d784e495c6d255.jpg"/>
                    <pic:cNvPicPr>
                      <a:picLocks noChangeAspect="1" noChangeArrowheads="1"/>
                    </pic:cNvPicPr>
                  </pic:nvPicPr>
                  <pic:blipFill>
                    <a:blip r:embed="rId6" cstate="print"/>
                    <a:srcRect/>
                    <a:stretch>
                      <a:fillRect/>
                    </a:stretch>
                  </pic:blipFill>
                  <pic:spPr>
                    <a:xfrm>
                      <a:off x="0" y="0"/>
                      <a:ext cx="5486400" cy="7315200"/>
                    </a:xfrm>
                    <a:prstGeom prst="rect">
                      <a:avLst/>
                    </a:prstGeom>
                    <a:noFill/>
                    <a:ln w="9525">
                      <a:noFill/>
                      <a:miter lim="800000"/>
                      <a:headEnd/>
                      <a:tailEnd/>
                    </a:ln>
                  </pic:spPr>
                </pic:pic>
              </a:graphicData>
            </a:graphic>
          </wp:anchor>
        </w:drawing>
      </w:r>
      <w:r>
        <w:rPr>
          <w:rFonts w:ascii="宋体" w:hAnsi="宋体" w:eastAsia="宋体" w:cs="仿宋_GB2312"/>
          <w:kern w:val="0"/>
          <w:sz w:val="22"/>
          <w:szCs w:val="24"/>
          <w:highlight w:val="none"/>
        </w:rPr>
        <w:br w:type="page"/>
      </w:r>
      <w:r>
        <w:rPr>
          <w:rFonts w:hint="eastAsia"/>
          <w:highlight w:val="none"/>
        </w:rPr>
        <w:drawing>
          <wp:inline distT="0" distB="0" distL="0" distR="0">
            <wp:extent cx="5686425" cy="7591425"/>
            <wp:effectExtent l="0" t="0" r="13335" b="13335"/>
            <wp:docPr id="5" name="图片 2" descr="737c931413426fb3e6929d3bd15d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737c931413426fb3e6929d3bd15da03"/>
                    <pic:cNvPicPr>
                      <a:picLocks noChangeAspect="1" noChangeArrowheads="1"/>
                    </pic:cNvPicPr>
                  </pic:nvPicPr>
                  <pic:blipFill>
                    <a:blip r:embed="rId7" cstate="print"/>
                    <a:srcRect/>
                    <a:stretch>
                      <a:fillRect/>
                    </a:stretch>
                  </pic:blipFill>
                  <pic:spPr>
                    <a:xfrm>
                      <a:off x="0" y="0"/>
                      <a:ext cx="5686425" cy="7591425"/>
                    </a:xfrm>
                    <a:prstGeom prst="rect">
                      <a:avLst/>
                    </a:prstGeom>
                    <a:noFill/>
                    <a:ln w="9525">
                      <a:noFill/>
                      <a:miter lim="800000"/>
                      <a:headEnd/>
                      <a:tailEnd/>
                    </a:ln>
                  </pic:spPr>
                </pic:pic>
              </a:graphicData>
            </a:graphic>
          </wp:inline>
        </w:drawing>
      </w:r>
    </w:p>
    <w:p w14:paraId="0EC064F4">
      <w:pPr>
        <w:widowControl/>
        <w:jc w:val="left"/>
        <w:rPr>
          <w:highlight w:val="none"/>
        </w:rPr>
      </w:pPr>
      <w:r>
        <w:rPr>
          <w:highlight w:val="none"/>
        </w:rPr>
        <w:br w:type="page"/>
      </w:r>
    </w:p>
    <w:p w14:paraId="371AE234">
      <w:pPr>
        <w:spacing w:line="700" w:lineRule="exact"/>
        <w:ind w:firstLine="710" w:firstLineChars="200"/>
        <w:jc w:val="center"/>
        <w:rPr>
          <w:rFonts w:ascii="宋体" w:hAnsi="宋体" w:cs="宋体"/>
          <w:b/>
          <w:bCs/>
          <w:spacing w:val="57"/>
          <w:sz w:val="24"/>
          <w:szCs w:val="24"/>
          <w:highlight w:val="none"/>
        </w:rPr>
      </w:pPr>
      <w:r>
        <w:rPr>
          <w:rFonts w:hint="eastAsia" w:ascii="宋体" w:hAnsi="宋体" w:cs="宋体"/>
          <w:b/>
          <w:bCs/>
          <w:spacing w:val="57"/>
          <w:sz w:val="24"/>
          <w:szCs w:val="24"/>
          <w:highlight w:val="none"/>
        </w:rPr>
        <w:t>无拖欠农民工工资证明</w:t>
      </w:r>
    </w:p>
    <w:p w14:paraId="4BC40EAF">
      <w:pPr>
        <w:spacing w:line="700" w:lineRule="exact"/>
        <w:ind w:firstLine="710" w:firstLineChars="200"/>
        <w:jc w:val="center"/>
        <w:rPr>
          <w:rFonts w:ascii="宋体" w:hAnsi="宋体" w:cs="宋体"/>
          <w:b/>
          <w:bCs/>
          <w:spacing w:val="57"/>
          <w:sz w:val="24"/>
          <w:szCs w:val="24"/>
          <w:highlight w:val="none"/>
        </w:rPr>
      </w:pPr>
      <w:r>
        <w:rPr>
          <w:rFonts w:hint="eastAsia" w:ascii="宋体" w:hAnsi="宋体" w:cs="宋体"/>
          <w:b/>
          <w:bCs/>
          <w:spacing w:val="57"/>
          <w:sz w:val="24"/>
          <w:szCs w:val="24"/>
          <w:highlight w:val="none"/>
        </w:rPr>
        <w:t>（函）</w:t>
      </w:r>
    </w:p>
    <w:p w14:paraId="1990C1FB">
      <w:pPr>
        <w:spacing w:line="560" w:lineRule="exact"/>
        <w:ind w:firstLine="480" w:firstLineChars="200"/>
        <w:rPr>
          <w:rFonts w:ascii="宋体" w:hAnsi="宋体" w:cs="宋体"/>
          <w:sz w:val="24"/>
          <w:szCs w:val="24"/>
          <w:highlight w:val="none"/>
        </w:rPr>
      </w:pPr>
    </w:p>
    <w:p w14:paraId="0767729D">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经审核，</w:t>
      </w:r>
      <w:r>
        <w:rPr>
          <w:rFonts w:hint="eastAsia" w:ascii="宋体" w:hAnsi="宋体" w:cs="宋体"/>
          <w:sz w:val="24"/>
          <w:szCs w:val="24"/>
          <w:highlight w:val="none"/>
          <w:u w:val="single"/>
        </w:rPr>
        <w:t xml:space="preserve">                   </w:t>
      </w:r>
      <w:r>
        <w:rPr>
          <w:rFonts w:hint="eastAsia" w:ascii="宋体" w:hAnsi="宋体" w:cs="宋体"/>
          <w:sz w:val="24"/>
          <w:szCs w:val="24"/>
          <w:highlight w:val="none"/>
        </w:rPr>
        <w:t>自</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月期间，未发现拖欠农民工工资的情况（此证明仅用于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招标）。</w:t>
      </w:r>
    </w:p>
    <w:p w14:paraId="2B7BBD5E">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特此证明</w:t>
      </w:r>
    </w:p>
    <w:p w14:paraId="00B89479">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（有效期30天）</w:t>
      </w:r>
    </w:p>
    <w:p w14:paraId="045537DA">
      <w:pPr>
        <w:spacing w:line="560" w:lineRule="exact"/>
        <w:ind w:firstLine="480" w:firstLineChars="200"/>
        <w:rPr>
          <w:rFonts w:ascii="宋体" w:hAnsi="宋体" w:cs="宋体"/>
          <w:sz w:val="24"/>
          <w:szCs w:val="24"/>
          <w:highlight w:val="none"/>
        </w:rPr>
      </w:pPr>
    </w:p>
    <w:p w14:paraId="6CC2A3F2">
      <w:pPr>
        <w:spacing w:line="560" w:lineRule="exact"/>
        <w:ind w:firstLine="480" w:firstLineChars="200"/>
        <w:jc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劳动保障监察大队</w:t>
      </w:r>
    </w:p>
    <w:p w14:paraId="0986BD6C">
      <w:pPr>
        <w:spacing w:line="560" w:lineRule="exact"/>
        <w:ind w:firstLine="240" w:firstLineChars="100"/>
        <w:jc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4CFCEC66">
      <w:pPr>
        <w:spacing w:line="560" w:lineRule="exact"/>
        <w:rPr>
          <w:rFonts w:ascii="宋体" w:hAnsi="宋体" w:cs="宋体"/>
          <w:sz w:val="24"/>
          <w:szCs w:val="24"/>
          <w:highlight w:val="none"/>
        </w:rPr>
      </w:pPr>
    </w:p>
    <w:p w14:paraId="6866701E">
      <w:pPr>
        <w:spacing w:line="560" w:lineRule="exact"/>
        <w:rPr>
          <w:rFonts w:ascii="宋体" w:hAnsi="宋体" w:cs="宋体"/>
          <w:sz w:val="24"/>
          <w:szCs w:val="24"/>
          <w:highlight w:val="none"/>
        </w:rPr>
      </w:pPr>
    </w:p>
    <w:p w14:paraId="2517A8E1">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single"/>
        </w:rPr>
        <w:t xml:space="preserve">                              </w:t>
      </w:r>
    </w:p>
    <w:p w14:paraId="2B265BA0">
      <w:pPr>
        <w:spacing w:line="560" w:lineRule="exact"/>
        <w:ind w:firstLine="480" w:firstLineChars="200"/>
        <w:rPr>
          <w:rFonts w:ascii="宋体" w:hAnsi="宋体" w:cs="宋体"/>
          <w:sz w:val="24"/>
          <w:szCs w:val="24"/>
          <w:highlight w:val="none"/>
        </w:rPr>
      </w:pPr>
    </w:p>
    <w:p w14:paraId="3A431EC4">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p>
    <w:p w14:paraId="34C01126">
      <w:pPr>
        <w:spacing w:line="560" w:lineRule="exact"/>
        <w:rPr>
          <w:rFonts w:ascii="宋体" w:hAnsi="宋体" w:cs="宋体"/>
          <w:sz w:val="24"/>
          <w:szCs w:val="24"/>
          <w:highlight w:val="none"/>
        </w:rPr>
      </w:pPr>
    </w:p>
    <w:p w14:paraId="0C9E5197">
      <w:pPr>
        <w:spacing w:line="560" w:lineRule="exact"/>
        <w:rPr>
          <w:rFonts w:ascii="宋体" w:hAnsi="宋体" w:cs="宋体"/>
          <w:sz w:val="24"/>
          <w:szCs w:val="24"/>
          <w:highlight w:val="none"/>
        </w:rPr>
      </w:pPr>
    </w:p>
    <w:p w14:paraId="6E6848C9">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47AE0DFF">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注：本书一式两份，一份交投标企业，一份留存。</w:t>
      </w:r>
    </w:p>
    <w:p w14:paraId="1DD91AD8">
      <w:pPr>
        <w:rPr>
          <w:rFonts w:hint="eastAsia" w:ascii="宋体" w:hAnsi="宋体"/>
          <w:caps w:val="0"/>
          <w:color w:val="auto"/>
          <w:spacing w:val="0"/>
          <w:highlight w:val="none"/>
        </w:rPr>
      </w:pPr>
      <w:r>
        <w:rPr>
          <w:rFonts w:hint="eastAsia" w:ascii="宋体" w:hAnsi="宋体"/>
          <w:caps w:val="0"/>
          <w:color w:val="auto"/>
          <w:spacing w:val="0"/>
          <w:highlight w:val="none"/>
        </w:rPr>
        <w:br w:type="page"/>
      </w:r>
    </w:p>
    <w:p w14:paraId="6FAEBD6E">
      <w:pPr>
        <w:pStyle w:val="15"/>
      </w:pPr>
    </w:p>
    <w:p w14:paraId="64C36B33">
      <w:pPr>
        <w:spacing w:line="360" w:lineRule="auto"/>
        <w:ind w:firstLine="640"/>
        <w:outlineLvl w:val="1"/>
        <w:rPr>
          <w:rFonts w:ascii="宋体" w:cs="宋体"/>
          <w:caps w:val="0"/>
          <w:color w:val="auto"/>
          <w:spacing w:val="0"/>
          <w:sz w:val="24"/>
          <w:szCs w:val="24"/>
          <w:highlight w:val="none"/>
        </w:rPr>
      </w:pPr>
      <w:bookmarkStart w:id="1535" w:name="_Toc3727"/>
      <w:bookmarkStart w:id="1536" w:name="_Toc24864"/>
      <w:r>
        <w:rPr>
          <w:rFonts w:hint="eastAsia" w:ascii="宋体" w:hAnsi="宋体" w:cs="宋体"/>
          <w:b/>
          <w:bCs/>
          <w:caps w:val="0"/>
          <w:color w:val="auto"/>
          <w:spacing w:val="0"/>
          <w:sz w:val="32"/>
          <w:szCs w:val="32"/>
          <w:highlight w:val="none"/>
        </w:rPr>
        <w:t>格式</w:t>
      </w:r>
      <w:bookmarkEnd w:id="1535"/>
      <w:bookmarkEnd w:id="1536"/>
    </w:p>
    <w:p w14:paraId="18164902">
      <w:pPr>
        <w:spacing w:line="312" w:lineRule="auto"/>
        <w:ind w:right="-334" w:rightChars="-159" w:firstLine="560"/>
        <w:jc w:val="center"/>
        <w:rPr>
          <w:rFonts w:hint="eastAsia" w:ascii="宋体" w:hAnsi="宋体" w:cs="宋体"/>
          <w:b/>
          <w:bCs/>
          <w:caps w:val="0"/>
          <w:color w:val="auto"/>
          <w:spacing w:val="0"/>
          <w:kern w:val="10"/>
          <w:sz w:val="28"/>
          <w:szCs w:val="28"/>
          <w:highlight w:val="none"/>
        </w:rPr>
      </w:pPr>
      <w:bookmarkStart w:id="1537" w:name="_Toc6927090"/>
      <w:bookmarkStart w:id="1538" w:name="OLE_LINK13"/>
      <w:bookmarkStart w:id="1539" w:name="OLE_LINK14"/>
      <w:r>
        <w:rPr>
          <w:rFonts w:hint="eastAsia" w:ascii="宋体" w:hAnsi="宋体" w:cs="宋体"/>
          <w:b/>
          <w:bCs/>
          <w:caps w:val="0"/>
          <w:color w:val="auto"/>
          <w:spacing w:val="0"/>
          <w:kern w:val="10"/>
          <w:sz w:val="28"/>
          <w:szCs w:val="28"/>
          <w:highlight w:val="none"/>
        </w:rPr>
        <w:t>1、中小企业声明函（工程）</w:t>
      </w:r>
    </w:p>
    <w:p w14:paraId="6AC4940C">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本公司（联合体）郑重声明，根据《政府采购促进中小企业发展管理办法》（财库﹝2020﹞46 号）的规定，本公司（联合体）参加</w:t>
      </w:r>
      <w:r>
        <w:rPr>
          <w:rFonts w:hint="eastAsia" w:ascii="宋体" w:hAnsi="宋体" w:cs="宋体"/>
          <w:caps w:val="0"/>
          <w:color w:val="auto"/>
          <w:spacing w:val="0"/>
          <w:kern w:val="0"/>
          <w:sz w:val="24"/>
          <w:szCs w:val="24"/>
          <w:highlight w:val="none"/>
          <w:u w:val="single"/>
        </w:rPr>
        <w:t>（单位名称）</w:t>
      </w:r>
      <w:r>
        <w:rPr>
          <w:rFonts w:hint="eastAsia" w:ascii="宋体" w:hAnsi="宋体" w:cs="宋体"/>
          <w:caps w:val="0"/>
          <w:color w:val="auto"/>
          <w:spacing w:val="0"/>
          <w:kern w:val="0"/>
          <w:sz w:val="24"/>
          <w:szCs w:val="24"/>
          <w:highlight w:val="none"/>
        </w:rPr>
        <w:t>的</w:t>
      </w:r>
      <w:r>
        <w:rPr>
          <w:rFonts w:hint="eastAsia" w:ascii="宋体" w:hAnsi="宋体" w:cs="宋体"/>
          <w:caps w:val="0"/>
          <w:color w:val="auto"/>
          <w:spacing w:val="0"/>
          <w:kern w:val="0"/>
          <w:sz w:val="24"/>
          <w:szCs w:val="24"/>
          <w:highlight w:val="none"/>
          <w:u w:val="single"/>
        </w:rPr>
        <w:t>（项目名称）</w:t>
      </w:r>
      <w:r>
        <w:rPr>
          <w:rFonts w:hint="eastAsia" w:ascii="宋体" w:hAnsi="宋体" w:cs="宋体"/>
          <w:caps w:val="0"/>
          <w:color w:val="auto"/>
          <w:spacing w:val="0"/>
          <w:kern w:val="0"/>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E9CBC6E">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w:t>
      </w:r>
      <w:r>
        <w:rPr>
          <w:rFonts w:hint="eastAsia" w:ascii="宋体" w:hAnsi="宋体" w:cs="宋体"/>
          <w:caps w:val="0"/>
          <w:color w:val="auto"/>
          <w:spacing w:val="0"/>
          <w:kern w:val="0"/>
          <w:sz w:val="24"/>
          <w:szCs w:val="24"/>
          <w:highlight w:val="none"/>
          <w:u w:val="single"/>
        </w:rPr>
        <w:t>（标的名称）</w:t>
      </w:r>
      <w:r>
        <w:rPr>
          <w:rFonts w:hint="eastAsia" w:ascii="宋体" w:hAnsi="宋体" w:cs="宋体"/>
          <w:caps w:val="0"/>
          <w:color w:val="auto"/>
          <w:spacing w:val="0"/>
          <w:kern w:val="0"/>
          <w:sz w:val="24"/>
          <w:szCs w:val="24"/>
          <w:highlight w:val="none"/>
        </w:rPr>
        <w:t>，属于（</w:t>
      </w:r>
      <w:r>
        <w:rPr>
          <w:rFonts w:hint="eastAsia" w:ascii="宋体" w:hAnsi="宋体" w:cs="宋体"/>
          <w:caps w:val="0"/>
          <w:color w:val="auto"/>
          <w:spacing w:val="0"/>
          <w:kern w:val="0"/>
          <w:sz w:val="24"/>
          <w:szCs w:val="24"/>
          <w:highlight w:val="none"/>
          <w:u w:val="single"/>
        </w:rPr>
        <w:t>采购文件中明确的所属行业）</w:t>
      </w:r>
      <w:r>
        <w:rPr>
          <w:rFonts w:hint="eastAsia" w:ascii="宋体" w:hAnsi="宋体" w:cs="宋体"/>
          <w:caps w:val="0"/>
          <w:color w:val="auto"/>
          <w:spacing w:val="0"/>
          <w:kern w:val="0"/>
          <w:sz w:val="24"/>
          <w:szCs w:val="24"/>
          <w:highlight w:val="none"/>
        </w:rPr>
        <w:t>；承建（承接）企业为</w:t>
      </w:r>
      <w:r>
        <w:rPr>
          <w:rFonts w:hint="eastAsia" w:ascii="宋体" w:hAnsi="宋体" w:cs="宋体"/>
          <w:caps w:val="0"/>
          <w:color w:val="auto"/>
          <w:spacing w:val="0"/>
          <w:kern w:val="0"/>
          <w:sz w:val="24"/>
          <w:szCs w:val="24"/>
          <w:highlight w:val="none"/>
          <w:u w:val="single"/>
        </w:rPr>
        <w:t>（企业名称）</w:t>
      </w:r>
      <w:r>
        <w:rPr>
          <w:rFonts w:hint="eastAsia" w:ascii="宋体" w:hAnsi="宋体" w:cs="宋体"/>
          <w:caps w:val="0"/>
          <w:color w:val="auto"/>
          <w:spacing w:val="0"/>
          <w:kern w:val="0"/>
          <w:sz w:val="24"/>
          <w:szCs w:val="24"/>
          <w:highlight w:val="none"/>
        </w:rPr>
        <w:t>，从业人员</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人，营业收入为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万元，资产总额为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万元，属于（中型企业、 小型企业、微型企业）；</w:t>
      </w:r>
    </w:p>
    <w:p w14:paraId="0D52AE36">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w:t>
      </w:r>
      <w:r>
        <w:rPr>
          <w:rFonts w:hint="eastAsia" w:ascii="宋体" w:hAnsi="宋体" w:cs="宋体"/>
          <w:caps w:val="0"/>
          <w:color w:val="auto"/>
          <w:spacing w:val="0"/>
          <w:kern w:val="0"/>
          <w:sz w:val="24"/>
          <w:szCs w:val="24"/>
          <w:highlight w:val="none"/>
          <w:u w:val="single"/>
        </w:rPr>
        <w:t>（标的名称</w:t>
      </w:r>
      <w:r>
        <w:rPr>
          <w:rFonts w:hint="eastAsia" w:ascii="宋体" w:hAnsi="宋体" w:cs="宋体"/>
          <w:caps w:val="0"/>
          <w:color w:val="auto"/>
          <w:spacing w:val="0"/>
          <w:kern w:val="0"/>
          <w:sz w:val="24"/>
          <w:szCs w:val="24"/>
          <w:highlight w:val="none"/>
        </w:rPr>
        <w:t>），属于</w:t>
      </w:r>
      <w:r>
        <w:rPr>
          <w:rFonts w:hint="eastAsia" w:ascii="宋体" w:hAnsi="宋体" w:cs="宋体"/>
          <w:caps w:val="0"/>
          <w:color w:val="auto"/>
          <w:spacing w:val="0"/>
          <w:kern w:val="0"/>
          <w:sz w:val="24"/>
          <w:szCs w:val="24"/>
          <w:highlight w:val="none"/>
          <w:u w:val="single"/>
        </w:rPr>
        <w:t>（采购文件中明确的所属行业）</w:t>
      </w:r>
      <w:r>
        <w:rPr>
          <w:rFonts w:hint="eastAsia" w:ascii="宋体" w:hAnsi="宋体" w:cs="宋体"/>
          <w:caps w:val="0"/>
          <w:color w:val="auto"/>
          <w:spacing w:val="0"/>
          <w:kern w:val="0"/>
          <w:sz w:val="24"/>
          <w:szCs w:val="24"/>
          <w:highlight w:val="none"/>
        </w:rPr>
        <w:t>；承建（承接）企业为</w:t>
      </w:r>
      <w:r>
        <w:rPr>
          <w:rFonts w:hint="eastAsia" w:ascii="宋体" w:hAnsi="宋体" w:cs="宋体"/>
          <w:caps w:val="0"/>
          <w:color w:val="auto"/>
          <w:spacing w:val="0"/>
          <w:kern w:val="0"/>
          <w:sz w:val="24"/>
          <w:szCs w:val="24"/>
          <w:highlight w:val="none"/>
          <w:u w:val="single"/>
        </w:rPr>
        <w:t>（企业名称）</w:t>
      </w:r>
      <w:r>
        <w:rPr>
          <w:rFonts w:hint="eastAsia" w:ascii="宋体" w:hAnsi="宋体" w:cs="宋体"/>
          <w:caps w:val="0"/>
          <w:color w:val="auto"/>
          <w:spacing w:val="0"/>
          <w:kern w:val="0"/>
          <w:sz w:val="24"/>
          <w:szCs w:val="24"/>
          <w:highlight w:val="none"/>
        </w:rPr>
        <w:t>，从业人员</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人，营业收入为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ab/>
      </w:r>
      <w:r>
        <w:rPr>
          <w:rFonts w:hint="eastAsia" w:ascii="宋体" w:hAnsi="宋体" w:cs="宋体"/>
          <w:caps w:val="0"/>
          <w:color w:val="auto"/>
          <w:spacing w:val="0"/>
          <w:kern w:val="0"/>
          <w:sz w:val="24"/>
          <w:szCs w:val="24"/>
          <w:highlight w:val="none"/>
        </w:rPr>
        <w:t>万元，资产总额为</w:t>
      </w:r>
      <w:r>
        <w:rPr>
          <w:rFonts w:hint="eastAsia" w:ascii="宋体" w:hAnsi="宋体" w:cs="宋体"/>
          <w:caps w:val="0"/>
          <w:color w:val="auto"/>
          <w:spacing w:val="0"/>
          <w:kern w:val="0"/>
          <w:sz w:val="24"/>
          <w:szCs w:val="24"/>
          <w:highlight w:val="none"/>
          <w:u w:val="single"/>
        </w:rPr>
        <w:tab/>
      </w:r>
      <w:r>
        <w:rPr>
          <w:rFonts w:hint="eastAsia" w:ascii="宋体" w:hAnsi="宋体" w:cs="宋体"/>
          <w:caps w:val="0"/>
          <w:color w:val="auto"/>
          <w:spacing w:val="0"/>
          <w:kern w:val="0"/>
          <w:sz w:val="24"/>
          <w:szCs w:val="24"/>
          <w:highlight w:val="none"/>
        </w:rPr>
        <w:t>万元，属于（中型企业、 小型企业、微型企业）；</w:t>
      </w:r>
    </w:p>
    <w:p w14:paraId="020A0BC8">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w:t>
      </w:r>
    </w:p>
    <w:p w14:paraId="00CD638A">
      <w:pPr>
        <w:spacing w:line="360" w:lineRule="auto"/>
        <w:ind w:firstLine="480" w:firstLineChars="200"/>
        <w:rPr>
          <w:rFonts w:hint="eastAsia" w:ascii="宋体" w:hAnsi="宋体" w:cs="宋体"/>
          <w:caps w:val="0"/>
          <w:color w:val="auto"/>
          <w:spacing w:val="0"/>
          <w:kern w:val="0"/>
          <w:sz w:val="24"/>
          <w:szCs w:val="24"/>
          <w:highlight w:val="none"/>
        </w:rPr>
      </w:pPr>
    </w:p>
    <w:p w14:paraId="7FF1CD89">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以上企业，不属于大企业的分支机构，不存在控股股东为大企业的情形，也不存在与大企业的负责人为同一人的情 形。</w:t>
      </w:r>
    </w:p>
    <w:p w14:paraId="5EC12FD8">
      <w:pPr>
        <w:spacing w:line="360" w:lineRule="auto"/>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本企业对上述声明内容的真实性负责。如有虚假，将依 法承担相应责任。</w:t>
      </w:r>
    </w:p>
    <w:p w14:paraId="1CA83C23">
      <w:pPr>
        <w:spacing w:line="312" w:lineRule="auto"/>
        <w:ind w:firstLine="480" w:firstLineChars="200"/>
        <w:jc w:val="left"/>
        <w:rPr>
          <w:rFonts w:hint="eastAsia" w:ascii="宋体" w:hAnsi="宋体" w:cs="宋体"/>
          <w:caps w:val="0"/>
          <w:color w:val="auto"/>
          <w:spacing w:val="0"/>
          <w:kern w:val="0"/>
          <w:sz w:val="24"/>
          <w:szCs w:val="24"/>
          <w:highlight w:val="none"/>
        </w:rPr>
      </w:pPr>
    </w:p>
    <w:p w14:paraId="32395BB2">
      <w:pPr>
        <w:spacing w:line="312" w:lineRule="auto"/>
        <w:ind w:firstLine="480" w:firstLineChars="200"/>
        <w:jc w:val="left"/>
        <w:rPr>
          <w:rFonts w:hint="eastAsia" w:ascii="宋体" w:hAnsi="宋体" w:cs="宋体"/>
          <w:caps w:val="0"/>
          <w:color w:val="auto"/>
          <w:spacing w:val="0"/>
          <w:kern w:val="0"/>
          <w:sz w:val="24"/>
          <w:szCs w:val="24"/>
          <w:highlight w:val="none"/>
        </w:rPr>
      </w:pPr>
    </w:p>
    <w:p w14:paraId="20EC8A67">
      <w:pPr>
        <w:spacing w:line="312"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企业名称（盖章）：</w:t>
      </w:r>
    </w:p>
    <w:p w14:paraId="0FC3872F">
      <w:pPr>
        <w:spacing w:line="312"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日期：</w:t>
      </w:r>
    </w:p>
    <w:p w14:paraId="4E494B8A">
      <w:pPr>
        <w:autoSpaceDE w:val="0"/>
        <w:autoSpaceDN w:val="0"/>
        <w:snapToGrid w:val="0"/>
        <w:spacing w:line="360" w:lineRule="auto"/>
        <w:ind w:firstLine="560"/>
        <w:jc w:val="center"/>
        <w:rPr>
          <w:rFonts w:hint="eastAsia" w:ascii="宋体" w:hAnsi="宋体" w:cs="宋体"/>
          <w:b/>
          <w:bCs/>
          <w:caps w:val="0"/>
          <w:color w:val="auto"/>
          <w:spacing w:val="0"/>
          <w:kern w:val="10"/>
          <w:sz w:val="28"/>
          <w:szCs w:val="28"/>
          <w:highlight w:val="none"/>
        </w:rPr>
      </w:pPr>
    </w:p>
    <w:p w14:paraId="578720A0">
      <w:pPr>
        <w:ind w:firstLine="560"/>
        <w:jc w:val="center"/>
        <w:rPr>
          <w:rFonts w:hint="eastAsia" w:ascii="宋体" w:hAnsi="宋体" w:cs="宋体"/>
          <w:caps w:val="0"/>
          <w:color w:val="auto"/>
          <w:spacing w:val="0"/>
          <w:kern w:val="0"/>
          <w:sz w:val="22"/>
          <w:highlight w:val="none"/>
        </w:rPr>
      </w:pPr>
      <w:r>
        <w:rPr>
          <w:rFonts w:hint="eastAsia" w:ascii="宋体" w:hAnsi="宋体" w:cs="宋体"/>
          <w:b/>
          <w:bCs/>
          <w:caps w:val="0"/>
          <w:color w:val="auto"/>
          <w:spacing w:val="0"/>
          <w:kern w:val="10"/>
          <w:sz w:val="28"/>
          <w:szCs w:val="28"/>
          <w:highlight w:val="none"/>
        </w:rPr>
        <w:br w:type="page"/>
      </w:r>
      <w:r>
        <w:rPr>
          <w:rFonts w:hint="eastAsia" w:ascii="宋体" w:hAnsi="宋体" w:cs="宋体"/>
          <w:b/>
          <w:bCs/>
          <w:caps w:val="0"/>
          <w:color w:val="auto"/>
          <w:spacing w:val="0"/>
          <w:kern w:val="10"/>
          <w:sz w:val="28"/>
          <w:szCs w:val="28"/>
          <w:highlight w:val="none"/>
        </w:rPr>
        <w:t>2、残疾人福利性单位声明函</w:t>
      </w:r>
      <w:bookmarkEnd w:id="1537"/>
    </w:p>
    <w:bookmarkEnd w:id="1538"/>
    <w:bookmarkEnd w:id="1539"/>
    <w:p w14:paraId="67E89C73">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05A2DA">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本单位对上述声明的真实性负责。如有虚假，将依法承担相应责任。</w:t>
      </w:r>
    </w:p>
    <w:p w14:paraId="2F2CBC8B">
      <w:pPr>
        <w:autoSpaceDE w:val="0"/>
        <w:autoSpaceDN w:val="0"/>
        <w:spacing w:line="360" w:lineRule="auto"/>
        <w:ind w:firstLine="480" w:firstLineChars="200"/>
        <w:jc w:val="left"/>
        <w:rPr>
          <w:rFonts w:hint="eastAsia" w:ascii="宋体" w:hAnsi="宋体" w:cs="宋体"/>
          <w:caps w:val="0"/>
          <w:color w:val="auto"/>
          <w:spacing w:val="0"/>
          <w:kern w:val="0"/>
          <w:sz w:val="24"/>
          <w:szCs w:val="24"/>
          <w:highlight w:val="none"/>
        </w:rPr>
      </w:pPr>
    </w:p>
    <w:p w14:paraId="16637C4D">
      <w:pPr>
        <w:tabs>
          <w:tab w:val="left" w:pos="4860"/>
        </w:tabs>
        <w:autoSpaceDE w:val="0"/>
        <w:autoSpaceDN w:val="0"/>
        <w:spacing w:line="360" w:lineRule="auto"/>
        <w:ind w:right="1560" w:firstLine="480" w:firstLineChars="200"/>
        <w:jc w:val="center"/>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 xml:space="preserve">               单位名称（盖章）：</w:t>
      </w:r>
    </w:p>
    <w:p w14:paraId="6DA27EAA">
      <w:pPr>
        <w:tabs>
          <w:tab w:val="left" w:pos="4860"/>
        </w:tabs>
        <w:autoSpaceDE w:val="0"/>
        <w:autoSpaceDN w:val="0"/>
        <w:spacing w:line="360" w:lineRule="auto"/>
        <w:ind w:right="1560" w:firstLine="480" w:firstLineChars="200"/>
        <w:jc w:val="center"/>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 xml:space="preserve">       日  期：</w:t>
      </w:r>
    </w:p>
    <w:p w14:paraId="4B5FE467">
      <w:pPr>
        <w:widowControl/>
        <w:autoSpaceDE w:val="0"/>
        <w:autoSpaceDN w:val="0"/>
        <w:ind w:firstLine="482" w:firstLineChars="200"/>
        <w:rPr>
          <w:rFonts w:hint="eastAsia" w:ascii="宋体" w:hAnsi="宋体" w:cs="宋体"/>
          <w:b/>
          <w:caps w:val="0"/>
          <w:color w:val="auto"/>
          <w:spacing w:val="0"/>
          <w:kern w:val="0"/>
          <w:sz w:val="24"/>
          <w:szCs w:val="24"/>
          <w:highlight w:val="none"/>
        </w:rPr>
      </w:pPr>
      <w:r>
        <w:rPr>
          <w:rFonts w:hint="eastAsia" w:ascii="宋体" w:hAnsi="宋体" w:cs="宋体"/>
          <w:b/>
          <w:caps w:val="0"/>
          <w:color w:val="auto"/>
          <w:spacing w:val="0"/>
          <w:kern w:val="0"/>
          <w:sz w:val="24"/>
          <w:szCs w:val="24"/>
          <w:highlight w:val="none"/>
        </w:rPr>
        <w:t>（提醒：如果供应商不是残疾人福利性单位，则不需要提供《残疾人福利性单位声明函》。否则，因此导致虚假投标的后果由供应商自行承担。）</w:t>
      </w:r>
    </w:p>
    <w:p w14:paraId="012DF133">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《财政部民政部中国残疾人联合会关于促进残疾人就业政府采购政策的通知》（财库（2017〔141〕号）的规定：</w:t>
      </w:r>
    </w:p>
    <w:p w14:paraId="28D0EF46">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一、享受政府采购支持政策的残疾人福利性单位应当同时满足以下条件：</w:t>
      </w:r>
    </w:p>
    <w:p w14:paraId="0675E06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（1）安置的残疾人占本单位在职职工人数的比例不低于25%（含25%），并且安置的残疾人人数不少于10人（含10人）；</w:t>
      </w:r>
    </w:p>
    <w:p w14:paraId="4314012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（2）依法与安置的每位残疾人签订了一年以上（含一年）的劳动合同或服务协议；</w:t>
      </w:r>
    </w:p>
    <w:p w14:paraId="39A53A8D">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（3）为安置的每位残疾人按月足额缴纳了基本养老保险、基本医疗保险、失业保险、工伤保险和生育保险等社会保险费；</w:t>
      </w:r>
    </w:p>
    <w:p w14:paraId="77DA3CD7">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（4）通过银行等金融机构向安置的每位残疾人，按月支付了不低于单位所在区县适用的经省级人民政府批准的月最低工资标准的工资；</w:t>
      </w:r>
    </w:p>
    <w:p w14:paraId="4B78480D">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（5）提供本单位制造的货物、承担的工程或者服务（以下简称产品），或者提供其他残疾人福利性单位制造的货物（不包括使用非残疾人福利性单位注册商标的货物）。</w:t>
      </w:r>
    </w:p>
    <w:p w14:paraId="53DDA407">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二、中标、成交供应商为残疾人福利性单位的，招标人或者其委托的招标代理机构应当随中标、成交结果同时公告其《残疾人福利性单位声明函》，接受社会监督。</w:t>
      </w:r>
    </w:p>
    <w:p w14:paraId="0253B71E">
      <w:pPr>
        <w:autoSpaceDE w:val="0"/>
        <w:autoSpaceDN w:val="0"/>
        <w:ind w:firstLine="480" w:firstLineChars="200"/>
        <w:rPr>
          <w:rFonts w:hint="eastAsia" w:ascii="宋体" w:hAnsi="宋体" w:cs="宋体"/>
          <w:caps w:val="0"/>
          <w:color w:val="auto"/>
          <w:spacing w:val="0"/>
          <w:kern w:val="0"/>
          <w:sz w:val="24"/>
          <w:szCs w:val="24"/>
          <w:highlight w:val="none"/>
        </w:rPr>
      </w:pPr>
      <w:r>
        <w:rPr>
          <w:rFonts w:hint="eastAsia" w:ascii="宋体" w:hAnsi="宋体" w:cs="宋体"/>
          <w:caps w:val="0"/>
          <w:color w:val="auto"/>
          <w:spacing w:val="0"/>
          <w:kern w:val="0"/>
          <w:sz w:val="24"/>
          <w:szCs w:val="24"/>
          <w:highlight w:val="none"/>
        </w:rPr>
        <w:t>供应商提供的《残疾人福利性单位声明函》与事实不符的，依照《政府采购法》第七十七条第一款的规定追究法律责任。</w:t>
      </w:r>
    </w:p>
    <w:p w14:paraId="0AF1E2F3">
      <w:pPr>
        <w:numPr>
          <w:ilvl w:val="0"/>
          <w:numId w:val="6"/>
        </w:numPr>
        <w:autoSpaceDE w:val="0"/>
        <w:autoSpaceDN w:val="0"/>
        <w:ind w:firstLine="480" w:firstLineChars="200"/>
        <w:rPr>
          <w:rFonts w:hint="eastAsia" w:ascii="宋体" w:hAnsi="宋体" w:cs="宋体"/>
          <w:b/>
          <w:bCs/>
          <w:caps w:val="0"/>
          <w:color w:val="auto"/>
          <w:spacing w:val="0"/>
          <w:kern w:val="10"/>
          <w:sz w:val="28"/>
          <w:szCs w:val="28"/>
          <w:highlight w:val="none"/>
        </w:rPr>
      </w:pPr>
      <w:r>
        <w:rPr>
          <w:rFonts w:hint="eastAsia" w:ascii="宋体" w:hAnsi="宋体" w:cs="宋体"/>
          <w:caps w:val="0"/>
          <w:color w:val="auto"/>
          <w:spacing w:val="0"/>
          <w:kern w:val="0"/>
          <w:sz w:val="24"/>
          <w:szCs w:val="24"/>
          <w:highlight w:val="none"/>
        </w:rPr>
        <w:t>在政府采购活动中，</w:t>
      </w:r>
      <w:r>
        <w:rPr>
          <w:rFonts w:hint="eastAsia" w:ascii="宋体" w:hAnsi="宋体" w:cs="宋体"/>
          <w:b/>
          <w:bCs/>
          <w:caps w:val="0"/>
          <w:color w:val="auto"/>
          <w:spacing w:val="0"/>
          <w:kern w:val="0"/>
          <w:sz w:val="24"/>
          <w:szCs w:val="24"/>
          <w:highlight w:val="none"/>
        </w:rPr>
        <w:t>残疾人福利性单位视同小型、微型企业</w:t>
      </w:r>
      <w:r>
        <w:rPr>
          <w:rFonts w:hint="eastAsia" w:ascii="宋体" w:hAnsi="宋体" w:cs="宋体"/>
          <w:caps w:val="0"/>
          <w:color w:val="auto"/>
          <w:spacing w:val="0"/>
          <w:kern w:val="0"/>
          <w:sz w:val="24"/>
          <w:szCs w:val="24"/>
          <w:highlight w:val="none"/>
        </w:rPr>
        <w:t>，享受预留份额、评审中价格扣除等促进中小企业发展的政府采购政策。向残疾人福利性单位采购的金额，计入面向中小企业采购的统计数据。残疾人福利性单位属于小型、微型企业的，不重复享受政策。</w:t>
      </w:r>
    </w:p>
    <w:p w14:paraId="56A3B776">
      <w:pPr>
        <w:ind w:firstLine="560"/>
        <w:jc w:val="center"/>
        <w:rPr>
          <w:rFonts w:hint="eastAsia" w:ascii="宋体" w:hAnsi="宋体" w:cs="宋体"/>
          <w:b/>
          <w:bCs/>
          <w:caps w:val="0"/>
          <w:color w:val="auto"/>
          <w:spacing w:val="0"/>
          <w:kern w:val="10"/>
          <w:sz w:val="28"/>
          <w:szCs w:val="28"/>
          <w:highlight w:val="none"/>
        </w:rPr>
      </w:pPr>
      <w:r>
        <w:rPr>
          <w:rFonts w:hint="eastAsia" w:ascii="宋体" w:hAnsi="宋体" w:cs="宋体"/>
          <w:b/>
          <w:bCs/>
          <w:caps w:val="0"/>
          <w:color w:val="auto"/>
          <w:spacing w:val="0"/>
          <w:kern w:val="10"/>
          <w:sz w:val="28"/>
          <w:szCs w:val="28"/>
          <w:highlight w:val="none"/>
        </w:rPr>
        <w:br w:type="page"/>
      </w:r>
      <w:r>
        <w:rPr>
          <w:rFonts w:hint="eastAsia" w:ascii="宋体" w:hAnsi="宋体" w:cs="宋体"/>
          <w:b/>
          <w:bCs/>
          <w:caps w:val="0"/>
          <w:color w:val="auto"/>
          <w:spacing w:val="0"/>
          <w:kern w:val="10"/>
          <w:sz w:val="28"/>
          <w:szCs w:val="28"/>
          <w:highlight w:val="none"/>
        </w:rPr>
        <w:t>3、监狱企业证明文件</w:t>
      </w:r>
    </w:p>
    <w:p w14:paraId="70D60F89">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1064B6A7">
      <w:pPr>
        <w:autoSpaceDE w:val="0"/>
        <w:autoSpaceDN w:val="0"/>
        <w:spacing w:line="360" w:lineRule="auto"/>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省级以上监狱管理局、戒毒管理局（含新疆生产建设兵团）出具的属于监狱企业的证明文件。</w:t>
      </w:r>
    </w:p>
    <w:p w14:paraId="75FD63D1">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22D23C2C">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56C768D9">
      <w:pPr>
        <w:autoSpaceDE w:val="0"/>
        <w:autoSpaceDN w:val="0"/>
        <w:spacing w:line="360" w:lineRule="auto"/>
        <w:ind w:firstLine="480" w:firstLineChars="200"/>
        <w:rPr>
          <w:rFonts w:hint="eastAsia" w:ascii="宋体" w:hAnsi="宋体" w:cs="宋体"/>
          <w:caps w:val="0"/>
          <w:color w:val="auto"/>
          <w:spacing w:val="0"/>
          <w:sz w:val="24"/>
          <w:szCs w:val="24"/>
          <w:highlight w:val="none"/>
        </w:rPr>
      </w:pPr>
    </w:p>
    <w:p w14:paraId="338E2CEA">
      <w:pPr>
        <w:autoSpaceDE w:val="0"/>
        <w:autoSpaceDN w:val="0"/>
        <w:spacing w:line="360" w:lineRule="auto"/>
        <w:ind w:firstLine="480" w:firstLineChars="200"/>
        <w:rPr>
          <w:rFonts w:hint="eastAsia" w:ascii="宋体" w:hAnsi="宋体" w:cs="宋体"/>
          <w:caps w:val="0"/>
          <w:color w:val="auto"/>
          <w:spacing w:val="0"/>
          <w:sz w:val="24"/>
          <w:szCs w:val="24"/>
          <w:highlight w:val="none"/>
        </w:rPr>
      </w:pPr>
      <w:r>
        <w:rPr>
          <w:rFonts w:hint="eastAsia" w:ascii="宋体" w:hAnsi="宋体" w:cs="宋体"/>
          <w:caps w:val="0"/>
          <w:color w:val="auto"/>
          <w:spacing w:val="0"/>
          <w:sz w:val="24"/>
          <w:szCs w:val="24"/>
          <w:highlight w:val="none"/>
        </w:rPr>
        <w:t>（</w:t>
      </w:r>
      <w:r>
        <w:rPr>
          <w:rFonts w:hint="eastAsia" w:ascii="宋体" w:hAnsi="宋体" w:cs="宋体"/>
          <w:caps w:val="0"/>
          <w:color w:val="auto"/>
          <w:spacing w:val="0"/>
          <w:kern w:val="0"/>
          <w:sz w:val="24"/>
          <w:szCs w:val="24"/>
          <w:highlight w:val="none"/>
        </w:rPr>
        <w:t>在政府采购活动中，</w:t>
      </w:r>
      <w:r>
        <w:rPr>
          <w:rFonts w:hint="eastAsia" w:ascii="宋体" w:hAnsi="宋体" w:cs="宋体"/>
          <w:b/>
          <w:bCs/>
          <w:caps w:val="0"/>
          <w:color w:val="auto"/>
          <w:spacing w:val="0"/>
          <w:kern w:val="0"/>
          <w:sz w:val="24"/>
          <w:szCs w:val="24"/>
          <w:highlight w:val="none"/>
        </w:rPr>
        <w:t>监狱企业视同小型、微型企业</w:t>
      </w:r>
      <w:r>
        <w:rPr>
          <w:rFonts w:hint="eastAsia" w:ascii="宋体" w:hAnsi="宋体" w:cs="宋体"/>
          <w:caps w:val="0"/>
          <w:color w:val="auto"/>
          <w:spacing w:val="0"/>
          <w:kern w:val="0"/>
          <w:sz w:val="24"/>
          <w:szCs w:val="24"/>
          <w:highlight w:val="none"/>
        </w:rPr>
        <w:t>，享受预留份额、评审中价格扣除等政府采购促进中小企业发展的政府采购政策。但监狱企业参加政府采购活动时，</w:t>
      </w:r>
      <w:r>
        <w:rPr>
          <w:rFonts w:hint="eastAsia" w:ascii="宋体" w:hAnsi="宋体" w:cs="宋体"/>
          <w:b/>
          <w:bCs/>
          <w:caps w:val="0"/>
          <w:color w:val="auto"/>
          <w:spacing w:val="0"/>
          <w:kern w:val="0"/>
          <w:sz w:val="24"/>
          <w:szCs w:val="24"/>
          <w:highlight w:val="none"/>
        </w:rPr>
        <w:t>应当提供由省级以上监狱管理局、戒毒管理局（含新疆生产建设兵团）出具的属于监狱企业的证明文件</w:t>
      </w:r>
      <w:r>
        <w:rPr>
          <w:rFonts w:hint="eastAsia" w:ascii="宋体" w:hAnsi="宋体" w:cs="宋体"/>
          <w:caps w:val="0"/>
          <w:color w:val="auto"/>
          <w:spacing w:val="0"/>
          <w:kern w:val="0"/>
          <w:sz w:val="24"/>
          <w:szCs w:val="24"/>
          <w:highlight w:val="none"/>
        </w:rPr>
        <w:t>，否则不能认为其为监狱企业）</w:t>
      </w:r>
    </w:p>
    <w:p w14:paraId="55AE3F22">
      <w:pPr>
        <w:rPr>
          <w:rFonts w:hint="eastAsia"/>
          <w:caps w:val="0"/>
          <w:color w:val="auto"/>
          <w:spacing w:val="0"/>
          <w:highlight w:val="none"/>
        </w:rPr>
      </w:pPr>
    </w:p>
    <w:p w14:paraId="6C35B5E8">
      <w:pPr>
        <w:rPr>
          <w:color w:val="auto"/>
          <w:highlight w:val="none"/>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Noto Serif CJK SC">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BD0C">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3F25F">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5E3F25F">
                    <w:pPr>
                      <w:pStyle w:val="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E432675">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2B2AA"/>
    <w:multiLevelType w:val="singleLevel"/>
    <w:tmpl w:val="A5E2B2AA"/>
    <w:lvl w:ilvl="0" w:tentative="0">
      <w:start w:val="3"/>
      <w:numFmt w:val="chineseCounting"/>
      <w:suff w:val="nothing"/>
      <w:lvlText w:val="%1、"/>
      <w:lvlJc w:val="left"/>
      <w:pPr>
        <w:ind w:left="0" w:firstLine="0"/>
      </w:pPr>
    </w:lvl>
  </w:abstractNum>
  <w:abstractNum w:abstractNumId="1">
    <w:nsid w:val="0FACA99A"/>
    <w:multiLevelType w:val="singleLevel"/>
    <w:tmpl w:val="0FACA99A"/>
    <w:lvl w:ilvl="0" w:tentative="0">
      <w:start w:val="1"/>
      <w:numFmt w:val="chineseCounting"/>
      <w:suff w:val="nothing"/>
      <w:lvlText w:val="%1、"/>
      <w:lvlJc w:val="left"/>
      <w:pPr>
        <w:ind w:left="0" w:firstLine="0"/>
      </w:pPr>
    </w:lvl>
  </w:abstractNum>
  <w:abstractNum w:abstractNumId="2">
    <w:nsid w:val="2EEC4B40"/>
    <w:multiLevelType w:val="singleLevel"/>
    <w:tmpl w:val="2EEC4B40"/>
    <w:lvl w:ilvl="0" w:tentative="0">
      <w:start w:val="1"/>
      <w:numFmt w:val="decimal"/>
      <w:suff w:val="nothing"/>
      <w:lvlText w:val="%1、"/>
      <w:lvlJc w:val="left"/>
      <w:pPr>
        <w:ind w:left="0" w:firstLine="0"/>
      </w:pPr>
    </w:lvl>
  </w:abstractNum>
  <w:abstractNum w:abstractNumId="3">
    <w:nsid w:val="4A897137"/>
    <w:multiLevelType w:val="singleLevel"/>
    <w:tmpl w:val="4A897137"/>
    <w:lvl w:ilvl="0" w:tentative="0">
      <w:start w:val="1"/>
      <w:numFmt w:val="chineseCounting"/>
      <w:suff w:val="space"/>
      <w:lvlText w:val="第%1章"/>
      <w:lvlJc w:val="left"/>
      <w:pPr>
        <w:ind w:left="0" w:firstLine="0"/>
      </w:pPr>
    </w:lvl>
  </w:abstractNum>
  <w:abstractNum w:abstractNumId="4">
    <w:nsid w:val="61EBC324"/>
    <w:multiLevelType w:val="singleLevel"/>
    <w:tmpl w:val="61EBC324"/>
    <w:lvl w:ilvl="0" w:tentative="0">
      <w:start w:val="1"/>
      <w:numFmt w:val="decimal"/>
      <w:lvlText w:val="%1."/>
      <w:lvlJc w:val="left"/>
      <w:pPr>
        <w:ind w:left="425" w:hanging="425"/>
      </w:pPr>
      <w:rPr>
        <w:rFonts w:hint="default"/>
      </w:rPr>
    </w:lvl>
  </w:abstractNum>
  <w:abstractNum w:abstractNumId="5">
    <w:nsid w:val="669F2904"/>
    <w:multiLevelType w:val="singleLevel"/>
    <w:tmpl w:val="669F2904"/>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4"/>
  </w:num>
  <w:num w:numId="3">
    <w:abstractNumId w:val="1"/>
    <w:lvlOverride w:ilvl="0">
      <w:startOverride w:val="1"/>
    </w:lvlOverride>
  </w:num>
  <w:num w:numId="4">
    <w:abstractNumId w:val="2"/>
    <w:lvlOverride w:ilvl="0">
      <w:startOverride w:val="1"/>
    </w:lvlOverride>
  </w:num>
  <w:num w:numId="5">
    <w:abstractNumId w:val="5"/>
    <w:lvlOverride w:ilvl="0">
      <w:startOverride w:val="1"/>
    </w:lvlOverride>
  </w:num>
  <w:num w:numId="6">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00000000"/>
    <w:rsid w:val="02A62291"/>
    <w:rsid w:val="060774EA"/>
    <w:rsid w:val="12ED1816"/>
    <w:rsid w:val="13C718BC"/>
    <w:rsid w:val="149363ED"/>
    <w:rsid w:val="175E2CE2"/>
    <w:rsid w:val="1935070A"/>
    <w:rsid w:val="19B71900"/>
    <w:rsid w:val="19D61256"/>
    <w:rsid w:val="1DE0090E"/>
    <w:rsid w:val="1F2B2044"/>
    <w:rsid w:val="22835CF3"/>
    <w:rsid w:val="2644546E"/>
    <w:rsid w:val="29FF6315"/>
    <w:rsid w:val="2A2B20B8"/>
    <w:rsid w:val="2D8C63A3"/>
    <w:rsid w:val="2F473071"/>
    <w:rsid w:val="33A41BA5"/>
    <w:rsid w:val="33F425AD"/>
    <w:rsid w:val="35132F06"/>
    <w:rsid w:val="35DE3492"/>
    <w:rsid w:val="360F38B2"/>
    <w:rsid w:val="36245B44"/>
    <w:rsid w:val="36E0506A"/>
    <w:rsid w:val="37E00E37"/>
    <w:rsid w:val="37F4701F"/>
    <w:rsid w:val="39F52FDB"/>
    <w:rsid w:val="3F4F7231"/>
    <w:rsid w:val="40361759"/>
    <w:rsid w:val="43E20674"/>
    <w:rsid w:val="44FF5255"/>
    <w:rsid w:val="45611A6C"/>
    <w:rsid w:val="45A858ED"/>
    <w:rsid w:val="48D10CB7"/>
    <w:rsid w:val="5134511B"/>
    <w:rsid w:val="57A8352A"/>
    <w:rsid w:val="590873D1"/>
    <w:rsid w:val="5A2F19D7"/>
    <w:rsid w:val="5B5636D3"/>
    <w:rsid w:val="5F9B327D"/>
    <w:rsid w:val="64D4595F"/>
    <w:rsid w:val="6B364C7D"/>
    <w:rsid w:val="6CAB0EF6"/>
    <w:rsid w:val="72FE6EF1"/>
    <w:rsid w:val="75AD0232"/>
    <w:rsid w:val="76BF54AA"/>
    <w:rsid w:val="7DCB4728"/>
    <w:rsid w:val="7EE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widowControl/>
      <w:suppressAutoHyphens/>
      <w:adjustRightInd w:val="0"/>
      <w:spacing w:before="120" w:after="100" w:afterAutospacing="1" w:line="360" w:lineRule="auto"/>
      <w:ind w:firstLine="567"/>
      <w:jc w:val="center"/>
      <w:outlineLvl w:val="1"/>
    </w:pPr>
    <w:rPr>
      <w:rFonts w:ascii="Arial" w:hAnsi="Arial" w:eastAsia="黑体"/>
      <w:b/>
      <w:bCs/>
      <w:color w:val="FF0000"/>
      <w:kern w:val="28"/>
      <w:sz w:val="30"/>
      <w:szCs w:val="30"/>
    </w:rPr>
  </w:style>
  <w:style w:type="paragraph" w:styleId="3">
    <w:name w:val="heading 3"/>
    <w:basedOn w:val="1"/>
    <w:next w:val="1"/>
    <w:qFormat/>
    <w:uiPriority w:val="9"/>
    <w:pPr>
      <w:keepNext/>
      <w:keepLines/>
      <w:spacing w:before="260" w:after="260" w:line="408" w:lineRule="auto"/>
      <w:outlineLvl w:val="2"/>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szCs w:val="24"/>
    </w:rPr>
  </w:style>
  <w:style w:type="paragraph" w:styleId="5">
    <w:name w:val="Body Text Indent"/>
    <w:basedOn w:val="1"/>
    <w:next w:val="6"/>
    <w:unhideWhenUsed/>
    <w:qFormat/>
    <w:uiPriority w:val="99"/>
    <w:pPr>
      <w:spacing w:after="120"/>
      <w:ind w:left="420" w:leftChars="200"/>
    </w:pPr>
    <w:rPr>
      <w:kern w:val="0"/>
      <w:sz w:val="20"/>
    </w:rPr>
  </w:style>
  <w:style w:type="paragraph" w:styleId="6">
    <w:name w:val="envelope return"/>
    <w:basedOn w:val="1"/>
    <w:unhideWhenUsed/>
    <w:qFormat/>
    <w:uiPriority w:val="99"/>
    <w:rPr>
      <w:rFonts w:ascii="等线 Light" w:hAnsi="等线 Light" w:eastAsia="等线 Light" w:cs="Times New Roman"/>
    </w:rPr>
  </w:style>
  <w:style w:type="paragraph" w:styleId="7">
    <w:name w:val="Plain Text"/>
    <w:basedOn w:val="1"/>
    <w:unhideWhenUsed/>
    <w:qFormat/>
    <w:uiPriority w:val="99"/>
    <w:rPr>
      <w:rFonts w:ascii="Courier New" w:hAnsi="Courier New"/>
      <w:kern w:val="0"/>
      <w:sz w:val="20"/>
      <w:szCs w:val="20"/>
    </w:rPr>
  </w:style>
  <w:style w:type="paragraph" w:styleId="8">
    <w:name w:val="Date"/>
    <w:basedOn w:val="1"/>
    <w:next w:val="1"/>
    <w:unhideWhenUsed/>
    <w:qFormat/>
    <w:uiPriority w:val="99"/>
    <w:pPr>
      <w:spacing w:before="100" w:beforeAutospacing="1" w:after="100" w:afterAutospacing="1"/>
      <w:ind w:left="2500" w:leftChars="2500"/>
    </w:pPr>
    <w:rPr>
      <w:kern w:val="0"/>
      <w:sz w:val="20"/>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next w:val="4"/>
    <w:unhideWhenUsed/>
    <w:qFormat/>
    <w:uiPriority w:val="99"/>
    <w:pPr>
      <w:spacing w:after="120" w:line="480" w:lineRule="auto"/>
    </w:pPr>
    <w:rPr>
      <w:rFonts w:eastAsia="宋体" w:cs="Times New Roman"/>
      <w:szCs w:val="24"/>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1"/>
    <w:next w:val="15"/>
    <w:unhideWhenUsed/>
    <w:qFormat/>
    <w:uiPriority w:val="99"/>
    <w:pPr>
      <w:spacing w:line="360" w:lineRule="auto"/>
      <w:ind w:firstLine="420"/>
    </w:pPr>
    <w:rPr>
      <w:rFonts w:eastAsia="Arial Unicode MS"/>
      <w:color w:val="000000"/>
      <w:kern w:val="0"/>
      <w:sz w:val="28"/>
      <w:szCs w:val="28"/>
    </w:rPr>
  </w:style>
  <w:style w:type="paragraph" w:styleId="15">
    <w:name w:val="Body Text First Indent 2"/>
    <w:basedOn w:val="5"/>
    <w:next w:val="1"/>
    <w:unhideWhenUsed/>
    <w:qFormat/>
    <w:uiPriority w:val="99"/>
    <w:pPr>
      <w:spacing w:before="100" w:beforeAutospacing="1" w:line="360" w:lineRule="auto"/>
      <w:ind w:firstLine="420"/>
    </w:pPr>
    <w:rPr>
      <w:rFonts w:eastAsia="Arial Unicode MS"/>
      <w:color w:val="000000"/>
    </w:rPr>
  </w:style>
  <w:style w:type="character" w:styleId="18">
    <w:name w:val="Hyperlink"/>
    <w:basedOn w:val="17"/>
    <w:unhideWhenUsed/>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34367</Words>
  <Characters>37631</Characters>
  <Lines>0</Lines>
  <Paragraphs>0</Paragraphs>
  <TotalTime>0</TotalTime>
  <ScaleCrop>false</ScaleCrop>
  <LinksUpToDate>false</LinksUpToDate>
  <CharactersWithSpaces>39772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2024-07-28T09:40:00Z</dcterms:created>
  <dc:creator>Administrator</dc:creator>
  <cp:lastModifiedBy>Administrator</cp:lastModifiedBy>
  <dcterms:modified xsi:type="dcterms:W3CDTF">2025-05-16T11:23:40Z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762DBB7473554669A625D8387C41C653_12</vt:lpwstr>
  </property>
  <property fmtid="{D5CDD505-2E9C-101B-9397-08002B2CF9AE}" pid="4" name="KSOTemplateDocerSaveRecord">
    <vt:lpwstr>eyJoZGlkIjoiNDcxMzcxMzNkMjI2MDZlYjUwOWVmOGNkY2Q5NjE5ZjMiLCJ1c2VySWQiOiIxOTcyOTQ0NSJ9</vt:lpwstr>
  </property>
</Properties>
</file>