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074ED">
      <w:pPr>
        <w:spacing w:line="264" w:lineRule="auto"/>
        <w:jc w:val="center"/>
        <w:rPr>
          <w:rFonts w:cs="宋体" w:asciiTheme="minorEastAsia" w:hAnsiTheme="minorEastAsia" w:eastAsiaTheme="minorEastAsia"/>
          <w:sz w:val="13"/>
          <w:szCs w:val="13"/>
        </w:rPr>
      </w:pPr>
    </w:p>
    <w:p w14:paraId="171F3725">
      <w:pPr>
        <w:pStyle w:val="101"/>
        <w:keepNext/>
        <w:keepLines/>
        <w:shd w:val="clear" w:color="auto" w:fill="auto"/>
        <w:adjustRightInd/>
        <w:snapToGrid/>
        <w:spacing w:before="0" w:after="0" w:line="360" w:lineRule="auto"/>
        <w:rPr>
          <w:rFonts w:hint="eastAsia" w:cs="宋体" w:asciiTheme="minorEastAsia" w:hAnsiTheme="minorEastAsia" w:eastAsiaTheme="minorEastAsia"/>
          <w:sz w:val="44"/>
          <w:szCs w:val="44"/>
          <w:lang w:val="en-US" w:eastAsia="zh-CN"/>
        </w:rPr>
      </w:pPr>
      <w:r>
        <w:rPr>
          <w:rFonts w:hint="eastAsia" w:ascii="宋体" w:hAnsi="宋体" w:eastAsia="宋体" w:cs="宋体"/>
          <w:sz w:val="44"/>
          <w:szCs w:val="44"/>
          <w:lang w:eastAsia="zh-CN"/>
        </w:rPr>
        <w:t>三门峡市城乡一体化示范区管理委员会禹王路街道办事处沿黄廊道葡萄园及沿路种植园规范化提升项目</w:t>
      </w:r>
    </w:p>
    <w:p w14:paraId="10FAB883">
      <w:pPr>
        <w:spacing w:line="264" w:lineRule="auto"/>
        <w:jc w:val="center"/>
        <w:rPr>
          <w:rFonts w:cs="Calibri" w:asciiTheme="minorEastAsia" w:hAnsiTheme="minorEastAsia" w:eastAsiaTheme="minorEastAsia"/>
          <w:b/>
          <w:bCs/>
          <w:spacing w:val="20"/>
          <w:sz w:val="52"/>
          <w:szCs w:val="52"/>
        </w:rPr>
      </w:pPr>
    </w:p>
    <w:p w14:paraId="30FDF9C5">
      <w:pPr>
        <w:spacing w:line="264" w:lineRule="auto"/>
        <w:jc w:val="center"/>
        <w:rPr>
          <w:rFonts w:cs="Calibri" w:asciiTheme="minorEastAsia" w:hAnsiTheme="minorEastAsia" w:eastAsiaTheme="minorEastAsia"/>
          <w:b/>
          <w:bCs/>
          <w:spacing w:val="20"/>
          <w:sz w:val="52"/>
          <w:szCs w:val="52"/>
        </w:rPr>
      </w:pPr>
    </w:p>
    <w:p w14:paraId="2AEE9831">
      <w:pPr>
        <w:spacing w:line="264" w:lineRule="auto"/>
        <w:jc w:val="center"/>
        <w:rPr>
          <w:rFonts w:cs="Calibri" w:asciiTheme="minorEastAsia" w:hAnsiTheme="minorEastAsia" w:eastAsiaTheme="minorEastAsia"/>
          <w:b/>
          <w:bCs/>
          <w:spacing w:val="20"/>
          <w:sz w:val="52"/>
          <w:szCs w:val="52"/>
        </w:rPr>
      </w:pPr>
    </w:p>
    <w:p w14:paraId="6230CF4B">
      <w:pPr>
        <w:spacing w:line="264" w:lineRule="auto"/>
        <w:jc w:val="center"/>
        <w:rPr>
          <w:rFonts w:cs="Calibri" w:asciiTheme="minorEastAsia" w:hAnsiTheme="minorEastAsia" w:eastAsiaTheme="minorEastAsia"/>
          <w:b/>
          <w:bCs/>
          <w:spacing w:val="20"/>
          <w:sz w:val="52"/>
          <w:szCs w:val="52"/>
        </w:rPr>
      </w:pPr>
      <w:r>
        <w:rPr>
          <w:rFonts w:hint="eastAsia" w:cs="Calibri" w:asciiTheme="minorEastAsia" w:hAnsiTheme="minorEastAsia" w:eastAsiaTheme="minorEastAsia"/>
          <w:b/>
          <w:bCs/>
          <w:spacing w:val="20"/>
          <w:sz w:val="52"/>
          <w:szCs w:val="52"/>
        </w:rPr>
        <w:t>竞争性磋商文件</w:t>
      </w:r>
    </w:p>
    <w:p w14:paraId="50F3229F">
      <w:pPr>
        <w:spacing w:line="264" w:lineRule="auto"/>
        <w:rPr>
          <w:rFonts w:cs="Calibri" w:asciiTheme="minorEastAsia" w:hAnsiTheme="minorEastAsia" w:eastAsiaTheme="minorEastAsia"/>
          <w:sz w:val="28"/>
          <w:szCs w:val="28"/>
        </w:rPr>
      </w:pPr>
    </w:p>
    <w:p w14:paraId="016A1C69">
      <w:pPr>
        <w:spacing w:line="264" w:lineRule="auto"/>
        <w:ind w:firstLine="2080" w:firstLineChars="650"/>
        <w:rPr>
          <w:rFonts w:hint="eastAsia" w:cs="Calibri" w:asciiTheme="minorEastAsia" w:hAnsiTheme="minorEastAsia" w:eastAsiaTheme="minorEastAsia"/>
          <w:sz w:val="32"/>
          <w:szCs w:val="32"/>
          <w:lang w:eastAsia="zh-CN"/>
        </w:rPr>
      </w:pPr>
      <w:r>
        <w:rPr>
          <w:rFonts w:hint="eastAsia" w:cs="Calibri" w:asciiTheme="minorEastAsia" w:hAnsiTheme="minorEastAsia" w:eastAsiaTheme="minorEastAsia"/>
          <w:sz w:val="32"/>
          <w:szCs w:val="32"/>
        </w:rPr>
        <w:t>项目编号：</w:t>
      </w:r>
      <w:r>
        <w:rPr>
          <w:rFonts w:hint="eastAsia" w:cs="Calibri" w:asciiTheme="minorEastAsia" w:hAnsiTheme="minorEastAsia" w:eastAsiaTheme="minorEastAsia"/>
          <w:sz w:val="32"/>
          <w:szCs w:val="32"/>
          <w:lang w:eastAsia="zh-CN"/>
        </w:rPr>
        <w:t>示范竞磋采购-2025-9</w:t>
      </w:r>
    </w:p>
    <w:p w14:paraId="42CFFFCB">
      <w:pPr>
        <w:spacing w:line="264" w:lineRule="auto"/>
        <w:ind w:firstLine="3680" w:firstLineChars="1150"/>
        <w:rPr>
          <w:rFonts w:hint="eastAsia" w:cs="Calibri" w:asciiTheme="minorEastAsia" w:hAnsiTheme="minorEastAsia" w:eastAsiaTheme="minorEastAsia"/>
          <w:sz w:val="32"/>
          <w:szCs w:val="32"/>
          <w:lang w:eastAsia="zh-CN"/>
        </w:rPr>
      </w:pPr>
      <w:r>
        <w:rPr>
          <w:rFonts w:hint="eastAsia" w:cs="Calibri" w:asciiTheme="minorEastAsia" w:hAnsiTheme="minorEastAsia" w:eastAsiaTheme="minorEastAsia"/>
          <w:sz w:val="32"/>
          <w:szCs w:val="32"/>
          <w:lang w:eastAsia="zh-CN"/>
        </w:rPr>
        <w:t>三示工程（2025）第15号</w:t>
      </w:r>
    </w:p>
    <w:p w14:paraId="6C1D9756">
      <w:pPr>
        <w:spacing w:line="264" w:lineRule="auto"/>
        <w:ind w:firstLine="3683" w:firstLineChars="1151"/>
        <w:rPr>
          <w:rFonts w:hint="eastAsia" w:cs="Calibri" w:asciiTheme="minorEastAsia" w:hAnsiTheme="minorEastAsia" w:eastAsiaTheme="minorEastAsia"/>
          <w:sz w:val="32"/>
          <w:szCs w:val="32"/>
          <w:lang w:eastAsia="zh-CN"/>
        </w:rPr>
      </w:pPr>
      <w:r>
        <w:rPr>
          <w:rFonts w:hint="eastAsia" w:cs="Calibri" w:asciiTheme="minorEastAsia" w:hAnsiTheme="minorEastAsia" w:eastAsiaTheme="minorEastAsia"/>
          <w:sz w:val="32"/>
          <w:szCs w:val="32"/>
          <w:lang w:eastAsia="zh-CN"/>
        </w:rPr>
        <w:t>SGZ[2025]190-ZC130</w:t>
      </w:r>
    </w:p>
    <w:p w14:paraId="0D66755D">
      <w:pPr>
        <w:spacing w:line="264" w:lineRule="auto"/>
        <w:ind w:firstLine="2080" w:firstLineChars="650"/>
        <w:rPr>
          <w:rFonts w:cs="Calibri" w:asciiTheme="minorEastAsia" w:hAnsiTheme="minorEastAsia" w:eastAsiaTheme="minorEastAsia"/>
          <w:b/>
          <w:bCs/>
          <w:sz w:val="30"/>
          <w:szCs w:val="30"/>
        </w:rPr>
      </w:pPr>
      <w:r>
        <w:rPr>
          <w:rFonts w:hint="eastAsia" w:cs="Calibri" w:asciiTheme="minorEastAsia" w:hAnsiTheme="minorEastAsia" w:eastAsiaTheme="minorEastAsia"/>
          <w:sz w:val="32"/>
          <w:szCs w:val="32"/>
        </w:rPr>
        <w:t xml:space="preserve">           </w:t>
      </w:r>
    </w:p>
    <w:p w14:paraId="1B6A23C1">
      <w:pPr>
        <w:spacing w:line="480" w:lineRule="exact"/>
        <w:ind w:firstLine="1656" w:firstLineChars="550"/>
        <w:rPr>
          <w:rFonts w:cs="Calibri" w:asciiTheme="minorEastAsia" w:hAnsiTheme="minorEastAsia" w:eastAsiaTheme="minorEastAsia"/>
          <w:b/>
          <w:bCs/>
          <w:sz w:val="30"/>
          <w:szCs w:val="30"/>
        </w:rPr>
      </w:pPr>
    </w:p>
    <w:p w14:paraId="1EEFC97F">
      <w:pPr>
        <w:spacing w:line="480" w:lineRule="exact"/>
        <w:ind w:firstLine="1656" w:firstLineChars="550"/>
        <w:rPr>
          <w:rFonts w:cs="Calibri" w:asciiTheme="minorEastAsia" w:hAnsiTheme="minorEastAsia" w:eastAsiaTheme="minorEastAsia"/>
          <w:b/>
          <w:bCs/>
          <w:sz w:val="30"/>
          <w:szCs w:val="30"/>
        </w:rPr>
      </w:pPr>
    </w:p>
    <w:p w14:paraId="07097C9D">
      <w:pPr>
        <w:spacing w:line="480" w:lineRule="exact"/>
        <w:ind w:firstLine="1656" w:firstLineChars="550"/>
        <w:rPr>
          <w:rFonts w:cs="Calibri" w:asciiTheme="minorEastAsia" w:hAnsiTheme="minorEastAsia" w:eastAsiaTheme="minorEastAsia"/>
          <w:b/>
          <w:bCs/>
          <w:sz w:val="30"/>
          <w:szCs w:val="30"/>
        </w:rPr>
      </w:pPr>
    </w:p>
    <w:p w14:paraId="21E8416A">
      <w:pPr>
        <w:spacing w:line="480" w:lineRule="exact"/>
        <w:jc w:val="center"/>
        <w:rPr>
          <w:rFonts w:hint="eastAsia" w:cs="Calibri" w:asciiTheme="minorEastAsia" w:hAnsiTheme="minorEastAsia" w:eastAsiaTheme="minorEastAsia"/>
          <w:b/>
          <w:bCs/>
          <w:sz w:val="30"/>
          <w:szCs w:val="30"/>
          <w:lang w:eastAsia="zh-CN"/>
        </w:rPr>
      </w:pPr>
      <w:r>
        <w:rPr>
          <w:rFonts w:hint="eastAsia" w:cs="Calibri" w:asciiTheme="minorEastAsia" w:hAnsiTheme="minorEastAsia" w:eastAsiaTheme="minorEastAsia"/>
          <w:b/>
          <w:bCs/>
          <w:sz w:val="30"/>
          <w:szCs w:val="30"/>
        </w:rPr>
        <w:t>采购人：</w:t>
      </w:r>
      <w:r>
        <w:rPr>
          <w:rFonts w:hint="eastAsia" w:cs="Calibri" w:asciiTheme="minorEastAsia" w:hAnsiTheme="minorEastAsia" w:eastAsiaTheme="minorEastAsia"/>
          <w:b/>
          <w:bCs/>
          <w:sz w:val="30"/>
          <w:szCs w:val="30"/>
          <w:lang w:eastAsia="zh-CN"/>
        </w:rPr>
        <w:t>三门峡市城乡一体化示范区管理委员会禹王路街道办事处</w:t>
      </w:r>
    </w:p>
    <w:p w14:paraId="36531FA9">
      <w:pPr>
        <w:spacing w:line="480" w:lineRule="exact"/>
        <w:jc w:val="center"/>
        <w:rPr>
          <w:rFonts w:hint="eastAsia" w:cs="Calibri" w:asciiTheme="minorEastAsia" w:hAnsiTheme="minorEastAsia" w:eastAsiaTheme="minorEastAsia"/>
          <w:b/>
          <w:bCs/>
          <w:sz w:val="30"/>
          <w:szCs w:val="30"/>
          <w:lang w:eastAsia="zh-CN"/>
        </w:rPr>
      </w:pPr>
      <w:r>
        <w:rPr>
          <w:rFonts w:hint="eastAsia" w:cs="Calibri" w:asciiTheme="minorEastAsia" w:hAnsiTheme="minorEastAsia" w:eastAsiaTheme="minorEastAsia"/>
          <w:b/>
          <w:bCs/>
          <w:sz w:val="30"/>
          <w:szCs w:val="30"/>
        </w:rPr>
        <w:t>采购代理机构：</w:t>
      </w:r>
      <w:r>
        <w:rPr>
          <w:rFonts w:hint="eastAsia" w:cs="Calibri" w:asciiTheme="minorEastAsia" w:hAnsiTheme="minorEastAsia" w:eastAsiaTheme="minorEastAsia"/>
          <w:b/>
          <w:bCs/>
          <w:sz w:val="30"/>
          <w:szCs w:val="30"/>
          <w:lang w:eastAsia="zh-CN"/>
        </w:rPr>
        <w:t>中城恒业设计集团有限公司</w:t>
      </w:r>
    </w:p>
    <w:p w14:paraId="035AA84A">
      <w:pPr>
        <w:spacing w:line="480" w:lineRule="exact"/>
        <w:jc w:val="center"/>
        <w:rPr>
          <w:rFonts w:asciiTheme="minorEastAsia" w:hAnsiTheme="minorEastAsia" w:eastAsiaTheme="minorEastAsia"/>
          <w:sz w:val="36"/>
          <w:szCs w:val="32"/>
        </w:rPr>
      </w:pPr>
      <w:r>
        <w:rPr>
          <w:rFonts w:hint="eastAsia" w:cs="Calibri" w:asciiTheme="minorEastAsia" w:hAnsiTheme="minorEastAsia" w:eastAsiaTheme="minorEastAsia"/>
          <w:b/>
          <w:bCs/>
          <w:sz w:val="30"/>
          <w:szCs w:val="30"/>
        </w:rPr>
        <w:t>日期：二〇二五年五月</w:t>
      </w:r>
      <w:bookmarkStart w:id="0" w:name="_Toc20823272"/>
      <w:bookmarkEnd w:id="0"/>
      <w:bookmarkStart w:id="1" w:name="_Toc517178990"/>
      <w:bookmarkEnd w:id="1"/>
      <w:bookmarkStart w:id="2" w:name="_Toc16938516"/>
      <w:bookmarkEnd w:id="2"/>
      <w:bookmarkStart w:id="3" w:name="_Toc446062580"/>
      <w:bookmarkEnd w:id="3"/>
      <w:bookmarkStart w:id="4" w:name="_Toc120614210"/>
      <w:bookmarkEnd w:id="4"/>
      <w:bookmarkStart w:id="5" w:name="_Toc403987193"/>
      <w:bookmarkEnd w:id="5"/>
      <w:bookmarkStart w:id="6" w:name="_Toc523127445"/>
      <w:bookmarkEnd w:id="6"/>
      <w:bookmarkStart w:id="7" w:name="_Toc479757206"/>
      <w:bookmarkEnd w:id="7"/>
      <w:bookmarkStart w:id="8" w:name="_Toc403986986"/>
      <w:bookmarkEnd w:id="8"/>
      <w:bookmarkStart w:id="9" w:name="_Toc447717724"/>
      <w:bookmarkEnd w:id="9"/>
      <w:bookmarkStart w:id="10" w:name="_Toc446062516"/>
      <w:bookmarkEnd w:id="10"/>
      <w:bookmarkStart w:id="11" w:name="_Toc444525600"/>
      <w:bookmarkEnd w:id="11"/>
      <w:bookmarkStart w:id="12" w:name="_Toc16770539"/>
    </w:p>
    <w:p w14:paraId="1169225C">
      <w:pPr>
        <w:adjustRightInd/>
        <w:snapToGrid/>
        <w:spacing w:after="0"/>
        <w:rPr>
          <w:rFonts w:cs="Times New Roman" w:asciiTheme="minorEastAsia" w:hAnsiTheme="minorEastAsia" w:eastAsiaTheme="minorEastAsia"/>
          <w:b/>
          <w:sz w:val="36"/>
          <w:szCs w:val="32"/>
        </w:rPr>
      </w:pPr>
      <w:r>
        <w:rPr>
          <w:rFonts w:asciiTheme="minorEastAsia" w:hAnsiTheme="minorEastAsia" w:eastAsiaTheme="minorEastAsia"/>
          <w:sz w:val="36"/>
          <w:szCs w:val="32"/>
        </w:rPr>
        <w:br w:type="page"/>
      </w:r>
    </w:p>
    <w:p w14:paraId="724A081A">
      <w:pPr>
        <w:pStyle w:val="64"/>
        <w:spacing w:before="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6"/>
          <w:szCs w:val="32"/>
        </w:rPr>
        <w:t>目    录</w:t>
      </w:r>
      <w:bookmarkEnd w:id="12"/>
    </w:p>
    <w:p w14:paraId="4D0E8A90">
      <w:pPr>
        <w:pStyle w:val="18"/>
        <w:tabs>
          <w:tab w:val="right" w:leader="dot" w:pos="9060"/>
        </w:tabs>
        <w:ind w:firstLine="210"/>
        <w:rPr>
          <w:rFonts w:asciiTheme="minorEastAsia" w:hAnsiTheme="minorEastAsia" w:eastAsiaTheme="minorEastAsia"/>
          <w:b w:val="0"/>
          <w:caps w:val="0"/>
          <w:kern w:val="2"/>
          <w:sz w:val="21"/>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p>
    <w:p w14:paraId="3F7B9607">
      <w:pPr>
        <w:pStyle w:val="18"/>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"_Toc16770540" </w:instrText>
      </w:r>
      <w:r>
        <w:fldChar w:fldCharType="separate"/>
      </w:r>
      <w:r>
        <w:rPr>
          <w:rStyle w:val="35"/>
          <w:rFonts w:hint="eastAsia" w:asciiTheme="minorEastAsia" w:hAnsiTheme="minorEastAsia" w:eastAsiaTheme="minorEastAsia"/>
          <w:color w:val="auto"/>
          <w:kern w:val="36"/>
          <w:sz w:val="32"/>
          <w:szCs w:val="32"/>
        </w:rPr>
        <w:t>第一章 竞争性磋商公告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3</w:t>
      </w:r>
    </w:p>
    <w:p w14:paraId="7F2A3FDC">
      <w:pPr>
        <w:pStyle w:val="18"/>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"_Toc16770548" </w:instrText>
      </w:r>
      <w:r>
        <w:fldChar w:fldCharType="separate"/>
      </w:r>
      <w:r>
        <w:rPr>
          <w:rStyle w:val="35"/>
          <w:rFonts w:hint="eastAsia" w:asciiTheme="minorEastAsia" w:hAnsiTheme="minorEastAsia" w:eastAsiaTheme="minorEastAsia"/>
          <w:color w:val="auto"/>
          <w:sz w:val="32"/>
          <w:szCs w:val="32"/>
        </w:rPr>
        <w:t>第二章 响应人须知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8</w:t>
      </w:r>
    </w:p>
    <w:p w14:paraId="5AAA5DF0">
      <w:pPr>
        <w:pStyle w:val="18"/>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"_Toc16770582" </w:instrText>
      </w:r>
      <w:r>
        <w:fldChar w:fldCharType="separate"/>
      </w:r>
      <w:r>
        <w:rPr>
          <w:rStyle w:val="35"/>
          <w:rFonts w:hint="eastAsia" w:asciiTheme="minorEastAsia" w:hAnsiTheme="minorEastAsia" w:eastAsiaTheme="minorEastAsia"/>
          <w:color w:val="auto"/>
          <w:sz w:val="32"/>
          <w:szCs w:val="32"/>
        </w:rPr>
        <w:t>第三章 评审标准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28</w:t>
      </w:r>
    </w:p>
    <w:p w14:paraId="1AFC94EB">
      <w:pPr>
        <w:pStyle w:val="18"/>
        <w:tabs>
          <w:tab w:val="right" w:leader="dot" w:pos="9060"/>
        </w:tabs>
        <w:spacing w:line="480" w:lineRule="auto"/>
        <w:jc w:val="both"/>
        <w:rPr>
          <w:rFonts w:asciiTheme="minorEastAsia" w:hAnsiTheme="minorEastAsia" w:eastAsiaTheme="minorEastAsia"/>
          <w:b w:val="0"/>
          <w:caps w:val="0"/>
          <w:kern w:val="2"/>
          <w:sz w:val="32"/>
          <w:szCs w:val="32"/>
        </w:rPr>
      </w:pPr>
      <w:r>
        <w:rPr>
          <w:rStyle w:val="35"/>
          <w:rFonts w:asciiTheme="minorEastAsia" w:hAnsiTheme="minorEastAsia" w:eastAsiaTheme="minorEastAsia"/>
          <w:color w:val="auto"/>
          <w:sz w:val="32"/>
          <w:szCs w:val="32"/>
        </w:rPr>
        <w:t>第四章</w:t>
      </w:r>
      <w:r>
        <w:rPr>
          <w:rStyle w:val="35"/>
          <w:rFonts w:hint="eastAsia" w:asciiTheme="minorEastAsia" w:hAnsiTheme="minorEastAsia" w:eastAsiaTheme="minorEastAsia"/>
          <w:color w:val="auto"/>
          <w:sz w:val="32"/>
          <w:szCs w:val="32"/>
        </w:rPr>
        <w:t xml:space="preserve"> </w:t>
      </w:r>
      <w:r>
        <w:fldChar w:fldCharType="begin"/>
      </w:r>
      <w:r>
        <w:instrText xml:space="preserve"> HYPERLINK \l "_Toc16770583" </w:instrText>
      </w:r>
      <w:r>
        <w:fldChar w:fldCharType="separate"/>
      </w:r>
      <w:r>
        <w:rPr>
          <w:rFonts w:hint="eastAsia" w:asciiTheme="minorEastAsia" w:hAnsiTheme="minorEastAsia" w:eastAsiaTheme="minorEastAsia"/>
          <w:sz w:val="32"/>
          <w:szCs w:val="32"/>
        </w:rPr>
        <w:t>合同条款及格式</w:t>
      </w:r>
      <w:r>
        <w:rPr>
          <w:rStyle w:val="35"/>
          <w:rFonts w:asciiTheme="minorEastAsia" w:hAnsiTheme="minorEastAsia" w:eastAsiaTheme="minorEastAsia"/>
          <w:color w:val="auto"/>
          <w:sz w:val="32"/>
          <w:szCs w:val="32"/>
        </w:rPr>
        <w:tab/>
      </w:r>
      <w:r>
        <w:rPr>
          <w:rStyle w:val="35"/>
          <w:rFonts w:asciiTheme="minorEastAsia" w:hAnsiTheme="minorEastAsia" w:eastAsiaTheme="minorEastAsia"/>
          <w:color w:val="auto"/>
          <w:sz w:val="32"/>
          <w:szCs w:val="32"/>
        </w:rPr>
        <w:fldChar w:fldCharType="end"/>
      </w:r>
      <w:r>
        <w:rPr>
          <w:rFonts w:hint="eastAsia" w:asciiTheme="minorEastAsia" w:hAnsiTheme="minorEastAsia" w:eastAsiaTheme="minorEastAsia"/>
        </w:rPr>
        <w:t xml:space="preserve"> 36</w:t>
      </w:r>
    </w:p>
    <w:p w14:paraId="3DA94AC6">
      <w:pPr>
        <w:pStyle w:val="18"/>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 xml:space="preserve">第五章 </w:t>
      </w:r>
      <w:r>
        <w:rPr>
          <w:rFonts w:hint="eastAsia" w:cs="Calibri" w:asciiTheme="minorEastAsia" w:hAnsiTheme="minorEastAsia" w:eastAsiaTheme="minorEastAsia"/>
          <w:sz w:val="32"/>
          <w:szCs w:val="32"/>
        </w:rPr>
        <w:t>工程量清单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44</w:t>
      </w:r>
    </w:p>
    <w:p w14:paraId="07E13966">
      <w:pPr>
        <w:pStyle w:val="18"/>
        <w:tabs>
          <w:tab w:val="right" w:leader="dot" w:pos="9060"/>
        </w:tabs>
        <w:spacing w:line="480" w:lineRule="auto"/>
        <w:jc w:val="both"/>
        <w:rPr>
          <w:rFonts w:asciiTheme="minorEastAsia" w:hAnsiTheme="minorEastAsia" w:eastAsiaTheme="minorEastAsia"/>
        </w:rPr>
      </w:pPr>
      <w:r>
        <w:rPr>
          <w:rFonts w:asciiTheme="minorEastAsia" w:hAnsiTheme="minorEastAsia" w:eastAsiaTheme="minorEastAsia"/>
          <w:b w:val="0"/>
          <w:bCs/>
          <w:lang w:val="zh-CN"/>
        </w:rPr>
        <w:fldChar w:fldCharType="end"/>
      </w: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第六章 图纸</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44</w:t>
      </w:r>
    </w:p>
    <w:p w14:paraId="034217A2">
      <w:pPr>
        <w:pStyle w:val="18"/>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 xml:space="preserve">第七章 </w:t>
      </w:r>
      <w:r>
        <w:rPr>
          <w:rFonts w:hint="eastAsia" w:cs="Calibri" w:asciiTheme="minorEastAsia" w:hAnsiTheme="minorEastAsia" w:eastAsiaTheme="minorEastAsia"/>
          <w:sz w:val="32"/>
          <w:szCs w:val="32"/>
        </w:rPr>
        <w:t>响应文件格式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45</w:t>
      </w:r>
    </w:p>
    <w:p w14:paraId="48EBFD82">
      <w:pPr>
        <w:pStyle w:val="18"/>
        <w:tabs>
          <w:tab w:val="right" w:leader="dot" w:pos="9060"/>
        </w:tabs>
        <w:spacing w:line="480" w:lineRule="auto"/>
        <w:jc w:val="both"/>
        <w:rPr>
          <w:rFonts w:asciiTheme="minorEastAsia" w:hAnsiTheme="minorEastAsia" w:eastAsiaTheme="minorEastAsia"/>
          <w:b w:val="0"/>
          <w:caps w:val="0"/>
          <w:kern w:val="2"/>
          <w:sz w:val="32"/>
          <w:szCs w:val="32"/>
        </w:rPr>
      </w:pPr>
    </w:p>
    <w:p w14:paraId="0847DD47">
      <w:pPr>
        <w:rPr>
          <w:rFonts w:asciiTheme="minorEastAsia" w:hAnsiTheme="minorEastAsia" w:eastAsiaTheme="minorEastAsia"/>
          <w:b/>
          <w:bCs/>
        </w:rPr>
      </w:pPr>
    </w:p>
    <w:p w14:paraId="7E9F46A0">
      <w:pPr>
        <w:rPr>
          <w:rFonts w:asciiTheme="minorEastAsia" w:hAnsiTheme="minorEastAsia" w:eastAsiaTheme="minorEastAsia"/>
        </w:rPr>
      </w:pPr>
    </w:p>
    <w:p w14:paraId="3BD2435A">
      <w:pPr>
        <w:spacing w:line="264" w:lineRule="auto"/>
        <w:rPr>
          <w:rFonts w:asciiTheme="minorEastAsia" w:hAnsiTheme="minorEastAsia" w:eastAsiaTheme="minorEastAsia"/>
          <w:b/>
          <w:bCs/>
          <w:kern w:val="36"/>
          <w:sz w:val="32"/>
          <w:szCs w:val="32"/>
        </w:rPr>
        <w:sectPr>
          <w:pgSz w:w="11906" w:h="16838"/>
          <w:pgMar w:top="1702" w:right="1418" w:bottom="1418" w:left="1418" w:header="720" w:footer="720" w:gutter="0"/>
          <w:cols w:space="720" w:num="1"/>
          <w:docGrid w:type="lines" w:linePitch="312" w:charSpace="0"/>
        </w:sectPr>
      </w:pPr>
    </w:p>
    <w:p w14:paraId="5FCB060C">
      <w:pPr>
        <w:pStyle w:val="5"/>
        <w:keepLines w:val="0"/>
        <w:widowControl/>
        <w:spacing w:before="0"/>
        <w:jc w:val="center"/>
        <w:rPr>
          <w:rFonts w:asciiTheme="minorEastAsia" w:hAnsiTheme="minorEastAsia" w:eastAsiaTheme="minorEastAsia"/>
          <w:color w:val="auto"/>
          <w:kern w:val="36"/>
          <w:sz w:val="32"/>
          <w:szCs w:val="32"/>
        </w:rPr>
      </w:pPr>
      <w:bookmarkStart w:id="13" w:name="_Toc337584958"/>
      <w:bookmarkEnd w:id="13"/>
      <w:bookmarkStart w:id="14" w:name="_Toc341993114"/>
      <w:bookmarkEnd w:id="14"/>
      <w:bookmarkStart w:id="15" w:name="_Toc517178991"/>
      <w:bookmarkEnd w:id="15"/>
      <w:bookmarkStart w:id="16" w:name="_Toc337620620"/>
      <w:bookmarkEnd w:id="16"/>
      <w:bookmarkStart w:id="17" w:name="_Toc337584644"/>
      <w:bookmarkEnd w:id="17"/>
      <w:bookmarkStart w:id="18" w:name="_Toc120614213"/>
      <w:bookmarkEnd w:id="18"/>
      <w:bookmarkStart w:id="19" w:name="_Toc16938518"/>
      <w:bookmarkEnd w:id="19"/>
      <w:bookmarkStart w:id="20" w:name="_Toc342241487"/>
      <w:bookmarkEnd w:id="20"/>
      <w:bookmarkStart w:id="21" w:name="_Toc337622372"/>
      <w:bookmarkEnd w:id="21"/>
      <w:bookmarkStart w:id="22" w:name="_Toc341992630"/>
      <w:bookmarkEnd w:id="22"/>
      <w:bookmarkStart w:id="23" w:name="_Toc337622590"/>
      <w:bookmarkEnd w:id="23"/>
      <w:bookmarkStart w:id="24" w:name="_Toc337584877"/>
      <w:bookmarkEnd w:id="24"/>
      <w:bookmarkStart w:id="25" w:name="_Toc337622278"/>
      <w:bookmarkEnd w:id="25"/>
      <w:bookmarkStart w:id="26" w:name="_Toc342558384"/>
      <w:bookmarkEnd w:id="26"/>
      <w:bookmarkStart w:id="27" w:name="_Toc342252863"/>
      <w:bookmarkEnd w:id="27"/>
      <w:bookmarkStart w:id="28" w:name="_Toc337620800"/>
      <w:bookmarkEnd w:id="28"/>
      <w:bookmarkStart w:id="29" w:name="_Toc20823274"/>
      <w:bookmarkEnd w:id="29"/>
      <w:bookmarkStart w:id="30" w:name="_Toc342374716"/>
      <w:bookmarkEnd w:id="30"/>
      <w:bookmarkStart w:id="31" w:name="_Toc337622690"/>
      <w:bookmarkEnd w:id="31"/>
      <w:bookmarkStart w:id="32" w:name="_Toc337622790"/>
      <w:bookmarkEnd w:id="32"/>
      <w:bookmarkStart w:id="33" w:name="_Toc366517151"/>
      <w:bookmarkEnd w:id="33"/>
      <w:bookmarkStart w:id="34" w:name="_Toc403401434"/>
      <w:bookmarkEnd w:id="34"/>
      <w:bookmarkStart w:id="35" w:name="_Toc403560410"/>
      <w:bookmarkEnd w:id="35"/>
      <w:bookmarkStart w:id="36" w:name="_Toc337622251"/>
      <w:bookmarkEnd w:id="36"/>
      <w:bookmarkStart w:id="37" w:name="_Toc365619242"/>
      <w:bookmarkEnd w:id="37"/>
      <w:bookmarkStart w:id="38" w:name="_Toc337622983"/>
      <w:bookmarkEnd w:id="38"/>
      <w:bookmarkStart w:id="39" w:name="_Toc341988484"/>
      <w:bookmarkEnd w:id="39"/>
      <w:bookmarkStart w:id="40" w:name="_Toc337622640"/>
      <w:bookmarkEnd w:id="40"/>
      <w:bookmarkStart w:id="41" w:name="_Toc341992710"/>
      <w:bookmarkEnd w:id="41"/>
      <w:bookmarkStart w:id="42" w:name="_Ref352791871"/>
      <w:bookmarkEnd w:id="42"/>
      <w:bookmarkStart w:id="43" w:name="_Toc341991044"/>
      <w:bookmarkEnd w:id="43"/>
      <w:bookmarkStart w:id="44" w:name="_Toc341993788"/>
      <w:bookmarkEnd w:id="44"/>
      <w:bookmarkStart w:id="45" w:name="_Toc373781378"/>
      <w:bookmarkEnd w:id="45"/>
      <w:bookmarkStart w:id="46" w:name="_Toc513029202"/>
      <w:bookmarkEnd w:id="46"/>
      <w:bookmarkStart w:id="47" w:name="_Toc337620692"/>
      <w:bookmarkEnd w:id="47"/>
      <w:bookmarkStart w:id="48" w:name="_Toc342497332"/>
      <w:bookmarkEnd w:id="48"/>
      <w:bookmarkStart w:id="49" w:name="_Toc441564066"/>
      <w:bookmarkEnd w:id="49"/>
      <w:bookmarkStart w:id="50" w:name="_Toc528078006"/>
      <w:bookmarkStart w:id="51" w:name="_Toc16770540"/>
      <w:r>
        <w:rPr>
          <w:rFonts w:asciiTheme="minorEastAsia" w:hAnsiTheme="minorEastAsia" w:eastAsiaTheme="minorEastAsia"/>
          <w:color w:val="auto"/>
          <w:kern w:val="36"/>
          <w:sz w:val="32"/>
          <w:szCs w:val="32"/>
        </w:rPr>
        <w:t>第一章</w:t>
      </w:r>
      <w:bookmarkEnd w:id="50"/>
      <w:r>
        <w:rPr>
          <w:rFonts w:asciiTheme="minorEastAsia" w:hAnsiTheme="minorEastAsia" w:eastAsiaTheme="minorEastAsia"/>
          <w:color w:val="auto"/>
          <w:kern w:val="36"/>
          <w:sz w:val="32"/>
          <w:szCs w:val="32"/>
        </w:rPr>
        <w:t xml:space="preserve"> 竞争性磋商公告</w:t>
      </w:r>
      <w:bookmarkEnd w:id="51"/>
    </w:p>
    <w:p w14:paraId="46B5049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项目概况：</w:t>
      </w:r>
    </w:p>
    <w:p w14:paraId="12BBC0A5">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门峡市城乡一体化示范区管理委员会禹王路街道办事处沿黄廊道葡萄园及沿路种植园规范化提升项目的潜在投标人应在三门峡市公共资源交易中心网获取招标文件，并于2025年05月26日08时30分（北京时间）前递交响应文件。</w:t>
      </w:r>
    </w:p>
    <w:p w14:paraId="4CF1E56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一、项目基本情况</w:t>
      </w:r>
    </w:p>
    <w:p w14:paraId="051AAB5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1、项目编号：</w:t>
      </w:r>
      <w:r>
        <w:rPr>
          <w:rFonts w:hint="eastAsia" w:ascii="宋体" w:hAnsi="宋体" w:eastAsia="宋体" w:cs="宋体"/>
          <w:sz w:val="24"/>
          <w:szCs w:val="24"/>
          <w:lang w:eastAsia="zh-CN"/>
        </w:rPr>
        <w:t>示范竞磋采购-2025-9；三示工程（2025）第15号；SGZ[2025]190-ZC130</w:t>
      </w:r>
      <w:r>
        <w:rPr>
          <w:rFonts w:hint="eastAsia" w:ascii="宋体" w:hAnsi="宋体" w:eastAsia="宋体" w:cs="宋体"/>
          <w:sz w:val="24"/>
          <w:szCs w:val="24"/>
        </w:rPr>
        <w:t>；</w:t>
      </w:r>
      <w:r>
        <w:rPr>
          <w:rFonts w:ascii="宋体" w:hAnsi="宋体" w:eastAsia="宋体" w:cs="宋体"/>
          <w:sz w:val="24"/>
          <w:szCs w:val="24"/>
        </w:rPr>
        <w:t xml:space="preserve"> </w:t>
      </w:r>
    </w:p>
    <w:p w14:paraId="551C803B">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三门峡市城乡一体化示范区管理委员会禹王路街道办事处沿黄廊道葡萄园及沿路种植园规范化提升项目</w:t>
      </w:r>
      <w:r>
        <w:rPr>
          <w:rFonts w:hint="eastAsia" w:ascii="宋体" w:hAnsi="宋体" w:eastAsia="宋体" w:cs="宋体"/>
          <w:sz w:val="24"/>
          <w:szCs w:val="24"/>
        </w:rPr>
        <w:t>；</w:t>
      </w:r>
    </w:p>
    <w:p w14:paraId="621FFD8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3、采购方式：竞争性磋商；</w:t>
      </w:r>
    </w:p>
    <w:p w14:paraId="0F14E6C6">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eastAsia="zh-CN"/>
        </w:rPr>
        <w:t>1475180.49</w:t>
      </w:r>
      <w:r>
        <w:rPr>
          <w:rFonts w:hint="eastAsia" w:ascii="宋体" w:hAnsi="宋体" w:eastAsia="宋体" w:cs="宋体"/>
          <w:sz w:val="24"/>
          <w:szCs w:val="24"/>
        </w:rPr>
        <w:t>元；</w:t>
      </w:r>
    </w:p>
    <w:p w14:paraId="7A613902">
      <w:pPr>
        <w:spacing w:after="0" w:line="54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最高限价</w:t>
      </w:r>
      <w:r>
        <w:rPr>
          <w:rFonts w:hint="eastAsia" w:ascii="宋体" w:hAnsi="宋体" w:eastAsia="宋体" w:cs="宋体"/>
          <w:sz w:val="24"/>
          <w:szCs w:val="24"/>
          <w:lang w:eastAsia="zh-CN"/>
        </w:rPr>
        <w:t>：1475180.49</w:t>
      </w:r>
      <w:r>
        <w:rPr>
          <w:rFonts w:hint="eastAsia" w:ascii="宋体" w:hAnsi="宋体" w:eastAsia="宋体" w:cs="宋体"/>
          <w:sz w:val="24"/>
          <w:szCs w:val="24"/>
        </w:rPr>
        <w:t>元</w:t>
      </w:r>
      <w:r>
        <w:rPr>
          <w:rFonts w:hint="eastAsia" w:ascii="宋体" w:hAnsi="宋体" w:eastAsia="宋体" w:cs="宋体"/>
          <w:sz w:val="24"/>
          <w:szCs w:val="24"/>
          <w:lang w:eastAsia="zh-CN"/>
        </w:rPr>
        <w:t>；</w:t>
      </w:r>
    </w:p>
    <w:tbl>
      <w:tblPr>
        <w:tblStyle w:val="114"/>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2447"/>
        <w:gridCol w:w="1313"/>
        <w:gridCol w:w="1350"/>
        <w:gridCol w:w="1302"/>
        <w:gridCol w:w="1362"/>
      </w:tblGrid>
      <w:tr w14:paraId="100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8" w:type="dxa"/>
            <w:vAlign w:val="center"/>
          </w:tcPr>
          <w:p w14:paraId="5612964F">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550" w:type="dxa"/>
            <w:vAlign w:val="center"/>
          </w:tcPr>
          <w:p w14:paraId="79C0251D">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包号</w:t>
            </w:r>
          </w:p>
        </w:tc>
        <w:tc>
          <w:tcPr>
            <w:tcW w:w="2447" w:type="dxa"/>
            <w:vAlign w:val="center"/>
          </w:tcPr>
          <w:p w14:paraId="0C7EC961">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包名称</w:t>
            </w:r>
          </w:p>
        </w:tc>
        <w:tc>
          <w:tcPr>
            <w:tcW w:w="1313" w:type="dxa"/>
            <w:vAlign w:val="center"/>
          </w:tcPr>
          <w:p w14:paraId="6EC3C6E0">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包预算（元）</w:t>
            </w:r>
          </w:p>
        </w:tc>
        <w:tc>
          <w:tcPr>
            <w:tcW w:w="1350" w:type="dxa"/>
            <w:vAlign w:val="center"/>
          </w:tcPr>
          <w:p w14:paraId="2EB1FD13">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包最高限价（元）</w:t>
            </w:r>
          </w:p>
        </w:tc>
        <w:tc>
          <w:tcPr>
            <w:tcW w:w="1302" w:type="dxa"/>
            <w:vAlign w:val="center"/>
          </w:tcPr>
          <w:p w14:paraId="24AA694C">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是否专门面向中小企业</w:t>
            </w:r>
          </w:p>
        </w:tc>
        <w:tc>
          <w:tcPr>
            <w:tcW w:w="1362" w:type="dxa"/>
            <w:vAlign w:val="center"/>
          </w:tcPr>
          <w:p w14:paraId="4BCCEAC4">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采购预留金额（元）</w:t>
            </w:r>
          </w:p>
        </w:tc>
      </w:tr>
      <w:tr w14:paraId="5A32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8" w:type="dxa"/>
            <w:vAlign w:val="center"/>
          </w:tcPr>
          <w:p w14:paraId="15038F82">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1</w:t>
            </w:r>
          </w:p>
        </w:tc>
        <w:tc>
          <w:tcPr>
            <w:tcW w:w="1550" w:type="dxa"/>
            <w:vAlign w:val="center"/>
          </w:tcPr>
          <w:p w14:paraId="23FE25EA">
            <w:pPr>
              <w:adjustRightInd/>
              <w:snapToGrid/>
              <w:spacing w:after="0" w:line="5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SGZ[2025]190-ZC130</w:t>
            </w:r>
            <w:r>
              <w:rPr>
                <w:rFonts w:hint="eastAsia" w:ascii="宋体" w:hAnsi="宋体" w:eastAsia="宋体" w:cs="宋体"/>
                <w:sz w:val="21"/>
                <w:szCs w:val="21"/>
                <w:lang w:val="en-US" w:eastAsia="zh-CN"/>
              </w:rPr>
              <w:t>-1</w:t>
            </w:r>
          </w:p>
        </w:tc>
        <w:tc>
          <w:tcPr>
            <w:tcW w:w="2447" w:type="dxa"/>
            <w:vAlign w:val="center"/>
          </w:tcPr>
          <w:p w14:paraId="52254469">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沿黄廊道葡萄园及沿路种植园规范化提升项目</w:t>
            </w:r>
          </w:p>
        </w:tc>
        <w:tc>
          <w:tcPr>
            <w:tcW w:w="1313" w:type="dxa"/>
            <w:vAlign w:val="center"/>
          </w:tcPr>
          <w:p w14:paraId="46256611">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1475180.49</w:t>
            </w:r>
          </w:p>
        </w:tc>
        <w:tc>
          <w:tcPr>
            <w:tcW w:w="1350" w:type="dxa"/>
            <w:vAlign w:val="center"/>
          </w:tcPr>
          <w:p w14:paraId="7DB1E886">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1475180.49</w:t>
            </w:r>
          </w:p>
        </w:tc>
        <w:tc>
          <w:tcPr>
            <w:tcW w:w="1302" w:type="dxa"/>
            <w:vAlign w:val="center"/>
          </w:tcPr>
          <w:p w14:paraId="7F6F71D9">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color w:val="333333"/>
                <w:sz w:val="21"/>
                <w:szCs w:val="21"/>
              </w:rPr>
              <w:t>是</w:t>
            </w:r>
          </w:p>
        </w:tc>
        <w:tc>
          <w:tcPr>
            <w:tcW w:w="1362" w:type="dxa"/>
            <w:vAlign w:val="center"/>
          </w:tcPr>
          <w:p w14:paraId="058BB7D3">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1475180.49</w:t>
            </w:r>
          </w:p>
        </w:tc>
      </w:tr>
    </w:tbl>
    <w:p w14:paraId="11122191">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5、采购需求（包括但不限于标的的名称、数量、简要技术需求或服务要求等）</w:t>
      </w:r>
    </w:p>
    <w:p w14:paraId="0D0FCB51">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5.1项目概况：</w:t>
      </w:r>
      <w:r>
        <w:rPr>
          <w:rFonts w:hint="eastAsia" w:ascii="宋体" w:hAnsi="宋体" w:eastAsia="宋体" w:cs="宋体"/>
          <w:sz w:val="24"/>
          <w:szCs w:val="24"/>
          <w:lang w:eastAsia="zh-CN"/>
        </w:rPr>
        <w:t>本工程为沿黄廊道葡萄园及沿路种植园规范化提升项目。主要工程为新建8个精品门楼、1500m栏杆、简易大门3个、彩钢房3个、35m廊架及绿化种植等内容</w:t>
      </w:r>
      <w:r>
        <w:rPr>
          <w:rFonts w:hint="eastAsia" w:ascii="宋体" w:hAnsi="宋体" w:eastAsia="宋体" w:cs="宋体"/>
          <w:sz w:val="24"/>
          <w:szCs w:val="24"/>
        </w:rPr>
        <w:t>，具体详见工程量清单；</w:t>
      </w:r>
    </w:p>
    <w:p w14:paraId="315B49D8">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5.2资金来源：财政资金，已落实；</w:t>
      </w:r>
    </w:p>
    <w:p w14:paraId="3E23F85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5.3磋商范围：磋商文件及工程量清单等范围内的全部内容；</w:t>
      </w:r>
    </w:p>
    <w:p w14:paraId="59D9485D">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5.4质量要求：达到国家现行建设工程施工验收规范及合格标准；</w:t>
      </w:r>
    </w:p>
    <w:p w14:paraId="4EAD7BAC">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5.5计划工期：</w:t>
      </w:r>
      <w:r>
        <w:rPr>
          <w:rFonts w:hint="eastAsia" w:ascii="宋体" w:hAnsi="宋体" w:eastAsia="宋体" w:cs="宋体"/>
          <w:sz w:val="24"/>
          <w:szCs w:val="24"/>
          <w:lang w:val="en-US" w:eastAsia="zh-CN"/>
        </w:rPr>
        <w:t>45</w:t>
      </w:r>
      <w:r>
        <w:rPr>
          <w:rFonts w:hint="eastAsia" w:ascii="宋体" w:hAnsi="宋体" w:eastAsia="宋体" w:cs="宋体"/>
          <w:sz w:val="24"/>
          <w:szCs w:val="24"/>
        </w:rPr>
        <w:t>日历天；</w:t>
      </w:r>
    </w:p>
    <w:p w14:paraId="7B71561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5.6标段划分：本项目不分标段；</w:t>
      </w:r>
    </w:p>
    <w:p w14:paraId="7CA7F12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6、合同履行期限：</w:t>
      </w:r>
      <w:r>
        <w:rPr>
          <w:rFonts w:hint="eastAsia" w:ascii="宋体" w:hAnsi="宋体" w:eastAsia="宋体" w:cs="宋体"/>
          <w:sz w:val="24"/>
          <w:szCs w:val="24"/>
          <w:lang w:val="en-US" w:eastAsia="zh-CN"/>
        </w:rPr>
        <w:t>按合同约定执行</w:t>
      </w:r>
      <w:r>
        <w:rPr>
          <w:rFonts w:hint="eastAsia" w:ascii="宋体" w:hAnsi="宋体" w:eastAsia="宋体" w:cs="宋体"/>
          <w:sz w:val="24"/>
          <w:szCs w:val="24"/>
        </w:rPr>
        <w:t>；</w:t>
      </w:r>
    </w:p>
    <w:p w14:paraId="6E119BC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7、本项目是否接受联合体投标：否；</w:t>
      </w:r>
    </w:p>
    <w:p w14:paraId="7FD3CBB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8、是否接受进口产品：否；</w:t>
      </w:r>
    </w:p>
    <w:p w14:paraId="7585574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9、是否专门面向中小企业：是。</w:t>
      </w:r>
    </w:p>
    <w:p w14:paraId="48F2ACA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申请人</w:t>
      </w:r>
      <w:r>
        <w:rPr>
          <w:rFonts w:hint="eastAsia" w:ascii="宋体" w:hAnsi="宋体" w:eastAsia="宋体" w:cs="宋体"/>
          <w:sz w:val="24"/>
          <w:szCs w:val="24"/>
        </w:rPr>
        <w:t>资格要求</w:t>
      </w:r>
    </w:p>
    <w:p w14:paraId="2EE52BE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1、供应商符合《中华人民共和国政府采购法》第二十二条规定条件；</w:t>
      </w:r>
    </w:p>
    <w:p w14:paraId="7DF3EBF8">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2、落实政府采购政策满足的资格要求：本项目专门面向中小企业采购，供应商必须是中小企业，并出具《中小企业声明函》；</w:t>
      </w:r>
    </w:p>
    <w:p w14:paraId="1C231F2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3、本项目的特定资格条件：</w:t>
      </w:r>
    </w:p>
    <w:p w14:paraId="3543622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（1）供应商须具有有效的营业执照副本、税务登记证副本、组织机构代码证（或三证合一的营业执照副本）；</w:t>
      </w:r>
    </w:p>
    <w:p w14:paraId="28F6A12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（2）供应商须具有建筑工程施工总承包叁级（含叁级）及以上资质，具有有效的安全生产许可证，并在人员、设备、资金等方面具有相应的施工能力；</w:t>
      </w:r>
    </w:p>
    <w:p w14:paraId="10E08D2B">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p w14:paraId="519F3895">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（4）供应商需提供本企业的无商业贿赂及不正当竞争行为的承诺书；</w:t>
      </w:r>
    </w:p>
    <w:p w14:paraId="448BEA1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AF29EF6">
      <w:pPr>
        <w:wordWrap w:val="0"/>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（6）单位负责人为同一人或者存在控股、管理关系的不同单位，不得参加同一标段投标或者未划分标段的同一招标项目投标,提供供应商在“国家企业信用信息公示系统”中公示的公司信息、股东或投资人信息；</w:t>
      </w:r>
    </w:p>
    <w:p w14:paraId="6A6BBAF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4、本项目实行资格后审，资格审查的具体要求见竞争性磋商文件。</w:t>
      </w:r>
    </w:p>
    <w:p w14:paraId="762831A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三、获取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p>
    <w:p w14:paraId="2883226E">
      <w:pPr>
        <w:shd w:val="clear" w:color="auto" w:fill="FFFFFF"/>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1</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时间：</w:t>
      </w:r>
      <w:r>
        <w:rPr>
          <w:rFonts w:hint="eastAsia" w:ascii="宋体" w:hAnsi="宋体" w:eastAsia="宋体" w:cs="宋体"/>
          <w:sz w:val="24"/>
          <w:szCs w:val="24"/>
        </w:rPr>
        <w:t>2025年0</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日至2025年</w:t>
      </w:r>
      <w:r>
        <w:rPr>
          <w:rFonts w:hint="eastAsia" w:ascii="宋体" w:hAnsi="宋体" w:eastAsia="宋体" w:cs="宋体"/>
          <w:sz w:val="24"/>
          <w:szCs w:val="24"/>
          <w:lang w:eastAsia="zh-CN"/>
        </w:rPr>
        <w:t>05月2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日</w:t>
      </w:r>
      <w:r>
        <w:rPr>
          <w:rFonts w:hint="eastAsia" w:ascii="宋体" w:hAnsi="宋体" w:eastAsia="宋体" w:cs="宋体"/>
          <w:sz w:val="24"/>
          <w:szCs w:val="24"/>
        </w:rPr>
        <w:t>，每天上午00:00至12:00，下午12:00至23:59（北京时间，法定节假日除外）；</w:t>
      </w:r>
    </w:p>
    <w:p w14:paraId="4C27342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地点：三门峡市公共资源交易中心网；</w:t>
      </w:r>
    </w:p>
    <w:p w14:paraId="40EED5F6">
      <w:pPr>
        <w:shd w:val="clear" w:color="auto" w:fill="FFFFFF"/>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412DDEBD">
      <w:pPr>
        <w:shd w:val="clear" w:color="auto" w:fill="FFFFFF"/>
        <w:spacing w:after="0" w:line="5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rPr>
        <w:t>三门峡市公共资源交易平台使用CA证书操作手册：</w:t>
      </w:r>
      <w:bookmarkStart w:id="560" w:name="_GoBack"/>
      <w:bookmarkEnd w:id="560"/>
      <w:r>
        <w:rPr>
          <w:rFonts w:hint="eastAsia" w:ascii="宋体" w:hAnsi="宋体" w:eastAsia="宋体" w:cs="宋体"/>
          <w:sz w:val="24"/>
          <w:szCs w:val="24"/>
        </w:rPr>
        <w:t>http://gzjy.smx.gov.cn/fwzn/004003/20210114/62052444-fa5b-47bb-8c75-c669600e56a8.html</w:t>
      </w:r>
    </w:p>
    <w:p w14:paraId="161794DA">
      <w:pPr>
        <w:shd w:val="clear" w:color="auto" w:fill="FFFFFF"/>
        <w:spacing w:after="0" w:line="54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办理CA证书链接：http://gzjy.smx.gov.cn/fwzn/004003/20201019/a8fae6a0-baed-499b-bb50-8ecc8828a2ca.html</w:t>
      </w:r>
    </w:p>
    <w:p w14:paraId="65D2F9FC">
      <w:pPr>
        <w:shd w:val="clear" w:color="auto" w:fill="FFFFFF"/>
        <w:spacing w:after="0" w:line="54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rPr>
        <w:t>售价：0元</w:t>
      </w:r>
    </w:p>
    <w:p w14:paraId="648E72B1">
      <w:pPr>
        <w:shd w:val="clear" w:color="auto" w:fill="FFFFFF"/>
        <w:spacing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shd w:val="clear" w:color="auto" w:fill="FFFFFF"/>
        </w:rPr>
        <w:t>四、响应</w:t>
      </w:r>
      <w:r>
        <w:rPr>
          <w:rFonts w:hint="eastAsia" w:ascii="宋体" w:hAnsi="宋体" w:eastAsia="宋体" w:cs="宋体"/>
          <w:sz w:val="24"/>
          <w:szCs w:val="24"/>
          <w:shd w:val="clear" w:color="auto" w:fill="FFFFFF"/>
          <w:lang w:val="en-US" w:eastAsia="zh-CN"/>
        </w:rPr>
        <w:t>文件提交</w:t>
      </w:r>
    </w:p>
    <w:p w14:paraId="39AF91BE">
      <w:pPr>
        <w:shd w:val="clear" w:color="auto" w:fill="FFFFFF"/>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1</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截止时间：</w:t>
      </w:r>
      <w:r>
        <w:rPr>
          <w:rFonts w:hint="eastAsia" w:ascii="宋体" w:hAnsi="宋体" w:eastAsia="宋体" w:cs="宋体"/>
          <w:sz w:val="24"/>
          <w:szCs w:val="24"/>
        </w:rPr>
        <w:t>2025年</w:t>
      </w:r>
      <w:r>
        <w:rPr>
          <w:rFonts w:hint="eastAsia" w:ascii="宋体" w:hAnsi="宋体" w:eastAsia="宋体" w:cs="宋体"/>
          <w:sz w:val="24"/>
          <w:szCs w:val="24"/>
          <w:lang w:eastAsia="zh-CN"/>
        </w:rPr>
        <w:t>05月26日</w:t>
      </w:r>
      <w:r>
        <w:rPr>
          <w:rFonts w:hint="eastAsia" w:ascii="宋体" w:hAnsi="宋体" w:eastAsia="宋体" w:cs="宋体"/>
          <w:sz w:val="24"/>
          <w:szCs w:val="24"/>
        </w:rPr>
        <w:t>08时30分</w:t>
      </w:r>
      <w:r>
        <w:rPr>
          <w:rFonts w:hint="eastAsia" w:ascii="宋体" w:hAnsi="宋体" w:eastAsia="宋体" w:cs="宋体"/>
          <w:sz w:val="24"/>
          <w:szCs w:val="24"/>
          <w:shd w:val="clear" w:color="auto" w:fill="FFFFFF"/>
        </w:rPr>
        <w:t>（北京时间）；</w:t>
      </w:r>
    </w:p>
    <w:p w14:paraId="61E75FB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地点：在三门峡市公共资源交易中心网中上传加密响应文件。</w:t>
      </w:r>
    </w:p>
    <w:p w14:paraId="6F8B076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五、响应文件开启</w:t>
      </w:r>
    </w:p>
    <w:p w14:paraId="0994FA21">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时间：2025年</w:t>
      </w:r>
      <w:r>
        <w:rPr>
          <w:rFonts w:hint="eastAsia" w:ascii="宋体" w:hAnsi="宋体" w:eastAsia="宋体" w:cs="宋体"/>
          <w:sz w:val="24"/>
          <w:szCs w:val="24"/>
          <w:lang w:eastAsia="zh-CN"/>
        </w:rPr>
        <w:t>05月26日</w:t>
      </w:r>
      <w:r>
        <w:rPr>
          <w:rFonts w:hint="eastAsia" w:ascii="宋体" w:hAnsi="宋体" w:eastAsia="宋体" w:cs="宋体"/>
          <w:sz w:val="24"/>
          <w:szCs w:val="24"/>
        </w:rPr>
        <w:t>08时30分（北京时间）；</w:t>
      </w:r>
    </w:p>
    <w:p w14:paraId="7B39435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地点：三门峡市公共资源交易中心</w:t>
      </w:r>
      <w:r>
        <w:rPr>
          <w:rFonts w:hint="eastAsia" w:ascii="宋体" w:hAnsi="宋体" w:eastAsia="宋体" w:cs="宋体"/>
          <w:sz w:val="24"/>
          <w:szCs w:val="24"/>
          <w:lang w:val="en-US" w:eastAsia="zh-CN"/>
        </w:rPr>
        <w:t>系统</w:t>
      </w:r>
      <w:r>
        <w:rPr>
          <w:rFonts w:hint="eastAsia" w:ascii="宋体" w:hAnsi="宋体" w:eastAsia="宋体" w:cs="宋体"/>
          <w:sz w:val="24"/>
          <w:szCs w:val="24"/>
        </w:rPr>
        <w:t>。</w:t>
      </w:r>
    </w:p>
    <w:p w14:paraId="534734D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六、发布公告的媒介及公告期限</w:t>
      </w:r>
    </w:p>
    <w:p w14:paraId="20EB85A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本次公告在《河南省政府采购网》</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中国采购与招标网</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《三门峡市公共资源交易中心网》</w:t>
      </w:r>
      <w:r>
        <w:rPr>
          <w:rFonts w:hint="eastAsia" w:ascii="宋体" w:hAnsi="宋体" w:eastAsia="宋体" w:cs="宋体"/>
          <w:sz w:val="24"/>
          <w:szCs w:val="24"/>
          <w:lang w:val="en-US" w:eastAsia="zh-CN"/>
        </w:rPr>
        <w:t>上</w:t>
      </w:r>
      <w:r>
        <w:rPr>
          <w:rFonts w:hint="eastAsia" w:ascii="宋体" w:hAnsi="宋体" w:eastAsia="宋体" w:cs="宋体"/>
          <w:sz w:val="24"/>
          <w:szCs w:val="24"/>
        </w:rPr>
        <w:t>发布。</w:t>
      </w:r>
    </w:p>
    <w:p w14:paraId="3DE0D60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七、其他补充事宜</w:t>
      </w:r>
    </w:p>
    <w:p w14:paraId="048C5486">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w:t>
      </w:r>
    </w:p>
    <w:p w14:paraId="57ED055C">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14:paraId="564DC6F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0E07559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p w14:paraId="0A296A4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5、供应商应仔细阅读操作手册，在本公告中要求的截止时间前完成磋商文件下载等工作。因供应商操作不当等问题造成的无法下载磋商文件、无法磋商等一切后果，由供应商自行承担；</w:t>
      </w:r>
    </w:p>
    <w:p w14:paraId="0BE27BC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6、供应商递交的响应文件不论中标与否均不予退还；</w:t>
      </w:r>
    </w:p>
    <w:p w14:paraId="19339B1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7、采购人不组织供应商踏勘现场。</w:t>
      </w:r>
    </w:p>
    <w:p w14:paraId="20BE2399">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8、监督机构：三门峡市城乡一体化示范区建设服务中心</w:t>
      </w:r>
    </w:p>
    <w:p w14:paraId="08D8B2BD">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联系电话：0398-2751273</w:t>
      </w:r>
    </w:p>
    <w:p w14:paraId="2353BD47">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八、凡对本次招标提出询问，请按照以下方式联系</w:t>
      </w:r>
    </w:p>
    <w:p w14:paraId="66363EEA">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采购人信息 </w:t>
      </w:r>
    </w:p>
    <w:p w14:paraId="45B6B82F">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名称：三门峡市城乡一体化示范区管理委员会禹王路街道办事处</w:t>
      </w:r>
    </w:p>
    <w:p w14:paraId="00718AC7">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地址：三门峡市城乡一体化示范区纬五路与经四路交叉口 </w:t>
      </w:r>
    </w:p>
    <w:p w14:paraId="5B9EF670">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王</w:t>
      </w:r>
      <w:r>
        <w:rPr>
          <w:rFonts w:hint="eastAsia" w:ascii="宋体" w:hAnsi="宋体" w:eastAsia="宋体" w:cs="宋体"/>
          <w:sz w:val="24"/>
          <w:szCs w:val="24"/>
        </w:rPr>
        <w:t xml:space="preserve">女士 </w:t>
      </w:r>
    </w:p>
    <w:p w14:paraId="03E1F7A7">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13839892802</w:t>
      </w:r>
    </w:p>
    <w:p w14:paraId="3B07FF12">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2.采购代理机构信息（如有） </w:t>
      </w:r>
    </w:p>
    <w:p w14:paraId="3014905A">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名称：中城恒业设计集团有限公司 </w:t>
      </w:r>
    </w:p>
    <w:p w14:paraId="228EB582">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地址：贵州省铜仁市万山区仁山街道名家汇国际广场10栋16层</w:t>
      </w:r>
    </w:p>
    <w:p w14:paraId="26413E1A">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联系人：雷先生 </w:t>
      </w:r>
    </w:p>
    <w:p w14:paraId="31501866">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联系方式：15538873228</w:t>
      </w:r>
    </w:p>
    <w:p w14:paraId="53CF089C">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.项目联系方式 </w:t>
      </w:r>
    </w:p>
    <w:p w14:paraId="013779A8">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王</w:t>
      </w:r>
      <w:r>
        <w:rPr>
          <w:rFonts w:hint="eastAsia" w:ascii="宋体" w:hAnsi="宋体" w:eastAsia="宋体" w:cs="宋体"/>
          <w:sz w:val="24"/>
          <w:szCs w:val="24"/>
        </w:rPr>
        <w:t xml:space="preserve">女士 </w:t>
      </w:r>
    </w:p>
    <w:p w14:paraId="39BC41D0">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13839892802</w:t>
      </w:r>
    </w:p>
    <w:p w14:paraId="52C3C951">
      <w:pPr>
        <w:spacing w:after="0" w:line="540" w:lineRule="exact"/>
        <w:ind w:firstLine="849" w:firstLineChars="354"/>
        <w:rPr>
          <w:rFonts w:ascii="宋体" w:hAnsi="宋体" w:eastAsia="宋体" w:cs="宋体"/>
          <w:sz w:val="24"/>
          <w:szCs w:val="24"/>
        </w:rPr>
      </w:pPr>
    </w:p>
    <w:p w14:paraId="5861C9E0">
      <w:pPr>
        <w:spacing w:after="0" w:line="540" w:lineRule="exact"/>
        <w:ind w:firstLine="440" w:firstLineChars="200"/>
        <w:rPr>
          <w:rFonts w:cs="宋体" w:asciiTheme="minorEastAsia" w:hAnsiTheme="minorEastAsia" w:eastAsiaTheme="minorEastAsia"/>
          <w:sz w:val="30"/>
          <w:szCs w:val="30"/>
        </w:rPr>
      </w:pPr>
      <w:r>
        <w:fldChar w:fldCharType="begin"/>
      </w:r>
      <w:r>
        <w:instrText xml:space="preserve"> HYPERLINK "mailto:380328069@qq.com第二章" </w:instrText>
      </w:r>
      <w:r>
        <w:fldChar w:fldCharType="separate"/>
      </w:r>
    </w:p>
    <w:p w14:paraId="471E1203">
      <w:pPr>
        <w:spacing w:after="0" w:line="540" w:lineRule="exact"/>
        <w:ind w:firstLine="600" w:firstLineChars="200"/>
        <w:jc w:val="center"/>
        <w:rPr>
          <w:rStyle w:val="44"/>
          <w:rFonts w:asciiTheme="minorEastAsia" w:hAnsiTheme="minorEastAsia" w:eastAsiaTheme="minorEastAsia"/>
          <w:color w:val="auto"/>
          <w:sz w:val="36"/>
        </w:rPr>
      </w:pPr>
      <w:r>
        <w:rPr>
          <w:rFonts w:hint="eastAsia" w:cs="宋体"/>
          <w:sz w:val="30"/>
          <w:szCs w:val="30"/>
        </w:rPr>
        <w:br w:type="page"/>
      </w:r>
      <w:bookmarkStart w:id="52" w:name="_Toc517178992"/>
      <w:bookmarkEnd w:id="52"/>
      <w:r>
        <w:rPr>
          <w:rFonts w:cs="宋体"/>
          <w:b/>
          <w:sz w:val="30"/>
          <w:szCs w:val="30"/>
        </w:rPr>
        <w:fldChar w:fldCharType="end"/>
      </w:r>
      <w:bookmarkStart w:id="53" w:name="_Toc16770548"/>
      <w:r>
        <w:rPr>
          <w:rStyle w:val="44"/>
          <w:rFonts w:hint="eastAsia" w:asciiTheme="minorEastAsia" w:hAnsiTheme="minorEastAsia" w:eastAsiaTheme="minorEastAsia"/>
          <w:color w:val="auto"/>
          <w:sz w:val="36"/>
        </w:rPr>
        <w:t xml:space="preserve"> 第二章 响应</w:t>
      </w:r>
      <w:r>
        <w:rPr>
          <w:rStyle w:val="44"/>
          <w:rFonts w:asciiTheme="minorEastAsia" w:hAnsiTheme="minorEastAsia" w:eastAsiaTheme="minorEastAsia"/>
          <w:color w:val="auto"/>
          <w:sz w:val="36"/>
        </w:rPr>
        <w:t>人须知</w:t>
      </w:r>
      <w:bookmarkEnd w:id="53"/>
    </w:p>
    <w:p w14:paraId="5A1A528F">
      <w:pPr>
        <w:pStyle w:val="9"/>
        <w:keepLines w:val="0"/>
        <w:widowControl/>
        <w:spacing w:before="0" w:line="420" w:lineRule="exact"/>
        <w:jc w:val="center"/>
        <w:rPr>
          <w:rFonts w:asciiTheme="minorEastAsia" w:hAnsiTheme="minorEastAsia" w:eastAsiaTheme="minorEastAsia"/>
          <w:b/>
          <w:bCs/>
          <w:color w:val="auto"/>
          <w:sz w:val="30"/>
          <w:szCs w:val="30"/>
        </w:rPr>
      </w:pPr>
      <w:bookmarkStart w:id="54" w:name="_Toc44996337"/>
      <w:bookmarkEnd w:id="54"/>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p>
    <w:tbl>
      <w:tblPr>
        <w:tblStyle w:val="24"/>
        <w:tblW w:w="9093" w:type="dxa"/>
        <w:tblInd w:w="87" w:type="dxa"/>
        <w:tblLayout w:type="fixed"/>
        <w:tblCellMar>
          <w:top w:w="0" w:type="dxa"/>
          <w:left w:w="108" w:type="dxa"/>
          <w:bottom w:w="0" w:type="dxa"/>
          <w:right w:w="108" w:type="dxa"/>
        </w:tblCellMar>
      </w:tblPr>
      <w:tblGrid>
        <w:gridCol w:w="697"/>
        <w:gridCol w:w="1876"/>
        <w:gridCol w:w="6520"/>
      </w:tblGrid>
      <w:tr w14:paraId="08F72387">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3E9D7230">
            <w:pPr>
              <w:spacing w:after="0" w:line="4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876" w:type="dxa"/>
            <w:tcBorders>
              <w:top w:val="single" w:color="auto" w:sz="4" w:space="0"/>
              <w:left w:val="nil"/>
              <w:bottom w:val="single" w:color="auto" w:sz="4" w:space="0"/>
              <w:right w:val="single" w:color="auto" w:sz="4" w:space="0"/>
            </w:tcBorders>
            <w:vAlign w:val="center"/>
          </w:tcPr>
          <w:p w14:paraId="229A7341">
            <w:pPr>
              <w:spacing w:after="0" w:line="400" w:lineRule="exact"/>
              <w:ind w:firstLine="240" w:firstLineChars="100"/>
              <w:rPr>
                <w:rFonts w:ascii="宋体" w:hAnsi="宋体" w:eastAsia="宋体" w:cs="宋体"/>
                <w:sz w:val="24"/>
                <w:szCs w:val="24"/>
              </w:rPr>
            </w:pPr>
            <w:r>
              <w:rPr>
                <w:rFonts w:hint="eastAsia" w:ascii="宋体" w:hAnsi="宋体" w:eastAsia="宋体" w:cs="宋体"/>
                <w:sz w:val="24"/>
                <w:szCs w:val="24"/>
              </w:rPr>
              <w:t>条款名称</w:t>
            </w:r>
          </w:p>
        </w:tc>
        <w:tc>
          <w:tcPr>
            <w:tcW w:w="6520" w:type="dxa"/>
            <w:tcBorders>
              <w:top w:val="single" w:color="auto" w:sz="4" w:space="0"/>
              <w:left w:val="nil"/>
              <w:bottom w:val="single" w:color="auto" w:sz="4" w:space="0"/>
              <w:right w:val="single" w:color="auto" w:sz="4" w:space="0"/>
            </w:tcBorders>
            <w:vAlign w:val="center"/>
          </w:tcPr>
          <w:p w14:paraId="56D794D2">
            <w:pPr>
              <w:spacing w:after="0" w:line="400" w:lineRule="exact"/>
              <w:ind w:firstLine="1080" w:firstLineChars="450"/>
              <w:rPr>
                <w:rFonts w:ascii="宋体" w:hAnsi="宋体" w:eastAsia="宋体" w:cs="宋体"/>
                <w:sz w:val="24"/>
                <w:szCs w:val="24"/>
              </w:rPr>
            </w:pPr>
            <w:r>
              <w:rPr>
                <w:rFonts w:hint="eastAsia" w:ascii="宋体" w:hAnsi="宋体" w:eastAsia="宋体" w:cs="宋体"/>
                <w:sz w:val="24"/>
                <w:szCs w:val="24"/>
              </w:rPr>
              <w:t>编列内容</w:t>
            </w:r>
          </w:p>
        </w:tc>
      </w:tr>
      <w:tr w14:paraId="2DF5971C">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37A81D90">
            <w:pPr>
              <w:spacing w:after="0"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876" w:type="dxa"/>
            <w:tcBorders>
              <w:top w:val="single" w:color="auto" w:sz="4" w:space="0"/>
              <w:left w:val="nil"/>
              <w:bottom w:val="single" w:color="auto" w:sz="4" w:space="0"/>
              <w:right w:val="single" w:color="auto" w:sz="4" w:space="0"/>
            </w:tcBorders>
            <w:vAlign w:val="center"/>
          </w:tcPr>
          <w:p w14:paraId="3544A61C">
            <w:pPr>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采购人</w:t>
            </w:r>
          </w:p>
        </w:tc>
        <w:tc>
          <w:tcPr>
            <w:tcW w:w="6520" w:type="dxa"/>
            <w:tcBorders>
              <w:top w:val="single" w:color="auto" w:sz="4" w:space="0"/>
              <w:left w:val="nil"/>
              <w:bottom w:val="single" w:color="auto" w:sz="4" w:space="0"/>
              <w:right w:val="single" w:color="auto" w:sz="4" w:space="0"/>
            </w:tcBorders>
            <w:vAlign w:val="center"/>
          </w:tcPr>
          <w:p w14:paraId="33F23D32">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采购人：三门峡市城乡一体化示范区管理委员会禹王路街道办事处</w:t>
            </w:r>
          </w:p>
          <w:p w14:paraId="4856274A">
            <w:pPr>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地址：三门峡市城乡一体化示范区纬五路与经四路交叉口</w:t>
            </w:r>
          </w:p>
          <w:p w14:paraId="71D281AE">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联系人：王</w:t>
            </w:r>
            <w:r>
              <w:rPr>
                <w:rFonts w:hint="eastAsia" w:ascii="宋体" w:hAnsi="宋体" w:eastAsia="宋体" w:cs="宋体"/>
                <w:sz w:val="24"/>
                <w:szCs w:val="24"/>
                <w:lang w:val="en-US" w:eastAsia="zh-CN"/>
              </w:rPr>
              <w:t>女士</w:t>
            </w:r>
          </w:p>
          <w:p w14:paraId="35B28EE0">
            <w:pPr>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联系电话：13839892802</w:t>
            </w:r>
          </w:p>
        </w:tc>
      </w:tr>
      <w:tr w14:paraId="6AA675A9">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2A34F9EA">
            <w:pPr>
              <w:spacing w:after="0" w:line="400" w:lineRule="exact"/>
              <w:jc w:val="center"/>
              <w:rPr>
                <w:rFonts w:ascii="宋体" w:hAnsi="宋体" w:eastAsia="宋体" w:cs="宋体"/>
                <w:sz w:val="24"/>
                <w:szCs w:val="24"/>
              </w:rPr>
            </w:pPr>
            <w:r>
              <w:rPr>
                <w:rFonts w:hint="eastAsia" w:ascii="宋体" w:hAnsi="宋体" w:eastAsia="宋体" w:cs="宋体"/>
                <w:sz w:val="24"/>
                <w:szCs w:val="24"/>
              </w:rPr>
              <w:t>2</w:t>
            </w:r>
          </w:p>
        </w:tc>
        <w:tc>
          <w:tcPr>
            <w:tcW w:w="1876" w:type="dxa"/>
            <w:tcBorders>
              <w:top w:val="single" w:color="auto" w:sz="4" w:space="0"/>
              <w:left w:val="nil"/>
              <w:bottom w:val="single" w:color="auto" w:sz="4" w:space="0"/>
              <w:right w:val="single" w:color="auto" w:sz="4" w:space="0"/>
            </w:tcBorders>
            <w:vAlign w:val="center"/>
          </w:tcPr>
          <w:p w14:paraId="460CA9EB">
            <w:pPr>
              <w:spacing w:after="0" w:line="400" w:lineRule="exact"/>
              <w:jc w:val="center"/>
              <w:rPr>
                <w:rFonts w:ascii="宋体" w:hAnsi="宋体" w:eastAsia="宋体" w:cs="宋体"/>
                <w:sz w:val="24"/>
                <w:szCs w:val="24"/>
              </w:rPr>
            </w:pPr>
            <w:r>
              <w:rPr>
                <w:rFonts w:hint="eastAsia" w:ascii="宋体" w:hAnsi="宋体" w:eastAsia="宋体" w:cs="宋体"/>
                <w:sz w:val="24"/>
                <w:szCs w:val="24"/>
              </w:rPr>
              <w:t>采购代理机构</w:t>
            </w:r>
          </w:p>
        </w:tc>
        <w:tc>
          <w:tcPr>
            <w:tcW w:w="6520" w:type="dxa"/>
            <w:tcBorders>
              <w:top w:val="single" w:color="auto" w:sz="4" w:space="0"/>
              <w:left w:val="nil"/>
              <w:bottom w:val="single" w:color="auto" w:sz="4" w:space="0"/>
              <w:right w:val="single" w:color="auto" w:sz="4" w:space="0"/>
            </w:tcBorders>
            <w:vAlign w:val="center"/>
          </w:tcPr>
          <w:p w14:paraId="033D4AEB">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代理机构：</w:t>
            </w:r>
            <w:r>
              <w:rPr>
                <w:rFonts w:hint="eastAsia" w:ascii="宋体" w:hAnsi="宋体" w:eastAsia="宋体" w:cs="宋体"/>
                <w:sz w:val="24"/>
                <w:szCs w:val="24"/>
                <w:lang w:eastAsia="zh-CN"/>
              </w:rPr>
              <w:t>中城恒业设计集团有限公司</w:t>
            </w:r>
          </w:p>
          <w:p w14:paraId="3F63C2D1">
            <w:pPr>
              <w:adjustRightInd/>
              <w:snapToGrid/>
              <w:spacing w:after="0" w:line="400" w:lineRule="exact"/>
              <w:rPr>
                <w:rFonts w:hint="eastAsia" w:ascii="宋体" w:hAnsi="宋体" w:eastAsia="宋体" w:cs="宋体"/>
                <w:sz w:val="24"/>
                <w:szCs w:val="24"/>
              </w:rPr>
            </w:pPr>
            <w:r>
              <w:rPr>
                <w:rFonts w:hint="eastAsia" w:ascii="宋体" w:hAnsi="宋体" w:eastAsia="宋体" w:cs="宋体"/>
                <w:sz w:val="24"/>
                <w:szCs w:val="24"/>
              </w:rPr>
              <w:t>地址：贵州省铜仁市万山区仁山街道名家汇国际广场10栋16层</w:t>
            </w:r>
          </w:p>
          <w:p w14:paraId="492CE665">
            <w:pPr>
              <w:adjustRightInd/>
              <w:snapToGrid/>
              <w:spacing w:after="0" w:line="400" w:lineRule="exact"/>
              <w:rPr>
                <w:rFonts w:hint="eastAsia" w:ascii="宋体" w:hAnsi="宋体" w:eastAsia="宋体" w:cs="宋体"/>
                <w:sz w:val="24"/>
                <w:szCs w:val="24"/>
              </w:rPr>
            </w:pPr>
            <w:r>
              <w:rPr>
                <w:rFonts w:hint="eastAsia" w:ascii="宋体" w:hAnsi="宋体" w:eastAsia="宋体" w:cs="宋体"/>
                <w:sz w:val="24"/>
                <w:szCs w:val="24"/>
              </w:rPr>
              <w:t xml:space="preserve">联系人：雷先生 </w:t>
            </w:r>
          </w:p>
          <w:p w14:paraId="35536E91">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联系方式：15538873228</w:t>
            </w:r>
          </w:p>
        </w:tc>
      </w:tr>
      <w:tr w14:paraId="78B3A8C1">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6988A097">
            <w:pPr>
              <w:spacing w:after="0" w:line="400" w:lineRule="exact"/>
              <w:jc w:val="center"/>
              <w:rPr>
                <w:rFonts w:ascii="宋体" w:hAnsi="宋体" w:eastAsia="宋体" w:cs="宋体"/>
                <w:sz w:val="24"/>
                <w:szCs w:val="24"/>
              </w:rPr>
            </w:pPr>
            <w:r>
              <w:rPr>
                <w:rFonts w:hint="eastAsia" w:ascii="宋体" w:hAnsi="宋体" w:eastAsia="宋体" w:cs="宋体"/>
                <w:sz w:val="24"/>
                <w:szCs w:val="24"/>
              </w:rPr>
              <w:t>3</w:t>
            </w:r>
          </w:p>
        </w:tc>
        <w:tc>
          <w:tcPr>
            <w:tcW w:w="1876" w:type="dxa"/>
            <w:tcBorders>
              <w:top w:val="single" w:color="auto" w:sz="4" w:space="0"/>
              <w:left w:val="nil"/>
              <w:bottom w:val="single" w:color="auto" w:sz="4" w:space="0"/>
              <w:right w:val="single" w:color="auto" w:sz="4" w:space="0"/>
            </w:tcBorders>
            <w:vAlign w:val="center"/>
          </w:tcPr>
          <w:p w14:paraId="064E0ADE">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项目名称</w:t>
            </w:r>
          </w:p>
        </w:tc>
        <w:tc>
          <w:tcPr>
            <w:tcW w:w="6520" w:type="dxa"/>
            <w:tcBorders>
              <w:top w:val="single" w:color="auto" w:sz="4" w:space="0"/>
              <w:left w:val="nil"/>
              <w:bottom w:val="single" w:color="auto" w:sz="4" w:space="0"/>
              <w:right w:val="single" w:color="auto" w:sz="4" w:space="0"/>
            </w:tcBorders>
            <w:vAlign w:val="center"/>
          </w:tcPr>
          <w:p w14:paraId="6C632E42">
            <w:pPr>
              <w:spacing w:after="0"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三门峡市城乡一体化示范区管理委员会禹王路街道办事处沿黄廊道葡萄园及沿路种植园规范化提升项目</w:t>
            </w:r>
          </w:p>
        </w:tc>
      </w:tr>
      <w:tr w14:paraId="35A3195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ACA4B1B">
            <w:pPr>
              <w:spacing w:after="0" w:line="400" w:lineRule="exact"/>
              <w:jc w:val="center"/>
              <w:rPr>
                <w:rFonts w:ascii="宋体" w:hAnsi="宋体" w:eastAsia="宋体" w:cs="宋体"/>
                <w:sz w:val="24"/>
                <w:szCs w:val="24"/>
              </w:rPr>
            </w:pPr>
            <w:r>
              <w:rPr>
                <w:rFonts w:hint="eastAsia" w:ascii="宋体" w:hAnsi="宋体" w:eastAsia="宋体" w:cs="宋体"/>
                <w:sz w:val="24"/>
                <w:szCs w:val="24"/>
              </w:rPr>
              <w:t>4</w:t>
            </w:r>
          </w:p>
        </w:tc>
        <w:tc>
          <w:tcPr>
            <w:tcW w:w="1876" w:type="dxa"/>
            <w:tcBorders>
              <w:top w:val="single" w:color="auto" w:sz="4" w:space="0"/>
              <w:left w:val="nil"/>
              <w:bottom w:val="single" w:color="auto" w:sz="4" w:space="0"/>
              <w:right w:val="single" w:color="auto" w:sz="4" w:space="0"/>
            </w:tcBorders>
            <w:vAlign w:val="center"/>
          </w:tcPr>
          <w:p w14:paraId="69E52AE4">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项目地点</w:t>
            </w:r>
          </w:p>
        </w:tc>
        <w:tc>
          <w:tcPr>
            <w:tcW w:w="6520" w:type="dxa"/>
            <w:tcBorders>
              <w:top w:val="single" w:color="auto" w:sz="4" w:space="0"/>
              <w:left w:val="nil"/>
              <w:bottom w:val="single" w:color="auto" w:sz="4" w:space="0"/>
              <w:right w:val="single" w:color="auto" w:sz="4" w:space="0"/>
            </w:tcBorders>
            <w:vAlign w:val="center"/>
          </w:tcPr>
          <w:p w14:paraId="48E5C464">
            <w:pPr>
              <w:spacing w:after="0" w:line="400" w:lineRule="exact"/>
              <w:rPr>
                <w:rFonts w:ascii="宋体" w:hAnsi="宋体" w:eastAsia="宋体" w:cs="宋体"/>
                <w:color w:val="FF0000"/>
                <w:sz w:val="24"/>
                <w:szCs w:val="24"/>
              </w:rPr>
            </w:pPr>
            <w:r>
              <w:rPr>
                <w:rFonts w:hint="eastAsia" w:ascii="宋体" w:hAnsi="宋体" w:eastAsia="宋体" w:cs="宋体"/>
                <w:sz w:val="24"/>
                <w:szCs w:val="24"/>
                <w:lang w:eastAsia="zh-CN"/>
              </w:rPr>
              <w:t>三门峡市城乡一体化示范区</w:t>
            </w:r>
          </w:p>
        </w:tc>
      </w:tr>
      <w:tr w14:paraId="0427C5A7">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5E872633">
            <w:pPr>
              <w:spacing w:after="0" w:line="400" w:lineRule="exact"/>
              <w:jc w:val="center"/>
              <w:rPr>
                <w:rFonts w:ascii="宋体" w:hAnsi="宋体" w:eastAsia="宋体" w:cs="宋体"/>
                <w:sz w:val="24"/>
                <w:szCs w:val="24"/>
              </w:rPr>
            </w:pPr>
            <w:r>
              <w:rPr>
                <w:rFonts w:hint="eastAsia" w:ascii="宋体" w:hAnsi="宋体" w:eastAsia="宋体" w:cs="宋体"/>
                <w:sz w:val="24"/>
                <w:szCs w:val="24"/>
              </w:rPr>
              <w:t>5</w:t>
            </w:r>
          </w:p>
        </w:tc>
        <w:tc>
          <w:tcPr>
            <w:tcW w:w="1876" w:type="dxa"/>
            <w:tcBorders>
              <w:top w:val="single" w:color="auto" w:sz="4" w:space="0"/>
              <w:left w:val="nil"/>
              <w:bottom w:val="single" w:color="auto" w:sz="4" w:space="0"/>
              <w:right w:val="single" w:color="auto" w:sz="4" w:space="0"/>
            </w:tcBorders>
            <w:vAlign w:val="center"/>
          </w:tcPr>
          <w:p w14:paraId="0920BA75">
            <w:pPr>
              <w:spacing w:after="0" w:line="400" w:lineRule="exact"/>
              <w:ind w:firstLine="360" w:firstLineChars="150"/>
              <w:rPr>
                <w:rFonts w:ascii="宋体" w:hAnsi="宋体" w:eastAsia="宋体" w:cs="宋体"/>
                <w:sz w:val="24"/>
                <w:szCs w:val="24"/>
                <w:highlight w:val="yellow"/>
              </w:rPr>
            </w:pPr>
            <w:r>
              <w:rPr>
                <w:rFonts w:hint="eastAsia" w:ascii="宋体" w:hAnsi="宋体" w:eastAsia="宋体" w:cs="宋体"/>
                <w:sz w:val="24"/>
                <w:szCs w:val="24"/>
              </w:rPr>
              <w:t>项目概况</w:t>
            </w:r>
          </w:p>
        </w:tc>
        <w:tc>
          <w:tcPr>
            <w:tcW w:w="6520" w:type="dxa"/>
            <w:tcBorders>
              <w:top w:val="single" w:color="auto" w:sz="4" w:space="0"/>
              <w:left w:val="nil"/>
              <w:bottom w:val="single" w:color="auto" w:sz="4" w:space="0"/>
              <w:right w:val="single" w:color="auto" w:sz="4" w:space="0"/>
            </w:tcBorders>
            <w:vAlign w:val="center"/>
          </w:tcPr>
          <w:p w14:paraId="0E039BEC">
            <w:pPr>
              <w:spacing w:after="0" w:line="400" w:lineRule="exact"/>
              <w:rPr>
                <w:rFonts w:ascii="宋体" w:hAnsi="宋体" w:eastAsia="宋体" w:cs="宋体"/>
                <w:sz w:val="24"/>
                <w:szCs w:val="24"/>
                <w:highlight w:val="yellow"/>
              </w:rPr>
            </w:pPr>
            <w:r>
              <w:rPr>
                <w:rFonts w:hint="eastAsia" w:ascii="宋体" w:hAnsi="宋体" w:eastAsia="宋体" w:cs="宋体"/>
                <w:sz w:val="24"/>
                <w:szCs w:val="24"/>
                <w:lang w:eastAsia="zh-CN"/>
              </w:rPr>
              <w:t>本工程为沿黄廊道葡萄园及沿路种植园规范化提升项目。主要工程为新建8个精品门楼、1500m栏杆、简易大门3个、彩钢房3个、35m廊架及绿化种植等内容</w:t>
            </w:r>
            <w:r>
              <w:rPr>
                <w:rFonts w:hint="eastAsia" w:ascii="宋体" w:hAnsi="宋体" w:eastAsia="宋体" w:cs="宋体"/>
                <w:sz w:val="24"/>
                <w:szCs w:val="24"/>
              </w:rPr>
              <w:t>，具体详见工程量清单</w:t>
            </w:r>
          </w:p>
        </w:tc>
      </w:tr>
      <w:tr w14:paraId="2098F922">
        <w:tblPrEx>
          <w:tblCellMar>
            <w:top w:w="0" w:type="dxa"/>
            <w:left w:w="108" w:type="dxa"/>
            <w:bottom w:w="0" w:type="dxa"/>
            <w:right w:w="108" w:type="dxa"/>
          </w:tblCellMar>
        </w:tblPrEx>
        <w:trPr>
          <w:trHeight w:val="409" w:hRule="atLeast"/>
        </w:trPr>
        <w:tc>
          <w:tcPr>
            <w:tcW w:w="697" w:type="dxa"/>
            <w:tcBorders>
              <w:top w:val="single" w:color="auto" w:sz="4" w:space="0"/>
              <w:left w:val="single" w:color="auto" w:sz="4" w:space="0"/>
              <w:bottom w:val="single" w:color="auto" w:sz="4" w:space="0"/>
              <w:right w:val="single" w:color="auto" w:sz="4" w:space="0"/>
            </w:tcBorders>
            <w:vAlign w:val="center"/>
          </w:tcPr>
          <w:p w14:paraId="480FF6A7">
            <w:pPr>
              <w:spacing w:after="0" w:line="400" w:lineRule="exact"/>
              <w:jc w:val="center"/>
              <w:rPr>
                <w:rFonts w:ascii="宋体" w:hAnsi="宋体" w:eastAsia="宋体" w:cs="宋体"/>
                <w:sz w:val="24"/>
                <w:szCs w:val="24"/>
              </w:rPr>
            </w:pPr>
            <w:r>
              <w:rPr>
                <w:rFonts w:hint="eastAsia" w:ascii="宋体" w:hAnsi="宋体" w:eastAsia="宋体" w:cs="宋体"/>
                <w:sz w:val="24"/>
                <w:szCs w:val="24"/>
              </w:rPr>
              <w:t>6</w:t>
            </w:r>
          </w:p>
        </w:tc>
        <w:tc>
          <w:tcPr>
            <w:tcW w:w="1876" w:type="dxa"/>
            <w:tcBorders>
              <w:top w:val="single" w:color="auto" w:sz="4" w:space="0"/>
              <w:left w:val="nil"/>
              <w:bottom w:val="single" w:color="auto" w:sz="4" w:space="0"/>
              <w:right w:val="single" w:color="auto" w:sz="4" w:space="0"/>
            </w:tcBorders>
            <w:vAlign w:val="center"/>
          </w:tcPr>
          <w:p w14:paraId="3A9B7978">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预算金额</w:t>
            </w:r>
          </w:p>
        </w:tc>
        <w:tc>
          <w:tcPr>
            <w:tcW w:w="6520" w:type="dxa"/>
            <w:tcBorders>
              <w:top w:val="single" w:color="auto" w:sz="4" w:space="0"/>
              <w:left w:val="nil"/>
              <w:bottom w:val="single" w:color="auto" w:sz="4" w:space="0"/>
              <w:right w:val="single" w:color="auto" w:sz="4" w:space="0"/>
            </w:tcBorders>
            <w:vAlign w:val="center"/>
          </w:tcPr>
          <w:p w14:paraId="6EFCCD2D">
            <w:pPr>
              <w:spacing w:after="0" w:line="400" w:lineRule="exac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w:t>
            </w:r>
            <w:r>
              <w:rPr>
                <w:rFonts w:hint="eastAsia" w:ascii="宋体" w:hAnsi="宋体" w:eastAsia="宋体" w:cs="宋体"/>
                <w:sz w:val="24"/>
                <w:szCs w:val="24"/>
                <w:lang w:eastAsia="zh-CN"/>
              </w:rPr>
              <w:t>1475180.49</w:t>
            </w:r>
            <w:r>
              <w:rPr>
                <w:rFonts w:hint="eastAsia" w:ascii="宋体" w:hAnsi="宋体" w:eastAsia="宋体" w:cs="宋体"/>
                <w:sz w:val="24"/>
                <w:szCs w:val="24"/>
                <w:shd w:val="clear" w:color="auto" w:fill="FFFFFF"/>
              </w:rPr>
              <w:t>元</w:t>
            </w:r>
          </w:p>
        </w:tc>
      </w:tr>
      <w:tr w14:paraId="204AAB54">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5F5C430E">
            <w:pPr>
              <w:spacing w:after="0" w:line="400" w:lineRule="exact"/>
              <w:jc w:val="center"/>
              <w:rPr>
                <w:rFonts w:ascii="宋体" w:hAnsi="宋体" w:eastAsia="宋体" w:cs="宋体"/>
                <w:sz w:val="24"/>
                <w:szCs w:val="24"/>
              </w:rPr>
            </w:pPr>
            <w:r>
              <w:rPr>
                <w:rFonts w:hint="eastAsia" w:ascii="宋体" w:hAnsi="宋体" w:eastAsia="宋体" w:cs="宋体"/>
                <w:sz w:val="24"/>
                <w:szCs w:val="24"/>
              </w:rPr>
              <w:t>7</w:t>
            </w:r>
          </w:p>
        </w:tc>
        <w:tc>
          <w:tcPr>
            <w:tcW w:w="1876" w:type="dxa"/>
            <w:tcBorders>
              <w:top w:val="single" w:color="auto" w:sz="4" w:space="0"/>
              <w:left w:val="nil"/>
              <w:bottom w:val="single" w:color="auto" w:sz="4" w:space="0"/>
              <w:right w:val="single" w:color="auto" w:sz="4" w:space="0"/>
            </w:tcBorders>
            <w:vAlign w:val="center"/>
          </w:tcPr>
          <w:p w14:paraId="0F0B4AA2">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资金来源</w:t>
            </w:r>
          </w:p>
        </w:tc>
        <w:tc>
          <w:tcPr>
            <w:tcW w:w="6520" w:type="dxa"/>
            <w:tcBorders>
              <w:top w:val="single" w:color="auto" w:sz="4" w:space="0"/>
              <w:left w:val="nil"/>
              <w:bottom w:val="single" w:color="auto" w:sz="4" w:space="0"/>
              <w:right w:val="single" w:color="auto" w:sz="4" w:space="0"/>
            </w:tcBorders>
            <w:vAlign w:val="center"/>
          </w:tcPr>
          <w:p w14:paraId="57255067">
            <w:pPr>
              <w:spacing w:after="0" w:line="400" w:lineRule="exact"/>
              <w:rPr>
                <w:rFonts w:ascii="宋体" w:hAnsi="宋体" w:eastAsia="宋体" w:cs="宋体"/>
                <w:sz w:val="24"/>
                <w:szCs w:val="24"/>
                <w:shd w:val="clear" w:color="auto" w:fill="FFFFFF"/>
              </w:rPr>
            </w:pPr>
            <w:r>
              <w:rPr>
                <w:rFonts w:hint="eastAsia" w:ascii="宋体" w:hAnsi="宋体" w:eastAsia="宋体" w:cs="宋体"/>
                <w:sz w:val="24"/>
                <w:szCs w:val="24"/>
              </w:rPr>
              <w:t>财政资金</w:t>
            </w:r>
            <w:r>
              <w:rPr>
                <w:rFonts w:hint="eastAsia" w:ascii="宋体" w:hAnsi="宋体" w:eastAsia="宋体" w:cs="宋体"/>
                <w:sz w:val="24"/>
                <w:szCs w:val="24"/>
                <w:shd w:val="clear" w:color="auto" w:fill="FFFFFF"/>
              </w:rPr>
              <w:t>，已落实</w:t>
            </w:r>
          </w:p>
        </w:tc>
      </w:tr>
      <w:tr w14:paraId="20DBA591">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177313F3">
            <w:pPr>
              <w:spacing w:after="0" w:line="400" w:lineRule="exact"/>
              <w:jc w:val="center"/>
              <w:rPr>
                <w:rFonts w:ascii="宋体" w:hAnsi="宋体" w:eastAsia="宋体" w:cs="宋体"/>
                <w:sz w:val="24"/>
                <w:szCs w:val="24"/>
              </w:rPr>
            </w:pPr>
            <w:r>
              <w:rPr>
                <w:rFonts w:hint="eastAsia" w:ascii="宋体" w:hAnsi="宋体" w:eastAsia="宋体" w:cs="宋体"/>
                <w:sz w:val="24"/>
                <w:szCs w:val="24"/>
              </w:rPr>
              <w:t>8</w:t>
            </w:r>
          </w:p>
        </w:tc>
        <w:tc>
          <w:tcPr>
            <w:tcW w:w="1876" w:type="dxa"/>
            <w:tcBorders>
              <w:top w:val="single" w:color="auto" w:sz="4" w:space="0"/>
              <w:left w:val="nil"/>
              <w:bottom w:val="single" w:color="auto" w:sz="4" w:space="0"/>
              <w:right w:val="single" w:color="auto" w:sz="4" w:space="0"/>
            </w:tcBorders>
            <w:vAlign w:val="center"/>
          </w:tcPr>
          <w:p w14:paraId="03194E88">
            <w:pPr>
              <w:spacing w:after="0" w:line="400" w:lineRule="exact"/>
              <w:ind w:firstLine="360" w:firstLineChars="15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磋商范围</w:t>
            </w:r>
          </w:p>
        </w:tc>
        <w:tc>
          <w:tcPr>
            <w:tcW w:w="6520" w:type="dxa"/>
            <w:tcBorders>
              <w:top w:val="single" w:color="auto" w:sz="4" w:space="0"/>
              <w:left w:val="nil"/>
              <w:bottom w:val="single" w:color="auto" w:sz="4" w:space="0"/>
              <w:right w:val="single" w:color="auto" w:sz="4" w:space="0"/>
            </w:tcBorders>
            <w:vAlign w:val="center"/>
          </w:tcPr>
          <w:p w14:paraId="48956168">
            <w:pPr>
              <w:spacing w:after="0" w:line="400" w:lineRule="exac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磋商文件及工程量清单等范围内的全部内容</w:t>
            </w:r>
          </w:p>
        </w:tc>
      </w:tr>
      <w:tr w14:paraId="22B8A6EC">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95D15FA">
            <w:pPr>
              <w:spacing w:after="0" w:line="400" w:lineRule="exact"/>
              <w:jc w:val="center"/>
              <w:rPr>
                <w:rFonts w:ascii="宋体" w:hAnsi="宋体" w:eastAsia="宋体" w:cs="宋体"/>
                <w:sz w:val="24"/>
                <w:szCs w:val="24"/>
              </w:rPr>
            </w:pPr>
            <w:r>
              <w:rPr>
                <w:rFonts w:hint="eastAsia" w:ascii="宋体" w:hAnsi="宋体" w:eastAsia="宋体" w:cs="宋体"/>
                <w:sz w:val="24"/>
                <w:szCs w:val="24"/>
              </w:rPr>
              <w:t>9</w:t>
            </w:r>
          </w:p>
        </w:tc>
        <w:tc>
          <w:tcPr>
            <w:tcW w:w="1876" w:type="dxa"/>
            <w:tcBorders>
              <w:top w:val="single" w:color="auto" w:sz="4" w:space="0"/>
              <w:left w:val="nil"/>
              <w:bottom w:val="single" w:color="auto" w:sz="4" w:space="0"/>
              <w:right w:val="single" w:color="auto" w:sz="4" w:space="0"/>
            </w:tcBorders>
            <w:vAlign w:val="center"/>
          </w:tcPr>
          <w:p w14:paraId="6DC20911">
            <w:pPr>
              <w:spacing w:after="0" w:line="400" w:lineRule="exact"/>
              <w:ind w:firstLine="360" w:firstLineChars="15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计划工期</w:t>
            </w:r>
          </w:p>
        </w:tc>
        <w:tc>
          <w:tcPr>
            <w:tcW w:w="6520" w:type="dxa"/>
            <w:tcBorders>
              <w:top w:val="single" w:color="auto" w:sz="4" w:space="0"/>
              <w:left w:val="nil"/>
              <w:bottom w:val="single" w:color="auto" w:sz="4" w:space="0"/>
              <w:right w:val="single" w:color="auto" w:sz="4" w:space="0"/>
            </w:tcBorders>
          </w:tcPr>
          <w:p w14:paraId="440CB2E8">
            <w:pPr>
              <w:pStyle w:val="103"/>
              <w:shd w:val="clear" w:color="auto" w:fill="auto"/>
              <w:adjustRightInd/>
              <w:snapToGrid/>
              <w:spacing w:after="0" w:line="400" w:lineRule="exact"/>
              <w:ind w:firstLine="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45</w:t>
            </w:r>
            <w:r>
              <w:rPr>
                <w:rFonts w:hint="eastAsia" w:ascii="宋体" w:hAnsi="宋体" w:eastAsia="宋体" w:cs="宋体"/>
                <w:sz w:val="24"/>
                <w:szCs w:val="24"/>
                <w:shd w:val="clear" w:color="auto" w:fill="FFFFFF"/>
              </w:rPr>
              <w:t>日历天</w:t>
            </w:r>
          </w:p>
        </w:tc>
      </w:tr>
      <w:tr w14:paraId="3541E951">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C0E8555">
            <w:pPr>
              <w:spacing w:after="0" w:line="400" w:lineRule="exact"/>
              <w:jc w:val="center"/>
              <w:rPr>
                <w:rFonts w:ascii="宋体" w:hAnsi="宋体" w:eastAsia="宋体" w:cs="宋体"/>
                <w:sz w:val="24"/>
                <w:szCs w:val="24"/>
              </w:rPr>
            </w:pPr>
            <w:r>
              <w:rPr>
                <w:rFonts w:hint="eastAsia" w:ascii="宋体" w:hAnsi="宋体" w:eastAsia="宋体" w:cs="宋体"/>
                <w:sz w:val="24"/>
                <w:szCs w:val="24"/>
              </w:rPr>
              <w:t>10</w:t>
            </w:r>
          </w:p>
        </w:tc>
        <w:tc>
          <w:tcPr>
            <w:tcW w:w="1876" w:type="dxa"/>
            <w:tcBorders>
              <w:top w:val="single" w:color="auto" w:sz="4" w:space="0"/>
              <w:left w:val="nil"/>
              <w:bottom w:val="single" w:color="auto" w:sz="4" w:space="0"/>
              <w:right w:val="single" w:color="auto" w:sz="4" w:space="0"/>
            </w:tcBorders>
            <w:vAlign w:val="center"/>
          </w:tcPr>
          <w:p w14:paraId="16A481A0">
            <w:pPr>
              <w:spacing w:after="0" w:line="400" w:lineRule="exact"/>
              <w:ind w:firstLine="360" w:firstLineChars="15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质量要求</w:t>
            </w:r>
          </w:p>
        </w:tc>
        <w:tc>
          <w:tcPr>
            <w:tcW w:w="6520" w:type="dxa"/>
            <w:tcBorders>
              <w:top w:val="single" w:color="auto" w:sz="4" w:space="0"/>
              <w:left w:val="nil"/>
              <w:bottom w:val="single" w:color="auto" w:sz="4" w:space="0"/>
              <w:right w:val="single" w:color="auto" w:sz="4" w:space="0"/>
            </w:tcBorders>
          </w:tcPr>
          <w:p w14:paraId="187BCA89">
            <w:pPr>
              <w:pStyle w:val="103"/>
              <w:shd w:val="clear" w:color="auto" w:fill="auto"/>
              <w:adjustRightInd/>
              <w:snapToGrid/>
              <w:spacing w:after="0" w:line="400" w:lineRule="exact"/>
              <w:ind w:firstLine="0"/>
              <w:rPr>
                <w:rFonts w:ascii="宋体" w:hAnsi="宋体" w:eastAsia="宋体" w:cs="宋体"/>
                <w:sz w:val="24"/>
                <w:szCs w:val="24"/>
                <w:shd w:val="clear" w:color="auto" w:fill="FFFFFF"/>
              </w:rPr>
            </w:pPr>
            <w:r>
              <w:rPr>
                <w:rFonts w:hint="eastAsia" w:ascii="宋体" w:hAnsi="宋体" w:eastAsia="宋体" w:cs="宋体"/>
                <w:sz w:val="24"/>
                <w:szCs w:val="24"/>
              </w:rPr>
              <w:t>达到国家现行建设工程施工验收规范及合格标准</w:t>
            </w:r>
          </w:p>
        </w:tc>
      </w:tr>
      <w:tr w14:paraId="2B31201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827860D">
            <w:pPr>
              <w:spacing w:after="0" w:line="400" w:lineRule="exact"/>
              <w:jc w:val="center"/>
              <w:rPr>
                <w:rFonts w:ascii="宋体" w:hAnsi="宋体" w:eastAsia="宋体" w:cs="宋体"/>
                <w:sz w:val="24"/>
                <w:szCs w:val="24"/>
              </w:rPr>
            </w:pPr>
            <w:r>
              <w:rPr>
                <w:rFonts w:hint="eastAsia" w:ascii="宋体" w:hAnsi="宋体" w:eastAsia="宋体" w:cs="宋体"/>
                <w:sz w:val="24"/>
                <w:szCs w:val="24"/>
              </w:rPr>
              <w:t>11</w:t>
            </w:r>
          </w:p>
        </w:tc>
        <w:tc>
          <w:tcPr>
            <w:tcW w:w="1876" w:type="dxa"/>
            <w:tcBorders>
              <w:top w:val="single" w:color="auto" w:sz="4" w:space="0"/>
              <w:left w:val="nil"/>
              <w:bottom w:val="single" w:color="auto" w:sz="4" w:space="0"/>
              <w:right w:val="single" w:color="auto" w:sz="4" w:space="0"/>
            </w:tcBorders>
            <w:vAlign w:val="center"/>
          </w:tcPr>
          <w:p w14:paraId="4B9370BE">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标段划分</w:t>
            </w:r>
          </w:p>
        </w:tc>
        <w:tc>
          <w:tcPr>
            <w:tcW w:w="6520" w:type="dxa"/>
            <w:tcBorders>
              <w:top w:val="single" w:color="auto" w:sz="4" w:space="0"/>
              <w:left w:val="nil"/>
              <w:bottom w:val="single" w:color="auto" w:sz="4" w:space="0"/>
              <w:right w:val="single" w:color="auto" w:sz="4" w:space="0"/>
            </w:tcBorders>
            <w:vAlign w:val="center"/>
          </w:tcPr>
          <w:p w14:paraId="7BC4093B">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本项目不分标段</w:t>
            </w:r>
          </w:p>
        </w:tc>
      </w:tr>
      <w:tr w14:paraId="54DC8A14">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BB74C62">
            <w:pPr>
              <w:spacing w:after="0" w:line="400" w:lineRule="exact"/>
              <w:jc w:val="center"/>
              <w:rPr>
                <w:rFonts w:ascii="宋体" w:hAnsi="宋体" w:eastAsia="宋体" w:cs="宋体"/>
                <w:sz w:val="24"/>
                <w:szCs w:val="24"/>
              </w:rPr>
            </w:pPr>
            <w:r>
              <w:rPr>
                <w:rFonts w:hint="eastAsia" w:ascii="宋体" w:hAnsi="宋体" w:eastAsia="宋体" w:cs="宋体"/>
                <w:sz w:val="24"/>
                <w:szCs w:val="24"/>
              </w:rPr>
              <w:t>12</w:t>
            </w:r>
          </w:p>
        </w:tc>
        <w:tc>
          <w:tcPr>
            <w:tcW w:w="1876" w:type="dxa"/>
            <w:tcBorders>
              <w:top w:val="single" w:color="auto" w:sz="4" w:space="0"/>
              <w:left w:val="nil"/>
              <w:bottom w:val="single" w:color="auto" w:sz="4" w:space="0"/>
              <w:right w:val="single" w:color="auto" w:sz="4" w:space="0"/>
            </w:tcBorders>
            <w:vAlign w:val="center"/>
          </w:tcPr>
          <w:p w14:paraId="0AAAE435">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资格要求</w:t>
            </w:r>
          </w:p>
        </w:tc>
        <w:tc>
          <w:tcPr>
            <w:tcW w:w="6520" w:type="dxa"/>
            <w:tcBorders>
              <w:top w:val="single" w:color="auto" w:sz="4" w:space="0"/>
              <w:left w:val="nil"/>
              <w:bottom w:val="single" w:color="auto" w:sz="4" w:space="0"/>
              <w:right w:val="single" w:color="auto" w:sz="4" w:space="0"/>
            </w:tcBorders>
            <w:vAlign w:val="center"/>
          </w:tcPr>
          <w:p w14:paraId="1113CBBF">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1、供应商符合《中华人民共和国政府采购法》第二十二条规定条件；</w:t>
            </w:r>
          </w:p>
          <w:p w14:paraId="3D1B8B0E">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2、落实政府采购政策满足的资格要求：本项目专门面向中小企业采购，供应商必须是中小企业，并出具《中小企业声明函》；</w:t>
            </w:r>
          </w:p>
          <w:p w14:paraId="53DB88C0">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3、本项目的特定资格条件：</w:t>
            </w:r>
          </w:p>
          <w:p w14:paraId="57D8D22C">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（1）供应商须具有有效的营业执照副本、税务登记证副本、组织机构代码证（或三证合一的营业执照副本）；</w:t>
            </w:r>
          </w:p>
          <w:p w14:paraId="0F8A2C89">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（2）供应商须具有建筑工程施工总承包叁级（含叁级）及以上资质，具有有效的安全生产许可证，并在人员、设备、资金等方面具有相应的施工能力；</w:t>
            </w:r>
          </w:p>
          <w:p w14:paraId="0068FE2C">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3）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p w14:paraId="33066015">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（4）供应商需提供本企业的无商业贿赂及不正当竞争行为的承诺书；</w:t>
            </w:r>
          </w:p>
          <w:p w14:paraId="34F665D2">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CB7385D">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（6）单位负责人为同一人或者存在控股、管理关系的不同单位，不得参加同一标段投标或者未划分标段的同一招标项目投标,提供供应商在“国家企业信用信息公示系统”中公示的公司信息、股东或投资人信息；</w:t>
            </w:r>
          </w:p>
          <w:p w14:paraId="3098DF8C">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4、本项目实行资格后审，资格审查的具体要求见竞争性磋商文件；</w:t>
            </w:r>
          </w:p>
        </w:tc>
      </w:tr>
      <w:tr w14:paraId="1B0D3A8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4796F28">
            <w:pPr>
              <w:spacing w:after="0" w:line="400" w:lineRule="exact"/>
              <w:jc w:val="center"/>
              <w:rPr>
                <w:rFonts w:ascii="宋体" w:hAnsi="宋体" w:eastAsia="宋体" w:cs="宋体"/>
                <w:sz w:val="24"/>
                <w:szCs w:val="24"/>
              </w:rPr>
            </w:pPr>
            <w:r>
              <w:rPr>
                <w:rFonts w:hint="eastAsia" w:ascii="宋体" w:hAnsi="宋体" w:eastAsia="宋体" w:cs="宋体"/>
                <w:sz w:val="24"/>
                <w:szCs w:val="24"/>
              </w:rPr>
              <w:t>13</w:t>
            </w:r>
          </w:p>
        </w:tc>
        <w:tc>
          <w:tcPr>
            <w:tcW w:w="1876" w:type="dxa"/>
            <w:tcBorders>
              <w:top w:val="single" w:color="auto" w:sz="4" w:space="0"/>
              <w:left w:val="nil"/>
              <w:bottom w:val="single" w:color="auto" w:sz="4" w:space="0"/>
              <w:right w:val="single" w:color="auto" w:sz="4" w:space="0"/>
            </w:tcBorders>
            <w:vAlign w:val="center"/>
          </w:tcPr>
          <w:p w14:paraId="2C2C2998">
            <w:pPr>
              <w:spacing w:after="0" w:line="400" w:lineRule="exact"/>
              <w:jc w:val="center"/>
              <w:rPr>
                <w:rFonts w:ascii="宋体" w:hAnsi="宋体" w:eastAsia="宋体" w:cs="宋体"/>
                <w:sz w:val="24"/>
                <w:szCs w:val="24"/>
              </w:rPr>
            </w:pPr>
            <w:r>
              <w:rPr>
                <w:rFonts w:hint="eastAsia" w:ascii="宋体" w:hAnsi="宋体" w:eastAsia="宋体" w:cs="宋体"/>
                <w:sz w:val="24"/>
                <w:szCs w:val="24"/>
              </w:rPr>
              <w:t>踏勘现场</w:t>
            </w:r>
          </w:p>
        </w:tc>
        <w:tc>
          <w:tcPr>
            <w:tcW w:w="6520" w:type="dxa"/>
            <w:tcBorders>
              <w:top w:val="single" w:color="auto" w:sz="4" w:space="0"/>
              <w:left w:val="nil"/>
              <w:bottom w:val="single" w:color="auto" w:sz="4" w:space="0"/>
              <w:right w:val="single" w:color="auto" w:sz="4" w:space="0"/>
            </w:tcBorders>
            <w:vAlign w:val="center"/>
          </w:tcPr>
          <w:p w14:paraId="0EA69198">
            <w:pPr>
              <w:spacing w:after="0" w:line="400" w:lineRule="exact"/>
              <w:rPr>
                <w:rFonts w:ascii="宋体" w:hAnsi="宋体" w:eastAsia="宋体" w:cs="宋体"/>
                <w:sz w:val="24"/>
                <w:szCs w:val="24"/>
              </w:rPr>
            </w:pPr>
            <w:r>
              <w:rPr>
                <w:rFonts w:hint="eastAsia" w:ascii="宋体" w:hAnsi="宋体" w:eastAsia="宋体" w:cs="宋体"/>
                <w:sz w:val="24"/>
                <w:szCs w:val="24"/>
              </w:rPr>
              <w:t>■不组织，供应商自行踏勘</w:t>
            </w:r>
          </w:p>
        </w:tc>
      </w:tr>
      <w:tr w14:paraId="46D608D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C1AF6E5">
            <w:pPr>
              <w:spacing w:after="0" w:line="400" w:lineRule="exact"/>
              <w:jc w:val="center"/>
              <w:rPr>
                <w:rFonts w:ascii="宋体" w:hAnsi="宋体" w:eastAsia="宋体" w:cs="宋体"/>
                <w:sz w:val="24"/>
                <w:szCs w:val="24"/>
              </w:rPr>
            </w:pPr>
            <w:r>
              <w:rPr>
                <w:rFonts w:hint="eastAsia" w:ascii="宋体" w:hAnsi="宋体" w:eastAsia="宋体" w:cs="宋体"/>
                <w:sz w:val="24"/>
                <w:szCs w:val="24"/>
              </w:rPr>
              <w:t>14</w:t>
            </w:r>
          </w:p>
        </w:tc>
        <w:tc>
          <w:tcPr>
            <w:tcW w:w="1876" w:type="dxa"/>
            <w:tcBorders>
              <w:top w:val="single" w:color="auto" w:sz="4" w:space="0"/>
              <w:left w:val="nil"/>
              <w:bottom w:val="single" w:color="auto" w:sz="4" w:space="0"/>
              <w:right w:val="single" w:color="auto" w:sz="4" w:space="0"/>
            </w:tcBorders>
            <w:vAlign w:val="center"/>
          </w:tcPr>
          <w:p w14:paraId="119DADBD">
            <w:pPr>
              <w:spacing w:after="0" w:line="400" w:lineRule="exact"/>
              <w:jc w:val="center"/>
              <w:rPr>
                <w:rFonts w:ascii="宋体" w:hAnsi="宋体" w:eastAsia="宋体" w:cs="宋体"/>
                <w:sz w:val="24"/>
                <w:szCs w:val="24"/>
              </w:rPr>
            </w:pPr>
            <w:r>
              <w:rPr>
                <w:rFonts w:hint="eastAsia" w:ascii="宋体" w:hAnsi="宋体" w:eastAsia="宋体" w:cs="宋体"/>
                <w:sz w:val="24"/>
                <w:szCs w:val="24"/>
              </w:rPr>
              <w:t>供应商提出问题的截止时间</w:t>
            </w:r>
          </w:p>
        </w:tc>
        <w:tc>
          <w:tcPr>
            <w:tcW w:w="6520" w:type="dxa"/>
            <w:tcBorders>
              <w:top w:val="single" w:color="auto" w:sz="4" w:space="0"/>
              <w:left w:val="nil"/>
              <w:bottom w:val="single" w:color="auto" w:sz="4" w:space="0"/>
              <w:right w:val="single" w:color="auto" w:sz="4" w:space="0"/>
            </w:tcBorders>
            <w:vAlign w:val="center"/>
          </w:tcPr>
          <w:p w14:paraId="5B04ED52">
            <w:pPr>
              <w:spacing w:after="0" w:line="400" w:lineRule="exact"/>
              <w:rPr>
                <w:rFonts w:ascii="宋体" w:hAnsi="宋体" w:eastAsia="宋体" w:cs="宋体"/>
                <w:sz w:val="24"/>
                <w:szCs w:val="24"/>
              </w:rPr>
            </w:pPr>
            <w:r>
              <w:rPr>
                <w:rFonts w:hint="eastAsia" w:ascii="宋体" w:hAnsi="宋体" w:eastAsia="宋体" w:cs="宋体"/>
                <w:sz w:val="24"/>
                <w:szCs w:val="24"/>
              </w:rPr>
              <w:t>响应性文件递交截止时间5天前</w:t>
            </w:r>
          </w:p>
        </w:tc>
      </w:tr>
      <w:tr w14:paraId="2E9601A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8E039AC">
            <w:pPr>
              <w:spacing w:after="0" w:line="400" w:lineRule="exact"/>
              <w:jc w:val="center"/>
              <w:rPr>
                <w:rFonts w:ascii="宋体" w:hAnsi="宋体" w:eastAsia="宋体" w:cs="宋体"/>
                <w:sz w:val="24"/>
                <w:szCs w:val="24"/>
              </w:rPr>
            </w:pPr>
            <w:r>
              <w:rPr>
                <w:rFonts w:hint="eastAsia" w:ascii="宋体" w:hAnsi="宋体" w:eastAsia="宋体" w:cs="宋体"/>
                <w:sz w:val="24"/>
                <w:szCs w:val="24"/>
              </w:rPr>
              <w:t>15</w:t>
            </w:r>
          </w:p>
        </w:tc>
        <w:tc>
          <w:tcPr>
            <w:tcW w:w="1876" w:type="dxa"/>
            <w:tcBorders>
              <w:top w:val="single" w:color="auto" w:sz="4" w:space="0"/>
              <w:left w:val="nil"/>
              <w:bottom w:val="single" w:color="auto" w:sz="4" w:space="0"/>
              <w:right w:val="single" w:color="auto" w:sz="4" w:space="0"/>
            </w:tcBorders>
            <w:vAlign w:val="center"/>
          </w:tcPr>
          <w:p w14:paraId="7C6F3179">
            <w:pPr>
              <w:spacing w:after="0" w:line="400" w:lineRule="exact"/>
              <w:jc w:val="center"/>
              <w:rPr>
                <w:rFonts w:ascii="宋体" w:hAnsi="宋体" w:eastAsia="宋体" w:cs="宋体"/>
                <w:sz w:val="24"/>
                <w:szCs w:val="24"/>
              </w:rPr>
            </w:pPr>
            <w:r>
              <w:rPr>
                <w:rFonts w:hint="eastAsia" w:ascii="宋体" w:hAnsi="宋体" w:eastAsia="宋体" w:cs="宋体"/>
                <w:sz w:val="24"/>
                <w:szCs w:val="24"/>
              </w:rPr>
              <w:t>采购人书面澄清的时间</w:t>
            </w:r>
          </w:p>
        </w:tc>
        <w:tc>
          <w:tcPr>
            <w:tcW w:w="6520" w:type="dxa"/>
            <w:tcBorders>
              <w:top w:val="single" w:color="auto" w:sz="4" w:space="0"/>
              <w:left w:val="nil"/>
              <w:bottom w:val="single" w:color="auto" w:sz="4" w:space="0"/>
              <w:right w:val="single" w:color="auto" w:sz="4" w:space="0"/>
            </w:tcBorders>
            <w:vAlign w:val="center"/>
          </w:tcPr>
          <w:p w14:paraId="1B3DF58C">
            <w:pPr>
              <w:spacing w:after="0" w:line="400" w:lineRule="exact"/>
              <w:rPr>
                <w:rFonts w:ascii="宋体" w:hAnsi="宋体" w:eastAsia="宋体" w:cs="宋体"/>
                <w:sz w:val="24"/>
                <w:szCs w:val="24"/>
              </w:rPr>
            </w:pPr>
            <w:r>
              <w:rPr>
                <w:rFonts w:hint="eastAsia" w:ascii="宋体" w:hAnsi="宋体" w:eastAsia="宋体" w:cs="宋体"/>
                <w:sz w:val="24"/>
                <w:szCs w:val="24"/>
              </w:rPr>
              <w:t>响应性文件递交截止时间5天前</w:t>
            </w:r>
          </w:p>
        </w:tc>
      </w:tr>
      <w:tr w14:paraId="735C3483">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14C2EC7">
            <w:pPr>
              <w:spacing w:after="0" w:line="400" w:lineRule="exact"/>
              <w:jc w:val="center"/>
              <w:rPr>
                <w:rFonts w:ascii="宋体" w:hAnsi="宋体" w:eastAsia="宋体" w:cs="宋体"/>
                <w:sz w:val="24"/>
                <w:szCs w:val="24"/>
              </w:rPr>
            </w:pPr>
            <w:r>
              <w:rPr>
                <w:rFonts w:hint="eastAsia" w:ascii="宋体" w:hAnsi="宋体" w:eastAsia="宋体" w:cs="宋体"/>
                <w:sz w:val="24"/>
                <w:szCs w:val="24"/>
              </w:rPr>
              <w:t>16</w:t>
            </w:r>
          </w:p>
        </w:tc>
        <w:tc>
          <w:tcPr>
            <w:tcW w:w="1876" w:type="dxa"/>
            <w:tcBorders>
              <w:top w:val="single" w:color="auto" w:sz="4" w:space="0"/>
              <w:left w:val="nil"/>
              <w:bottom w:val="single" w:color="auto" w:sz="4" w:space="0"/>
              <w:right w:val="single" w:color="auto" w:sz="4" w:space="0"/>
            </w:tcBorders>
            <w:vAlign w:val="center"/>
          </w:tcPr>
          <w:p w14:paraId="134C05E3">
            <w:pPr>
              <w:spacing w:after="0" w:line="400" w:lineRule="exact"/>
              <w:jc w:val="center"/>
              <w:rPr>
                <w:rFonts w:ascii="宋体" w:hAnsi="宋体" w:eastAsia="宋体" w:cs="宋体"/>
                <w:sz w:val="24"/>
                <w:szCs w:val="24"/>
              </w:rPr>
            </w:pPr>
            <w:r>
              <w:rPr>
                <w:rFonts w:hint="eastAsia" w:ascii="宋体" w:hAnsi="宋体" w:eastAsia="宋体" w:cs="宋体"/>
                <w:sz w:val="24"/>
                <w:szCs w:val="24"/>
              </w:rPr>
              <w:t>分包</w:t>
            </w:r>
          </w:p>
        </w:tc>
        <w:tc>
          <w:tcPr>
            <w:tcW w:w="6520" w:type="dxa"/>
            <w:tcBorders>
              <w:top w:val="single" w:color="auto" w:sz="4" w:space="0"/>
              <w:left w:val="nil"/>
              <w:bottom w:val="single" w:color="auto" w:sz="4" w:space="0"/>
              <w:right w:val="single" w:color="auto" w:sz="4" w:space="0"/>
            </w:tcBorders>
            <w:vAlign w:val="center"/>
          </w:tcPr>
          <w:p w14:paraId="3182F71C">
            <w:pPr>
              <w:spacing w:after="0" w:line="400" w:lineRule="exact"/>
              <w:rPr>
                <w:rFonts w:ascii="宋体" w:hAnsi="宋体" w:eastAsia="宋体" w:cs="宋体"/>
                <w:sz w:val="24"/>
                <w:szCs w:val="24"/>
              </w:rPr>
            </w:pPr>
            <w:r>
              <w:rPr>
                <w:rFonts w:hint="eastAsia" w:ascii="宋体" w:hAnsi="宋体" w:eastAsia="宋体" w:cs="宋体"/>
                <w:sz w:val="24"/>
                <w:szCs w:val="24"/>
              </w:rPr>
              <w:t>■不允许</w:t>
            </w:r>
          </w:p>
        </w:tc>
      </w:tr>
      <w:tr w14:paraId="343B51C6">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DAD25AC">
            <w:pPr>
              <w:spacing w:after="0" w:line="400" w:lineRule="exact"/>
              <w:jc w:val="center"/>
              <w:rPr>
                <w:rFonts w:ascii="宋体" w:hAnsi="宋体" w:eastAsia="宋体" w:cs="宋体"/>
                <w:sz w:val="24"/>
                <w:szCs w:val="24"/>
              </w:rPr>
            </w:pPr>
            <w:r>
              <w:rPr>
                <w:rFonts w:hint="eastAsia" w:ascii="宋体" w:hAnsi="宋体" w:eastAsia="宋体" w:cs="宋体"/>
                <w:sz w:val="24"/>
                <w:szCs w:val="24"/>
              </w:rPr>
              <w:t>17</w:t>
            </w:r>
          </w:p>
        </w:tc>
        <w:tc>
          <w:tcPr>
            <w:tcW w:w="1876" w:type="dxa"/>
            <w:tcBorders>
              <w:top w:val="single" w:color="auto" w:sz="4" w:space="0"/>
              <w:left w:val="nil"/>
              <w:bottom w:val="single" w:color="auto" w:sz="4" w:space="0"/>
              <w:right w:val="single" w:color="auto" w:sz="4" w:space="0"/>
            </w:tcBorders>
            <w:vAlign w:val="center"/>
          </w:tcPr>
          <w:p w14:paraId="7E587767">
            <w:pPr>
              <w:spacing w:after="0" w:line="400" w:lineRule="exact"/>
              <w:jc w:val="center"/>
              <w:rPr>
                <w:rFonts w:ascii="宋体" w:hAnsi="宋体" w:eastAsia="宋体" w:cs="宋体"/>
                <w:sz w:val="24"/>
                <w:szCs w:val="24"/>
              </w:rPr>
            </w:pPr>
            <w:r>
              <w:rPr>
                <w:rFonts w:hint="eastAsia" w:ascii="宋体" w:hAnsi="宋体" w:eastAsia="宋体" w:cs="宋体"/>
                <w:sz w:val="24"/>
                <w:szCs w:val="24"/>
              </w:rPr>
              <w:t>偏离</w:t>
            </w:r>
          </w:p>
        </w:tc>
        <w:tc>
          <w:tcPr>
            <w:tcW w:w="6520" w:type="dxa"/>
            <w:tcBorders>
              <w:top w:val="single" w:color="auto" w:sz="4" w:space="0"/>
              <w:left w:val="nil"/>
              <w:bottom w:val="single" w:color="auto" w:sz="4" w:space="0"/>
              <w:right w:val="single" w:color="auto" w:sz="4" w:space="0"/>
            </w:tcBorders>
            <w:vAlign w:val="center"/>
          </w:tcPr>
          <w:p w14:paraId="3B797915">
            <w:pPr>
              <w:spacing w:after="0" w:line="400" w:lineRule="exact"/>
              <w:rPr>
                <w:rFonts w:ascii="宋体" w:hAnsi="宋体" w:eastAsia="宋体" w:cs="宋体"/>
                <w:sz w:val="24"/>
                <w:szCs w:val="24"/>
              </w:rPr>
            </w:pPr>
            <w:r>
              <w:rPr>
                <w:rFonts w:hint="eastAsia" w:ascii="宋体" w:hAnsi="宋体" w:eastAsia="宋体" w:cs="宋体"/>
                <w:sz w:val="24"/>
                <w:szCs w:val="24"/>
              </w:rPr>
              <w:t>■不允许</w:t>
            </w:r>
          </w:p>
        </w:tc>
      </w:tr>
      <w:tr w14:paraId="64786005">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1D6AABF">
            <w:pPr>
              <w:spacing w:after="0" w:line="400" w:lineRule="exact"/>
              <w:jc w:val="center"/>
              <w:rPr>
                <w:rFonts w:ascii="宋体" w:hAnsi="宋体" w:eastAsia="宋体" w:cs="宋体"/>
                <w:sz w:val="24"/>
                <w:szCs w:val="24"/>
              </w:rPr>
            </w:pPr>
            <w:r>
              <w:rPr>
                <w:rFonts w:hint="eastAsia" w:ascii="宋体" w:hAnsi="宋体" w:eastAsia="宋体" w:cs="宋体"/>
                <w:sz w:val="24"/>
                <w:szCs w:val="24"/>
              </w:rPr>
              <w:t>18</w:t>
            </w:r>
          </w:p>
        </w:tc>
        <w:tc>
          <w:tcPr>
            <w:tcW w:w="1876" w:type="dxa"/>
            <w:tcBorders>
              <w:top w:val="single" w:color="auto" w:sz="4" w:space="0"/>
              <w:left w:val="nil"/>
              <w:bottom w:val="single" w:color="auto" w:sz="4" w:space="0"/>
              <w:right w:val="single" w:color="auto" w:sz="4" w:space="0"/>
            </w:tcBorders>
            <w:vAlign w:val="center"/>
          </w:tcPr>
          <w:p w14:paraId="0E132285">
            <w:pPr>
              <w:spacing w:after="0" w:line="400" w:lineRule="exact"/>
              <w:jc w:val="center"/>
              <w:rPr>
                <w:rFonts w:ascii="宋体" w:hAnsi="宋体" w:eastAsia="宋体" w:cs="宋体"/>
                <w:sz w:val="24"/>
                <w:szCs w:val="24"/>
              </w:rPr>
            </w:pPr>
            <w:r>
              <w:rPr>
                <w:rFonts w:hint="eastAsia" w:ascii="宋体" w:hAnsi="宋体" w:eastAsia="宋体" w:cs="宋体"/>
                <w:sz w:val="24"/>
                <w:szCs w:val="24"/>
              </w:rPr>
              <w:t>供应商确认收到磋商文件的澄清时间</w:t>
            </w:r>
          </w:p>
        </w:tc>
        <w:tc>
          <w:tcPr>
            <w:tcW w:w="6520" w:type="dxa"/>
            <w:tcBorders>
              <w:top w:val="single" w:color="auto" w:sz="4" w:space="0"/>
              <w:left w:val="nil"/>
              <w:bottom w:val="single" w:color="auto" w:sz="4" w:space="0"/>
              <w:right w:val="single" w:color="auto" w:sz="4" w:space="0"/>
            </w:tcBorders>
            <w:vAlign w:val="center"/>
          </w:tcPr>
          <w:p w14:paraId="60E0D3D4">
            <w:pPr>
              <w:spacing w:after="0" w:line="400" w:lineRule="exact"/>
              <w:rPr>
                <w:rFonts w:ascii="宋体" w:hAnsi="宋体" w:eastAsia="宋体" w:cs="宋体"/>
                <w:sz w:val="24"/>
                <w:szCs w:val="24"/>
              </w:rPr>
            </w:pPr>
            <w:r>
              <w:rPr>
                <w:rFonts w:hint="eastAsia" w:ascii="宋体" w:hAnsi="宋体" w:eastAsia="宋体" w:cs="宋体"/>
                <w:sz w:val="24"/>
                <w:szCs w:val="24"/>
              </w:rPr>
              <w:t>收到澄清后24小时内（以发出时间为准）</w:t>
            </w:r>
          </w:p>
        </w:tc>
      </w:tr>
      <w:tr w14:paraId="477810D8">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66E6A87">
            <w:pPr>
              <w:spacing w:after="0" w:line="400" w:lineRule="exact"/>
              <w:jc w:val="center"/>
              <w:rPr>
                <w:rFonts w:ascii="宋体" w:hAnsi="宋体" w:eastAsia="宋体" w:cs="宋体"/>
                <w:sz w:val="24"/>
                <w:szCs w:val="24"/>
              </w:rPr>
            </w:pPr>
            <w:r>
              <w:rPr>
                <w:rFonts w:hint="eastAsia" w:ascii="宋体" w:hAnsi="宋体" w:eastAsia="宋体" w:cs="宋体"/>
                <w:sz w:val="24"/>
                <w:szCs w:val="24"/>
              </w:rPr>
              <w:t>19</w:t>
            </w:r>
          </w:p>
        </w:tc>
        <w:tc>
          <w:tcPr>
            <w:tcW w:w="1876" w:type="dxa"/>
            <w:tcBorders>
              <w:top w:val="single" w:color="auto" w:sz="4" w:space="0"/>
              <w:left w:val="nil"/>
              <w:bottom w:val="single" w:color="auto" w:sz="4" w:space="0"/>
              <w:right w:val="single" w:color="auto" w:sz="4" w:space="0"/>
            </w:tcBorders>
            <w:vAlign w:val="center"/>
          </w:tcPr>
          <w:p w14:paraId="7321B981">
            <w:pPr>
              <w:spacing w:after="0" w:line="400" w:lineRule="exact"/>
              <w:jc w:val="center"/>
              <w:rPr>
                <w:rFonts w:ascii="宋体" w:hAnsi="宋体" w:eastAsia="宋体" w:cs="宋体"/>
                <w:sz w:val="24"/>
                <w:szCs w:val="24"/>
              </w:rPr>
            </w:pPr>
            <w:r>
              <w:rPr>
                <w:rFonts w:hint="eastAsia" w:ascii="宋体" w:hAnsi="宋体" w:eastAsia="宋体" w:cs="宋体"/>
                <w:sz w:val="24"/>
                <w:szCs w:val="24"/>
              </w:rPr>
              <w:t>供应商确认收到磋商文件的修改时间</w:t>
            </w:r>
          </w:p>
        </w:tc>
        <w:tc>
          <w:tcPr>
            <w:tcW w:w="6520" w:type="dxa"/>
            <w:tcBorders>
              <w:top w:val="single" w:color="auto" w:sz="4" w:space="0"/>
              <w:left w:val="nil"/>
              <w:bottom w:val="single" w:color="auto" w:sz="4" w:space="0"/>
              <w:right w:val="single" w:color="auto" w:sz="4" w:space="0"/>
            </w:tcBorders>
            <w:vAlign w:val="center"/>
          </w:tcPr>
          <w:p w14:paraId="30B2237F">
            <w:pPr>
              <w:spacing w:after="0" w:line="400" w:lineRule="exact"/>
              <w:rPr>
                <w:rFonts w:ascii="宋体" w:hAnsi="宋体" w:eastAsia="宋体" w:cs="宋体"/>
                <w:sz w:val="24"/>
                <w:szCs w:val="24"/>
              </w:rPr>
            </w:pPr>
            <w:r>
              <w:rPr>
                <w:rFonts w:hint="eastAsia" w:ascii="宋体" w:hAnsi="宋体" w:eastAsia="宋体" w:cs="宋体"/>
                <w:sz w:val="24"/>
                <w:szCs w:val="24"/>
              </w:rPr>
              <w:t>收到澄清后24小时内（以发出时间为准）</w:t>
            </w:r>
          </w:p>
        </w:tc>
      </w:tr>
      <w:tr w14:paraId="0055ACE9">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6D95FC3">
            <w:pPr>
              <w:spacing w:after="0" w:line="400" w:lineRule="exact"/>
              <w:jc w:val="center"/>
              <w:rPr>
                <w:rFonts w:ascii="宋体" w:hAnsi="宋体" w:eastAsia="宋体" w:cs="宋体"/>
                <w:sz w:val="24"/>
                <w:szCs w:val="24"/>
              </w:rPr>
            </w:pPr>
            <w:r>
              <w:rPr>
                <w:rFonts w:hint="eastAsia" w:ascii="宋体" w:hAnsi="宋体" w:eastAsia="宋体" w:cs="宋体"/>
                <w:sz w:val="24"/>
                <w:szCs w:val="24"/>
              </w:rPr>
              <w:t>20</w:t>
            </w:r>
          </w:p>
        </w:tc>
        <w:tc>
          <w:tcPr>
            <w:tcW w:w="1876" w:type="dxa"/>
            <w:tcBorders>
              <w:top w:val="single" w:color="auto" w:sz="4" w:space="0"/>
              <w:left w:val="nil"/>
              <w:bottom w:val="single" w:color="auto" w:sz="4" w:space="0"/>
              <w:right w:val="single" w:color="auto" w:sz="4" w:space="0"/>
            </w:tcBorders>
            <w:vAlign w:val="center"/>
          </w:tcPr>
          <w:p w14:paraId="6FED383D">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磋商文件费</w:t>
            </w:r>
          </w:p>
        </w:tc>
        <w:tc>
          <w:tcPr>
            <w:tcW w:w="6520" w:type="dxa"/>
            <w:tcBorders>
              <w:top w:val="single" w:color="auto" w:sz="4" w:space="0"/>
              <w:left w:val="nil"/>
              <w:bottom w:val="single" w:color="auto" w:sz="4" w:space="0"/>
              <w:right w:val="single" w:color="auto" w:sz="4" w:space="0"/>
            </w:tcBorders>
            <w:vAlign w:val="center"/>
          </w:tcPr>
          <w:p w14:paraId="02E2111C">
            <w:pPr>
              <w:spacing w:after="0" w:line="400" w:lineRule="exact"/>
              <w:rPr>
                <w:rFonts w:ascii="宋体" w:hAnsi="宋体" w:eastAsia="宋体" w:cs="宋体"/>
                <w:sz w:val="24"/>
                <w:szCs w:val="24"/>
              </w:rPr>
            </w:pPr>
            <w:r>
              <w:rPr>
                <w:rFonts w:hint="eastAsia" w:ascii="宋体" w:hAnsi="宋体" w:eastAsia="宋体" w:cs="宋体"/>
                <w:sz w:val="24"/>
                <w:szCs w:val="24"/>
              </w:rPr>
              <w:t>根据《关于进一步加强公共资源交易管理持续优化营商环境的通知》（三公管办〔2020〕2号）文件的要求,磋商文件费用不再收取。</w:t>
            </w:r>
          </w:p>
        </w:tc>
      </w:tr>
      <w:tr w14:paraId="659D196D">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0E31EA4">
            <w:pPr>
              <w:spacing w:after="0" w:line="400" w:lineRule="exact"/>
              <w:jc w:val="center"/>
              <w:rPr>
                <w:rFonts w:ascii="宋体" w:hAnsi="宋体" w:eastAsia="宋体" w:cs="宋体"/>
                <w:sz w:val="24"/>
                <w:szCs w:val="24"/>
              </w:rPr>
            </w:pPr>
            <w:r>
              <w:rPr>
                <w:rFonts w:hint="eastAsia" w:ascii="宋体" w:hAnsi="宋体" w:eastAsia="宋体" w:cs="宋体"/>
                <w:sz w:val="24"/>
                <w:szCs w:val="24"/>
              </w:rPr>
              <w:t>21</w:t>
            </w:r>
          </w:p>
        </w:tc>
        <w:tc>
          <w:tcPr>
            <w:tcW w:w="1876" w:type="dxa"/>
            <w:tcBorders>
              <w:top w:val="single" w:color="auto" w:sz="4" w:space="0"/>
              <w:left w:val="nil"/>
              <w:bottom w:val="single" w:color="auto" w:sz="4" w:space="0"/>
              <w:right w:val="single" w:color="auto" w:sz="4" w:space="0"/>
            </w:tcBorders>
            <w:vAlign w:val="center"/>
          </w:tcPr>
          <w:p w14:paraId="072664E7">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磋商保证金</w:t>
            </w:r>
          </w:p>
        </w:tc>
        <w:tc>
          <w:tcPr>
            <w:tcW w:w="6520" w:type="dxa"/>
            <w:tcBorders>
              <w:top w:val="single" w:color="auto" w:sz="4" w:space="0"/>
              <w:left w:val="nil"/>
              <w:bottom w:val="single" w:color="auto" w:sz="4" w:space="0"/>
              <w:right w:val="single" w:color="auto" w:sz="4" w:space="0"/>
            </w:tcBorders>
            <w:vAlign w:val="center"/>
          </w:tcPr>
          <w:p w14:paraId="378D8A13">
            <w:pPr>
              <w:spacing w:after="0" w:line="400" w:lineRule="exact"/>
              <w:rPr>
                <w:rFonts w:ascii="宋体" w:hAnsi="宋体" w:eastAsia="宋体" w:cs="宋体"/>
                <w:sz w:val="24"/>
                <w:szCs w:val="24"/>
              </w:rPr>
            </w:pPr>
            <w:r>
              <w:rPr>
                <w:rFonts w:hint="eastAsia" w:ascii="宋体" w:hAnsi="宋体" w:eastAsia="宋体" w:cs="宋体"/>
                <w:sz w:val="24"/>
                <w:szCs w:val="24"/>
              </w:rPr>
              <w:t>根据《河南省财政厅关于优化政府采购营商环境有关问题的通知》（豫财购【2019】4号）的规定，磋商保证金不再收取。</w:t>
            </w:r>
          </w:p>
        </w:tc>
      </w:tr>
      <w:tr w14:paraId="27394F49">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CECB0FF">
            <w:pPr>
              <w:spacing w:after="0" w:line="400" w:lineRule="exact"/>
              <w:jc w:val="center"/>
              <w:rPr>
                <w:rFonts w:ascii="宋体" w:hAnsi="宋体" w:eastAsia="宋体" w:cs="宋体"/>
                <w:sz w:val="24"/>
                <w:szCs w:val="24"/>
              </w:rPr>
            </w:pPr>
            <w:r>
              <w:rPr>
                <w:rFonts w:hint="eastAsia" w:ascii="宋体" w:hAnsi="宋体" w:eastAsia="宋体" w:cs="宋体"/>
                <w:sz w:val="24"/>
                <w:szCs w:val="24"/>
              </w:rPr>
              <w:t>22</w:t>
            </w:r>
          </w:p>
        </w:tc>
        <w:tc>
          <w:tcPr>
            <w:tcW w:w="1876" w:type="dxa"/>
            <w:tcBorders>
              <w:top w:val="single" w:color="auto" w:sz="4" w:space="0"/>
              <w:left w:val="nil"/>
              <w:bottom w:val="single" w:color="auto" w:sz="4" w:space="0"/>
              <w:right w:val="single" w:color="auto" w:sz="4" w:space="0"/>
            </w:tcBorders>
            <w:vAlign w:val="center"/>
          </w:tcPr>
          <w:p w14:paraId="5D10619E">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磋商响应文件递交截止时间</w:t>
            </w:r>
          </w:p>
        </w:tc>
        <w:tc>
          <w:tcPr>
            <w:tcW w:w="6520" w:type="dxa"/>
            <w:tcBorders>
              <w:top w:val="single" w:color="auto" w:sz="4" w:space="0"/>
              <w:left w:val="nil"/>
              <w:bottom w:val="single" w:color="auto" w:sz="4" w:space="0"/>
              <w:right w:val="single" w:color="auto" w:sz="4" w:space="0"/>
            </w:tcBorders>
            <w:vAlign w:val="center"/>
          </w:tcPr>
          <w:p w14:paraId="3B2AD3D8">
            <w:pPr>
              <w:spacing w:after="0" w:line="400" w:lineRule="exact"/>
              <w:rPr>
                <w:rFonts w:ascii="宋体" w:hAnsi="宋体" w:eastAsia="宋体" w:cs="宋体"/>
                <w:sz w:val="24"/>
                <w:szCs w:val="24"/>
              </w:rPr>
            </w:pPr>
            <w:r>
              <w:rPr>
                <w:rFonts w:hint="eastAsia" w:ascii="宋体" w:hAnsi="宋体" w:eastAsia="宋体" w:cs="宋体"/>
                <w:sz w:val="24"/>
                <w:szCs w:val="24"/>
              </w:rPr>
              <w:t>2025年</w:t>
            </w:r>
            <w:r>
              <w:rPr>
                <w:rFonts w:hint="eastAsia" w:ascii="宋体" w:hAnsi="宋体" w:eastAsia="宋体" w:cs="宋体"/>
                <w:sz w:val="24"/>
                <w:szCs w:val="24"/>
                <w:lang w:eastAsia="zh-CN"/>
              </w:rPr>
              <w:t>05月26日</w:t>
            </w:r>
            <w:r>
              <w:rPr>
                <w:rFonts w:hint="eastAsia" w:ascii="宋体" w:hAnsi="宋体" w:eastAsia="宋体" w:cs="宋体"/>
                <w:sz w:val="24"/>
                <w:szCs w:val="24"/>
              </w:rPr>
              <w:t>08时30分（北京时间）</w:t>
            </w:r>
          </w:p>
        </w:tc>
      </w:tr>
      <w:tr w14:paraId="7783EF74">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B808FEF">
            <w:pPr>
              <w:spacing w:after="0" w:line="400" w:lineRule="exact"/>
              <w:jc w:val="center"/>
              <w:rPr>
                <w:rFonts w:ascii="宋体" w:hAnsi="宋体" w:eastAsia="宋体" w:cs="宋体"/>
                <w:sz w:val="24"/>
                <w:szCs w:val="24"/>
              </w:rPr>
            </w:pPr>
            <w:r>
              <w:rPr>
                <w:rFonts w:hint="eastAsia" w:ascii="宋体" w:hAnsi="宋体" w:eastAsia="宋体" w:cs="宋体"/>
                <w:sz w:val="24"/>
                <w:szCs w:val="24"/>
              </w:rPr>
              <w:t>23</w:t>
            </w:r>
          </w:p>
        </w:tc>
        <w:tc>
          <w:tcPr>
            <w:tcW w:w="1876" w:type="dxa"/>
            <w:tcBorders>
              <w:top w:val="single" w:color="auto" w:sz="4" w:space="0"/>
              <w:left w:val="nil"/>
              <w:bottom w:val="single" w:color="auto" w:sz="4" w:space="0"/>
              <w:right w:val="single" w:color="auto" w:sz="4" w:space="0"/>
            </w:tcBorders>
            <w:vAlign w:val="center"/>
          </w:tcPr>
          <w:p w14:paraId="4BED2BA8">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磋商时间</w:t>
            </w:r>
          </w:p>
        </w:tc>
        <w:tc>
          <w:tcPr>
            <w:tcW w:w="6520" w:type="dxa"/>
            <w:tcBorders>
              <w:top w:val="single" w:color="auto" w:sz="4" w:space="0"/>
              <w:left w:val="nil"/>
              <w:bottom w:val="single" w:color="auto" w:sz="4" w:space="0"/>
              <w:right w:val="single" w:color="auto" w:sz="4" w:space="0"/>
            </w:tcBorders>
            <w:vAlign w:val="center"/>
          </w:tcPr>
          <w:p w14:paraId="74EA0691">
            <w:pPr>
              <w:spacing w:after="0" w:line="400" w:lineRule="exact"/>
              <w:rPr>
                <w:rFonts w:ascii="宋体" w:hAnsi="宋体" w:eastAsia="宋体" w:cs="宋体"/>
                <w:sz w:val="24"/>
                <w:szCs w:val="24"/>
              </w:rPr>
            </w:pPr>
            <w:r>
              <w:rPr>
                <w:rFonts w:hint="eastAsia" w:ascii="宋体" w:hAnsi="宋体" w:eastAsia="宋体" w:cs="宋体"/>
                <w:sz w:val="24"/>
                <w:szCs w:val="24"/>
              </w:rPr>
              <w:t>2025年</w:t>
            </w:r>
            <w:r>
              <w:rPr>
                <w:rFonts w:hint="eastAsia" w:ascii="宋体" w:hAnsi="宋体" w:eastAsia="宋体" w:cs="宋体"/>
                <w:sz w:val="24"/>
                <w:szCs w:val="24"/>
                <w:lang w:eastAsia="zh-CN"/>
              </w:rPr>
              <w:t>05月26日</w:t>
            </w:r>
            <w:r>
              <w:rPr>
                <w:rFonts w:hint="eastAsia" w:ascii="宋体" w:hAnsi="宋体" w:eastAsia="宋体" w:cs="宋体"/>
                <w:sz w:val="24"/>
                <w:szCs w:val="24"/>
              </w:rPr>
              <w:t xml:space="preserve">08时30分（北京时间） </w:t>
            </w:r>
          </w:p>
        </w:tc>
      </w:tr>
      <w:tr w14:paraId="3622113B">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B6D1EFC">
            <w:pPr>
              <w:spacing w:after="0" w:line="400" w:lineRule="exact"/>
              <w:jc w:val="center"/>
              <w:rPr>
                <w:rFonts w:ascii="宋体" w:hAnsi="宋体" w:eastAsia="宋体" w:cs="宋体"/>
                <w:sz w:val="24"/>
                <w:szCs w:val="24"/>
              </w:rPr>
            </w:pPr>
            <w:r>
              <w:rPr>
                <w:rFonts w:hint="eastAsia" w:ascii="宋体" w:hAnsi="宋体" w:eastAsia="宋体" w:cs="宋体"/>
                <w:sz w:val="24"/>
                <w:szCs w:val="24"/>
              </w:rPr>
              <w:t>24</w:t>
            </w:r>
          </w:p>
        </w:tc>
        <w:tc>
          <w:tcPr>
            <w:tcW w:w="1876" w:type="dxa"/>
            <w:tcBorders>
              <w:top w:val="single" w:color="auto" w:sz="4" w:space="0"/>
              <w:left w:val="nil"/>
              <w:bottom w:val="single" w:color="auto" w:sz="4" w:space="0"/>
              <w:right w:val="single" w:color="auto" w:sz="4" w:space="0"/>
            </w:tcBorders>
            <w:vAlign w:val="center"/>
          </w:tcPr>
          <w:p w14:paraId="56AF017D">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磋商地点</w:t>
            </w:r>
          </w:p>
        </w:tc>
        <w:tc>
          <w:tcPr>
            <w:tcW w:w="6520" w:type="dxa"/>
            <w:tcBorders>
              <w:top w:val="single" w:color="auto" w:sz="4" w:space="0"/>
              <w:left w:val="nil"/>
              <w:bottom w:val="single" w:color="auto" w:sz="4" w:space="0"/>
              <w:right w:val="single" w:color="auto" w:sz="4" w:space="0"/>
            </w:tcBorders>
            <w:vAlign w:val="center"/>
          </w:tcPr>
          <w:p w14:paraId="7004F8AC">
            <w:pPr>
              <w:spacing w:after="0" w:line="400" w:lineRule="exact"/>
              <w:rPr>
                <w:rFonts w:ascii="宋体" w:hAnsi="宋体" w:eastAsia="宋体" w:cs="宋体"/>
                <w:sz w:val="24"/>
                <w:szCs w:val="24"/>
              </w:rPr>
            </w:pPr>
            <w:r>
              <w:rPr>
                <w:rFonts w:hint="eastAsia" w:ascii="宋体" w:hAnsi="宋体" w:eastAsia="宋体" w:cs="宋体"/>
                <w:sz w:val="24"/>
                <w:szCs w:val="24"/>
              </w:rPr>
              <w:t>三门峡市公共资源交易中心五楼开标</w:t>
            </w:r>
            <w:r>
              <w:rPr>
                <w:rFonts w:hint="eastAsia" w:ascii="宋体" w:hAnsi="宋体" w:eastAsia="宋体" w:cs="宋体"/>
                <w:color w:val="000000"/>
                <w:sz w:val="24"/>
                <w:szCs w:val="24"/>
              </w:rPr>
              <w:t>四</w:t>
            </w:r>
            <w:r>
              <w:rPr>
                <w:rFonts w:hint="eastAsia" w:ascii="宋体" w:hAnsi="宋体" w:eastAsia="宋体" w:cs="宋体"/>
                <w:sz w:val="24"/>
                <w:szCs w:val="24"/>
              </w:rPr>
              <w:t>室</w:t>
            </w:r>
          </w:p>
        </w:tc>
      </w:tr>
      <w:tr w14:paraId="684F5AD0">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DB6DD73">
            <w:pPr>
              <w:spacing w:after="0" w:line="400" w:lineRule="exact"/>
              <w:jc w:val="center"/>
              <w:rPr>
                <w:rFonts w:ascii="宋体" w:hAnsi="宋体" w:eastAsia="宋体" w:cs="宋体"/>
                <w:sz w:val="24"/>
                <w:szCs w:val="24"/>
              </w:rPr>
            </w:pPr>
            <w:r>
              <w:rPr>
                <w:rFonts w:hint="eastAsia" w:ascii="宋体" w:hAnsi="宋体" w:eastAsia="宋体" w:cs="宋体"/>
                <w:sz w:val="24"/>
                <w:szCs w:val="24"/>
              </w:rPr>
              <w:t>25</w:t>
            </w:r>
          </w:p>
        </w:tc>
        <w:tc>
          <w:tcPr>
            <w:tcW w:w="1876" w:type="dxa"/>
            <w:tcBorders>
              <w:top w:val="single" w:color="auto" w:sz="4" w:space="0"/>
              <w:left w:val="nil"/>
              <w:bottom w:val="single" w:color="auto" w:sz="4" w:space="0"/>
              <w:right w:val="single" w:color="auto" w:sz="4" w:space="0"/>
            </w:tcBorders>
            <w:vAlign w:val="center"/>
          </w:tcPr>
          <w:p w14:paraId="6F423F14">
            <w:pPr>
              <w:spacing w:after="0" w:line="400" w:lineRule="exact"/>
              <w:jc w:val="center"/>
              <w:rPr>
                <w:rFonts w:ascii="宋体" w:hAnsi="宋体" w:eastAsia="宋体" w:cs="宋体"/>
                <w:sz w:val="24"/>
                <w:szCs w:val="24"/>
              </w:rPr>
            </w:pPr>
            <w:r>
              <w:rPr>
                <w:rFonts w:hint="eastAsia" w:ascii="宋体" w:hAnsi="宋体" w:eastAsia="宋体" w:cs="宋体"/>
                <w:sz w:val="24"/>
                <w:szCs w:val="24"/>
              </w:rPr>
              <w:t>开标地点</w:t>
            </w:r>
          </w:p>
        </w:tc>
        <w:tc>
          <w:tcPr>
            <w:tcW w:w="6520" w:type="dxa"/>
            <w:tcBorders>
              <w:top w:val="single" w:color="auto" w:sz="4" w:space="0"/>
              <w:left w:val="nil"/>
              <w:bottom w:val="single" w:color="auto" w:sz="4" w:space="0"/>
              <w:right w:val="single" w:color="auto" w:sz="4" w:space="0"/>
            </w:tcBorders>
            <w:vAlign w:val="center"/>
          </w:tcPr>
          <w:p w14:paraId="4BD0BE1B">
            <w:pPr>
              <w:spacing w:after="0" w:line="400" w:lineRule="exact"/>
              <w:rPr>
                <w:rFonts w:ascii="宋体" w:hAnsi="宋体" w:eastAsia="宋体" w:cs="宋体"/>
                <w:sz w:val="24"/>
                <w:szCs w:val="24"/>
              </w:rPr>
            </w:pPr>
            <w:r>
              <w:rPr>
                <w:rFonts w:hint="eastAsia" w:ascii="宋体" w:hAnsi="宋体" w:eastAsia="宋体" w:cs="宋体"/>
                <w:color w:val="000000"/>
                <w:sz w:val="24"/>
                <w:szCs w:val="24"/>
              </w:rPr>
              <w:t>三门峡市公共资源交易中心六楼评标四室</w:t>
            </w:r>
          </w:p>
        </w:tc>
      </w:tr>
      <w:tr w14:paraId="1A4E0152">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0A60DB1">
            <w:pPr>
              <w:spacing w:after="0" w:line="400" w:lineRule="exact"/>
              <w:jc w:val="center"/>
              <w:rPr>
                <w:rFonts w:ascii="宋体" w:hAnsi="宋体" w:eastAsia="宋体" w:cs="宋体"/>
                <w:sz w:val="24"/>
                <w:szCs w:val="24"/>
              </w:rPr>
            </w:pPr>
            <w:r>
              <w:rPr>
                <w:rFonts w:hint="eastAsia" w:ascii="宋体" w:hAnsi="宋体" w:eastAsia="宋体" w:cs="宋体"/>
                <w:sz w:val="24"/>
                <w:szCs w:val="24"/>
              </w:rPr>
              <w:t>26</w:t>
            </w:r>
          </w:p>
        </w:tc>
        <w:tc>
          <w:tcPr>
            <w:tcW w:w="1876" w:type="dxa"/>
            <w:tcBorders>
              <w:top w:val="single" w:color="auto" w:sz="4" w:space="0"/>
              <w:left w:val="nil"/>
              <w:bottom w:val="single" w:color="auto" w:sz="4" w:space="0"/>
              <w:right w:val="single" w:color="auto" w:sz="4" w:space="0"/>
            </w:tcBorders>
            <w:vAlign w:val="center"/>
          </w:tcPr>
          <w:p w14:paraId="271C5B89">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磋商小组的组建</w:t>
            </w:r>
          </w:p>
        </w:tc>
        <w:tc>
          <w:tcPr>
            <w:tcW w:w="6520" w:type="dxa"/>
            <w:tcBorders>
              <w:top w:val="single" w:color="auto" w:sz="4" w:space="0"/>
              <w:left w:val="nil"/>
              <w:bottom w:val="single" w:color="auto" w:sz="4" w:space="0"/>
              <w:right w:val="single" w:color="auto" w:sz="4" w:space="0"/>
            </w:tcBorders>
            <w:vAlign w:val="center"/>
          </w:tcPr>
          <w:p w14:paraId="02D89F9B">
            <w:pPr>
              <w:spacing w:after="0" w:line="400" w:lineRule="exact"/>
              <w:rPr>
                <w:rFonts w:ascii="宋体" w:hAnsi="宋体" w:eastAsia="宋体" w:cs="宋体"/>
                <w:sz w:val="24"/>
                <w:szCs w:val="24"/>
              </w:rPr>
            </w:pPr>
            <w:r>
              <w:rPr>
                <w:rFonts w:hint="eastAsia" w:ascii="宋体" w:hAnsi="宋体" w:eastAsia="宋体" w:cs="宋体"/>
                <w:sz w:val="24"/>
                <w:szCs w:val="24"/>
              </w:rPr>
              <w:t>磋商小组构成：采购人代表及有关经济、技术等方面的专家共3人组成，其中采购人代表1人，经济、技术等方面的专家各1人。</w:t>
            </w:r>
          </w:p>
          <w:p w14:paraId="7ADC632F">
            <w:pPr>
              <w:spacing w:after="0" w:line="400" w:lineRule="exact"/>
              <w:rPr>
                <w:rFonts w:ascii="宋体" w:hAnsi="宋体" w:eastAsia="宋体" w:cs="宋体"/>
                <w:sz w:val="24"/>
                <w:szCs w:val="24"/>
              </w:rPr>
            </w:pPr>
            <w:r>
              <w:rPr>
                <w:rFonts w:hint="eastAsia" w:ascii="宋体" w:hAnsi="宋体" w:eastAsia="宋体" w:cs="宋体"/>
                <w:sz w:val="24"/>
                <w:szCs w:val="24"/>
              </w:rPr>
              <w:t>专家确定方式：开标后从相关评标专家库中随机抽取。</w:t>
            </w:r>
          </w:p>
          <w:p w14:paraId="3846E38E">
            <w:pPr>
              <w:spacing w:after="0" w:line="400" w:lineRule="exact"/>
              <w:rPr>
                <w:rFonts w:ascii="宋体" w:hAnsi="宋体" w:eastAsia="宋体" w:cs="宋体"/>
                <w:sz w:val="24"/>
                <w:szCs w:val="24"/>
              </w:rPr>
            </w:pPr>
            <w:r>
              <w:rPr>
                <w:rFonts w:hint="eastAsia" w:ascii="宋体" w:hAnsi="宋体" w:eastAsia="宋体" w:cs="宋体"/>
                <w:sz w:val="24"/>
                <w:szCs w:val="24"/>
              </w:rPr>
              <w:t>注：采购人代表评委无评标劳务费用</w:t>
            </w:r>
          </w:p>
        </w:tc>
      </w:tr>
      <w:tr w14:paraId="76C53D14">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D0CD20A">
            <w:pPr>
              <w:spacing w:after="0" w:line="400" w:lineRule="exact"/>
              <w:jc w:val="center"/>
              <w:rPr>
                <w:rFonts w:ascii="宋体" w:hAnsi="宋体" w:eastAsia="宋体" w:cs="宋体"/>
                <w:sz w:val="24"/>
                <w:szCs w:val="24"/>
              </w:rPr>
            </w:pPr>
            <w:r>
              <w:rPr>
                <w:rFonts w:hint="eastAsia" w:ascii="宋体" w:hAnsi="宋体" w:eastAsia="宋体" w:cs="宋体"/>
                <w:sz w:val="24"/>
                <w:szCs w:val="24"/>
              </w:rPr>
              <w:t>27</w:t>
            </w:r>
          </w:p>
        </w:tc>
        <w:tc>
          <w:tcPr>
            <w:tcW w:w="1876" w:type="dxa"/>
            <w:tcBorders>
              <w:top w:val="single" w:color="auto" w:sz="4" w:space="0"/>
              <w:left w:val="nil"/>
              <w:bottom w:val="single" w:color="auto" w:sz="4" w:space="0"/>
              <w:right w:val="single" w:color="auto" w:sz="4" w:space="0"/>
            </w:tcBorders>
            <w:vAlign w:val="center"/>
          </w:tcPr>
          <w:p w14:paraId="7C7A1DF9">
            <w:pPr>
              <w:spacing w:after="0" w:line="400" w:lineRule="exact"/>
              <w:jc w:val="center"/>
              <w:rPr>
                <w:rFonts w:ascii="宋体" w:hAnsi="宋体" w:eastAsia="宋体" w:cs="宋体"/>
                <w:sz w:val="24"/>
                <w:szCs w:val="24"/>
              </w:rPr>
            </w:pPr>
            <w:r>
              <w:rPr>
                <w:rFonts w:hint="eastAsia" w:ascii="宋体" w:hAnsi="宋体" w:eastAsia="宋体" w:cs="宋体"/>
                <w:sz w:val="24"/>
                <w:szCs w:val="24"/>
              </w:rPr>
              <w:t>授权评委小组推荐成交候选人</w:t>
            </w:r>
          </w:p>
        </w:tc>
        <w:tc>
          <w:tcPr>
            <w:tcW w:w="6520" w:type="dxa"/>
            <w:tcBorders>
              <w:top w:val="single" w:color="auto" w:sz="4" w:space="0"/>
              <w:left w:val="nil"/>
              <w:bottom w:val="single" w:color="auto" w:sz="4" w:space="0"/>
              <w:right w:val="single" w:color="auto" w:sz="4" w:space="0"/>
            </w:tcBorders>
            <w:vAlign w:val="center"/>
          </w:tcPr>
          <w:p w14:paraId="32E3EBFA">
            <w:pPr>
              <w:spacing w:after="0" w:line="400" w:lineRule="exact"/>
              <w:rPr>
                <w:rFonts w:ascii="宋体" w:hAnsi="宋体" w:eastAsia="宋体" w:cs="宋体"/>
                <w:sz w:val="24"/>
                <w:szCs w:val="24"/>
              </w:rPr>
            </w:pPr>
            <w:r>
              <w:rPr>
                <w:rFonts w:hint="eastAsia" w:ascii="宋体" w:hAnsi="宋体" w:eastAsia="宋体" w:cs="宋体"/>
                <w:sz w:val="24"/>
                <w:szCs w:val="24"/>
              </w:rPr>
              <w:t>是，推荐的成交候选人数：1-3个</w:t>
            </w:r>
          </w:p>
          <w:p w14:paraId="2D9C0112">
            <w:pPr>
              <w:spacing w:after="0" w:line="400" w:lineRule="exact"/>
              <w:rPr>
                <w:rFonts w:ascii="宋体" w:hAnsi="宋体" w:eastAsia="宋体" w:cs="宋体"/>
                <w:sz w:val="24"/>
                <w:szCs w:val="24"/>
              </w:rPr>
            </w:pPr>
            <w:r>
              <w:rPr>
                <w:rFonts w:hint="eastAsia" w:ascii="宋体" w:hAnsi="宋体" w:eastAsia="宋体" w:cs="宋体"/>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455C3D29">
        <w:tblPrEx>
          <w:tblCellMar>
            <w:top w:w="0" w:type="dxa"/>
            <w:left w:w="108" w:type="dxa"/>
            <w:bottom w:w="0" w:type="dxa"/>
            <w:right w:w="108" w:type="dxa"/>
          </w:tblCellMar>
        </w:tblPrEx>
        <w:trPr>
          <w:trHeight w:val="51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74574A6">
            <w:pPr>
              <w:spacing w:after="0" w:line="400" w:lineRule="exact"/>
              <w:jc w:val="center"/>
              <w:rPr>
                <w:rFonts w:ascii="宋体" w:hAnsi="宋体" w:eastAsia="宋体" w:cs="宋体"/>
                <w:sz w:val="24"/>
                <w:szCs w:val="24"/>
              </w:rPr>
            </w:pPr>
            <w:r>
              <w:rPr>
                <w:rFonts w:hint="eastAsia" w:ascii="宋体" w:hAnsi="宋体" w:eastAsia="宋体" w:cs="宋体"/>
                <w:sz w:val="24"/>
                <w:szCs w:val="24"/>
              </w:rPr>
              <w:t>28</w:t>
            </w:r>
          </w:p>
        </w:tc>
        <w:tc>
          <w:tcPr>
            <w:tcW w:w="1876" w:type="dxa"/>
            <w:tcBorders>
              <w:top w:val="single" w:color="auto" w:sz="4" w:space="0"/>
              <w:left w:val="nil"/>
              <w:bottom w:val="single" w:color="auto" w:sz="4" w:space="0"/>
              <w:right w:val="single" w:color="auto" w:sz="4" w:space="0"/>
            </w:tcBorders>
            <w:vAlign w:val="center"/>
          </w:tcPr>
          <w:p w14:paraId="14A56137">
            <w:pPr>
              <w:spacing w:after="0" w:line="400" w:lineRule="exact"/>
              <w:jc w:val="center"/>
              <w:rPr>
                <w:rFonts w:ascii="宋体" w:hAnsi="宋体" w:eastAsia="宋体" w:cs="宋体"/>
                <w:sz w:val="24"/>
                <w:szCs w:val="24"/>
              </w:rPr>
            </w:pPr>
            <w:r>
              <w:rPr>
                <w:rFonts w:hint="eastAsia" w:ascii="宋体" w:hAnsi="宋体" w:eastAsia="宋体" w:cs="宋体"/>
                <w:sz w:val="24"/>
                <w:szCs w:val="24"/>
              </w:rPr>
              <w:t>签订合同时间</w:t>
            </w:r>
          </w:p>
        </w:tc>
        <w:tc>
          <w:tcPr>
            <w:tcW w:w="6520" w:type="dxa"/>
            <w:tcBorders>
              <w:top w:val="single" w:color="auto" w:sz="4" w:space="0"/>
              <w:left w:val="nil"/>
              <w:bottom w:val="single" w:color="auto" w:sz="4" w:space="0"/>
              <w:right w:val="single" w:color="auto" w:sz="4" w:space="0"/>
            </w:tcBorders>
            <w:vAlign w:val="center"/>
          </w:tcPr>
          <w:p w14:paraId="1E838B38">
            <w:pPr>
              <w:spacing w:after="0" w:line="400" w:lineRule="exact"/>
              <w:rPr>
                <w:rFonts w:ascii="宋体" w:hAnsi="宋体" w:eastAsia="宋体" w:cs="宋体"/>
                <w:sz w:val="24"/>
                <w:szCs w:val="24"/>
              </w:rPr>
            </w:pPr>
            <w:r>
              <w:rPr>
                <w:rFonts w:hint="eastAsia" w:ascii="宋体" w:hAnsi="宋体" w:eastAsia="宋体" w:cs="宋体"/>
                <w:sz w:val="24"/>
                <w:szCs w:val="24"/>
              </w:rPr>
              <w:t>成交通知书发出后2个工作日内</w:t>
            </w:r>
          </w:p>
        </w:tc>
      </w:tr>
      <w:tr w14:paraId="4FFABC41">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B30EC87">
            <w:pPr>
              <w:spacing w:after="0" w:line="400" w:lineRule="exact"/>
              <w:jc w:val="center"/>
              <w:rPr>
                <w:rFonts w:ascii="宋体" w:hAnsi="宋体" w:eastAsia="宋体" w:cs="宋体"/>
                <w:sz w:val="24"/>
                <w:szCs w:val="24"/>
              </w:rPr>
            </w:pPr>
            <w:r>
              <w:rPr>
                <w:rFonts w:hint="eastAsia" w:ascii="宋体" w:hAnsi="宋体" w:eastAsia="宋体" w:cs="宋体"/>
                <w:sz w:val="24"/>
                <w:szCs w:val="24"/>
              </w:rPr>
              <w:t>29</w:t>
            </w:r>
          </w:p>
        </w:tc>
        <w:tc>
          <w:tcPr>
            <w:tcW w:w="1876" w:type="dxa"/>
            <w:tcBorders>
              <w:top w:val="single" w:color="auto" w:sz="4" w:space="0"/>
              <w:left w:val="nil"/>
              <w:bottom w:val="single" w:color="auto" w:sz="4" w:space="0"/>
              <w:right w:val="single" w:color="auto" w:sz="4" w:space="0"/>
            </w:tcBorders>
            <w:vAlign w:val="center"/>
          </w:tcPr>
          <w:p w14:paraId="765E18E5">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磋商有效期</w:t>
            </w:r>
          </w:p>
        </w:tc>
        <w:tc>
          <w:tcPr>
            <w:tcW w:w="6520" w:type="dxa"/>
            <w:tcBorders>
              <w:top w:val="single" w:color="auto" w:sz="4" w:space="0"/>
              <w:left w:val="nil"/>
              <w:bottom w:val="single" w:color="auto" w:sz="4" w:space="0"/>
              <w:right w:val="single" w:color="auto" w:sz="4" w:space="0"/>
            </w:tcBorders>
            <w:vAlign w:val="center"/>
          </w:tcPr>
          <w:p w14:paraId="51C69DF5">
            <w:pPr>
              <w:spacing w:after="0" w:line="400" w:lineRule="exact"/>
              <w:rPr>
                <w:rFonts w:ascii="宋体" w:hAnsi="宋体" w:eastAsia="宋体" w:cs="宋体"/>
                <w:sz w:val="24"/>
                <w:szCs w:val="24"/>
              </w:rPr>
            </w:pPr>
            <w:r>
              <w:rPr>
                <w:rFonts w:hint="eastAsia" w:ascii="宋体" w:hAnsi="宋体" w:eastAsia="宋体" w:cs="宋体"/>
                <w:sz w:val="24"/>
                <w:szCs w:val="24"/>
              </w:rPr>
              <w:t>磋商截止时间起60日历天</w:t>
            </w:r>
          </w:p>
        </w:tc>
      </w:tr>
      <w:tr w14:paraId="357170B6">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620DECF">
            <w:pPr>
              <w:spacing w:after="0" w:line="400" w:lineRule="exact"/>
              <w:jc w:val="center"/>
              <w:rPr>
                <w:rFonts w:ascii="宋体" w:hAnsi="宋体" w:eastAsia="宋体" w:cs="宋体"/>
                <w:sz w:val="24"/>
                <w:szCs w:val="24"/>
              </w:rPr>
            </w:pPr>
            <w:r>
              <w:rPr>
                <w:rFonts w:hint="eastAsia" w:ascii="宋体" w:hAnsi="宋体" w:eastAsia="宋体" w:cs="宋体"/>
                <w:sz w:val="24"/>
                <w:szCs w:val="24"/>
              </w:rPr>
              <w:t>30</w:t>
            </w:r>
          </w:p>
        </w:tc>
        <w:tc>
          <w:tcPr>
            <w:tcW w:w="1876" w:type="dxa"/>
            <w:tcBorders>
              <w:top w:val="single" w:color="auto" w:sz="4" w:space="0"/>
              <w:left w:val="nil"/>
              <w:bottom w:val="single" w:color="auto" w:sz="4" w:space="0"/>
              <w:right w:val="single" w:color="auto" w:sz="4" w:space="0"/>
            </w:tcBorders>
            <w:vAlign w:val="center"/>
          </w:tcPr>
          <w:p w14:paraId="60D54DB4">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磋商程序</w:t>
            </w:r>
          </w:p>
        </w:tc>
        <w:tc>
          <w:tcPr>
            <w:tcW w:w="6520" w:type="dxa"/>
            <w:tcBorders>
              <w:top w:val="single" w:color="auto" w:sz="4" w:space="0"/>
              <w:left w:val="nil"/>
              <w:bottom w:val="single" w:color="auto" w:sz="4" w:space="0"/>
              <w:right w:val="single" w:color="auto" w:sz="4" w:space="0"/>
            </w:tcBorders>
            <w:vAlign w:val="center"/>
          </w:tcPr>
          <w:p w14:paraId="3FE4BA0A">
            <w:pPr>
              <w:spacing w:after="0" w:line="400" w:lineRule="exact"/>
              <w:jc w:val="both"/>
              <w:rPr>
                <w:rFonts w:ascii="宋体" w:hAnsi="宋体" w:eastAsia="宋体" w:cs="宋体"/>
                <w:sz w:val="24"/>
                <w:szCs w:val="24"/>
              </w:rPr>
            </w:pPr>
            <w:r>
              <w:rPr>
                <w:rFonts w:hint="eastAsia" w:ascii="宋体" w:hAnsi="宋体" w:eastAsia="宋体" w:cs="宋体"/>
                <w:sz w:val="24"/>
                <w:szCs w:val="24"/>
              </w:rPr>
              <w:t>按电子化磋商响应文件上传的时间顺序磋商。</w:t>
            </w:r>
          </w:p>
        </w:tc>
      </w:tr>
      <w:tr w14:paraId="77441B16">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118D994">
            <w:pPr>
              <w:spacing w:after="0" w:line="400" w:lineRule="exact"/>
              <w:jc w:val="center"/>
              <w:rPr>
                <w:rFonts w:ascii="宋体" w:hAnsi="宋体" w:eastAsia="宋体" w:cs="宋体"/>
                <w:sz w:val="24"/>
                <w:szCs w:val="24"/>
              </w:rPr>
            </w:pPr>
            <w:r>
              <w:rPr>
                <w:rFonts w:hint="eastAsia" w:ascii="宋体" w:hAnsi="宋体" w:eastAsia="宋体" w:cs="宋体"/>
                <w:sz w:val="24"/>
                <w:szCs w:val="24"/>
              </w:rPr>
              <w:t>31</w:t>
            </w:r>
          </w:p>
        </w:tc>
        <w:tc>
          <w:tcPr>
            <w:tcW w:w="1876" w:type="dxa"/>
            <w:tcBorders>
              <w:top w:val="single" w:color="auto" w:sz="4" w:space="0"/>
              <w:left w:val="nil"/>
              <w:bottom w:val="single" w:color="auto" w:sz="4" w:space="0"/>
              <w:right w:val="single" w:color="auto" w:sz="4" w:space="0"/>
            </w:tcBorders>
            <w:vAlign w:val="center"/>
          </w:tcPr>
          <w:p w14:paraId="5C409884">
            <w:pPr>
              <w:spacing w:after="0" w:line="400" w:lineRule="exact"/>
              <w:jc w:val="center"/>
              <w:rPr>
                <w:rFonts w:ascii="宋体" w:hAnsi="宋体" w:eastAsia="宋体" w:cs="宋体"/>
                <w:sz w:val="24"/>
                <w:szCs w:val="24"/>
              </w:rPr>
            </w:pPr>
            <w:r>
              <w:rPr>
                <w:rFonts w:hint="eastAsia" w:ascii="宋体" w:hAnsi="宋体" w:eastAsia="宋体" w:cs="宋体"/>
                <w:sz w:val="24"/>
                <w:szCs w:val="24"/>
              </w:rPr>
              <w:t>招标控制价</w:t>
            </w:r>
          </w:p>
        </w:tc>
        <w:tc>
          <w:tcPr>
            <w:tcW w:w="6520" w:type="dxa"/>
            <w:tcBorders>
              <w:top w:val="single" w:color="auto" w:sz="4" w:space="0"/>
              <w:left w:val="nil"/>
              <w:bottom w:val="single" w:color="auto" w:sz="4" w:space="0"/>
              <w:right w:val="single" w:color="auto" w:sz="4" w:space="0"/>
            </w:tcBorders>
            <w:vAlign w:val="center"/>
          </w:tcPr>
          <w:p w14:paraId="6D7CE66C">
            <w:pPr>
              <w:spacing w:after="0" w:line="400" w:lineRule="exact"/>
              <w:rPr>
                <w:rFonts w:ascii="宋体" w:hAnsi="宋体" w:eastAsia="宋体" w:cs="宋体"/>
                <w:sz w:val="24"/>
                <w:szCs w:val="24"/>
              </w:rPr>
            </w:pPr>
            <w:r>
              <w:rPr>
                <w:rFonts w:hint="eastAsia" w:ascii="宋体" w:hAnsi="宋体" w:eastAsia="宋体" w:cs="宋体"/>
                <w:sz w:val="24"/>
                <w:szCs w:val="24"/>
              </w:rPr>
              <w:t>本项目的招标控制价为</w:t>
            </w:r>
            <w:r>
              <w:rPr>
                <w:rFonts w:hint="eastAsia" w:ascii="宋体" w:hAnsi="宋体" w:eastAsia="宋体" w:cs="宋体"/>
                <w:sz w:val="24"/>
                <w:szCs w:val="24"/>
                <w:lang w:eastAsia="zh-CN"/>
              </w:rPr>
              <w:t>1475180.49</w:t>
            </w:r>
            <w:r>
              <w:rPr>
                <w:rFonts w:hint="eastAsia" w:ascii="宋体" w:hAnsi="宋体" w:eastAsia="宋体" w:cs="宋体"/>
                <w:sz w:val="24"/>
                <w:szCs w:val="24"/>
              </w:rPr>
              <w:t>元；</w:t>
            </w:r>
          </w:p>
          <w:p w14:paraId="72552866">
            <w:pPr>
              <w:spacing w:after="0" w:line="400" w:lineRule="exact"/>
              <w:rPr>
                <w:rFonts w:ascii="宋体" w:hAnsi="宋体" w:eastAsia="宋体" w:cs="宋体"/>
                <w:sz w:val="24"/>
                <w:szCs w:val="24"/>
              </w:rPr>
            </w:pPr>
            <w:r>
              <w:rPr>
                <w:rFonts w:hint="eastAsia" w:ascii="宋体" w:hAnsi="宋体" w:eastAsia="宋体" w:cs="宋体"/>
                <w:sz w:val="24"/>
                <w:szCs w:val="24"/>
              </w:rPr>
              <w:t>凡供应商的磋商报价超出“招标控制价”（不含等于“招标控制价”）的，其投标将被否决。</w:t>
            </w:r>
          </w:p>
        </w:tc>
      </w:tr>
      <w:tr w14:paraId="19D612C2">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0A80546">
            <w:pPr>
              <w:spacing w:after="0" w:line="400" w:lineRule="exact"/>
              <w:jc w:val="center"/>
              <w:rPr>
                <w:rFonts w:ascii="宋体" w:hAnsi="宋体" w:eastAsia="宋体" w:cs="宋体"/>
                <w:sz w:val="24"/>
                <w:szCs w:val="24"/>
              </w:rPr>
            </w:pPr>
            <w:r>
              <w:rPr>
                <w:rFonts w:hint="eastAsia" w:ascii="宋体" w:hAnsi="宋体" w:eastAsia="宋体" w:cs="宋体"/>
                <w:sz w:val="24"/>
                <w:szCs w:val="24"/>
              </w:rPr>
              <w:t>32</w:t>
            </w:r>
          </w:p>
        </w:tc>
        <w:tc>
          <w:tcPr>
            <w:tcW w:w="1876" w:type="dxa"/>
            <w:tcBorders>
              <w:top w:val="single" w:color="auto" w:sz="4" w:space="0"/>
              <w:left w:val="nil"/>
              <w:bottom w:val="single" w:color="auto" w:sz="4" w:space="0"/>
              <w:right w:val="single" w:color="auto" w:sz="4" w:space="0"/>
            </w:tcBorders>
            <w:vAlign w:val="center"/>
          </w:tcPr>
          <w:p w14:paraId="51CBBC87">
            <w:pPr>
              <w:spacing w:after="0" w:line="400" w:lineRule="exact"/>
              <w:jc w:val="center"/>
              <w:rPr>
                <w:rFonts w:ascii="宋体" w:hAnsi="宋体" w:eastAsia="宋体" w:cs="宋体"/>
                <w:sz w:val="24"/>
                <w:szCs w:val="24"/>
              </w:rPr>
            </w:pPr>
            <w:r>
              <w:rPr>
                <w:rFonts w:hint="eastAsia" w:ascii="宋体" w:hAnsi="宋体" w:eastAsia="宋体" w:cs="宋体"/>
                <w:sz w:val="24"/>
                <w:szCs w:val="24"/>
              </w:rPr>
              <w:t>电子投标文件签章</w:t>
            </w:r>
          </w:p>
        </w:tc>
        <w:tc>
          <w:tcPr>
            <w:tcW w:w="6520" w:type="dxa"/>
            <w:tcBorders>
              <w:top w:val="single" w:color="auto" w:sz="4" w:space="0"/>
              <w:left w:val="nil"/>
              <w:bottom w:val="single" w:color="auto" w:sz="4" w:space="0"/>
              <w:right w:val="single" w:color="auto" w:sz="4" w:space="0"/>
            </w:tcBorders>
            <w:vAlign w:val="center"/>
          </w:tcPr>
          <w:p w14:paraId="36860A6A">
            <w:pPr>
              <w:spacing w:after="0" w:line="400" w:lineRule="exact"/>
              <w:rPr>
                <w:rFonts w:ascii="宋体" w:hAnsi="宋体" w:eastAsia="宋体" w:cs="宋体"/>
                <w:sz w:val="24"/>
                <w:szCs w:val="24"/>
              </w:rPr>
            </w:pPr>
            <w:r>
              <w:rPr>
                <w:rFonts w:hint="eastAsia" w:ascii="宋体" w:hAnsi="宋体" w:eastAsia="宋体" w:cs="宋体"/>
                <w:sz w:val="24"/>
                <w:szCs w:val="24"/>
              </w:rPr>
              <w:t>1、供应商在生成电子化响应文件后，应对电子化响应文件进行签章，未进行签章的视为无效投标。</w:t>
            </w:r>
          </w:p>
          <w:p w14:paraId="2EF25D3C">
            <w:pPr>
              <w:spacing w:after="0" w:line="400" w:lineRule="exact"/>
              <w:rPr>
                <w:rFonts w:ascii="宋体" w:hAnsi="宋体" w:eastAsia="宋体" w:cs="宋体"/>
                <w:sz w:val="24"/>
                <w:szCs w:val="24"/>
              </w:rPr>
            </w:pPr>
            <w:r>
              <w:rPr>
                <w:rFonts w:hint="eastAsia" w:ascii="宋体" w:hAnsi="宋体" w:eastAsia="宋体" w:cs="宋体"/>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652E21E0">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AFEF9DE">
            <w:pPr>
              <w:spacing w:after="0" w:line="400" w:lineRule="exact"/>
              <w:jc w:val="center"/>
              <w:rPr>
                <w:rFonts w:ascii="宋体" w:hAnsi="宋体" w:eastAsia="宋体" w:cs="宋体"/>
                <w:sz w:val="24"/>
                <w:szCs w:val="24"/>
              </w:rPr>
            </w:pPr>
            <w:r>
              <w:rPr>
                <w:rFonts w:hint="eastAsia" w:ascii="宋体" w:hAnsi="宋体" w:eastAsia="宋体" w:cs="宋体"/>
                <w:sz w:val="24"/>
                <w:szCs w:val="24"/>
              </w:rPr>
              <w:t>33</w:t>
            </w:r>
          </w:p>
        </w:tc>
        <w:tc>
          <w:tcPr>
            <w:tcW w:w="1876" w:type="dxa"/>
            <w:tcBorders>
              <w:top w:val="single" w:color="auto" w:sz="4" w:space="0"/>
              <w:left w:val="nil"/>
              <w:bottom w:val="single" w:color="auto" w:sz="4" w:space="0"/>
              <w:right w:val="single" w:color="auto" w:sz="4" w:space="0"/>
            </w:tcBorders>
            <w:vAlign w:val="center"/>
          </w:tcPr>
          <w:p w14:paraId="23FFDC98">
            <w:pPr>
              <w:spacing w:after="0" w:line="400" w:lineRule="exact"/>
              <w:jc w:val="center"/>
              <w:rPr>
                <w:rFonts w:ascii="宋体" w:hAnsi="宋体" w:eastAsia="宋体" w:cs="宋体"/>
                <w:sz w:val="24"/>
                <w:szCs w:val="24"/>
              </w:rPr>
            </w:pPr>
            <w:r>
              <w:rPr>
                <w:rFonts w:hint="eastAsia" w:ascii="宋体" w:hAnsi="宋体" w:eastAsia="宋体" w:cs="宋体"/>
                <w:sz w:val="24"/>
                <w:szCs w:val="24"/>
              </w:rPr>
              <w:t>注意事项</w:t>
            </w:r>
          </w:p>
        </w:tc>
        <w:tc>
          <w:tcPr>
            <w:tcW w:w="6520" w:type="dxa"/>
            <w:tcBorders>
              <w:top w:val="single" w:color="auto" w:sz="4" w:space="0"/>
              <w:left w:val="nil"/>
              <w:bottom w:val="single" w:color="auto" w:sz="4" w:space="0"/>
              <w:right w:val="single" w:color="auto" w:sz="4" w:space="0"/>
            </w:tcBorders>
            <w:vAlign w:val="center"/>
          </w:tcPr>
          <w:p w14:paraId="4F27D62C">
            <w:pPr>
              <w:spacing w:after="0" w:line="400" w:lineRule="exact"/>
              <w:rPr>
                <w:rFonts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w:t>
            </w:r>
          </w:p>
          <w:p w14:paraId="681CC907">
            <w:pPr>
              <w:spacing w:after="0" w:line="400" w:lineRule="exact"/>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14:paraId="200AA524">
            <w:pPr>
              <w:spacing w:after="0" w:line="400" w:lineRule="exact"/>
              <w:rPr>
                <w:rFonts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1B04AD23">
            <w:pPr>
              <w:spacing w:after="0" w:line="400" w:lineRule="exact"/>
              <w:rPr>
                <w:rFonts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tc>
      </w:tr>
      <w:tr w14:paraId="75080F7E">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C86226F">
            <w:pPr>
              <w:spacing w:after="0" w:line="400" w:lineRule="exact"/>
              <w:jc w:val="center"/>
              <w:rPr>
                <w:rFonts w:ascii="宋体" w:hAnsi="宋体" w:eastAsia="宋体" w:cs="宋体"/>
                <w:sz w:val="24"/>
                <w:szCs w:val="24"/>
              </w:rPr>
            </w:pPr>
            <w:r>
              <w:rPr>
                <w:rFonts w:hint="eastAsia" w:ascii="宋体" w:hAnsi="宋体" w:eastAsia="宋体" w:cs="宋体"/>
                <w:sz w:val="24"/>
                <w:szCs w:val="24"/>
              </w:rPr>
              <w:t>34</w:t>
            </w:r>
          </w:p>
        </w:tc>
        <w:tc>
          <w:tcPr>
            <w:tcW w:w="1876" w:type="dxa"/>
            <w:tcBorders>
              <w:top w:val="single" w:color="auto" w:sz="4" w:space="0"/>
              <w:left w:val="nil"/>
              <w:bottom w:val="single" w:color="auto" w:sz="4" w:space="0"/>
              <w:right w:val="single" w:color="auto" w:sz="4" w:space="0"/>
            </w:tcBorders>
            <w:vAlign w:val="center"/>
          </w:tcPr>
          <w:p w14:paraId="2D1FDD35">
            <w:pPr>
              <w:widowControl w:val="0"/>
              <w:tabs>
                <w:tab w:val="left" w:pos="7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需要补充的其他内容</w:t>
            </w:r>
          </w:p>
        </w:tc>
        <w:tc>
          <w:tcPr>
            <w:tcW w:w="6520" w:type="dxa"/>
            <w:tcBorders>
              <w:top w:val="single" w:color="auto" w:sz="4" w:space="0"/>
              <w:left w:val="nil"/>
              <w:bottom w:val="single" w:color="auto" w:sz="4" w:space="0"/>
              <w:right w:val="single" w:color="auto" w:sz="4" w:space="0"/>
            </w:tcBorders>
            <w:vAlign w:val="center"/>
          </w:tcPr>
          <w:p w14:paraId="46688D97">
            <w:pPr>
              <w:widowControl w:val="0"/>
              <w:tabs>
                <w:tab w:val="left" w:pos="7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1. 成交人与采购人签订合同后，将合同副本原件一份报采购代理机构备案 。</w:t>
            </w:r>
          </w:p>
          <w:p w14:paraId="10F895C9">
            <w:pPr>
              <w:widowControl w:val="0"/>
              <w:tabs>
                <w:tab w:val="left" w:pos="7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2. 本次采购标的对应的中小企业划分标准所属行业为“建筑业”，所属行业界定标准参考《中小企业划型标准规定》。</w:t>
            </w:r>
          </w:p>
        </w:tc>
      </w:tr>
      <w:tr w14:paraId="40B2C1D2">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35F1059">
            <w:pPr>
              <w:spacing w:after="0" w:line="400" w:lineRule="exact"/>
              <w:jc w:val="center"/>
              <w:rPr>
                <w:rFonts w:ascii="宋体" w:hAnsi="宋体" w:eastAsia="宋体" w:cs="宋体"/>
                <w:sz w:val="24"/>
                <w:szCs w:val="24"/>
              </w:rPr>
            </w:pPr>
            <w:r>
              <w:rPr>
                <w:rFonts w:hint="eastAsia" w:ascii="宋体" w:hAnsi="宋体" w:eastAsia="宋体" w:cs="宋体"/>
                <w:sz w:val="24"/>
                <w:szCs w:val="24"/>
              </w:rPr>
              <w:t>35</w:t>
            </w:r>
          </w:p>
        </w:tc>
        <w:tc>
          <w:tcPr>
            <w:tcW w:w="1876" w:type="dxa"/>
            <w:tcBorders>
              <w:top w:val="single" w:color="auto" w:sz="4" w:space="0"/>
              <w:left w:val="nil"/>
              <w:bottom w:val="single" w:color="auto" w:sz="4" w:space="0"/>
              <w:right w:val="single" w:color="auto" w:sz="4" w:space="0"/>
            </w:tcBorders>
            <w:vAlign w:val="center"/>
          </w:tcPr>
          <w:p w14:paraId="0C4B2C63">
            <w:pPr>
              <w:jc w:val="center"/>
              <w:rPr>
                <w:rFonts w:ascii="宋体" w:hAnsi="宋体" w:eastAsia="宋体" w:cs="宋体"/>
                <w:sz w:val="24"/>
                <w:szCs w:val="24"/>
              </w:rPr>
            </w:pPr>
            <w:r>
              <w:rPr>
                <w:rFonts w:hint="eastAsia" w:ascii="宋体" w:hAnsi="宋体" w:eastAsia="宋体" w:cs="宋体"/>
                <w:sz w:val="24"/>
                <w:szCs w:val="24"/>
              </w:rPr>
              <w:t>招标代理服务费</w:t>
            </w:r>
          </w:p>
        </w:tc>
        <w:tc>
          <w:tcPr>
            <w:tcW w:w="6520" w:type="dxa"/>
            <w:tcBorders>
              <w:top w:val="single" w:color="auto" w:sz="4" w:space="0"/>
              <w:left w:val="nil"/>
              <w:bottom w:val="single" w:color="auto" w:sz="4" w:space="0"/>
              <w:right w:val="single" w:color="auto" w:sz="4" w:space="0"/>
            </w:tcBorders>
            <w:vAlign w:val="center"/>
          </w:tcPr>
          <w:p w14:paraId="0C807116">
            <w:pPr>
              <w:pStyle w:val="14"/>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1、招标代理服务费按照河南省招标投标协会关于印发《河南省招标代理服务收费指导意见》的通知【豫招协（2023）002号】文件中招标代理服务收费标准计取。</w:t>
            </w:r>
          </w:p>
          <w:p w14:paraId="08995C24">
            <w:pPr>
              <w:pStyle w:val="14"/>
              <w:spacing w:line="400" w:lineRule="exact"/>
              <w:ind w:firstLine="0" w:firstLineChars="0"/>
              <w:rPr>
                <w:rFonts w:ascii="宋体" w:hAnsi="宋体" w:cs="宋体"/>
                <w:szCs w:val="24"/>
              </w:rPr>
            </w:pPr>
            <w:r>
              <w:rPr>
                <w:rFonts w:hint="eastAsia" w:ascii="宋体" w:hAnsi="宋体" w:eastAsia="宋体" w:cs="宋体"/>
                <w:sz w:val="24"/>
                <w:szCs w:val="24"/>
              </w:rPr>
              <w:t>2、招标代理服务费收费方式：中标人在领取中标通知书时，以现金或转账的方式一次性向代理机构缴纳招标代理服务费。</w:t>
            </w:r>
          </w:p>
        </w:tc>
      </w:tr>
      <w:tr w14:paraId="6B9A9B66">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57B774B">
            <w:pPr>
              <w:spacing w:after="0" w:line="400" w:lineRule="exact"/>
              <w:jc w:val="center"/>
              <w:rPr>
                <w:rFonts w:ascii="宋体" w:hAnsi="宋体" w:eastAsia="宋体" w:cs="宋体"/>
                <w:sz w:val="24"/>
                <w:szCs w:val="24"/>
              </w:rPr>
            </w:pPr>
            <w:r>
              <w:rPr>
                <w:rFonts w:hint="eastAsia" w:ascii="宋体" w:hAnsi="宋体" w:eastAsia="宋体" w:cs="宋体"/>
                <w:sz w:val="24"/>
                <w:szCs w:val="24"/>
              </w:rPr>
              <w:t>36</w:t>
            </w:r>
          </w:p>
        </w:tc>
        <w:tc>
          <w:tcPr>
            <w:tcW w:w="1876" w:type="dxa"/>
            <w:tcBorders>
              <w:top w:val="single" w:color="auto" w:sz="4" w:space="0"/>
              <w:left w:val="nil"/>
              <w:bottom w:val="single" w:color="auto" w:sz="4" w:space="0"/>
              <w:right w:val="single" w:color="auto" w:sz="4" w:space="0"/>
            </w:tcBorders>
            <w:vAlign w:val="center"/>
          </w:tcPr>
          <w:p w14:paraId="40A48B2B">
            <w:pPr>
              <w:jc w:val="center"/>
              <w:rPr>
                <w:rFonts w:ascii="宋体" w:hAnsi="宋体" w:eastAsia="宋体" w:cs="宋体"/>
                <w:sz w:val="24"/>
                <w:szCs w:val="24"/>
              </w:rPr>
            </w:pPr>
            <w:r>
              <w:rPr>
                <w:rFonts w:hint="eastAsia" w:asciiTheme="minorEastAsia" w:hAnsiTheme="minorEastAsia"/>
                <w:sz w:val="24"/>
                <w:szCs w:val="24"/>
              </w:rPr>
              <w:t>政府采购政策</w:t>
            </w:r>
          </w:p>
        </w:tc>
        <w:tc>
          <w:tcPr>
            <w:tcW w:w="6520" w:type="dxa"/>
            <w:tcBorders>
              <w:top w:val="single" w:color="auto" w:sz="4" w:space="0"/>
              <w:left w:val="nil"/>
              <w:bottom w:val="single" w:color="auto" w:sz="4" w:space="0"/>
              <w:right w:val="single" w:color="auto" w:sz="4" w:space="0"/>
            </w:tcBorders>
            <w:vAlign w:val="center"/>
          </w:tcPr>
          <w:p w14:paraId="1FE548B4">
            <w:pPr>
              <w:wordWrap w:val="0"/>
              <w:spacing w:line="360" w:lineRule="auto"/>
              <w:rPr>
                <w:rFonts w:ascii="宋体" w:hAnsi="宋体" w:eastAsia="宋体" w:cs="宋体"/>
                <w:kern w:val="10"/>
                <w:sz w:val="24"/>
                <w:szCs w:val="24"/>
              </w:rPr>
            </w:pPr>
            <w:r>
              <w:rPr>
                <w:rFonts w:hint="eastAsia" w:ascii="宋体" w:hAnsi="宋体" w:eastAsia="宋体" w:cs="宋体"/>
                <w:kern w:val="10"/>
                <w:sz w:val="24"/>
                <w:szCs w:val="24"/>
              </w:rPr>
              <w:t>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568FB24">
            <w:pPr>
              <w:wordWrap w:val="0"/>
              <w:spacing w:line="360" w:lineRule="auto"/>
              <w:rPr>
                <w:rFonts w:ascii="宋体" w:hAnsi="宋体" w:eastAsia="宋体" w:cs="宋体"/>
                <w:kern w:val="10"/>
                <w:sz w:val="24"/>
                <w:szCs w:val="24"/>
              </w:rPr>
            </w:pPr>
            <w:r>
              <w:rPr>
                <w:rFonts w:hint="eastAsia" w:ascii="宋体" w:hAnsi="宋体" w:eastAsia="宋体" w:cs="宋体"/>
                <w:kern w:val="10"/>
                <w:sz w:val="24"/>
                <w:szCs w:val="24"/>
              </w:rPr>
              <w:t>在政府采购活动中，供应商提供的货物、工程或者服务符合下列情形的，享受本办法规定的中小企业扶持政策：</w:t>
            </w:r>
          </w:p>
          <w:p w14:paraId="6DEE19A6">
            <w:pPr>
              <w:wordWrap w:val="0"/>
              <w:spacing w:line="360" w:lineRule="auto"/>
              <w:rPr>
                <w:rFonts w:ascii="宋体" w:hAnsi="宋体" w:eastAsia="宋体" w:cs="宋体"/>
                <w:kern w:val="10"/>
                <w:sz w:val="24"/>
                <w:szCs w:val="24"/>
              </w:rPr>
            </w:pPr>
            <w:r>
              <w:rPr>
                <w:rFonts w:hint="eastAsia" w:ascii="宋体" w:hAnsi="宋体" w:eastAsia="宋体" w:cs="宋体"/>
                <w:kern w:val="10"/>
                <w:sz w:val="24"/>
                <w:szCs w:val="24"/>
              </w:rPr>
              <w:t>（一）在货物采购项目中，货物由中小企业制造，即货物由中小企业生产且使用该中小企业商号或者注册商标；</w:t>
            </w:r>
          </w:p>
          <w:p w14:paraId="606E6CED">
            <w:pPr>
              <w:wordWrap w:val="0"/>
              <w:spacing w:line="360" w:lineRule="auto"/>
              <w:rPr>
                <w:rFonts w:ascii="宋体" w:hAnsi="宋体" w:eastAsia="宋体" w:cs="宋体"/>
                <w:kern w:val="10"/>
                <w:sz w:val="24"/>
                <w:szCs w:val="24"/>
              </w:rPr>
            </w:pPr>
            <w:r>
              <w:rPr>
                <w:rFonts w:hint="eastAsia" w:ascii="宋体" w:hAnsi="宋体" w:eastAsia="宋体" w:cs="宋体"/>
                <w:kern w:val="10"/>
                <w:sz w:val="24"/>
                <w:szCs w:val="24"/>
              </w:rPr>
              <w:t>（二）在工程采购项目中，工程由中小企业承建，即工程施工单位为中小企业；</w:t>
            </w:r>
          </w:p>
          <w:p w14:paraId="0AD1B2E1">
            <w:pPr>
              <w:wordWrap w:val="0"/>
              <w:spacing w:line="360" w:lineRule="auto"/>
              <w:rPr>
                <w:rFonts w:ascii="宋体" w:hAnsi="宋体" w:eastAsia="宋体" w:cs="宋体"/>
                <w:kern w:val="10"/>
                <w:sz w:val="24"/>
                <w:szCs w:val="24"/>
              </w:rPr>
            </w:pPr>
            <w:r>
              <w:rPr>
                <w:rFonts w:hint="eastAsia" w:ascii="宋体" w:hAnsi="宋体" w:eastAsia="宋体" w:cs="宋体"/>
                <w:kern w:val="10"/>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6EA2ACD0">
            <w:pPr>
              <w:wordWrap w:val="0"/>
              <w:spacing w:line="360" w:lineRule="auto"/>
              <w:rPr>
                <w:rFonts w:ascii="宋体" w:hAnsi="宋体" w:eastAsia="宋体" w:cs="宋体"/>
                <w:kern w:val="10"/>
                <w:sz w:val="24"/>
                <w:szCs w:val="24"/>
              </w:rPr>
            </w:pPr>
            <w:r>
              <w:rPr>
                <w:rFonts w:hint="eastAsia" w:ascii="宋体" w:hAnsi="宋体" w:eastAsia="宋体" w:cs="宋体"/>
                <w:kern w:val="10"/>
                <w:sz w:val="24"/>
                <w:szCs w:val="24"/>
              </w:rPr>
              <w:t>2、中小企业参加政府采购活动时，应当出具《中小企业声明函》（本次采购标的对应的中小企业划分标准依据《中小企业划型标准规定》（工信部联企业〔2011〕300 号）），否则不享受相关中小企业扶持政策。</w:t>
            </w:r>
          </w:p>
          <w:p w14:paraId="31C24B9C">
            <w:pPr>
              <w:wordWrap w:val="0"/>
              <w:spacing w:line="360" w:lineRule="auto"/>
              <w:rPr>
                <w:rFonts w:ascii="宋体" w:hAnsi="宋体" w:eastAsia="宋体" w:cs="宋体"/>
                <w:kern w:val="10"/>
                <w:sz w:val="24"/>
                <w:szCs w:val="24"/>
              </w:rPr>
            </w:pPr>
            <w:r>
              <w:rPr>
                <w:rFonts w:hint="eastAsia" w:ascii="宋体" w:hAnsi="宋体" w:eastAsia="宋体" w:cs="宋体"/>
                <w:kern w:val="10"/>
                <w:sz w:val="24"/>
                <w:szCs w:val="24"/>
              </w:rPr>
              <w:t>3、根据财政部司法部《关于政府采购支持监狱企业发展有关问题的通知》（财库〔2014〕68号）规定，监狱企业视同小型、微型企业，享受评审中价格扣除等政府采购促进中小企业发展的政府采购政策。</w:t>
            </w:r>
          </w:p>
          <w:p w14:paraId="6BC1F1C8">
            <w:pPr>
              <w:wordWrap w:val="0"/>
              <w:spacing w:line="360" w:lineRule="auto"/>
              <w:rPr>
                <w:rFonts w:ascii="宋体" w:hAnsi="宋体" w:eastAsia="宋体" w:cs="宋体"/>
                <w:kern w:val="10"/>
                <w:sz w:val="24"/>
                <w:szCs w:val="24"/>
              </w:rPr>
            </w:pPr>
            <w:r>
              <w:rPr>
                <w:rFonts w:hint="eastAsia" w:ascii="宋体" w:hAnsi="宋体" w:eastAsia="宋体" w:cs="宋体"/>
                <w:kern w:val="10"/>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0990BB49">
            <w:pPr>
              <w:rPr>
                <w:rFonts w:ascii="宋体" w:hAnsi="宋体" w:eastAsia="宋体" w:cs="宋体"/>
                <w:sz w:val="24"/>
                <w:szCs w:val="24"/>
              </w:rPr>
            </w:pPr>
            <w:r>
              <w:rPr>
                <w:rFonts w:hint="eastAsia" w:ascii="宋体" w:hAnsi="宋体" w:eastAsia="宋体" w:cs="宋体"/>
                <w:kern w:val="10"/>
                <w:sz w:val="24"/>
                <w:szCs w:val="24"/>
              </w:rPr>
              <w:t>5、同一供应商（包括联合体），中小微企业产品、监狱企业产品、残疾人福利性单位产品价格扣除优惠只享受一次，不得重复享受。</w:t>
            </w:r>
          </w:p>
        </w:tc>
      </w:tr>
      <w:tr w14:paraId="171F98D1">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2FDE85CA">
            <w:pPr>
              <w:spacing w:after="0" w:line="400" w:lineRule="exact"/>
              <w:jc w:val="center"/>
              <w:rPr>
                <w:rFonts w:ascii="宋体" w:hAnsi="宋体" w:eastAsia="宋体" w:cs="宋体"/>
                <w:sz w:val="24"/>
                <w:szCs w:val="24"/>
              </w:rPr>
            </w:pPr>
            <w:r>
              <w:rPr>
                <w:rFonts w:hint="eastAsia" w:ascii="宋体" w:hAnsi="宋体" w:eastAsia="宋体" w:cs="宋体"/>
                <w:sz w:val="24"/>
                <w:szCs w:val="24"/>
              </w:rPr>
              <w:t>37</w:t>
            </w:r>
          </w:p>
        </w:tc>
        <w:tc>
          <w:tcPr>
            <w:tcW w:w="1876" w:type="dxa"/>
            <w:tcBorders>
              <w:top w:val="single" w:color="auto" w:sz="4" w:space="0"/>
              <w:left w:val="nil"/>
              <w:bottom w:val="single" w:color="auto" w:sz="4" w:space="0"/>
              <w:right w:val="single" w:color="auto" w:sz="4" w:space="0"/>
            </w:tcBorders>
            <w:vAlign w:val="center"/>
          </w:tcPr>
          <w:p w14:paraId="3DFD2703">
            <w:pPr>
              <w:spacing w:after="0" w:line="400" w:lineRule="exact"/>
              <w:jc w:val="center"/>
              <w:rPr>
                <w:rFonts w:ascii="宋体" w:hAnsi="宋体" w:eastAsia="宋体" w:cs="宋体"/>
                <w:sz w:val="24"/>
                <w:szCs w:val="24"/>
              </w:rPr>
            </w:pPr>
            <w:r>
              <w:rPr>
                <w:rFonts w:hint="eastAsia" w:ascii="宋体" w:hAnsi="宋体" w:eastAsia="宋体" w:cs="宋体"/>
                <w:b/>
                <w:bCs/>
                <w:sz w:val="24"/>
                <w:szCs w:val="24"/>
              </w:rPr>
              <w:t>电子化交易注意事项</w:t>
            </w:r>
          </w:p>
        </w:tc>
        <w:tc>
          <w:tcPr>
            <w:tcW w:w="6520" w:type="dxa"/>
            <w:tcBorders>
              <w:top w:val="single" w:color="auto" w:sz="4" w:space="0"/>
              <w:left w:val="nil"/>
              <w:bottom w:val="single" w:color="auto" w:sz="4" w:space="0"/>
              <w:right w:val="single" w:color="auto" w:sz="4" w:space="0"/>
            </w:tcBorders>
            <w:vAlign w:val="center"/>
          </w:tcPr>
          <w:p w14:paraId="171BC0CA">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4655D7BE">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电子化投标文件具体制作文件请点击</w:t>
            </w:r>
            <w:r>
              <w:rPr>
                <w:rFonts w:hint="eastAsia" w:ascii="宋体" w:hAnsi="宋体" w:eastAsia="宋体" w:cs="宋体"/>
                <w:sz w:val="24"/>
                <w:szCs w:val="24"/>
              </w:rPr>
              <w:t>https://download.bqpoint.com/download/downloaddetail.html?SourceFrom=Ztb&amp;ZtbSoftXiaQuCode=1506&amp;ZtbSoftType=tballinclusive</w:t>
            </w:r>
            <w:r>
              <w:rPr>
                <w:rFonts w:hint="eastAsia" w:ascii="宋体" w:hAnsi="宋体" w:eastAsia="宋体" w:cs="宋体"/>
                <w:kern w:val="2"/>
                <w:sz w:val="24"/>
                <w:szCs w:val="24"/>
              </w:rPr>
              <w:t>进行下载。</w:t>
            </w:r>
          </w:p>
          <w:p w14:paraId="6400A178">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温馨提示：本项目为电子化、无纸化交易项目，供应商时不接受任何纸质资料，为保证您能投标成功，请需仔细阅读以下条款。</w:t>
            </w:r>
          </w:p>
          <w:p w14:paraId="39D3E434">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一、电子化投标</w:t>
            </w:r>
          </w:p>
          <w:p w14:paraId="4C09B7CD">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（一）电子化投标文件的签章</w:t>
            </w:r>
          </w:p>
          <w:p w14:paraId="7148622C">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1、供应商在生成电子化投标文件后，应对电子化投标文件进行签章，未进行签章的视为无效投标。</w:t>
            </w:r>
          </w:p>
          <w:p w14:paraId="6D692C29">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2、投标文件中要求法定代表人或授权委托人签字或盖章的，供应商在进行电子化投标文件签章时，以签盖法定代表人签章为准。</w:t>
            </w:r>
          </w:p>
          <w:p w14:paraId="663971C4">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（二）电子化投标文件的格式及上传投标</w:t>
            </w:r>
          </w:p>
          <w:p w14:paraId="155AFD83">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1FF27423">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注：（1）供应商投报多个标段的，需要每个标段单独制作电子投标文件。</w:t>
            </w:r>
          </w:p>
          <w:p w14:paraId="6B78A240">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2、电子化投标文件应在投标截止时间前成功上传至三门峡市公共资源电子化交易系统。至投标截止时间止，仍未上传成功的电子化投标文件将不予接收。</w:t>
            </w:r>
          </w:p>
          <w:p w14:paraId="251944DE">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5C3A1757">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技术联系电话：0398-3117871</w:t>
            </w:r>
          </w:p>
          <w:p w14:paraId="463C67F4">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新点客服电话：4009980000</w:t>
            </w:r>
          </w:p>
          <w:p w14:paraId="61A18CAF">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（三）电子化项目供应商、解密、唱标、评标</w:t>
            </w:r>
          </w:p>
          <w:p w14:paraId="3EC88E86">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3FE8B47D">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B46B1C1">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3、电子化投标文件异常情况的处理</w:t>
            </w:r>
          </w:p>
          <w:p w14:paraId="07FA6347">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如出现供应商的电子投标文件无法解密等异常情况，供应商应及时致电中介服务机构说明。投标文件异常，按以下步骤进行处理：</w:t>
            </w:r>
          </w:p>
          <w:p w14:paraId="27310687">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（1）首先由技术人员进行问题排查。</w:t>
            </w:r>
          </w:p>
          <w:p w14:paraId="28DA0F62">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（2）经技术人员排查后，是供应商文件自身问题导致投标文件无法解密的，该投标文件将不予接收、解密和唱标。开标会议继续进行。</w:t>
            </w:r>
          </w:p>
          <w:p w14:paraId="20DEFD9C">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5D5FF6A">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4、待所有供应商磋商响应文件解密完成后，由中介服务机构操作，对所有已解密投标文件进行唱标。</w:t>
            </w:r>
          </w:p>
          <w:p w14:paraId="7DF5D536">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供应商应保证在开标期间电话、电脑、网络能够正常工作，磋商响应人因停电、电脑病毒、网络堵塞等原因，未在规定的解密时间内对投标文件进行解密的，其投标文件不予接收、唱标。</w:t>
            </w:r>
          </w:p>
          <w:p w14:paraId="6F0B6DA5">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2468EBF1">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14:paraId="1C1BF6D1">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7、如评标委员会对需要回复的供应商连续三次致电未接通的，视为供应商放弃回复，评标委员会将自行对需要回复的内容进行认定。</w:t>
            </w:r>
          </w:p>
          <w:p w14:paraId="1F1345A6">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二、相关证书原件的提交</w:t>
            </w:r>
          </w:p>
          <w:p w14:paraId="6E13B455">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本项目实行资格后审，审查内容以投标截止时间前在三门峡市公共资源交易系统上传的投标文件的信息为准。其上传资料真实性由投标人自行承担。评标委员会对原件的核验工作按以下条款进行：</w:t>
            </w:r>
          </w:p>
          <w:p w14:paraId="043D800E">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6E5B374C">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5A07F24E">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具体操作详见《三门峡市公共资源交易平台市场主体信息库操作手册》。链接地址：</w:t>
            </w:r>
            <w:r>
              <w:fldChar w:fldCharType="begin"/>
            </w:r>
            <w:r>
              <w:instrText xml:space="preserve"> HYPERLINK "http://gzjy.smx.gov.cn/bzzx/008001/20200325/4a2f9fa3-b923-4ddd-bd6f-138a0b63f7d1.html" </w:instrText>
            </w:r>
            <w:r>
              <w:fldChar w:fldCharType="separate"/>
            </w:r>
            <w:r>
              <w:rPr>
                <w:rFonts w:hint="eastAsia" w:ascii="宋体" w:hAnsi="宋体" w:eastAsia="宋体" w:cs="宋体"/>
                <w:kern w:val="2"/>
                <w:sz w:val="24"/>
                <w:szCs w:val="24"/>
              </w:rPr>
              <w:t>http://gzjy.smx.gov.cn/bzzx/008001/20200325/4a2f9fa3-b923-4ddd-bd6f-138a0b63f7d1.html</w:t>
            </w:r>
            <w:r>
              <w:rPr>
                <w:rFonts w:hint="eastAsia" w:ascii="宋体" w:hAnsi="宋体" w:eastAsia="宋体" w:cs="宋体"/>
                <w:kern w:val="2"/>
                <w:sz w:val="24"/>
                <w:szCs w:val="24"/>
              </w:rPr>
              <w:fldChar w:fldCharType="end"/>
            </w:r>
          </w:p>
          <w:p w14:paraId="175961D4">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（二）项目成交结果公示时，将同时公示中标供应商市场主体库信息，接受社会监督。</w:t>
            </w:r>
          </w:p>
          <w:p w14:paraId="4B4256F7">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（三）供应商需应仔细阅读操作手册，保证上传内容齐全，真实有效，原件扫描件清晰可辨。因供应商上传原因导致应得分项而未得分或资格审查不合格等情况的，由磋商响应人自行承担责任。</w:t>
            </w:r>
          </w:p>
          <w:p w14:paraId="09A80D8A">
            <w:pPr>
              <w:spacing w:after="0" w:line="400" w:lineRule="exact"/>
              <w:ind w:firstLine="573"/>
              <w:rPr>
                <w:rFonts w:ascii="宋体" w:hAnsi="宋体" w:eastAsia="宋体" w:cs="宋体"/>
                <w:kern w:val="2"/>
                <w:sz w:val="24"/>
                <w:szCs w:val="24"/>
              </w:rPr>
            </w:pPr>
            <w:r>
              <w:rPr>
                <w:rFonts w:hint="eastAsia" w:ascii="宋体" w:hAnsi="宋体" w:eastAsia="宋体" w:cs="宋体"/>
                <w:kern w:val="2"/>
                <w:sz w:val="24"/>
                <w:szCs w:val="24"/>
              </w:rPr>
              <w:t>提示：本项目为电子化、无纸化交易项目，开标时不再接受任何纸质资料，为保证您能投标成功，请需仔细阅读以上条款。</w:t>
            </w:r>
          </w:p>
        </w:tc>
      </w:tr>
    </w:tbl>
    <w:p w14:paraId="55203D1A">
      <w:pPr>
        <w:spacing w:after="0" w:line="500" w:lineRule="exact"/>
        <w:rPr>
          <w:rFonts w:cs="宋体" w:asciiTheme="minorEastAsia" w:hAnsiTheme="minorEastAsia" w:eastAsiaTheme="minorEastAsia"/>
          <w:b/>
          <w:bCs/>
          <w:kern w:val="28"/>
          <w:sz w:val="24"/>
          <w:szCs w:val="24"/>
        </w:rPr>
      </w:pPr>
      <w:bookmarkStart w:id="55" w:name="_Toc16938519"/>
      <w:bookmarkEnd w:id="55"/>
      <w:bookmarkStart w:id="56" w:name="_Toc517178993"/>
      <w:bookmarkEnd w:id="56"/>
      <w:bookmarkStart w:id="57" w:name="_Toc120614214"/>
      <w:bookmarkEnd w:id="57"/>
      <w:bookmarkStart w:id="58" w:name="_Toc20823275"/>
      <w:bookmarkEnd w:id="58"/>
      <w:bookmarkStart w:id="59" w:name="_Toc513029203"/>
      <w:bookmarkEnd w:id="59"/>
      <w:bookmarkStart w:id="60" w:name="_Toc16770549"/>
      <w:bookmarkStart w:id="61" w:name="_Toc528078008"/>
      <w:r>
        <w:rPr>
          <w:rFonts w:asciiTheme="minorEastAsia" w:hAnsiTheme="minorEastAsia" w:eastAsiaTheme="minorEastAsia"/>
        </w:rPr>
        <w:br w:type="page"/>
      </w:r>
      <w:bookmarkEnd w:id="60"/>
      <w:bookmarkEnd w:id="61"/>
      <w:bookmarkStart w:id="62" w:name="_Toc152042305"/>
      <w:bookmarkStart w:id="63" w:name="_Toc152045529"/>
      <w:bookmarkStart w:id="64" w:name="_Toc247085689"/>
      <w:bookmarkStart w:id="65" w:name="_Toc246996918"/>
      <w:bookmarkStart w:id="66" w:name="_Toc246996175"/>
      <w:bookmarkStart w:id="67" w:name="_Toc296602420"/>
      <w:bookmarkStart w:id="68" w:name="_Toc179632546"/>
      <w:bookmarkStart w:id="69" w:name="_Toc144974497"/>
      <w:r>
        <w:rPr>
          <w:rFonts w:hint="eastAsia" w:cs="宋体" w:asciiTheme="minorEastAsia" w:hAnsiTheme="minorEastAsia" w:eastAsiaTheme="minorEastAsia"/>
          <w:b/>
          <w:bCs/>
          <w:kern w:val="28"/>
          <w:sz w:val="24"/>
          <w:szCs w:val="24"/>
        </w:rPr>
        <w:t>1. 总则</w:t>
      </w:r>
      <w:bookmarkEnd w:id="62"/>
      <w:bookmarkEnd w:id="63"/>
      <w:bookmarkEnd w:id="64"/>
      <w:bookmarkEnd w:id="65"/>
      <w:bookmarkEnd w:id="66"/>
      <w:bookmarkEnd w:id="67"/>
      <w:bookmarkEnd w:id="68"/>
      <w:bookmarkEnd w:id="69"/>
    </w:p>
    <w:p w14:paraId="33602446">
      <w:pPr>
        <w:pStyle w:val="6"/>
        <w:spacing w:before="0" w:line="500" w:lineRule="exact"/>
        <w:ind w:firstLine="241" w:firstLineChars="100"/>
        <w:rPr>
          <w:rFonts w:cs="宋体" w:asciiTheme="minorEastAsia" w:hAnsiTheme="minorEastAsia" w:eastAsiaTheme="minorEastAsia"/>
          <w:sz w:val="24"/>
          <w:szCs w:val="24"/>
        </w:rPr>
      </w:pPr>
      <w:bookmarkStart w:id="70" w:name="_Toc77586820"/>
      <w:bookmarkStart w:id="71" w:name="_Toc246996919"/>
      <w:bookmarkStart w:id="72" w:name="_Toc152042306"/>
      <w:bookmarkStart w:id="73" w:name="_Toc152045530"/>
      <w:bookmarkStart w:id="74" w:name="_Toc77586913"/>
      <w:bookmarkStart w:id="75" w:name="_Toc296602421"/>
      <w:bookmarkStart w:id="76" w:name="_Toc144974498"/>
      <w:bookmarkStart w:id="77" w:name="_Toc247085690"/>
      <w:bookmarkStart w:id="78" w:name="_Toc246996176"/>
      <w:bookmarkStart w:id="79" w:name="_Toc179632547"/>
      <w:r>
        <w:rPr>
          <w:rFonts w:hint="eastAsia" w:cs="宋体" w:asciiTheme="minorEastAsia" w:hAnsiTheme="minorEastAsia" w:eastAsiaTheme="minorEastAsia"/>
          <w:sz w:val="24"/>
          <w:szCs w:val="24"/>
        </w:rPr>
        <w:t>1.1 项目概况</w:t>
      </w:r>
      <w:bookmarkEnd w:id="70"/>
      <w:bookmarkEnd w:id="71"/>
      <w:bookmarkEnd w:id="72"/>
      <w:bookmarkEnd w:id="73"/>
      <w:bookmarkEnd w:id="74"/>
      <w:bookmarkEnd w:id="75"/>
      <w:bookmarkEnd w:id="76"/>
      <w:bookmarkEnd w:id="77"/>
      <w:bookmarkEnd w:id="78"/>
      <w:bookmarkEnd w:id="79"/>
    </w:p>
    <w:p w14:paraId="2FEBC24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14:paraId="6953A7E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14:paraId="36AEECB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14:paraId="151C603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14:paraId="6FDC9238">
      <w:pPr>
        <w:pStyle w:val="6"/>
        <w:spacing w:before="0" w:line="500" w:lineRule="exact"/>
        <w:ind w:firstLine="241" w:firstLineChars="100"/>
        <w:rPr>
          <w:rFonts w:cs="宋体" w:asciiTheme="minorEastAsia" w:hAnsiTheme="minorEastAsia" w:eastAsiaTheme="minorEastAsia"/>
          <w:sz w:val="24"/>
          <w:szCs w:val="24"/>
        </w:rPr>
      </w:pPr>
      <w:bookmarkStart w:id="80" w:name="_Toc179632548"/>
      <w:bookmarkStart w:id="81" w:name="_Toc152045531"/>
      <w:bookmarkStart w:id="82" w:name="_Toc152042307"/>
      <w:bookmarkStart w:id="83" w:name="_Toc246996177"/>
      <w:bookmarkStart w:id="84" w:name="_Toc77586914"/>
      <w:bookmarkStart w:id="85" w:name="_Toc296602422"/>
      <w:bookmarkStart w:id="86" w:name="_Toc246996920"/>
      <w:bookmarkStart w:id="87" w:name="_Toc77586821"/>
      <w:bookmarkStart w:id="88" w:name="_Toc144974499"/>
      <w:bookmarkStart w:id="89" w:name="_Toc247085691"/>
      <w:r>
        <w:rPr>
          <w:rFonts w:hint="eastAsia" w:cs="宋体" w:asciiTheme="minorEastAsia" w:hAnsiTheme="minorEastAsia" w:eastAsiaTheme="minorEastAsia"/>
          <w:sz w:val="24"/>
          <w:szCs w:val="24"/>
        </w:rPr>
        <w:t>1.2 资金来源和落实情况</w:t>
      </w:r>
      <w:bookmarkEnd w:id="80"/>
      <w:bookmarkEnd w:id="81"/>
      <w:bookmarkEnd w:id="82"/>
      <w:bookmarkEnd w:id="83"/>
      <w:bookmarkEnd w:id="84"/>
      <w:bookmarkEnd w:id="85"/>
      <w:bookmarkEnd w:id="86"/>
      <w:bookmarkEnd w:id="87"/>
      <w:bookmarkEnd w:id="88"/>
      <w:bookmarkEnd w:id="89"/>
    </w:p>
    <w:p w14:paraId="13B8A48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14:paraId="4980AA8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14:paraId="251159B9">
      <w:pPr>
        <w:pStyle w:val="6"/>
        <w:spacing w:before="0" w:line="500" w:lineRule="exact"/>
        <w:ind w:firstLine="241" w:firstLineChars="100"/>
        <w:rPr>
          <w:rFonts w:cs="宋体" w:asciiTheme="minorEastAsia" w:hAnsiTheme="minorEastAsia" w:eastAsiaTheme="minorEastAsia"/>
          <w:sz w:val="24"/>
          <w:szCs w:val="24"/>
        </w:rPr>
      </w:pPr>
      <w:bookmarkStart w:id="90" w:name="_Toc144974500"/>
      <w:bookmarkStart w:id="91" w:name="_Toc152045532"/>
      <w:bookmarkStart w:id="92" w:name="_Toc77586915"/>
      <w:bookmarkStart w:id="93" w:name="_Toc152042308"/>
      <w:bookmarkStart w:id="94" w:name="_Toc246996921"/>
      <w:bookmarkStart w:id="95" w:name="_Toc247085692"/>
      <w:bookmarkStart w:id="96" w:name="_Toc179632549"/>
      <w:bookmarkStart w:id="97" w:name="_Toc77586822"/>
      <w:bookmarkStart w:id="98" w:name="_Toc246996178"/>
      <w:bookmarkStart w:id="99" w:name="_Toc296602423"/>
      <w:r>
        <w:rPr>
          <w:rFonts w:hint="eastAsia" w:cs="宋体" w:asciiTheme="minorEastAsia" w:hAnsiTheme="minorEastAsia" w:eastAsiaTheme="minorEastAsia"/>
          <w:sz w:val="24"/>
          <w:szCs w:val="24"/>
        </w:rPr>
        <w:t>1.3 磋商范围、工期、质量要求</w:t>
      </w:r>
      <w:bookmarkEnd w:id="90"/>
      <w:bookmarkEnd w:id="91"/>
      <w:bookmarkEnd w:id="92"/>
      <w:bookmarkEnd w:id="93"/>
      <w:bookmarkEnd w:id="94"/>
      <w:bookmarkEnd w:id="95"/>
      <w:bookmarkEnd w:id="96"/>
      <w:bookmarkEnd w:id="97"/>
      <w:bookmarkEnd w:id="98"/>
      <w:bookmarkEnd w:id="99"/>
    </w:p>
    <w:p w14:paraId="1AF3A95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14:paraId="727A99A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14:paraId="7D6AC5E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14:paraId="6E594D2F">
      <w:pPr>
        <w:pStyle w:val="6"/>
        <w:spacing w:before="0" w:line="500" w:lineRule="exact"/>
        <w:ind w:firstLine="241" w:firstLineChars="100"/>
        <w:rPr>
          <w:rFonts w:cs="宋体" w:asciiTheme="minorEastAsia" w:hAnsiTheme="minorEastAsia" w:eastAsiaTheme="minorEastAsia"/>
          <w:sz w:val="24"/>
          <w:szCs w:val="24"/>
        </w:rPr>
      </w:pPr>
      <w:bookmarkStart w:id="100" w:name="_Toc152042310"/>
      <w:bookmarkStart w:id="101" w:name="_Toc247085693"/>
      <w:bookmarkStart w:id="102" w:name="_Toc152045534"/>
      <w:bookmarkStart w:id="103" w:name="_Toc77586916"/>
      <w:bookmarkStart w:id="104" w:name="_Toc246996922"/>
      <w:bookmarkStart w:id="105" w:name="_Toc77586823"/>
      <w:bookmarkStart w:id="106" w:name="_Toc179632551"/>
      <w:bookmarkStart w:id="107" w:name="_Toc144974502"/>
      <w:bookmarkStart w:id="108" w:name="_Toc296602424"/>
      <w:bookmarkStart w:id="109" w:name="_Toc246996179"/>
      <w:r>
        <w:rPr>
          <w:rFonts w:hint="eastAsia" w:cs="宋体" w:asciiTheme="minorEastAsia" w:hAnsiTheme="minorEastAsia" w:eastAsiaTheme="minorEastAsia"/>
          <w:sz w:val="24"/>
          <w:szCs w:val="24"/>
        </w:rPr>
        <w:t>1.4 供应商资格要求</w:t>
      </w:r>
      <w:bookmarkEnd w:id="100"/>
      <w:bookmarkEnd w:id="101"/>
      <w:bookmarkEnd w:id="102"/>
      <w:bookmarkEnd w:id="103"/>
      <w:bookmarkEnd w:id="104"/>
      <w:bookmarkEnd w:id="105"/>
      <w:bookmarkEnd w:id="106"/>
      <w:bookmarkEnd w:id="107"/>
      <w:bookmarkEnd w:id="108"/>
      <w:bookmarkEnd w:id="109"/>
    </w:p>
    <w:p w14:paraId="237255AB">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见公告</w:t>
      </w:r>
    </w:p>
    <w:p w14:paraId="4119C4D2">
      <w:pPr>
        <w:pStyle w:val="61"/>
        <w:spacing w:before="0" w:beforeAutospacing="0" w:after="0" w:line="500" w:lineRule="exact"/>
        <w:ind w:left="0" w:firstLine="482" w:firstLineChars="200"/>
        <w:rPr>
          <w:rFonts w:hint="default" w:cs="宋体" w:asciiTheme="minorEastAsia" w:hAnsiTheme="minorEastAsia" w:eastAsiaTheme="minorEastAsia"/>
        </w:rPr>
      </w:pPr>
      <w:r>
        <w:rPr>
          <w:rFonts w:cs="宋体" w:asciiTheme="minorEastAsia" w:hAnsiTheme="minorEastAsia" w:eastAsiaTheme="minorEastAsia"/>
        </w:rPr>
        <w:t>1.4.2 供应商须知规定本磋商项目不接受联合体投标。</w:t>
      </w:r>
    </w:p>
    <w:p w14:paraId="25AA822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1.4.3 供应商不得存在下列情形之一：</w:t>
      </w:r>
    </w:p>
    <w:p w14:paraId="729B5C6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14:paraId="44190A3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（2）为本磋商项目前期准备提供设计或咨询服务的； </w:t>
      </w:r>
    </w:p>
    <w:p w14:paraId="14EC20F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241FBA2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（4）为本磋商项目的代建人； </w:t>
      </w:r>
    </w:p>
    <w:p w14:paraId="1D41864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（5）为本磋商项目提供招标代理服务的； </w:t>
      </w:r>
    </w:p>
    <w:p w14:paraId="2EA27C67">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（6）与本磋商项目的监理人或代建人或招标代理机构同为一个法定代表人的；</w:t>
      </w:r>
    </w:p>
    <w:p w14:paraId="48490DA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（7）与本磋商项目的监理人或代建人或招标代理机构相互控股或参股的；</w:t>
      </w:r>
    </w:p>
    <w:p w14:paraId="209DDBA9">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（8）与本磋商项目的监理人或代建人或招标代理机构相互任职或工作的；</w:t>
      </w:r>
    </w:p>
    <w:p w14:paraId="43E689C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（9）被责令停业的； </w:t>
      </w:r>
    </w:p>
    <w:p w14:paraId="1E36F83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（10）被暂停或取消投标资格的； </w:t>
      </w:r>
    </w:p>
    <w:p w14:paraId="1E3ADF7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54E6E09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（12）在最近三年内有骗取成交或严重违约或重大工程质量问题的。</w:t>
      </w:r>
    </w:p>
    <w:p w14:paraId="4FE7E89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（13）单位负责人为同一人或者存在直接控股、管理关系的不同供应商，不得参加同一合同项下的政府采购活动。</w:t>
      </w:r>
    </w:p>
    <w:p w14:paraId="31667A1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14:paraId="4C2E2AC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（14）与招标人存在利害关系可能影响招标公正性的法人、其他组织或者个人，不得参加投标。</w:t>
      </w:r>
    </w:p>
    <w:p w14:paraId="1166379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（15）单位负责人为同一人或者存在控股、管理关系的不同单位，不得参加同一标段投标或者未划分标段的同一招标项目投标。</w:t>
      </w:r>
    </w:p>
    <w:p w14:paraId="1CF53C0E">
      <w:pPr>
        <w:pStyle w:val="6"/>
        <w:spacing w:before="0" w:line="500" w:lineRule="exact"/>
        <w:ind w:firstLine="241" w:firstLineChars="100"/>
        <w:rPr>
          <w:rFonts w:cs="宋体" w:asciiTheme="minorEastAsia" w:hAnsiTheme="minorEastAsia" w:eastAsiaTheme="minorEastAsia"/>
          <w:sz w:val="24"/>
          <w:szCs w:val="24"/>
        </w:rPr>
      </w:pPr>
      <w:bookmarkStart w:id="110" w:name="_Toc77586917"/>
      <w:bookmarkStart w:id="111" w:name="_Toc179632552"/>
      <w:bookmarkStart w:id="112" w:name="_Toc152042311"/>
      <w:bookmarkStart w:id="113" w:name="_Toc144974503"/>
      <w:bookmarkStart w:id="114" w:name="_Toc152045535"/>
      <w:bookmarkStart w:id="115" w:name="_Toc77586824"/>
      <w:r>
        <w:rPr>
          <w:rFonts w:hint="eastAsia" w:cs="宋体" w:asciiTheme="minorEastAsia" w:hAnsiTheme="minorEastAsia" w:eastAsiaTheme="minorEastAsia"/>
          <w:sz w:val="24"/>
          <w:szCs w:val="24"/>
        </w:rPr>
        <w:t>1.5 费用承担</w:t>
      </w:r>
      <w:bookmarkEnd w:id="110"/>
      <w:bookmarkEnd w:id="111"/>
      <w:bookmarkEnd w:id="112"/>
      <w:bookmarkEnd w:id="113"/>
      <w:bookmarkEnd w:id="114"/>
      <w:bookmarkEnd w:id="115"/>
    </w:p>
    <w:p w14:paraId="420651E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14:paraId="622E18CB">
      <w:pPr>
        <w:pStyle w:val="6"/>
        <w:spacing w:before="0" w:line="500" w:lineRule="exact"/>
        <w:ind w:firstLine="241" w:firstLineChars="100"/>
        <w:rPr>
          <w:rFonts w:cs="宋体" w:asciiTheme="minorEastAsia" w:hAnsiTheme="minorEastAsia" w:eastAsiaTheme="minorEastAsia"/>
          <w:sz w:val="24"/>
          <w:szCs w:val="24"/>
        </w:rPr>
      </w:pPr>
      <w:bookmarkStart w:id="116" w:name="_Toc247085695"/>
      <w:bookmarkStart w:id="117" w:name="_Toc144974504"/>
      <w:bookmarkStart w:id="118" w:name="_Toc246996181"/>
      <w:bookmarkStart w:id="119" w:name="_Toc179632553"/>
      <w:bookmarkStart w:id="120" w:name="_Toc246996924"/>
      <w:bookmarkStart w:id="121" w:name="_Toc152042312"/>
      <w:bookmarkStart w:id="122" w:name="_Toc296602426"/>
      <w:bookmarkStart w:id="123" w:name="_Toc77586918"/>
      <w:bookmarkStart w:id="124" w:name="_Toc77586825"/>
      <w:bookmarkStart w:id="125" w:name="_Toc152045536"/>
      <w:r>
        <w:rPr>
          <w:rFonts w:hint="eastAsia" w:cs="宋体" w:asciiTheme="minorEastAsia" w:hAnsiTheme="minorEastAsia" w:eastAsiaTheme="minorEastAsia"/>
          <w:sz w:val="24"/>
          <w:szCs w:val="24"/>
        </w:rPr>
        <w:t>1.6 保密</w:t>
      </w:r>
      <w:bookmarkEnd w:id="116"/>
      <w:bookmarkEnd w:id="117"/>
      <w:bookmarkEnd w:id="118"/>
      <w:bookmarkEnd w:id="119"/>
      <w:bookmarkEnd w:id="120"/>
      <w:bookmarkEnd w:id="121"/>
      <w:bookmarkEnd w:id="122"/>
      <w:bookmarkEnd w:id="123"/>
      <w:bookmarkEnd w:id="124"/>
      <w:bookmarkEnd w:id="125"/>
    </w:p>
    <w:p w14:paraId="67EDB2D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14:paraId="6BC5B478">
      <w:pPr>
        <w:pStyle w:val="59"/>
        <w:spacing w:before="0" w:beforeAutospacing="0" w:after="0" w:line="500" w:lineRule="exact"/>
        <w:ind w:left="0"/>
        <w:rPr>
          <w:rFonts w:cs="宋体" w:asciiTheme="minorEastAsia" w:hAnsiTheme="minorEastAsia" w:eastAsiaTheme="minorEastAsia"/>
          <w:b/>
          <w:color w:val="auto"/>
          <w:sz w:val="24"/>
          <w:szCs w:val="24"/>
        </w:rPr>
      </w:pPr>
      <w:bookmarkStart w:id="126" w:name="_Toc144974505"/>
      <w:bookmarkStart w:id="127" w:name="_Toc246996925"/>
      <w:bookmarkStart w:id="128" w:name="_Toc152042313"/>
      <w:bookmarkStart w:id="129" w:name="_Toc296602427"/>
      <w:bookmarkStart w:id="130" w:name="_Toc152045537"/>
      <w:bookmarkStart w:id="131" w:name="_Toc77586919"/>
      <w:bookmarkStart w:id="132" w:name="_Toc247085696"/>
      <w:bookmarkStart w:id="133" w:name="_Toc77586826"/>
      <w:bookmarkStart w:id="134" w:name="_Toc246996182"/>
      <w:bookmarkStart w:id="135" w:name="_Toc179632554"/>
      <w:r>
        <w:rPr>
          <w:rFonts w:hint="eastAsia" w:cs="宋体" w:asciiTheme="minorEastAsia" w:hAnsiTheme="minorEastAsia" w:eastAsiaTheme="minorEastAsia"/>
          <w:b/>
          <w:color w:val="auto"/>
          <w:sz w:val="24"/>
          <w:szCs w:val="24"/>
        </w:rPr>
        <w:t>1.7 语言</w:t>
      </w:r>
      <w:bookmarkEnd w:id="126"/>
      <w:r>
        <w:rPr>
          <w:rFonts w:hint="eastAsia" w:cs="宋体" w:asciiTheme="minorEastAsia" w:hAnsiTheme="minorEastAsia" w:eastAsiaTheme="minorEastAsia"/>
          <w:b/>
          <w:color w:val="auto"/>
          <w:sz w:val="24"/>
          <w:szCs w:val="24"/>
        </w:rPr>
        <w:t>文字</w:t>
      </w:r>
      <w:bookmarkEnd w:id="127"/>
      <w:bookmarkEnd w:id="128"/>
      <w:bookmarkEnd w:id="129"/>
      <w:bookmarkEnd w:id="130"/>
      <w:bookmarkEnd w:id="131"/>
      <w:bookmarkEnd w:id="132"/>
      <w:bookmarkEnd w:id="133"/>
      <w:bookmarkEnd w:id="134"/>
      <w:bookmarkEnd w:id="135"/>
    </w:p>
    <w:p w14:paraId="6D5661D0">
      <w:pPr>
        <w:spacing w:after="0" w:line="500" w:lineRule="exact"/>
        <w:ind w:firstLine="480" w:firstLineChars="200"/>
        <w:rPr>
          <w:rFonts w:cs="宋体" w:asciiTheme="minorEastAsia" w:hAnsiTheme="minorEastAsia" w:eastAsiaTheme="minorEastAsia"/>
          <w:sz w:val="24"/>
          <w:szCs w:val="24"/>
        </w:rPr>
      </w:pPr>
      <w:bookmarkStart w:id="136" w:name="_Toc144974506"/>
      <w:bookmarkStart w:id="137" w:name="_Toc246996183"/>
      <w:bookmarkStart w:id="138" w:name="_Toc246996926"/>
      <w:bookmarkStart w:id="139" w:name="_Toc179632555"/>
      <w:bookmarkStart w:id="140" w:name="_Toc152045538"/>
      <w:bookmarkStart w:id="141" w:name="_Toc152042314"/>
      <w:bookmarkStart w:id="142" w:name="_Toc247085697"/>
      <w:r>
        <w:rPr>
          <w:rFonts w:hint="eastAsia" w:cs="宋体" w:asciiTheme="minorEastAsia" w:hAnsiTheme="minorEastAsia" w:eastAsiaTheme="minorEastAsia"/>
          <w:sz w:val="24"/>
          <w:szCs w:val="24"/>
        </w:rPr>
        <w:t>招标磋商响应文件使用的语言文字为中文。专用术语使用外文的，应附有中文注释。</w:t>
      </w:r>
    </w:p>
    <w:p w14:paraId="22D4B907">
      <w:pPr>
        <w:pStyle w:val="6"/>
        <w:spacing w:before="0" w:line="500" w:lineRule="exact"/>
        <w:ind w:firstLine="241" w:firstLineChars="100"/>
        <w:rPr>
          <w:rFonts w:cs="宋体" w:asciiTheme="minorEastAsia" w:hAnsiTheme="minorEastAsia" w:eastAsiaTheme="minorEastAsia"/>
          <w:sz w:val="24"/>
          <w:szCs w:val="24"/>
        </w:rPr>
      </w:pPr>
      <w:bookmarkStart w:id="143" w:name="_Toc77586827"/>
      <w:bookmarkStart w:id="144" w:name="_Toc296602428"/>
      <w:bookmarkStart w:id="145" w:name="_Toc77586920"/>
      <w:r>
        <w:rPr>
          <w:rFonts w:hint="eastAsia" w:cs="宋体" w:asciiTheme="minorEastAsia" w:hAnsiTheme="minorEastAsia" w:eastAsiaTheme="minorEastAsia"/>
          <w:sz w:val="24"/>
          <w:szCs w:val="24"/>
        </w:rPr>
        <w:t>1.8 计量单位</w:t>
      </w:r>
      <w:bookmarkEnd w:id="136"/>
      <w:bookmarkEnd w:id="137"/>
      <w:bookmarkEnd w:id="138"/>
      <w:bookmarkEnd w:id="139"/>
      <w:bookmarkEnd w:id="140"/>
      <w:bookmarkEnd w:id="141"/>
      <w:bookmarkEnd w:id="142"/>
      <w:bookmarkEnd w:id="143"/>
      <w:bookmarkEnd w:id="144"/>
      <w:bookmarkEnd w:id="145"/>
    </w:p>
    <w:p w14:paraId="7C377E1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28DB1F44">
      <w:pPr>
        <w:pStyle w:val="6"/>
        <w:spacing w:before="0" w:line="500" w:lineRule="exact"/>
        <w:ind w:firstLine="241" w:firstLineChars="100"/>
        <w:rPr>
          <w:rFonts w:cs="宋体" w:asciiTheme="minorEastAsia" w:hAnsiTheme="minorEastAsia" w:eastAsiaTheme="minorEastAsia"/>
          <w:sz w:val="24"/>
          <w:szCs w:val="24"/>
        </w:rPr>
      </w:pPr>
      <w:bookmarkStart w:id="146" w:name="_Toc247527563"/>
      <w:bookmarkStart w:id="147" w:name="_Toc144974507"/>
      <w:bookmarkStart w:id="148" w:name="_Toc152045539"/>
      <w:bookmarkStart w:id="149" w:name="_Toc77586921"/>
      <w:bookmarkStart w:id="150" w:name="_Toc247592876"/>
      <w:bookmarkStart w:id="151" w:name="_Toc296602429"/>
      <w:bookmarkStart w:id="152" w:name="_Toc152042315"/>
      <w:bookmarkStart w:id="153" w:name="_Toc77586828"/>
      <w:bookmarkStart w:id="154" w:name="_Toc247513962"/>
      <w:r>
        <w:rPr>
          <w:rFonts w:hint="eastAsia" w:cs="宋体" w:asciiTheme="minorEastAsia" w:hAnsiTheme="minorEastAsia" w:eastAsiaTheme="minorEastAsia"/>
          <w:sz w:val="24"/>
          <w:szCs w:val="24"/>
        </w:rPr>
        <w:t>1.9 踏勘现场</w:t>
      </w:r>
      <w:bookmarkEnd w:id="146"/>
      <w:bookmarkEnd w:id="147"/>
      <w:bookmarkEnd w:id="148"/>
      <w:bookmarkEnd w:id="149"/>
      <w:bookmarkEnd w:id="150"/>
      <w:bookmarkEnd w:id="151"/>
      <w:bookmarkEnd w:id="152"/>
      <w:bookmarkEnd w:id="153"/>
      <w:bookmarkEnd w:id="154"/>
    </w:p>
    <w:p w14:paraId="0F3E7E7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14:paraId="517D094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14:paraId="3C22C33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14:paraId="4E6DA58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供应商在踏勘现场中看到的工程场地和相关的周边环境情况，供应商在编制磋商响应文件时参考，采购人不对供应商据此作出的判断和决策负责。</w:t>
      </w:r>
    </w:p>
    <w:p w14:paraId="2D97B3FE">
      <w:pPr>
        <w:pStyle w:val="6"/>
        <w:spacing w:before="0" w:line="500" w:lineRule="exact"/>
        <w:ind w:firstLine="241" w:firstLineChars="100"/>
        <w:rPr>
          <w:rFonts w:cs="宋体" w:asciiTheme="minorEastAsia" w:hAnsiTheme="minorEastAsia" w:eastAsiaTheme="minorEastAsia"/>
          <w:sz w:val="24"/>
          <w:szCs w:val="24"/>
        </w:rPr>
      </w:pPr>
      <w:bookmarkStart w:id="155" w:name="_Toc77586922"/>
      <w:bookmarkStart w:id="156" w:name="_Toc247527564"/>
      <w:bookmarkStart w:id="157" w:name="_Toc247592877"/>
      <w:bookmarkStart w:id="158" w:name="_Toc296602430"/>
      <w:bookmarkStart w:id="159" w:name="_Toc152045540"/>
      <w:bookmarkStart w:id="160" w:name="_Toc247513963"/>
      <w:bookmarkStart w:id="161" w:name="_Toc144974508"/>
      <w:bookmarkStart w:id="162" w:name="_Toc77586829"/>
      <w:bookmarkStart w:id="163" w:name="_Toc152042316"/>
      <w:r>
        <w:rPr>
          <w:rFonts w:hint="eastAsia" w:cs="宋体" w:asciiTheme="minorEastAsia" w:hAnsiTheme="minorEastAsia" w:eastAsiaTheme="minorEastAsia"/>
          <w:sz w:val="24"/>
          <w:szCs w:val="24"/>
        </w:rPr>
        <w:t>1.10 投标预备会</w:t>
      </w:r>
      <w:bookmarkEnd w:id="155"/>
      <w:bookmarkEnd w:id="156"/>
      <w:bookmarkEnd w:id="157"/>
      <w:bookmarkEnd w:id="158"/>
      <w:bookmarkEnd w:id="159"/>
      <w:bookmarkEnd w:id="160"/>
      <w:bookmarkEnd w:id="161"/>
      <w:bookmarkEnd w:id="162"/>
      <w:bookmarkEnd w:id="163"/>
      <w:bookmarkStart w:id="164" w:name="_Toc296602431"/>
    </w:p>
    <w:p w14:paraId="72BF22D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14:paraId="6D7E66EE">
      <w:pPr>
        <w:pStyle w:val="6"/>
        <w:spacing w:before="0" w:line="500" w:lineRule="exact"/>
        <w:ind w:firstLine="241" w:firstLineChars="100"/>
        <w:rPr>
          <w:rFonts w:cs="宋体" w:asciiTheme="minorEastAsia" w:hAnsiTheme="minorEastAsia" w:eastAsiaTheme="minorEastAsia"/>
          <w:sz w:val="24"/>
          <w:szCs w:val="24"/>
        </w:rPr>
      </w:pPr>
      <w:bookmarkStart w:id="165" w:name="_Toc77586830"/>
      <w:bookmarkStart w:id="166" w:name="_Toc77586923"/>
      <w:r>
        <w:rPr>
          <w:rFonts w:hint="eastAsia" w:cs="宋体" w:asciiTheme="minorEastAsia" w:hAnsiTheme="minorEastAsia" w:eastAsiaTheme="minorEastAsia"/>
          <w:sz w:val="24"/>
          <w:szCs w:val="24"/>
        </w:rPr>
        <w:t xml:space="preserve">1.11 </w:t>
      </w:r>
      <w:bookmarkEnd w:id="164"/>
      <w:r>
        <w:rPr>
          <w:rFonts w:hint="eastAsia" w:cs="宋体" w:asciiTheme="minorEastAsia" w:hAnsiTheme="minorEastAsia" w:eastAsiaTheme="minorEastAsia"/>
          <w:sz w:val="24"/>
          <w:szCs w:val="24"/>
        </w:rPr>
        <w:t>分包</w:t>
      </w:r>
      <w:bookmarkEnd w:id="165"/>
      <w:bookmarkEnd w:id="166"/>
    </w:p>
    <w:p w14:paraId="6CDA007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14:paraId="03E269A0">
      <w:pPr>
        <w:pStyle w:val="6"/>
        <w:spacing w:before="0" w:line="500" w:lineRule="exact"/>
        <w:ind w:firstLine="241" w:firstLineChars="100"/>
        <w:rPr>
          <w:rFonts w:cs="宋体" w:asciiTheme="minorEastAsia" w:hAnsiTheme="minorEastAsia" w:eastAsiaTheme="minorEastAsia"/>
          <w:sz w:val="24"/>
          <w:szCs w:val="24"/>
        </w:rPr>
      </w:pPr>
      <w:bookmarkStart w:id="167" w:name="_Toc296602432"/>
      <w:bookmarkStart w:id="168" w:name="_Toc247085701"/>
      <w:bookmarkStart w:id="169" w:name="_Toc246996930"/>
      <w:bookmarkStart w:id="170" w:name="_Toc77586924"/>
      <w:bookmarkStart w:id="171" w:name="_Toc144974510"/>
      <w:bookmarkStart w:id="172" w:name="_Toc152042318"/>
      <w:bookmarkStart w:id="173" w:name="_Toc179632560"/>
      <w:bookmarkStart w:id="174" w:name="_Toc77586831"/>
      <w:bookmarkStart w:id="175" w:name="_Toc246996187"/>
      <w:bookmarkStart w:id="176" w:name="_Toc152045542"/>
      <w:r>
        <w:rPr>
          <w:rFonts w:hint="eastAsia" w:cs="宋体" w:asciiTheme="minorEastAsia" w:hAnsiTheme="minorEastAsia" w:eastAsiaTheme="minorEastAsia"/>
          <w:sz w:val="24"/>
          <w:szCs w:val="24"/>
        </w:rPr>
        <w:t>2. 竞争性磋商文件</w:t>
      </w:r>
      <w:bookmarkEnd w:id="167"/>
      <w:bookmarkEnd w:id="168"/>
      <w:bookmarkEnd w:id="169"/>
      <w:bookmarkEnd w:id="170"/>
      <w:bookmarkEnd w:id="171"/>
      <w:bookmarkEnd w:id="172"/>
      <w:bookmarkEnd w:id="173"/>
      <w:bookmarkEnd w:id="174"/>
      <w:bookmarkEnd w:id="175"/>
      <w:bookmarkEnd w:id="176"/>
    </w:p>
    <w:p w14:paraId="31D29D04">
      <w:pPr>
        <w:pStyle w:val="6"/>
        <w:spacing w:before="0" w:line="500" w:lineRule="exact"/>
        <w:ind w:firstLine="241" w:firstLineChars="100"/>
        <w:rPr>
          <w:rFonts w:cs="宋体" w:asciiTheme="minorEastAsia" w:hAnsiTheme="minorEastAsia" w:eastAsiaTheme="minorEastAsia"/>
          <w:sz w:val="24"/>
          <w:szCs w:val="24"/>
        </w:rPr>
      </w:pPr>
      <w:bookmarkStart w:id="177" w:name="_Toc144974511"/>
      <w:bookmarkStart w:id="178" w:name="_Toc179632561"/>
      <w:bookmarkStart w:id="179" w:name="_Toc152042319"/>
      <w:bookmarkStart w:id="180" w:name="_Toc77586925"/>
      <w:bookmarkStart w:id="181" w:name="_Toc152045543"/>
      <w:bookmarkStart w:id="182" w:name="_Toc247085702"/>
      <w:bookmarkStart w:id="183" w:name="_Toc246996188"/>
      <w:bookmarkStart w:id="184" w:name="_Toc296602433"/>
      <w:bookmarkStart w:id="185" w:name="_Toc246996931"/>
      <w:bookmarkStart w:id="186" w:name="_Toc77586832"/>
      <w:r>
        <w:rPr>
          <w:rFonts w:hint="eastAsia" w:cs="宋体" w:asciiTheme="minorEastAsia" w:hAnsiTheme="minorEastAsia" w:eastAsiaTheme="minorEastAsia"/>
          <w:sz w:val="24"/>
          <w:szCs w:val="24"/>
        </w:rPr>
        <w:t>2.1 竞争性磋商文件的组成</w:t>
      </w:r>
      <w:bookmarkEnd w:id="177"/>
      <w:bookmarkEnd w:id="178"/>
      <w:bookmarkEnd w:id="179"/>
      <w:bookmarkEnd w:id="180"/>
      <w:bookmarkEnd w:id="181"/>
      <w:bookmarkEnd w:id="182"/>
      <w:bookmarkEnd w:id="183"/>
      <w:bookmarkEnd w:id="184"/>
      <w:bookmarkEnd w:id="185"/>
      <w:bookmarkEnd w:id="186"/>
    </w:p>
    <w:p w14:paraId="0DBAE6FD">
      <w:pPr>
        <w:spacing w:after="0"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w:t>
      </w:r>
    </w:p>
    <w:p w14:paraId="4B4AFF0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详见磋商文件</w:t>
      </w:r>
    </w:p>
    <w:p w14:paraId="5B690C6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14:paraId="2168F0EB">
      <w:pPr>
        <w:pStyle w:val="6"/>
        <w:spacing w:before="0" w:line="500" w:lineRule="exact"/>
        <w:ind w:firstLine="241" w:firstLineChars="100"/>
        <w:rPr>
          <w:rFonts w:cs="宋体" w:asciiTheme="minorEastAsia" w:hAnsiTheme="minorEastAsia" w:eastAsiaTheme="minorEastAsia"/>
          <w:sz w:val="24"/>
          <w:szCs w:val="24"/>
        </w:rPr>
      </w:pPr>
      <w:bookmarkStart w:id="187" w:name="_Toc152045544"/>
      <w:bookmarkStart w:id="188" w:name="_Toc296602434"/>
      <w:bookmarkStart w:id="189" w:name="_Toc247085703"/>
      <w:bookmarkStart w:id="190" w:name="_Toc179632562"/>
      <w:bookmarkStart w:id="191" w:name="_Toc144974512"/>
      <w:bookmarkStart w:id="192" w:name="_Toc77586926"/>
      <w:bookmarkStart w:id="193" w:name="_Toc246996932"/>
      <w:bookmarkStart w:id="194" w:name="_Toc246996189"/>
      <w:bookmarkStart w:id="195" w:name="_Toc77586833"/>
      <w:bookmarkStart w:id="196" w:name="_Toc152042320"/>
      <w:r>
        <w:rPr>
          <w:rFonts w:hint="eastAsia" w:cs="宋体" w:asciiTheme="minorEastAsia" w:hAnsiTheme="minorEastAsia" w:eastAsiaTheme="minorEastAsia"/>
          <w:sz w:val="24"/>
          <w:szCs w:val="24"/>
        </w:rPr>
        <w:t>2.2 竞争性磋商文件的澄清</w:t>
      </w:r>
      <w:bookmarkEnd w:id="187"/>
      <w:bookmarkEnd w:id="188"/>
      <w:bookmarkEnd w:id="189"/>
      <w:bookmarkEnd w:id="190"/>
      <w:bookmarkEnd w:id="191"/>
      <w:bookmarkEnd w:id="192"/>
      <w:bookmarkEnd w:id="193"/>
      <w:bookmarkEnd w:id="194"/>
      <w:bookmarkEnd w:id="195"/>
      <w:bookmarkEnd w:id="196"/>
      <w:r>
        <w:rPr>
          <w:rFonts w:hint="eastAsia" w:cs="宋体" w:asciiTheme="minorEastAsia" w:hAnsiTheme="minorEastAsia" w:eastAsiaTheme="minorEastAsia"/>
          <w:sz w:val="24"/>
          <w:szCs w:val="24"/>
        </w:rPr>
        <w:t xml:space="preserve"> </w:t>
      </w:r>
    </w:p>
    <w:p w14:paraId="68BC537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0D107A4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14:paraId="77443D4B">
      <w:pPr>
        <w:pStyle w:val="6"/>
        <w:spacing w:before="0" w:line="500" w:lineRule="exact"/>
        <w:ind w:firstLine="241" w:firstLineChars="100"/>
        <w:rPr>
          <w:rFonts w:cs="宋体" w:asciiTheme="minorEastAsia" w:hAnsiTheme="minorEastAsia" w:eastAsiaTheme="minorEastAsia"/>
          <w:sz w:val="24"/>
          <w:szCs w:val="24"/>
        </w:rPr>
      </w:pPr>
      <w:bookmarkStart w:id="197" w:name="_Toc246996190"/>
      <w:bookmarkStart w:id="198" w:name="_Toc152042321"/>
      <w:bookmarkStart w:id="199" w:name="_Toc179632563"/>
      <w:bookmarkStart w:id="200" w:name="_Toc296602435"/>
      <w:bookmarkStart w:id="201" w:name="_Toc77586927"/>
      <w:bookmarkStart w:id="202" w:name="_Toc247085704"/>
      <w:bookmarkStart w:id="203" w:name="_Toc152045545"/>
      <w:bookmarkStart w:id="204" w:name="_Toc77586834"/>
      <w:bookmarkStart w:id="205" w:name="_Toc144974513"/>
      <w:bookmarkStart w:id="206" w:name="_Toc246996933"/>
      <w:r>
        <w:rPr>
          <w:rFonts w:hint="eastAsia" w:cs="宋体" w:asciiTheme="minorEastAsia" w:hAnsiTheme="minorEastAsia" w:eastAsiaTheme="minorEastAsia"/>
          <w:sz w:val="24"/>
          <w:szCs w:val="24"/>
        </w:rPr>
        <w:t>2.3 竞争性磋商文件的修改</w:t>
      </w:r>
      <w:bookmarkEnd w:id="197"/>
      <w:bookmarkEnd w:id="198"/>
      <w:bookmarkEnd w:id="199"/>
      <w:bookmarkEnd w:id="200"/>
      <w:bookmarkEnd w:id="201"/>
      <w:bookmarkEnd w:id="202"/>
      <w:bookmarkEnd w:id="203"/>
      <w:bookmarkEnd w:id="204"/>
      <w:bookmarkEnd w:id="205"/>
      <w:bookmarkEnd w:id="206"/>
    </w:p>
    <w:p w14:paraId="07D2949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14:paraId="2EF07DAE">
      <w:pPr>
        <w:pStyle w:val="6"/>
        <w:spacing w:before="0" w:line="500" w:lineRule="exact"/>
        <w:ind w:firstLine="241" w:firstLineChars="100"/>
        <w:rPr>
          <w:rFonts w:cs="宋体" w:asciiTheme="minorEastAsia" w:hAnsiTheme="minorEastAsia" w:eastAsiaTheme="minorEastAsia"/>
          <w:sz w:val="24"/>
          <w:szCs w:val="24"/>
        </w:rPr>
      </w:pPr>
      <w:bookmarkStart w:id="207" w:name="_Toc246996934"/>
      <w:bookmarkStart w:id="208" w:name="_Toc247085705"/>
      <w:bookmarkStart w:id="209" w:name="_Toc152045546"/>
      <w:bookmarkStart w:id="210" w:name="_Toc77586928"/>
      <w:bookmarkStart w:id="211" w:name="_Toc77586835"/>
      <w:bookmarkStart w:id="212" w:name="_Toc144974514"/>
      <w:bookmarkStart w:id="213" w:name="_Toc152042322"/>
      <w:bookmarkStart w:id="214" w:name="_Toc246996191"/>
      <w:bookmarkStart w:id="215" w:name="_Toc179632564"/>
      <w:bookmarkStart w:id="216" w:name="_Toc296602436"/>
      <w:r>
        <w:rPr>
          <w:rFonts w:hint="eastAsia" w:cs="宋体" w:asciiTheme="minorEastAsia" w:hAnsiTheme="minorEastAsia" w:eastAsiaTheme="minorEastAsia"/>
          <w:sz w:val="24"/>
          <w:szCs w:val="24"/>
        </w:rPr>
        <w:t>3. 竞争性磋商文件</w:t>
      </w:r>
      <w:bookmarkEnd w:id="207"/>
      <w:bookmarkEnd w:id="208"/>
      <w:bookmarkEnd w:id="209"/>
      <w:bookmarkEnd w:id="210"/>
      <w:bookmarkEnd w:id="211"/>
      <w:bookmarkEnd w:id="212"/>
      <w:bookmarkEnd w:id="213"/>
      <w:bookmarkEnd w:id="214"/>
      <w:bookmarkEnd w:id="215"/>
      <w:bookmarkEnd w:id="216"/>
    </w:p>
    <w:p w14:paraId="1F04669B">
      <w:pPr>
        <w:pStyle w:val="6"/>
        <w:spacing w:before="0" w:line="500" w:lineRule="exact"/>
        <w:ind w:firstLine="241" w:firstLineChars="100"/>
        <w:rPr>
          <w:rFonts w:cs="宋体" w:asciiTheme="minorEastAsia" w:hAnsiTheme="minorEastAsia" w:eastAsiaTheme="minorEastAsia"/>
          <w:sz w:val="24"/>
          <w:szCs w:val="24"/>
        </w:rPr>
      </w:pPr>
      <w:bookmarkStart w:id="217" w:name="_Toc179632565"/>
      <w:bookmarkStart w:id="218" w:name="_Toc246996935"/>
      <w:bookmarkStart w:id="219" w:name="_Toc152045547"/>
      <w:bookmarkStart w:id="220" w:name="_Toc296602437"/>
      <w:bookmarkStart w:id="221" w:name="_Toc144974515"/>
      <w:bookmarkStart w:id="222" w:name="_Toc77586836"/>
      <w:bookmarkStart w:id="223" w:name="_Toc152042323"/>
      <w:bookmarkStart w:id="224" w:name="_Toc77586929"/>
      <w:bookmarkStart w:id="225" w:name="_Toc246996192"/>
      <w:bookmarkStart w:id="226" w:name="_Toc247085706"/>
      <w:r>
        <w:rPr>
          <w:rFonts w:hint="eastAsia" w:cs="宋体" w:asciiTheme="minorEastAsia" w:hAnsiTheme="minorEastAsia" w:eastAsiaTheme="minorEastAsia"/>
          <w:sz w:val="24"/>
          <w:szCs w:val="24"/>
        </w:rPr>
        <w:t>3.1 竞争性磋商文件的组成</w:t>
      </w:r>
      <w:bookmarkEnd w:id="217"/>
      <w:bookmarkEnd w:id="218"/>
      <w:bookmarkEnd w:id="219"/>
      <w:bookmarkEnd w:id="220"/>
      <w:bookmarkEnd w:id="221"/>
      <w:bookmarkEnd w:id="222"/>
      <w:bookmarkEnd w:id="223"/>
      <w:bookmarkEnd w:id="224"/>
      <w:bookmarkEnd w:id="225"/>
      <w:bookmarkEnd w:id="226"/>
    </w:p>
    <w:p w14:paraId="77983258">
      <w:pPr>
        <w:spacing w:after="0" w:line="500" w:lineRule="exact"/>
        <w:ind w:firstLine="410" w:firstLineChars="171"/>
        <w:rPr>
          <w:rFonts w:cs="宋体" w:asciiTheme="minorEastAsia" w:hAnsiTheme="minorEastAsia" w:eastAsiaTheme="minorEastAsia"/>
          <w:sz w:val="24"/>
          <w:szCs w:val="24"/>
        </w:rPr>
      </w:pPr>
      <w:bookmarkStart w:id="227" w:name="_Toc152045548"/>
      <w:bookmarkStart w:id="228" w:name="_Toc246996193"/>
      <w:bookmarkStart w:id="229" w:name="_Toc246996936"/>
      <w:bookmarkStart w:id="230" w:name="_Toc144974516"/>
      <w:bookmarkStart w:id="231" w:name="_Toc247085707"/>
      <w:bookmarkStart w:id="232" w:name="_Toc179632566"/>
      <w:bookmarkStart w:id="233" w:name="_Toc296602438"/>
      <w:bookmarkStart w:id="234" w:name="_Toc152042324"/>
      <w:r>
        <w:rPr>
          <w:rFonts w:hint="eastAsia" w:cs="宋体" w:asciiTheme="minorEastAsia" w:hAnsiTheme="minorEastAsia" w:eastAsiaTheme="minorEastAsia"/>
          <w:sz w:val="24"/>
          <w:szCs w:val="24"/>
        </w:rPr>
        <w:t>详见磋商文件</w:t>
      </w:r>
    </w:p>
    <w:p w14:paraId="406F2CA4">
      <w:pPr>
        <w:pStyle w:val="6"/>
        <w:spacing w:before="0" w:line="500" w:lineRule="exact"/>
        <w:ind w:firstLine="241" w:firstLineChars="100"/>
        <w:rPr>
          <w:rFonts w:cs="宋体" w:asciiTheme="minorEastAsia" w:hAnsiTheme="minorEastAsia" w:eastAsiaTheme="minorEastAsia"/>
          <w:sz w:val="24"/>
          <w:szCs w:val="24"/>
        </w:rPr>
      </w:pPr>
      <w:bookmarkStart w:id="235" w:name="_Toc77586930"/>
      <w:bookmarkStart w:id="236" w:name="_Toc77586837"/>
      <w:r>
        <w:rPr>
          <w:rFonts w:hint="eastAsia" w:cs="宋体" w:asciiTheme="minorEastAsia" w:hAnsiTheme="minorEastAsia" w:eastAsiaTheme="minorEastAsia"/>
          <w:sz w:val="24"/>
          <w:szCs w:val="24"/>
        </w:rPr>
        <w:t>3.2 磋商报价</w:t>
      </w:r>
      <w:bookmarkEnd w:id="227"/>
      <w:bookmarkEnd w:id="228"/>
      <w:bookmarkEnd w:id="229"/>
      <w:bookmarkEnd w:id="230"/>
      <w:bookmarkEnd w:id="231"/>
      <w:bookmarkEnd w:id="232"/>
      <w:bookmarkEnd w:id="233"/>
      <w:bookmarkEnd w:id="234"/>
      <w:bookmarkEnd w:id="235"/>
      <w:bookmarkEnd w:id="236"/>
    </w:p>
    <w:p w14:paraId="2B98DB6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14:paraId="66AD8C2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14:paraId="4C185C7F">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14:paraId="66E99A2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762FBBE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59989FF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3.3.6施工期间由于工程条件发生变化或供应商原因造成施工方案的更改，所增加的措施费用及工期一概不予调整，相应的费用供应商应在磋商报价中充分考虑，采购人不再另行支付。</w:t>
      </w:r>
    </w:p>
    <w:p w14:paraId="59C44B3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14:paraId="6C7DED30">
      <w:pPr>
        <w:widowControl w:val="0"/>
        <w:numPr>
          <w:ilvl w:val="0"/>
          <w:numId w:val="1"/>
        </w:numPr>
        <w:adjustRightInd/>
        <w:snapToGrid/>
        <w:spacing w:after="0" w:line="500" w:lineRule="exact"/>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14:paraId="1FA7ADA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14:paraId="7747251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14:paraId="44C306B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14:paraId="4EFEC62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（5）本项目为竞争性磋商方式，需要二次报价，必要时候也可采取多轮报价。</w:t>
      </w:r>
    </w:p>
    <w:p w14:paraId="0D5AAEB8">
      <w:pPr>
        <w:pStyle w:val="6"/>
        <w:spacing w:before="0" w:line="500" w:lineRule="exact"/>
        <w:ind w:firstLine="241" w:firstLineChars="100"/>
        <w:rPr>
          <w:rFonts w:cs="宋体" w:asciiTheme="minorEastAsia" w:hAnsiTheme="minorEastAsia" w:eastAsiaTheme="minorEastAsia"/>
          <w:sz w:val="24"/>
          <w:szCs w:val="24"/>
        </w:rPr>
      </w:pPr>
      <w:bookmarkStart w:id="237" w:name="_Toc144974517"/>
      <w:bookmarkStart w:id="238" w:name="_Toc179632567"/>
      <w:bookmarkStart w:id="239" w:name="_Toc246996937"/>
      <w:bookmarkStart w:id="240" w:name="_Toc152042325"/>
      <w:bookmarkStart w:id="241" w:name="_Toc296602439"/>
      <w:bookmarkStart w:id="242" w:name="_Toc77586931"/>
      <w:bookmarkStart w:id="243" w:name="_Toc246996194"/>
      <w:bookmarkStart w:id="244" w:name="_Toc247085708"/>
      <w:bookmarkStart w:id="245" w:name="_Toc77586838"/>
      <w:bookmarkStart w:id="246" w:name="_Toc152045549"/>
      <w:r>
        <w:rPr>
          <w:rFonts w:hint="eastAsia" w:cs="宋体" w:asciiTheme="minorEastAsia" w:hAnsiTheme="minorEastAsia" w:eastAsiaTheme="minorEastAsia"/>
          <w:sz w:val="24"/>
          <w:szCs w:val="24"/>
        </w:rPr>
        <w:t>3.3 磋商有效期</w:t>
      </w:r>
      <w:bookmarkEnd w:id="237"/>
      <w:bookmarkEnd w:id="238"/>
      <w:bookmarkEnd w:id="239"/>
      <w:bookmarkEnd w:id="240"/>
      <w:bookmarkEnd w:id="241"/>
      <w:bookmarkEnd w:id="242"/>
      <w:bookmarkEnd w:id="243"/>
      <w:bookmarkEnd w:id="244"/>
      <w:bookmarkEnd w:id="245"/>
      <w:bookmarkEnd w:id="246"/>
    </w:p>
    <w:p w14:paraId="6F3FE46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磋商有效期为60日历天。</w:t>
      </w:r>
    </w:p>
    <w:p w14:paraId="247EA99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14:paraId="7259D07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14:paraId="6CB576C6">
      <w:pPr>
        <w:pStyle w:val="6"/>
        <w:spacing w:before="0" w:line="500" w:lineRule="exact"/>
        <w:ind w:firstLine="241" w:firstLineChars="100"/>
        <w:rPr>
          <w:rFonts w:cs="宋体" w:asciiTheme="minorEastAsia" w:hAnsiTheme="minorEastAsia" w:eastAsiaTheme="minorEastAsia"/>
          <w:sz w:val="24"/>
          <w:szCs w:val="24"/>
        </w:rPr>
      </w:pPr>
      <w:bookmarkStart w:id="247" w:name="_Toc144974518"/>
      <w:bookmarkStart w:id="248" w:name="_Toc152042326"/>
      <w:bookmarkStart w:id="249" w:name="_Toc152045550"/>
      <w:bookmarkStart w:id="250" w:name="_Toc247085709"/>
      <w:bookmarkStart w:id="251" w:name="_Toc296602440"/>
      <w:bookmarkStart w:id="252" w:name="_Toc246996195"/>
      <w:bookmarkStart w:id="253" w:name="_Toc179632568"/>
      <w:bookmarkStart w:id="254" w:name="_Toc246996938"/>
      <w:bookmarkStart w:id="255" w:name="_Toc77586839"/>
      <w:bookmarkStart w:id="256" w:name="_Toc77586932"/>
      <w:r>
        <w:rPr>
          <w:rFonts w:hint="eastAsia" w:cs="宋体" w:asciiTheme="minorEastAsia" w:hAnsiTheme="minorEastAsia" w:eastAsiaTheme="minorEastAsia"/>
          <w:sz w:val="24"/>
          <w:szCs w:val="24"/>
        </w:rPr>
        <w:t xml:space="preserve">3.4 </w:t>
      </w:r>
      <w:bookmarkEnd w:id="247"/>
      <w:bookmarkEnd w:id="248"/>
      <w:bookmarkEnd w:id="249"/>
      <w:bookmarkEnd w:id="250"/>
      <w:bookmarkEnd w:id="251"/>
      <w:bookmarkEnd w:id="252"/>
      <w:bookmarkEnd w:id="253"/>
      <w:bookmarkEnd w:id="254"/>
      <w:r>
        <w:rPr>
          <w:rFonts w:hint="eastAsia" w:cs="宋体" w:asciiTheme="minorEastAsia" w:hAnsiTheme="minorEastAsia" w:eastAsiaTheme="minorEastAsia"/>
          <w:sz w:val="24"/>
          <w:szCs w:val="24"/>
        </w:rPr>
        <w:t>磋商保证金</w:t>
      </w:r>
      <w:bookmarkEnd w:id="255"/>
      <w:bookmarkEnd w:id="256"/>
    </w:p>
    <w:p w14:paraId="45AF5E7F">
      <w:pPr>
        <w:spacing w:after="0" w:line="5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14:paraId="286129EE">
      <w:pPr>
        <w:spacing w:after="0" w:line="500" w:lineRule="exact"/>
        <w:ind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14:paraId="574D6BC6">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 “近年完成的类似项目情况表”可附成交通知书或建设工程施工合同的扫描件，具体年份要求见供应商须知前附表。每张表格只填写一个项目，并标明序号。</w:t>
      </w:r>
    </w:p>
    <w:p w14:paraId="6A5A7ABF">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“正在施工和新承接的项目情况表”可附成交通知书或建设工程施工合同扫描件。每张表格只填写一个项目，并标明序号。</w:t>
      </w:r>
    </w:p>
    <w:p w14:paraId="58487F7D">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3.5.3 “近年发生的诉讼及仲裁情况”应说明相关情况，可附法院或仲裁机构作出的判决、裁决等有关法律文书扫描件，具体年份要求见供应商须知前附表。</w:t>
      </w:r>
    </w:p>
    <w:p w14:paraId="2D54812C">
      <w:pPr>
        <w:pStyle w:val="6"/>
        <w:spacing w:before="0" w:line="500" w:lineRule="exact"/>
        <w:ind w:firstLine="241" w:firstLineChars="100"/>
        <w:rPr>
          <w:rFonts w:cs="宋体" w:asciiTheme="minorEastAsia" w:hAnsiTheme="minorEastAsia" w:eastAsiaTheme="minorEastAsia"/>
          <w:sz w:val="24"/>
          <w:szCs w:val="24"/>
        </w:rPr>
      </w:pPr>
      <w:bookmarkStart w:id="257" w:name="_Toc77586840"/>
      <w:bookmarkStart w:id="258" w:name="_Toc77586933"/>
      <w:r>
        <w:rPr>
          <w:rFonts w:hint="eastAsia" w:cs="宋体" w:asciiTheme="minorEastAsia" w:hAnsiTheme="minorEastAsia" w:eastAsiaTheme="minorEastAsia"/>
          <w:sz w:val="24"/>
          <w:szCs w:val="24"/>
        </w:rPr>
        <w:t>3.6磋商响应文件的编制</w:t>
      </w:r>
      <w:bookmarkEnd w:id="257"/>
      <w:bookmarkEnd w:id="258"/>
    </w:p>
    <w:p w14:paraId="56E129D7">
      <w:pPr>
        <w:spacing w:after="0" w:line="500" w:lineRule="exact"/>
        <w:ind w:firstLine="480" w:firstLineChars="200"/>
        <w:rPr>
          <w:rFonts w:cs="宋体" w:asciiTheme="minorEastAsia" w:hAnsiTheme="minorEastAsia" w:eastAsiaTheme="minorEastAsia"/>
          <w:sz w:val="24"/>
          <w:szCs w:val="24"/>
        </w:rPr>
      </w:pPr>
      <w:bookmarkStart w:id="259" w:name="_Toc152045555"/>
      <w:bookmarkStart w:id="260" w:name="_Toc296602443"/>
      <w:bookmarkStart w:id="261" w:name="_Toc246996199"/>
      <w:bookmarkStart w:id="262" w:name="_Toc179632573"/>
      <w:bookmarkStart w:id="263" w:name="_Toc152042331"/>
      <w:bookmarkStart w:id="264" w:name="_Toc246996942"/>
      <w:bookmarkStart w:id="265" w:name="_Toc144974523"/>
      <w:bookmarkStart w:id="266" w:name="_Toc247085713"/>
      <w:r>
        <w:rPr>
          <w:rFonts w:hint="eastAsia" w:cs="宋体" w:asciiTheme="minorEastAsia" w:hAnsiTheme="minorEastAsia" w:eastAsiaTheme="minorEastAsia"/>
          <w:sz w:val="24"/>
          <w:szCs w:val="24"/>
        </w:rPr>
        <w:t>3.6.1磋商响应文件可按第七章“磋商响应文件格式”进行编写，如有必要，可以增加附页作为磋商响应文件的组成部分。其中，投标函附录在满足竞争性磋商文件实质性要求的基础上，可以提出比竞争性磋商文件要求更有利于采购人的承诺。</w:t>
      </w:r>
    </w:p>
    <w:p w14:paraId="684BDAA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磋商响应文件应当对竞争性磋商文件有关项目工期、磋商有效期、质量要求、招标范围等实质性内容作出响应。</w:t>
      </w:r>
    </w:p>
    <w:p w14:paraId="3AD82EC2">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w:t>
      </w:r>
      <w:r>
        <w:rPr>
          <w:rFonts w:asciiTheme="minorEastAsia" w:hAnsiTheme="minorEastAsia" w:eastAsiaTheme="minorEastAsia"/>
          <w:sz w:val="24"/>
          <w:szCs w:val="24"/>
        </w:rPr>
        <w:t>https://download.bqpoint.com/download/downloaddetail.html?SourceFrom=Ztb&amp;ZtbSoftXiaQuCode=1506&amp;ZtbSoftType=tballinclusive</w:t>
      </w:r>
      <w:r>
        <w:rPr>
          <w:rFonts w:hint="eastAsia" w:asciiTheme="minorEastAsia" w:hAnsiTheme="minorEastAsia" w:eastAsiaTheme="minorEastAsia"/>
          <w:sz w:val="24"/>
          <w:szCs w:val="24"/>
        </w:rPr>
        <w:t>），经过签章和加密后生成的电子版磋商响应文件。其中包含用于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14:paraId="196971D5">
      <w:pPr>
        <w:spacing w:after="0"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14:paraId="14A026CB">
      <w:pPr>
        <w:pStyle w:val="6"/>
        <w:spacing w:before="0" w:line="500" w:lineRule="exact"/>
        <w:ind w:firstLine="241" w:firstLineChars="100"/>
        <w:rPr>
          <w:rFonts w:cs="宋体" w:asciiTheme="minorEastAsia" w:hAnsiTheme="minorEastAsia" w:eastAsiaTheme="minorEastAsia"/>
          <w:sz w:val="24"/>
          <w:szCs w:val="24"/>
        </w:rPr>
      </w:pPr>
      <w:bookmarkStart w:id="267" w:name="_Toc77586841"/>
      <w:bookmarkStart w:id="268" w:name="_Toc77586934"/>
      <w:r>
        <w:rPr>
          <w:rFonts w:hint="eastAsia" w:cs="宋体" w:asciiTheme="minorEastAsia" w:hAnsiTheme="minorEastAsia" w:eastAsiaTheme="minorEastAsia"/>
          <w:sz w:val="24"/>
          <w:szCs w:val="24"/>
        </w:rPr>
        <w:t>3.7备选投标方案</w:t>
      </w:r>
      <w:bookmarkEnd w:id="267"/>
      <w:bookmarkEnd w:id="268"/>
    </w:p>
    <w:p w14:paraId="0F8CCB1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14:paraId="581D2BBF">
      <w:pPr>
        <w:pStyle w:val="6"/>
        <w:spacing w:before="0" w:line="500" w:lineRule="exact"/>
        <w:ind w:firstLine="241" w:firstLineChars="100"/>
        <w:rPr>
          <w:rFonts w:cs="宋体" w:asciiTheme="minorEastAsia" w:hAnsiTheme="minorEastAsia" w:eastAsiaTheme="minorEastAsia"/>
          <w:sz w:val="24"/>
          <w:szCs w:val="24"/>
        </w:rPr>
      </w:pPr>
      <w:bookmarkStart w:id="269" w:name="_Toc77586842"/>
      <w:bookmarkStart w:id="270" w:name="_Toc77586935"/>
      <w:r>
        <w:rPr>
          <w:rFonts w:hint="eastAsia" w:cs="宋体" w:asciiTheme="minorEastAsia" w:hAnsiTheme="minorEastAsia" w:eastAsiaTheme="minorEastAsia"/>
          <w:sz w:val="24"/>
          <w:szCs w:val="24"/>
        </w:rPr>
        <w:t>4. 投标</w:t>
      </w:r>
      <w:bookmarkEnd w:id="259"/>
      <w:bookmarkEnd w:id="260"/>
      <w:bookmarkEnd w:id="261"/>
      <w:bookmarkEnd w:id="262"/>
      <w:bookmarkEnd w:id="263"/>
      <w:bookmarkEnd w:id="264"/>
      <w:bookmarkEnd w:id="265"/>
      <w:bookmarkEnd w:id="266"/>
      <w:bookmarkEnd w:id="269"/>
      <w:bookmarkEnd w:id="270"/>
    </w:p>
    <w:p w14:paraId="3D7EF102">
      <w:pPr>
        <w:pStyle w:val="6"/>
        <w:spacing w:before="0" w:line="500" w:lineRule="exact"/>
        <w:ind w:firstLine="241" w:firstLineChars="100"/>
        <w:rPr>
          <w:rFonts w:cs="宋体" w:asciiTheme="minorEastAsia" w:hAnsiTheme="minorEastAsia" w:eastAsiaTheme="minorEastAsia"/>
          <w:sz w:val="24"/>
          <w:szCs w:val="24"/>
        </w:rPr>
      </w:pPr>
      <w:bookmarkStart w:id="271" w:name="_Toc144974524"/>
      <w:bookmarkStart w:id="272" w:name="_Toc247085714"/>
      <w:bookmarkStart w:id="273" w:name="_Toc152045556"/>
      <w:bookmarkStart w:id="274" w:name="_Toc179632574"/>
      <w:bookmarkStart w:id="275" w:name="_Toc246996943"/>
      <w:bookmarkStart w:id="276" w:name="_Toc296602444"/>
      <w:bookmarkStart w:id="277" w:name="_Toc246996200"/>
      <w:bookmarkStart w:id="278" w:name="_Toc152042332"/>
      <w:bookmarkStart w:id="279" w:name="_Toc77586936"/>
      <w:bookmarkStart w:id="280" w:name="_Toc77586843"/>
      <w:r>
        <w:rPr>
          <w:rFonts w:hint="eastAsia" w:cs="宋体" w:asciiTheme="minorEastAsia" w:hAnsiTheme="minorEastAsia" w:eastAsiaTheme="minorEastAsia"/>
          <w:sz w:val="24"/>
          <w:szCs w:val="24"/>
        </w:rPr>
        <w:t>4.1 磋商响应文件的</w:t>
      </w:r>
      <w:bookmarkEnd w:id="271"/>
      <w:bookmarkEnd w:id="272"/>
      <w:bookmarkEnd w:id="273"/>
      <w:bookmarkEnd w:id="274"/>
      <w:bookmarkEnd w:id="275"/>
      <w:bookmarkEnd w:id="276"/>
      <w:bookmarkEnd w:id="277"/>
      <w:bookmarkEnd w:id="278"/>
      <w:r>
        <w:rPr>
          <w:rFonts w:hint="eastAsia" w:cs="宋体" w:asciiTheme="minorEastAsia" w:hAnsiTheme="minorEastAsia" w:eastAsiaTheme="minorEastAsia"/>
          <w:sz w:val="24"/>
          <w:szCs w:val="24"/>
        </w:rPr>
        <w:t>签署</w:t>
      </w:r>
      <w:bookmarkEnd w:id="279"/>
      <w:bookmarkEnd w:id="280"/>
    </w:p>
    <w:p w14:paraId="16FDFA87">
      <w:pPr>
        <w:spacing w:after="0" w:line="500" w:lineRule="exact"/>
        <w:ind w:firstLine="465"/>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14:paraId="609F7DB5">
      <w:pPr>
        <w:spacing w:after="0" w:line="500" w:lineRule="exact"/>
        <w:rPr>
          <w:rFonts w:cs="宋体" w:asciiTheme="minorEastAsia" w:hAnsiTheme="minorEastAsia" w:eastAsiaTheme="minorEastAsia"/>
          <w:sz w:val="24"/>
          <w:szCs w:val="24"/>
        </w:rPr>
      </w:pPr>
      <w:bookmarkStart w:id="281" w:name="_Toc77586937"/>
      <w:bookmarkStart w:id="282" w:name="_Toc77586844"/>
      <w:r>
        <w:rPr>
          <w:rFonts w:hint="eastAsia" w:cs="宋体" w:asciiTheme="minorEastAsia" w:hAnsiTheme="minorEastAsia" w:eastAsiaTheme="minorEastAsia"/>
          <w:sz w:val="24"/>
          <w:szCs w:val="24"/>
        </w:rPr>
        <w:t>4.2 磋商响应文件的上传</w:t>
      </w:r>
      <w:bookmarkEnd w:id="281"/>
      <w:bookmarkEnd w:id="282"/>
    </w:p>
    <w:p w14:paraId="1BAD5A94">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14:paraId="3B1FF456">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14:paraId="0BA46082">
      <w:pPr>
        <w:pStyle w:val="6"/>
        <w:spacing w:before="0" w:line="500" w:lineRule="exact"/>
        <w:ind w:firstLine="241" w:firstLineChars="100"/>
        <w:rPr>
          <w:rFonts w:cs="宋体" w:asciiTheme="minorEastAsia" w:hAnsiTheme="minorEastAsia" w:eastAsiaTheme="minorEastAsia"/>
          <w:sz w:val="24"/>
          <w:szCs w:val="24"/>
        </w:rPr>
      </w:pPr>
      <w:bookmarkStart w:id="283" w:name="_Toc77586938"/>
      <w:bookmarkStart w:id="284" w:name="_Toc77586845"/>
      <w:r>
        <w:rPr>
          <w:rFonts w:hint="eastAsia" w:cs="宋体" w:asciiTheme="minorEastAsia" w:hAnsiTheme="minorEastAsia" w:eastAsiaTheme="minorEastAsia"/>
          <w:sz w:val="24"/>
          <w:szCs w:val="24"/>
        </w:rPr>
        <w:t>4.3 磋商响应文件的修改与撤回</w:t>
      </w:r>
      <w:bookmarkEnd w:id="283"/>
      <w:bookmarkEnd w:id="284"/>
    </w:p>
    <w:p w14:paraId="08CBA9D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14:paraId="4847D22E">
      <w:pPr>
        <w:pStyle w:val="6"/>
        <w:spacing w:before="0" w:line="500" w:lineRule="exact"/>
        <w:ind w:firstLine="241" w:firstLineChars="100"/>
        <w:rPr>
          <w:rFonts w:cs="宋体" w:asciiTheme="minorEastAsia" w:hAnsiTheme="minorEastAsia" w:eastAsiaTheme="minorEastAsia"/>
          <w:sz w:val="24"/>
          <w:szCs w:val="24"/>
        </w:rPr>
      </w:pPr>
      <w:bookmarkStart w:id="285" w:name="_Toc144974527"/>
      <w:bookmarkStart w:id="286" w:name="_Toc246996946"/>
      <w:bookmarkStart w:id="287" w:name="_Toc152045559"/>
      <w:bookmarkStart w:id="288" w:name="_Toc247085717"/>
      <w:bookmarkStart w:id="289" w:name="_Toc296602447"/>
      <w:bookmarkStart w:id="290" w:name="_Toc179632577"/>
      <w:bookmarkStart w:id="291" w:name="_Toc246996203"/>
      <w:bookmarkStart w:id="292" w:name="_Toc152042335"/>
      <w:bookmarkStart w:id="293" w:name="_Toc77586939"/>
      <w:bookmarkStart w:id="294" w:name="_Toc77586846"/>
      <w:r>
        <w:rPr>
          <w:rFonts w:hint="eastAsia" w:cs="宋体" w:asciiTheme="minorEastAsia" w:hAnsiTheme="minorEastAsia" w:eastAsiaTheme="minorEastAsia"/>
          <w:sz w:val="24"/>
          <w:szCs w:val="24"/>
        </w:rPr>
        <w:t xml:space="preserve">5. </w:t>
      </w:r>
      <w:bookmarkEnd w:id="285"/>
      <w:bookmarkEnd w:id="286"/>
      <w:bookmarkEnd w:id="287"/>
      <w:bookmarkEnd w:id="288"/>
      <w:bookmarkEnd w:id="289"/>
      <w:bookmarkEnd w:id="290"/>
      <w:bookmarkEnd w:id="291"/>
      <w:bookmarkEnd w:id="292"/>
      <w:r>
        <w:rPr>
          <w:rFonts w:hint="eastAsia" w:cs="宋体" w:asciiTheme="minorEastAsia" w:hAnsiTheme="minorEastAsia" w:eastAsiaTheme="minorEastAsia"/>
          <w:sz w:val="24"/>
          <w:szCs w:val="24"/>
        </w:rPr>
        <w:t>磋商</w:t>
      </w:r>
      <w:bookmarkEnd w:id="293"/>
      <w:bookmarkEnd w:id="294"/>
    </w:p>
    <w:p w14:paraId="046351DF">
      <w:pPr>
        <w:spacing w:after="0" w:line="500" w:lineRule="exact"/>
        <w:ind w:firstLine="422" w:firstLineChars="176"/>
        <w:rPr>
          <w:rFonts w:asciiTheme="minorEastAsia" w:hAnsiTheme="minorEastAsia" w:eastAsiaTheme="minorEastAsia"/>
          <w:sz w:val="24"/>
          <w:szCs w:val="24"/>
        </w:rPr>
      </w:pPr>
      <w:bookmarkStart w:id="295" w:name="_Toc152042338"/>
      <w:bookmarkStart w:id="296" w:name="_Toc246996949"/>
      <w:bookmarkStart w:id="297" w:name="_Toc247085720"/>
      <w:bookmarkStart w:id="298" w:name="_Toc152042337"/>
      <w:bookmarkStart w:id="299" w:name="_Toc179632579"/>
      <w:bookmarkStart w:id="300" w:name="_Toc152045562"/>
      <w:bookmarkStart w:id="301" w:name="_Toc144974529"/>
      <w:bookmarkStart w:id="302" w:name="_Toc179632580"/>
      <w:bookmarkStart w:id="303" w:name="_Toc296602451"/>
      <w:bookmarkStart w:id="304" w:name="_Toc144974530"/>
      <w:bookmarkStart w:id="305" w:name="_Toc246996206"/>
      <w:bookmarkStart w:id="306" w:name="_Toc152045561"/>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3E8A6DD4">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 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14:paraId="3595C3F3">
      <w:pPr>
        <w:spacing w:after="0" w:line="50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14:paraId="4BDBB89F">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4B1A4301">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2B067EC9">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4B7889CC">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95"/>
    <w:bookmarkEnd w:id="296"/>
    <w:bookmarkEnd w:id="297"/>
    <w:bookmarkEnd w:id="298"/>
    <w:bookmarkEnd w:id="299"/>
    <w:bookmarkEnd w:id="300"/>
    <w:bookmarkEnd w:id="301"/>
    <w:bookmarkEnd w:id="302"/>
    <w:bookmarkEnd w:id="303"/>
    <w:bookmarkEnd w:id="304"/>
    <w:bookmarkEnd w:id="305"/>
    <w:bookmarkEnd w:id="306"/>
    <w:p w14:paraId="79B75642">
      <w:pPr>
        <w:pStyle w:val="6"/>
        <w:spacing w:before="0" w:line="500" w:lineRule="exact"/>
        <w:ind w:firstLine="241" w:firstLineChars="100"/>
        <w:rPr>
          <w:rFonts w:cs="宋体" w:asciiTheme="minorEastAsia" w:hAnsiTheme="minorEastAsia" w:eastAsiaTheme="minorEastAsia"/>
          <w:sz w:val="24"/>
          <w:szCs w:val="24"/>
        </w:rPr>
      </w:pPr>
      <w:bookmarkStart w:id="307" w:name="_Toc77586940"/>
      <w:bookmarkStart w:id="308" w:name="_Toc246996950"/>
      <w:bookmarkStart w:id="309" w:name="_Toc179632581"/>
      <w:bookmarkStart w:id="310" w:name="_Toc152042339"/>
      <w:bookmarkStart w:id="311" w:name="_Toc144974531"/>
      <w:bookmarkStart w:id="312" w:name="_Toc247085721"/>
      <w:bookmarkStart w:id="313" w:name="_Toc246996207"/>
      <w:bookmarkStart w:id="314" w:name="_Toc77586847"/>
      <w:bookmarkStart w:id="315" w:name="_Toc152045563"/>
      <w:bookmarkStart w:id="316" w:name="_Toc296602452"/>
      <w:r>
        <w:rPr>
          <w:rFonts w:hint="eastAsia" w:cs="宋体" w:asciiTheme="minorEastAsia" w:hAnsiTheme="minorEastAsia" w:eastAsiaTheme="minorEastAsia"/>
          <w:sz w:val="24"/>
          <w:szCs w:val="24"/>
        </w:rPr>
        <w:t>5.4 磋商小组</w:t>
      </w:r>
      <w:bookmarkEnd w:id="307"/>
      <w:bookmarkEnd w:id="308"/>
      <w:bookmarkEnd w:id="309"/>
      <w:bookmarkEnd w:id="310"/>
      <w:bookmarkEnd w:id="311"/>
      <w:bookmarkEnd w:id="312"/>
      <w:bookmarkEnd w:id="313"/>
      <w:bookmarkEnd w:id="314"/>
      <w:bookmarkEnd w:id="315"/>
      <w:bookmarkEnd w:id="316"/>
    </w:p>
    <w:p w14:paraId="08100346">
      <w:pPr>
        <w:spacing w:after="0" w:line="500" w:lineRule="exact"/>
        <w:ind w:firstLine="480" w:firstLineChars="200"/>
        <w:rPr>
          <w:rFonts w:cs="宋体" w:asciiTheme="minorEastAsia" w:hAnsiTheme="minorEastAsia" w:eastAsiaTheme="minorEastAsia"/>
          <w:kern w:val="44"/>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w:t>
      </w:r>
      <w:r>
        <w:rPr>
          <w:rFonts w:hint="eastAsia" w:cs="Calibri" w:asciiTheme="minorEastAsia" w:hAnsiTheme="minorEastAsia" w:eastAsiaTheme="minorEastAsia"/>
          <w:sz w:val="24"/>
          <w:szCs w:val="24"/>
        </w:rPr>
        <w:t>采购人代表及有关经济、技术等方面的专家共3人组成，其中：采购人代表1人，经济、技术等方面的专家各1人。</w:t>
      </w:r>
    </w:p>
    <w:p w14:paraId="31AAC46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44"/>
          <w:sz w:val="24"/>
          <w:szCs w:val="24"/>
        </w:rPr>
        <w:t>专家确定方式</w:t>
      </w:r>
      <w:r>
        <w:rPr>
          <w:rFonts w:hint="eastAsia" w:cs="Calibri" w:asciiTheme="minorEastAsia" w:hAnsiTheme="minorEastAsia" w:eastAsiaTheme="minorEastAsia"/>
          <w:sz w:val="24"/>
          <w:szCs w:val="24"/>
        </w:rPr>
        <w:t>：开标后从相关评标专家库中随机抽取。</w:t>
      </w:r>
    </w:p>
    <w:p w14:paraId="411EF44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14:paraId="7DF52D0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610C95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159436F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5.4.4磋商小组成员有下列情形之一的，应当回避：</w:t>
      </w:r>
    </w:p>
    <w:p w14:paraId="54B3638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14:paraId="5020374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14:paraId="61E56AA9">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14:paraId="226543A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14:paraId="5DC5B37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14:paraId="3E7BE243">
      <w:pPr>
        <w:spacing w:after="0" w:line="500" w:lineRule="exact"/>
        <w:ind w:firstLine="241" w:firstLineChars="1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14:paraId="66A292E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14:paraId="18E3A6B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14:paraId="35EADE3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14:paraId="1927E00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14:paraId="0853634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14:paraId="3EEB8E47">
      <w:pPr>
        <w:spacing w:after="0" w:line="500" w:lineRule="exact"/>
        <w:ind w:firstLine="410" w:firstLineChars="171"/>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14:paraId="6D7A264D">
      <w:pPr>
        <w:spacing w:after="0" w:line="500" w:lineRule="exact"/>
        <w:ind w:firstLine="241" w:firstLineChars="100"/>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14:paraId="6E8EAF1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14:paraId="7F88166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w:t>
      </w:r>
    </w:p>
    <w:p w14:paraId="5B6B7C72">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14:paraId="45C011AD">
      <w:pPr>
        <w:spacing w:after="0" w:line="500" w:lineRule="exact"/>
        <w:ind w:firstLine="410" w:firstLineChars="171"/>
        <w:rPr>
          <w:rFonts w:cs="宋体" w:asciiTheme="minorEastAsia" w:hAnsiTheme="minorEastAsia" w:eastAsiaTheme="minorEastAsia"/>
          <w:sz w:val="24"/>
          <w:szCs w:val="24"/>
        </w:rPr>
      </w:pPr>
      <w:r>
        <w:rPr>
          <w:rFonts w:hint="eastAsia" w:ascii="宋体" w:hAnsi="宋体" w:eastAsia="宋体" w:cs="宋体"/>
          <w:sz w:val="24"/>
          <w:szCs w:val="24"/>
        </w:rPr>
        <w:t>5.6.4本次竞争性磋商分为两轮报价或多轮报价。供应商响应性文件中的报价作为第一次报价，不得高于项目预算金额且不公开；第二轮报价不得高于预算金额, 参与评标报价以最终报价为准，参与最终报价的供应不得少于三家.</w:t>
      </w:r>
    </w:p>
    <w:p w14:paraId="760342E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5.6.5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0963A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5.6.6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14:paraId="4843154C">
      <w:pPr>
        <w:spacing w:after="0" w:line="500" w:lineRule="exact"/>
        <w:ind w:firstLine="241" w:firstLineChars="100"/>
        <w:rPr>
          <w:rFonts w:cs="宋体" w:asciiTheme="minorEastAsia" w:hAnsiTheme="minorEastAsia" w:eastAsiaTheme="minorEastAsia"/>
          <w:b/>
          <w:bCs/>
          <w:sz w:val="24"/>
          <w:szCs w:val="24"/>
        </w:rPr>
      </w:pPr>
      <w:bookmarkStart w:id="317" w:name="_Toc152045566"/>
      <w:bookmarkStart w:id="318" w:name="_Toc152042342"/>
      <w:bookmarkStart w:id="319" w:name="_Toc296602455"/>
      <w:bookmarkStart w:id="320" w:name="_Toc247085724"/>
      <w:bookmarkStart w:id="321" w:name="_Toc246996953"/>
      <w:bookmarkStart w:id="322" w:name="_Toc246996210"/>
      <w:bookmarkStart w:id="323" w:name="_Toc179632584"/>
      <w:bookmarkStart w:id="324" w:name="_Toc144974534"/>
      <w:r>
        <w:rPr>
          <w:rFonts w:hint="eastAsia" w:cs="宋体" w:asciiTheme="minorEastAsia" w:hAnsiTheme="minorEastAsia" w:eastAsiaTheme="minorEastAsia"/>
          <w:b/>
          <w:bCs/>
          <w:sz w:val="24"/>
          <w:szCs w:val="24"/>
        </w:rPr>
        <w:t>5.7确定成交人</w:t>
      </w:r>
    </w:p>
    <w:p w14:paraId="2D30546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磋商小组应当根据综合评分情况，按照评审有高到低的顺序推荐成交候选人，并编写评标报告。</w:t>
      </w:r>
    </w:p>
    <w:p w14:paraId="76F98749">
      <w:pPr>
        <w:pStyle w:val="6"/>
        <w:spacing w:before="0" w:line="500" w:lineRule="exact"/>
        <w:ind w:firstLine="241" w:firstLineChars="100"/>
        <w:rPr>
          <w:rFonts w:cs="宋体" w:asciiTheme="minorEastAsia" w:hAnsiTheme="minorEastAsia" w:eastAsiaTheme="minorEastAsia"/>
          <w:sz w:val="24"/>
          <w:szCs w:val="24"/>
        </w:rPr>
      </w:pPr>
      <w:bookmarkStart w:id="325" w:name="_Toc77586941"/>
      <w:bookmarkStart w:id="326" w:name="_Toc77586848"/>
      <w:r>
        <w:rPr>
          <w:rFonts w:hint="eastAsia" w:cs="宋体" w:asciiTheme="minorEastAsia" w:hAnsiTheme="minorEastAsia" w:eastAsiaTheme="minorEastAsia"/>
          <w:sz w:val="24"/>
          <w:szCs w:val="24"/>
        </w:rPr>
        <w:t>6. 合同授予</w:t>
      </w:r>
      <w:bookmarkEnd w:id="317"/>
      <w:bookmarkEnd w:id="318"/>
      <w:bookmarkEnd w:id="319"/>
      <w:bookmarkEnd w:id="320"/>
      <w:bookmarkEnd w:id="321"/>
      <w:bookmarkEnd w:id="322"/>
      <w:bookmarkEnd w:id="323"/>
      <w:bookmarkEnd w:id="324"/>
      <w:bookmarkEnd w:id="325"/>
      <w:bookmarkEnd w:id="326"/>
    </w:p>
    <w:p w14:paraId="11CF504D">
      <w:pPr>
        <w:pStyle w:val="6"/>
        <w:spacing w:before="0" w:line="500" w:lineRule="exact"/>
        <w:ind w:firstLine="241" w:firstLineChars="100"/>
        <w:rPr>
          <w:rFonts w:cs="宋体" w:asciiTheme="minorEastAsia" w:hAnsiTheme="minorEastAsia" w:eastAsiaTheme="minorEastAsia"/>
          <w:sz w:val="24"/>
          <w:szCs w:val="24"/>
        </w:rPr>
      </w:pPr>
      <w:bookmarkStart w:id="327" w:name="_Toc77586942"/>
      <w:bookmarkStart w:id="328" w:name="_Toc77586849"/>
      <w:bookmarkStart w:id="329" w:name="_Toc144974535"/>
      <w:bookmarkStart w:id="330" w:name="_Toc152045567"/>
      <w:bookmarkStart w:id="331" w:name="_Toc296602456"/>
      <w:bookmarkStart w:id="332" w:name="_Toc247085725"/>
      <w:bookmarkStart w:id="333" w:name="_Toc179632585"/>
      <w:bookmarkStart w:id="334" w:name="_Toc152042343"/>
      <w:bookmarkStart w:id="335" w:name="_Toc246996954"/>
      <w:bookmarkStart w:id="336" w:name="_Toc246996211"/>
      <w:r>
        <w:rPr>
          <w:rFonts w:hint="eastAsia" w:cs="宋体" w:asciiTheme="minorEastAsia" w:hAnsiTheme="minorEastAsia" w:eastAsiaTheme="minorEastAsia"/>
          <w:sz w:val="24"/>
          <w:szCs w:val="24"/>
        </w:rPr>
        <w:t>6.1 定标方式</w:t>
      </w:r>
      <w:bookmarkEnd w:id="327"/>
      <w:bookmarkEnd w:id="328"/>
      <w:bookmarkEnd w:id="329"/>
      <w:bookmarkEnd w:id="330"/>
      <w:bookmarkEnd w:id="331"/>
      <w:bookmarkEnd w:id="332"/>
      <w:bookmarkEnd w:id="333"/>
      <w:bookmarkEnd w:id="334"/>
      <w:bookmarkEnd w:id="335"/>
      <w:bookmarkEnd w:id="336"/>
    </w:p>
    <w:p w14:paraId="3C0363C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采购人依据磋商小组推荐的成交候选人确定成交人。</w:t>
      </w:r>
    </w:p>
    <w:p w14:paraId="531F1D25">
      <w:pPr>
        <w:pStyle w:val="6"/>
        <w:spacing w:before="0" w:line="500" w:lineRule="exact"/>
        <w:ind w:firstLine="241" w:firstLineChars="100"/>
        <w:rPr>
          <w:rFonts w:cs="宋体" w:asciiTheme="minorEastAsia" w:hAnsiTheme="minorEastAsia" w:eastAsiaTheme="minorEastAsia"/>
          <w:sz w:val="24"/>
          <w:szCs w:val="24"/>
        </w:rPr>
      </w:pPr>
      <w:bookmarkStart w:id="337" w:name="_Toc296602457"/>
      <w:bookmarkStart w:id="338" w:name="_Toc77586943"/>
      <w:bookmarkStart w:id="339" w:name="_Toc77586850"/>
      <w:r>
        <w:rPr>
          <w:rFonts w:hint="eastAsia" w:cs="宋体" w:asciiTheme="minorEastAsia" w:hAnsiTheme="minorEastAsia" w:eastAsiaTheme="minorEastAsia"/>
          <w:sz w:val="24"/>
          <w:szCs w:val="24"/>
        </w:rPr>
        <w:t>6.2 成交候选人公示</w:t>
      </w:r>
      <w:bookmarkEnd w:id="337"/>
      <w:bookmarkEnd w:id="338"/>
      <w:bookmarkEnd w:id="339"/>
    </w:p>
    <w:p w14:paraId="543B8FC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采购人在供应商须知前附表规定的媒介公示成交候选人。</w:t>
      </w:r>
    </w:p>
    <w:p w14:paraId="48548BB1">
      <w:pPr>
        <w:pStyle w:val="6"/>
        <w:spacing w:before="0" w:line="500" w:lineRule="exact"/>
        <w:ind w:firstLine="241" w:firstLineChars="100"/>
        <w:rPr>
          <w:rFonts w:cs="宋体" w:asciiTheme="minorEastAsia" w:hAnsiTheme="minorEastAsia" w:eastAsiaTheme="minorEastAsia"/>
          <w:sz w:val="24"/>
          <w:szCs w:val="24"/>
        </w:rPr>
      </w:pPr>
      <w:bookmarkStart w:id="340" w:name="_Toc247085726"/>
      <w:bookmarkStart w:id="341" w:name="_Toc246996955"/>
      <w:bookmarkStart w:id="342" w:name="_Toc77586944"/>
      <w:bookmarkStart w:id="343" w:name="_Toc144974536"/>
      <w:bookmarkStart w:id="344" w:name="_Toc296602458"/>
      <w:bookmarkStart w:id="345" w:name="_Toc77586851"/>
      <w:bookmarkStart w:id="346" w:name="_Toc246996212"/>
      <w:bookmarkStart w:id="347" w:name="_Toc152045568"/>
      <w:bookmarkStart w:id="348" w:name="_Toc179632586"/>
      <w:bookmarkStart w:id="349" w:name="_Toc152042344"/>
      <w:r>
        <w:rPr>
          <w:rFonts w:hint="eastAsia" w:cs="宋体" w:asciiTheme="minorEastAsia" w:hAnsiTheme="minorEastAsia" w:eastAsiaTheme="minorEastAsia"/>
          <w:sz w:val="24"/>
          <w:szCs w:val="24"/>
        </w:rPr>
        <w:t>6.3 成交通知</w:t>
      </w:r>
      <w:bookmarkEnd w:id="340"/>
      <w:bookmarkEnd w:id="341"/>
      <w:bookmarkEnd w:id="342"/>
      <w:bookmarkEnd w:id="343"/>
      <w:bookmarkEnd w:id="344"/>
      <w:bookmarkEnd w:id="345"/>
      <w:bookmarkEnd w:id="346"/>
      <w:bookmarkEnd w:id="347"/>
      <w:bookmarkEnd w:id="348"/>
      <w:bookmarkEnd w:id="349"/>
    </w:p>
    <w:p w14:paraId="20434EB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在本章第3.3款规定的投标有效期内，采购人以书面形式向成交人发出成交通知书，同时将成交结果通知未成交的供应商。</w:t>
      </w:r>
    </w:p>
    <w:p w14:paraId="2B6A6550">
      <w:pPr>
        <w:pStyle w:val="6"/>
        <w:spacing w:before="0" w:line="500" w:lineRule="exact"/>
        <w:ind w:firstLine="241" w:firstLineChars="100"/>
        <w:rPr>
          <w:rFonts w:cs="宋体" w:asciiTheme="minorEastAsia" w:hAnsiTheme="minorEastAsia" w:eastAsiaTheme="minorEastAsia"/>
          <w:sz w:val="24"/>
          <w:szCs w:val="24"/>
        </w:rPr>
      </w:pPr>
      <w:bookmarkStart w:id="350" w:name="_Toc296602459"/>
      <w:bookmarkStart w:id="351" w:name="_Toc77586945"/>
      <w:bookmarkStart w:id="352" w:name="_Toc246996213"/>
      <w:bookmarkStart w:id="353" w:name="_Toc144974537"/>
      <w:bookmarkStart w:id="354" w:name="_Toc152042345"/>
      <w:bookmarkStart w:id="355" w:name="_Toc247085727"/>
      <w:bookmarkStart w:id="356" w:name="_Toc152045569"/>
      <w:bookmarkStart w:id="357" w:name="_Toc179632587"/>
      <w:bookmarkStart w:id="358" w:name="_Toc77586852"/>
      <w:bookmarkStart w:id="359" w:name="_Toc246996956"/>
      <w:r>
        <w:rPr>
          <w:rFonts w:hint="eastAsia" w:cs="宋体" w:asciiTheme="minorEastAsia" w:hAnsiTheme="minorEastAsia" w:eastAsiaTheme="minorEastAsia"/>
          <w:sz w:val="24"/>
          <w:szCs w:val="24"/>
        </w:rPr>
        <w:t xml:space="preserve">6.4 </w:t>
      </w:r>
      <w:bookmarkEnd w:id="350"/>
      <w:bookmarkEnd w:id="351"/>
      <w:bookmarkEnd w:id="352"/>
      <w:bookmarkEnd w:id="353"/>
      <w:bookmarkEnd w:id="354"/>
      <w:bookmarkEnd w:id="355"/>
      <w:bookmarkEnd w:id="356"/>
      <w:bookmarkEnd w:id="357"/>
      <w:bookmarkEnd w:id="358"/>
      <w:bookmarkEnd w:id="359"/>
      <w:bookmarkStart w:id="360" w:name="_Toc152045570"/>
      <w:bookmarkStart w:id="361" w:name="_Toc77586946"/>
      <w:bookmarkStart w:id="362" w:name="_Toc179632588"/>
      <w:bookmarkStart w:id="363" w:name="_Toc246996957"/>
      <w:bookmarkStart w:id="364" w:name="_Toc246996214"/>
      <w:bookmarkStart w:id="365" w:name="_Toc152042346"/>
      <w:bookmarkStart w:id="366" w:name="_Toc247085728"/>
      <w:bookmarkStart w:id="367" w:name="_Toc144974538"/>
      <w:bookmarkStart w:id="368" w:name="_Toc296602460"/>
      <w:bookmarkStart w:id="369" w:name="_Toc77586853"/>
      <w:r>
        <w:rPr>
          <w:rFonts w:hint="eastAsia" w:cs="宋体" w:asciiTheme="minorEastAsia" w:hAnsiTheme="minorEastAsia" w:eastAsiaTheme="minorEastAsia"/>
          <w:sz w:val="24"/>
          <w:szCs w:val="24"/>
        </w:rPr>
        <w:t>签订合同</w:t>
      </w:r>
      <w:bookmarkEnd w:id="360"/>
      <w:bookmarkEnd w:id="361"/>
      <w:bookmarkEnd w:id="362"/>
      <w:bookmarkEnd w:id="363"/>
      <w:bookmarkEnd w:id="364"/>
      <w:bookmarkEnd w:id="365"/>
      <w:bookmarkEnd w:id="366"/>
      <w:bookmarkEnd w:id="367"/>
      <w:bookmarkEnd w:id="368"/>
      <w:bookmarkEnd w:id="369"/>
    </w:p>
    <w:p w14:paraId="759DE7E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14:paraId="23A114FA">
      <w:pPr>
        <w:pStyle w:val="6"/>
        <w:spacing w:before="0" w:line="500" w:lineRule="exact"/>
        <w:ind w:firstLine="241" w:firstLineChars="100"/>
        <w:rPr>
          <w:rFonts w:cs="宋体" w:asciiTheme="minorEastAsia" w:hAnsiTheme="minorEastAsia" w:eastAsiaTheme="minorEastAsia"/>
          <w:sz w:val="24"/>
          <w:szCs w:val="24"/>
        </w:rPr>
      </w:pPr>
      <w:bookmarkStart w:id="370" w:name="_Toc296602461"/>
      <w:bookmarkStart w:id="371" w:name="_Toc77586854"/>
      <w:bookmarkStart w:id="372" w:name="_Toc77586947"/>
      <w:r>
        <w:rPr>
          <w:rFonts w:hint="eastAsia" w:cs="宋体" w:asciiTheme="minorEastAsia" w:hAnsiTheme="minorEastAsia" w:eastAsiaTheme="minorEastAsia"/>
          <w:sz w:val="24"/>
          <w:szCs w:val="24"/>
        </w:rPr>
        <w:t>7. 纪律和监督</w:t>
      </w:r>
      <w:bookmarkEnd w:id="370"/>
      <w:bookmarkEnd w:id="371"/>
      <w:bookmarkEnd w:id="372"/>
    </w:p>
    <w:p w14:paraId="08126A18">
      <w:pPr>
        <w:pStyle w:val="6"/>
        <w:spacing w:before="0" w:line="500" w:lineRule="exact"/>
        <w:ind w:firstLine="241" w:firstLineChars="100"/>
        <w:rPr>
          <w:rFonts w:cs="宋体" w:asciiTheme="minorEastAsia" w:hAnsiTheme="minorEastAsia" w:eastAsiaTheme="minorEastAsia"/>
          <w:sz w:val="24"/>
          <w:szCs w:val="24"/>
        </w:rPr>
      </w:pPr>
      <w:bookmarkStart w:id="373" w:name="_Toc179632593"/>
      <w:bookmarkStart w:id="374" w:name="_Toc296602462"/>
      <w:bookmarkStart w:id="375" w:name="_Toc77586855"/>
      <w:bookmarkStart w:id="376" w:name="_Toc246996219"/>
      <w:bookmarkStart w:id="377" w:name="_Toc152045575"/>
      <w:bookmarkStart w:id="378" w:name="_Toc152042351"/>
      <w:bookmarkStart w:id="379" w:name="_Toc246996962"/>
      <w:bookmarkStart w:id="380" w:name="_Toc77586948"/>
      <w:bookmarkStart w:id="381" w:name="_Toc247085733"/>
      <w:bookmarkStart w:id="382" w:name="_Toc296590983"/>
      <w:bookmarkStart w:id="383" w:name="_Toc144974543"/>
      <w:r>
        <w:rPr>
          <w:rFonts w:hint="eastAsia" w:cs="宋体" w:asciiTheme="minorEastAsia" w:hAnsiTheme="minorEastAsia" w:eastAsiaTheme="minorEastAsia"/>
          <w:sz w:val="24"/>
          <w:szCs w:val="24"/>
        </w:rPr>
        <w:t>7.1 对采购人的纪律要求</w:t>
      </w:r>
      <w:bookmarkEnd w:id="373"/>
      <w:bookmarkEnd w:id="374"/>
      <w:bookmarkEnd w:id="375"/>
      <w:bookmarkEnd w:id="376"/>
      <w:bookmarkEnd w:id="377"/>
      <w:bookmarkEnd w:id="378"/>
      <w:bookmarkEnd w:id="379"/>
      <w:bookmarkEnd w:id="380"/>
      <w:bookmarkEnd w:id="381"/>
      <w:bookmarkEnd w:id="382"/>
      <w:bookmarkEnd w:id="383"/>
    </w:p>
    <w:p w14:paraId="050128E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采购人不得泄漏招标投标活动中应当保密的情况和资料，不得与供应商串通损害国家利益、社会公共利益或者他人合法权益。</w:t>
      </w:r>
    </w:p>
    <w:p w14:paraId="02B487DA">
      <w:pPr>
        <w:pStyle w:val="6"/>
        <w:spacing w:before="0" w:line="500" w:lineRule="exact"/>
        <w:ind w:firstLine="241" w:firstLineChars="100"/>
        <w:rPr>
          <w:rFonts w:cs="宋体" w:asciiTheme="minorEastAsia" w:hAnsiTheme="minorEastAsia" w:eastAsiaTheme="minorEastAsia"/>
          <w:sz w:val="24"/>
          <w:szCs w:val="24"/>
        </w:rPr>
      </w:pPr>
      <w:bookmarkStart w:id="384" w:name="_Toc296602463"/>
      <w:bookmarkStart w:id="385" w:name="_Toc152042352"/>
      <w:bookmarkStart w:id="386" w:name="_Toc77586949"/>
      <w:bookmarkStart w:id="387" w:name="_Toc179632594"/>
      <w:bookmarkStart w:id="388" w:name="_Toc152045576"/>
      <w:bookmarkStart w:id="389" w:name="_Toc246996963"/>
      <w:bookmarkStart w:id="390" w:name="_Toc246996220"/>
      <w:bookmarkStart w:id="391" w:name="_Toc144974544"/>
      <w:bookmarkStart w:id="392" w:name="_Toc77586856"/>
      <w:bookmarkStart w:id="393" w:name="_Toc247085734"/>
      <w:r>
        <w:rPr>
          <w:rFonts w:hint="eastAsia" w:cs="宋体" w:asciiTheme="minorEastAsia" w:hAnsiTheme="minorEastAsia" w:eastAsiaTheme="minorEastAsia"/>
          <w:sz w:val="24"/>
          <w:szCs w:val="24"/>
        </w:rPr>
        <w:t>7.2 对供应商的纪律要求</w:t>
      </w:r>
      <w:bookmarkEnd w:id="384"/>
      <w:bookmarkEnd w:id="385"/>
      <w:bookmarkEnd w:id="386"/>
      <w:bookmarkEnd w:id="387"/>
      <w:bookmarkEnd w:id="388"/>
      <w:bookmarkEnd w:id="389"/>
      <w:bookmarkEnd w:id="390"/>
      <w:bookmarkEnd w:id="391"/>
      <w:bookmarkEnd w:id="392"/>
      <w:bookmarkEnd w:id="393"/>
    </w:p>
    <w:p w14:paraId="362F6B0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14:paraId="2845288A">
      <w:pPr>
        <w:pStyle w:val="6"/>
        <w:spacing w:before="0" w:line="500" w:lineRule="exact"/>
        <w:ind w:firstLine="241" w:firstLineChars="100"/>
        <w:rPr>
          <w:rFonts w:cs="宋体" w:asciiTheme="minorEastAsia" w:hAnsiTheme="minorEastAsia" w:eastAsiaTheme="minorEastAsia"/>
          <w:sz w:val="24"/>
          <w:szCs w:val="24"/>
        </w:rPr>
      </w:pPr>
      <w:bookmarkStart w:id="394" w:name="_Toc152045577"/>
      <w:bookmarkStart w:id="395" w:name="_Toc152042353"/>
      <w:bookmarkStart w:id="396" w:name="_Toc179632595"/>
      <w:bookmarkStart w:id="397" w:name="_Toc77586950"/>
      <w:bookmarkStart w:id="398" w:name="_Toc144974545"/>
      <w:bookmarkStart w:id="399" w:name="_Toc246996221"/>
      <w:bookmarkStart w:id="400" w:name="_Toc246996964"/>
      <w:bookmarkStart w:id="401" w:name="_Toc247085735"/>
      <w:bookmarkStart w:id="402" w:name="_Toc296602464"/>
      <w:bookmarkStart w:id="403" w:name="_Toc77586857"/>
      <w:r>
        <w:rPr>
          <w:rFonts w:hint="eastAsia" w:cs="宋体" w:asciiTheme="minorEastAsia" w:hAnsiTheme="minorEastAsia" w:eastAsiaTheme="minorEastAsia"/>
          <w:sz w:val="24"/>
          <w:szCs w:val="24"/>
        </w:rPr>
        <w:t>7.3 对磋商小组成员的纪律要求</w:t>
      </w:r>
      <w:bookmarkEnd w:id="394"/>
      <w:bookmarkEnd w:id="395"/>
      <w:bookmarkEnd w:id="396"/>
      <w:bookmarkEnd w:id="397"/>
      <w:bookmarkEnd w:id="398"/>
      <w:bookmarkEnd w:id="399"/>
      <w:bookmarkEnd w:id="400"/>
      <w:bookmarkEnd w:id="401"/>
      <w:bookmarkEnd w:id="402"/>
      <w:bookmarkEnd w:id="403"/>
    </w:p>
    <w:p w14:paraId="28C4EC6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675AFBFB">
      <w:pPr>
        <w:pStyle w:val="6"/>
        <w:spacing w:before="0" w:line="500" w:lineRule="exact"/>
        <w:ind w:firstLine="241" w:firstLineChars="100"/>
        <w:rPr>
          <w:rFonts w:cs="宋体" w:asciiTheme="minorEastAsia" w:hAnsiTheme="minorEastAsia" w:eastAsiaTheme="minorEastAsia"/>
          <w:sz w:val="24"/>
          <w:szCs w:val="24"/>
        </w:rPr>
      </w:pPr>
      <w:bookmarkStart w:id="404" w:name="_Toc247085736"/>
      <w:bookmarkStart w:id="405" w:name="_Toc152045578"/>
      <w:bookmarkStart w:id="406" w:name="_Toc246996965"/>
      <w:bookmarkStart w:id="407" w:name="_Toc77586951"/>
      <w:bookmarkStart w:id="408" w:name="_Toc179632596"/>
      <w:bookmarkStart w:id="409" w:name="_Toc296602465"/>
      <w:bookmarkStart w:id="410" w:name="_Toc77586858"/>
      <w:bookmarkStart w:id="411" w:name="_Toc246996222"/>
      <w:bookmarkStart w:id="412" w:name="_Toc152042354"/>
      <w:bookmarkStart w:id="413" w:name="_Toc144974546"/>
      <w:r>
        <w:rPr>
          <w:rFonts w:hint="eastAsia" w:cs="宋体" w:asciiTheme="minorEastAsia" w:hAnsiTheme="minorEastAsia" w:eastAsiaTheme="minorEastAsia"/>
          <w:sz w:val="24"/>
          <w:szCs w:val="24"/>
        </w:rPr>
        <w:t>7.4 对与评标活动有关的工作人员的纪律要求</w:t>
      </w:r>
      <w:bookmarkEnd w:id="404"/>
      <w:bookmarkEnd w:id="405"/>
      <w:bookmarkEnd w:id="406"/>
      <w:bookmarkEnd w:id="407"/>
      <w:bookmarkEnd w:id="408"/>
      <w:bookmarkEnd w:id="409"/>
      <w:bookmarkEnd w:id="410"/>
      <w:bookmarkEnd w:id="411"/>
      <w:bookmarkEnd w:id="412"/>
    </w:p>
    <w:p w14:paraId="65FCD66E">
      <w:pPr>
        <w:spacing w:after="0" w:line="500" w:lineRule="exact"/>
        <w:ind w:firstLine="480" w:firstLineChars="200"/>
        <w:rPr>
          <w:rFonts w:cs="宋体" w:asciiTheme="minorEastAsia" w:hAnsiTheme="minorEastAsia" w:eastAsiaTheme="minorEastAsia"/>
          <w:sz w:val="24"/>
          <w:szCs w:val="24"/>
        </w:rPr>
      </w:pPr>
      <w:bookmarkStart w:id="414" w:name="_Toc152042355"/>
      <w:r>
        <w:rPr>
          <w:rFonts w:hint="eastAsia" w:cs="宋体" w:asciiTheme="minorEastAsia" w:hAnsiTheme="minorEastAsia" w:eastAsiaTheme="minor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14"/>
    </w:p>
    <w:p w14:paraId="0605AAE4">
      <w:pPr>
        <w:pStyle w:val="6"/>
        <w:spacing w:before="0" w:line="500" w:lineRule="exact"/>
        <w:ind w:firstLine="241" w:firstLineChars="100"/>
        <w:rPr>
          <w:rFonts w:cs="宋体" w:asciiTheme="minorEastAsia" w:hAnsiTheme="minorEastAsia" w:eastAsiaTheme="minorEastAsia"/>
          <w:sz w:val="24"/>
          <w:szCs w:val="24"/>
        </w:rPr>
      </w:pPr>
      <w:bookmarkStart w:id="415" w:name="_Toc296602466"/>
      <w:bookmarkStart w:id="416" w:name="_Toc77586859"/>
      <w:bookmarkStart w:id="417" w:name="_Toc152045579"/>
      <w:bookmarkStart w:id="418" w:name="_Toc152042356"/>
      <w:bookmarkStart w:id="419" w:name="_Toc246996223"/>
      <w:bookmarkStart w:id="420" w:name="_Toc247085737"/>
      <w:bookmarkStart w:id="421" w:name="_Toc179632597"/>
      <w:bookmarkStart w:id="422" w:name="_Toc246996966"/>
      <w:bookmarkStart w:id="423" w:name="_Toc77586952"/>
      <w:r>
        <w:rPr>
          <w:rFonts w:hint="eastAsia" w:cs="宋体" w:asciiTheme="minorEastAsia" w:hAnsiTheme="minorEastAsia" w:eastAsiaTheme="minorEastAsia"/>
          <w:sz w:val="24"/>
          <w:szCs w:val="24"/>
        </w:rPr>
        <w:t>7.5 投诉</w:t>
      </w:r>
      <w:bookmarkEnd w:id="413"/>
      <w:bookmarkEnd w:id="415"/>
      <w:bookmarkEnd w:id="416"/>
      <w:bookmarkEnd w:id="417"/>
      <w:bookmarkEnd w:id="418"/>
      <w:bookmarkEnd w:id="419"/>
      <w:bookmarkEnd w:id="420"/>
      <w:bookmarkEnd w:id="421"/>
      <w:bookmarkEnd w:id="422"/>
      <w:bookmarkEnd w:id="423"/>
    </w:p>
    <w:p w14:paraId="2045D1A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供应商和其他利害关系人认为本次招标活动违反法律、法规和规章规定的，有权向有关行政监督部门投诉。</w:t>
      </w:r>
    </w:p>
    <w:p w14:paraId="3B4D36BA">
      <w:pPr>
        <w:tabs>
          <w:tab w:val="left" w:pos="3520"/>
        </w:tabs>
        <w:spacing w:after="0" w:line="500" w:lineRule="exact"/>
        <w:rPr>
          <w:rFonts w:cs="宋体" w:asciiTheme="minorEastAsia" w:hAnsiTheme="minorEastAsia" w:eastAsiaTheme="minorEastAsia"/>
          <w:b/>
          <w:sz w:val="24"/>
          <w:szCs w:val="24"/>
        </w:rPr>
      </w:pPr>
      <w:bookmarkStart w:id="424" w:name="_Toc296602467"/>
      <w:bookmarkStart w:id="425" w:name="_Toc152045580"/>
      <w:bookmarkStart w:id="426" w:name="_Toc246996967"/>
      <w:bookmarkStart w:id="427" w:name="_Toc179632598"/>
      <w:bookmarkStart w:id="428" w:name="_Toc77586953"/>
      <w:bookmarkStart w:id="429" w:name="_Toc247085738"/>
      <w:bookmarkStart w:id="430" w:name="_Toc77586860"/>
      <w:bookmarkStart w:id="431" w:name="_Toc152042357"/>
      <w:bookmarkStart w:id="432" w:name="_Toc246996224"/>
      <w:bookmarkStart w:id="433" w:name="_Toc144974547"/>
      <w:r>
        <w:rPr>
          <w:rFonts w:hint="eastAsia" w:cs="宋体" w:asciiTheme="minorEastAsia" w:hAnsiTheme="minorEastAsia" w:eastAsiaTheme="minorEastAsia"/>
          <w:b/>
          <w:sz w:val="24"/>
          <w:szCs w:val="24"/>
        </w:rPr>
        <w:t>8.需要补充的其他内容</w:t>
      </w:r>
      <w:bookmarkEnd w:id="424"/>
      <w:bookmarkEnd w:id="425"/>
      <w:bookmarkEnd w:id="426"/>
      <w:bookmarkEnd w:id="427"/>
      <w:bookmarkEnd w:id="428"/>
      <w:bookmarkEnd w:id="429"/>
      <w:bookmarkEnd w:id="430"/>
      <w:bookmarkEnd w:id="431"/>
      <w:bookmarkEnd w:id="432"/>
      <w:bookmarkEnd w:id="433"/>
      <w:r>
        <w:rPr>
          <w:rFonts w:cs="宋体" w:asciiTheme="minorEastAsia" w:hAnsiTheme="minorEastAsia" w:eastAsiaTheme="minorEastAsia"/>
          <w:b/>
          <w:sz w:val="24"/>
          <w:szCs w:val="24"/>
        </w:rPr>
        <w:tab/>
      </w:r>
    </w:p>
    <w:p w14:paraId="7BBF6A1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需要补充的其他内容：见供应商须知前附表。</w:t>
      </w:r>
    </w:p>
    <w:p w14:paraId="76DB2447">
      <w:pPr>
        <w:rPr>
          <w:rFonts w:asciiTheme="minorEastAsia" w:hAnsiTheme="minorEastAsia" w:eastAsiaTheme="minorEastAsia"/>
        </w:rPr>
      </w:pPr>
    </w:p>
    <w:p w14:paraId="750E1273">
      <w:pPr>
        <w:pStyle w:val="62"/>
        <w:spacing w:before="0" w:after="0" w:line="400" w:lineRule="exact"/>
        <w:rPr>
          <w:rFonts w:hint="default" w:asciiTheme="minorEastAsia" w:hAnsiTheme="minorEastAsia" w:eastAsiaTheme="minorEastAsia"/>
        </w:rPr>
      </w:pPr>
      <w:bookmarkStart w:id="434" w:name="_Toc513029242"/>
      <w:bookmarkEnd w:id="434"/>
      <w:bookmarkStart w:id="435" w:name="_Toc20823314"/>
      <w:bookmarkEnd w:id="435"/>
      <w:bookmarkStart w:id="436" w:name="_Toc517178999"/>
      <w:bookmarkEnd w:id="436"/>
      <w:bookmarkStart w:id="437" w:name="_Toc462564139"/>
      <w:bookmarkEnd w:id="437"/>
      <w:bookmarkStart w:id="438" w:name="_Hlt16619475"/>
      <w:bookmarkEnd w:id="438"/>
      <w:bookmarkStart w:id="439" w:name="_Toc479757207"/>
      <w:bookmarkEnd w:id="439"/>
      <w:bookmarkStart w:id="440" w:name="_Toc49090575"/>
      <w:bookmarkEnd w:id="440"/>
      <w:bookmarkStart w:id="441" w:name="_Toc26554093"/>
      <w:bookmarkEnd w:id="441"/>
      <w:bookmarkStart w:id="442" w:name="_Toc479757211"/>
      <w:bookmarkEnd w:id="442"/>
      <w:bookmarkStart w:id="443" w:name="_Toc120614221"/>
      <w:bookmarkEnd w:id="443"/>
      <w:bookmarkStart w:id="444" w:name="_Toc120614281"/>
      <w:bookmarkEnd w:id="444"/>
      <w:bookmarkStart w:id="445" w:name="_Toc517179003"/>
      <w:bookmarkEnd w:id="445"/>
      <w:bookmarkStart w:id="446" w:name="_Hlt16619369"/>
      <w:bookmarkEnd w:id="446"/>
      <w:bookmarkStart w:id="447" w:name="_Toc16770582"/>
      <w:bookmarkStart w:id="448" w:name="_Toc528078062"/>
      <w:r>
        <w:rPr>
          <w:rFonts w:asciiTheme="minorEastAsia" w:hAnsiTheme="minorEastAsia" w:eastAsiaTheme="minorEastAsia"/>
        </w:rPr>
        <w:t>第三章  评审标准</w:t>
      </w:r>
      <w:bookmarkEnd w:id="447"/>
      <w:bookmarkEnd w:id="448"/>
    </w:p>
    <w:p w14:paraId="7482D8E8">
      <w:pPr>
        <w:spacing w:line="400" w:lineRule="exact"/>
        <w:ind w:firstLine="420"/>
        <w:rPr>
          <w:rFonts w:cs="Calibri" w:asciiTheme="minorEastAsia" w:hAnsiTheme="minorEastAsia" w:eastAsiaTheme="minorEastAsia"/>
          <w:sz w:val="24"/>
        </w:rPr>
      </w:pPr>
      <w:bookmarkStart w:id="449" w:name="OLE_LINK2"/>
      <w:bookmarkEnd w:id="449"/>
      <w:bookmarkStart w:id="450"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450"/>
    </w:p>
    <w:p w14:paraId="4ED4C510">
      <w:pPr>
        <w:spacing w:line="400" w:lineRule="exact"/>
        <w:rPr>
          <w:rFonts w:cs="Calibri" w:asciiTheme="minorEastAsia" w:hAnsiTheme="minorEastAsia" w:eastAsiaTheme="minorEastAsia"/>
          <w:b/>
          <w:bCs/>
          <w:sz w:val="24"/>
        </w:rPr>
      </w:pPr>
      <w:r>
        <w:rPr>
          <w:rFonts w:hint="eastAsia" w:cs="Calibri" w:asciiTheme="minorEastAsia" w:hAnsiTheme="minorEastAsia" w:eastAsiaTheme="minorEastAsia"/>
          <w:b/>
          <w:bCs/>
          <w:sz w:val="24"/>
        </w:rPr>
        <w:t>1、评标办法前附表</w:t>
      </w:r>
    </w:p>
    <w:tbl>
      <w:tblPr>
        <w:tblStyle w:val="24"/>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4"/>
        <w:gridCol w:w="1548"/>
        <w:gridCol w:w="6472"/>
      </w:tblGrid>
      <w:tr w14:paraId="42AD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33" w:type="dxa"/>
            <w:gridSpan w:val="2"/>
            <w:tcBorders>
              <w:top w:val="single" w:color="auto" w:sz="4" w:space="0"/>
              <w:left w:val="single" w:color="auto" w:sz="4" w:space="0"/>
              <w:bottom w:val="single" w:color="auto" w:sz="4" w:space="0"/>
              <w:right w:val="single" w:color="auto" w:sz="4" w:space="0"/>
            </w:tcBorders>
            <w:vAlign w:val="center"/>
          </w:tcPr>
          <w:p w14:paraId="7ED87E5F">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条款号</w:t>
            </w:r>
          </w:p>
        </w:tc>
        <w:tc>
          <w:tcPr>
            <w:tcW w:w="1548" w:type="dxa"/>
            <w:tcBorders>
              <w:top w:val="single" w:color="auto" w:sz="4" w:space="0"/>
              <w:left w:val="nil"/>
              <w:bottom w:val="single" w:color="auto" w:sz="4" w:space="0"/>
              <w:right w:val="single" w:color="auto" w:sz="4" w:space="0"/>
            </w:tcBorders>
            <w:vAlign w:val="center"/>
          </w:tcPr>
          <w:p w14:paraId="50068A4D">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评审因素</w:t>
            </w:r>
          </w:p>
        </w:tc>
        <w:tc>
          <w:tcPr>
            <w:tcW w:w="6472" w:type="dxa"/>
            <w:tcBorders>
              <w:top w:val="single" w:color="auto" w:sz="4" w:space="0"/>
              <w:left w:val="nil"/>
              <w:bottom w:val="single" w:color="auto" w:sz="4" w:space="0"/>
              <w:right w:val="single" w:color="auto" w:sz="4" w:space="0"/>
            </w:tcBorders>
            <w:vAlign w:val="center"/>
          </w:tcPr>
          <w:p w14:paraId="358E2B44">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评审标准</w:t>
            </w:r>
          </w:p>
        </w:tc>
      </w:tr>
      <w:tr w14:paraId="3F3F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9" w:type="dxa"/>
            <w:vMerge w:val="restart"/>
            <w:tcBorders>
              <w:top w:val="nil"/>
              <w:left w:val="single" w:color="auto" w:sz="4" w:space="0"/>
              <w:bottom w:val="single" w:color="auto" w:sz="4" w:space="0"/>
              <w:right w:val="single" w:color="auto" w:sz="4" w:space="0"/>
            </w:tcBorders>
            <w:vAlign w:val="center"/>
          </w:tcPr>
          <w:p w14:paraId="58CEC52C">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1.1</w:t>
            </w:r>
          </w:p>
        </w:tc>
        <w:tc>
          <w:tcPr>
            <w:tcW w:w="764" w:type="dxa"/>
            <w:vMerge w:val="restart"/>
            <w:tcBorders>
              <w:top w:val="nil"/>
              <w:left w:val="nil"/>
              <w:bottom w:val="single" w:color="auto" w:sz="4" w:space="0"/>
              <w:right w:val="single" w:color="auto" w:sz="4" w:space="0"/>
            </w:tcBorders>
            <w:vAlign w:val="center"/>
          </w:tcPr>
          <w:p w14:paraId="47ACD92A">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符合性评审标准</w:t>
            </w:r>
          </w:p>
        </w:tc>
        <w:tc>
          <w:tcPr>
            <w:tcW w:w="1548" w:type="dxa"/>
            <w:tcBorders>
              <w:top w:val="single" w:color="auto" w:sz="4" w:space="0"/>
              <w:left w:val="nil"/>
              <w:bottom w:val="single" w:color="auto" w:sz="4" w:space="0"/>
              <w:right w:val="single" w:color="auto" w:sz="4" w:space="0"/>
            </w:tcBorders>
            <w:vAlign w:val="center"/>
          </w:tcPr>
          <w:p w14:paraId="19112457">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响应人名称</w:t>
            </w:r>
          </w:p>
        </w:tc>
        <w:tc>
          <w:tcPr>
            <w:tcW w:w="6472" w:type="dxa"/>
            <w:tcBorders>
              <w:top w:val="single" w:color="auto" w:sz="4" w:space="0"/>
              <w:left w:val="nil"/>
              <w:bottom w:val="single" w:color="auto" w:sz="4" w:space="0"/>
              <w:right w:val="single" w:color="auto" w:sz="4" w:space="0"/>
            </w:tcBorders>
            <w:vAlign w:val="center"/>
          </w:tcPr>
          <w:p w14:paraId="425811E8">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与营业执照等证件一致</w:t>
            </w:r>
          </w:p>
        </w:tc>
      </w:tr>
      <w:tr w14:paraId="6F04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69" w:type="dxa"/>
            <w:vMerge w:val="continue"/>
            <w:tcBorders>
              <w:top w:val="nil"/>
              <w:left w:val="single" w:color="auto" w:sz="4" w:space="0"/>
              <w:bottom w:val="single" w:color="auto" w:sz="4" w:space="0"/>
              <w:right w:val="single" w:color="auto" w:sz="4" w:space="0"/>
            </w:tcBorders>
            <w:vAlign w:val="center"/>
          </w:tcPr>
          <w:p w14:paraId="2CD88F99">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186F87F">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00E068CB">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签字或盖章</w:t>
            </w:r>
          </w:p>
        </w:tc>
        <w:tc>
          <w:tcPr>
            <w:tcW w:w="6472" w:type="dxa"/>
            <w:tcBorders>
              <w:top w:val="single" w:color="auto" w:sz="4" w:space="0"/>
              <w:left w:val="nil"/>
              <w:bottom w:val="single" w:color="auto" w:sz="4" w:space="0"/>
              <w:right w:val="single" w:color="auto" w:sz="4" w:space="0"/>
            </w:tcBorders>
            <w:vAlign w:val="center"/>
          </w:tcPr>
          <w:p w14:paraId="0433FF50">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符合竞争性磋商文件要求的签字、盖章（竞争性磋商文件中要求法定代表人或授权委托人签字或盖章的，响应人在进行电子化投标文件签章时，以签盖法定代表人签章为准）</w:t>
            </w:r>
          </w:p>
        </w:tc>
      </w:tr>
      <w:tr w14:paraId="64E9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9" w:type="dxa"/>
            <w:vMerge w:val="continue"/>
            <w:tcBorders>
              <w:top w:val="nil"/>
              <w:left w:val="single" w:color="auto" w:sz="4" w:space="0"/>
              <w:bottom w:val="single" w:color="auto" w:sz="4" w:space="0"/>
              <w:right w:val="single" w:color="auto" w:sz="4" w:space="0"/>
            </w:tcBorders>
            <w:vAlign w:val="center"/>
          </w:tcPr>
          <w:p w14:paraId="75668BDD">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5C693EC6">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60BCC2F3">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响应文件格式</w:t>
            </w:r>
          </w:p>
        </w:tc>
        <w:tc>
          <w:tcPr>
            <w:tcW w:w="6472" w:type="dxa"/>
            <w:tcBorders>
              <w:top w:val="single" w:color="auto" w:sz="4" w:space="0"/>
              <w:left w:val="nil"/>
              <w:bottom w:val="single" w:color="auto" w:sz="4" w:space="0"/>
              <w:right w:val="single" w:color="auto" w:sz="4" w:space="0"/>
            </w:tcBorders>
            <w:vAlign w:val="center"/>
          </w:tcPr>
          <w:p w14:paraId="506238B9">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符合第七章“响应文件格式”的要求。</w:t>
            </w:r>
          </w:p>
        </w:tc>
      </w:tr>
      <w:tr w14:paraId="0EEC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9" w:type="dxa"/>
            <w:vMerge w:val="continue"/>
            <w:tcBorders>
              <w:top w:val="nil"/>
              <w:left w:val="single" w:color="auto" w:sz="4" w:space="0"/>
              <w:bottom w:val="single" w:color="auto" w:sz="4" w:space="0"/>
              <w:right w:val="single" w:color="auto" w:sz="4" w:space="0"/>
            </w:tcBorders>
            <w:vAlign w:val="center"/>
          </w:tcPr>
          <w:p w14:paraId="10F047D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4D50E8CB">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7E2A7B75">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报价唯一</w:t>
            </w:r>
          </w:p>
        </w:tc>
        <w:tc>
          <w:tcPr>
            <w:tcW w:w="6472" w:type="dxa"/>
            <w:tcBorders>
              <w:top w:val="single" w:color="auto" w:sz="4" w:space="0"/>
              <w:left w:val="nil"/>
              <w:bottom w:val="single" w:color="auto" w:sz="4" w:space="0"/>
              <w:right w:val="single" w:color="auto" w:sz="4" w:space="0"/>
            </w:tcBorders>
            <w:vAlign w:val="center"/>
          </w:tcPr>
          <w:p w14:paraId="2FF9E019">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只能有一个有效报价，且不超过最高限价</w:t>
            </w:r>
          </w:p>
        </w:tc>
      </w:tr>
      <w:tr w14:paraId="5AF5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9" w:type="dxa"/>
            <w:vMerge w:val="restart"/>
            <w:tcBorders>
              <w:top w:val="nil"/>
              <w:left w:val="single" w:color="auto" w:sz="4" w:space="0"/>
              <w:bottom w:val="single" w:color="auto" w:sz="4" w:space="0"/>
              <w:right w:val="single" w:color="auto" w:sz="4" w:space="0"/>
            </w:tcBorders>
            <w:vAlign w:val="center"/>
          </w:tcPr>
          <w:p w14:paraId="4DB195D1">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1.2</w:t>
            </w:r>
          </w:p>
        </w:tc>
        <w:tc>
          <w:tcPr>
            <w:tcW w:w="764" w:type="dxa"/>
            <w:vMerge w:val="restart"/>
            <w:tcBorders>
              <w:top w:val="nil"/>
              <w:left w:val="nil"/>
              <w:bottom w:val="single" w:color="auto" w:sz="4" w:space="0"/>
              <w:right w:val="single" w:color="auto" w:sz="4" w:space="0"/>
            </w:tcBorders>
            <w:vAlign w:val="center"/>
          </w:tcPr>
          <w:p w14:paraId="773FE46E">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资格评审标准</w:t>
            </w:r>
          </w:p>
        </w:tc>
        <w:tc>
          <w:tcPr>
            <w:tcW w:w="1548" w:type="dxa"/>
            <w:tcBorders>
              <w:top w:val="single" w:color="auto" w:sz="4" w:space="0"/>
              <w:left w:val="nil"/>
              <w:bottom w:val="single" w:color="auto" w:sz="4" w:space="0"/>
              <w:right w:val="single" w:color="auto" w:sz="4" w:space="0"/>
            </w:tcBorders>
            <w:vAlign w:val="center"/>
          </w:tcPr>
          <w:p w14:paraId="0D1D134C">
            <w:pPr>
              <w:spacing w:after="0" w:line="400" w:lineRule="exact"/>
              <w:rPr>
                <w:rFonts w:ascii="宋体" w:hAnsi="宋体" w:eastAsia="宋体"/>
              </w:rPr>
            </w:pPr>
            <w:r>
              <w:rPr>
                <w:rFonts w:hint="eastAsia" w:ascii="宋体" w:hAnsi="宋体" w:eastAsia="宋体"/>
              </w:rPr>
              <w:t>满足《中华人民共和国政府采购法》第二十二条规定</w:t>
            </w:r>
          </w:p>
        </w:tc>
        <w:tc>
          <w:tcPr>
            <w:tcW w:w="6472" w:type="dxa"/>
            <w:tcBorders>
              <w:top w:val="single" w:color="auto" w:sz="4" w:space="0"/>
              <w:left w:val="nil"/>
              <w:bottom w:val="single" w:color="auto" w:sz="4" w:space="0"/>
              <w:right w:val="single" w:color="auto" w:sz="4" w:space="0"/>
            </w:tcBorders>
            <w:vAlign w:val="center"/>
          </w:tcPr>
          <w:p w14:paraId="260529FA">
            <w:pPr>
              <w:spacing w:after="0" w:line="400" w:lineRule="exact"/>
              <w:rPr>
                <w:rFonts w:ascii="宋体" w:hAnsi="宋体" w:eastAsia="宋体"/>
              </w:rPr>
            </w:pPr>
            <w:r>
              <w:rPr>
                <w:rFonts w:hint="eastAsia" w:ascii="宋体" w:hAnsi="宋体" w:eastAsia="宋体"/>
              </w:rPr>
              <w:t>满供应商符合《中华人民共和国政府采购法》第二十二条规定条件（供应商只需提供承诺书，不需要提供证明材料，对承诺书的真实性负责）</w:t>
            </w:r>
          </w:p>
        </w:tc>
      </w:tr>
      <w:tr w14:paraId="0FBD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9" w:type="dxa"/>
            <w:vMerge w:val="continue"/>
            <w:tcBorders>
              <w:top w:val="nil"/>
              <w:left w:val="single" w:color="auto" w:sz="4" w:space="0"/>
              <w:bottom w:val="single" w:color="auto" w:sz="4" w:space="0"/>
              <w:right w:val="single" w:color="auto" w:sz="4" w:space="0"/>
            </w:tcBorders>
            <w:vAlign w:val="center"/>
          </w:tcPr>
          <w:p w14:paraId="46FE0025">
            <w:pPr>
              <w:pStyle w:val="41"/>
              <w:widowControl/>
              <w:spacing w:before="0" w:beforeAutospacing="0" w:after="0" w:line="400" w:lineRule="exact"/>
              <w:rPr>
                <w:rFonts w:hint="default" w:asciiTheme="minorEastAsia" w:hAnsiTheme="minorEastAsia" w:eastAsiaTheme="minorEastAsia"/>
                <w:color w:val="auto"/>
                <w:sz w:val="22"/>
                <w:szCs w:val="22"/>
              </w:rPr>
            </w:pPr>
          </w:p>
        </w:tc>
        <w:tc>
          <w:tcPr>
            <w:tcW w:w="764" w:type="dxa"/>
            <w:vMerge w:val="continue"/>
            <w:tcBorders>
              <w:top w:val="nil"/>
              <w:left w:val="nil"/>
              <w:bottom w:val="single" w:color="auto" w:sz="4" w:space="0"/>
              <w:right w:val="single" w:color="auto" w:sz="4" w:space="0"/>
            </w:tcBorders>
            <w:vAlign w:val="center"/>
          </w:tcPr>
          <w:p w14:paraId="340ED034">
            <w:pPr>
              <w:pStyle w:val="41"/>
              <w:widowControl/>
              <w:spacing w:before="0" w:beforeAutospacing="0" w:after="0" w:line="400" w:lineRule="exact"/>
              <w:jc w:val="center"/>
              <w:rPr>
                <w:rFonts w:hint="default" w:asciiTheme="minorEastAsia" w:hAnsiTheme="minorEastAsia" w:eastAsiaTheme="minorEastAsia"/>
                <w:color w:val="auto"/>
                <w:sz w:val="22"/>
                <w:szCs w:val="22"/>
              </w:rPr>
            </w:pPr>
          </w:p>
        </w:tc>
        <w:tc>
          <w:tcPr>
            <w:tcW w:w="1548" w:type="dxa"/>
            <w:tcBorders>
              <w:top w:val="single" w:color="auto" w:sz="4" w:space="0"/>
              <w:left w:val="nil"/>
              <w:bottom w:val="single" w:color="auto" w:sz="4" w:space="0"/>
              <w:right w:val="single" w:color="auto" w:sz="4" w:space="0"/>
            </w:tcBorders>
            <w:vAlign w:val="center"/>
          </w:tcPr>
          <w:p w14:paraId="53E34536">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营业执照</w:t>
            </w:r>
          </w:p>
        </w:tc>
        <w:tc>
          <w:tcPr>
            <w:tcW w:w="6472" w:type="dxa"/>
            <w:tcBorders>
              <w:top w:val="single" w:color="auto" w:sz="4" w:space="0"/>
              <w:left w:val="nil"/>
              <w:bottom w:val="single" w:color="auto" w:sz="4" w:space="0"/>
              <w:right w:val="single" w:color="auto" w:sz="4" w:space="0"/>
            </w:tcBorders>
            <w:vAlign w:val="center"/>
          </w:tcPr>
          <w:p w14:paraId="31431E0E">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hint="default" w:asciiTheme="minorEastAsia" w:hAnsiTheme="minorEastAsia" w:eastAsiaTheme="minorEastAsia"/>
                <w:color w:val="auto"/>
                <w:sz w:val="22"/>
                <w:szCs w:val="22"/>
              </w:rPr>
              <w:t>供应商须具有有效的营业执照副本、税务登记证副本、组织机构代码证（或三证合一的营业执照副本）；</w:t>
            </w:r>
          </w:p>
        </w:tc>
      </w:tr>
      <w:tr w14:paraId="0843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31D71552">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713F3734">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44BE74B2">
            <w:pPr>
              <w:spacing w:after="0" w:line="400" w:lineRule="exact"/>
              <w:rPr>
                <w:rFonts w:cs="Calibri" w:asciiTheme="minorEastAsia" w:hAnsiTheme="minorEastAsia" w:eastAsiaTheme="minorEastAsia"/>
              </w:rPr>
            </w:pPr>
            <w:r>
              <w:rPr>
                <w:rFonts w:hint="eastAsia" w:asciiTheme="minorEastAsia" w:hAnsiTheme="minorEastAsia" w:eastAsiaTheme="minorEastAsia"/>
              </w:rPr>
              <w:t>资质要求</w:t>
            </w:r>
          </w:p>
        </w:tc>
        <w:tc>
          <w:tcPr>
            <w:tcW w:w="6472" w:type="dxa"/>
            <w:tcBorders>
              <w:top w:val="single" w:color="auto" w:sz="4" w:space="0"/>
              <w:left w:val="nil"/>
              <w:bottom w:val="single" w:color="auto" w:sz="4" w:space="0"/>
              <w:right w:val="single" w:color="auto" w:sz="4" w:space="0"/>
            </w:tcBorders>
            <w:vAlign w:val="center"/>
          </w:tcPr>
          <w:p w14:paraId="65E88179">
            <w:pPr>
              <w:widowControl w:val="0"/>
              <w:adjustRightInd/>
              <w:snapToGrid/>
              <w:spacing w:after="0" w:line="400" w:lineRule="exact"/>
              <w:jc w:val="both"/>
              <w:rPr>
                <w:rFonts w:cs="宋体" w:asciiTheme="minorEastAsia" w:hAnsiTheme="minorEastAsia" w:eastAsiaTheme="minorEastAsia"/>
                <w:kern w:val="2"/>
              </w:rPr>
            </w:pPr>
            <w:r>
              <w:rPr>
                <w:rFonts w:hint="eastAsia" w:ascii="宋体" w:hAnsi="宋体" w:eastAsia="宋体" w:cs="宋体"/>
                <w:sz w:val="24"/>
                <w:szCs w:val="24"/>
              </w:rPr>
              <w:t>供应商须具有建筑工程施工总承包叁级（含叁级）及以上资质，具有有效的安全生产许可证，并在人员、设备、资金等方面具有相应的施工能力</w:t>
            </w:r>
            <w:r>
              <w:rPr>
                <w:rFonts w:hint="eastAsia" w:cs="宋体" w:asciiTheme="minorEastAsia" w:hAnsiTheme="minorEastAsia" w:eastAsiaTheme="minorEastAsia"/>
                <w:kern w:val="2"/>
              </w:rPr>
              <w:t>；</w:t>
            </w:r>
          </w:p>
        </w:tc>
      </w:tr>
      <w:tr w14:paraId="19C2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69" w:type="dxa"/>
            <w:vMerge w:val="continue"/>
            <w:tcBorders>
              <w:top w:val="nil"/>
              <w:left w:val="single" w:color="auto" w:sz="4" w:space="0"/>
              <w:bottom w:val="single" w:color="auto" w:sz="4" w:space="0"/>
              <w:right w:val="single" w:color="auto" w:sz="4" w:space="0"/>
            </w:tcBorders>
            <w:vAlign w:val="center"/>
          </w:tcPr>
          <w:p w14:paraId="13CACFB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36974A32">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02F3F3B9">
            <w:pPr>
              <w:spacing w:after="0" w:line="400" w:lineRule="exact"/>
              <w:jc w:val="both"/>
              <w:rPr>
                <w:rFonts w:asciiTheme="minorEastAsia" w:hAnsiTheme="minorEastAsia" w:eastAsiaTheme="minorEastAsia"/>
              </w:rPr>
            </w:pPr>
            <w:r>
              <w:rPr>
                <w:rFonts w:hint="eastAsia" w:asciiTheme="minorEastAsia" w:hAnsiTheme="minorEastAsia" w:eastAsiaTheme="minorEastAsia"/>
              </w:rPr>
              <w:t>项目经理</w:t>
            </w:r>
          </w:p>
        </w:tc>
        <w:tc>
          <w:tcPr>
            <w:tcW w:w="6472" w:type="dxa"/>
            <w:tcBorders>
              <w:top w:val="single" w:color="auto" w:sz="4" w:space="0"/>
              <w:left w:val="nil"/>
              <w:right w:val="single" w:color="auto" w:sz="4" w:space="0"/>
            </w:tcBorders>
            <w:vAlign w:val="center"/>
          </w:tcPr>
          <w:p w14:paraId="1232A8EA">
            <w:pPr>
              <w:spacing w:after="0" w:line="400" w:lineRule="exact"/>
              <w:jc w:val="both"/>
              <w:rPr>
                <w:rFonts w:asciiTheme="minorEastAsia" w:hAnsiTheme="minorEastAsia" w:eastAsiaTheme="minorEastAsia"/>
              </w:rPr>
            </w:pPr>
            <w:r>
              <w:rPr>
                <w:rFonts w:hint="eastAsia" w:ascii="宋体" w:hAnsi="宋体" w:eastAsia="宋体" w:cs="宋体"/>
                <w:sz w:val="24"/>
                <w:szCs w:val="24"/>
              </w:rPr>
              <w:t>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tc>
      </w:tr>
      <w:tr w14:paraId="25DD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13188BC7">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B31A12">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0F22C932">
            <w:pPr>
              <w:spacing w:after="0" w:line="400" w:lineRule="exact"/>
              <w:rPr>
                <w:rFonts w:asciiTheme="minorEastAsia" w:hAnsiTheme="minorEastAsia" w:eastAsiaTheme="minorEastAsia"/>
              </w:rPr>
            </w:pPr>
            <w:r>
              <w:rPr>
                <w:rFonts w:hint="eastAsia" w:asciiTheme="minorEastAsia" w:hAnsiTheme="minorEastAsia" w:eastAsiaTheme="minorEastAsia"/>
              </w:rPr>
              <w:t>无商业贿赂及无不正当竞争承诺</w:t>
            </w:r>
          </w:p>
        </w:tc>
        <w:tc>
          <w:tcPr>
            <w:tcW w:w="6472" w:type="dxa"/>
            <w:tcBorders>
              <w:top w:val="single" w:color="auto" w:sz="4" w:space="0"/>
              <w:left w:val="nil"/>
              <w:bottom w:val="single" w:color="auto" w:sz="4" w:space="0"/>
              <w:right w:val="single" w:color="auto" w:sz="4" w:space="0"/>
            </w:tcBorders>
          </w:tcPr>
          <w:p w14:paraId="05227E22">
            <w:pPr>
              <w:spacing w:after="0" w:line="400" w:lineRule="exact"/>
              <w:rPr>
                <w:rFonts w:asciiTheme="minorEastAsia" w:hAnsiTheme="minorEastAsia" w:eastAsiaTheme="minorEastAsia"/>
              </w:rPr>
            </w:pPr>
            <w:r>
              <w:rPr>
                <w:rFonts w:hint="eastAsia" w:asciiTheme="minorEastAsia" w:hAnsiTheme="minorEastAsia" w:eastAsiaTheme="minorEastAsia"/>
              </w:rPr>
              <w:t>供应商需提供本企业的无商业贿赂及不正当竞争行为的承诺书；</w:t>
            </w:r>
          </w:p>
        </w:tc>
      </w:tr>
      <w:tr w14:paraId="1770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769" w:type="dxa"/>
            <w:vMerge w:val="continue"/>
            <w:tcBorders>
              <w:top w:val="nil"/>
              <w:left w:val="single" w:color="auto" w:sz="4" w:space="0"/>
              <w:bottom w:val="single" w:color="auto" w:sz="4" w:space="0"/>
              <w:right w:val="single" w:color="auto" w:sz="4" w:space="0"/>
            </w:tcBorders>
            <w:vAlign w:val="center"/>
          </w:tcPr>
          <w:p w14:paraId="33F63099">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D0D8CA">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480AB3EA">
            <w:pPr>
              <w:spacing w:after="0" w:line="400" w:lineRule="exact"/>
              <w:rPr>
                <w:rFonts w:cs="Calibri" w:asciiTheme="minorEastAsia" w:hAnsiTheme="minorEastAsia" w:eastAsiaTheme="minorEastAsia"/>
              </w:rPr>
            </w:pPr>
            <w:r>
              <w:rPr>
                <w:rFonts w:hint="eastAsia" w:cs="Calibri" w:asciiTheme="minorEastAsia" w:hAnsiTheme="minorEastAsia" w:eastAsiaTheme="minorEastAsia"/>
              </w:rPr>
              <w:t>信用查询</w:t>
            </w:r>
          </w:p>
        </w:tc>
        <w:tc>
          <w:tcPr>
            <w:tcW w:w="6472" w:type="dxa"/>
            <w:tcBorders>
              <w:top w:val="single" w:color="auto" w:sz="4" w:space="0"/>
              <w:left w:val="nil"/>
              <w:right w:val="single" w:color="auto" w:sz="4" w:space="0"/>
            </w:tcBorders>
            <w:vAlign w:val="center"/>
          </w:tcPr>
          <w:p w14:paraId="74231FAD">
            <w:pPr>
              <w:widowControl w:val="0"/>
              <w:adjustRightInd/>
              <w:snapToGrid/>
              <w:spacing w:after="0" w:line="400" w:lineRule="exact"/>
              <w:jc w:val="both"/>
              <w:rPr>
                <w:rFonts w:cs="宋体" w:asciiTheme="minorEastAsia" w:hAnsiTheme="minorEastAsia" w:eastAsiaTheme="minorEastAsia"/>
                <w:kern w:val="2"/>
              </w:rPr>
            </w:pPr>
            <w:r>
              <w:rPr>
                <w:rFonts w:hint="eastAsia" w:cs="Calibri" w:asciiTheme="minorEastAsia" w:hAnsiTheme="minorEastAsia" w:eastAsiaTheme="minorEastAsia"/>
              </w:rPr>
              <w:t>1、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w:t>
            </w:r>
            <w:r>
              <w:rPr>
                <w:rFonts w:hint="eastAsia" w:cs="宋体" w:asciiTheme="minorEastAsia" w:hAnsiTheme="minorEastAsia" w:eastAsiaTheme="minorEastAsia"/>
                <w:kern w:val="2"/>
              </w:rPr>
              <w:t>站的查询信息截图，查询时间自公告发布之日起）；</w:t>
            </w:r>
          </w:p>
          <w:p w14:paraId="3E316F9C">
            <w:pPr>
              <w:widowControl w:val="0"/>
              <w:adjustRightInd/>
              <w:snapToGrid/>
              <w:spacing w:after="0" w:line="400" w:lineRule="exact"/>
              <w:jc w:val="both"/>
            </w:pPr>
            <w:r>
              <w:rPr>
                <w:rFonts w:hint="eastAsia" w:cs="宋体" w:asciiTheme="minorEastAsia" w:hAnsiTheme="minorEastAsia" w:eastAsiaTheme="minorEastAsia"/>
                <w:kern w:val="2"/>
              </w:rPr>
              <w:t>2、单位负责人为同一人或者存在控股、管理关系的不同单位，不得参加同一标段投标或者未划分标段的同一招标项目投标,提供供应商在“国家企业信用信息公示系统”中公示的公司信息、股东或投资人信息”；</w:t>
            </w:r>
          </w:p>
        </w:tc>
      </w:tr>
      <w:tr w14:paraId="50CC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vMerge w:val="continue"/>
            <w:tcBorders>
              <w:top w:val="nil"/>
              <w:left w:val="single" w:color="auto" w:sz="4" w:space="0"/>
              <w:bottom w:val="single" w:color="auto" w:sz="4" w:space="0"/>
              <w:right w:val="single" w:color="auto" w:sz="4" w:space="0"/>
            </w:tcBorders>
            <w:vAlign w:val="center"/>
          </w:tcPr>
          <w:p w14:paraId="2C3FA9C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971B7B6">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73E9D387">
            <w:pPr>
              <w:spacing w:after="0" w:line="400" w:lineRule="exact"/>
              <w:rPr>
                <w:rFonts w:cs="Calibri" w:asciiTheme="minorEastAsia" w:hAnsiTheme="minorEastAsia" w:eastAsiaTheme="minorEastAsia"/>
              </w:rPr>
            </w:pPr>
            <w:r>
              <w:rPr>
                <w:rFonts w:hint="eastAsia" w:cs="Calibri" w:asciiTheme="minorEastAsia" w:hAnsiTheme="minorEastAsia" w:eastAsiaTheme="minorEastAsia"/>
              </w:rPr>
              <w:t>中小微企业声明函</w:t>
            </w:r>
          </w:p>
        </w:tc>
        <w:tc>
          <w:tcPr>
            <w:tcW w:w="6472" w:type="dxa"/>
            <w:tcBorders>
              <w:top w:val="single" w:color="auto" w:sz="4" w:space="0"/>
              <w:left w:val="nil"/>
              <w:right w:val="single" w:color="auto" w:sz="4" w:space="0"/>
            </w:tcBorders>
            <w:vAlign w:val="center"/>
          </w:tcPr>
          <w:p w14:paraId="7DBAA426">
            <w:pPr>
              <w:spacing w:after="0" w:line="400" w:lineRule="exact"/>
              <w:rPr>
                <w:rFonts w:cs="Calibri" w:asciiTheme="minorEastAsia" w:hAnsiTheme="minorEastAsia" w:eastAsiaTheme="minorEastAsia"/>
              </w:rPr>
            </w:pPr>
            <w:r>
              <w:rPr>
                <w:rFonts w:cs="Calibri" w:asciiTheme="minorEastAsia" w:hAnsiTheme="minorEastAsia" w:eastAsiaTheme="minorEastAsia"/>
              </w:rPr>
              <w:t>是否提供</w:t>
            </w:r>
            <w:r>
              <w:rPr>
                <w:rFonts w:hint="eastAsia" w:cs="Calibri" w:asciiTheme="minorEastAsia" w:hAnsiTheme="minorEastAsia" w:eastAsiaTheme="minorEastAsia"/>
              </w:rPr>
              <w:t>中小微企业声明函</w:t>
            </w:r>
          </w:p>
        </w:tc>
      </w:tr>
      <w:tr w14:paraId="0BE1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Merge w:val="restart"/>
            <w:tcBorders>
              <w:top w:val="nil"/>
              <w:left w:val="single" w:color="auto" w:sz="4" w:space="0"/>
              <w:bottom w:val="single" w:color="auto" w:sz="4" w:space="0"/>
              <w:right w:val="single" w:color="auto" w:sz="4" w:space="0"/>
            </w:tcBorders>
            <w:vAlign w:val="center"/>
          </w:tcPr>
          <w:p w14:paraId="686E9D5F">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1.3</w:t>
            </w:r>
          </w:p>
        </w:tc>
        <w:tc>
          <w:tcPr>
            <w:tcW w:w="764" w:type="dxa"/>
            <w:vMerge w:val="restart"/>
            <w:tcBorders>
              <w:top w:val="nil"/>
              <w:left w:val="nil"/>
              <w:bottom w:val="single" w:color="auto" w:sz="4" w:space="0"/>
              <w:right w:val="single" w:color="auto" w:sz="4" w:space="0"/>
            </w:tcBorders>
            <w:vAlign w:val="center"/>
          </w:tcPr>
          <w:p w14:paraId="6A0E37BB">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响应性评审标准</w:t>
            </w:r>
          </w:p>
        </w:tc>
        <w:tc>
          <w:tcPr>
            <w:tcW w:w="1548" w:type="dxa"/>
            <w:tcBorders>
              <w:top w:val="single" w:color="auto" w:sz="4" w:space="0"/>
              <w:left w:val="nil"/>
              <w:bottom w:val="single" w:color="auto" w:sz="4" w:space="0"/>
              <w:right w:val="single" w:color="auto" w:sz="4" w:space="0"/>
            </w:tcBorders>
          </w:tcPr>
          <w:p w14:paraId="7834A7AB">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磋商范围</w:t>
            </w:r>
          </w:p>
        </w:tc>
        <w:tc>
          <w:tcPr>
            <w:tcW w:w="6472" w:type="dxa"/>
            <w:tcBorders>
              <w:top w:val="single" w:color="auto" w:sz="4" w:space="0"/>
              <w:left w:val="nil"/>
              <w:bottom w:val="single" w:color="auto" w:sz="4" w:space="0"/>
              <w:right w:val="single" w:color="auto" w:sz="4" w:space="0"/>
            </w:tcBorders>
          </w:tcPr>
          <w:p w14:paraId="3BD8689F">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磋商文件及工程量清单等范围内的全部内容</w:t>
            </w:r>
          </w:p>
        </w:tc>
      </w:tr>
      <w:tr w14:paraId="2FE2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6B6FDB37">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640D1E">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57F507EA">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计划工期</w:t>
            </w:r>
          </w:p>
        </w:tc>
        <w:tc>
          <w:tcPr>
            <w:tcW w:w="6472" w:type="dxa"/>
            <w:tcBorders>
              <w:top w:val="single" w:color="auto" w:sz="4" w:space="0"/>
              <w:left w:val="nil"/>
              <w:bottom w:val="single" w:color="auto" w:sz="4" w:space="0"/>
              <w:right w:val="single" w:color="auto" w:sz="4" w:space="0"/>
            </w:tcBorders>
          </w:tcPr>
          <w:p w14:paraId="27E8DE8A">
            <w:pPr>
              <w:spacing w:after="0" w:line="400" w:lineRule="exact"/>
              <w:rPr>
                <w:rFonts w:cs="Calibri" w:asciiTheme="minorEastAsia" w:hAnsiTheme="minorEastAsia" w:eastAsiaTheme="minorEastAsia"/>
              </w:rPr>
            </w:pPr>
            <w:r>
              <w:rPr>
                <w:rFonts w:hint="eastAsia" w:cs="Calibri" w:asciiTheme="minorEastAsia" w:hAnsiTheme="minorEastAsia" w:eastAsiaTheme="minorEastAsia"/>
                <w:lang w:val="en-US" w:eastAsia="zh-CN"/>
              </w:rPr>
              <w:t>45</w:t>
            </w:r>
            <w:r>
              <w:rPr>
                <w:rFonts w:hint="eastAsia" w:cs="Calibri" w:asciiTheme="minorEastAsia" w:hAnsiTheme="minorEastAsia" w:eastAsiaTheme="minorEastAsia"/>
              </w:rPr>
              <w:t>日历天</w:t>
            </w:r>
          </w:p>
        </w:tc>
      </w:tr>
      <w:tr w14:paraId="68F1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04F4D4B8">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DF2AD49">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63C608F4">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质量要求</w:t>
            </w:r>
          </w:p>
        </w:tc>
        <w:tc>
          <w:tcPr>
            <w:tcW w:w="6472" w:type="dxa"/>
            <w:tcBorders>
              <w:top w:val="single" w:color="auto" w:sz="4" w:space="0"/>
              <w:left w:val="nil"/>
              <w:bottom w:val="single" w:color="auto" w:sz="4" w:space="0"/>
              <w:right w:val="single" w:color="auto" w:sz="4" w:space="0"/>
            </w:tcBorders>
          </w:tcPr>
          <w:p w14:paraId="4395A60D">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达到国家现行建设工程施工验收规范及合格标准</w:t>
            </w:r>
          </w:p>
        </w:tc>
      </w:tr>
      <w:tr w14:paraId="50AA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18ACA073">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134E636E">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5EC2DD93">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磋商有效期</w:t>
            </w:r>
          </w:p>
        </w:tc>
        <w:tc>
          <w:tcPr>
            <w:tcW w:w="6472" w:type="dxa"/>
            <w:tcBorders>
              <w:top w:val="single" w:color="auto" w:sz="4" w:space="0"/>
              <w:left w:val="nil"/>
              <w:bottom w:val="single" w:color="auto" w:sz="4" w:space="0"/>
              <w:right w:val="single" w:color="auto" w:sz="4" w:space="0"/>
            </w:tcBorders>
          </w:tcPr>
          <w:p w14:paraId="7BDA470B">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磋商截止时间起60日历天</w:t>
            </w:r>
          </w:p>
        </w:tc>
      </w:tr>
      <w:tr w14:paraId="5E6C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top w:val="nil"/>
              <w:left w:val="single" w:color="auto" w:sz="4" w:space="0"/>
              <w:bottom w:val="single" w:color="auto" w:sz="4" w:space="0"/>
              <w:right w:val="single" w:color="auto" w:sz="4" w:space="0"/>
            </w:tcBorders>
            <w:vAlign w:val="center"/>
          </w:tcPr>
          <w:p w14:paraId="4F645B81">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569A43B">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53776712">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控制价</w:t>
            </w:r>
          </w:p>
        </w:tc>
        <w:tc>
          <w:tcPr>
            <w:tcW w:w="6472" w:type="dxa"/>
            <w:tcBorders>
              <w:top w:val="single" w:color="auto" w:sz="4" w:space="0"/>
              <w:left w:val="nil"/>
              <w:bottom w:val="single" w:color="auto" w:sz="4" w:space="0"/>
              <w:right w:val="single" w:color="auto" w:sz="4" w:space="0"/>
            </w:tcBorders>
          </w:tcPr>
          <w:p w14:paraId="6568CEBD">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供应商磋商报价不得高于招标控制价，否则按照无效标处理。</w:t>
            </w:r>
          </w:p>
        </w:tc>
      </w:tr>
    </w:tbl>
    <w:p w14:paraId="488FFE6C">
      <w:pPr>
        <w:spacing w:line="400" w:lineRule="exact"/>
        <w:rPr>
          <w:rFonts w:cs="Calibri" w:asciiTheme="minorEastAsia" w:hAnsiTheme="minorEastAsia" w:eastAsiaTheme="minorEastAsia"/>
          <w:b/>
          <w:bCs/>
          <w:sz w:val="24"/>
        </w:rPr>
      </w:pPr>
    </w:p>
    <w:p w14:paraId="57A92220">
      <w:pPr>
        <w:spacing w:line="264" w:lineRule="auto"/>
        <w:rPr>
          <w:rFonts w:cs="仿宋_GB2312" w:asciiTheme="minorEastAsia" w:hAnsiTheme="minorEastAsia" w:eastAsiaTheme="minorEastAsia"/>
          <w:b/>
          <w:kern w:val="1"/>
          <w:sz w:val="24"/>
          <w:lang w:val="zh-CN"/>
        </w:rPr>
      </w:pPr>
      <w:bookmarkStart w:id="451" w:name="_Toc517179004"/>
      <w:bookmarkEnd w:id="451"/>
      <w:bookmarkStart w:id="452" w:name="_Toc512514899"/>
      <w:bookmarkEnd w:id="452"/>
    </w:p>
    <w:p w14:paraId="61EF0328">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14:paraId="3F09EF47">
      <w:pPr>
        <w:spacing w:line="264" w:lineRule="auto"/>
        <w:jc w:val="center"/>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w:t>
      </w:r>
    </w:p>
    <w:p w14:paraId="6C667134">
      <w:pPr>
        <w:spacing w:line="264" w:lineRule="auto"/>
        <w:rPr>
          <w:rFonts w:cs="仿宋_GB2312" w:asciiTheme="minorEastAsia" w:hAnsiTheme="minorEastAsia" w:eastAsiaTheme="minorEastAsia"/>
          <w:b/>
          <w:kern w:val="1"/>
          <w:sz w:val="24"/>
          <w:lang w:val="zh-CN"/>
        </w:rPr>
      </w:pPr>
    </w:p>
    <w:tbl>
      <w:tblPr>
        <w:tblStyle w:val="24"/>
        <w:tblW w:w="10586" w:type="dxa"/>
        <w:tblInd w:w="-251" w:type="dxa"/>
        <w:tblLayout w:type="fixed"/>
        <w:tblCellMar>
          <w:top w:w="0" w:type="dxa"/>
          <w:left w:w="108" w:type="dxa"/>
          <w:bottom w:w="0" w:type="dxa"/>
          <w:right w:w="108" w:type="dxa"/>
        </w:tblCellMar>
      </w:tblPr>
      <w:tblGrid>
        <w:gridCol w:w="726"/>
        <w:gridCol w:w="868"/>
        <w:gridCol w:w="608"/>
        <w:gridCol w:w="917"/>
        <w:gridCol w:w="4895"/>
        <w:gridCol w:w="1134"/>
        <w:gridCol w:w="1438"/>
      </w:tblGrid>
      <w:tr w14:paraId="3BE8D48F">
        <w:tblPrEx>
          <w:tblCellMar>
            <w:top w:w="0" w:type="dxa"/>
            <w:left w:w="108" w:type="dxa"/>
            <w:bottom w:w="0" w:type="dxa"/>
            <w:right w:w="108" w:type="dxa"/>
          </w:tblCellMar>
        </w:tblPrEx>
        <w:trPr>
          <w:gridAfter w:val="1"/>
          <w:wAfter w:w="1438" w:type="dxa"/>
          <w:trHeight w:val="518" w:hRule="atLeast"/>
        </w:trPr>
        <w:tc>
          <w:tcPr>
            <w:tcW w:w="9148" w:type="dxa"/>
            <w:gridSpan w:val="6"/>
            <w:tcBorders>
              <w:top w:val="single" w:color="000000" w:sz="6" w:space="0"/>
              <w:left w:val="single" w:color="000000" w:sz="12" w:space="0"/>
              <w:bottom w:val="single" w:color="000000" w:sz="6" w:space="0"/>
              <w:right w:val="single" w:color="000000" w:sz="12" w:space="0"/>
            </w:tcBorders>
            <w:vAlign w:val="center"/>
          </w:tcPr>
          <w:p w14:paraId="526C1B34">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b/>
                <w:kern w:val="1"/>
                <w:sz w:val="24"/>
                <w:szCs w:val="24"/>
                <w:lang w:eastAsia="en-US" w:bidi="en-US"/>
              </w:rPr>
              <w:t>评分部分（满分100分）</w:t>
            </w:r>
          </w:p>
        </w:tc>
      </w:tr>
      <w:tr w14:paraId="2E43D729">
        <w:tblPrEx>
          <w:tblCellMar>
            <w:top w:w="0" w:type="dxa"/>
            <w:left w:w="108" w:type="dxa"/>
            <w:bottom w:w="0" w:type="dxa"/>
            <w:right w:w="108" w:type="dxa"/>
          </w:tblCellMar>
        </w:tblPrEx>
        <w:trPr>
          <w:gridAfter w:val="1"/>
          <w:wAfter w:w="1438" w:type="dxa"/>
          <w:trHeight w:val="691"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1214C8C3">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分值构成</w:t>
            </w:r>
          </w:p>
          <w:p w14:paraId="36A2E5C4">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(总分100分)</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49C60506">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商务标：</w:t>
            </w:r>
            <w:r>
              <w:rPr>
                <w:rFonts w:hint="eastAsia" w:cs="宋体" w:asciiTheme="minorEastAsia" w:hAnsiTheme="minorEastAsia" w:eastAsiaTheme="minorEastAsia"/>
                <w:kern w:val="1"/>
                <w:sz w:val="24"/>
                <w:szCs w:val="24"/>
                <w:u w:val="single"/>
                <w:lang w:bidi="en-US"/>
              </w:rPr>
              <w:t>30</w:t>
            </w:r>
            <w:r>
              <w:rPr>
                <w:rFonts w:hint="eastAsia" w:cs="宋体" w:asciiTheme="minorEastAsia" w:hAnsiTheme="minorEastAsia" w:eastAsiaTheme="minorEastAsia"/>
                <w:kern w:val="1"/>
                <w:sz w:val="24"/>
                <w:szCs w:val="24"/>
                <w:lang w:bidi="en-US"/>
              </w:rPr>
              <w:t>分</w:t>
            </w:r>
          </w:p>
          <w:p w14:paraId="71438F75">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技术标：</w:t>
            </w:r>
            <w:r>
              <w:rPr>
                <w:rFonts w:hint="eastAsia" w:cs="宋体" w:asciiTheme="minorEastAsia" w:hAnsiTheme="minorEastAsia" w:eastAsiaTheme="minorEastAsia"/>
                <w:kern w:val="1"/>
                <w:sz w:val="24"/>
                <w:szCs w:val="24"/>
                <w:u w:val="single"/>
                <w:lang w:bidi="en-US"/>
              </w:rPr>
              <w:t>45</w:t>
            </w:r>
            <w:r>
              <w:rPr>
                <w:rFonts w:hint="eastAsia" w:cs="宋体" w:asciiTheme="minorEastAsia" w:hAnsiTheme="minorEastAsia" w:eastAsiaTheme="minorEastAsia"/>
                <w:kern w:val="1"/>
                <w:sz w:val="24"/>
                <w:szCs w:val="24"/>
                <w:lang w:bidi="en-US"/>
              </w:rPr>
              <w:t>分</w:t>
            </w:r>
          </w:p>
          <w:p w14:paraId="30CD5BA9">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综合标：</w:t>
            </w:r>
            <w:r>
              <w:rPr>
                <w:rFonts w:hint="eastAsia" w:cs="宋体" w:asciiTheme="minorEastAsia" w:hAnsiTheme="minorEastAsia" w:eastAsiaTheme="minorEastAsia"/>
                <w:kern w:val="1"/>
                <w:sz w:val="24"/>
                <w:szCs w:val="24"/>
                <w:u w:val="single"/>
                <w:lang w:bidi="en-US"/>
              </w:rPr>
              <w:t>25</w:t>
            </w:r>
            <w:r>
              <w:rPr>
                <w:rFonts w:hint="eastAsia" w:cs="宋体" w:asciiTheme="minorEastAsia" w:hAnsiTheme="minorEastAsia" w:eastAsiaTheme="minorEastAsia"/>
                <w:kern w:val="1"/>
                <w:sz w:val="24"/>
                <w:szCs w:val="24"/>
                <w:lang w:bidi="en-US"/>
              </w:rPr>
              <w:t>分</w:t>
            </w:r>
          </w:p>
        </w:tc>
      </w:tr>
      <w:tr w14:paraId="6200D534">
        <w:tblPrEx>
          <w:tblCellMar>
            <w:top w:w="0" w:type="dxa"/>
            <w:left w:w="108" w:type="dxa"/>
            <w:bottom w:w="0" w:type="dxa"/>
            <w:right w:w="108" w:type="dxa"/>
          </w:tblCellMar>
        </w:tblPrEx>
        <w:trPr>
          <w:gridAfter w:val="1"/>
          <w:wAfter w:w="1438" w:type="dxa"/>
          <w:trHeight w:val="207"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5E5D3F8E">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评分因素</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1CC48DA2">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评分标准</w:t>
            </w:r>
          </w:p>
        </w:tc>
      </w:tr>
      <w:tr w14:paraId="57BFD8CE">
        <w:tblPrEx>
          <w:tblCellMar>
            <w:top w:w="0" w:type="dxa"/>
            <w:left w:w="108" w:type="dxa"/>
            <w:bottom w:w="0" w:type="dxa"/>
            <w:right w:w="108" w:type="dxa"/>
          </w:tblCellMar>
        </w:tblPrEx>
        <w:trPr>
          <w:gridAfter w:val="1"/>
          <w:wAfter w:w="1438" w:type="dxa"/>
          <w:trHeight w:val="602" w:hRule="atLeast"/>
        </w:trPr>
        <w:tc>
          <w:tcPr>
            <w:tcW w:w="726" w:type="dxa"/>
            <w:tcBorders>
              <w:top w:val="single" w:color="000000" w:sz="6" w:space="0"/>
              <w:left w:val="single" w:color="000000" w:sz="4" w:space="0"/>
              <w:bottom w:val="single" w:color="000000" w:sz="6" w:space="0"/>
              <w:right w:val="single" w:color="000000" w:sz="6" w:space="0"/>
            </w:tcBorders>
            <w:vAlign w:val="center"/>
          </w:tcPr>
          <w:p w14:paraId="043604BE">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商务标（</w:t>
            </w:r>
            <w:r>
              <w:rPr>
                <w:rFonts w:hint="eastAsia" w:cs="宋体" w:asciiTheme="minorEastAsia" w:hAnsiTheme="minorEastAsia" w:eastAsiaTheme="minorEastAsia"/>
                <w:kern w:val="1"/>
                <w:sz w:val="24"/>
                <w:szCs w:val="24"/>
                <w:lang w:bidi="en-US"/>
              </w:rPr>
              <w:t>3</w:t>
            </w:r>
            <w:r>
              <w:rPr>
                <w:rFonts w:hint="eastAsia" w:cs="宋体" w:asciiTheme="minorEastAsia" w:hAnsiTheme="minorEastAsia" w:eastAsiaTheme="minorEastAsia"/>
                <w:kern w:val="1"/>
                <w:sz w:val="24"/>
                <w:szCs w:val="24"/>
                <w:lang w:eastAsia="en-US" w:bidi="en-US"/>
              </w:rPr>
              <w:t>0分）</w:t>
            </w:r>
          </w:p>
        </w:tc>
        <w:tc>
          <w:tcPr>
            <w:tcW w:w="868" w:type="dxa"/>
            <w:tcBorders>
              <w:top w:val="single" w:color="000000" w:sz="6" w:space="0"/>
              <w:left w:val="single" w:color="000000" w:sz="4" w:space="0"/>
              <w:bottom w:val="single" w:color="000000" w:sz="6" w:space="0"/>
              <w:right w:val="single" w:color="000000" w:sz="6" w:space="0"/>
            </w:tcBorders>
            <w:vAlign w:val="center"/>
          </w:tcPr>
          <w:p w14:paraId="614E0795">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投标报价</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3DAE5A36">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1、综合评分法中的价格分统一采用低价优先法计算，即满足磋商文件要求且最后报价最低的供应商的价格为磋商基准价，其价格分为满分。</w:t>
            </w:r>
          </w:p>
          <w:p w14:paraId="177BBE2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2、其他供应商的价格分统一按照下列公式计算：磋商报价得分=（磋商基准价/最后磋商报价）×30</w:t>
            </w:r>
          </w:p>
          <w:p w14:paraId="2BF52A7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注：（1）分值计算保留两位小数。</w:t>
            </w:r>
          </w:p>
          <w:p w14:paraId="69F8BF2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（2）本项目专门面向中小企业采购，不再进行价格扣除。参加政府采购活动的中小企业应当提供《中小企业声明函》；</w:t>
            </w:r>
          </w:p>
          <w:p w14:paraId="78DA1A3E">
            <w:pPr>
              <w:adjustRightInd/>
              <w:snapToGrid/>
              <w:spacing w:after="0" w:line="400" w:lineRule="exact"/>
              <w:rPr>
                <w:rFonts w:cs="宋体" w:asciiTheme="minorEastAsia" w:hAnsiTheme="minorEastAsia" w:eastAsiaTheme="minorEastAsia"/>
                <w:sz w:val="24"/>
                <w:szCs w:val="24"/>
                <w:highlight w:val="yellow"/>
                <w:lang w:bidi="en-US"/>
              </w:rPr>
            </w:pPr>
            <w:r>
              <w:rPr>
                <w:rFonts w:hint="eastAsia" w:cs="宋体" w:asciiTheme="minorEastAsia" w:hAnsiTheme="minorEastAsia" w:eastAsiaTheme="minorEastAsia"/>
                <w:sz w:val="24"/>
                <w:szCs w:val="24"/>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14:paraId="63EE49FE">
        <w:tblPrEx>
          <w:tblCellMar>
            <w:top w:w="0" w:type="dxa"/>
            <w:left w:w="108" w:type="dxa"/>
            <w:bottom w:w="0" w:type="dxa"/>
            <w:right w:w="108" w:type="dxa"/>
          </w:tblCellMar>
        </w:tblPrEx>
        <w:trPr>
          <w:gridAfter w:val="1"/>
          <w:wAfter w:w="1438" w:type="dxa"/>
          <w:trHeight w:val="406" w:hRule="atLeast"/>
        </w:trPr>
        <w:tc>
          <w:tcPr>
            <w:tcW w:w="726" w:type="dxa"/>
            <w:vMerge w:val="restart"/>
            <w:tcBorders>
              <w:top w:val="single" w:color="000000" w:sz="6" w:space="0"/>
              <w:left w:val="single" w:color="000000" w:sz="6" w:space="0"/>
              <w:right w:val="single" w:color="000000" w:sz="4" w:space="0"/>
            </w:tcBorders>
            <w:vAlign w:val="center"/>
          </w:tcPr>
          <w:p w14:paraId="76E5AFAE">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1FA25113">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bidi="en-US"/>
              </w:rPr>
              <w:t>45</w:t>
            </w:r>
            <w:r>
              <w:rPr>
                <w:rFonts w:hint="eastAsia" w:cs="宋体" w:asciiTheme="minorEastAsia" w:hAnsiTheme="minorEastAsia" w:eastAsiaTheme="minorEastAsia"/>
                <w:spacing w:val="6"/>
                <w:kern w:val="1"/>
                <w:sz w:val="24"/>
                <w:szCs w:val="24"/>
                <w:lang w:eastAsia="en-US" w:bidi="en-US"/>
              </w:rPr>
              <w:t>分）</w:t>
            </w:r>
          </w:p>
        </w:tc>
        <w:tc>
          <w:tcPr>
            <w:tcW w:w="868" w:type="dxa"/>
            <w:vMerge w:val="restart"/>
            <w:tcBorders>
              <w:top w:val="single" w:color="000000" w:sz="6" w:space="0"/>
              <w:left w:val="single" w:color="000000" w:sz="6" w:space="0"/>
              <w:right w:val="single" w:color="000000" w:sz="4" w:space="0"/>
            </w:tcBorders>
            <w:vAlign w:val="center"/>
          </w:tcPr>
          <w:p w14:paraId="0DF841F0">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施工组织设计</w:t>
            </w:r>
          </w:p>
          <w:p w14:paraId="519F4DD9">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评分标准</w:t>
            </w:r>
          </w:p>
        </w:tc>
        <w:tc>
          <w:tcPr>
            <w:tcW w:w="1525" w:type="dxa"/>
            <w:gridSpan w:val="2"/>
            <w:vMerge w:val="restart"/>
            <w:tcBorders>
              <w:top w:val="single" w:color="000000" w:sz="6" w:space="0"/>
              <w:left w:val="single" w:color="000000" w:sz="4" w:space="0"/>
              <w:right w:val="single" w:color="000000" w:sz="6" w:space="0"/>
            </w:tcBorders>
            <w:vAlign w:val="center"/>
          </w:tcPr>
          <w:p w14:paraId="74357AF8">
            <w:pPr>
              <w:spacing w:after="0" w:line="360" w:lineRule="auto"/>
              <w:jc w:val="both"/>
              <w:rPr>
                <w:rFonts w:cs="宋体" w:asciiTheme="minorEastAsia" w:hAnsiTheme="minorEastAsia" w:eastAsiaTheme="minorEastAsia"/>
                <w:sz w:val="24"/>
                <w:szCs w:val="24"/>
              </w:rPr>
            </w:pPr>
            <w:r>
              <w:rPr>
                <w:rFonts w:hint="eastAsia" w:ascii="宋体" w:hAnsi="宋体" w:eastAsia="宋体" w:cs="Times New Roman"/>
                <w:sz w:val="24"/>
                <w:szCs w:val="24"/>
                <w:lang w:val="zh-CN"/>
              </w:rPr>
              <w:t>1.</w:t>
            </w:r>
            <w:r>
              <w:rPr>
                <w:rFonts w:hint="eastAsia" w:ascii="宋体" w:hAnsi="宋体" w:eastAsia="宋体" w:cs="Times New Roman"/>
                <w:sz w:val="24"/>
                <w:szCs w:val="24"/>
              </w:rPr>
              <w:t>主要施工方法（0-8分）</w:t>
            </w:r>
            <w:r>
              <w:rPr>
                <w:rFonts w:hint="eastAsia" w:ascii="宋体" w:hAnsi="宋体" w:eastAsia="宋体" w:cs="Times New Roman"/>
                <w:sz w:val="24"/>
                <w:szCs w:val="24"/>
                <w:lang w:val="zh-CN"/>
              </w:rPr>
              <w:t xml:space="preserve"> </w:t>
            </w:r>
          </w:p>
        </w:tc>
        <w:tc>
          <w:tcPr>
            <w:tcW w:w="4895" w:type="dxa"/>
            <w:vMerge w:val="restart"/>
            <w:tcBorders>
              <w:top w:val="single" w:color="000000" w:sz="6" w:space="0"/>
              <w:left w:val="single" w:color="000000" w:sz="6" w:space="0"/>
              <w:right w:val="single" w:color="000000" w:sz="12" w:space="0"/>
            </w:tcBorders>
            <w:vAlign w:val="center"/>
          </w:tcPr>
          <w:p w14:paraId="1449413E">
            <w:pPr>
              <w:adjustRightInd/>
              <w:snapToGrid/>
              <w:spacing w:after="0" w:line="400" w:lineRule="exact"/>
              <w:rPr>
                <w:rFonts w:cs="宋体" w:asciiTheme="minorEastAsia" w:hAnsiTheme="minorEastAsia" w:eastAsiaTheme="minorEastAsia"/>
                <w:sz w:val="24"/>
                <w:szCs w:val="24"/>
                <w:lang w:bidi="en-US"/>
              </w:rPr>
            </w:pPr>
            <w:r>
              <w:rPr>
                <w:rFonts w:hint="eastAsia" w:ascii="宋体" w:hAnsi="宋体" w:eastAsia="宋体" w:cs="Times New Roman"/>
                <w:sz w:val="24"/>
                <w:szCs w:val="24"/>
              </w:rPr>
              <w:t>各</w:t>
            </w:r>
            <w:r>
              <w:rPr>
                <w:rFonts w:hint="eastAsia" w:cs="宋体" w:asciiTheme="minorEastAsia" w:hAnsiTheme="minorEastAsia" w:eastAsiaTheme="minorEastAsia"/>
                <w:sz w:val="24"/>
                <w:szCs w:val="24"/>
                <w:lang w:bidi="en-US"/>
              </w:rPr>
              <w:t>项主要内容的施工方案和措施</w:t>
            </w:r>
          </w:p>
          <w:p w14:paraId="06CF502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内容完整、切实可行，完全符合本项目需求的得8分；</w:t>
            </w:r>
          </w:p>
          <w:p w14:paraId="1CAE858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内容较为完善、较切实可行，较符合本项目需求的得，得6分；</w:t>
            </w:r>
          </w:p>
          <w:p w14:paraId="2DCF9B4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内容基本完善，基本可行，基本符合本项目需求的得4分；</w:t>
            </w:r>
          </w:p>
          <w:p w14:paraId="27B5588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内容存在不合理项、存在实施难度的得2分；</w:t>
            </w:r>
          </w:p>
          <w:p w14:paraId="19D65FA2">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19537639">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bidi="en-US"/>
              </w:rPr>
              <w:t>未针对本项描述的得0分。</w:t>
            </w:r>
          </w:p>
        </w:tc>
        <w:tc>
          <w:tcPr>
            <w:tcW w:w="1134" w:type="dxa"/>
            <w:vMerge w:val="restart"/>
            <w:tcBorders>
              <w:top w:val="single" w:color="000000" w:sz="6" w:space="0"/>
              <w:left w:val="single" w:color="000000" w:sz="6" w:space="0"/>
              <w:right w:val="single" w:color="000000" w:sz="12" w:space="0"/>
            </w:tcBorders>
            <w:vAlign w:val="center"/>
          </w:tcPr>
          <w:p w14:paraId="7D72A584">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0-8分</w:t>
            </w:r>
          </w:p>
        </w:tc>
      </w:tr>
      <w:tr w14:paraId="44BCAC89">
        <w:tblPrEx>
          <w:tblCellMar>
            <w:top w:w="0" w:type="dxa"/>
            <w:left w:w="108" w:type="dxa"/>
            <w:bottom w:w="0" w:type="dxa"/>
            <w:right w:w="108" w:type="dxa"/>
          </w:tblCellMar>
        </w:tblPrEx>
        <w:trPr>
          <w:trHeight w:val="406" w:hRule="atLeast"/>
        </w:trPr>
        <w:tc>
          <w:tcPr>
            <w:tcW w:w="726" w:type="dxa"/>
            <w:vMerge w:val="continue"/>
            <w:tcBorders>
              <w:left w:val="single" w:color="000000" w:sz="6" w:space="0"/>
              <w:right w:val="single" w:color="000000" w:sz="4" w:space="0"/>
            </w:tcBorders>
          </w:tcPr>
          <w:p w14:paraId="12AAE647">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709FB91D">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Merge w:val="continue"/>
            <w:tcBorders>
              <w:left w:val="single" w:color="000000" w:sz="4" w:space="0"/>
              <w:bottom w:val="single" w:color="000000" w:sz="6" w:space="0"/>
              <w:right w:val="single" w:color="000000" w:sz="6" w:space="0"/>
            </w:tcBorders>
            <w:vAlign w:val="center"/>
          </w:tcPr>
          <w:p w14:paraId="7ACD3B90">
            <w:pPr>
              <w:spacing w:after="0" w:line="360" w:lineRule="auto"/>
              <w:jc w:val="both"/>
              <w:rPr>
                <w:rFonts w:ascii="宋体" w:hAnsi="宋体" w:eastAsia="宋体" w:cs="Times New Roman"/>
                <w:sz w:val="24"/>
                <w:szCs w:val="24"/>
                <w:lang w:val="zh-CN"/>
              </w:rPr>
            </w:pPr>
          </w:p>
        </w:tc>
        <w:tc>
          <w:tcPr>
            <w:tcW w:w="4895" w:type="dxa"/>
            <w:vMerge w:val="continue"/>
            <w:tcBorders>
              <w:left w:val="single" w:color="000000" w:sz="6" w:space="0"/>
              <w:bottom w:val="single" w:color="000000" w:sz="6" w:space="0"/>
              <w:right w:val="single" w:color="000000" w:sz="12" w:space="0"/>
            </w:tcBorders>
            <w:vAlign w:val="center"/>
          </w:tcPr>
          <w:p w14:paraId="60C9D613">
            <w:pPr>
              <w:spacing w:after="0" w:line="360" w:lineRule="auto"/>
              <w:jc w:val="both"/>
              <w:rPr>
                <w:rFonts w:ascii="宋体" w:hAnsi="宋体" w:eastAsia="宋体" w:cs="Times New Roman"/>
                <w:sz w:val="24"/>
                <w:szCs w:val="24"/>
                <w:lang w:val="zh-CN"/>
              </w:rPr>
            </w:pPr>
          </w:p>
        </w:tc>
        <w:tc>
          <w:tcPr>
            <w:tcW w:w="1134" w:type="dxa"/>
            <w:vMerge w:val="continue"/>
            <w:tcBorders>
              <w:left w:val="single" w:color="000000" w:sz="6" w:space="0"/>
              <w:bottom w:val="single" w:color="000000" w:sz="6" w:space="0"/>
              <w:right w:val="single" w:color="000000" w:sz="12" w:space="0"/>
            </w:tcBorders>
            <w:vAlign w:val="center"/>
          </w:tcPr>
          <w:p w14:paraId="16A7296F">
            <w:pPr>
              <w:spacing w:after="0" w:line="400" w:lineRule="exact"/>
              <w:jc w:val="center"/>
              <w:rPr>
                <w:rFonts w:cs="宋体" w:asciiTheme="minorEastAsia" w:hAnsiTheme="minorEastAsia" w:eastAsiaTheme="minorEastAsia"/>
                <w:sz w:val="24"/>
                <w:szCs w:val="24"/>
              </w:rPr>
            </w:pPr>
          </w:p>
        </w:tc>
        <w:tc>
          <w:tcPr>
            <w:tcW w:w="1438" w:type="dxa"/>
            <w:vAlign w:val="center"/>
          </w:tcPr>
          <w:p w14:paraId="750C0D5A">
            <w:pPr>
              <w:adjustRightInd/>
              <w:snapToGrid/>
              <w:spacing w:after="0" w:line="400" w:lineRule="exact"/>
              <w:jc w:val="center"/>
              <w:rPr>
                <w:rFonts w:cs="宋体" w:asciiTheme="minorEastAsia" w:hAnsiTheme="minorEastAsia" w:eastAsiaTheme="minorEastAsia"/>
                <w:kern w:val="1"/>
                <w:sz w:val="24"/>
                <w:szCs w:val="24"/>
                <w:lang w:bidi="en-US"/>
              </w:rPr>
            </w:pPr>
          </w:p>
        </w:tc>
      </w:tr>
      <w:tr w14:paraId="62299D87">
        <w:tblPrEx>
          <w:tblCellMar>
            <w:top w:w="0" w:type="dxa"/>
            <w:left w:w="108" w:type="dxa"/>
            <w:bottom w:w="0" w:type="dxa"/>
            <w:right w:w="108" w:type="dxa"/>
          </w:tblCellMar>
        </w:tblPrEx>
        <w:trPr>
          <w:gridAfter w:val="1"/>
          <w:wAfter w:w="1438" w:type="dxa"/>
          <w:trHeight w:val="363" w:hRule="atLeast"/>
        </w:trPr>
        <w:tc>
          <w:tcPr>
            <w:tcW w:w="726" w:type="dxa"/>
            <w:vMerge w:val="continue"/>
            <w:tcBorders>
              <w:left w:val="single" w:color="000000" w:sz="6" w:space="0"/>
              <w:right w:val="single" w:color="000000" w:sz="4" w:space="0"/>
            </w:tcBorders>
          </w:tcPr>
          <w:p w14:paraId="56C3E7E2">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0C510BC1">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761EE7C8">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rPr>
              <w:t>2.工程施工重点、难点分析及对策（0-6分）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4F9855E">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工程施工中重难点问题及关键过程分析</w:t>
            </w:r>
          </w:p>
          <w:p w14:paraId="7FFCD902">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内容完整、切实可行，完全符合本项目需求的得6分；</w:t>
            </w:r>
          </w:p>
          <w:p w14:paraId="0616314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内容较为完善、较切实可行，较符合本项目需求的得，得4分；</w:t>
            </w:r>
          </w:p>
          <w:p w14:paraId="302CDE26">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3927214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3275728A">
            <w:pPr>
              <w:spacing w:after="0" w:line="360" w:lineRule="auto"/>
              <w:jc w:val="both"/>
              <w:rPr>
                <w:rFonts w:ascii="宋体" w:hAnsi="宋体" w:eastAsia="宋体" w:cs="Times New Roman"/>
                <w:sz w:val="24"/>
                <w:szCs w:val="24"/>
                <w:lang w:val="zh-CN"/>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6F4101A1">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0-6分</w:t>
            </w:r>
          </w:p>
        </w:tc>
      </w:tr>
      <w:tr w14:paraId="339138EE">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C5B4AF3">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327AB490">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58953B70">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3.</w:t>
            </w:r>
            <w:r>
              <w:rPr>
                <w:rFonts w:hint="eastAsia" w:ascii="宋体" w:hAnsi="宋体" w:eastAsia="宋体" w:cs="Times New Roman"/>
                <w:sz w:val="24"/>
                <w:szCs w:val="24"/>
              </w:rPr>
              <w:t>质量管理体系与措施（0-4分）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FB43F88">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包含但不限于以下方面：质量管理的组织机构及职责、项目质量目标、制度及保障措施、关键分部主体结构严格按照强制性标准实施、建立项目建设过程质量检查制度，制定纠正和预防措施等方面；</w:t>
            </w:r>
          </w:p>
          <w:p w14:paraId="45FE083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24D1153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706244C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4A677EE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297E3B3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9363BB5">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0-4分</w:t>
            </w:r>
          </w:p>
        </w:tc>
      </w:tr>
      <w:tr w14:paraId="4870BAA6">
        <w:tblPrEx>
          <w:tblCellMar>
            <w:top w:w="0" w:type="dxa"/>
            <w:left w:w="108" w:type="dxa"/>
            <w:bottom w:w="0" w:type="dxa"/>
            <w:right w:w="108" w:type="dxa"/>
          </w:tblCellMar>
        </w:tblPrEx>
        <w:trPr>
          <w:gridAfter w:val="1"/>
          <w:wAfter w:w="1438" w:type="dxa"/>
          <w:trHeight w:val="364" w:hRule="atLeast"/>
        </w:trPr>
        <w:tc>
          <w:tcPr>
            <w:tcW w:w="726" w:type="dxa"/>
            <w:vMerge w:val="continue"/>
            <w:tcBorders>
              <w:left w:val="single" w:color="000000" w:sz="6" w:space="0"/>
              <w:right w:val="single" w:color="000000" w:sz="4" w:space="0"/>
            </w:tcBorders>
          </w:tcPr>
          <w:p w14:paraId="647F8472">
            <w:pPr>
              <w:adjustRightInd/>
              <w:snapToGrid/>
              <w:spacing w:after="0" w:line="400" w:lineRule="exact"/>
              <w:rPr>
                <w:rFonts w:cs="宋体" w:asciiTheme="minorEastAsia" w:hAnsiTheme="minorEastAsia" w:eastAsiaTheme="minorEastAsia"/>
                <w:kern w:val="1"/>
                <w:sz w:val="24"/>
                <w:szCs w:val="24"/>
                <w:lang w:eastAsia="en-US" w:bidi="en-US"/>
              </w:rPr>
            </w:pPr>
          </w:p>
        </w:tc>
        <w:tc>
          <w:tcPr>
            <w:tcW w:w="868" w:type="dxa"/>
            <w:vMerge w:val="continue"/>
            <w:tcBorders>
              <w:left w:val="single" w:color="000000" w:sz="6" w:space="0"/>
              <w:right w:val="single" w:color="000000" w:sz="4" w:space="0"/>
            </w:tcBorders>
          </w:tcPr>
          <w:p w14:paraId="0B66C7A5">
            <w:pPr>
              <w:adjustRightInd/>
              <w:snapToGrid/>
              <w:spacing w:after="0" w:line="400" w:lineRule="exact"/>
              <w:rPr>
                <w:rFonts w:cs="宋体" w:asciiTheme="minorEastAsia" w:hAnsiTheme="minorEastAsia" w:eastAsiaTheme="minorEastAsia"/>
                <w:kern w:val="1"/>
                <w:sz w:val="24"/>
                <w:szCs w:val="24"/>
                <w:lang w:eastAsia="en-US"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30442715">
            <w:pPr>
              <w:spacing w:after="0" w:line="360" w:lineRule="auto"/>
              <w:jc w:val="both"/>
              <w:rPr>
                <w:rFonts w:ascii="宋体" w:hAnsi="宋体" w:eastAsia="宋体" w:cs="Times New Roman"/>
                <w:sz w:val="24"/>
                <w:szCs w:val="24"/>
              </w:rPr>
            </w:pPr>
            <w:r>
              <w:rPr>
                <w:rFonts w:hint="eastAsia" w:ascii="宋体" w:hAnsi="宋体" w:eastAsia="宋体" w:cs="Times New Roman"/>
                <w:sz w:val="24"/>
                <w:szCs w:val="24"/>
              </w:rPr>
              <w:t>4.安全管理体系与措施（0-4分）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72D4B57">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施工安全生产保障体系健全，安全管理制度完善，安全管理目标具体，全员安全责任制明确，现场安全管理组织机构、人员配备满足国家规定</w:t>
            </w:r>
          </w:p>
          <w:p w14:paraId="29A238D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0D86CBF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2B67FC2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27AD3BC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1911A44C">
            <w:pPr>
              <w:spacing w:after="0" w:line="360" w:lineRule="auto"/>
              <w:jc w:val="both"/>
              <w:rPr>
                <w:rFonts w:ascii="宋体" w:hAnsi="宋体" w:eastAsia="宋体" w:cs="Times New Roman"/>
                <w:sz w:val="24"/>
                <w:szCs w:val="24"/>
                <w:lang w:val="zh-CN"/>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74F496B">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6421E899">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771A95B">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446DA036">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4EE5C6">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5.</w:t>
            </w:r>
            <w:r>
              <w:rPr>
                <w:rFonts w:hint="eastAsia" w:ascii="宋体" w:hAnsi="宋体" w:eastAsia="宋体" w:cs="Times New Roman"/>
                <w:sz w:val="24"/>
                <w:szCs w:val="24"/>
              </w:rPr>
              <w:t>工程进度计划与措施（0-4分）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CC600D8">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对总体进度计划、关键节点及中间完工项目施工进度计划、施工强度等</w:t>
            </w:r>
          </w:p>
          <w:p w14:paraId="22DF7B2C">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4A86585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43AC9DF2">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37DC01D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66523928">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3D7F8645">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2C3EF1FF">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F51E764">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3042E94C">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CC495C">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6.</w:t>
            </w:r>
            <w:r>
              <w:rPr>
                <w:rFonts w:hint="eastAsia" w:ascii="宋体" w:hAnsi="宋体" w:eastAsia="宋体" w:cs="Times New Roman"/>
                <w:sz w:val="24"/>
                <w:szCs w:val="24"/>
              </w:rPr>
              <w:t>组织机构及管理人员、资源配备计划（0-5分）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49568729">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1.组织机构模式合理并满足工程施工需要，各部门责任、任务明确</w:t>
            </w:r>
          </w:p>
          <w:p w14:paraId="211BE08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内容完整、切实可行，完全符合本项目需求的得3分；</w:t>
            </w:r>
          </w:p>
          <w:p w14:paraId="0AD684DA">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内容较为完善、较切实可行，较符合本项目需求的得，得2分；</w:t>
            </w:r>
          </w:p>
          <w:p w14:paraId="193F3C6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内容基本完善，基本可行，基本符合本项目需求的得1分；</w:t>
            </w:r>
          </w:p>
          <w:p w14:paraId="542325E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p w14:paraId="266CF328">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2.劳动力配备计划及主要施工机械配备计划合理、可行</w:t>
            </w:r>
          </w:p>
          <w:p w14:paraId="181963F8">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内容完整、切实可行，完全符合本项目需求的得2分；</w:t>
            </w:r>
          </w:p>
          <w:p w14:paraId="4D6EF5AB">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内容较为完善、较切实可行，较符合本项目需求的得，得1分；</w:t>
            </w:r>
          </w:p>
          <w:p w14:paraId="2A5AD742">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8346D9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6C31F39B">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153D59B9">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50B92DDB">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1C89A22">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rPr>
              <w:t>7.</w:t>
            </w:r>
            <w:r>
              <w:rPr>
                <w:rFonts w:hint="eastAsia" w:ascii="宋体" w:hAnsi="宋体" w:eastAsia="宋体" w:cs="Times New Roman"/>
                <w:sz w:val="24"/>
                <w:szCs w:val="24"/>
                <w:lang w:val="zh-CN"/>
              </w:rPr>
              <w:t>确保环境保护管理的技术与措施（</w:t>
            </w:r>
            <w:r>
              <w:rPr>
                <w:rFonts w:hint="eastAsia" w:ascii="宋体" w:hAnsi="宋体" w:eastAsia="宋体" w:cs="Times New Roman"/>
                <w:sz w:val="24"/>
                <w:szCs w:val="24"/>
              </w:rPr>
              <w:t>0-4分</w:t>
            </w:r>
            <w:r>
              <w:rPr>
                <w:rFonts w:hint="eastAsia" w:ascii="宋体" w:hAnsi="宋体" w:eastAsia="宋体" w:cs="Times New Roman"/>
                <w:sz w:val="24"/>
                <w:szCs w:val="24"/>
                <w:lang w:val="zh-CN"/>
              </w:rPr>
              <w:t>）</w:t>
            </w:r>
          </w:p>
        </w:tc>
        <w:tc>
          <w:tcPr>
            <w:tcW w:w="4895" w:type="dxa"/>
            <w:tcBorders>
              <w:top w:val="single" w:color="000000" w:sz="6" w:space="0"/>
              <w:left w:val="single" w:color="000000" w:sz="6" w:space="0"/>
              <w:bottom w:val="single" w:color="000000" w:sz="6" w:space="0"/>
              <w:right w:val="single" w:color="000000" w:sz="12" w:space="0"/>
            </w:tcBorders>
            <w:vAlign w:val="center"/>
          </w:tcPr>
          <w:p w14:paraId="5AB1AD29">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有环境保护管理体系与施工环保措施计划且措施</w:t>
            </w:r>
          </w:p>
          <w:p w14:paraId="7843EF5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5D7E20B9">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7879369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1379C59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4C30C9AA">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1B5B9D1">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11878E25">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0C72E454">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1E37DC86">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DA288E5">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8.劳动力计划及主要施工机械计划</w:t>
            </w:r>
            <w:r>
              <w:rPr>
                <w:rFonts w:hint="eastAsia" w:ascii="宋体" w:hAnsi="宋体" w:eastAsia="宋体" w:cs="Times New Roman"/>
                <w:sz w:val="24"/>
                <w:szCs w:val="24"/>
              </w:rPr>
              <w:t>（0-5分）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509BD6A">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1.机械：投入计划与进度计划呼应，采用先进机械设备且配置合理、先进，满足安全技术规范和施工进度需要，得2分，缺项不得分；</w:t>
            </w:r>
          </w:p>
          <w:p w14:paraId="5182BED7">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2.劳动力：投入计划与进度计划呼应，较好满足施工需要，调配投入计划合理、准确，得1分，缺项不得分；</w:t>
            </w:r>
          </w:p>
          <w:p w14:paraId="23CB23FF">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3.主要施工计划：主要物资投入计划与进度计划呼应，较好满足施工需要，调配投入计划合理、准确，得2分，缺项不得分。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762B8DC">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101DCE47">
        <w:tblPrEx>
          <w:tblCellMar>
            <w:top w:w="0" w:type="dxa"/>
            <w:left w:w="108" w:type="dxa"/>
            <w:bottom w:w="0" w:type="dxa"/>
            <w:right w:w="108" w:type="dxa"/>
          </w:tblCellMar>
        </w:tblPrEx>
        <w:trPr>
          <w:gridAfter w:val="1"/>
          <w:wAfter w:w="1438" w:type="dxa"/>
          <w:trHeight w:val="3852" w:hRule="atLeast"/>
        </w:trPr>
        <w:tc>
          <w:tcPr>
            <w:tcW w:w="726" w:type="dxa"/>
            <w:vMerge w:val="continue"/>
            <w:tcBorders>
              <w:left w:val="single" w:color="000000" w:sz="6" w:space="0"/>
              <w:right w:val="single" w:color="000000" w:sz="4" w:space="0"/>
            </w:tcBorders>
          </w:tcPr>
          <w:p w14:paraId="4705B3B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5E271D30">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3A37E368">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9.</w:t>
            </w:r>
            <w:r>
              <w:rPr>
                <w:rFonts w:hint="eastAsia" w:ascii="宋体" w:hAnsi="宋体" w:eastAsia="宋体" w:cs="Times New Roman"/>
                <w:sz w:val="24"/>
                <w:szCs w:val="24"/>
              </w:rPr>
              <w:t>施工平面图布置图及施工进度图（0-5分）</w:t>
            </w:r>
          </w:p>
        </w:tc>
        <w:tc>
          <w:tcPr>
            <w:tcW w:w="4895" w:type="dxa"/>
            <w:tcBorders>
              <w:top w:val="single" w:color="000000" w:sz="6" w:space="0"/>
              <w:left w:val="single" w:color="000000" w:sz="6" w:space="0"/>
              <w:right w:val="single" w:color="000000" w:sz="12" w:space="0"/>
            </w:tcBorders>
            <w:vAlign w:val="center"/>
          </w:tcPr>
          <w:p w14:paraId="4F4C22A5">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总体布置有针对性、合理、能较好满足施工需要，符合安全、文明施工要求；材料堆放有序。关键线路清晰、准确、完整、计划编制合理</w:t>
            </w:r>
          </w:p>
          <w:p w14:paraId="4F5E62F9">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内容完整、切实可行，完全符合本项目需求的得5分；</w:t>
            </w:r>
          </w:p>
          <w:p w14:paraId="6673BB5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内容较为完善、较切实可行，较符合本项目需求的得，得4分；</w:t>
            </w:r>
          </w:p>
          <w:p w14:paraId="367F189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内容基本完善，基本可行，基本符合本项目需求的得3分；</w:t>
            </w:r>
          </w:p>
          <w:p w14:paraId="53E6C4A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内容前后不连贯导致语义不明或存在与本项目无关内容的得2分；</w:t>
            </w:r>
          </w:p>
          <w:p w14:paraId="211D9D23">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right w:val="single" w:color="000000" w:sz="12" w:space="0"/>
            </w:tcBorders>
            <w:vAlign w:val="center"/>
          </w:tcPr>
          <w:p w14:paraId="146CE0D8">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31EF3DA5">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1EFE73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6D1AABAD">
            <w:pPr>
              <w:adjustRightInd/>
              <w:snapToGrid/>
              <w:spacing w:after="0" w:line="400" w:lineRule="exact"/>
              <w:rPr>
                <w:rFonts w:cs="宋体" w:asciiTheme="minorEastAsia" w:hAnsiTheme="minorEastAsia" w:eastAsiaTheme="minorEastAsia"/>
                <w:kern w:val="1"/>
                <w:sz w:val="24"/>
                <w:szCs w:val="24"/>
                <w:lang w:bidi="en-US"/>
              </w:rPr>
            </w:pPr>
          </w:p>
        </w:tc>
        <w:tc>
          <w:tcPr>
            <w:tcW w:w="7554" w:type="dxa"/>
            <w:gridSpan w:val="4"/>
            <w:tcBorders>
              <w:top w:val="single" w:color="000000" w:sz="6" w:space="0"/>
              <w:left w:val="single" w:color="000000" w:sz="4" w:space="0"/>
              <w:bottom w:val="single" w:color="000000" w:sz="6" w:space="0"/>
              <w:right w:val="single" w:color="000000" w:sz="12" w:space="0"/>
            </w:tcBorders>
            <w:vAlign w:val="center"/>
          </w:tcPr>
          <w:p w14:paraId="28D4E045">
            <w:pPr>
              <w:adjustRightInd/>
              <w:snapToGrid/>
              <w:spacing w:after="0" w:line="400" w:lineRule="exact"/>
              <w:jc w:val="center"/>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缺项为0分。不缺项不低于最低分</w:t>
            </w:r>
          </w:p>
        </w:tc>
      </w:tr>
      <w:tr w14:paraId="3782B1A0">
        <w:tblPrEx>
          <w:tblCellMar>
            <w:top w:w="0" w:type="dxa"/>
            <w:left w:w="108" w:type="dxa"/>
            <w:bottom w:w="0" w:type="dxa"/>
            <w:right w:w="108" w:type="dxa"/>
          </w:tblCellMar>
        </w:tblPrEx>
        <w:trPr>
          <w:gridAfter w:val="1"/>
          <w:wAfter w:w="1438" w:type="dxa"/>
          <w:trHeight w:val="1447" w:hRule="atLeast"/>
        </w:trPr>
        <w:tc>
          <w:tcPr>
            <w:tcW w:w="726" w:type="dxa"/>
            <w:vMerge w:val="restart"/>
            <w:tcBorders>
              <w:top w:val="single" w:color="000000" w:sz="4" w:space="0"/>
              <w:left w:val="single" w:color="000000" w:sz="6" w:space="0"/>
              <w:right w:val="single" w:color="000000" w:sz="2" w:space="0"/>
            </w:tcBorders>
            <w:vAlign w:val="center"/>
          </w:tcPr>
          <w:p w14:paraId="100D6686">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综合标</w:t>
            </w:r>
          </w:p>
          <w:p w14:paraId="557B0A54">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w:t>
            </w:r>
            <w:r>
              <w:rPr>
                <w:rFonts w:hint="eastAsia" w:cs="宋体" w:asciiTheme="minorEastAsia" w:hAnsiTheme="minorEastAsia" w:eastAsiaTheme="minorEastAsia"/>
                <w:kern w:val="1"/>
                <w:sz w:val="24"/>
                <w:szCs w:val="24"/>
                <w:lang w:bidi="en-US"/>
              </w:rPr>
              <w:t>25</w:t>
            </w:r>
            <w:r>
              <w:rPr>
                <w:rFonts w:hint="eastAsia" w:cs="宋体" w:asciiTheme="minorEastAsia" w:hAnsiTheme="minorEastAsia" w:eastAsiaTheme="minorEastAsia"/>
                <w:kern w:val="1"/>
                <w:sz w:val="24"/>
                <w:szCs w:val="24"/>
                <w:lang w:eastAsia="en-US" w:bidi="en-US"/>
              </w:rPr>
              <w:t>分）</w:t>
            </w:r>
          </w:p>
        </w:tc>
        <w:tc>
          <w:tcPr>
            <w:tcW w:w="1476" w:type="dxa"/>
            <w:gridSpan w:val="2"/>
            <w:tcBorders>
              <w:top w:val="single" w:color="000000" w:sz="4" w:space="0"/>
              <w:left w:val="single" w:color="000000" w:sz="6" w:space="0"/>
              <w:right w:val="single" w:color="000000" w:sz="12" w:space="0"/>
            </w:tcBorders>
            <w:vAlign w:val="center"/>
          </w:tcPr>
          <w:p w14:paraId="5CDEF3F7">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p>
          <w:p w14:paraId="09D63088">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c>
          <w:tcPr>
            <w:tcW w:w="6946" w:type="dxa"/>
            <w:gridSpan w:val="3"/>
            <w:tcBorders>
              <w:left w:val="single" w:color="000000" w:sz="2" w:space="0"/>
              <w:right w:val="single" w:color="000000" w:sz="12" w:space="0"/>
            </w:tcBorders>
            <w:vAlign w:val="center"/>
          </w:tcPr>
          <w:p w14:paraId="4CD4EF00">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bCs/>
                <w:kern w:val="1"/>
                <w:sz w:val="24"/>
                <w:szCs w:val="24"/>
                <w:lang w:val="zh-CN"/>
              </w:rPr>
              <w:t>202</w:t>
            </w:r>
            <w:r>
              <w:rPr>
                <w:rFonts w:hint="eastAsia" w:cs="宋体" w:asciiTheme="minorEastAsia" w:hAnsiTheme="minorEastAsia" w:eastAsiaTheme="minorEastAsia"/>
                <w:bCs/>
                <w:kern w:val="1"/>
                <w:sz w:val="24"/>
                <w:szCs w:val="24"/>
              </w:rPr>
              <w:t>2</w:t>
            </w:r>
            <w:r>
              <w:rPr>
                <w:rFonts w:hint="eastAsia" w:cs="宋体" w:asciiTheme="minorEastAsia" w:hAnsiTheme="minorEastAsia" w:eastAsiaTheme="minorEastAsia"/>
                <w:bCs/>
                <w:kern w:val="1"/>
                <w:sz w:val="24"/>
                <w:szCs w:val="24"/>
                <w:lang w:val="zh-CN"/>
              </w:rPr>
              <w:t>年1月1日以来承担过类似业绩每份2分，最多得4分（提供施工合同或中标通知书，业绩需附在标书中）</w:t>
            </w:r>
          </w:p>
        </w:tc>
      </w:tr>
      <w:tr w14:paraId="7F91F5AE">
        <w:tblPrEx>
          <w:tblCellMar>
            <w:top w:w="0" w:type="dxa"/>
            <w:left w:w="108" w:type="dxa"/>
            <w:bottom w:w="0" w:type="dxa"/>
            <w:right w:w="108" w:type="dxa"/>
          </w:tblCellMar>
        </w:tblPrEx>
        <w:trPr>
          <w:gridAfter w:val="1"/>
          <w:wAfter w:w="1438" w:type="dxa"/>
          <w:trHeight w:val="864" w:hRule="atLeast"/>
        </w:trPr>
        <w:tc>
          <w:tcPr>
            <w:tcW w:w="726" w:type="dxa"/>
            <w:vMerge w:val="continue"/>
            <w:tcBorders>
              <w:left w:val="single" w:color="000000" w:sz="6" w:space="0"/>
              <w:right w:val="single" w:color="000000" w:sz="2" w:space="0"/>
            </w:tcBorders>
            <w:vAlign w:val="center"/>
          </w:tcPr>
          <w:p w14:paraId="0688324D">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28A648C4">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优惠承诺</w:t>
            </w:r>
          </w:p>
          <w:p w14:paraId="57C474ED">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0-7分</w:t>
            </w:r>
          </w:p>
        </w:tc>
        <w:tc>
          <w:tcPr>
            <w:tcW w:w="6946" w:type="dxa"/>
            <w:gridSpan w:val="3"/>
            <w:tcBorders>
              <w:left w:val="single" w:color="000000" w:sz="2" w:space="0"/>
              <w:bottom w:val="single" w:color="000000" w:sz="4" w:space="0"/>
              <w:right w:val="single" w:color="000000" w:sz="12" w:space="0"/>
            </w:tcBorders>
            <w:vAlign w:val="center"/>
          </w:tcPr>
          <w:p w14:paraId="4E9CBB9D">
            <w:pPr>
              <w:spacing w:after="0" w:line="400" w:lineRule="exact"/>
              <w:rPr>
                <w:rFonts w:ascii="宋体" w:hAnsi="宋体" w:eastAsia="宋体" w:cs="宋体"/>
                <w:sz w:val="24"/>
                <w:szCs w:val="24"/>
              </w:rPr>
            </w:pPr>
            <w:r>
              <w:rPr>
                <w:rFonts w:hint="eastAsia" w:ascii="宋体" w:hAnsi="宋体" w:eastAsia="宋体" w:cs="宋体"/>
                <w:sz w:val="24"/>
                <w:szCs w:val="24"/>
              </w:rPr>
              <w:t>优惠承诺应是书面的符合工程实际情况，在施工过程中协调配合、文明施工，工程质量、工期、安全等承诺。</w:t>
            </w:r>
          </w:p>
          <w:p w14:paraId="3F2FC91B">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承诺内容全面、详实可行、合法有效、有针对性的得7分；</w:t>
            </w:r>
          </w:p>
          <w:p w14:paraId="3D0E2F96">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承诺内容比较全面、详实可行、合法有效的得5分；</w:t>
            </w:r>
          </w:p>
          <w:p w14:paraId="5AD5771E">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承诺内容片面、不详细、不完整的得2分；</w:t>
            </w:r>
          </w:p>
          <w:p w14:paraId="63541849">
            <w:pPr>
              <w:spacing w:after="0" w:line="400" w:lineRule="exact"/>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7D792C59">
            <w:pPr>
              <w:spacing w:after="0" w:line="400" w:lineRule="exact"/>
              <w:rPr>
                <w:rFonts w:ascii="宋体" w:hAnsi="宋体" w:eastAsia="宋体" w:cs="宋体"/>
                <w:sz w:val="24"/>
                <w:szCs w:val="24"/>
              </w:rPr>
            </w:pPr>
            <w:r>
              <w:rPr>
                <w:rFonts w:hint="eastAsia" w:ascii="宋体" w:hAnsi="宋体" w:eastAsia="宋体" w:cs="宋体"/>
                <w:sz w:val="24"/>
                <w:szCs w:val="24"/>
              </w:rPr>
              <w:t>未提供者不得分。</w:t>
            </w:r>
          </w:p>
        </w:tc>
      </w:tr>
      <w:tr w14:paraId="420E611C">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4977DA2F">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7E561FF1">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履职尽责承诺</w:t>
            </w:r>
          </w:p>
          <w:p w14:paraId="3E8F511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0-7分</w:t>
            </w:r>
          </w:p>
        </w:tc>
        <w:tc>
          <w:tcPr>
            <w:tcW w:w="6946" w:type="dxa"/>
            <w:gridSpan w:val="3"/>
            <w:tcBorders>
              <w:left w:val="single" w:color="000000" w:sz="2" w:space="0"/>
              <w:bottom w:val="single" w:color="000000" w:sz="4" w:space="0"/>
              <w:right w:val="single" w:color="000000" w:sz="12" w:space="0"/>
            </w:tcBorders>
            <w:vAlign w:val="center"/>
          </w:tcPr>
          <w:p w14:paraId="7C57EC55">
            <w:pPr>
              <w:spacing w:after="0" w:line="400" w:lineRule="exact"/>
              <w:rPr>
                <w:rFonts w:ascii="宋体" w:hAnsi="宋体" w:eastAsia="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具有全面、详实、可行、合法有效的书面保证技术措施落实到位的承诺和落实不到位的处理承诺，其中包括各关键岗位人员（项目经理、技术负责人及相关技术人员等）的在岗、更换等履职尽责承诺。</w:t>
            </w:r>
          </w:p>
          <w:p w14:paraId="322E08DE">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承诺内容全面、详实可行、合法有效、有针对性的得7分；</w:t>
            </w:r>
          </w:p>
          <w:p w14:paraId="35FDEDB8">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承诺内容比较全面、详实可行、合法有效的得5分；</w:t>
            </w:r>
          </w:p>
          <w:p w14:paraId="184C1502">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承诺内容片面、不详细、不完整的得2分；</w:t>
            </w:r>
          </w:p>
          <w:p w14:paraId="1B42A5C8">
            <w:pPr>
              <w:spacing w:after="0" w:line="400" w:lineRule="exact"/>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38BC3988">
            <w:pPr>
              <w:spacing w:after="0" w:line="400" w:lineRule="exact"/>
              <w:rPr>
                <w:sz w:val="24"/>
                <w:szCs w:val="24"/>
              </w:rPr>
            </w:pPr>
            <w:r>
              <w:rPr>
                <w:rFonts w:hint="eastAsia" w:ascii="宋体" w:hAnsi="宋体" w:eastAsia="宋体" w:cs="宋体"/>
                <w:sz w:val="24"/>
                <w:szCs w:val="24"/>
              </w:rPr>
              <w:t>未提供者不得分。</w:t>
            </w:r>
          </w:p>
        </w:tc>
      </w:tr>
      <w:tr w14:paraId="59B261D0">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560D7AFB">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7D132DFE">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相关承诺</w:t>
            </w:r>
          </w:p>
          <w:p w14:paraId="410A8C78">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0-7分</w:t>
            </w:r>
          </w:p>
        </w:tc>
        <w:tc>
          <w:tcPr>
            <w:tcW w:w="6946" w:type="dxa"/>
            <w:gridSpan w:val="3"/>
            <w:tcBorders>
              <w:left w:val="single" w:color="000000" w:sz="2" w:space="0"/>
              <w:bottom w:val="single" w:color="000000" w:sz="4" w:space="0"/>
              <w:right w:val="single" w:color="000000" w:sz="12" w:space="0"/>
            </w:tcBorders>
            <w:vAlign w:val="center"/>
          </w:tcPr>
          <w:p w14:paraId="358A7B08">
            <w:pPr>
              <w:spacing w:after="0" w:line="400" w:lineRule="exact"/>
              <w:rPr>
                <w:rFonts w:ascii="宋体" w:hAnsi="宋体" w:eastAsia="宋体" w:cs="宋体"/>
                <w:sz w:val="24"/>
                <w:szCs w:val="24"/>
              </w:rPr>
            </w:pPr>
            <w:r>
              <w:rPr>
                <w:rFonts w:hint="eastAsia" w:ascii="宋体" w:hAnsi="宋体" w:eastAsia="宋体" w:cs="宋体"/>
                <w:sz w:val="24"/>
                <w:szCs w:val="24"/>
              </w:rPr>
              <w:t>承诺质量达到或优于国家规范要求、工期达到或优于磋商文件要求、工程进度及施工程序、项目部组成人员及现场管理服从采购人及监理人管理并有具体措施。</w:t>
            </w:r>
          </w:p>
          <w:p w14:paraId="6CA2DDB1">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承诺内容全面、详实可行、合法有效、有针对性的得7分；</w:t>
            </w:r>
          </w:p>
          <w:p w14:paraId="20614E4B">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承诺内容比较全面、详实可行、合法有效的得5分；</w:t>
            </w:r>
          </w:p>
          <w:p w14:paraId="4E45A4C4">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承诺内容片面、不详细、不完整的得2分；</w:t>
            </w:r>
          </w:p>
          <w:p w14:paraId="044113C8">
            <w:pPr>
              <w:spacing w:after="0" w:line="400" w:lineRule="exact"/>
              <w:rPr>
                <w:rFonts w:ascii="宋体" w:hAnsi="宋体" w:eastAsia="宋体" w:cs="宋体"/>
                <w:sz w:val="24"/>
                <w:szCs w:val="24"/>
              </w:rPr>
            </w:pPr>
            <w:r>
              <w:rPr>
                <w:rFonts w:hint="eastAsia" w:cs="宋体" w:asciiTheme="minorEastAsia" w:hAnsiTheme="minorEastAsia" w:eastAsiaTheme="minorEastAsia"/>
                <w:sz w:val="24"/>
                <w:szCs w:val="24"/>
                <w:lang w:bidi="en-US"/>
              </w:rPr>
              <w:t>内容前后不连贯导致语义不明或存在与本项目无关内容的得1分；</w:t>
            </w:r>
          </w:p>
          <w:p w14:paraId="32A6BBD1">
            <w:pPr>
              <w:pStyle w:val="11"/>
              <w:rPr>
                <w:sz w:val="24"/>
              </w:rPr>
            </w:pPr>
            <w:r>
              <w:rPr>
                <w:rFonts w:hint="eastAsia" w:ascii="宋体" w:hAnsi="宋体" w:cs="宋体"/>
                <w:sz w:val="24"/>
              </w:rPr>
              <w:t>未提供者不得分。</w:t>
            </w:r>
          </w:p>
        </w:tc>
      </w:tr>
      <w:tr w14:paraId="03CB7F0B">
        <w:tblPrEx>
          <w:tblCellMar>
            <w:top w:w="0" w:type="dxa"/>
            <w:left w:w="108" w:type="dxa"/>
            <w:bottom w:w="0" w:type="dxa"/>
            <w:right w:w="108" w:type="dxa"/>
          </w:tblCellMar>
        </w:tblPrEx>
        <w:trPr>
          <w:gridAfter w:val="1"/>
          <w:wAfter w:w="1438" w:type="dxa"/>
          <w:trHeight w:val="1009" w:hRule="atLeast"/>
        </w:trPr>
        <w:tc>
          <w:tcPr>
            <w:tcW w:w="9148" w:type="dxa"/>
            <w:gridSpan w:val="6"/>
            <w:tcBorders>
              <w:top w:val="single" w:color="000000" w:sz="4" w:space="0"/>
              <w:left w:val="single" w:color="000000" w:sz="12" w:space="0"/>
              <w:bottom w:val="single" w:color="000000" w:sz="12" w:space="0"/>
              <w:right w:val="single" w:color="000000" w:sz="6" w:space="0"/>
            </w:tcBorders>
            <w:vAlign w:val="center"/>
          </w:tcPr>
          <w:p w14:paraId="7FF30DAD">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供应商综合得分=技术标得分+商务标得分+综合标得分</w:t>
            </w:r>
          </w:p>
          <w:p w14:paraId="68B0D1D8">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供应商的报价应包含供应商所承诺的应达到的工程质量标准及其他承诺应达到的标准所包含的所有费用。</w:t>
            </w:r>
          </w:p>
        </w:tc>
      </w:tr>
    </w:tbl>
    <w:p w14:paraId="56316452">
      <w:pPr>
        <w:spacing w:after="0" w:line="540" w:lineRule="exact"/>
        <w:ind w:firstLine="480" w:firstLineChars="200"/>
        <w:rPr>
          <w:rFonts w:cs="仿宋_GB2312" w:asciiTheme="minorEastAsia" w:hAnsiTheme="minorEastAsia" w:eastAsiaTheme="minorEastAsia"/>
          <w:kern w:val="1"/>
          <w:sz w:val="24"/>
        </w:rPr>
      </w:pPr>
      <w:r>
        <w:rPr>
          <w:rFonts w:hint="eastAsia" w:cs="仿宋_GB2312" w:asciiTheme="minorEastAsia" w:hAnsiTheme="minorEastAsia" w:eastAsiaTheme="minor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14:paraId="26C53460">
      <w:pPr>
        <w:adjustRightInd/>
        <w:snapToGrid/>
        <w:spacing w:after="0" w:line="540" w:lineRule="exact"/>
        <w:ind w:firstLine="482" w:firstLineChars="200"/>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定标办法</w:t>
      </w:r>
    </w:p>
    <w:p w14:paraId="1E3FD59A">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1、供应商的排名按得分顺序从高到低排列；得分相同的，按响应报价由低到高顺序排列；得分且响应报价相同的，按技术指标优劣顺序排列。</w:t>
      </w:r>
    </w:p>
    <w:p w14:paraId="323FECE0">
      <w:pPr>
        <w:spacing w:after="0" w:line="540" w:lineRule="exact"/>
        <w:ind w:firstLine="480" w:firstLineChars="200"/>
        <w:rPr>
          <w:rFonts w:cs="仿宋_GB2312" w:asciiTheme="minorEastAsia" w:hAnsiTheme="minorEastAsia" w:eastAsiaTheme="minorEastAsia"/>
          <w:kern w:val="1"/>
          <w:sz w:val="24"/>
        </w:rPr>
      </w:pPr>
      <w:r>
        <w:rPr>
          <w:rFonts w:hint="eastAsia" w:cs="宋体" w:asciiTheme="minorEastAsia" w:hAnsiTheme="minorEastAsia" w:eastAsiaTheme="minorEastAsia"/>
          <w:sz w:val="24"/>
          <w:szCs w:val="24"/>
          <w:lang w:bidi="en-US"/>
        </w:rPr>
        <w:t>2、评标委员会写出评标报告推荐1-3名成交候选人。</w:t>
      </w:r>
    </w:p>
    <w:p w14:paraId="550A94DA">
      <w:pPr>
        <w:spacing w:line="400" w:lineRule="exact"/>
        <w:rPr>
          <w:rFonts w:cs="Calibri" w:asciiTheme="minorEastAsia" w:hAnsiTheme="minorEastAsia" w:eastAsiaTheme="minorEastAsia"/>
          <w:sz w:val="32"/>
          <w:szCs w:val="32"/>
        </w:rPr>
      </w:pPr>
      <w:bookmarkStart w:id="453" w:name="_Toc528078047"/>
      <w:bookmarkEnd w:id="453"/>
      <w:bookmarkStart w:id="454" w:name="_Toc16938558"/>
      <w:bookmarkEnd w:id="454"/>
    </w:p>
    <w:p w14:paraId="08894A1F">
      <w:pPr>
        <w:spacing w:line="400" w:lineRule="exact"/>
        <w:ind w:left="560"/>
        <w:jc w:val="center"/>
        <w:rPr>
          <w:rFonts w:cs="Calibri" w:asciiTheme="minorEastAsia" w:hAnsiTheme="minorEastAsia" w:eastAsiaTheme="minorEastAsia"/>
          <w:sz w:val="32"/>
          <w:szCs w:val="32"/>
        </w:rPr>
      </w:pPr>
    </w:p>
    <w:p w14:paraId="1E13355E">
      <w:pPr>
        <w:spacing w:line="400" w:lineRule="exact"/>
        <w:ind w:left="560"/>
        <w:jc w:val="center"/>
        <w:rPr>
          <w:rFonts w:cs="Calibri" w:asciiTheme="minorEastAsia" w:hAnsiTheme="minorEastAsia" w:eastAsiaTheme="minorEastAsia"/>
          <w:sz w:val="32"/>
          <w:szCs w:val="32"/>
        </w:rPr>
      </w:pPr>
    </w:p>
    <w:p w14:paraId="51DB01F6">
      <w:pPr>
        <w:spacing w:line="400" w:lineRule="exact"/>
        <w:ind w:left="560"/>
        <w:jc w:val="center"/>
        <w:rPr>
          <w:rFonts w:cs="Calibri" w:asciiTheme="minorEastAsia" w:hAnsiTheme="minorEastAsia" w:eastAsiaTheme="minorEastAsia"/>
          <w:sz w:val="32"/>
          <w:szCs w:val="32"/>
        </w:rPr>
      </w:pPr>
    </w:p>
    <w:p w14:paraId="53CF2D62">
      <w:pPr>
        <w:spacing w:line="400" w:lineRule="exact"/>
        <w:ind w:left="560"/>
        <w:jc w:val="center"/>
        <w:rPr>
          <w:rFonts w:cs="Calibri" w:asciiTheme="minorEastAsia" w:hAnsiTheme="minorEastAsia" w:eastAsiaTheme="minorEastAsia"/>
          <w:sz w:val="32"/>
          <w:szCs w:val="32"/>
        </w:rPr>
      </w:pPr>
    </w:p>
    <w:p w14:paraId="707A09B8">
      <w:pPr>
        <w:spacing w:line="400" w:lineRule="exact"/>
        <w:ind w:left="560"/>
        <w:jc w:val="center"/>
        <w:rPr>
          <w:rFonts w:cs="Calibri" w:asciiTheme="minorEastAsia" w:hAnsiTheme="minorEastAsia" w:eastAsiaTheme="minorEastAsia"/>
          <w:sz w:val="32"/>
          <w:szCs w:val="32"/>
        </w:rPr>
      </w:pPr>
    </w:p>
    <w:p w14:paraId="28EBCB3A">
      <w:pPr>
        <w:adjustRightInd/>
        <w:snapToGrid/>
        <w:spacing w:after="0"/>
        <w:rPr>
          <w:rFonts w:cs="Calibri" w:asciiTheme="minorEastAsia" w:hAnsiTheme="minorEastAsia" w:eastAsiaTheme="minorEastAsia"/>
          <w:sz w:val="32"/>
          <w:szCs w:val="32"/>
        </w:rPr>
      </w:pPr>
      <w:r>
        <w:rPr>
          <w:rFonts w:cs="Calibri" w:asciiTheme="minorEastAsia" w:hAnsiTheme="minorEastAsia" w:eastAsiaTheme="minorEastAsia"/>
          <w:sz w:val="32"/>
          <w:szCs w:val="32"/>
        </w:rPr>
        <w:br w:type="page"/>
      </w:r>
    </w:p>
    <w:p w14:paraId="682683C8">
      <w:pPr>
        <w:spacing w:line="400" w:lineRule="exact"/>
        <w:ind w:left="560"/>
        <w:jc w:val="center"/>
        <w:rPr>
          <w:rFonts w:cs="Calibri" w:asciiTheme="minorEastAsia" w:hAnsiTheme="minorEastAsia" w:eastAsiaTheme="minorEastAsia"/>
          <w:b/>
          <w:sz w:val="32"/>
          <w:szCs w:val="32"/>
        </w:rPr>
      </w:pPr>
      <w:r>
        <w:rPr>
          <w:rFonts w:hint="eastAsia" w:cs="Calibri" w:asciiTheme="minorEastAsia" w:hAnsiTheme="minorEastAsia" w:eastAsiaTheme="minorEastAsia"/>
          <w:b/>
          <w:sz w:val="32"/>
          <w:szCs w:val="32"/>
        </w:rPr>
        <w:t>第四章 合同条款及格式</w:t>
      </w:r>
      <w:bookmarkStart w:id="455" w:name="_Toc517179005"/>
      <w:bookmarkEnd w:id="455"/>
      <w:bookmarkStart w:id="456" w:name="_Toc528078064"/>
      <w:bookmarkStart w:id="457" w:name="_Toc16770584"/>
    </w:p>
    <w:p w14:paraId="416C320F">
      <w:pPr>
        <w:keepNext/>
        <w:keepLines/>
        <w:widowControl w:val="0"/>
        <w:adjustRightInd/>
        <w:snapToGrid/>
        <w:spacing w:after="0" w:line="400" w:lineRule="exact"/>
        <w:jc w:val="center"/>
        <w:outlineLvl w:val="2"/>
        <w:rPr>
          <w:rFonts w:ascii="Times New Roman" w:hAnsi="Times New Roman" w:eastAsia="宋体" w:cs="Times New Roman"/>
          <w:b/>
          <w:bCs/>
          <w:spacing w:val="20"/>
          <w:kern w:val="2"/>
          <w:sz w:val="32"/>
          <w:szCs w:val="32"/>
        </w:rPr>
      </w:pPr>
      <w:bookmarkStart w:id="458" w:name="_Toc524218311"/>
      <w:bookmarkStart w:id="459" w:name="_Toc511401085"/>
      <w:r>
        <w:rPr>
          <w:rFonts w:hint="eastAsia" w:ascii="Times New Roman" w:hAnsi="宋体" w:eastAsia="宋体" w:cs="宋体"/>
          <w:bCs/>
          <w:kern w:val="36"/>
          <w:sz w:val="32"/>
          <w:szCs w:val="32"/>
        </w:rPr>
        <w:t>（</w:t>
      </w:r>
      <w:r>
        <w:rPr>
          <w:rFonts w:hint="eastAsia" w:ascii="Times New Roman" w:hAnsi="Times New Roman" w:eastAsia="宋体" w:cs="Times New Roman"/>
          <w:b/>
          <w:bCs/>
          <w:spacing w:val="20"/>
          <w:kern w:val="2"/>
          <w:sz w:val="32"/>
          <w:szCs w:val="32"/>
        </w:rPr>
        <w:t>仅供参考</w:t>
      </w:r>
      <w:r>
        <w:rPr>
          <w:rFonts w:hint="eastAsia" w:ascii="Times New Roman" w:hAnsi="宋体" w:eastAsia="宋体" w:cs="宋体"/>
          <w:bCs/>
          <w:kern w:val="36"/>
          <w:sz w:val="32"/>
          <w:szCs w:val="32"/>
        </w:rPr>
        <w:t>）</w:t>
      </w:r>
      <w:bookmarkEnd w:id="458"/>
      <w:bookmarkEnd w:id="459"/>
    </w:p>
    <w:p w14:paraId="4598823C">
      <w:pPr>
        <w:widowControl w:val="0"/>
        <w:adjustRightInd/>
        <w:snapToGrid/>
        <w:spacing w:after="0"/>
        <w:jc w:val="center"/>
        <w:rPr>
          <w:rFonts w:ascii="宋体" w:hAnsi="Times New Roman" w:eastAsia="宋体" w:cs="Times New Roman"/>
          <w:kern w:val="2"/>
          <w:sz w:val="21"/>
          <w:szCs w:val="24"/>
        </w:rPr>
      </w:pPr>
      <w:r>
        <w:rPr>
          <w:rFonts w:hint="eastAsia" w:ascii="宋体" w:hAnsi="宋体" w:eastAsia="宋体" w:cs="宋体"/>
          <w:b/>
          <w:bCs/>
          <w:kern w:val="2"/>
          <w:sz w:val="30"/>
          <w:szCs w:val="30"/>
        </w:rPr>
        <w:t>一、合同协议书</w:t>
      </w:r>
    </w:p>
    <w:p w14:paraId="4F097F7D">
      <w:pPr>
        <w:widowControl w:val="0"/>
        <w:adjustRightInd/>
        <w:snapToGrid/>
        <w:spacing w:after="0" w:line="500" w:lineRule="exact"/>
        <w:ind w:firstLine="566" w:firstLineChars="236"/>
        <w:jc w:val="both"/>
        <w:rPr>
          <w:rFonts w:ascii="宋体" w:hAnsi="Times New Roman" w:eastAsia="宋体" w:cs="Times New Roman"/>
          <w:kern w:val="2"/>
          <w:sz w:val="24"/>
          <w:szCs w:val="24"/>
        </w:rPr>
      </w:pP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（以下简称“发包人”）为实施</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，己接受</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（以下简称“承包人”）对该项目施工第</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标段的投标。发包人和承包人共同达成如下协议。</w:t>
      </w:r>
    </w:p>
    <w:p w14:paraId="75A71FD0">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．本协议书与下列文件一起构成合同文件：</w:t>
      </w:r>
    </w:p>
    <w:p w14:paraId="71B2930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(l</w:t>
      </w:r>
      <w:r>
        <w:rPr>
          <w:rFonts w:hint="eastAsia" w:ascii="宋体" w:hAnsi="宋体" w:eastAsia="宋体" w:cs="宋体"/>
          <w:kern w:val="2"/>
          <w:sz w:val="24"/>
          <w:szCs w:val="24"/>
        </w:rPr>
        <w:t>）中标通知书；</w:t>
      </w:r>
    </w:p>
    <w:p w14:paraId="63D9E133">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）投标函及投标函附录；</w:t>
      </w:r>
    </w:p>
    <w:p w14:paraId="7F26FA3E">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）专用合同条款；</w:t>
      </w:r>
    </w:p>
    <w:p w14:paraId="36147148">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）通用合同条款；</w:t>
      </w:r>
    </w:p>
    <w:p w14:paraId="4EAB25F9">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）技术标准和要求；</w:t>
      </w:r>
    </w:p>
    <w:p w14:paraId="25720CC9">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(6</w:t>
      </w:r>
      <w:r>
        <w:rPr>
          <w:rFonts w:hint="eastAsia" w:ascii="宋体" w:hAnsi="宋体" w:eastAsia="宋体" w:cs="宋体"/>
          <w:kern w:val="2"/>
          <w:sz w:val="24"/>
          <w:szCs w:val="24"/>
        </w:rPr>
        <w:t>）图纸；</w:t>
      </w:r>
    </w:p>
    <w:p w14:paraId="4514A8A4">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）己标价工程量清单；</w:t>
      </w:r>
    </w:p>
    <w:p w14:paraId="573F086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）其他合同文件。</w:t>
      </w:r>
    </w:p>
    <w:p w14:paraId="2F7DA7D2">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．上述文件互相补充和解释，如有不明确或不一致之处，以合同约定次序在先者为准。</w:t>
      </w:r>
    </w:p>
    <w:p w14:paraId="30AB20FA">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．签约合同价：人民币（大写）</w:t>
      </w:r>
      <w:r>
        <w:rPr>
          <w:rFonts w:ascii="宋体" w:hAnsi="宋体" w:eastAsia="宋体" w:cs="宋体"/>
          <w:kern w:val="2"/>
          <w:sz w:val="24"/>
          <w:szCs w:val="24"/>
          <w:u w:val="single"/>
        </w:rPr>
        <w:t xml:space="preserve"> </w:t>
      </w:r>
      <w:r>
        <w:rPr>
          <w:rFonts w:ascii="宋体" w:hAnsi="宋体" w:eastAsia="宋体" w:cs="宋体"/>
          <w:kern w:val="2"/>
          <w:sz w:val="24"/>
          <w:szCs w:val="24"/>
          <w:u w:val="single"/>
        </w:rPr>
        <w:fldChar w:fldCharType="begin"/>
      </w:r>
      <w:r>
        <w:rPr>
          <w:rFonts w:ascii="宋体" w:hAnsi="宋体" w:eastAsia="宋体" w:cs="宋体"/>
          <w:kern w:val="2"/>
          <w:sz w:val="24"/>
          <w:szCs w:val="24"/>
          <w:u w:val="single"/>
        </w:rPr>
        <w:instrText xml:space="preserve"> = 6918903 \* CHINESENUM2 </w:instrText>
      </w:r>
      <w:r>
        <w:rPr>
          <w:rFonts w:ascii="宋体" w:hAnsi="宋体" w:eastAsia="宋体" w:cs="宋体"/>
          <w:kern w:val="2"/>
          <w:sz w:val="24"/>
          <w:szCs w:val="24"/>
          <w:u w:val="single"/>
        </w:rPr>
        <w:fldChar w:fldCharType="separate"/>
      </w:r>
      <w:r>
        <w:rPr>
          <w:rFonts w:ascii="宋体" w:hAnsi="宋体" w:eastAsia="宋体" w:cs="宋体"/>
          <w:kern w:val="2"/>
          <w:sz w:val="24"/>
          <w:szCs w:val="24"/>
          <w:u w:val="single"/>
        </w:rPr>
        <w:t xml:space="preserve">       </w:t>
      </w:r>
      <w:r>
        <w:rPr>
          <w:rFonts w:ascii="宋体" w:hAnsi="宋体" w:eastAsia="宋体" w:cs="宋体"/>
          <w:kern w:val="2"/>
          <w:sz w:val="24"/>
          <w:szCs w:val="24"/>
          <w:u w:val="single"/>
        </w:rPr>
        <w:fldChar w:fldCharType="end"/>
      </w:r>
      <w:r>
        <w:rPr>
          <w:rFonts w:hint="eastAsia" w:ascii="宋体" w:hAnsi="宋体" w:eastAsia="宋体" w:cs="宋体"/>
          <w:kern w:val="2"/>
          <w:sz w:val="24"/>
          <w:szCs w:val="24"/>
        </w:rPr>
        <w:t>（￥</w:t>
      </w:r>
      <w:r>
        <w:rPr>
          <w:rFonts w:ascii="宋体" w:hAnsi="宋体" w:eastAsia="宋体" w:cs="宋体"/>
          <w:kern w:val="2"/>
          <w:sz w:val="24"/>
          <w:szCs w:val="24"/>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元）。</w:t>
      </w:r>
    </w:p>
    <w:p w14:paraId="31C47F37">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．合同形式：</w:t>
      </w:r>
      <w:r>
        <w:rPr>
          <w:rFonts w:hint="eastAsia" w:ascii="宋体" w:hAnsi="宋体" w:eastAsia="宋体" w:cs="宋体"/>
          <w:kern w:val="2"/>
          <w:sz w:val="24"/>
          <w:szCs w:val="24"/>
          <w:u w:val="single"/>
        </w:rPr>
        <w:t xml:space="preserve">        </w:t>
      </w:r>
    </w:p>
    <w:p w14:paraId="0A7216F8">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工期：</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日历天，开工日期以监理下发开工通知为准。</w:t>
      </w:r>
    </w:p>
    <w:p w14:paraId="57A05F05">
      <w:pPr>
        <w:widowControl w:val="0"/>
        <w:adjustRightInd/>
        <w:snapToGrid/>
        <w:spacing w:after="0" w:line="500" w:lineRule="exact"/>
        <w:jc w:val="both"/>
        <w:rPr>
          <w:rFonts w:ascii="宋体" w:hAnsi="Times New Roman" w:eastAsia="宋体" w:cs="Times New Roman"/>
          <w:kern w:val="2"/>
          <w:sz w:val="24"/>
          <w:szCs w:val="24"/>
          <w:u w:val="single"/>
        </w:rPr>
      </w:pPr>
      <w:r>
        <w:rPr>
          <w:rFonts w:ascii="宋体" w:hAnsi="宋体" w:eastAsia="宋体" w:cs="宋体"/>
          <w:kern w:val="2"/>
          <w:sz w:val="24"/>
          <w:szCs w:val="24"/>
        </w:rPr>
        <w:t>6.</w:t>
      </w:r>
      <w:r>
        <w:rPr>
          <w:rFonts w:hint="eastAsia" w:ascii="宋体" w:hAnsi="宋体" w:eastAsia="宋体" w:cs="宋体"/>
          <w:kern w:val="2"/>
          <w:sz w:val="24"/>
          <w:szCs w:val="24"/>
        </w:rPr>
        <w:t>承包人项目经理：</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技术负责人</w:t>
      </w:r>
      <w:r>
        <w:rPr>
          <w:rFonts w:ascii="宋体" w:hAnsi="宋体" w:eastAsia="宋体" w:cs="宋体"/>
          <w:kern w:val="2"/>
          <w:sz w:val="24"/>
          <w:szCs w:val="24"/>
        </w:rPr>
        <w:t>:</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p>
    <w:p w14:paraId="1DB9104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．工程质量符合</w:t>
      </w:r>
      <w:r>
        <w:rPr>
          <w:rFonts w:ascii="宋体" w:hAnsi="宋体" w:eastAsia="宋体" w:cs="宋体"/>
          <w:kern w:val="2"/>
          <w:sz w:val="24"/>
          <w:szCs w:val="24"/>
          <w:u w:val="single"/>
        </w:rPr>
        <w:t xml:space="preserve">  </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标准。</w:t>
      </w:r>
    </w:p>
    <w:p w14:paraId="1CF0D54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．承包人承诺按合同约定承担工程的实施、完成及缺陷修复。</w:t>
      </w:r>
    </w:p>
    <w:p w14:paraId="47C22E87">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9</w:t>
      </w:r>
      <w:r>
        <w:rPr>
          <w:rFonts w:hint="eastAsia" w:ascii="宋体" w:hAnsi="宋体" w:eastAsia="宋体" w:cs="宋体"/>
          <w:kern w:val="2"/>
          <w:sz w:val="24"/>
          <w:szCs w:val="24"/>
        </w:rPr>
        <w:t>．发包人承诺按合同约定的条件、时间和方式向承包人支付合同价款。</w:t>
      </w:r>
    </w:p>
    <w:p w14:paraId="300ABB3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10</w:t>
      </w:r>
      <w:r>
        <w:rPr>
          <w:rFonts w:hint="eastAsia" w:ascii="宋体" w:hAnsi="宋体" w:eastAsia="宋体" w:cs="宋体"/>
          <w:kern w:val="2"/>
          <w:sz w:val="24"/>
          <w:szCs w:val="24"/>
        </w:rPr>
        <w:t>．本协议书一式</w:t>
      </w:r>
      <w:r>
        <w:rPr>
          <w:rFonts w:ascii="宋体" w:hAnsi="宋体" w:eastAsia="宋体" w:cs="宋体"/>
          <w:kern w:val="2"/>
          <w:sz w:val="24"/>
          <w:szCs w:val="24"/>
          <w:u w:val="single"/>
        </w:rPr>
        <w:t xml:space="preserve"> </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份，其中正本</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份，双方各执一份，其余分发有关部门。</w:t>
      </w:r>
    </w:p>
    <w:p w14:paraId="7D6D97EA">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11</w:t>
      </w:r>
      <w:r>
        <w:rPr>
          <w:rFonts w:hint="eastAsia" w:ascii="宋体" w:hAnsi="宋体" w:eastAsia="宋体" w:cs="宋体"/>
          <w:kern w:val="2"/>
          <w:sz w:val="24"/>
          <w:szCs w:val="24"/>
        </w:rPr>
        <w:t>．合同未尽事宜，双方另行签订补充协议。补充协议是合同的组成部分。</w:t>
      </w:r>
    </w:p>
    <w:p w14:paraId="513867DD">
      <w:pPr>
        <w:widowControl w:val="0"/>
        <w:adjustRightInd/>
        <w:snapToGrid/>
        <w:spacing w:after="0" w:line="500" w:lineRule="exact"/>
        <w:jc w:val="both"/>
        <w:rPr>
          <w:rFonts w:ascii="宋体" w:hAnsi="宋体" w:eastAsia="宋体" w:cs="宋体"/>
          <w:kern w:val="2"/>
          <w:sz w:val="24"/>
          <w:szCs w:val="24"/>
        </w:rPr>
      </w:pPr>
    </w:p>
    <w:p w14:paraId="7662397B">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 xml:space="preserve">发包人： </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 xml:space="preserve">)       </w:t>
      </w:r>
      <w:r>
        <w:rPr>
          <w:rFonts w:hint="eastAsia" w:ascii="宋体" w:hAnsi="宋体" w:eastAsia="宋体" w:cs="宋体"/>
          <w:kern w:val="2"/>
          <w:sz w:val="24"/>
          <w:szCs w:val="24"/>
        </w:rPr>
        <w:t xml:space="preserve">            </w:t>
      </w:r>
      <w:r>
        <w:rPr>
          <w:rFonts w:ascii="宋体" w:hAnsi="宋体" w:eastAsia="宋体" w:cs="宋体"/>
          <w:kern w:val="2"/>
          <w:sz w:val="24"/>
          <w:szCs w:val="24"/>
        </w:rPr>
        <w:t xml:space="preserve"> </w:t>
      </w:r>
      <w:r>
        <w:rPr>
          <w:rFonts w:hint="eastAsia" w:ascii="宋体" w:hAnsi="宋体" w:eastAsia="宋体" w:cs="宋体"/>
          <w:kern w:val="2"/>
          <w:sz w:val="24"/>
          <w:szCs w:val="24"/>
        </w:rPr>
        <w:t>承包人：</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w:t>
      </w:r>
    </w:p>
    <w:p w14:paraId="325C6F84">
      <w:pPr>
        <w:widowControl w:val="0"/>
        <w:adjustRightInd/>
        <w:snapToGrid/>
        <w:spacing w:after="0" w:line="500" w:lineRule="exact"/>
        <w:ind w:firstLine="1440" w:firstLineChars="600"/>
        <w:jc w:val="both"/>
        <w:rPr>
          <w:rFonts w:ascii="宋体" w:hAnsi="Times New Roman" w:eastAsia="宋体" w:cs="Times New Roman"/>
          <w:kern w:val="2"/>
          <w:sz w:val="24"/>
          <w:szCs w:val="24"/>
          <w:u w:val="single"/>
        </w:rPr>
      </w:pPr>
      <w:r>
        <w:rPr>
          <w:rFonts w:ascii="宋体" w:hAnsi="宋体" w:eastAsia="宋体" w:cs="宋体"/>
          <w:kern w:val="2"/>
          <w:sz w:val="24"/>
          <w:szCs w:val="24"/>
        </w:rPr>
        <w:t xml:space="preserve">                     </w:t>
      </w:r>
    </w:p>
    <w:p w14:paraId="24DC7BAF">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法定代表人或其委托代理人：</w:t>
      </w:r>
      <w:r>
        <w:rPr>
          <w:rFonts w:ascii="宋体" w:hAnsi="宋体" w:eastAsia="宋体" w:cs="宋体"/>
          <w:kern w:val="2"/>
          <w:sz w:val="24"/>
          <w:szCs w:val="24"/>
        </w:rPr>
        <w:t xml:space="preserve">                </w:t>
      </w:r>
      <w:r>
        <w:rPr>
          <w:rFonts w:hint="eastAsia" w:ascii="宋体" w:hAnsi="宋体" w:eastAsia="宋体" w:cs="宋体"/>
          <w:kern w:val="2"/>
          <w:sz w:val="24"/>
          <w:szCs w:val="24"/>
        </w:rPr>
        <w:t>法定代表人或其委托代理人：</w:t>
      </w:r>
    </w:p>
    <w:p w14:paraId="679B10C0">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（签字）                                        （签字）</w:t>
      </w:r>
    </w:p>
    <w:p w14:paraId="378E78ED">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签订日期：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               签订日期：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130D2842">
      <w:pPr>
        <w:widowControl w:val="0"/>
        <w:adjustRightInd/>
        <w:snapToGrid/>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br w:type="page"/>
      </w:r>
    </w:p>
    <w:p w14:paraId="757286E5">
      <w:pPr>
        <w:widowControl w:val="0"/>
        <w:adjustRightInd/>
        <w:snapToGrid/>
        <w:spacing w:after="0" w:line="50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二、专用合同条款</w:t>
      </w:r>
    </w:p>
    <w:p w14:paraId="3F1C428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1一般约定</w:t>
      </w:r>
    </w:p>
    <w:p w14:paraId="281D13A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1.1词语定义</w:t>
      </w:r>
    </w:p>
    <w:p w14:paraId="62FF485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1.1.2合同当事人和人员</w:t>
      </w:r>
    </w:p>
    <w:p w14:paraId="05EACAA4">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1.1.2.2发包人：</w:t>
      </w:r>
      <w:r>
        <w:rPr>
          <w:rFonts w:hint="eastAsia" w:ascii="宋体" w:hAnsi="宋体" w:eastAsia="宋体" w:cs="宋体"/>
          <w:kern w:val="2"/>
          <w:sz w:val="24"/>
          <w:szCs w:val="24"/>
          <w:u w:val="single"/>
        </w:rPr>
        <w:t xml:space="preserve">                                    </w:t>
      </w:r>
    </w:p>
    <w:p w14:paraId="20DFEBB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1.1.2.3承包人：</w:t>
      </w:r>
      <w:r>
        <w:rPr>
          <w:rFonts w:hint="eastAsia" w:ascii="宋体" w:hAnsi="宋体" w:eastAsia="宋体" w:cs="宋体"/>
          <w:kern w:val="2"/>
          <w:sz w:val="24"/>
          <w:szCs w:val="24"/>
          <w:u w:val="single"/>
        </w:rPr>
        <w:t xml:space="preserve">                                    </w:t>
      </w:r>
    </w:p>
    <w:p w14:paraId="4BEACFC6">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1.1.2.5分包人：</w:t>
      </w:r>
      <w:r>
        <w:rPr>
          <w:rFonts w:hint="eastAsia" w:ascii="宋体" w:hAnsi="宋体" w:eastAsia="宋体" w:cs="宋体"/>
          <w:kern w:val="2"/>
          <w:sz w:val="24"/>
          <w:szCs w:val="24"/>
          <w:u w:val="single"/>
        </w:rPr>
        <w:t xml:space="preserve"> /                                  </w:t>
      </w:r>
    </w:p>
    <w:p w14:paraId="1760B1C6">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1.1.2.6监理人：</w:t>
      </w:r>
      <w:r>
        <w:rPr>
          <w:rFonts w:hint="eastAsia" w:ascii="宋体" w:hAnsi="宋体" w:eastAsia="宋体" w:cs="宋体"/>
          <w:kern w:val="2"/>
          <w:sz w:val="24"/>
          <w:szCs w:val="24"/>
          <w:u w:val="single"/>
        </w:rPr>
        <w:t xml:space="preserve">                                   </w:t>
      </w:r>
    </w:p>
    <w:p w14:paraId="09EE279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1.1.4日期</w:t>
      </w:r>
    </w:p>
    <w:p w14:paraId="2B0C749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1.1.4.5缺陷责任期(工程质量保修期)：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0D1C450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1.4合同文件的优先顺序</w:t>
      </w:r>
    </w:p>
    <w:p w14:paraId="029D1E8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进入合同文件的各项文件及其优先顺序是：</w:t>
      </w:r>
    </w:p>
    <w:p w14:paraId="75AEB13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(1)合同协议书 ；</w:t>
      </w:r>
    </w:p>
    <w:p w14:paraId="31D0C65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(2)中标通知书；</w:t>
      </w:r>
    </w:p>
    <w:p w14:paraId="06ECDC7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(3)投标函及投标附录；</w:t>
      </w:r>
    </w:p>
    <w:p w14:paraId="1225305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(4)专用合同条款；</w:t>
      </w:r>
    </w:p>
    <w:p w14:paraId="29C7DEC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(5)通用合同条款；</w:t>
      </w:r>
    </w:p>
    <w:p w14:paraId="6824E00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(6)技术标准和要求；</w:t>
      </w:r>
    </w:p>
    <w:p w14:paraId="433691D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(7)施工图纸；</w:t>
      </w:r>
    </w:p>
    <w:p w14:paraId="5CC8B44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(8)已标价的工程量清单；</w:t>
      </w:r>
    </w:p>
    <w:p w14:paraId="039FB13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(9)其它合同文件；</w:t>
      </w:r>
    </w:p>
    <w:p w14:paraId="434FF79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1.7联络</w:t>
      </w:r>
    </w:p>
    <w:p w14:paraId="18361A7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1.7.2来往函件均应按技术标准和要求(合同技术条款)约定的期限送达。</w:t>
      </w:r>
    </w:p>
    <w:p w14:paraId="2E816F8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2发包人义务</w:t>
      </w:r>
    </w:p>
    <w:p w14:paraId="09B74F5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2.3提供施工场地</w:t>
      </w:r>
    </w:p>
    <w:p w14:paraId="5E2AB74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2.3.2发包人提供的施工场地范围为:</w:t>
      </w:r>
      <w:r>
        <w:rPr>
          <w:rFonts w:hint="eastAsia" w:ascii="宋体" w:hAnsi="宋体" w:eastAsia="宋体" w:cs="宋体"/>
          <w:kern w:val="2"/>
          <w:sz w:val="24"/>
          <w:szCs w:val="24"/>
          <w:u w:val="single"/>
        </w:rPr>
        <w:t xml:space="preserve">                   </w:t>
      </w:r>
    </w:p>
    <w:p w14:paraId="00C7A63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2.3.3承包人自行勘察的施工场地范围为：</w:t>
      </w:r>
      <w:r>
        <w:rPr>
          <w:rFonts w:hint="eastAsia" w:ascii="宋体" w:hAnsi="宋体" w:eastAsia="宋体" w:cs="宋体"/>
          <w:kern w:val="2"/>
          <w:sz w:val="24"/>
          <w:szCs w:val="24"/>
          <w:u w:val="single"/>
        </w:rPr>
        <w:t xml:space="preserve">              </w:t>
      </w:r>
    </w:p>
    <w:p w14:paraId="62B6255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3监理人</w:t>
      </w:r>
    </w:p>
    <w:p w14:paraId="0779F06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3.1监理人的职责和权力</w:t>
      </w:r>
    </w:p>
    <w:p w14:paraId="15A9E4E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3.1.1监理人须根据发包人事先批准的权力范围行使权力，发包人批准的权力范围按照通用条款和监理合同执行。</w:t>
      </w:r>
    </w:p>
    <w:p w14:paraId="6CDEE58A">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4承包人</w:t>
      </w:r>
    </w:p>
    <w:p w14:paraId="6D750E9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4.1承包人的一般义务</w:t>
      </w:r>
    </w:p>
    <w:p w14:paraId="65F2A5D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4.1.10其它义务</w:t>
      </w:r>
    </w:p>
    <w:p w14:paraId="29E1815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（1）承包人协助发包人与当地政府、群众做好沟通协调工作。</w:t>
      </w:r>
    </w:p>
    <w:p w14:paraId="1742114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（2）承包人应在合同约定期限内负责临时占地的整理和复耕。</w:t>
      </w:r>
    </w:p>
    <w:p w14:paraId="6AAB834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4.3分包</w:t>
      </w:r>
    </w:p>
    <w:p w14:paraId="599CA72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本工程不允许分包。</w:t>
      </w:r>
    </w:p>
    <w:p w14:paraId="6C1D830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4.5承包人项目经理</w:t>
      </w:r>
    </w:p>
    <w:p w14:paraId="3525028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4.5.5拟投入本合同工程的项目经理，应是投标文件中承诺的人员，项目经理不能兼任本合同外的其他工程项目的任何职务。若未经发包人同意更换项目经理，视为承包人违约，发包人有权解除合同，同时承包人应向发包人支付违约金10万元，并承担由此造成的一切后果和责任。</w:t>
      </w:r>
    </w:p>
    <w:p w14:paraId="397069C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发包人提出撤换不能胜任的项目经理时，承包人应及时更换，否则还应承担由此造成的一切后果。</w:t>
      </w:r>
    </w:p>
    <w:p w14:paraId="19928D8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4.5.6项目经理未经发包人同意，不得擅自离开工地现场，且每月在现场工作天数不得少于22天，发包人将根据监理人提交的考勤记录对项目经理进行考评，每月差一天承包人向发包人支付违约金500元（发包人批准的休假公差除外）</w:t>
      </w:r>
    </w:p>
    <w:p w14:paraId="71DE344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4.11不利物质条件</w:t>
      </w:r>
    </w:p>
    <w:p w14:paraId="02E4BB7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4.11.1不利物质条件的范围：</w:t>
      </w:r>
      <w:r>
        <w:rPr>
          <w:rFonts w:hint="eastAsia" w:ascii="宋体" w:hAnsi="宋体" w:eastAsia="宋体" w:cs="宋体"/>
          <w:kern w:val="2"/>
          <w:sz w:val="24"/>
          <w:szCs w:val="24"/>
          <w:u w:val="single"/>
        </w:rPr>
        <w:t xml:space="preserve">     /     </w:t>
      </w:r>
    </w:p>
    <w:p w14:paraId="09F77E8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5材料和工程设备</w:t>
      </w:r>
    </w:p>
    <w:p w14:paraId="144793D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5.2发包人提供的材料和工程设备</w:t>
      </w:r>
    </w:p>
    <w:p w14:paraId="5D4B002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5.2.1发包人提供的材料和工程设备表：</w:t>
      </w:r>
      <w:r>
        <w:rPr>
          <w:rFonts w:hint="eastAsia" w:ascii="宋体" w:hAnsi="宋体" w:eastAsia="宋体" w:cs="宋体"/>
          <w:kern w:val="2"/>
          <w:sz w:val="24"/>
          <w:szCs w:val="24"/>
          <w:u w:val="single"/>
        </w:rPr>
        <w:t>不提供</w:t>
      </w:r>
    </w:p>
    <w:p w14:paraId="2B99D308">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6施工设备和临时设施</w:t>
      </w:r>
    </w:p>
    <w:p w14:paraId="64BFB25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6.2发包人提供的施工设备和临时设施</w:t>
      </w:r>
    </w:p>
    <w:p w14:paraId="6A2949C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(1)发包人提供的施工设备：</w:t>
      </w:r>
      <w:r>
        <w:rPr>
          <w:rFonts w:hint="eastAsia" w:ascii="宋体" w:hAnsi="宋体" w:eastAsia="宋体" w:cs="宋体"/>
          <w:kern w:val="2"/>
          <w:sz w:val="24"/>
          <w:szCs w:val="24"/>
          <w:u w:val="single"/>
        </w:rPr>
        <w:t>不提供</w:t>
      </w:r>
    </w:p>
    <w:p w14:paraId="2B9BD21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(2)发包人提供的施工临时设施：</w:t>
      </w:r>
      <w:r>
        <w:rPr>
          <w:rFonts w:hint="eastAsia" w:ascii="宋体" w:hAnsi="宋体" w:eastAsia="宋体" w:cs="宋体"/>
          <w:kern w:val="2"/>
          <w:sz w:val="24"/>
          <w:szCs w:val="24"/>
          <w:u w:val="single"/>
        </w:rPr>
        <w:t>不提供</w:t>
      </w:r>
    </w:p>
    <w:p w14:paraId="14E73C0C">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8测量放线</w:t>
      </w:r>
    </w:p>
    <w:p w14:paraId="3BFA0C4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8.1施工控制网</w:t>
      </w:r>
    </w:p>
    <w:p w14:paraId="5AAAE93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8.1.1施工控制网的约定：</w:t>
      </w:r>
      <w:r>
        <w:rPr>
          <w:rFonts w:hint="eastAsia" w:ascii="宋体" w:hAnsi="宋体" w:eastAsia="宋体" w:cs="宋体"/>
          <w:kern w:val="2"/>
          <w:sz w:val="24"/>
          <w:szCs w:val="24"/>
          <w:u w:val="single"/>
        </w:rPr>
        <w:t xml:space="preserve">                  </w:t>
      </w:r>
    </w:p>
    <w:p w14:paraId="51D1F638">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9施工安全、治安保卫和环境保护</w:t>
      </w:r>
    </w:p>
    <w:p w14:paraId="6EF67C0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9.1发包人的施工安全责任</w:t>
      </w:r>
    </w:p>
    <w:p w14:paraId="5898CB6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9.1.4发包人提供与本工程有关的资料，其余资料由承包人负责收集。</w:t>
      </w:r>
    </w:p>
    <w:p w14:paraId="2B11206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9.2承包人的施工安全责任</w:t>
      </w:r>
    </w:p>
    <w:p w14:paraId="6B5F08B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9.2.1承包人对施工进场的人员、机械、设备应提供必要的安全保障，并购买相应保险。</w:t>
      </w:r>
    </w:p>
    <w:p w14:paraId="55A3921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9.2.12下列工程应编制专项施工方案：</w:t>
      </w:r>
      <w:r>
        <w:rPr>
          <w:rFonts w:hint="eastAsia" w:ascii="宋体" w:hAnsi="宋体" w:eastAsia="宋体" w:cs="宋体"/>
          <w:kern w:val="2"/>
          <w:sz w:val="24"/>
          <w:szCs w:val="24"/>
          <w:u w:val="single"/>
        </w:rPr>
        <w:t xml:space="preserve">          </w:t>
      </w:r>
    </w:p>
    <w:p w14:paraId="4F43DE0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11开工和竣工(完工)</w:t>
      </w:r>
    </w:p>
    <w:p w14:paraId="2977323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11.2完工日期</w:t>
      </w:r>
    </w:p>
    <w:p w14:paraId="71D29F1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合同签订之日起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个日历天内完工。</w:t>
      </w:r>
    </w:p>
    <w:p w14:paraId="3269BC8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11.4异常恶劣的气候条件</w:t>
      </w:r>
    </w:p>
    <w:p w14:paraId="4C49F6ED">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11.4.3本合同工程界定异常恶劣气候条件的范围为：</w:t>
      </w:r>
      <w:r>
        <w:rPr>
          <w:rFonts w:hint="eastAsia" w:ascii="宋体" w:hAnsi="宋体" w:eastAsia="宋体" w:cs="宋体"/>
          <w:kern w:val="2"/>
          <w:sz w:val="24"/>
          <w:szCs w:val="24"/>
          <w:u w:val="single"/>
        </w:rPr>
        <w:t>（1）日降雨量大于50mm的雨日超过1天；(2）风速大于10.8-17.1m/s的6级以上台风灾害；(3）日气温超过38℃的高温大于3天；(4）日气温低于-20℃的严寒大于3天；(5）造成工程损坏的冰雹和大雪灾害：日降雪量10mm及以上；(6）其它异常恶劣气候灾害。</w:t>
      </w:r>
    </w:p>
    <w:p w14:paraId="2755314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11.5承包人工期延误</w:t>
      </w:r>
    </w:p>
    <w:p w14:paraId="0CA0504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(1)逾期完工违约金表的计算方法为1000元/天。</w:t>
      </w:r>
    </w:p>
    <w:p w14:paraId="3EF814E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(2)全部逾期完工违约金的总限额为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1461A2E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11.6工期提前</w:t>
      </w:r>
    </w:p>
    <w:p w14:paraId="7625270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工期提前的奖金约定：</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0A43137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12暂停施工</w:t>
      </w:r>
    </w:p>
    <w:p w14:paraId="3837920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12.1承包人暂停施工的责任</w:t>
      </w:r>
    </w:p>
    <w:p w14:paraId="3515912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(5)承包人承担暂停施工责任的其它情形：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11AE63C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12.2发包人暂停施工的责任</w:t>
      </w:r>
    </w:p>
    <w:p w14:paraId="11EE384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(3)发包人承担暂停施工责任的其它情形：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0CF3765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13工程质量</w:t>
      </w:r>
    </w:p>
    <w:p w14:paraId="1C4B08C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13.7质量评定</w:t>
      </w:r>
    </w:p>
    <w:p w14:paraId="0F22A59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13.7.4重要隐蔽单元工程和关键部位单元工程质量评定的约定：</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1FBC21E5">
      <w:pPr>
        <w:widowControl w:val="0"/>
        <w:adjustRightInd/>
        <w:spacing w:after="0" w:line="50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13.7.7工程合格标准为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32DB3BD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13.8质量事故处理</w:t>
      </w:r>
    </w:p>
    <w:p w14:paraId="0066801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13.8.4工程竣工验收时，</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向竣工验收委员会汇报并提交历次质量缺陷处理的备案资料。</w:t>
      </w:r>
    </w:p>
    <w:p w14:paraId="14B7D272">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14试验和检验</w:t>
      </w:r>
    </w:p>
    <w:p w14:paraId="2EF36AB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14.1材料、工程设备和工程的试验和检验</w:t>
      </w:r>
    </w:p>
    <w:p w14:paraId="5D02579C">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14.1.6本工程实行见证取样的试块、试件及有关材料：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2AF68A35">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15变更</w:t>
      </w:r>
    </w:p>
    <w:p w14:paraId="0E14946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15.1变更的范围和内容</w:t>
      </w:r>
    </w:p>
    <w:p w14:paraId="14EB125F">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(1)单价调整方式：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65CEF80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(2)承包人若发现施工图纸与工地现场情况不符，应以报告形式上报监理、发包人，共同商定解决方案。</w:t>
      </w:r>
    </w:p>
    <w:p w14:paraId="58CA4F2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16价格调整</w:t>
      </w:r>
    </w:p>
    <w:p w14:paraId="46347BE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16.1物价波动引起的价格调整</w:t>
      </w:r>
    </w:p>
    <w:p w14:paraId="433CE63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物价波动引起的价格调整方式：</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2C79AA5A">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17计量与支付</w:t>
      </w:r>
    </w:p>
    <w:p w14:paraId="071F6097">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17.1履约保证金：</w:t>
      </w:r>
      <w:r>
        <w:rPr>
          <w:rFonts w:hint="eastAsia" w:ascii="宋体" w:hAnsi="宋体" w:eastAsia="宋体" w:cs="宋体"/>
          <w:kern w:val="2"/>
          <w:sz w:val="24"/>
          <w:szCs w:val="24"/>
          <w:u w:val="single"/>
        </w:rPr>
        <w:t xml:space="preserve"> 以银行转账或银行保函方式缴纳合同价的5%  </w:t>
      </w:r>
    </w:p>
    <w:p w14:paraId="3F1BAF23">
      <w:pPr>
        <w:widowControl w:val="0"/>
        <w:adjustRightInd/>
        <w:spacing w:after="0" w:line="500" w:lineRule="exact"/>
        <w:ind w:firstLine="480" w:firstLineChars="200"/>
        <w:jc w:val="both"/>
        <w:rPr>
          <w:rFonts w:ascii="宋体" w:hAnsi="宋体" w:eastAsia="宋体" w:cs="宋体"/>
          <w:spacing w:val="-2"/>
          <w:kern w:val="2"/>
          <w:sz w:val="24"/>
          <w:szCs w:val="24"/>
          <w:u w:val="single"/>
        </w:rPr>
      </w:pPr>
      <w:r>
        <w:rPr>
          <w:rFonts w:hint="eastAsia" w:ascii="宋体" w:hAnsi="宋体" w:eastAsia="宋体" w:cs="宋体"/>
          <w:kern w:val="2"/>
          <w:sz w:val="24"/>
          <w:szCs w:val="24"/>
        </w:rPr>
        <w:t>17.2</w:t>
      </w:r>
      <w:r>
        <w:rPr>
          <w:rFonts w:hint="eastAsia" w:ascii="宋体" w:hAnsi="宋体" w:eastAsia="宋体" w:cs="宋体"/>
          <w:spacing w:val="-2"/>
          <w:kern w:val="2"/>
          <w:sz w:val="24"/>
          <w:szCs w:val="24"/>
        </w:rPr>
        <w:t>农民工工资保证金:</w:t>
      </w:r>
      <w:r>
        <w:rPr>
          <w:rFonts w:hint="eastAsia" w:ascii="宋体" w:hAnsi="宋体" w:eastAsia="宋体" w:cs="宋体"/>
          <w:kern w:val="2"/>
          <w:sz w:val="24"/>
          <w:szCs w:val="24"/>
          <w:u w:val="single"/>
        </w:rPr>
        <w:t xml:space="preserve">   转账或现金方式缴纳合同价的2%   </w:t>
      </w:r>
    </w:p>
    <w:p w14:paraId="40EFDBD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17.2.1承包人恶意拖欠农民工工资的，发包人有权从农民工工资保证金中直接支付给农民工工资。</w:t>
      </w:r>
    </w:p>
    <w:p w14:paraId="234B33C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17.3预付款</w:t>
      </w:r>
    </w:p>
    <w:p w14:paraId="0D9738C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17.3.1预付款的支付与扣回：</w:t>
      </w:r>
    </w:p>
    <w:p w14:paraId="65EBCC8C">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(1)工程预付款的总金额为签约合同价的</w:t>
      </w:r>
      <w:r>
        <w:rPr>
          <w:rFonts w:hint="eastAsia" w:ascii="宋体" w:hAnsi="宋体" w:eastAsia="宋体" w:cs="宋体"/>
          <w:kern w:val="2"/>
          <w:sz w:val="24"/>
          <w:szCs w:val="24"/>
          <w:u w:val="single"/>
        </w:rPr>
        <w:t xml:space="preserve">  /  ％</w:t>
      </w:r>
    </w:p>
    <w:p w14:paraId="4313E7F8">
      <w:pPr>
        <w:widowControl w:val="0"/>
        <w:numPr>
          <w:ilvl w:val="0"/>
          <w:numId w:val="2"/>
        </w:numPr>
        <w:adjustRightInd/>
        <w:snapToGri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工程预付款的扣回：</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7230BA5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17.4工程进度款的支付：</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111317B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17.5质量保证金</w:t>
      </w:r>
    </w:p>
    <w:p w14:paraId="75C48536">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17.5.1质量保证金为工程价款结算总额的</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33A40966">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17.5.2质量保证金的退回：工程缺陷责任期结束，承包人提交质量保证金退还申请后14天内退还（无息退还）。</w:t>
      </w:r>
    </w:p>
    <w:p w14:paraId="5D8F151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17.6竣工(完工)结算</w:t>
      </w:r>
    </w:p>
    <w:p w14:paraId="48BA603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17.6.1竣工(完工)付款申请单</w:t>
      </w:r>
    </w:p>
    <w:p w14:paraId="0FC851B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(1)承包人应提交完工付款申请单一式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w:t>
      </w:r>
    </w:p>
    <w:p w14:paraId="10202B1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17.7最终结清</w:t>
      </w:r>
    </w:p>
    <w:p w14:paraId="20D8ACE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17.7.1最终结清申请单</w:t>
      </w:r>
    </w:p>
    <w:p w14:paraId="6D82D48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(1)承包人应提交最终结清申请单一式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w:t>
      </w:r>
    </w:p>
    <w:p w14:paraId="1232F0B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17.8竣工财务决算</w:t>
      </w:r>
    </w:p>
    <w:p w14:paraId="2623671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承包人应为竣工财务决算编制提供的资料：</w:t>
      </w:r>
      <w:r>
        <w:rPr>
          <w:rFonts w:hint="eastAsia" w:ascii="宋体" w:hAnsi="宋体" w:eastAsia="宋体" w:cs="宋体"/>
          <w:kern w:val="2"/>
          <w:sz w:val="24"/>
          <w:szCs w:val="24"/>
          <w:u w:val="single"/>
        </w:rPr>
        <w:t xml:space="preserve"> 完工结算表  </w:t>
      </w:r>
      <w:r>
        <w:rPr>
          <w:rFonts w:hint="eastAsia" w:ascii="宋体" w:hAnsi="宋体" w:eastAsia="宋体" w:cs="宋体"/>
          <w:kern w:val="2"/>
          <w:sz w:val="24"/>
          <w:szCs w:val="24"/>
        </w:rPr>
        <w:t>。</w:t>
      </w:r>
    </w:p>
    <w:p w14:paraId="682BBF1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18竣工验收</w:t>
      </w:r>
    </w:p>
    <w:p w14:paraId="680B2FD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本工程验收：</w:t>
      </w:r>
      <w:r>
        <w:rPr>
          <w:rFonts w:hint="eastAsia" w:ascii="宋体" w:hAnsi="宋体" w:eastAsia="宋体" w:cs="宋体"/>
          <w:kern w:val="2"/>
          <w:sz w:val="24"/>
          <w:szCs w:val="24"/>
          <w:u w:val="single"/>
        </w:rPr>
        <w:t xml:space="preserve">                                     </w:t>
      </w:r>
    </w:p>
    <w:p w14:paraId="65A9706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19缺陷责任与保修责任</w:t>
      </w:r>
    </w:p>
    <w:p w14:paraId="4DE6F0C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19.1缺陷责任期(工程质量保修期)的起算时间</w:t>
      </w:r>
    </w:p>
    <w:p w14:paraId="6CCF6A7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本工程缺陷责任期(工程质量保修期)计算如下：</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5ADB7B3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20承包人参加工程建设的人员、机械、设备应严格按照投标文件的承诺履行，并保证满足施工建设需要。如果承包人不能按照投标文件的承诺履行，发包人将根据情况进行处罚，直至终止合同。</w:t>
      </w:r>
    </w:p>
    <w:p w14:paraId="6D10A75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21保险</w:t>
      </w:r>
    </w:p>
    <w:p w14:paraId="3230B8D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按照相关规定确定，对施工现场的人员购买相应保险。</w:t>
      </w:r>
    </w:p>
    <w:p w14:paraId="237FD66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24争议的解决</w:t>
      </w:r>
    </w:p>
    <w:p w14:paraId="13F0146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24.1争议的解决方式</w:t>
      </w:r>
    </w:p>
    <w:p w14:paraId="1F2EF6FA">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合同当事人友好协商解决不成、不愿提请争议评审或不接受争议评审组意见的，约定的合同争议解决方式：</w:t>
      </w:r>
      <w:r>
        <w:rPr>
          <w:rFonts w:hint="eastAsia" w:ascii="宋体" w:hAnsi="宋体" w:eastAsia="宋体" w:cs="宋体"/>
          <w:kern w:val="2"/>
          <w:sz w:val="24"/>
          <w:szCs w:val="24"/>
          <w:u w:val="single"/>
        </w:rPr>
        <w:t xml:space="preserve">                        。</w:t>
      </w:r>
    </w:p>
    <w:p w14:paraId="38E775B8">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159C6266">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566B8F46">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71773E74">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3EA6F10F">
      <w:pPr>
        <w:wordWrap w:val="0"/>
        <w:adjustRightInd/>
        <w:spacing w:after="0" w:line="480" w:lineRule="exact"/>
        <w:rPr>
          <w:rFonts w:cs="楷体" w:asciiTheme="minorEastAsia" w:hAnsiTheme="minorEastAsia" w:eastAsiaTheme="minorEastAsia"/>
          <w:kern w:val="2"/>
          <w:sz w:val="24"/>
          <w:szCs w:val="24"/>
        </w:rPr>
      </w:pPr>
    </w:p>
    <w:p w14:paraId="23061C3B">
      <w:pPr>
        <w:adjustRightInd/>
        <w:snapToGrid/>
        <w:spacing w:after="0"/>
        <w:rPr>
          <w:rFonts w:cs="楷体" w:asciiTheme="minorEastAsia" w:hAnsiTheme="minorEastAsia" w:eastAsiaTheme="minorEastAsia"/>
          <w:kern w:val="2"/>
          <w:sz w:val="24"/>
          <w:szCs w:val="24"/>
        </w:rPr>
      </w:pPr>
      <w:r>
        <w:rPr>
          <w:rFonts w:cs="楷体" w:asciiTheme="minorEastAsia" w:hAnsiTheme="minorEastAsia" w:eastAsiaTheme="minorEastAsia"/>
          <w:kern w:val="2"/>
          <w:sz w:val="24"/>
          <w:szCs w:val="24"/>
        </w:rPr>
        <w:br w:type="page"/>
      </w:r>
    </w:p>
    <w:p w14:paraId="43646B4A">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五</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工程量清单（另附）</w:t>
      </w:r>
    </w:p>
    <w:p w14:paraId="480D4F12">
      <w:pPr>
        <w:spacing w:line="400" w:lineRule="exact"/>
        <w:ind w:left="560"/>
        <w:jc w:val="center"/>
        <w:rPr>
          <w:rFonts w:asciiTheme="minorEastAsia" w:hAnsiTheme="minorEastAsia" w:eastAsiaTheme="minorEastAsia"/>
          <w:b/>
          <w:sz w:val="32"/>
          <w:szCs w:val="32"/>
        </w:rPr>
      </w:pPr>
    </w:p>
    <w:p w14:paraId="54429EE6">
      <w:pPr>
        <w:spacing w:line="400" w:lineRule="exact"/>
        <w:ind w:left="560"/>
        <w:jc w:val="center"/>
        <w:rPr>
          <w:rFonts w:asciiTheme="minorEastAsia" w:hAnsiTheme="minorEastAsia" w:eastAsiaTheme="minorEastAsia"/>
          <w:b/>
          <w:sz w:val="32"/>
          <w:szCs w:val="32"/>
        </w:rPr>
      </w:pPr>
    </w:p>
    <w:p w14:paraId="3864BA88">
      <w:pPr>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43371167">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六</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图纸</w:t>
      </w:r>
    </w:p>
    <w:p w14:paraId="17DF33C8">
      <w:pPr>
        <w:spacing w:line="400" w:lineRule="exact"/>
        <w:ind w:left="560"/>
        <w:jc w:val="center"/>
        <w:rPr>
          <w:rFonts w:asciiTheme="minorEastAsia" w:hAnsiTheme="minorEastAsia" w:eastAsiaTheme="minorEastAsia"/>
          <w:b/>
          <w:sz w:val="32"/>
          <w:szCs w:val="32"/>
        </w:rPr>
      </w:pPr>
    </w:p>
    <w:p w14:paraId="524556BF">
      <w:pPr>
        <w:adjustRightInd/>
        <w:snapToGrid/>
        <w:spacing w:after="0"/>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68095845">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七</w:t>
      </w:r>
      <w:r>
        <w:rPr>
          <w:rFonts w:asciiTheme="minorEastAsia" w:hAnsiTheme="minorEastAsia" w:eastAsiaTheme="minorEastAsia"/>
          <w:b/>
          <w:sz w:val="32"/>
          <w:szCs w:val="32"/>
        </w:rPr>
        <w:t>章  响应文件格式</w:t>
      </w:r>
      <w:bookmarkEnd w:id="456"/>
      <w:bookmarkEnd w:id="457"/>
    </w:p>
    <w:p w14:paraId="01C8DA5D">
      <w:pPr>
        <w:spacing w:line="264" w:lineRule="auto"/>
        <w:rPr>
          <w:rFonts w:cs="Calibri" w:asciiTheme="minorEastAsia" w:hAnsiTheme="minorEastAsia" w:eastAsiaTheme="minorEastAsia"/>
        </w:rPr>
      </w:pPr>
    </w:p>
    <w:p w14:paraId="67CDEF27">
      <w:pPr>
        <w:spacing w:line="264" w:lineRule="auto"/>
        <w:jc w:val="center"/>
        <w:rPr>
          <w:rFonts w:cs="Calibri" w:asciiTheme="minorEastAsia" w:hAnsiTheme="minorEastAsia" w:eastAsiaTheme="minorEastAsia"/>
        </w:rPr>
      </w:pPr>
    </w:p>
    <w:p w14:paraId="0B25D8E2">
      <w:pPr>
        <w:spacing w:line="264" w:lineRule="auto"/>
        <w:jc w:val="center"/>
        <w:rPr>
          <w:rFonts w:hint="eastAsia" w:cs="Calibri" w:asciiTheme="minorEastAsia" w:hAnsiTheme="minorEastAsia" w:eastAsiaTheme="minorEastAsia"/>
          <w:sz w:val="44"/>
          <w:szCs w:val="44"/>
          <w:lang w:eastAsia="zh-CN"/>
        </w:rPr>
      </w:pPr>
      <w:r>
        <w:rPr>
          <w:rFonts w:hint="eastAsia" w:ascii="宋体" w:hAnsi="宋体" w:eastAsia="宋体" w:cs="宋体"/>
          <w:sz w:val="44"/>
          <w:szCs w:val="44"/>
          <w:lang w:eastAsia="zh-CN"/>
        </w:rPr>
        <w:t>三门峡市城乡一体化示范区管理委员会禹王路街道办事处沿黄廊道葡萄园及沿路种植园规范化提升项目</w:t>
      </w:r>
    </w:p>
    <w:p w14:paraId="76AAC8F7">
      <w:pPr>
        <w:spacing w:line="264" w:lineRule="auto"/>
        <w:rPr>
          <w:rFonts w:cs="Calibri" w:asciiTheme="minorEastAsia" w:hAnsiTheme="minorEastAsia" w:eastAsiaTheme="minorEastAsia"/>
          <w:sz w:val="24"/>
        </w:rPr>
      </w:pPr>
    </w:p>
    <w:p w14:paraId="69BB5BAB">
      <w:pPr>
        <w:spacing w:line="264" w:lineRule="auto"/>
        <w:jc w:val="center"/>
        <w:rPr>
          <w:rFonts w:cs="Calibri" w:asciiTheme="minorEastAsia" w:hAnsiTheme="minorEastAsia" w:eastAsiaTheme="minorEastAsia"/>
          <w:sz w:val="72"/>
          <w:szCs w:val="72"/>
        </w:rPr>
      </w:pPr>
      <w:r>
        <w:rPr>
          <w:rFonts w:hint="eastAsia" w:cs="Calibri" w:asciiTheme="minorEastAsia" w:hAnsiTheme="minorEastAsia" w:eastAsiaTheme="minorEastAsia"/>
          <w:sz w:val="72"/>
          <w:szCs w:val="72"/>
        </w:rPr>
        <w:t xml:space="preserve">   响 应 文 件</w:t>
      </w:r>
    </w:p>
    <w:p w14:paraId="1FADEAEA">
      <w:pPr>
        <w:spacing w:line="264"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项目编号：</w:t>
      </w:r>
    </w:p>
    <w:p w14:paraId="16E9C164">
      <w:pPr>
        <w:spacing w:line="264" w:lineRule="auto"/>
        <w:rPr>
          <w:rFonts w:cs="Calibri" w:asciiTheme="minorEastAsia" w:hAnsiTheme="minorEastAsia" w:eastAsiaTheme="minorEastAsia"/>
          <w:sz w:val="24"/>
        </w:rPr>
      </w:pPr>
    </w:p>
    <w:p w14:paraId="09E2AA1B">
      <w:pPr>
        <w:spacing w:line="264" w:lineRule="auto"/>
        <w:rPr>
          <w:rFonts w:cs="Calibri" w:asciiTheme="minorEastAsia" w:hAnsiTheme="minorEastAsia" w:eastAsiaTheme="minorEastAsia"/>
          <w:sz w:val="24"/>
        </w:rPr>
      </w:pPr>
    </w:p>
    <w:p w14:paraId="0198BB85">
      <w:pPr>
        <w:spacing w:line="264" w:lineRule="auto"/>
        <w:rPr>
          <w:rFonts w:cs="Calibri" w:asciiTheme="minorEastAsia" w:hAnsiTheme="minorEastAsia" w:eastAsiaTheme="minorEastAsia"/>
          <w:sz w:val="24"/>
        </w:rPr>
      </w:pPr>
    </w:p>
    <w:p w14:paraId="211009D0">
      <w:pPr>
        <w:spacing w:line="264" w:lineRule="auto"/>
        <w:rPr>
          <w:rFonts w:cs="Calibri" w:asciiTheme="minorEastAsia" w:hAnsiTheme="minorEastAsia" w:eastAsiaTheme="minorEastAsia"/>
          <w:sz w:val="24"/>
        </w:rPr>
      </w:pPr>
    </w:p>
    <w:p w14:paraId="44C5944B">
      <w:pPr>
        <w:spacing w:line="264" w:lineRule="auto"/>
        <w:rPr>
          <w:rFonts w:cs="Calibri" w:asciiTheme="minorEastAsia" w:hAnsiTheme="minorEastAsia" w:eastAsiaTheme="minorEastAsia"/>
          <w:sz w:val="24"/>
        </w:rPr>
      </w:pPr>
    </w:p>
    <w:p w14:paraId="6A457F2E">
      <w:pPr>
        <w:spacing w:line="264" w:lineRule="auto"/>
        <w:rPr>
          <w:rFonts w:cs="Calibri" w:asciiTheme="minorEastAsia" w:hAnsiTheme="minorEastAsia" w:eastAsiaTheme="minorEastAsia"/>
          <w:sz w:val="24"/>
        </w:rPr>
      </w:pPr>
    </w:p>
    <w:p w14:paraId="65B20511">
      <w:pPr>
        <w:spacing w:line="264" w:lineRule="auto"/>
        <w:rPr>
          <w:rFonts w:cs="Calibri" w:asciiTheme="minorEastAsia" w:hAnsiTheme="minorEastAsia" w:eastAsiaTheme="minorEastAsia"/>
          <w:sz w:val="24"/>
        </w:rPr>
      </w:pPr>
    </w:p>
    <w:p w14:paraId="7B9CA473">
      <w:pPr>
        <w:spacing w:line="264" w:lineRule="auto"/>
        <w:rPr>
          <w:rFonts w:cs="Calibri" w:asciiTheme="minorEastAsia" w:hAnsiTheme="minorEastAsia" w:eastAsiaTheme="minorEastAsia"/>
          <w:sz w:val="24"/>
        </w:rPr>
      </w:pPr>
    </w:p>
    <w:p w14:paraId="6D98F864">
      <w:pPr>
        <w:spacing w:line="264" w:lineRule="auto"/>
        <w:rPr>
          <w:rFonts w:cs="Calibri" w:asciiTheme="minorEastAsia" w:hAnsiTheme="minorEastAsia" w:eastAsiaTheme="minorEastAsia"/>
          <w:sz w:val="24"/>
        </w:rPr>
      </w:pPr>
    </w:p>
    <w:p w14:paraId="0CCD5384">
      <w:pPr>
        <w:spacing w:line="264" w:lineRule="auto"/>
        <w:rPr>
          <w:rFonts w:cs="Calibri" w:asciiTheme="minorEastAsia" w:hAnsiTheme="minorEastAsia" w:eastAsiaTheme="minorEastAsia"/>
          <w:sz w:val="24"/>
        </w:rPr>
      </w:pPr>
    </w:p>
    <w:p w14:paraId="430BDEA5">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响应人：（公章签章）</w:t>
      </w:r>
    </w:p>
    <w:p w14:paraId="7DFE3715">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法定代表人：（电子签章）</w:t>
      </w:r>
    </w:p>
    <w:p w14:paraId="3A78DD13">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年    月    日</w:t>
      </w:r>
      <w:bookmarkStart w:id="460" w:name="_Toc247085873"/>
      <w:bookmarkEnd w:id="460"/>
      <w:bookmarkStart w:id="461" w:name="_Toc246997098"/>
      <w:bookmarkEnd w:id="461"/>
      <w:bookmarkStart w:id="462" w:name="_Toc6470"/>
      <w:bookmarkEnd w:id="462"/>
      <w:bookmarkStart w:id="463" w:name="_Toc144974856"/>
      <w:bookmarkEnd w:id="463"/>
      <w:bookmarkStart w:id="464" w:name="_Toc152045787"/>
      <w:bookmarkEnd w:id="464"/>
      <w:bookmarkStart w:id="465" w:name="_Toc246996355"/>
      <w:bookmarkEnd w:id="465"/>
      <w:bookmarkStart w:id="466" w:name="_Toc152042576"/>
      <w:bookmarkEnd w:id="466"/>
      <w:bookmarkStart w:id="467" w:name="_Toc394651920"/>
      <w:bookmarkEnd w:id="467"/>
      <w:bookmarkStart w:id="468" w:name="_Toc179632807"/>
      <w:bookmarkEnd w:id="468"/>
    </w:p>
    <w:p w14:paraId="0F6F6753">
      <w:pPr>
        <w:spacing w:line="360" w:lineRule="auto"/>
        <w:jc w:val="center"/>
        <w:rPr>
          <w:rFonts w:cs="Calibri" w:asciiTheme="minorEastAsia" w:hAnsiTheme="minorEastAsia" w:eastAsiaTheme="minorEastAsia"/>
          <w:sz w:val="24"/>
        </w:rPr>
      </w:pPr>
    </w:p>
    <w:p w14:paraId="5D4C20A1">
      <w:pPr>
        <w:pStyle w:val="6"/>
        <w:keepLines w:val="0"/>
        <w:widowControl/>
        <w:spacing w:before="0"/>
        <w:jc w:val="center"/>
        <w:rPr>
          <w:rFonts w:asciiTheme="minorEastAsia" w:hAnsiTheme="minorEastAsia" w:eastAsiaTheme="minorEastAsia"/>
          <w:sz w:val="36"/>
          <w:szCs w:val="36"/>
        </w:rPr>
      </w:pPr>
      <w:bookmarkStart w:id="469" w:name="_Toc16770585"/>
      <w:r>
        <w:rPr>
          <w:rFonts w:hint="eastAsia" w:asciiTheme="minorEastAsia" w:hAnsiTheme="minorEastAsia" w:eastAsiaTheme="minorEastAsia"/>
          <w:sz w:val="36"/>
          <w:szCs w:val="36"/>
        </w:rPr>
        <w:t>目  录</w:t>
      </w:r>
      <w:bookmarkEnd w:id="469"/>
    </w:p>
    <w:p w14:paraId="05CBE17C">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14:paraId="4360FA42">
      <w:pPr>
        <w:spacing w:line="540" w:lineRule="exact"/>
        <w:ind w:firstLine="750" w:firstLineChars="341"/>
        <w:rPr>
          <w:rFonts w:cs="Calibri" w:asciiTheme="minorEastAsia" w:hAnsiTheme="minorEastAsia" w:eastAsiaTheme="minorEastAsia"/>
        </w:rPr>
      </w:pPr>
    </w:p>
    <w:p w14:paraId="13984BB3">
      <w:pPr>
        <w:spacing w:line="540" w:lineRule="exact"/>
        <w:rPr>
          <w:rFonts w:cs="Calibri" w:asciiTheme="minorEastAsia" w:hAnsiTheme="minorEastAsia" w:eastAsiaTheme="minorEastAsia"/>
        </w:rPr>
      </w:pPr>
    </w:p>
    <w:p w14:paraId="13DA632F">
      <w:pPr>
        <w:spacing w:line="540" w:lineRule="exact"/>
        <w:rPr>
          <w:rFonts w:cs="Calibri" w:asciiTheme="minorEastAsia" w:hAnsiTheme="minorEastAsia" w:eastAsiaTheme="minorEastAsia"/>
        </w:rPr>
      </w:pPr>
    </w:p>
    <w:p w14:paraId="5658D661">
      <w:pPr>
        <w:spacing w:line="540" w:lineRule="exact"/>
        <w:rPr>
          <w:rFonts w:cs="Calibri" w:asciiTheme="minorEastAsia" w:hAnsiTheme="minorEastAsia" w:eastAsiaTheme="minorEastAsia"/>
        </w:rPr>
      </w:pPr>
    </w:p>
    <w:p w14:paraId="40A0DE51">
      <w:pPr>
        <w:spacing w:line="540" w:lineRule="exact"/>
        <w:rPr>
          <w:rFonts w:cs="Calibri" w:asciiTheme="minorEastAsia" w:hAnsiTheme="minorEastAsia" w:eastAsiaTheme="minorEastAsia"/>
        </w:rPr>
      </w:pPr>
    </w:p>
    <w:p w14:paraId="1E2EF9F0">
      <w:pPr>
        <w:spacing w:line="540" w:lineRule="exact"/>
        <w:rPr>
          <w:rFonts w:cs="Calibri" w:asciiTheme="minorEastAsia" w:hAnsiTheme="minorEastAsia" w:eastAsiaTheme="minorEastAsia"/>
        </w:rPr>
      </w:pPr>
    </w:p>
    <w:p w14:paraId="19D95A0F">
      <w:pPr>
        <w:spacing w:line="540" w:lineRule="exact"/>
        <w:rPr>
          <w:rFonts w:cs="Calibri" w:asciiTheme="minorEastAsia" w:hAnsiTheme="minorEastAsia" w:eastAsiaTheme="minorEastAsia"/>
        </w:rPr>
      </w:pPr>
    </w:p>
    <w:p w14:paraId="16DAF8CF">
      <w:pPr>
        <w:spacing w:line="540" w:lineRule="exact"/>
        <w:rPr>
          <w:rFonts w:cs="Calibri" w:asciiTheme="minorEastAsia" w:hAnsiTheme="minorEastAsia" w:eastAsiaTheme="minorEastAsia"/>
        </w:rPr>
      </w:pPr>
    </w:p>
    <w:p w14:paraId="7A685C01">
      <w:pPr>
        <w:spacing w:line="540" w:lineRule="exact"/>
        <w:rPr>
          <w:rFonts w:cs="Calibri" w:asciiTheme="minorEastAsia" w:hAnsiTheme="minorEastAsia" w:eastAsiaTheme="minorEastAsia"/>
        </w:rPr>
      </w:pPr>
    </w:p>
    <w:p w14:paraId="0AB91674">
      <w:pPr>
        <w:spacing w:line="540" w:lineRule="exact"/>
        <w:rPr>
          <w:rFonts w:cs="Calibri" w:asciiTheme="minorEastAsia" w:hAnsiTheme="minorEastAsia" w:eastAsiaTheme="minorEastAsia"/>
        </w:rPr>
      </w:pPr>
    </w:p>
    <w:p w14:paraId="77056EA7">
      <w:pPr>
        <w:spacing w:line="540" w:lineRule="exact"/>
        <w:rPr>
          <w:rFonts w:cs="Calibri" w:asciiTheme="minorEastAsia" w:hAnsiTheme="minorEastAsia" w:eastAsiaTheme="minorEastAsia"/>
        </w:rPr>
      </w:pPr>
    </w:p>
    <w:p w14:paraId="40EAE49E">
      <w:pPr>
        <w:spacing w:line="540" w:lineRule="exact"/>
        <w:rPr>
          <w:rFonts w:cs="Calibri" w:asciiTheme="minorEastAsia" w:hAnsiTheme="minorEastAsia" w:eastAsiaTheme="minorEastAsia"/>
        </w:rPr>
      </w:pPr>
    </w:p>
    <w:p w14:paraId="0D262CD3">
      <w:pPr>
        <w:spacing w:line="540" w:lineRule="exact"/>
        <w:rPr>
          <w:rFonts w:cs="Calibri" w:asciiTheme="minorEastAsia" w:hAnsiTheme="minorEastAsia" w:eastAsiaTheme="minorEastAsia"/>
        </w:rPr>
      </w:pPr>
    </w:p>
    <w:p w14:paraId="0C2E71E0">
      <w:pPr>
        <w:spacing w:line="540" w:lineRule="exact"/>
        <w:rPr>
          <w:rFonts w:cs="Calibri" w:asciiTheme="minorEastAsia" w:hAnsiTheme="minorEastAsia" w:eastAsiaTheme="minorEastAsia"/>
        </w:rPr>
      </w:pPr>
    </w:p>
    <w:p w14:paraId="3FA0C1AE">
      <w:pPr>
        <w:spacing w:line="540" w:lineRule="exact"/>
        <w:rPr>
          <w:rFonts w:cs="Calibri" w:asciiTheme="minorEastAsia" w:hAnsiTheme="minorEastAsia" w:eastAsiaTheme="minorEastAsia"/>
        </w:rPr>
      </w:pPr>
    </w:p>
    <w:p w14:paraId="047B4A98">
      <w:pPr>
        <w:spacing w:line="540" w:lineRule="exact"/>
        <w:rPr>
          <w:rFonts w:cs="Calibri" w:asciiTheme="minorEastAsia" w:hAnsiTheme="minorEastAsia" w:eastAsiaTheme="minorEastAsia"/>
        </w:rPr>
      </w:pPr>
    </w:p>
    <w:p w14:paraId="06892393">
      <w:pPr>
        <w:pStyle w:val="6"/>
        <w:keepLines w:val="0"/>
        <w:widowControl/>
        <w:spacing w:before="0"/>
        <w:jc w:val="center"/>
        <w:rPr>
          <w:rFonts w:asciiTheme="minorEastAsia" w:hAnsiTheme="minorEastAsia" w:eastAsiaTheme="minorEastAsia"/>
          <w:b w:val="0"/>
        </w:rPr>
      </w:pPr>
      <w:bookmarkStart w:id="470" w:name="_Toc394651921"/>
      <w:bookmarkEnd w:id="470"/>
      <w:bookmarkStart w:id="471" w:name="_Toc27687"/>
      <w:bookmarkEnd w:id="471"/>
      <w:bookmarkStart w:id="472" w:name="_Toc528078066"/>
      <w:r>
        <w:rPr>
          <w:rFonts w:hint="eastAsia" w:asciiTheme="minorEastAsia" w:hAnsiTheme="minorEastAsia" w:eastAsiaTheme="minorEastAsia"/>
        </w:rPr>
        <w:br w:type="page"/>
      </w:r>
      <w:bookmarkStart w:id="473" w:name="_Toc16770586"/>
      <w:r>
        <w:rPr>
          <w:rFonts w:hint="eastAsia" w:asciiTheme="minorEastAsia" w:hAnsiTheme="minorEastAsia" w:eastAsiaTheme="minorEastAsia"/>
        </w:rPr>
        <w:t>一、</w:t>
      </w:r>
      <w:bookmarkEnd w:id="472"/>
      <w:r>
        <w:rPr>
          <w:rFonts w:hint="eastAsia" w:asciiTheme="minorEastAsia" w:hAnsiTheme="minorEastAsia" w:eastAsiaTheme="minorEastAsia"/>
        </w:rPr>
        <w:t>磋商响应书及第一轮报价表</w:t>
      </w:r>
      <w:bookmarkEnd w:id="473"/>
    </w:p>
    <w:p w14:paraId="40A1EE85">
      <w:pPr>
        <w:pStyle w:val="7"/>
        <w:keepLines w:val="0"/>
        <w:widowControl/>
        <w:spacing w:before="0"/>
        <w:jc w:val="center"/>
        <w:rPr>
          <w:rFonts w:asciiTheme="minorEastAsia" w:hAnsiTheme="minorEastAsia" w:eastAsiaTheme="minorEastAsia"/>
          <w:color w:val="auto"/>
          <w:sz w:val="28"/>
          <w:szCs w:val="28"/>
        </w:rPr>
      </w:pPr>
      <w:bookmarkStart w:id="474" w:name="_Toc246997100"/>
      <w:bookmarkEnd w:id="474"/>
      <w:bookmarkStart w:id="475" w:name="_Toc394651922"/>
      <w:bookmarkEnd w:id="475"/>
      <w:bookmarkStart w:id="476" w:name="_Toc19389"/>
      <w:bookmarkEnd w:id="476"/>
      <w:bookmarkStart w:id="477" w:name="_Toc152045789"/>
      <w:bookmarkEnd w:id="477"/>
      <w:bookmarkStart w:id="478" w:name="_Toc179632809"/>
      <w:bookmarkEnd w:id="478"/>
      <w:bookmarkStart w:id="479" w:name="_Toc152042578"/>
      <w:bookmarkEnd w:id="479"/>
      <w:bookmarkStart w:id="480" w:name="_Toc144974858"/>
      <w:bookmarkEnd w:id="480"/>
      <w:bookmarkStart w:id="481" w:name="_Toc247085875"/>
      <w:bookmarkEnd w:id="481"/>
      <w:bookmarkStart w:id="482" w:name="_Toc246996357"/>
      <w:bookmarkEnd w:id="482"/>
      <w:bookmarkStart w:id="483" w:name="_Toc528078067"/>
      <w:bookmarkStart w:id="484" w:name="_Toc16770587"/>
      <w:r>
        <w:rPr>
          <w:rFonts w:asciiTheme="minorEastAsia" w:hAnsiTheme="minorEastAsia" w:eastAsiaTheme="minorEastAsia"/>
          <w:color w:val="auto"/>
          <w:sz w:val="28"/>
          <w:szCs w:val="28"/>
        </w:rPr>
        <w:t>（一）</w:t>
      </w:r>
      <w:bookmarkEnd w:id="483"/>
      <w:r>
        <w:rPr>
          <w:rFonts w:asciiTheme="minorEastAsia" w:hAnsiTheme="minorEastAsia" w:eastAsiaTheme="minorEastAsia"/>
          <w:color w:val="auto"/>
          <w:sz w:val="28"/>
          <w:szCs w:val="28"/>
        </w:rPr>
        <w:t>磋商响应书</w:t>
      </w:r>
      <w:bookmarkEnd w:id="484"/>
    </w:p>
    <w:p w14:paraId="4D5E0F7D">
      <w:pPr>
        <w:adjustRightInd/>
        <w:snapToGrid/>
        <w:spacing w:after="0" w:line="540" w:lineRule="exact"/>
        <w:rPr>
          <w:rFonts w:cs="宋体" w:asciiTheme="minorEastAsia" w:hAnsiTheme="minorEastAsia" w:eastAsiaTheme="minorEastAsia"/>
          <w:sz w:val="24"/>
          <w:szCs w:val="24"/>
          <w:lang w:bidi="en-US"/>
        </w:rPr>
      </w:pPr>
      <w:bookmarkStart w:id="485" w:name="_Toc246997101"/>
      <w:bookmarkEnd w:id="485"/>
      <w:bookmarkStart w:id="486" w:name="_Toc152042579"/>
      <w:bookmarkEnd w:id="486"/>
      <w:bookmarkStart w:id="487" w:name="_Toc394651923"/>
      <w:bookmarkEnd w:id="487"/>
      <w:bookmarkStart w:id="488" w:name="_Toc246996358"/>
      <w:bookmarkEnd w:id="488"/>
      <w:bookmarkStart w:id="489" w:name="_Toc247085876"/>
      <w:bookmarkEnd w:id="489"/>
      <w:bookmarkStart w:id="490" w:name="_Toc152045790"/>
      <w:bookmarkEnd w:id="490"/>
      <w:bookmarkStart w:id="491" w:name="_Toc144974859"/>
      <w:bookmarkEnd w:id="491"/>
      <w:bookmarkStart w:id="492" w:name="_Toc179632810"/>
      <w:bookmarkEnd w:id="492"/>
      <w:bookmarkStart w:id="493" w:name="_Toc27200"/>
      <w:bookmarkEnd w:id="493"/>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3C3D4583">
      <w:pPr>
        <w:adjustRightInd/>
        <w:snapToGrid/>
        <w:spacing w:after="0" w:line="54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（项目名称）磋商文件的全部内容，愿意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pacing w:val="-2"/>
          <w:sz w:val="24"/>
          <w:szCs w:val="24"/>
          <w:lang w:bidi="en-US"/>
        </w:rPr>
        <w:t>元</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投标总报价完成相关服务，工期</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3DBD0720">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14:paraId="246CAAA0">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3．如我方成交：</w:t>
      </w:r>
    </w:p>
    <w:p w14:paraId="635C36F2">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14:paraId="6DBE4E5E">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14:paraId="3E7CBB30">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14:paraId="4D9B4DE9">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14:paraId="40D9F80C">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bidi="en-US"/>
        </w:rPr>
        <w:t xml:space="preserve"> </w:t>
      </w:r>
      <w:r>
        <w:rPr>
          <w:rFonts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（其他补充说明）。</w:t>
      </w:r>
    </w:p>
    <w:p w14:paraId="12D41F51">
      <w:pPr>
        <w:adjustRightInd/>
        <w:snapToGrid/>
        <w:spacing w:after="0" w:line="540" w:lineRule="exact"/>
        <w:rPr>
          <w:rFonts w:cs="宋体" w:asciiTheme="minorEastAsia" w:hAnsiTheme="minorEastAsia" w:eastAsiaTheme="minorEastAsia"/>
          <w:sz w:val="24"/>
          <w:szCs w:val="24"/>
          <w:lang w:bidi="en-US"/>
        </w:rPr>
      </w:pPr>
    </w:p>
    <w:p w14:paraId="4BCDE55A">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响应人：（公章签章）</w:t>
      </w:r>
    </w:p>
    <w:p w14:paraId="1100DCDC">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法定代表人或其委托代理人：（电子签章）</w:t>
      </w:r>
    </w:p>
    <w:p w14:paraId="623B8250">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14:paraId="5DC7B8E5">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14:paraId="6003B146">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14:paraId="4FEACB2D">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32"/>
          <w:szCs w:val="32"/>
        </w:rPr>
        <w:br w:type="page"/>
      </w:r>
      <w:bookmarkStart w:id="494" w:name="_Toc16770588"/>
      <w:r>
        <w:rPr>
          <w:rFonts w:hint="eastAsia" w:asciiTheme="minorEastAsia" w:hAnsiTheme="minorEastAsia" w:eastAsiaTheme="minorEastAsia"/>
          <w:b/>
          <w:bCs/>
          <w:kern w:val="44"/>
          <w:sz w:val="28"/>
          <w:szCs w:val="32"/>
        </w:rPr>
        <w:t>(二)</w:t>
      </w:r>
      <w:bookmarkEnd w:id="494"/>
      <w:r>
        <w:rPr>
          <w:rFonts w:hint="eastAsia" w:asciiTheme="minorEastAsia" w:hAnsiTheme="minorEastAsia" w:eastAsiaTheme="minorEastAsia"/>
          <w:b/>
          <w:bCs/>
          <w:kern w:val="44"/>
          <w:sz w:val="28"/>
          <w:szCs w:val="32"/>
        </w:rPr>
        <w:t>磋商报价表（第一轮）</w:t>
      </w:r>
    </w:p>
    <w:tbl>
      <w:tblPr>
        <w:tblStyle w:val="24"/>
        <w:tblW w:w="89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9"/>
        <w:gridCol w:w="1887"/>
        <w:gridCol w:w="1292"/>
        <w:gridCol w:w="1437"/>
        <w:gridCol w:w="1293"/>
        <w:gridCol w:w="1007"/>
      </w:tblGrid>
      <w:tr w14:paraId="212AA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019" w:type="dxa"/>
            <w:tcBorders>
              <w:top w:val="single" w:color="auto" w:sz="4" w:space="0"/>
              <w:bottom w:val="single" w:color="auto" w:sz="4" w:space="0"/>
              <w:right w:val="single" w:color="auto" w:sz="4" w:space="0"/>
            </w:tcBorders>
            <w:vAlign w:val="center"/>
          </w:tcPr>
          <w:p w14:paraId="0B52AC7F">
            <w:pPr>
              <w:autoSpaceDE w:val="0"/>
              <w:autoSpaceDN w:val="0"/>
              <w:snapToGrid/>
              <w:spacing w:line="340" w:lineRule="exact"/>
              <w:jc w:val="center"/>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项目名称</w:t>
            </w:r>
          </w:p>
        </w:tc>
        <w:tc>
          <w:tcPr>
            <w:tcW w:w="6916" w:type="dxa"/>
            <w:gridSpan w:val="5"/>
            <w:tcBorders>
              <w:top w:val="single" w:color="auto" w:sz="4" w:space="0"/>
              <w:left w:val="single" w:color="auto" w:sz="4" w:space="0"/>
              <w:bottom w:val="single" w:color="auto" w:sz="4" w:space="0"/>
            </w:tcBorders>
            <w:vAlign w:val="center"/>
          </w:tcPr>
          <w:p w14:paraId="21B82DA7">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34DA9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019" w:type="dxa"/>
            <w:tcBorders>
              <w:top w:val="single" w:color="auto" w:sz="4" w:space="0"/>
              <w:bottom w:val="single" w:color="auto" w:sz="4" w:space="0"/>
              <w:right w:val="single" w:color="auto" w:sz="4" w:space="0"/>
            </w:tcBorders>
            <w:vAlign w:val="center"/>
          </w:tcPr>
          <w:p w14:paraId="4EEAFDB9">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916" w:type="dxa"/>
            <w:gridSpan w:val="5"/>
            <w:tcBorders>
              <w:top w:val="single" w:color="auto" w:sz="4" w:space="0"/>
              <w:left w:val="single" w:color="auto" w:sz="4" w:space="0"/>
              <w:bottom w:val="single" w:color="auto" w:sz="4" w:space="0"/>
            </w:tcBorders>
            <w:vAlign w:val="center"/>
          </w:tcPr>
          <w:p w14:paraId="542A0C73">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54BDD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2019" w:type="dxa"/>
            <w:tcBorders>
              <w:top w:val="single" w:color="auto" w:sz="4" w:space="0"/>
              <w:right w:val="single" w:color="auto" w:sz="4" w:space="0"/>
            </w:tcBorders>
            <w:vAlign w:val="center"/>
          </w:tcPr>
          <w:p w14:paraId="174E8AB5">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总报价</w:t>
            </w:r>
          </w:p>
        </w:tc>
        <w:tc>
          <w:tcPr>
            <w:tcW w:w="6916" w:type="dxa"/>
            <w:gridSpan w:val="5"/>
            <w:tcBorders>
              <w:top w:val="single" w:color="auto" w:sz="4" w:space="0"/>
              <w:left w:val="single" w:color="auto" w:sz="4" w:space="0"/>
            </w:tcBorders>
            <w:vAlign w:val="center"/>
          </w:tcPr>
          <w:p w14:paraId="3B140538">
            <w:pPr>
              <w:adjustRightInd/>
              <w:snapToGrid/>
              <w:spacing w:line="340" w:lineRule="exact"/>
              <w:ind w:firstLine="240" w:firstLineChars="100"/>
              <w:rPr>
                <w:rFonts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lang w:bidi="en-US"/>
              </w:rPr>
              <w:t>大写：</w:t>
            </w:r>
          </w:p>
          <w:p w14:paraId="47F9B21F">
            <w:pPr>
              <w:spacing w:line="34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小写：</w:t>
            </w:r>
          </w:p>
          <w:p w14:paraId="4E414209">
            <w:pPr>
              <w:spacing w:line="34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（响应人应在此填写第一次报价，但以响应人最后一次的磋商报价为成交价）</w:t>
            </w:r>
          </w:p>
        </w:tc>
      </w:tr>
      <w:tr w14:paraId="6E437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3E25511B">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计划工期</w:t>
            </w:r>
          </w:p>
        </w:tc>
        <w:tc>
          <w:tcPr>
            <w:tcW w:w="6916" w:type="dxa"/>
            <w:gridSpan w:val="5"/>
            <w:tcBorders>
              <w:top w:val="single" w:color="auto" w:sz="4" w:space="0"/>
              <w:left w:val="single" w:color="auto" w:sz="4" w:space="0"/>
              <w:bottom w:val="single" w:color="auto" w:sz="4" w:space="0"/>
            </w:tcBorders>
            <w:vAlign w:val="center"/>
          </w:tcPr>
          <w:p w14:paraId="07AB1250">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7FE5E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26404880">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916" w:type="dxa"/>
            <w:gridSpan w:val="5"/>
            <w:tcBorders>
              <w:top w:val="single" w:color="auto" w:sz="4" w:space="0"/>
              <w:left w:val="single" w:color="auto" w:sz="4" w:space="0"/>
              <w:bottom w:val="single" w:color="auto" w:sz="4" w:space="0"/>
            </w:tcBorders>
            <w:vAlign w:val="center"/>
          </w:tcPr>
          <w:p w14:paraId="3BEC2755">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29039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525F6E7B">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916" w:type="dxa"/>
            <w:gridSpan w:val="5"/>
            <w:tcBorders>
              <w:top w:val="single" w:color="auto" w:sz="4" w:space="0"/>
              <w:left w:val="single" w:color="auto" w:sz="4" w:space="0"/>
              <w:bottom w:val="single" w:color="auto" w:sz="4" w:space="0"/>
            </w:tcBorders>
            <w:vAlign w:val="center"/>
          </w:tcPr>
          <w:p w14:paraId="478DE1CA">
            <w:pPr>
              <w:autoSpaceDE w:val="0"/>
              <w:autoSpaceDN w:val="0"/>
              <w:snapToGrid/>
              <w:spacing w:line="340" w:lineRule="exact"/>
              <w:ind w:firstLine="720" w:firstLineChars="300"/>
              <w:jc w:val="center"/>
              <w:rPr>
                <w:rFonts w:cs="宋体" w:asciiTheme="minorEastAsia" w:hAnsiTheme="minorEastAsia" w:eastAsiaTheme="minorEastAsia"/>
                <w:sz w:val="24"/>
                <w:szCs w:val="24"/>
                <w:lang w:bidi="en-US"/>
              </w:rPr>
            </w:pPr>
          </w:p>
        </w:tc>
      </w:tr>
      <w:tr w14:paraId="05FA3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019" w:type="dxa"/>
            <w:tcBorders>
              <w:top w:val="single" w:color="auto" w:sz="4" w:space="0"/>
              <w:bottom w:val="single" w:color="auto" w:sz="4" w:space="0"/>
              <w:right w:val="single" w:color="auto" w:sz="4" w:space="0"/>
            </w:tcBorders>
            <w:vAlign w:val="center"/>
          </w:tcPr>
          <w:p w14:paraId="762A68D3">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bidi="en-US"/>
              </w:rPr>
              <w:t>经理</w:t>
            </w:r>
            <w:r>
              <w:rPr>
                <w:rFonts w:hint="eastAsia" w:cs="宋体" w:asciiTheme="minorEastAsia" w:hAnsiTheme="minorEastAsia" w:eastAsiaTheme="minorEastAsia"/>
                <w:sz w:val="24"/>
                <w:szCs w:val="24"/>
                <w:lang w:eastAsia="en-US" w:bidi="en-US"/>
              </w:rPr>
              <w:t>姓名</w:t>
            </w:r>
          </w:p>
        </w:tc>
        <w:tc>
          <w:tcPr>
            <w:tcW w:w="1887" w:type="dxa"/>
            <w:tcBorders>
              <w:top w:val="single" w:color="auto" w:sz="4" w:space="0"/>
              <w:left w:val="single" w:color="auto" w:sz="4" w:space="0"/>
              <w:bottom w:val="single" w:color="auto" w:sz="4" w:space="0"/>
              <w:right w:val="single" w:color="auto" w:sz="4" w:space="0"/>
            </w:tcBorders>
            <w:vAlign w:val="center"/>
          </w:tcPr>
          <w:p w14:paraId="113633DC">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c>
          <w:tcPr>
            <w:tcW w:w="1292" w:type="dxa"/>
            <w:tcBorders>
              <w:top w:val="single" w:color="auto" w:sz="4" w:space="0"/>
              <w:left w:val="single" w:color="auto" w:sz="4" w:space="0"/>
              <w:bottom w:val="single" w:color="auto" w:sz="4" w:space="0"/>
              <w:right w:val="single" w:color="auto" w:sz="4" w:space="0"/>
            </w:tcBorders>
            <w:vAlign w:val="center"/>
          </w:tcPr>
          <w:p w14:paraId="5FC95716">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437" w:type="dxa"/>
            <w:tcBorders>
              <w:top w:val="single" w:color="auto" w:sz="4" w:space="0"/>
              <w:left w:val="single" w:color="auto" w:sz="4" w:space="0"/>
              <w:bottom w:val="single" w:color="auto" w:sz="4" w:space="0"/>
              <w:right w:val="single" w:color="auto" w:sz="4" w:space="0"/>
            </w:tcBorders>
            <w:vAlign w:val="center"/>
          </w:tcPr>
          <w:p w14:paraId="505AE16E">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c>
          <w:tcPr>
            <w:tcW w:w="1293" w:type="dxa"/>
            <w:tcBorders>
              <w:top w:val="single" w:color="auto" w:sz="4" w:space="0"/>
              <w:left w:val="single" w:color="auto" w:sz="4" w:space="0"/>
              <w:bottom w:val="single" w:color="auto" w:sz="4" w:space="0"/>
              <w:right w:val="single" w:color="auto" w:sz="4" w:space="0"/>
            </w:tcBorders>
            <w:vAlign w:val="center"/>
          </w:tcPr>
          <w:p w14:paraId="454586A3">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1007" w:type="dxa"/>
            <w:tcBorders>
              <w:top w:val="single" w:color="auto" w:sz="4" w:space="0"/>
              <w:left w:val="single" w:color="auto" w:sz="4" w:space="0"/>
              <w:bottom w:val="single" w:color="auto" w:sz="4" w:space="0"/>
            </w:tcBorders>
            <w:vAlign w:val="center"/>
          </w:tcPr>
          <w:p w14:paraId="2AEF87E9">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r>
      <w:tr w14:paraId="0CF79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019" w:type="dxa"/>
            <w:tcBorders>
              <w:top w:val="single" w:color="auto" w:sz="4" w:space="0"/>
              <w:bottom w:val="single" w:color="auto" w:sz="4" w:space="0"/>
              <w:right w:val="single" w:color="auto" w:sz="4" w:space="0"/>
            </w:tcBorders>
            <w:vAlign w:val="center"/>
          </w:tcPr>
          <w:p w14:paraId="19DF7E38">
            <w:pPr>
              <w:autoSpaceDE w:val="0"/>
              <w:autoSpaceDN w:val="0"/>
              <w:snapToGrid/>
              <w:spacing w:line="340" w:lineRule="exact"/>
              <w:jc w:val="center"/>
              <w:rPr>
                <w:rFonts w:hint="default"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联系人姓名及电话</w:t>
            </w:r>
          </w:p>
        </w:tc>
        <w:tc>
          <w:tcPr>
            <w:tcW w:w="6916" w:type="dxa"/>
            <w:gridSpan w:val="5"/>
            <w:tcBorders>
              <w:top w:val="single" w:color="auto" w:sz="4" w:space="0"/>
              <w:left w:val="single" w:color="auto" w:sz="4" w:space="0"/>
              <w:bottom w:val="single" w:color="auto" w:sz="4" w:space="0"/>
            </w:tcBorders>
            <w:vAlign w:val="center"/>
          </w:tcPr>
          <w:p w14:paraId="1972FF97">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r>
      <w:tr w14:paraId="0F129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019" w:type="dxa"/>
            <w:tcBorders>
              <w:top w:val="single" w:color="auto" w:sz="4" w:space="0"/>
              <w:bottom w:val="single" w:color="auto" w:sz="4" w:space="0"/>
              <w:right w:val="single" w:color="auto" w:sz="4" w:space="0"/>
            </w:tcBorders>
            <w:vAlign w:val="center"/>
          </w:tcPr>
          <w:p w14:paraId="48E9E121">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916" w:type="dxa"/>
            <w:gridSpan w:val="5"/>
            <w:tcBorders>
              <w:top w:val="single" w:color="auto" w:sz="4" w:space="0"/>
              <w:left w:val="single" w:color="auto" w:sz="4" w:space="0"/>
              <w:bottom w:val="single" w:color="auto" w:sz="4" w:space="0"/>
            </w:tcBorders>
            <w:vAlign w:val="center"/>
          </w:tcPr>
          <w:p w14:paraId="3C6AAA2A">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bl>
    <w:p w14:paraId="4C42F4D7">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14:paraId="5DD7FD18">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p>
    <w:p w14:paraId="3E2AEC23">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宋体" w:asciiTheme="minorEastAsia" w:hAnsiTheme="minorEastAsia" w:eastAsiaTheme="minorEastAsia"/>
          <w:sz w:val="24"/>
          <w:szCs w:val="24"/>
          <w:u w:val="single"/>
          <w:lang w:bidi="en-US"/>
        </w:rPr>
        <w:t xml:space="preserve">          </w:t>
      </w:r>
      <w:r>
        <w:rPr>
          <w:rFonts w:hint="eastAsia" w:asciiTheme="minorEastAsia" w:hAnsiTheme="minorEastAsia" w:eastAsiaTheme="minorEastAsia"/>
          <w:sz w:val="24"/>
        </w:rPr>
        <w:t>（公章签章）</w:t>
      </w:r>
    </w:p>
    <w:p w14:paraId="55FE2DF5">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法定代表人或其委托代理人：</w:t>
      </w:r>
      <w:r>
        <w:rPr>
          <w:rFonts w:hint="eastAsia" w:cs="宋体" w:asciiTheme="minorEastAsia" w:hAnsiTheme="minorEastAsia" w:eastAsiaTheme="minorEastAsia"/>
          <w:sz w:val="24"/>
          <w:szCs w:val="24"/>
          <w:u w:val="single"/>
          <w:lang w:bidi="en-US"/>
        </w:rPr>
        <w:t xml:space="preserve">     </w:t>
      </w:r>
      <w:r>
        <w:rPr>
          <w:rFonts w:hint="eastAsia" w:asciiTheme="minorEastAsia" w:hAnsiTheme="minorEastAsia" w:eastAsiaTheme="minorEastAsia"/>
          <w:sz w:val="24"/>
        </w:rPr>
        <w:t>（电子签章）</w:t>
      </w:r>
    </w:p>
    <w:p w14:paraId="6D792505">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5B37410A">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14:paraId="681D225D">
      <w:pPr>
        <w:pStyle w:val="6"/>
        <w:keepLines w:val="0"/>
        <w:widowControl/>
        <w:spacing w:before="0"/>
        <w:jc w:val="center"/>
        <w:rPr>
          <w:rFonts w:asciiTheme="minorEastAsia" w:hAnsiTheme="minorEastAsia" w:eastAsiaTheme="minorEastAsia"/>
          <w:b w:val="0"/>
        </w:rPr>
      </w:pPr>
      <w:bookmarkStart w:id="495" w:name="_Toc16770589"/>
      <w:r>
        <w:rPr>
          <w:rFonts w:hint="eastAsia" w:asciiTheme="minorEastAsia" w:hAnsiTheme="minorEastAsia" w:eastAsiaTheme="minorEastAsia"/>
        </w:rPr>
        <w:t>二、法定代表人身份证明</w:t>
      </w:r>
      <w:bookmarkEnd w:id="495"/>
    </w:p>
    <w:p w14:paraId="34EF1235">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响应人：</w:t>
      </w:r>
      <w:r>
        <w:rPr>
          <w:rFonts w:hint="eastAsia" w:cs="Calibri" w:asciiTheme="minorEastAsia" w:hAnsiTheme="minorEastAsia" w:eastAsiaTheme="minorEastAsia"/>
          <w:u w:val="single"/>
        </w:rPr>
        <w:t xml:space="preserve">                ；</w:t>
      </w:r>
    </w:p>
    <w:p w14:paraId="4826F225">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单位性质：</w:t>
      </w:r>
      <w:r>
        <w:rPr>
          <w:rFonts w:hint="eastAsia" w:cs="Calibri" w:asciiTheme="minorEastAsia" w:hAnsiTheme="minorEastAsia" w:eastAsiaTheme="minorEastAsia"/>
          <w:u w:val="single"/>
        </w:rPr>
        <w:t xml:space="preserve">              ；</w:t>
      </w:r>
    </w:p>
    <w:p w14:paraId="61665E29">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地址：</w:t>
      </w:r>
      <w:r>
        <w:rPr>
          <w:rFonts w:hint="eastAsia" w:cs="Calibri" w:asciiTheme="minorEastAsia" w:hAnsiTheme="minorEastAsia" w:eastAsiaTheme="minorEastAsia"/>
          <w:u w:val="single"/>
        </w:rPr>
        <w:t xml:space="preserve">                  ；</w:t>
      </w:r>
    </w:p>
    <w:p w14:paraId="56ACD301">
      <w:pPr>
        <w:spacing w:line="500" w:lineRule="exact"/>
        <w:rPr>
          <w:rFonts w:cs="Calibri" w:asciiTheme="minorEastAsia" w:hAnsiTheme="minorEastAsia" w:eastAsiaTheme="minorEastAsia"/>
        </w:rPr>
      </w:pPr>
      <w:r>
        <w:rPr>
          <w:rFonts w:hint="eastAsia" w:cs="Calibri" w:asciiTheme="minorEastAsia" w:hAnsiTheme="minorEastAsia" w:eastAsiaTheme="minorEastAsia"/>
        </w:rPr>
        <w:t>成立时间：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月</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日</w:t>
      </w:r>
    </w:p>
    <w:p w14:paraId="5A0D730E">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经营期限：</w:t>
      </w:r>
      <w:r>
        <w:rPr>
          <w:rFonts w:hint="eastAsia" w:cs="Calibri" w:asciiTheme="minorEastAsia" w:hAnsiTheme="minorEastAsia" w:eastAsiaTheme="minorEastAsia"/>
          <w:u w:val="single"/>
        </w:rPr>
        <w:t xml:space="preserve">                ； </w:t>
      </w:r>
    </w:p>
    <w:p w14:paraId="0825740D">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姓名：</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性别：</w:t>
      </w:r>
      <w:r>
        <w:rPr>
          <w:rFonts w:hint="eastAsia" w:cs="Calibri" w:asciiTheme="minorEastAsia" w:hAnsiTheme="minorEastAsia" w:eastAsiaTheme="minorEastAsia"/>
          <w:u w:val="single"/>
        </w:rPr>
        <w:t xml:space="preserve">                ；</w:t>
      </w:r>
    </w:p>
    <w:p w14:paraId="0E4C7FAA">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年龄：</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职务：</w:t>
      </w:r>
      <w:r>
        <w:rPr>
          <w:rFonts w:hint="eastAsia" w:cs="Calibri" w:asciiTheme="minorEastAsia" w:hAnsiTheme="minorEastAsia" w:eastAsiaTheme="minorEastAsia"/>
          <w:u w:val="single"/>
        </w:rPr>
        <w:t xml:space="preserve">                ；</w:t>
      </w:r>
    </w:p>
    <w:p w14:paraId="3BCC3FF6">
      <w:pPr>
        <w:spacing w:line="500" w:lineRule="exact"/>
        <w:rPr>
          <w:rFonts w:cs="Calibri" w:asciiTheme="minorEastAsia" w:hAnsiTheme="minorEastAsia" w:eastAsiaTheme="minorEastAsia"/>
        </w:rPr>
      </w:pP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（供应商名称）的法定代表人。</w:t>
      </w:r>
    </w:p>
    <w:p w14:paraId="2EE88E76">
      <w:pPr>
        <w:spacing w:line="500" w:lineRule="exact"/>
        <w:rPr>
          <w:rFonts w:cs="Calibri" w:asciiTheme="minorEastAsia" w:hAnsiTheme="minorEastAsia" w:eastAsiaTheme="minorEastAsia"/>
        </w:rPr>
      </w:pPr>
      <w:r>
        <w:rPr>
          <w:rFonts w:hint="eastAsia" w:cs="Calibri" w:asciiTheme="minorEastAsia" w:hAnsiTheme="minorEastAsia" w:eastAsiaTheme="minorEastAsia"/>
        </w:rPr>
        <w:t>特此证明。</w:t>
      </w:r>
    </w:p>
    <w:p w14:paraId="1B1F651F">
      <w:pPr>
        <w:spacing w:line="500" w:lineRule="exact"/>
        <w:rPr>
          <w:rFonts w:cs="Calibri" w:asciiTheme="minorEastAsia" w:hAnsiTheme="minorEastAsia" w:eastAsiaTheme="minorEastAsia"/>
        </w:rPr>
      </w:pPr>
    </w:p>
    <w:p w14:paraId="7FB53309">
      <w:pPr>
        <w:spacing w:line="500" w:lineRule="exact"/>
        <w:rPr>
          <w:rFonts w:cs="Calibri" w:asciiTheme="minorEastAsia" w:hAnsiTheme="minorEastAsia" w:eastAsiaTheme="minorEastAsia"/>
        </w:rPr>
      </w:pPr>
    </w:p>
    <w:p w14:paraId="1A6CEA38">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响应人：（公章签章）</w:t>
      </w:r>
    </w:p>
    <w:p w14:paraId="1983D5EA">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年   月   日</w:t>
      </w:r>
    </w:p>
    <w:p w14:paraId="5D5B9855">
      <w:pPr>
        <w:pStyle w:val="6"/>
        <w:keepLines w:val="0"/>
        <w:widowControl/>
        <w:spacing w:before="0"/>
        <w:jc w:val="center"/>
        <w:rPr>
          <w:rFonts w:asciiTheme="minorEastAsia" w:hAnsiTheme="minorEastAsia" w:eastAsiaTheme="minorEastAsia"/>
          <w:b w:val="0"/>
        </w:rPr>
      </w:pPr>
      <w:r>
        <w:rPr>
          <w:rFonts w:hint="eastAsia" w:asciiTheme="minorEastAsia" w:hAnsiTheme="minorEastAsia" w:eastAsiaTheme="minorEastAsia"/>
        </w:rPr>
        <w:br w:type="page"/>
      </w:r>
      <w:bookmarkStart w:id="496" w:name="_Toc528078069"/>
      <w:bookmarkEnd w:id="496"/>
      <w:bookmarkStart w:id="497" w:name="_Toc16770590"/>
      <w:r>
        <w:rPr>
          <w:rFonts w:hint="eastAsia" w:asciiTheme="minorEastAsia" w:hAnsiTheme="minorEastAsia" w:eastAsiaTheme="minorEastAsia"/>
        </w:rPr>
        <w:t>三、授权委托书</w:t>
      </w:r>
      <w:bookmarkEnd w:id="497"/>
    </w:p>
    <w:p w14:paraId="78794E6E">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本人</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（响应人名称）     </w:t>
      </w:r>
      <w:r>
        <w:rPr>
          <w:rFonts w:hint="eastAsia" w:cs="Calibri" w:asciiTheme="minorEastAsia" w:hAnsiTheme="minorEastAsia" w:eastAsiaTheme="minorEastAsia"/>
        </w:rPr>
        <w:t>的法定代表人，现委托</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为我方代理人。代理人根据授权，以我方名义签署、澄清、说明、补正、递交、撤回、修改</w:t>
      </w:r>
      <w:r>
        <w:rPr>
          <w:rFonts w:hint="eastAsia" w:cs="Calibri" w:asciiTheme="minorEastAsia" w:hAnsiTheme="minorEastAsia" w:eastAsiaTheme="minorEastAsia"/>
          <w:u w:val="single"/>
        </w:rPr>
        <w:t xml:space="preserve">（项目名称）      </w:t>
      </w:r>
      <w:r>
        <w:rPr>
          <w:rFonts w:hint="eastAsia" w:cs="Calibri" w:asciiTheme="minorEastAsia" w:hAnsiTheme="minorEastAsia" w:eastAsiaTheme="minorEastAsia"/>
        </w:rPr>
        <w:t>响应文件、签订合同和处理有关事宜，其法律后果由我方承担。</w:t>
      </w:r>
    </w:p>
    <w:p w14:paraId="7CFEE69A">
      <w:pPr>
        <w:spacing w:line="500" w:lineRule="exact"/>
        <w:ind w:firstLine="440" w:firstLineChars="200"/>
        <w:rPr>
          <w:rFonts w:cs="Calibri" w:asciiTheme="minorEastAsia" w:hAnsiTheme="minorEastAsia" w:eastAsiaTheme="minorEastAsia"/>
          <w:u w:val="single"/>
        </w:rPr>
      </w:pPr>
      <w:r>
        <w:rPr>
          <w:rFonts w:hint="eastAsia" w:cs="Calibri" w:asciiTheme="minorEastAsia" w:hAnsiTheme="minorEastAsia" w:eastAsiaTheme="minorEastAsia"/>
        </w:rPr>
        <w:t>委托期限：</w:t>
      </w:r>
      <w:r>
        <w:rPr>
          <w:rFonts w:hint="eastAsia" w:cs="Calibri" w:asciiTheme="minorEastAsia" w:hAnsiTheme="minorEastAsia" w:eastAsiaTheme="minorEastAsia"/>
          <w:u w:val="single"/>
        </w:rPr>
        <w:t>至本项目竣工验收结束</w:t>
      </w:r>
    </w:p>
    <w:p w14:paraId="1E234E39">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代理人无转委托权。</w:t>
      </w:r>
    </w:p>
    <w:p w14:paraId="32517316">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附：法定代表人身份证复印件及授权代理人身份证复印件</w:t>
      </w:r>
    </w:p>
    <w:p w14:paraId="11F28F72">
      <w:pPr>
        <w:spacing w:line="500" w:lineRule="exact"/>
        <w:rPr>
          <w:rFonts w:cs="Calibri" w:asciiTheme="minorEastAsia" w:hAnsiTheme="minorEastAsia" w:eastAsiaTheme="minorEastAsia"/>
        </w:rPr>
      </w:pPr>
    </w:p>
    <w:p w14:paraId="56BF9B44">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供应商：（盖章）</w:t>
      </w:r>
    </w:p>
    <w:p w14:paraId="71D0DEDA">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法定代表人：（签字或盖章）</w:t>
      </w:r>
    </w:p>
    <w:p w14:paraId="530A135E">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身份证号码：</w:t>
      </w:r>
    </w:p>
    <w:p w14:paraId="0FC61524">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代理人：（签字或盖章）</w:t>
      </w:r>
    </w:p>
    <w:p w14:paraId="7DFF0390">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代理人身份证号码：</w:t>
      </w:r>
    </w:p>
    <w:p w14:paraId="15E9367F">
      <w:pPr>
        <w:spacing w:line="400" w:lineRule="exact"/>
        <w:ind w:firstLine="2860" w:firstLineChars="1300"/>
        <w:rPr>
          <w:rFonts w:cs="Calibri" w:asciiTheme="minorEastAsia" w:hAnsiTheme="minorEastAsia" w:eastAsiaTheme="minorEastAsia"/>
        </w:rPr>
      </w:pPr>
      <w:r>
        <w:rPr>
          <w:rFonts w:hint="eastAsia" w:cs="Calibri" w:asciiTheme="minorEastAsia" w:hAnsiTheme="minorEastAsia" w:eastAsiaTheme="minorEastAsia"/>
        </w:rPr>
        <w:t>日期：年     月    日</w:t>
      </w:r>
    </w:p>
    <w:p w14:paraId="38D665C6">
      <w:pPr>
        <w:spacing w:line="540" w:lineRule="exact"/>
        <w:jc w:val="center"/>
        <w:rPr>
          <w:rFonts w:asciiTheme="minorEastAsia" w:hAnsiTheme="minorEastAsia" w:eastAsiaTheme="minorEastAsia"/>
          <w:sz w:val="36"/>
          <w:szCs w:val="36"/>
        </w:rPr>
      </w:pPr>
      <w:r>
        <w:rPr>
          <w:rFonts w:hint="eastAsia" w:asciiTheme="minorEastAsia" w:hAnsiTheme="minorEastAsia" w:eastAsiaTheme="minorEastAsia"/>
        </w:rPr>
        <w:br w:type="page"/>
      </w:r>
      <w:bookmarkStart w:id="498" w:name="_Toc246996362"/>
      <w:bookmarkEnd w:id="498"/>
      <w:bookmarkStart w:id="499" w:name="_Toc361989462"/>
      <w:bookmarkEnd w:id="499"/>
      <w:bookmarkStart w:id="500" w:name="_Toc244934212"/>
      <w:bookmarkEnd w:id="500"/>
      <w:bookmarkStart w:id="501" w:name="_Toc10777"/>
      <w:bookmarkEnd w:id="501"/>
      <w:bookmarkStart w:id="502" w:name="_Toc244934213"/>
      <w:bookmarkEnd w:id="502"/>
      <w:bookmarkStart w:id="503" w:name="_Toc247085880"/>
      <w:bookmarkEnd w:id="503"/>
      <w:bookmarkStart w:id="504" w:name="_Toc361989463"/>
      <w:bookmarkEnd w:id="504"/>
      <w:bookmarkStart w:id="505" w:name="_Toc394651926"/>
      <w:bookmarkEnd w:id="505"/>
      <w:bookmarkStart w:id="506" w:name="_Toc152045794"/>
      <w:bookmarkEnd w:id="506"/>
      <w:bookmarkStart w:id="507" w:name="_Toc528078072"/>
      <w:bookmarkEnd w:id="507"/>
      <w:bookmarkStart w:id="508" w:name="_Toc152042583"/>
      <w:bookmarkEnd w:id="508"/>
      <w:bookmarkStart w:id="509" w:name="_Toc144974862"/>
      <w:bookmarkEnd w:id="509"/>
      <w:bookmarkStart w:id="510" w:name="_Toc179632814"/>
      <w:bookmarkEnd w:id="510"/>
      <w:bookmarkStart w:id="511" w:name="_Toc246997105"/>
      <w:bookmarkEnd w:id="511"/>
    </w:p>
    <w:p w14:paraId="110467E3">
      <w:pPr>
        <w:rPr>
          <w:rFonts w:asciiTheme="minorEastAsia" w:hAnsiTheme="minorEastAsia" w:eastAsiaTheme="minorEastAsia"/>
          <w:b/>
          <w:bCs/>
          <w:sz w:val="28"/>
          <w:szCs w:val="28"/>
        </w:rPr>
        <w:sectPr>
          <w:footerReference r:id="rId4" w:type="default"/>
          <w:pgSz w:w="11907" w:h="16840"/>
          <w:pgMar w:top="1440" w:right="1758" w:bottom="1440" w:left="1758" w:header="720" w:footer="720" w:gutter="0"/>
          <w:cols w:space="720" w:num="1"/>
          <w:docGrid w:type="lines" w:linePitch="299" w:charSpace="0"/>
        </w:sectPr>
      </w:pPr>
    </w:p>
    <w:p w14:paraId="37213E68">
      <w:pPr>
        <w:keepNext/>
        <w:keepLines/>
        <w:widowControl w:val="0"/>
        <w:adjustRightInd/>
        <w:snapToGrid/>
        <w:spacing w:before="260" w:after="260" w:line="416" w:lineRule="auto"/>
        <w:jc w:val="center"/>
        <w:outlineLvl w:val="1"/>
        <w:rPr>
          <w:rFonts w:cs="Times New Roman" w:asciiTheme="minorEastAsia" w:hAnsiTheme="minorEastAsia" w:eastAsiaTheme="minorEastAsia"/>
          <w:b/>
          <w:bCs/>
          <w:kern w:val="2"/>
          <w:sz w:val="32"/>
          <w:szCs w:val="30"/>
        </w:rPr>
      </w:pPr>
      <w:bookmarkStart w:id="512" w:name="_Toc454959348"/>
      <w:bookmarkStart w:id="513" w:name="_Toc395626667"/>
      <w:bookmarkStart w:id="514" w:name="_Toc312141140"/>
      <w:bookmarkStart w:id="515" w:name="_Toc422041010"/>
      <w:r>
        <w:rPr>
          <w:rFonts w:hint="eastAsia" w:cs="Times New Roman" w:asciiTheme="minorEastAsia" w:hAnsiTheme="minorEastAsia" w:eastAsiaTheme="minorEastAsia"/>
          <w:b/>
          <w:bCs/>
          <w:kern w:val="2"/>
          <w:sz w:val="32"/>
          <w:szCs w:val="30"/>
        </w:rPr>
        <w:t>四、已标价工程量清单</w:t>
      </w:r>
      <w:bookmarkEnd w:id="512"/>
    </w:p>
    <w:p w14:paraId="1F3F85A1">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14:paraId="2C72E887">
      <w:pPr>
        <w:adjustRightInd/>
        <w:snapToGrid/>
        <w:spacing w:after="0"/>
        <w:rPr>
          <w:rFonts w:cs="Times New Roman" w:asciiTheme="minorEastAsia" w:hAnsiTheme="minorEastAsia" w:eastAsiaTheme="minorEastAsia"/>
          <w:b/>
          <w:bCs/>
          <w:sz w:val="30"/>
          <w:szCs w:val="32"/>
          <w:u w:color="000000"/>
        </w:rPr>
      </w:pPr>
      <w:r>
        <w:rPr>
          <w:rFonts w:cs="Times New Roman" w:asciiTheme="minorEastAsia" w:hAnsiTheme="minorEastAsia" w:eastAsiaTheme="minorEastAsia"/>
          <w:b/>
          <w:bCs/>
          <w:sz w:val="30"/>
          <w:szCs w:val="32"/>
          <w:u w:color="000000"/>
        </w:rPr>
        <w:br w:type="page"/>
      </w:r>
    </w:p>
    <w:p w14:paraId="787B0CA2">
      <w:pPr>
        <w:tabs>
          <w:tab w:val="left" w:pos="720"/>
        </w:tabs>
        <w:spacing w:line="440" w:lineRule="exact"/>
        <w:ind w:firstLine="643" w:firstLineChars="200"/>
        <w:jc w:val="center"/>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五、</w:t>
      </w:r>
      <w:bookmarkEnd w:id="513"/>
      <w:bookmarkEnd w:id="514"/>
      <w:bookmarkEnd w:id="515"/>
      <w:r>
        <w:rPr>
          <w:rFonts w:hint="eastAsia" w:cs="Times New Roman" w:asciiTheme="minorEastAsia" w:hAnsiTheme="minorEastAsia" w:eastAsiaTheme="minorEastAsia"/>
          <w:b/>
          <w:bCs/>
          <w:sz w:val="32"/>
          <w:szCs w:val="32"/>
          <w:u w:color="000000"/>
        </w:rPr>
        <w:t>施工组织设计</w:t>
      </w:r>
    </w:p>
    <w:p w14:paraId="20B5D6DB">
      <w:pPr>
        <w:tabs>
          <w:tab w:val="left" w:pos="720"/>
        </w:tabs>
        <w:spacing w:line="440" w:lineRule="exact"/>
        <w:ind w:firstLine="480" w:firstLineChars="200"/>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14:paraId="47AA6C70">
      <w:pPr>
        <w:widowControl w:val="0"/>
        <w:tabs>
          <w:tab w:val="left" w:pos="720"/>
        </w:tabs>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图表及格式要求：</w:t>
      </w:r>
    </w:p>
    <w:p w14:paraId="4BBA083A">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附表一  拟投入的主要施工设备表</w:t>
      </w:r>
    </w:p>
    <w:p w14:paraId="14F24E5C">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附表二  劳动力计划表</w:t>
      </w:r>
    </w:p>
    <w:p w14:paraId="1B17EFDA">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附表三  进度计划</w:t>
      </w:r>
    </w:p>
    <w:p w14:paraId="5C39B148">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附表四  施工总平面图</w:t>
      </w:r>
    </w:p>
    <w:p w14:paraId="3B68765D">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0"/>
          <w:szCs w:val="20"/>
        </w:rPr>
        <w:br w:type="page"/>
      </w:r>
      <w:bookmarkStart w:id="516" w:name="_Toc179632817"/>
      <w:bookmarkStart w:id="517" w:name="_Toc247085883"/>
      <w:bookmarkStart w:id="518" w:name="_Toc144974865"/>
      <w:bookmarkStart w:id="519" w:name="_Toc246996365"/>
      <w:bookmarkStart w:id="520" w:name="_Toc152045797"/>
      <w:bookmarkStart w:id="521" w:name="_Toc246997108"/>
      <w:bookmarkStart w:id="522" w:name="_Toc152042586"/>
      <w:bookmarkStart w:id="523" w:name="_Toc296602610"/>
      <w:r>
        <w:rPr>
          <w:rFonts w:hint="eastAsia" w:cs="宋体" w:asciiTheme="minorEastAsia" w:hAnsiTheme="minorEastAsia" w:eastAsiaTheme="minorEastAsia"/>
          <w:b/>
          <w:bCs/>
          <w:kern w:val="2"/>
          <w:sz w:val="24"/>
        </w:rPr>
        <w:t>附表一：拟投入本项目的主要施工设备表</w:t>
      </w:r>
      <w:bookmarkEnd w:id="516"/>
      <w:bookmarkEnd w:id="517"/>
      <w:bookmarkEnd w:id="518"/>
      <w:bookmarkEnd w:id="519"/>
      <w:bookmarkEnd w:id="520"/>
      <w:bookmarkEnd w:id="521"/>
      <w:bookmarkEnd w:id="522"/>
      <w:bookmarkEnd w:id="523"/>
    </w:p>
    <w:p w14:paraId="571BEE1A">
      <w:pPr>
        <w:widowControl w:val="0"/>
        <w:adjustRightInd/>
        <w:snapToGrid/>
        <w:spacing w:after="0" w:line="440" w:lineRule="exact"/>
        <w:jc w:val="both"/>
        <w:rPr>
          <w:rFonts w:cs="宋体" w:asciiTheme="minorEastAsia" w:hAnsiTheme="minorEastAsia" w:eastAsiaTheme="minorEastAsia"/>
          <w:kern w:val="2"/>
          <w:sz w:val="24"/>
        </w:rPr>
      </w:pPr>
    </w:p>
    <w:tbl>
      <w:tblPr>
        <w:tblStyle w:val="24"/>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03"/>
        <w:gridCol w:w="761"/>
        <w:gridCol w:w="929"/>
        <w:gridCol w:w="733"/>
        <w:gridCol w:w="738"/>
        <w:gridCol w:w="1212"/>
        <w:gridCol w:w="874"/>
        <w:gridCol w:w="1055"/>
        <w:gridCol w:w="691"/>
      </w:tblGrid>
      <w:tr w14:paraId="6E15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2950F85">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序号</w:t>
            </w:r>
          </w:p>
        </w:tc>
        <w:tc>
          <w:tcPr>
            <w:tcW w:w="1003" w:type="dxa"/>
            <w:vAlign w:val="center"/>
          </w:tcPr>
          <w:p w14:paraId="4A49F7BF">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设备名称</w:t>
            </w:r>
          </w:p>
        </w:tc>
        <w:tc>
          <w:tcPr>
            <w:tcW w:w="761" w:type="dxa"/>
            <w:vAlign w:val="center"/>
          </w:tcPr>
          <w:p w14:paraId="3C8CDD5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型号</w:t>
            </w:r>
          </w:p>
          <w:p w14:paraId="67AB00F4">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规格</w:t>
            </w:r>
          </w:p>
        </w:tc>
        <w:tc>
          <w:tcPr>
            <w:tcW w:w="929" w:type="dxa"/>
            <w:vAlign w:val="center"/>
          </w:tcPr>
          <w:p w14:paraId="6B1DC13F">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数量</w:t>
            </w:r>
          </w:p>
        </w:tc>
        <w:tc>
          <w:tcPr>
            <w:tcW w:w="733" w:type="dxa"/>
            <w:vAlign w:val="center"/>
          </w:tcPr>
          <w:p w14:paraId="2C6AA98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国别</w:t>
            </w:r>
          </w:p>
          <w:p w14:paraId="20D44B4F">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产地</w:t>
            </w:r>
          </w:p>
        </w:tc>
        <w:tc>
          <w:tcPr>
            <w:tcW w:w="738" w:type="dxa"/>
            <w:vAlign w:val="center"/>
          </w:tcPr>
          <w:p w14:paraId="475B707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制造</w:t>
            </w:r>
          </w:p>
          <w:p w14:paraId="18B5C359">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年份</w:t>
            </w:r>
          </w:p>
        </w:tc>
        <w:tc>
          <w:tcPr>
            <w:tcW w:w="1212" w:type="dxa"/>
            <w:vAlign w:val="center"/>
          </w:tcPr>
          <w:p w14:paraId="36B189D0">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额定功率（kW）</w:t>
            </w:r>
          </w:p>
        </w:tc>
        <w:tc>
          <w:tcPr>
            <w:tcW w:w="874" w:type="dxa"/>
            <w:vAlign w:val="center"/>
          </w:tcPr>
          <w:p w14:paraId="47A60361">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生产</w:t>
            </w:r>
          </w:p>
          <w:p w14:paraId="1EBCA5C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能力</w:t>
            </w:r>
          </w:p>
        </w:tc>
        <w:tc>
          <w:tcPr>
            <w:tcW w:w="1055" w:type="dxa"/>
            <w:vAlign w:val="center"/>
          </w:tcPr>
          <w:p w14:paraId="79CB3A72">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用于施工部位</w:t>
            </w:r>
          </w:p>
        </w:tc>
        <w:tc>
          <w:tcPr>
            <w:tcW w:w="691" w:type="dxa"/>
            <w:vAlign w:val="center"/>
          </w:tcPr>
          <w:p w14:paraId="4EDB9579">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备注</w:t>
            </w:r>
          </w:p>
        </w:tc>
      </w:tr>
      <w:tr w14:paraId="4C36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ED18421">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vAlign w:val="center"/>
          </w:tcPr>
          <w:p w14:paraId="47A64E6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0C059429">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vAlign w:val="center"/>
          </w:tcPr>
          <w:p w14:paraId="47B0F5A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vAlign w:val="center"/>
          </w:tcPr>
          <w:p w14:paraId="4295653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3D12FD9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4F05D39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5777BBAE">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2BA9AC4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78CCB484">
            <w:pPr>
              <w:widowControl w:val="0"/>
              <w:adjustRightInd/>
              <w:snapToGrid/>
              <w:spacing w:after="0" w:line="440" w:lineRule="exact"/>
              <w:jc w:val="center"/>
              <w:rPr>
                <w:rFonts w:cs="宋体" w:asciiTheme="minorEastAsia" w:hAnsiTheme="minorEastAsia" w:eastAsiaTheme="minorEastAsia"/>
                <w:kern w:val="2"/>
                <w:sz w:val="24"/>
              </w:rPr>
            </w:pPr>
          </w:p>
        </w:tc>
      </w:tr>
      <w:tr w14:paraId="7081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1289BEF">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vAlign w:val="center"/>
          </w:tcPr>
          <w:p w14:paraId="0489C91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5ADFFAE5">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vAlign w:val="center"/>
          </w:tcPr>
          <w:p w14:paraId="166A437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vAlign w:val="center"/>
          </w:tcPr>
          <w:p w14:paraId="356A332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1373AF7D">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6B3636F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2A73729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4A01435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236CBA0E">
            <w:pPr>
              <w:widowControl w:val="0"/>
              <w:adjustRightInd/>
              <w:snapToGrid/>
              <w:spacing w:after="0" w:line="440" w:lineRule="exact"/>
              <w:jc w:val="center"/>
              <w:rPr>
                <w:rFonts w:cs="宋体" w:asciiTheme="minorEastAsia" w:hAnsiTheme="minorEastAsia" w:eastAsiaTheme="minorEastAsia"/>
                <w:kern w:val="2"/>
                <w:sz w:val="24"/>
              </w:rPr>
            </w:pPr>
          </w:p>
        </w:tc>
      </w:tr>
      <w:tr w14:paraId="5474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A9B5C5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4A8ECCA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2FD8CB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3ED95BFC">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7E6619F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753F14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F65491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EDE8650">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9A8847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76F5F9E">
            <w:pPr>
              <w:widowControl w:val="0"/>
              <w:adjustRightInd/>
              <w:snapToGrid/>
              <w:spacing w:after="0" w:line="440" w:lineRule="exact"/>
              <w:jc w:val="center"/>
              <w:rPr>
                <w:rFonts w:cs="宋体" w:asciiTheme="minorEastAsia" w:hAnsiTheme="minorEastAsia" w:eastAsiaTheme="minorEastAsia"/>
                <w:kern w:val="2"/>
                <w:sz w:val="24"/>
              </w:rPr>
            </w:pPr>
          </w:p>
        </w:tc>
      </w:tr>
      <w:tr w14:paraId="3657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F1F3A46">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CC5E855">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5C1AE6D">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CC3C42B">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CCA1FE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D75561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42AA16E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13572F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926553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EAF1F3E">
            <w:pPr>
              <w:widowControl w:val="0"/>
              <w:adjustRightInd/>
              <w:snapToGrid/>
              <w:spacing w:after="0" w:line="440" w:lineRule="exact"/>
              <w:jc w:val="center"/>
              <w:rPr>
                <w:rFonts w:cs="宋体" w:asciiTheme="minorEastAsia" w:hAnsiTheme="minorEastAsia" w:eastAsiaTheme="minorEastAsia"/>
                <w:kern w:val="2"/>
                <w:sz w:val="24"/>
              </w:rPr>
            </w:pPr>
          </w:p>
        </w:tc>
      </w:tr>
      <w:tr w14:paraId="58B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D998A92">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62F0474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449218D">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1BED290">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5ADB52A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EB5618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C063C5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EA45E3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87F8097">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F26D637">
            <w:pPr>
              <w:widowControl w:val="0"/>
              <w:adjustRightInd/>
              <w:snapToGrid/>
              <w:spacing w:after="0" w:line="440" w:lineRule="exact"/>
              <w:jc w:val="center"/>
              <w:rPr>
                <w:rFonts w:cs="宋体" w:asciiTheme="minorEastAsia" w:hAnsiTheme="minorEastAsia" w:eastAsiaTheme="minorEastAsia"/>
                <w:kern w:val="2"/>
                <w:sz w:val="24"/>
              </w:rPr>
            </w:pPr>
          </w:p>
        </w:tc>
      </w:tr>
      <w:tr w14:paraId="6A8B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CC21C9D">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23F7B6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BC0FC35">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721250F">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129B9D0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B4BAF4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6BB534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76A9C01">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222703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FCCF598">
            <w:pPr>
              <w:widowControl w:val="0"/>
              <w:adjustRightInd/>
              <w:snapToGrid/>
              <w:spacing w:after="0" w:line="440" w:lineRule="exact"/>
              <w:jc w:val="center"/>
              <w:rPr>
                <w:rFonts w:cs="宋体" w:asciiTheme="minorEastAsia" w:hAnsiTheme="minorEastAsia" w:eastAsiaTheme="minorEastAsia"/>
                <w:kern w:val="2"/>
                <w:sz w:val="24"/>
              </w:rPr>
            </w:pPr>
          </w:p>
        </w:tc>
      </w:tr>
      <w:tr w14:paraId="450A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8" w:type="dxa"/>
          </w:tcPr>
          <w:p w14:paraId="1F0A9921">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2665CF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9D2445E">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0AB212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E9E232A">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A75CA4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A40E80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44CFADB">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1452F7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B04950F">
            <w:pPr>
              <w:widowControl w:val="0"/>
              <w:adjustRightInd/>
              <w:snapToGrid/>
              <w:spacing w:after="0" w:line="440" w:lineRule="exact"/>
              <w:jc w:val="center"/>
              <w:rPr>
                <w:rFonts w:cs="宋体" w:asciiTheme="minorEastAsia" w:hAnsiTheme="minorEastAsia" w:eastAsiaTheme="minorEastAsia"/>
                <w:kern w:val="2"/>
                <w:sz w:val="24"/>
              </w:rPr>
            </w:pPr>
          </w:p>
        </w:tc>
      </w:tr>
      <w:tr w14:paraId="3B32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F0AD826">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183B436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4DA0F5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2EE5EFF0">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727BE127">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20D072B">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1A89BA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FD7763A">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7A695C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70E8A57">
            <w:pPr>
              <w:widowControl w:val="0"/>
              <w:adjustRightInd/>
              <w:snapToGrid/>
              <w:spacing w:after="0" w:line="440" w:lineRule="exact"/>
              <w:jc w:val="center"/>
              <w:rPr>
                <w:rFonts w:cs="宋体" w:asciiTheme="minorEastAsia" w:hAnsiTheme="minorEastAsia" w:eastAsiaTheme="minorEastAsia"/>
                <w:kern w:val="2"/>
                <w:sz w:val="24"/>
              </w:rPr>
            </w:pPr>
          </w:p>
        </w:tc>
      </w:tr>
      <w:tr w14:paraId="72D9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A3EF85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7DB15C3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3D3880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BC092D5">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43B209D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5936C2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1ED0E7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AD7351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D96299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7F38BE0">
            <w:pPr>
              <w:widowControl w:val="0"/>
              <w:adjustRightInd/>
              <w:snapToGrid/>
              <w:spacing w:after="0" w:line="440" w:lineRule="exact"/>
              <w:jc w:val="center"/>
              <w:rPr>
                <w:rFonts w:cs="宋体" w:asciiTheme="minorEastAsia" w:hAnsiTheme="minorEastAsia" w:eastAsiaTheme="minorEastAsia"/>
                <w:kern w:val="2"/>
                <w:sz w:val="24"/>
              </w:rPr>
            </w:pPr>
          </w:p>
        </w:tc>
      </w:tr>
      <w:tr w14:paraId="2072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17F9673">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7BE44F3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4CEFEAE">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6979819E">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8ADB79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42697AD">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A4F49B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3D44D7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3C6354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D21990E">
            <w:pPr>
              <w:widowControl w:val="0"/>
              <w:adjustRightInd/>
              <w:snapToGrid/>
              <w:spacing w:after="0" w:line="440" w:lineRule="exact"/>
              <w:jc w:val="center"/>
              <w:rPr>
                <w:rFonts w:cs="宋体" w:asciiTheme="minorEastAsia" w:hAnsiTheme="minorEastAsia" w:eastAsiaTheme="minorEastAsia"/>
                <w:kern w:val="2"/>
                <w:sz w:val="24"/>
              </w:rPr>
            </w:pPr>
          </w:p>
        </w:tc>
      </w:tr>
      <w:tr w14:paraId="3B41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ED39508">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4A08A2A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A4E5DC0">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C5A6205">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05CB91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AC52441">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5C1663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612112C">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B92B10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4297D8D">
            <w:pPr>
              <w:widowControl w:val="0"/>
              <w:adjustRightInd/>
              <w:snapToGrid/>
              <w:spacing w:after="0" w:line="440" w:lineRule="exact"/>
              <w:jc w:val="center"/>
              <w:rPr>
                <w:rFonts w:cs="宋体" w:asciiTheme="minorEastAsia" w:hAnsiTheme="minorEastAsia" w:eastAsiaTheme="minorEastAsia"/>
                <w:kern w:val="2"/>
                <w:sz w:val="24"/>
              </w:rPr>
            </w:pPr>
          </w:p>
        </w:tc>
      </w:tr>
      <w:tr w14:paraId="1D2B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7E672BE">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184F975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E6CC42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6A01D5F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23201564">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140874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F0F394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D014CDB">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50B648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3FC8557">
            <w:pPr>
              <w:widowControl w:val="0"/>
              <w:adjustRightInd/>
              <w:snapToGrid/>
              <w:spacing w:after="0" w:line="440" w:lineRule="exact"/>
              <w:jc w:val="center"/>
              <w:rPr>
                <w:rFonts w:cs="宋体" w:asciiTheme="minorEastAsia" w:hAnsiTheme="minorEastAsia" w:eastAsiaTheme="minorEastAsia"/>
                <w:kern w:val="2"/>
                <w:sz w:val="24"/>
              </w:rPr>
            </w:pPr>
          </w:p>
        </w:tc>
      </w:tr>
      <w:tr w14:paraId="4E82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334AAB7">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F912DED">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B74B93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336CD0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CC60A9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70DEEB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6471526">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772CCB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88EC52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223165F">
            <w:pPr>
              <w:widowControl w:val="0"/>
              <w:adjustRightInd/>
              <w:snapToGrid/>
              <w:spacing w:after="0" w:line="440" w:lineRule="exact"/>
              <w:jc w:val="center"/>
              <w:rPr>
                <w:rFonts w:cs="宋体" w:asciiTheme="minorEastAsia" w:hAnsiTheme="minorEastAsia" w:eastAsiaTheme="minorEastAsia"/>
                <w:kern w:val="2"/>
                <w:sz w:val="24"/>
              </w:rPr>
            </w:pPr>
          </w:p>
        </w:tc>
      </w:tr>
      <w:tr w14:paraId="799E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3533F9F">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3603090C">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154ABD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480B2CBB">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C1B720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F6FA41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958105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90D963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337FC2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39872A2">
            <w:pPr>
              <w:widowControl w:val="0"/>
              <w:adjustRightInd/>
              <w:snapToGrid/>
              <w:spacing w:after="0" w:line="440" w:lineRule="exact"/>
              <w:jc w:val="center"/>
              <w:rPr>
                <w:rFonts w:cs="宋体" w:asciiTheme="minorEastAsia" w:hAnsiTheme="minorEastAsia" w:eastAsiaTheme="minorEastAsia"/>
                <w:kern w:val="2"/>
                <w:sz w:val="24"/>
              </w:rPr>
            </w:pPr>
          </w:p>
        </w:tc>
      </w:tr>
      <w:tr w14:paraId="0F90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2FBEBF1">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79FAA91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DA0BA8D">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53B921D8">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F7B797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AEDC096">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130CE3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190E74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4FA034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255A493">
            <w:pPr>
              <w:widowControl w:val="0"/>
              <w:adjustRightInd/>
              <w:snapToGrid/>
              <w:spacing w:after="0" w:line="440" w:lineRule="exact"/>
              <w:jc w:val="center"/>
              <w:rPr>
                <w:rFonts w:cs="宋体" w:asciiTheme="minorEastAsia" w:hAnsiTheme="minorEastAsia" w:eastAsiaTheme="minorEastAsia"/>
                <w:kern w:val="2"/>
                <w:sz w:val="24"/>
              </w:rPr>
            </w:pPr>
          </w:p>
        </w:tc>
      </w:tr>
      <w:tr w14:paraId="7A30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5F5117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900140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CB60D6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B85FE0C">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2F5C5CF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A8444B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75CEEB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CD8F33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809BAA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49CDE42">
            <w:pPr>
              <w:widowControl w:val="0"/>
              <w:adjustRightInd/>
              <w:snapToGrid/>
              <w:spacing w:after="0" w:line="440" w:lineRule="exact"/>
              <w:jc w:val="center"/>
              <w:rPr>
                <w:rFonts w:cs="宋体" w:asciiTheme="minorEastAsia" w:hAnsiTheme="minorEastAsia" w:eastAsiaTheme="minorEastAsia"/>
                <w:kern w:val="2"/>
                <w:sz w:val="24"/>
              </w:rPr>
            </w:pPr>
          </w:p>
        </w:tc>
      </w:tr>
      <w:tr w14:paraId="49B6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4A45CF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652F0F6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D0B623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29161F5A">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4D79C757">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1D3D600">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318145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12E75A8">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2B244D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CE8A0A5">
            <w:pPr>
              <w:widowControl w:val="0"/>
              <w:adjustRightInd/>
              <w:snapToGrid/>
              <w:spacing w:after="0" w:line="440" w:lineRule="exact"/>
              <w:jc w:val="center"/>
              <w:rPr>
                <w:rFonts w:cs="宋体" w:asciiTheme="minorEastAsia" w:hAnsiTheme="minorEastAsia" w:eastAsiaTheme="minorEastAsia"/>
                <w:kern w:val="2"/>
                <w:sz w:val="24"/>
              </w:rPr>
            </w:pPr>
          </w:p>
        </w:tc>
      </w:tr>
      <w:tr w14:paraId="5E3F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C68AFD2">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43362E5">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98D21E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3C7C0D2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5C14E61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E4F366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88D1F1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AE3490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ED98DF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6F8B314">
            <w:pPr>
              <w:widowControl w:val="0"/>
              <w:adjustRightInd/>
              <w:snapToGrid/>
              <w:spacing w:after="0" w:line="440" w:lineRule="exact"/>
              <w:jc w:val="center"/>
              <w:rPr>
                <w:rFonts w:cs="宋体" w:asciiTheme="minorEastAsia" w:hAnsiTheme="minorEastAsia" w:eastAsiaTheme="minorEastAsia"/>
                <w:kern w:val="2"/>
                <w:sz w:val="24"/>
              </w:rPr>
            </w:pPr>
          </w:p>
        </w:tc>
      </w:tr>
      <w:tr w14:paraId="1E54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768733D">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4C3CB21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DC9FBF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5F4E8DF">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FCEA6B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6B6000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9B38687">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47BCBB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AEFB1F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5C9BD25">
            <w:pPr>
              <w:widowControl w:val="0"/>
              <w:adjustRightInd/>
              <w:snapToGrid/>
              <w:spacing w:after="0" w:line="440" w:lineRule="exact"/>
              <w:jc w:val="center"/>
              <w:rPr>
                <w:rFonts w:cs="宋体" w:asciiTheme="minorEastAsia" w:hAnsiTheme="minorEastAsia" w:eastAsiaTheme="minorEastAsia"/>
                <w:kern w:val="2"/>
                <w:sz w:val="24"/>
              </w:rPr>
            </w:pPr>
          </w:p>
        </w:tc>
      </w:tr>
    </w:tbl>
    <w:p w14:paraId="1B2BAD93">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4"/>
        </w:rPr>
        <w:br w:type="page"/>
      </w:r>
      <w:bookmarkStart w:id="524" w:name="_Toc296602611"/>
      <w:bookmarkStart w:id="525" w:name="_Toc246997109"/>
      <w:bookmarkStart w:id="526" w:name="_Toc247085884"/>
      <w:bookmarkStart w:id="527" w:name="_Toc179632819"/>
      <w:bookmarkStart w:id="528" w:name="_Toc152045799"/>
      <w:bookmarkStart w:id="529" w:name="_Toc144974867"/>
      <w:bookmarkStart w:id="530" w:name="_Toc152042588"/>
      <w:bookmarkStart w:id="531" w:name="_Toc246996366"/>
      <w:r>
        <w:rPr>
          <w:rFonts w:hint="eastAsia" w:cs="宋体" w:asciiTheme="minorEastAsia" w:hAnsiTheme="minorEastAsia" w:eastAsiaTheme="minorEastAsia"/>
          <w:b/>
          <w:bCs/>
          <w:kern w:val="2"/>
          <w:sz w:val="24"/>
        </w:rPr>
        <w:t>附表二：劳动力计划表</w:t>
      </w:r>
      <w:bookmarkEnd w:id="524"/>
      <w:bookmarkEnd w:id="525"/>
      <w:bookmarkEnd w:id="526"/>
      <w:bookmarkEnd w:id="527"/>
      <w:bookmarkEnd w:id="528"/>
      <w:bookmarkEnd w:id="529"/>
      <w:bookmarkEnd w:id="530"/>
      <w:bookmarkEnd w:id="531"/>
    </w:p>
    <w:p w14:paraId="1674E812">
      <w:pPr>
        <w:widowControl w:val="0"/>
        <w:adjustRightInd/>
        <w:snapToGrid/>
        <w:spacing w:after="0" w:line="440" w:lineRule="exact"/>
        <w:ind w:right="200"/>
        <w:jc w:val="right"/>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单位：人</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6D07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7CD09FD5">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工种</w:t>
            </w:r>
          </w:p>
        </w:tc>
        <w:tc>
          <w:tcPr>
            <w:tcW w:w="7693" w:type="dxa"/>
            <w:gridSpan w:val="7"/>
            <w:vAlign w:val="center"/>
          </w:tcPr>
          <w:p w14:paraId="3F49993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按工程施工阶段投入劳动力情况</w:t>
            </w:r>
          </w:p>
        </w:tc>
      </w:tr>
      <w:tr w14:paraId="68FD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119CF2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58B420D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707C87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9C2B81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FE1F1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0490F8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5CE2424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6E59F55C">
            <w:pPr>
              <w:widowControl w:val="0"/>
              <w:adjustRightInd/>
              <w:snapToGrid/>
              <w:spacing w:after="0" w:line="440" w:lineRule="exact"/>
              <w:jc w:val="center"/>
              <w:rPr>
                <w:rFonts w:cs="宋体" w:asciiTheme="minorEastAsia" w:hAnsiTheme="minorEastAsia" w:eastAsiaTheme="minorEastAsia"/>
                <w:kern w:val="2"/>
                <w:sz w:val="24"/>
              </w:rPr>
            </w:pPr>
          </w:p>
        </w:tc>
      </w:tr>
      <w:tr w14:paraId="788E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2F24738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24E5C89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30CCC98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A1DFE1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9E5D82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D4ACA2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6F05FF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312C47EA">
            <w:pPr>
              <w:widowControl w:val="0"/>
              <w:adjustRightInd/>
              <w:snapToGrid/>
              <w:spacing w:after="0" w:line="440" w:lineRule="exact"/>
              <w:jc w:val="center"/>
              <w:rPr>
                <w:rFonts w:cs="宋体" w:asciiTheme="minorEastAsia" w:hAnsiTheme="minorEastAsia" w:eastAsiaTheme="minorEastAsia"/>
                <w:kern w:val="2"/>
                <w:sz w:val="24"/>
              </w:rPr>
            </w:pPr>
          </w:p>
        </w:tc>
      </w:tr>
      <w:tr w14:paraId="0174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C2AE43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F70CF6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9DCDB0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24E6D4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2F7041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82ACEE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95FD070">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2DF56D6">
            <w:pPr>
              <w:widowControl w:val="0"/>
              <w:adjustRightInd/>
              <w:snapToGrid/>
              <w:spacing w:after="0" w:line="440" w:lineRule="exact"/>
              <w:jc w:val="center"/>
              <w:rPr>
                <w:rFonts w:cs="宋体" w:asciiTheme="minorEastAsia" w:hAnsiTheme="minorEastAsia" w:eastAsiaTheme="minorEastAsia"/>
                <w:kern w:val="2"/>
                <w:sz w:val="24"/>
              </w:rPr>
            </w:pPr>
          </w:p>
        </w:tc>
      </w:tr>
      <w:tr w14:paraId="0874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D7AEB1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7E29FC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E538EA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7D2C9A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B73B15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00950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C10F0C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64EDCC6">
            <w:pPr>
              <w:widowControl w:val="0"/>
              <w:adjustRightInd/>
              <w:snapToGrid/>
              <w:spacing w:after="0" w:line="440" w:lineRule="exact"/>
              <w:jc w:val="center"/>
              <w:rPr>
                <w:rFonts w:cs="宋体" w:asciiTheme="minorEastAsia" w:hAnsiTheme="minorEastAsia" w:eastAsiaTheme="minorEastAsia"/>
                <w:kern w:val="2"/>
                <w:sz w:val="24"/>
              </w:rPr>
            </w:pPr>
          </w:p>
        </w:tc>
      </w:tr>
      <w:tr w14:paraId="772F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19D37D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3C6559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CF055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C6D2D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74582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9DFB6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33FCC9">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93A330E">
            <w:pPr>
              <w:widowControl w:val="0"/>
              <w:adjustRightInd/>
              <w:snapToGrid/>
              <w:spacing w:after="0" w:line="440" w:lineRule="exact"/>
              <w:jc w:val="center"/>
              <w:rPr>
                <w:rFonts w:cs="宋体" w:asciiTheme="minorEastAsia" w:hAnsiTheme="minorEastAsia" w:eastAsiaTheme="minorEastAsia"/>
                <w:kern w:val="2"/>
                <w:sz w:val="24"/>
              </w:rPr>
            </w:pPr>
          </w:p>
        </w:tc>
      </w:tr>
      <w:tr w14:paraId="3827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59D52A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95C2EE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6B704F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AD690F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EDDDE2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E12B6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BCD1FD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D5CDD65">
            <w:pPr>
              <w:widowControl w:val="0"/>
              <w:adjustRightInd/>
              <w:snapToGrid/>
              <w:spacing w:after="0" w:line="440" w:lineRule="exact"/>
              <w:jc w:val="center"/>
              <w:rPr>
                <w:rFonts w:cs="宋体" w:asciiTheme="minorEastAsia" w:hAnsiTheme="minorEastAsia" w:eastAsiaTheme="minorEastAsia"/>
                <w:kern w:val="2"/>
                <w:sz w:val="24"/>
              </w:rPr>
            </w:pPr>
          </w:p>
        </w:tc>
      </w:tr>
      <w:tr w14:paraId="5509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8D03D7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0B62ED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66383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02CF9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2AED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F8019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B459660">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7A54CEE">
            <w:pPr>
              <w:widowControl w:val="0"/>
              <w:adjustRightInd/>
              <w:snapToGrid/>
              <w:spacing w:after="0" w:line="440" w:lineRule="exact"/>
              <w:jc w:val="center"/>
              <w:rPr>
                <w:rFonts w:cs="宋体" w:asciiTheme="minorEastAsia" w:hAnsiTheme="minorEastAsia" w:eastAsiaTheme="minorEastAsia"/>
                <w:kern w:val="2"/>
                <w:sz w:val="24"/>
              </w:rPr>
            </w:pPr>
          </w:p>
        </w:tc>
      </w:tr>
      <w:tr w14:paraId="4D80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47D5CE8">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5A01FF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7B7BF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249DB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9240D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98D5DC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EB23539">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3F521A7">
            <w:pPr>
              <w:widowControl w:val="0"/>
              <w:adjustRightInd/>
              <w:snapToGrid/>
              <w:spacing w:after="0" w:line="440" w:lineRule="exact"/>
              <w:jc w:val="center"/>
              <w:rPr>
                <w:rFonts w:cs="宋体" w:asciiTheme="minorEastAsia" w:hAnsiTheme="minorEastAsia" w:eastAsiaTheme="minorEastAsia"/>
                <w:kern w:val="2"/>
                <w:sz w:val="24"/>
              </w:rPr>
            </w:pPr>
          </w:p>
        </w:tc>
      </w:tr>
      <w:tr w14:paraId="0475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E47AFE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63AC76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1F8517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8DAAB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E9E3F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EA5AE5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20352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19CFDA1">
            <w:pPr>
              <w:widowControl w:val="0"/>
              <w:adjustRightInd/>
              <w:snapToGrid/>
              <w:spacing w:after="0" w:line="440" w:lineRule="exact"/>
              <w:jc w:val="center"/>
              <w:rPr>
                <w:rFonts w:cs="宋体" w:asciiTheme="minorEastAsia" w:hAnsiTheme="minorEastAsia" w:eastAsiaTheme="minorEastAsia"/>
                <w:kern w:val="2"/>
                <w:sz w:val="24"/>
              </w:rPr>
            </w:pPr>
          </w:p>
        </w:tc>
      </w:tr>
      <w:tr w14:paraId="60A3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2175A3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357E06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CB3968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F0B23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1BAB2F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99967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6CC599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9761713">
            <w:pPr>
              <w:widowControl w:val="0"/>
              <w:adjustRightInd/>
              <w:snapToGrid/>
              <w:spacing w:after="0" w:line="440" w:lineRule="exact"/>
              <w:jc w:val="center"/>
              <w:rPr>
                <w:rFonts w:cs="宋体" w:asciiTheme="minorEastAsia" w:hAnsiTheme="minorEastAsia" w:eastAsiaTheme="minorEastAsia"/>
                <w:kern w:val="2"/>
                <w:sz w:val="24"/>
              </w:rPr>
            </w:pPr>
          </w:p>
        </w:tc>
      </w:tr>
      <w:tr w14:paraId="438A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24D060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9FFE07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96890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D6817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739688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E7FD9F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1CBEA0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C449B41">
            <w:pPr>
              <w:widowControl w:val="0"/>
              <w:adjustRightInd/>
              <w:snapToGrid/>
              <w:spacing w:after="0" w:line="440" w:lineRule="exact"/>
              <w:jc w:val="center"/>
              <w:rPr>
                <w:rFonts w:cs="宋体" w:asciiTheme="minorEastAsia" w:hAnsiTheme="minorEastAsia" w:eastAsiaTheme="minorEastAsia"/>
                <w:kern w:val="2"/>
                <w:sz w:val="24"/>
              </w:rPr>
            </w:pPr>
          </w:p>
        </w:tc>
      </w:tr>
      <w:tr w14:paraId="68B0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tcPr>
          <w:p w14:paraId="004FF44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127BCC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7BC6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53A05E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4DB98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9724CE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E20CF5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98BA6A9">
            <w:pPr>
              <w:widowControl w:val="0"/>
              <w:adjustRightInd/>
              <w:snapToGrid/>
              <w:spacing w:after="0" w:line="440" w:lineRule="exact"/>
              <w:jc w:val="center"/>
              <w:rPr>
                <w:rFonts w:cs="宋体" w:asciiTheme="minorEastAsia" w:hAnsiTheme="minorEastAsia" w:eastAsiaTheme="minorEastAsia"/>
                <w:kern w:val="2"/>
                <w:sz w:val="24"/>
              </w:rPr>
            </w:pPr>
          </w:p>
        </w:tc>
      </w:tr>
      <w:tr w14:paraId="29E7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12B126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BF95A2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C7641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D7F2CC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16E68E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4B5CE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FB49A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3FAE3DD">
            <w:pPr>
              <w:widowControl w:val="0"/>
              <w:adjustRightInd/>
              <w:snapToGrid/>
              <w:spacing w:after="0" w:line="440" w:lineRule="exact"/>
              <w:jc w:val="center"/>
              <w:rPr>
                <w:rFonts w:cs="宋体" w:asciiTheme="minorEastAsia" w:hAnsiTheme="minorEastAsia" w:eastAsiaTheme="minorEastAsia"/>
                <w:kern w:val="2"/>
                <w:sz w:val="24"/>
              </w:rPr>
            </w:pPr>
          </w:p>
        </w:tc>
      </w:tr>
      <w:tr w14:paraId="5E3F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E8BBD5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70C7BE6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FFDF45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242D5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4E795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253BE6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B3973F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7240F4C">
            <w:pPr>
              <w:widowControl w:val="0"/>
              <w:adjustRightInd/>
              <w:snapToGrid/>
              <w:spacing w:after="0" w:line="440" w:lineRule="exact"/>
              <w:jc w:val="center"/>
              <w:rPr>
                <w:rFonts w:cs="宋体" w:asciiTheme="minorEastAsia" w:hAnsiTheme="minorEastAsia" w:eastAsiaTheme="minorEastAsia"/>
                <w:kern w:val="2"/>
                <w:sz w:val="24"/>
              </w:rPr>
            </w:pPr>
          </w:p>
        </w:tc>
      </w:tr>
      <w:tr w14:paraId="6387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A0D46F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F1D741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F8C02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667F07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133B4E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D91FC3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577B3D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4D7DCA3">
            <w:pPr>
              <w:widowControl w:val="0"/>
              <w:adjustRightInd/>
              <w:snapToGrid/>
              <w:spacing w:after="0" w:line="440" w:lineRule="exact"/>
              <w:jc w:val="center"/>
              <w:rPr>
                <w:rFonts w:cs="宋体" w:asciiTheme="minorEastAsia" w:hAnsiTheme="minorEastAsia" w:eastAsiaTheme="minorEastAsia"/>
                <w:kern w:val="2"/>
                <w:sz w:val="24"/>
              </w:rPr>
            </w:pPr>
          </w:p>
        </w:tc>
      </w:tr>
      <w:tr w14:paraId="1C3F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2D87E4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FE0DEA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A6828A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992F8F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3375E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84829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20EA7BF">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3AE54FA">
            <w:pPr>
              <w:widowControl w:val="0"/>
              <w:adjustRightInd/>
              <w:snapToGrid/>
              <w:spacing w:after="0" w:line="440" w:lineRule="exact"/>
              <w:jc w:val="center"/>
              <w:rPr>
                <w:rFonts w:cs="宋体" w:asciiTheme="minorEastAsia" w:hAnsiTheme="minorEastAsia" w:eastAsiaTheme="minorEastAsia"/>
                <w:kern w:val="2"/>
                <w:sz w:val="24"/>
              </w:rPr>
            </w:pPr>
          </w:p>
        </w:tc>
      </w:tr>
      <w:tr w14:paraId="3C34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8E7632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D160A7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447E0E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31BBB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AA93D2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2CB54A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CD157E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09B71A4">
            <w:pPr>
              <w:widowControl w:val="0"/>
              <w:adjustRightInd/>
              <w:snapToGrid/>
              <w:spacing w:after="0" w:line="440" w:lineRule="exact"/>
              <w:jc w:val="center"/>
              <w:rPr>
                <w:rFonts w:cs="宋体" w:asciiTheme="minorEastAsia" w:hAnsiTheme="minorEastAsia" w:eastAsiaTheme="minorEastAsia"/>
                <w:kern w:val="2"/>
                <w:sz w:val="24"/>
              </w:rPr>
            </w:pPr>
          </w:p>
        </w:tc>
      </w:tr>
    </w:tbl>
    <w:p w14:paraId="3E2A39AB">
      <w:pPr>
        <w:widowControl w:val="0"/>
        <w:adjustRightInd/>
        <w:snapToGrid/>
        <w:spacing w:after="0"/>
        <w:jc w:val="both"/>
        <w:rPr>
          <w:rFonts w:cs="宋体" w:asciiTheme="minorEastAsia" w:hAnsiTheme="minorEastAsia" w:eastAsiaTheme="minorEastAsia"/>
          <w:kern w:val="2"/>
          <w:sz w:val="24"/>
          <w:szCs w:val="24"/>
        </w:rPr>
      </w:pPr>
      <w:bookmarkStart w:id="532" w:name="_Toc179632820"/>
      <w:bookmarkStart w:id="533" w:name="_Toc246997110"/>
      <w:bookmarkStart w:id="534" w:name="_Toc246996367"/>
      <w:bookmarkStart w:id="535" w:name="_Toc144974868"/>
      <w:bookmarkStart w:id="536" w:name="_Toc152042589"/>
      <w:bookmarkStart w:id="537" w:name="_Toc152045800"/>
    </w:p>
    <w:p w14:paraId="5EA6D7ED">
      <w:pPr>
        <w:widowControl w:val="0"/>
        <w:adjustRightInd/>
        <w:snapToGrid/>
        <w:spacing w:after="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kern w:val="2"/>
          <w:sz w:val="24"/>
          <w:szCs w:val="24"/>
        </w:rPr>
        <w:br w:type="page"/>
      </w:r>
      <w:bookmarkStart w:id="538" w:name="_Toc296602612"/>
      <w:bookmarkStart w:id="539" w:name="_Toc247085885"/>
      <w:r>
        <w:rPr>
          <w:rFonts w:hint="eastAsia" w:cs="宋体" w:asciiTheme="minorEastAsia" w:hAnsiTheme="minorEastAsia" w:eastAsiaTheme="minorEastAsia"/>
          <w:b/>
          <w:bCs/>
          <w:kern w:val="2"/>
          <w:sz w:val="24"/>
          <w:szCs w:val="24"/>
        </w:rPr>
        <w:t>附表三：进度计划</w:t>
      </w:r>
      <w:bookmarkEnd w:id="532"/>
      <w:bookmarkEnd w:id="533"/>
      <w:bookmarkEnd w:id="534"/>
      <w:bookmarkEnd w:id="535"/>
      <w:bookmarkEnd w:id="536"/>
      <w:bookmarkEnd w:id="537"/>
      <w:bookmarkEnd w:id="538"/>
      <w:bookmarkEnd w:id="539"/>
    </w:p>
    <w:p w14:paraId="5FEB43B7">
      <w:pPr>
        <w:widowControl w:val="0"/>
        <w:adjustRightInd/>
        <w:snapToGrid/>
        <w:spacing w:after="0" w:line="440" w:lineRule="exact"/>
        <w:jc w:val="both"/>
        <w:rPr>
          <w:rFonts w:cs="宋体" w:asciiTheme="minorEastAsia" w:hAnsiTheme="minorEastAsia" w:eastAsiaTheme="minorEastAsia"/>
          <w:kern w:val="2"/>
          <w:sz w:val="24"/>
        </w:rPr>
      </w:pPr>
    </w:p>
    <w:p w14:paraId="65823D4F">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供应商应递交施工进度网络图或施工进度表，说明按招标文件要求的计划工期进行施工的各个关键日期。</w:t>
      </w:r>
    </w:p>
    <w:p w14:paraId="6B47B7D2">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施工进度表可采用网络图或横道图表示。</w:t>
      </w:r>
    </w:p>
    <w:p w14:paraId="3B7D86E7">
      <w:pPr>
        <w:widowControl w:val="0"/>
        <w:adjustRightInd/>
        <w:snapToGrid/>
        <w:spacing w:after="0" w:line="440" w:lineRule="exact"/>
        <w:jc w:val="both"/>
        <w:rPr>
          <w:rFonts w:cs="宋体" w:asciiTheme="minorEastAsia" w:hAnsiTheme="minorEastAsia" w:eastAsiaTheme="minorEastAsia"/>
          <w:kern w:val="2"/>
          <w:sz w:val="24"/>
        </w:rPr>
      </w:pPr>
    </w:p>
    <w:p w14:paraId="1C46B8F3">
      <w:pPr>
        <w:widowControl w:val="0"/>
        <w:adjustRightInd/>
        <w:snapToGrid/>
        <w:spacing w:after="0" w:line="440" w:lineRule="exact"/>
        <w:jc w:val="both"/>
        <w:rPr>
          <w:rFonts w:cs="宋体" w:asciiTheme="minorEastAsia" w:hAnsiTheme="minorEastAsia" w:eastAsiaTheme="minorEastAsia"/>
          <w:kern w:val="2"/>
          <w:sz w:val="24"/>
        </w:rPr>
      </w:pPr>
    </w:p>
    <w:p w14:paraId="6A830091">
      <w:pPr>
        <w:widowControl w:val="0"/>
        <w:adjustRightInd/>
        <w:snapToGrid/>
        <w:spacing w:after="0" w:line="440" w:lineRule="exact"/>
        <w:jc w:val="both"/>
        <w:rPr>
          <w:rFonts w:cs="宋体" w:asciiTheme="minorEastAsia" w:hAnsiTheme="minorEastAsia" w:eastAsiaTheme="minorEastAsia"/>
          <w:kern w:val="2"/>
          <w:sz w:val="24"/>
        </w:rPr>
      </w:pPr>
    </w:p>
    <w:p w14:paraId="6D42F020">
      <w:pPr>
        <w:widowControl w:val="0"/>
        <w:adjustRightInd/>
        <w:snapToGrid/>
        <w:spacing w:after="0" w:line="440" w:lineRule="exact"/>
        <w:jc w:val="both"/>
        <w:rPr>
          <w:rFonts w:cs="宋体" w:asciiTheme="minorEastAsia" w:hAnsiTheme="minorEastAsia" w:eastAsiaTheme="minorEastAsia"/>
          <w:kern w:val="2"/>
          <w:sz w:val="24"/>
        </w:rPr>
      </w:pPr>
    </w:p>
    <w:p w14:paraId="0C53D67F">
      <w:pPr>
        <w:widowControl w:val="0"/>
        <w:adjustRightInd/>
        <w:snapToGrid/>
        <w:spacing w:after="0" w:line="440" w:lineRule="exact"/>
        <w:jc w:val="both"/>
        <w:rPr>
          <w:rFonts w:cs="宋体" w:asciiTheme="minorEastAsia" w:hAnsiTheme="minorEastAsia" w:eastAsiaTheme="minorEastAsia"/>
          <w:kern w:val="2"/>
          <w:sz w:val="24"/>
        </w:rPr>
      </w:pPr>
    </w:p>
    <w:p w14:paraId="45E766A0">
      <w:pPr>
        <w:widowControl w:val="0"/>
        <w:adjustRightInd/>
        <w:snapToGrid/>
        <w:spacing w:after="120"/>
        <w:jc w:val="both"/>
        <w:rPr>
          <w:rFonts w:cs="Times New Roman" w:asciiTheme="minorEastAsia" w:hAnsiTheme="minorEastAsia" w:eastAsiaTheme="minorEastAsia"/>
          <w:kern w:val="2"/>
          <w:sz w:val="21"/>
          <w:szCs w:val="24"/>
        </w:rPr>
      </w:pPr>
    </w:p>
    <w:p w14:paraId="2238993F">
      <w:pPr>
        <w:widowControl w:val="0"/>
        <w:adjustRightInd/>
        <w:snapToGrid/>
        <w:spacing w:after="0" w:line="440" w:lineRule="exact"/>
        <w:jc w:val="both"/>
        <w:rPr>
          <w:rFonts w:cs="宋体" w:asciiTheme="minorEastAsia" w:hAnsiTheme="minorEastAsia" w:eastAsiaTheme="minorEastAsia"/>
          <w:b/>
          <w:bCs/>
          <w:kern w:val="2"/>
          <w:sz w:val="24"/>
        </w:rPr>
      </w:pPr>
      <w:bookmarkStart w:id="540" w:name="_Toc246996368"/>
      <w:bookmarkStart w:id="541" w:name="_Toc179632821"/>
      <w:bookmarkStart w:id="542" w:name="_Toc296602613"/>
      <w:bookmarkStart w:id="543" w:name="_Toc152045801"/>
      <w:bookmarkStart w:id="544" w:name="_Toc247085886"/>
      <w:bookmarkStart w:id="545" w:name="_Toc144974869"/>
      <w:bookmarkStart w:id="546" w:name="_Toc152042590"/>
      <w:bookmarkStart w:id="547" w:name="_Toc246997111"/>
      <w:r>
        <w:rPr>
          <w:rFonts w:hint="eastAsia" w:cs="宋体" w:asciiTheme="minorEastAsia" w:hAnsiTheme="minorEastAsia" w:eastAsiaTheme="minorEastAsia"/>
          <w:b/>
          <w:bCs/>
          <w:kern w:val="2"/>
          <w:sz w:val="24"/>
        </w:rPr>
        <w:t>附表四：施工总平面图</w:t>
      </w:r>
      <w:bookmarkEnd w:id="540"/>
      <w:bookmarkEnd w:id="541"/>
      <w:bookmarkEnd w:id="542"/>
      <w:bookmarkEnd w:id="543"/>
      <w:bookmarkEnd w:id="544"/>
      <w:bookmarkEnd w:id="545"/>
      <w:bookmarkEnd w:id="546"/>
      <w:bookmarkEnd w:id="547"/>
    </w:p>
    <w:p w14:paraId="00627DB2">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ab/>
      </w:r>
    </w:p>
    <w:p w14:paraId="77E43E07">
      <w:pPr>
        <w:widowControl w:val="0"/>
        <w:adjustRightInd/>
        <w:snapToGrid/>
        <w:spacing w:after="120"/>
        <w:jc w:val="both"/>
        <w:rPr>
          <w:rFonts w:cs="Times New Roman" w:asciiTheme="minorEastAsia" w:hAnsiTheme="minorEastAsia" w:eastAsiaTheme="minorEastAsia"/>
          <w:kern w:val="2"/>
          <w:sz w:val="30"/>
          <w:szCs w:val="30"/>
        </w:rPr>
      </w:pPr>
    </w:p>
    <w:p w14:paraId="194D50F7">
      <w:pPr>
        <w:adjustRightInd/>
        <w:snapToGrid/>
        <w:spacing w:after="0"/>
        <w:rPr>
          <w:rFonts w:cs="Times New Roman" w:asciiTheme="minorEastAsia" w:hAnsiTheme="minorEastAsia" w:eastAsiaTheme="minorEastAsia"/>
          <w:kern w:val="2"/>
          <w:sz w:val="30"/>
          <w:szCs w:val="30"/>
        </w:rPr>
      </w:pPr>
      <w:r>
        <w:rPr>
          <w:rFonts w:cs="Times New Roman" w:asciiTheme="minorEastAsia" w:hAnsiTheme="minorEastAsia" w:eastAsiaTheme="minorEastAsia"/>
          <w:kern w:val="2"/>
          <w:sz w:val="30"/>
          <w:szCs w:val="30"/>
        </w:rPr>
        <w:br w:type="page"/>
      </w:r>
    </w:p>
    <w:p w14:paraId="322D031F">
      <w:pPr>
        <w:keepNext/>
        <w:keepLines/>
        <w:widowControl w:val="0"/>
        <w:adjustRightInd/>
        <w:snapToGrid/>
        <w:spacing w:before="260" w:after="260" w:line="360" w:lineRule="auto"/>
        <w:jc w:val="center"/>
        <w:outlineLvl w:val="1"/>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六、项目管理机构</w:t>
      </w:r>
    </w:p>
    <w:p w14:paraId="1C94171E">
      <w:pPr>
        <w:widowControl w:val="0"/>
        <w:adjustRightInd/>
        <w:snapToGrid/>
        <w:spacing w:after="0"/>
        <w:jc w:val="center"/>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24"/>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789"/>
        <w:gridCol w:w="1260"/>
        <w:gridCol w:w="855"/>
        <w:gridCol w:w="876"/>
        <w:gridCol w:w="944"/>
        <w:gridCol w:w="1517"/>
        <w:gridCol w:w="908"/>
      </w:tblGrid>
      <w:tr w14:paraId="538D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vMerge w:val="restart"/>
            <w:tcBorders>
              <w:top w:val="single" w:color="auto" w:sz="4" w:space="0"/>
              <w:left w:val="single" w:color="auto" w:sz="4" w:space="0"/>
              <w:bottom w:val="single" w:color="auto" w:sz="4" w:space="0"/>
              <w:right w:val="single" w:color="auto" w:sz="4" w:space="0"/>
            </w:tcBorders>
            <w:vAlign w:val="center"/>
          </w:tcPr>
          <w:p w14:paraId="5568810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职务</w:t>
            </w:r>
          </w:p>
        </w:tc>
        <w:tc>
          <w:tcPr>
            <w:tcW w:w="452" w:type="pct"/>
            <w:vMerge w:val="restart"/>
            <w:tcBorders>
              <w:top w:val="single" w:color="auto" w:sz="4" w:space="0"/>
              <w:left w:val="nil"/>
              <w:bottom w:val="single" w:color="auto" w:sz="4" w:space="0"/>
              <w:right w:val="single" w:color="auto" w:sz="4" w:space="0"/>
            </w:tcBorders>
            <w:vAlign w:val="center"/>
          </w:tcPr>
          <w:p w14:paraId="3B115512">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452" w:type="pct"/>
            <w:vMerge w:val="restart"/>
            <w:tcBorders>
              <w:top w:val="single" w:color="auto" w:sz="4" w:space="0"/>
              <w:left w:val="nil"/>
              <w:bottom w:val="single" w:color="auto" w:sz="4" w:space="0"/>
              <w:right w:val="single" w:color="auto" w:sz="4" w:space="0"/>
            </w:tcBorders>
            <w:vAlign w:val="center"/>
          </w:tcPr>
          <w:p w14:paraId="3E7F9A8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职称</w:t>
            </w:r>
          </w:p>
        </w:tc>
        <w:tc>
          <w:tcPr>
            <w:tcW w:w="3124" w:type="pct"/>
            <w:gridSpan w:val="5"/>
            <w:tcBorders>
              <w:top w:val="single" w:color="auto" w:sz="4" w:space="0"/>
              <w:left w:val="nil"/>
              <w:bottom w:val="single" w:color="auto" w:sz="4" w:space="0"/>
              <w:right w:val="single" w:color="auto" w:sz="4" w:space="0"/>
            </w:tcBorders>
            <w:vAlign w:val="center"/>
          </w:tcPr>
          <w:p w14:paraId="50266B12">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执业或职业资格证明</w:t>
            </w:r>
          </w:p>
        </w:tc>
        <w:tc>
          <w:tcPr>
            <w:tcW w:w="520" w:type="pct"/>
            <w:vMerge w:val="restart"/>
            <w:tcBorders>
              <w:top w:val="single" w:color="auto" w:sz="4" w:space="0"/>
              <w:left w:val="nil"/>
              <w:bottom w:val="single" w:color="auto" w:sz="4" w:space="0"/>
              <w:right w:val="single" w:color="auto" w:sz="4" w:space="0"/>
            </w:tcBorders>
            <w:vAlign w:val="center"/>
          </w:tcPr>
          <w:p w14:paraId="3CCD5A7E">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r>
      <w:tr w14:paraId="3578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F4866B">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1E0A7D59">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5A4C0366">
            <w:pPr>
              <w:adjustRightInd/>
              <w:snapToGrid/>
              <w:spacing w:after="0"/>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A8C4D6E">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证书名称</w:t>
            </w:r>
          </w:p>
        </w:tc>
        <w:tc>
          <w:tcPr>
            <w:tcW w:w="490" w:type="pct"/>
            <w:tcBorders>
              <w:top w:val="single" w:color="auto" w:sz="4" w:space="0"/>
              <w:left w:val="nil"/>
              <w:bottom w:val="single" w:color="auto" w:sz="4" w:space="0"/>
              <w:right w:val="single" w:color="auto" w:sz="4" w:space="0"/>
            </w:tcBorders>
            <w:vAlign w:val="center"/>
          </w:tcPr>
          <w:p w14:paraId="7EB648A6">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级别</w:t>
            </w:r>
          </w:p>
        </w:tc>
        <w:tc>
          <w:tcPr>
            <w:tcW w:w="502" w:type="pct"/>
            <w:tcBorders>
              <w:top w:val="single" w:color="auto" w:sz="4" w:space="0"/>
              <w:left w:val="nil"/>
              <w:bottom w:val="single" w:color="auto" w:sz="4" w:space="0"/>
              <w:right w:val="single" w:color="auto" w:sz="4" w:space="0"/>
            </w:tcBorders>
            <w:vAlign w:val="center"/>
          </w:tcPr>
          <w:p w14:paraId="08D08B9D">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证号</w:t>
            </w:r>
          </w:p>
        </w:tc>
        <w:tc>
          <w:tcPr>
            <w:tcW w:w="541" w:type="pct"/>
            <w:tcBorders>
              <w:top w:val="single" w:color="auto" w:sz="4" w:space="0"/>
              <w:left w:val="nil"/>
              <w:bottom w:val="single" w:color="auto" w:sz="4" w:space="0"/>
              <w:right w:val="single" w:color="auto" w:sz="4" w:space="0"/>
            </w:tcBorders>
            <w:vAlign w:val="center"/>
          </w:tcPr>
          <w:p w14:paraId="6F7CCEC0">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专业</w:t>
            </w:r>
          </w:p>
        </w:tc>
        <w:tc>
          <w:tcPr>
            <w:tcW w:w="869" w:type="pct"/>
            <w:tcBorders>
              <w:top w:val="single" w:color="auto" w:sz="4" w:space="0"/>
              <w:left w:val="nil"/>
              <w:bottom w:val="single" w:color="auto" w:sz="4" w:space="0"/>
              <w:right w:val="single" w:color="auto" w:sz="4" w:space="0"/>
            </w:tcBorders>
            <w:vAlign w:val="center"/>
          </w:tcPr>
          <w:p w14:paraId="39DE63AC">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养老保险</w:t>
            </w:r>
          </w:p>
        </w:tc>
        <w:tc>
          <w:tcPr>
            <w:tcW w:w="520" w:type="pct"/>
            <w:vMerge w:val="continue"/>
            <w:tcBorders>
              <w:top w:val="single" w:color="auto" w:sz="4" w:space="0"/>
              <w:left w:val="nil"/>
              <w:bottom w:val="single" w:color="auto" w:sz="4" w:space="0"/>
              <w:right w:val="single" w:color="auto" w:sz="4" w:space="0"/>
            </w:tcBorders>
            <w:vAlign w:val="center"/>
          </w:tcPr>
          <w:p w14:paraId="6857EEA9">
            <w:pPr>
              <w:adjustRightInd/>
              <w:snapToGrid/>
              <w:spacing w:after="0"/>
              <w:rPr>
                <w:rFonts w:cs="Times New Roman" w:asciiTheme="minorEastAsia" w:hAnsiTheme="minorEastAsia" w:eastAsiaTheme="minorEastAsia"/>
                <w:kern w:val="2"/>
                <w:sz w:val="24"/>
                <w:szCs w:val="24"/>
              </w:rPr>
            </w:pPr>
          </w:p>
        </w:tc>
      </w:tr>
      <w:tr w14:paraId="13EA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AC1BD6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43F198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32DC6B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468608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4F4EA73">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BD81E7B">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31DD95F">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7BE6F23A">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47CAB912">
            <w:pPr>
              <w:widowControl w:val="0"/>
              <w:adjustRightInd/>
              <w:snapToGrid/>
              <w:spacing w:after="0"/>
              <w:jc w:val="center"/>
              <w:rPr>
                <w:rFonts w:cs="Times New Roman" w:asciiTheme="minorEastAsia" w:hAnsiTheme="minorEastAsia" w:eastAsiaTheme="minorEastAsia"/>
                <w:kern w:val="2"/>
                <w:sz w:val="24"/>
                <w:szCs w:val="24"/>
              </w:rPr>
            </w:pPr>
          </w:p>
        </w:tc>
      </w:tr>
      <w:tr w14:paraId="7650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4B27B9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E4AF87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765860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3596ECB">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0A1F9B5">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346C8C6">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12A502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22E1B5C4">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3EDE7DB5">
            <w:pPr>
              <w:widowControl w:val="0"/>
              <w:adjustRightInd/>
              <w:snapToGrid/>
              <w:spacing w:after="0"/>
              <w:jc w:val="center"/>
              <w:rPr>
                <w:rFonts w:cs="Times New Roman" w:asciiTheme="minorEastAsia" w:hAnsiTheme="minorEastAsia" w:eastAsiaTheme="minorEastAsia"/>
                <w:kern w:val="2"/>
                <w:sz w:val="24"/>
                <w:szCs w:val="24"/>
              </w:rPr>
            </w:pPr>
          </w:p>
        </w:tc>
      </w:tr>
      <w:tr w14:paraId="6992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4EB874A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84A211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C975237">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5F9751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A342E1B">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A9E1B1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57B6830">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ABFA4DD">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4B9892F">
            <w:pPr>
              <w:widowControl w:val="0"/>
              <w:adjustRightInd/>
              <w:snapToGrid/>
              <w:spacing w:after="0"/>
              <w:jc w:val="center"/>
              <w:rPr>
                <w:rFonts w:cs="Times New Roman" w:asciiTheme="minorEastAsia" w:hAnsiTheme="minorEastAsia" w:eastAsiaTheme="minorEastAsia"/>
                <w:kern w:val="2"/>
                <w:sz w:val="24"/>
                <w:szCs w:val="24"/>
              </w:rPr>
            </w:pPr>
          </w:p>
        </w:tc>
      </w:tr>
      <w:tr w14:paraId="1A90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FC4B70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840CF2A">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1AD0A2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C9E8AC4">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44A7CA2">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1951596">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BF23AFD">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7571E582">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31783C4C">
            <w:pPr>
              <w:widowControl w:val="0"/>
              <w:adjustRightInd/>
              <w:snapToGrid/>
              <w:spacing w:after="0"/>
              <w:jc w:val="center"/>
              <w:rPr>
                <w:rFonts w:cs="Times New Roman" w:asciiTheme="minorEastAsia" w:hAnsiTheme="minorEastAsia" w:eastAsiaTheme="minorEastAsia"/>
                <w:kern w:val="2"/>
                <w:sz w:val="24"/>
                <w:szCs w:val="24"/>
              </w:rPr>
            </w:pPr>
          </w:p>
        </w:tc>
      </w:tr>
      <w:tr w14:paraId="634D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379B7A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6B61E9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F3F12B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1728845">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812C18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CF9BA9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A70734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209EA427">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6D3BB32D">
            <w:pPr>
              <w:widowControl w:val="0"/>
              <w:adjustRightInd/>
              <w:snapToGrid/>
              <w:spacing w:after="0"/>
              <w:jc w:val="center"/>
              <w:rPr>
                <w:rFonts w:cs="Times New Roman" w:asciiTheme="minorEastAsia" w:hAnsiTheme="minorEastAsia" w:eastAsiaTheme="minorEastAsia"/>
                <w:kern w:val="2"/>
                <w:sz w:val="24"/>
                <w:szCs w:val="24"/>
              </w:rPr>
            </w:pPr>
          </w:p>
        </w:tc>
      </w:tr>
      <w:tr w14:paraId="1367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DD8F7D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6FE422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6CF429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F896169">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47B936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3AE8621">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CF92241">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1573628">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8679C74">
            <w:pPr>
              <w:widowControl w:val="0"/>
              <w:adjustRightInd/>
              <w:snapToGrid/>
              <w:spacing w:after="0"/>
              <w:jc w:val="center"/>
              <w:rPr>
                <w:rFonts w:cs="Times New Roman" w:asciiTheme="minorEastAsia" w:hAnsiTheme="minorEastAsia" w:eastAsiaTheme="minorEastAsia"/>
                <w:kern w:val="2"/>
                <w:sz w:val="24"/>
                <w:szCs w:val="24"/>
              </w:rPr>
            </w:pPr>
          </w:p>
        </w:tc>
      </w:tr>
      <w:tr w14:paraId="7292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5C1F57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F058FF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02E8A04">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5D51E6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976219B">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295EE2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0EDADD2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5D71F3A1">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46E9C0DE">
            <w:pPr>
              <w:widowControl w:val="0"/>
              <w:adjustRightInd/>
              <w:snapToGrid/>
              <w:spacing w:after="0"/>
              <w:jc w:val="center"/>
              <w:rPr>
                <w:rFonts w:cs="Times New Roman" w:asciiTheme="minorEastAsia" w:hAnsiTheme="minorEastAsia" w:eastAsiaTheme="minorEastAsia"/>
                <w:kern w:val="2"/>
                <w:sz w:val="24"/>
                <w:szCs w:val="24"/>
              </w:rPr>
            </w:pPr>
          </w:p>
        </w:tc>
      </w:tr>
      <w:tr w14:paraId="09DE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2CD3B74">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C2B676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6A34DA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9FE534F">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3EC524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4CF81BA">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7B48941">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4DFCBF6B">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01674450">
            <w:pPr>
              <w:widowControl w:val="0"/>
              <w:adjustRightInd/>
              <w:snapToGrid/>
              <w:spacing w:after="0"/>
              <w:jc w:val="center"/>
              <w:rPr>
                <w:rFonts w:cs="Times New Roman" w:asciiTheme="minorEastAsia" w:hAnsiTheme="minorEastAsia" w:eastAsiaTheme="minorEastAsia"/>
                <w:kern w:val="2"/>
                <w:sz w:val="24"/>
                <w:szCs w:val="24"/>
              </w:rPr>
            </w:pPr>
          </w:p>
        </w:tc>
      </w:tr>
      <w:tr w14:paraId="5ADA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A4D4DC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76EB49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59A4B50">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DF45734">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91B363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47493EE8">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FC51A73">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7D3A0D14">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C7BFB77">
            <w:pPr>
              <w:widowControl w:val="0"/>
              <w:adjustRightInd/>
              <w:snapToGrid/>
              <w:spacing w:after="0"/>
              <w:jc w:val="center"/>
              <w:rPr>
                <w:rFonts w:cs="Times New Roman" w:asciiTheme="minorEastAsia" w:hAnsiTheme="minorEastAsia" w:eastAsiaTheme="minorEastAsia"/>
                <w:kern w:val="2"/>
                <w:sz w:val="24"/>
                <w:szCs w:val="24"/>
              </w:rPr>
            </w:pPr>
          </w:p>
        </w:tc>
      </w:tr>
      <w:tr w14:paraId="234D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EE19E5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C3961A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3045CD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1C14A5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2371473">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EA70F00">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58043E3">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1BAFBE7B">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16C5ECEA">
            <w:pPr>
              <w:widowControl w:val="0"/>
              <w:adjustRightInd/>
              <w:snapToGrid/>
              <w:spacing w:after="0"/>
              <w:jc w:val="center"/>
              <w:rPr>
                <w:rFonts w:cs="Times New Roman" w:asciiTheme="minorEastAsia" w:hAnsiTheme="minorEastAsia" w:eastAsiaTheme="minorEastAsia"/>
                <w:kern w:val="2"/>
                <w:sz w:val="24"/>
                <w:szCs w:val="24"/>
              </w:rPr>
            </w:pPr>
          </w:p>
        </w:tc>
      </w:tr>
      <w:tr w14:paraId="5F87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FAE6B7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2E9D71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2BDC068">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EC4FF6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46CD11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7EAE5F23">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936E050">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E69B984">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03A8C839">
            <w:pPr>
              <w:widowControl w:val="0"/>
              <w:adjustRightInd/>
              <w:snapToGrid/>
              <w:spacing w:after="0"/>
              <w:jc w:val="center"/>
              <w:rPr>
                <w:rFonts w:cs="Times New Roman" w:asciiTheme="minorEastAsia" w:hAnsiTheme="minorEastAsia" w:eastAsiaTheme="minorEastAsia"/>
                <w:kern w:val="2"/>
                <w:sz w:val="24"/>
                <w:szCs w:val="24"/>
              </w:rPr>
            </w:pPr>
          </w:p>
        </w:tc>
      </w:tr>
    </w:tbl>
    <w:p w14:paraId="3F1BB55D">
      <w:pPr>
        <w:widowControl w:val="0"/>
        <w:adjustRightInd/>
        <w:snapToGrid/>
        <w:spacing w:after="0"/>
        <w:ind w:left="3078"/>
        <w:rPr>
          <w:rFonts w:cs="宋体" w:asciiTheme="minorEastAsia" w:hAnsiTheme="minorEastAsia" w:eastAsiaTheme="minorEastAsia"/>
          <w:sz w:val="28"/>
          <w:szCs w:val="28"/>
          <w:lang w:val="zh-CN" w:bidi="zh-CN"/>
        </w:rPr>
      </w:pPr>
    </w:p>
    <w:p w14:paraId="11370910">
      <w:pPr>
        <w:widowControl w:val="0"/>
        <w:adjustRightInd/>
        <w:snapToGrid/>
        <w:spacing w:after="0" w:line="1" w:lineRule="exact"/>
        <w:rPr>
          <w:rFonts w:cs="宋体" w:asciiTheme="minorEastAsia" w:hAnsiTheme="minorEastAsia" w:eastAsiaTheme="minorEastAsia"/>
          <w:sz w:val="28"/>
          <w:szCs w:val="28"/>
          <w:lang w:eastAsia="en-US" w:bidi="en-US"/>
        </w:rPr>
      </w:pPr>
      <w:r>
        <w:rPr>
          <w:rFonts w:hint="eastAsia" w:cs="宋体" w:asciiTheme="minorEastAsia" w:hAnsiTheme="minorEastAsia" w:eastAsiaTheme="minorEastAsia"/>
          <w:sz w:val="28"/>
          <w:szCs w:val="28"/>
          <w:lang w:eastAsia="en-US" w:bidi="en-US"/>
        </w:rPr>
        <w:br w:type="page"/>
      </w:r>
    </w:p>
    <w:p w14:paraId="4E924805">
      <w:pPr>
        <w:widowControl w:val="0"/>
        <w:autoSpaceDE w:val="0"/>
        <w:autoSpaceDN w:val="0"/>
        <w:snapToGrid/>
        <w:spacing w:after="0" w:line="520" w:lineRule="exact"/>
        <w:ind w:right="-20"/>
        <w:jc w:val="center"/>
        <w:rPr>
          <w:rFonts w:cs="MingLiU" w:asciiTheme="minorEastAsia" w:hAnsiTheme="minorEastAsia" w:eastAsiaTheme="minorEastAsia"/>
          <w:b/>
          <w:sz w:val="24"/>
          <w:szCs w:val="24"/>
        </w:rPr>
      </w:pPr>
      <w:r>
        <w:rPr>
          <w:rFonts w:hint="eastAsia" w:cs="宋体" w:asciiTheme="minorEastAsia" w:hAnsiTheme="minorEastAsia" w:eastAsiaTheme="minorEastAsia"/>
          <w:sz w:val="28"/>
          <w:szCs w:val="28"/>
          <w:lang w:val="zh-CN" w:bidi="zh-CN"/>
        </w:rPr>
        <w:t>（二）主要人员简历表</w:t>
      </w:r>
    </w:p>
    <w:p w14:paraId="028ADCFB">
      <w:pPr>
        <w:widowControl w:val="0"/>
        <w:autoSpaceDE w:val="0"/>
        <w:autoSpaceDN w:val="0"/>
        <w:snapToGrid/>
        <w:spacing w:after="0" w:line="200" w:lineRule="exact"/>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 xml:space="preserve"> </w:t>
      </w:r>
    </w:p>
    <w:p w14:paraId="07707B4C">
      <w:pPr>
        <w:widowControl w:val="0"/>
        <w:autoSpaceDE w:val="0"/>
        <w:autoSpaceDN w:val="0"/>
        <w:snapToGrid/>
        <w:spacing w:before="8" w:after="0" w:line="360" w:lineRule="exact"/>
        <w:ind w:firstLine="480" w:firstLineChars="200"/>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“主要人员简历表”中的项目经理应附项目经理身份证、注册证、安全生产考核合格证扫描件；其他主要人员应附身份证、执业证或上岗证书扫描件。</w:t>
      </w:r>
    </w:p>
    <w:tbl>
      <w:tblPr>
        <w:tblStyle w:val="24"/>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07F80B21">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A009551">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名</w:t>
            </w:r>
          </w:p>
        </w:tc>
        <w:tc>
          <w:tcPr>
            <w:tcW w:w="634" w:type="pct"/>
            <w:gridSpan w:val="2"/>
            <w:tcBorders>
              <w:top w:val="single" w:color="000000" w:sz="4" w:space="0"/>
              <w:left w:val="nil"/>
              <w:bottom w:val="single" w:color="000000" w:sz="4" w:space="0"/>
              <w:right w:val="single" w:color="000000" w:sz="4" w:space="0"/>
            </w:tcBorders>
            <w:vAlign w:val="center"/>
          </w:tcPr>
          <w:p w14:paraId="7D378658">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713EB24F">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14:paraId="50FCAF48">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72E22580">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14:paraId="04AC5029">
            <w:pPr>
              <w:widowControl w:val="0"/>
              <w:autoSpaceDE w:val="0"/>
              <w:autoSpaceDN w:val="0"/>
              <w:snapToGrid/>
              <w:spacing w:after="0"/>
              <w:jc w:val="both"/>
              <w:rPr>
                <w:rFonts w:cs="Times New Roman" w:asciiTheme="minorEastAsia" w:hAnsiTheme="minorEastAsia" w:eastAsiaTheme="minorEastAsia"/>
                <w:sz w:val="24"/>
                <w:szCs w:val="24"/>
              </w:rPr>
            </w:pPr>
          </w:p>
        </w:tc>
      </w:tr>
      <w:tr w14:paraId="229E1E1F">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F2F20EF">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称</w:t>
            </w:r>
          </w:p>
        </w:tc>
        <w:tc>
          <w:tcPr>
            <w:tcW w:w="634" w:type="pct"/>
            <w:gridSpan w:val="2"/>
            <w:tcBorders>
              <w:top w:val="single" w:color="000000" w:sz="4" w:space="0"/>
              <w:left w:val="nil"/>
              <w:bottom w:val="single" w:color="000000" w:sz="4" w:space="0"/>
              <w:right w:val="single" w:color="000000" w:sz="4" w:space="0"/>
            </w:tcBorders>
            <w:vAlign w:val="center"/>
          </w:tcPr>
          <w:p w14:paraId="6B3957D8">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3CD6238A">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14:paraId="0F743F8D">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2B25C2DB">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14:paraId="2E255C5F">
            <w:pPr>
              <w:widowControl w:val="0"/>
              <w:autoSpaceDE w:val="0"/>
              <w:autoSpaceDN w:val="0"/>
              <w:snapToGrid/>
              <w:spacing w:after="0"/>
              <w:jc w:val="both"/>
              <w:rPr>
                <w:rFonts w:cs="Times New Roman" w:asciiTheme="minorEastAsia" w:hAnsiTheme="minorEastAsia" w:eastAsiaTheme="minorEastAsia"/>
                <w:sz w:val="24"/>
                <w:szCs w:val="24"/>
              </w:rPr>
            </w:pPr>
          </w:p>
        </w:tc>
      </w:tr>
      <w:tr w14:paraId="0F572362">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D291A3D">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3288E7C8">
            <w:pPr>
              <w:widowControl w:val="0"/>
              <w:autoSpaceDE w:val="0"/>
              <w:autoSpaceDN w:val="0"/>
              <w:snapToGrid/>
              <w:spacing w:before="73" w:after="0"/>
              <w:ind w:left="73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14:paraId="2C93976A">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6AEC920C">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14:paraId="758A38EF">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5A18933F">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14:paraId="13482DB1">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14:paraId="44EC8249">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009CA52E">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14:paraId="049F681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418F3CE">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A85F9B2">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2882DBA">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37BC8393">
            <w:pPr>
              <w:widowControl w:val="0"/>
              <w:autoSpaceDE w:val="0"/>
              <w:autoSpaceDN w:val="0"/>
              <w:snapToGrid/>
              <w:spacing w:after="0"/>
              <w:rPr>
                <w:rFonts w:cs="Times New Roman" w:asciiTheme="minorEastAsia" w:hAnsiTheme="minorEastAsia" w:eastAsiaTheme="minorEastAsia"/>
                <w:sz w:val="24"/>
                <w:szCs w:val="24"/>
              </w:rPr>
            </w:pPr>
          </w:p>
        </w:tc>
      </w:tr>
      <w:tr w14:paraId="64B7D482">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5F68AC9">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A35CF39">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244A478">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02010E2">
            <w:pPr>
              <w:widowControl w:val="0"/>
              <w:autoSpaceDE w:val="0"/>
              <w:autoSpaceDN w:val="0"/>
              <w:snapToGrid/>
              <w:spacing w:after="0"/>
              <w:rPr>
                <w:rFonts w:cs="Times New Roman" w:asciiTheme="minorEastAsia" w:hAnsiTheme="minorEastAsia" w:eastAsiaTheme="minorEastAsia"/>
                <w:sz w:val="24"/>
                <w:szCs w:val="24"/>
              </w:rPr>
            </w:pPr>
          </w:p>
        </w:tc>
      </w:tr>
      <w:tr w14:paraId="536EF77C">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B155BDA">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1DE915C8">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662F96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39C57DC8">
            <w:pPr>
              <w:widowControl w:val="0"/>
              <w:autoSpaceDE w:val="0"/>
              <w:autoSpaceDN w:val="0"/>
              <w:snapToGrid/>
              <w:spacing w:after="0"/>
              <w:rPr>
                <w:rFonts w:cs="Times New Roman" w:asciiTheme="minorEastAsia" w:hAnsiTheme="minorEastAsia" w:eastAsiaTheme="minorEastAsia"/>
                <w:sz w:val="24"/>
                <w:szCs w:val="24"/>
              </w:rPr>
            </w:pPr>
          </w:p>
        </w:tc>
      </w:tr>
      <w:tr w14:paraId="514B511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5105E35">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34DCD44">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10DA4315">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5730B4C">
            <w:pPr>
              <w:widowControl w:val="0"/>
              <w:autoSpaceDE w:val="0"/>
              <w:autoSpaceDN w:val="0"/>
              <w:snapToGrid/>
              <w:spacing w:after="0"/>
              <w:rPr>
                <w:rFonts w:cs="Times New Roman" w:asciiTheme="minorEastAsia" w:hAnsiTheme="minorEastAsia" w:eastAsiaTheme="minorEastAsia"/>
                <w:sz w:val="24"/>
                <w:szCs w:val="24"/>
              </w:rPr>
            </w:pPr>
          </w:p>
        </w:tc>
      </w:tr>
      <w:tr w14:paraId="5A4A9A72">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3B03C30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2802EA0B">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10F3656E">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530280F7">
            <w:pPr>
              <w:widowControl w:val="0"/>
              <w:autoSpaceDE w:val="0"/>
              <w:autoSpaceDN w:val="0"/>
              <w:snapToGrid/>
              <w:spacing w:after="0"/>
              <w:rPr>
                <w:rFonts w:cs="Times New Roman" w:asciiTheme="minorEastAsia" w:hAnsiTheme="minorEastAsia" w:eastAsiaTheme="minorEastAsia"/>
                <w:sz w:val="24"/>
                <w:szCs w:val="24"/>
              </w:rPr>
            </w:pPr>
          </w:p>
        </w:tc>
      </w:tr>
      <w:tr w14:paraId="442BEFCC">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1A07938">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73F8F84">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352DF65">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4F6D0ED3">
            <w:pPr>
              <w:widowControl w:val="0"/>
              <w:autoSpaceDE w:val="0"/>
              <w:autoSpaceDN w:val="0"/>
              <w:snapToGrid/>
              <w:spacing w:after="0"/>
              <w:rPr>
                <w:rFonts w:cs="Times New Roman" w:asciiTheme="minorEastAsia" w:hAnsiTheme="minorEastAsia" w:eastAsiaTheme="minorEastAsia"/>
                <w:sz w:val="24"/>
                <w:szCs w:val="24"/>
              </w:rPr>
            </w:pPr>
          </w:p>
        </w:tc>
      </w:tr>
      <w:tr w14:paraId="48E04FB2">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CCAAA2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FBBB306">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54FFB6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2AD320E">
            <w:pPr>
              <w:widowControl w:val="0"/>
              <w:autoSpaceDE w:val="0"/>
              <w:autoSpaceDN w:val="0"/>
              <w:snapToGrid/>
              <w:spacing w:after="0"/>
              <w:rPr>
                <w:rFonts w:cs="Times New Roman" w:asciiTheme="minorEastAsia" w:hAnsiTheme="minorEastAsia" w:eastAsiaTheme="minorEastAsia"/>
                <w:sz w:val="24"/>
                <w:szCs w:val="24"/>
              </w:rPr>
            </w:pPr>
          </w:p>
        </w:tc>
      </w:tr>
    </w:tbl>
    <w:p w14:paraId="054AFCC7">
      <w:pPr>
        <w:widowControl w:val="0"/>
        <w:autoSpaceDE w:val="0"/>
        <w:autoSpaceDN w:val="0"/>
        <w:snapToGrid/>
        <w:spacing w:after="0" w:line="520" w:lineRule="exact"/>
        <w:rPr>
          <w:rFonts w:cs="宋体" w:asciiTheme="minorEastAsia" w:hAnsiTheme="minorEastAsia" w:eastAsiaTheme="minorEastAsia"/>
          <w:sz w:val="24"/>
          <w:szCs w:val="24"/>
          <w:lang w:bidi="en-US"/>
        </w:rPr>
      </w:pPr>
      <w:r>
        <w:rPr>
          <w:rFonts w:hint="eastAsia" w:cs="MingLiU" w:asciiTheme="minorEastAsia" w:hAnsiTheme="minorEastAsia" w:eastAsiaTheme="minorEastAsia"/>
          <w:sz w:val="24"/>
          <w:szCs w:val="24"/>
        </w:rPr>
        <w:t xml:space="preserve"> </w:t>
      </w:r>
    </w:p>
    <w:p w14:paraId="46049D2F">
      <w:pPr>
        <w:widowControl w:val="0"/>
        <w:adjustRightInd/>
        <w:snapToGrid/>
        <w:spacing w:after="0"/>
        <w:ind w:left="1012"/>
        <w:rPr>
          <w:rFonts w:cs="宋体" w:asciiTheme="minorEastAsia" w:hAnsiTheme="minorEastAsia" w:eastAsiaTheme="minorEastAsia"/>
          <w:sz w:val="28"/>
          <w:szCs w:val="28"/>
          <w:lang w:val="zh-CN" w:bidi="zh-CN"/>
        </w:rPr>
        <w:sectPr>
          <w:pgSz w:w="11900" w:h="16840"/>
          <w:pgMar w:top="1418" w:right="1418" w:bottom="1418" w:left="1247" w:header="0" w:footer="6" w:gutter="0"/>
          <w:cols w:space="720" w:num="1"/>
          <w:docGrid w:linePitch="360" w:charSpace="0"/>
        </w:sectPr>
      </w:pPr>
    </w:p>
    <w:p w14:paraId="73C77C26">
      <w:pPr>
        <w:widowControl w:val="0"/>
        <w:adjustRightInd/>
        <w:snapToGrid/>
        <w:spacing w:before="312" w:beforeLines="100" w:after="312" w:afterLines="100" w:line="360" w:lineRule="auto"/>
        <w:jc w:val="center"/>
        <w:rPr>
          <w:rFonts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t>无在建承诺书</w:t>
      </w:r>
    </w:p>
    <w:p w14:paraId="45476FBA">
      <w:pPr>
        <w:widowControl w:val="0"/>
        <w:adjustRightInd/>
        <w:snapToGrid/>
        <w:spacing w:after="312"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position w:val="-7"/>
          <w:sz w:val="24"/>
          <w:u w:val="single"/>
        </w:rPr>
        <w:t xml:space="preserve">                 </w:t>
      </w:r>
      <w:r>
        <w:rPr>
          <w:rFonts w:hint="eastAsia" w:cs="Times New Roman" w:asciiTheme="minorEastAsia" w:hAnsiTheme="minorEastAsia" w:eastAsiaTheme="minorEastAsia"/>
          <w:kern w:val="2"/>
          <w:sz w:val="24"/>
        </w:rPr>
        <w:t>（采购人名称）：</w:t>
      </w:r>
    </w:p>
    <w:p w14:paraId="2D98B88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（项目名称）（以下简称“本工程”）的项目经理</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（项目经理姓名）现阶段没有担任任何在施建设工程项目的项目经理。</w:t>
      </w:r>
    </w:p>
    <w:p w14:paraId="681DEFEE">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14:paraId="49006695">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36835C47">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11A9BEB2">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5763DD23">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064E00FC">
      <w:pPr>
        <w:widowControl w:val="0"/>
        <w:adjustRightInd/>
        <w:snapToGrid/>
        <w:spacing w:after="0" w:line="440" w:lineRule="exact"/>
        <w:jc w:val="both"/>
        <w:rPr>
          <w:rFonts w:cs="Times New Roman" w:asciiTheme="minorEastAsia" w:hAnsiTheme="minorEastAsia" w:eastAsiaTheme="minorEastAsia"/>
          <w:kern w:val="2"/>
          <w:sz w:val="24"/>
        </w:rPr>
      </w:pPr>
    </w:p>
    <w:p w14:paraId="40035D0D">
      <w:pPr>
        <w:widowControl w:val="0"/>
        <w:adjustRightInd/>
        <w:snapToGrid/>
        <w:spacing w:after="0" w:line="440" w:lineRule="exact"/>
        <w:jc w:val="right"/>
        <w:rPr>
          <w:rFonts w:cs="Times New Roman" w:asciiTheme="minorEastAsia" w:hAnsiTheme="minorEastAsia" w:eastAsiaTheme="minorEastAsia"/>
          <w:kern w:val="2"/>
          <w:sz w:val="24"/>
        </w:rPr>
      </w:pPr>
    </w:p>
    <w:p w14:paraId="27959D03">
      <w:pPr>
        <w:widowControl w:val="0"/>
        <w:tabs>
          <w:tab w:val="left" w:leader="underscore" w:pos="4200"/>
        </w:tabs>
        <w:adjustRightInd/>
        <w:snapToGrid/>
        <w:spacing w:line="420" w:lineRule="exact"/>
        <w:ind w:firstLine="424" w:firstLineChars="177"/>
        <w:jc w:val="right"/>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Times New Roman" w:asciiTheme="minorEastAsia" w:hAnsiTheme="minorEastAsia" w:eastAsiaTheme="minorEastAsia"/>
          <w:kern w:val="2"/>
          <w:sz w:val="24"/>
          <w:u w:val="single"/>
        </w:rPr>
        <w:t xml:space="preserve">                        </w:t>
      </w:r>
      <w:r>
        <w:rPr>
          <w:rFonts w:hint="eastAsia" w:asciiTheme="minorEastAsia" w:hAnsiTheme="minorEastAsia" w:eastAsiaTheme="minorEastAsia"/>
          <w:sz w:val="24"/>
        </w:rPr>
        <w:t>（公章签章）</w:t>
      </w:r>
    </w:p>
    <w:p w14:paraId="102AF892">
      <w:pPr>
        <w:spacing w:after="0" w:line="560" w:lineRule="exact"/>
        <w:ind w:firstLine="480" w:firstLineChars="200"/>
        <w:jc w:val="right"/>
        <w:rPr>
          <w:rFonts w:asciiTheme="minorEastAsia" w:hAnsiTheme="minorEastAsia" w:eastAsiaTheme="minorEastAsia"/>
          <w:sz w:val="24"/>
          <w:szCs w:val="32"/>
        </w:rPr>
      </w:pPr>
      <w:r>
        <w:rPr>
          <w:rFonts w:hint="eastAsia" w:asciiTheme="minorEastAsia" w:hAnsiTheme="minorEastAsia" w:eastAsiaTheme="minorEastAsia"/>
          <w:sz w:val="24"/>
        </w:rPr>
        <w:t>法定代表人或其委托代理人：</w:t>
      </w:r>
      <w:r>
        <w:rPr>
          <w:rFonts w:hint="eastAsia" w:asciiTheme="minorEastAsia" w:hAnsiTheme="minorEastAsia" w:eastAsiaTheme="minorEastAsia"/>
          <w:sz w:val="24"/>
          <w:u w:val="single"/>
        </w:rPr>
        <w:tab/>
      </w:r>
      <w:r>
        <w:rPr>
          <w:rFonts w:hint="eastAsia" w:asciiTheme="minorEastAsia" w:hAnsiTheme="minorEastAsia" w:eastAsiaTheme="minorEastAsia"/>
          <w:sz w:val="24"/>
        </w:rPr>
        <w:t>（电子签章）</w:t>
      </w:r>
    </w:p>
    <w:p w14:paraId="2544E7A9">
      <w:pPr>
        <w:widowControl w:val="0"/>
        <w:adjustRightInd/>
        <w:snapToGrid/>
        <w:spacing w:after="0" w:line="440" w:lineRule="exact"/>
        <w:jc w:val="right"/>
        <w:rPr>
          <w:rFonts w:cs="Times New Roman" w:asciiTheme="minorEastAsia" w:hAnsiTheme="minorEastAsia" w:eastAsiaTheme="minorEastAsia"/>
          <w:kern w:val="2"/>
          <w:sz w:val="24"/>
        </w:rPr>
      </w:pPr>
    </w:p>
    <w:p w14:paraId="2D634B5C">
      <w:pPr>
        <w:widowControl w:val="0"/>
        <w:adjustRightInd/>
        <w:snapToGrid/>
        <w:spacing w:after="0" w:line="440" w:lineRule="exact"/>
        <w:jc w:val="right"/>
        <w:rPr>
          <w:rFonts w:cs="Times New Roman" w:asciiTheme="minorEastAsia" w:hAnsiTheme="minorEastAsia" w:eastAsiaTheme="minorEastAsia"/>
          <w:kern w:val="2"/>
          <w:sz w:val="24"/>
        </w:rPr>
        <w:sectPr>
          <w:footerReference r:id="rId5" w:type="default"/>
          <w:pgSz w:w="11906" w:h="16838"/>
          <w:pgMar w:top="1440" w:right="1800" w:bottom="1440" w:left="1800" w:header="851" w:footer="992" w:gutter="0"/>
          <w:cols w:space="720" w:num="1"/>
          <w:docGrid w:type="lines" w:linePitch="312" w:charSpace="0"/>
        </w:sectPr>
      </w:pP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年</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月</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日</w:t>
      </w:r>
    </w:p>
    <w:p w14:paraId="1F83B945">
      <w:pPr>
        <w:spacing w:line="480" w:lineRule="exact"/>
        <w:ind w:left="643" w:hanging="643" w:hangingChars="200"/>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七、资格审查资料</w:t>
      </w:r>
    </w:p>
    <w:p w14:paraId="2ED2BAF0">
      <w:pPr>
        <w:spacing w:line="480" w:lineRule="exact"/>
        <w:jc w:val="center"/>
        <w:rPr>
          <w:rFonts w:asciiTheme="minorEastAsia" w:hAnsiTheme="minorEastAsia" w:eastAsiaTheme="minorEastAsia"/>
          <w:sz w:val="28"/>
          <w:szCs w:val="30"/>
        </w:rPr>
      </w:pPr>
      <w:r>
        <w:rPr>
          <w:rFonts w:hint="eastAsia" w:asciiTheme="minorEastAsia" w:hAnsiTheme="minorEastAsia" w:eastAsiaTheme="minorEastAsia"/>
          <w:sz w:val="28"/>
          <w:szCs w:val="30"/>
        </w:rPr>
        <w:t>（一）供应商基本情况表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992"/>
        <w:gridCol w:w="850"/>
        <w:gridCol w:w="894"/>
        <w:gridCol w:w="283"/>
        <w:gridCol w:w="195"/>
        <w:gridCol w:w="1246"/>
        <w:gridCol w:w="260"/>
        <w:gridCol w:w="709"/>
        <w:gridCol w:w="1416"/>
      </w:tblGrid>
      <w:tr w14:paraId="49B5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5224DEC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供应商名称</w:t>
            </w:r>
          </w:p>
        </w:tc>
        <w:tc>
          <w:tcPr>
            <w:tcW w:w="6845" w:type="dxa"/>
            <w:gridSpan w:val="9"/>
            <w:vAlign w:val="center"/>
          </w:tcPr>
          <w:p w14:paraId="2E97656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65B4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5B4B33C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注册地址</w:t>
            </w:r>
          </w:p>
        </w:tc>
        <w:tc>
          <w:tcPr>
            <w:tcW w:w="3214" w:type="dxa"/>
            <w:gridSpan w:val="5"/>
            <w:vAlign w:val="center"/>
          </w:tcPr>
          <w:p w14:paraId="27B34C3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1892417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邮政编码</w:t>
            </w:r>
          </w:p>
        </w:tc>
        <w:tc>
          <w:tcPr>
            <w:tcW w:w="2385" w:type="dxa"/>
            <w:gridSpan w:val="3"/>
            <w:vAlign w:val="center"/>
          </w:tcPr>
          <w:p w14:paraId="6970A07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2ABB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restart"/>
            <w:vAlign w:val="center"/>
          </w:tcPr>
          <w:p w14:paraId="2F9A2A8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联系方式</w:t>
            </w:r>
          </w:p>
        </w:tc>
        <w:tc>
          <w:tcPr>
            <w:tcW w:w="992" w:type="dxa"/>
            <w:vAlign w:val="center"/>
          </w:tcPr>
          <w:p w14:paraId="36A6506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联系人</w:t>
            </w:r>
          </w:p>
        </w:tc>
        <w:tc>
          <w:tcPr>
            <w:tcW w:w="2222" w:type="dxa"/>
            <w:gridSpan w:val="4"/>
            <w:vAlign w:val="center"/>
          </w:tcPr>
          <w:p w14:paraId="1C877FF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065B211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2385" w:type="dxa"/>
            <w:gridSpan w:val="3"/>
            <w:vAlign w:val="center"/>
          </w:tcPr>
          <w:p w14:paraId="57EC4BE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361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continue"/>
            <w:vAlign w:val="center"/>
          </w:tcPr>
          <w:p w14:paraId="7B016F41">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2" w:type="dxa"/>
            <w:vAlign w:val="center"/>
          </w:tcPr>
          <w:p w14:paraId="6E87C43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传真</w:t>
            </w:r>
          </w:p>
        </w:tc>
        <w:tc>
          <w:tcPr>
            <w:tcW w:w="2222" w:type="dxa"/>
            <w:gridSpan w:val="4"/>
            <w:vAlign w:val="center"/>
          </w:tcPr>
          <w:p w14:paraId="0ABA916B">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6B10B67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网址</w:t>
            </w:r>
          </w:p>
        </w:tc>
        <w:tc>
          <w:tcPr>
            <w:tcW w:w="2385" w:type="dxa"/>
            <w:gridSpan w:val="3"/>
            <w:vAlign w:val="center"/>
          </w:tcPr>
          <w:p w14:paraId="513A03F6">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0FD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396D45B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组织结构</w:t>
            </w:r>
          </w:p>
        </w:tc>
        <w:tc>
          <w:tcPr>
            <w:tcW w:w="6845" w:type="dxa"/>
            <w:gridSpan w:val="9"/>
            <w:vAlign w:val="center"/>
          </w:tcPr>
          <w:p w14:paraId="63D3009E">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A30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37498A2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法定代表人</w:t>
            </w:r>
          </w:p>
        </w:tc>
        <w:tc>
          <w:tcPr>
            <w:tcW w:w="992" w:type="dxa"/>
            <w:vAlign w:val="center"/>
          </w:tcPr>
          <w:p w14:paraId="63212CA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14:paraId="78896246">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177" w:type="dxa"/>
            <w:gridSpan w:val="2"/>
            <w:vAlign w:val="center"/>
          </w:tcPr>
          <w:p w14:paraId="11E0EC1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21F1404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13A5C3B6">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2D016CA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C0B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57B3A3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992" w:type="dxa"/>
            <w:vAlign w:val="center"/>
          </w:tcPr>
          <w:p w14:paraId="636A7C1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14:paraId="73C5DF8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177" w:type="dxa"/>
            <w:gridSpan w:val="2"/>
            <w:vAlign w:val="center"/>
          </w:tcPr>
          <w:p w14:paraId="267E548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336C204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0E79ADA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55DE1BC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E8B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7CCC2E6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成立时间</w:t>
            </w:r>
          </w:p>
        </w:tc>
        <w:tc>
          <w:tcPr>
            <w:tcW w:w="1842" w:type="dxa"/>
            <w:gridSpan w:val="2"/>
            <w:vAlign w:val="center"/>
          </w:tcPr>
          <w:p w14:paraId="3F0DE00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5003" w:type="dxa"/>
            <w:gridSpan w:val="7"/>
            <w:vAlign w:val="center"/>
          </w:tcPr>
          <w:p w14:paraId="39DD19C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员工总人数：</w:t>
            </w:r>
          </w:p>
        </w:tc>
      </w:tr>
      <w:tr w14:paraId="3A30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300AA79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企业资质等级</w:t>
            </w:r>
          </w:p>
        </w:tc>
        <w:tc>
          <w:tcPr>
            <w:tcW w:w="1842" w:type="dxa"/>
            <w:gridSpan w:val="2"/>
            <w:vAlign w:val="center"/>
          </w:tcPr>
          <w:p w14:paraId="75E9C95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restart"/>
            <w:vAlign w:val="center"/>
          </w:tcPr>
          <w:p w14:paraId="65CFCDC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其中</w:t>
            </w:r>
          </w:p>
        </w:tc>
        <w:tc>
          <w:tcPr>
            <w:tcW w:w="1984" w:type="dxa"/>
            <w:gridSpan w:val="4"/>
            <w:vAlign w:val="center"/>
          </w:tcPr>
          <w:p w14:paraId="6C2E032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项目经理</w:t>
            </w:r>
          </w:p>
        </w:tc>
        <w:tc>
          <w:tcPr>
            <w:tcW w:w="2125" w:type="dxa"/>
            <w:gridSpan w:val="2"/>
            <w:vAlign w:val="center"/>
          </w:tcPr>
          <w:p w14:paraId="6011C359">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146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1B8A64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营业执照号</w:t>
            </w:r>
          </w:p>
        </w:tc>
        <w:tc>
          <w:tcPr>
            <w:tcW w:w="1842" w:type="dxa"/>
            <w:gridSpan w:val="2"/>
            <w:vAlign w:val="center"/>
          </w:tcPr>
          <w:p w14:paraId="54EB6E6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1346171D">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4D67521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高级职称人员</w:t>
            </w:r>
          </w:p>
        </w:tc>
        <w:tc>
          <w:tcPr>
            <w:tcW w:w="2125" w:type="dxa"/>
            <w:gridSpan w:val="2"/>
            <w:vAlign w:val="center"/>
          </w:tcPr>
          <w:p w14:paraId="627AA878">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F9F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45F0F16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注册资金</w:t>
            </w:r>
          </w:p>
        </w:tc>
        <w:tc>
          <w:tcPr>
            <w:tcW w:w="1842" w:type="dxa"/>
            <w:gridSpan w:val="2"/>
            <w:vAlign w:val="center"/>
          </w:tcPr>
          <w:p w14:paraId="3670C78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549FE06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6BA934A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中级职称人员</w:t>
            </w:r>
          </w:p>
        </w:tc>
        <w:tc>
          <w:tcPr>
            <w:tcW w:w="2125" w:type="dxa"/>
            <w:gridSpan w:val="2"/>
            <w:vAlign w:val="center"/>
          </w:tcPr>
          <w:p w14:paraId="7BEF5EF5">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A09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6FBCAB8">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开户银行</w:t>
            </w:r>
          </w:p>
        </w:tc>
        <w:tc>
          <w:tcPr>
            <w:tcW w:w="1842" w:type="dxa"/>
            <w:gridSpan w:val="2"/>
            <w:vAlign w:val="center"/>
          </w:tcPr>
          <w:p w14:paraId="3F9441F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193E20CE">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75DF29D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初级职称人员</w:t>
            </w:r>
          </w:p>
        </w:tc>
        <w:tc>
          <w:tcPr>
            <w:tcW w:w="2125" w:type="dxa"/>
            <w:gridSpan w:val="2"/>
            <w:vAlign w:val="center"/>
          </w:tcPr>
          <w:p w14:paraId="1933AE8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71C4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63C5FB3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账号</w:t>
            </w:r>
          </w:p>
        </w:tc>
        <w:tc>
          <w:tcPr>
            <w:tcW w:w="1842" w:type="dxa"/>
            <w:gridSpan w:val="2"/>
            <w:vAlign w:val="center"/>
          </w:tcPr>
          <w:p w14:paraId="7417BC77">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3B6AA69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37FC719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技工</w:t>
            </w:r>
          </w:p>
        </w:tc>
        <w:tc>
          <w:tcPr>
            <w:tcW w:w="2125" w:type="dxa"/>
            <w:gridSpan w:val="2"/>
            <w:vAlign w:val="center"/>
          </w:tcPr>
          <w:p w14:paraId="6F602A20">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3CB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660" w:type="dxa"/>
            <w:vAlign w:val="center"/>
          </w:tcPr>
          <w:p w14:paraId="35CF6F3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经营范围</w:t>
            </w:r>
          </w:p>
        </w:tc>
        <w:tc>
          <w:tcPr>
            <w:tcW w:w="6845" w:type="dxa"/>
            <w:gridSpan w:val="9"/>
            <w:vAlign w:val="center"/>
          </w:tcPr>
          <w:p w14:paraId="1458A8A0">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AF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7D9CDA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6845" w:type="dxa"/>
            <w:gridSpan w:val="9"/>
            <w:vAlign w:val="center"/>
          </w:tcPr>
          <w:p w14:paraId="61D7CAB5">
            <w:pPr>
              <w:widowControl w:val="0"/>
              <w:adjustRightInd/>
              <w:snapToGrid/>
              <w:spacing w:after="0" w:line="360" w:lineRule="auto"/>
              <w:jc w:val="center"/>
              <w:rPr>
                <w:rFonts w:cs="Times New Roman" w:asciiTheme="minorEastAsia" w:hAnsiTheme="minorEastAsia" w:eastAsiaTheme="minorEastAsia"/>
                <w:kern w:val="2"/>
                <w:sz w:val="24"/>
                <w:szCs w:val="24"/>
              </w:rPr>
            </w:pPr>
          </w:p>
        </w:tc>
      </w:tr>
    </w:tbl>
    <w:p w14:paraId="0CB7FA14">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4"/>
          <w:szCs w:val="21"/>
        </w:rPr>
        <w:t>备注：本表后应附企业法人营业执照、资质证书、安全生产许可证等材料的扫描件。</w:t>
      </w:r>
    </w:p>
    <w:p w14:paraId="13C37814">
      <w:pPr>
        <w:spacing w:line="480" w:lineRule="exact"/>
        <w:ind w:left="562" w:hanging="562" w:hangingChars="200"/>
        <w:jc w:val="center"/>
        <w:rPr>
          <w:rFonts w:asciiTheme="minorEastAsia" w:hAnsiTheme="minorEastAsia" w:eastAsiaTheme="minorEastAsia"/>
          <w:b/>
          <w:bCs/>
          <w:sz w:val="28"/>
          <w:szCs w:val="28"/>
        </w:rPr>
      </w:pPr>
    </w:p>
    <w:p w14:paraId="096EB8AB">
      <w:pPr>
        <w:spacing w:line="480" w:lineRule="exact"/>
        <w:jc w:val="center"/>
        <w:rPr>
          <w:rFonts w:asciiTheme="minorEastAsia" w:hAnsiTheme="minorEastAsia" w:eastAsiaTheme="minorEastAsia"/>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sz w:val="28"/>
        </w:rPr>
        <w:t>（二）近年完成的类似项目情况表</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164F99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449336A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14:paraId="2D73B72C">
            <w:pPr>
              <w:spacing w:line="480" w:lineRule="exact"/>
              <w:jc w:val="center"/>
              <w:rPr>
                <w:rFonts w:asciiTheme="minorEastAsia" w:hAnsiTheme="minorEastAsia" w:eastAsiaTheme="minorEastAsia"/>
                <w:sz w:val="24"/>
              </w:rPr>
            </w:pPr>
          </w:p>
        </w:tc>
      </w:tr>
      <w:tr w14:paraId="0C3D5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A55BAB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14:paraId="1F8DCD7E">
            <w:pPr>
              <w:spacing w:line="480" w:lineRule="exact"/>
              <w:jc w:val="center"/>
              <w:rPr>
                <w:rFonts w:asciiTheme="minorEastAsia" w:hAnsiTheme="minorEastAsia" w:eastAsiaTheme="minorEastAsia"/>
                <w:sz w:val="24"/>
              </w:rPr>
            </w:pPr>
          </w:p>
        </w:tc>
      </w:tr>
      <w:tr w14:paraId="1CC278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C1957A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14:paraId="54675F5B">
            <w:pPr>
              <w:spacing w:line="480" w:lineRule="exact"/>
              <w:jc w:val="center"/>
              <w:rPr>
                <w:rFonts w:asciiTheme="minorEastAsia" w:hAnsiTheme="minorEastAsia" w:eastAsiaTheme="minorEastAsia"/>
                <w:sz w:val="24"/>
              </w:rPr>
            </w:pPr>
          </w:p>
        </w:tc>
      </w:tr>
      <w:tr w14:paraId="2DF70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47B0E5D">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14:paraId="410105BE">
            <w:pPr>
              <w:spacing w:line="480" w:lineRule="exact"/>
              <w:jc w:val="center"/>
              <w:rPr>
                <w:rFonts w:asciiTheme="minorEastAsia" w:hAnsiTheme="minorEastAsia" w:eastAsiaTheme="minorEastAsia"/>
                <w:sz w:val="24"/>
              </w:rPr>
            </w:pPr>
          </w:p>
        </w:tc>
      </w:tr>
      <w:tr w14:paraId="2AC4B0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779A7F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14:paraId="135CFD0D">
            <w:pPr>
              <w:spacing w:line="480" w:lineRule="exact"/>
              <w:jc w:val="center"/>
              <w:rPr>
                <w:rFonts w:asciiTheme="minorEastAsia" w:hAnsiTheme="minorEastAsia" w:eastAsiaTheme="minorEastAsia"/>
                <w:sz w:val="24"/>
              </w:rPr>
            </w:pPr>
          </w:p>
        </w:tc>
      </w:tr>
      <w:tr w14:paraId="4980C5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6D3160A">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14:paraId="749807C0">
            <w:pPr>
              <w:spacing w:line="480" w:lineRule="exact"/>
              <w:jc w:val="center"/>
              <w:rPr>
                <w:rFonts w:asciiTheme="minorEastAsia" w:hAnsiTheme="minorEastAsia" w:eastAsiaTheme="minorEastAsia"/>
                <w:sz w:val="24"/>
              </w:rPr>
            </w:pPr>
          </w:p>
        </w:tc>
      </w:tr>
      <w:tr w14:paraId="4DE40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AAB3BE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14:paraId="26E81482">
            <w:pPr>
              <w:spacing w:line="480" w:lineRule="exact"/>
              <w:jc w:val="center"/>
              <w:rPr>
                <w:rFonts w:asciiTheme="minorEastAsia" w:hAnsiTheme="minorEastAsia" w:eastAsiaTheme="minorEastAsia"/>
                <w:sz w:val="24"/>
              </w:rPr>
            </w:pPr>
          </w:p>
        </w:tc>
      </w:tr>
      <w:tr w14:paraId="1EA75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776883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14:paraId="78A36F5B">
            <w:pPr>
              <w:spacing w:line="480" w:lineRule="exact"/>
              <w:jc w:val="center"/>
              <w:rPr>
                <w:rFonts w:asciiTheme="minorEastAsia" w:hAnsiTheme="minorEastAsia" w:eastAsiaTheme="minorEastAsia"/>
                <w:sz w:val="24"/>
              </w:rPr>
            </w:pPr>
          </w:p>
        </w:tc>
      </w:tr>
      <w:tr w14:paraId="113692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B479108">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14:paraId="373C7067">
            <w:pPr>
              <w:spacing w:line="480" w:lineRule="exact"/>
              <w:jc w:val="center"/>
              <w:rPr>
                <w:rFonts w:asciiTheme="minorEastAsia" w:hAnsiTheme="minorEastAsia" w:eastAsiaTheme="minorEastAsia"/>
                <w:sz w:val="24"/>
              </w:rPr>
            </w:pPr>
          </w:p>
        </w:tc>
      </w:tr>
      <w:tr w14:paraId="58AE4D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016A4D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14:paraId="3FACD5BE">
            <w:pPr>
              <w:spacing w:line="480" w:lineRule="exact"/>
              <w:jc w:val="center"/>
              <w:rPr>
                <w:rFonts w:asciiTheme="minorEastAsia" w:hAnsiTheme="minorEastAsia" w:eastAsiaTheme="minorEastAsia"/>
                <w:sz w:val="24"/>
              </w:rPr>
            </w:pPr>
          </w:p>
        </w:tc>
      </w:tr>
      <w:tr w14:paraId="6EEB4E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B99189B">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14:paraId="1906C261">
            <w:pPr>
              <w:spacing w:line="480" w:lineRule="exact"/>
              <w:jc w:val="center"/>
              <w:rPr>
                <w:rFonts w:asciiTheme="minorEastAsia" w:hAnsiTheme="minorEastAsia" w:eastAsiaTheme="minorEastAsia"/>
                <w:sz w:val="24"/>
              </w:rPr>
            </w:pPr>
          </w:p>
        </w:tc>
      </w:tr>
      <w:tr w14:paraId="26A9C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C30101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14:paraId="3D9C260D">
            <w:pPr>
              <w:spacing w:line="480" w:lineRule="exact"/>
              <w:jc w:val="center"/>
              <w:rPr>
                <w:rFonts w:asciiTheme="minorEastAsia" w:hAnsiTheme="minorEastAsia" w:eastAsiaTheme="minorEastAsia"/>
                <w:sz w:val="24"/>
              </w:rPr>
            </w:pPr>
          </w:p>
        </w:tc>
      </w:tr>
      <w:tr w14:paraId="13770A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B00EE1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14:paraId="28C03A97">
            <w:pPr>
              <w:spacing w:line="480" w:lineRule="exact"/>
              <w:jc w:val="center"/>
              <w:rPr>
                <w:rFonts w:asciiTheme="minorEastAsia" w:hAnsiTheme="minorEastAsia" w:eastAsiaTheme="minorEastAsia"/>
                <w:sz w:val="24"/>
              </w:rPr>
            </w:pPr>
          </w:p>
        </w:tc>
      </w:tr>
      <w:tr w14:paraId="58C8C1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4F99802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14:paraId="7B56BB02">
            <w:pPr>
              <w:spacing w:line="480" w:lineRule="exact"/>
              <w:jc w:val="center"/>
              <w:rPr>
                <w:rFonts w:asciiTheme="minorEastAsia" w:hAnsiTheme="minorEastAsia" w:eastAsiaTheme="minorEastAsia"/>
                <w:sz w:val="24"/>
              </w:rPr>
            </w:pPr>
          </w:p>
        </w:tc>
      </w:tr>
    </w:tbl>
    <w:p w14:paraId="1CEC32C1">
      <w:pPr>
        <w:widowControl w:val="0"/>
        <w:adjustRightInd/>
        <w:snapToGrid/>
        <w:spacing w:before="156" w:beforeLines="50" w:after="156" w:afterLines="50" w:line="440" w:lineRule="exact"/>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备注：本表后附施工合同或中标通知书的扫描件，</w:t>
      </w:r>
      <w:r>
        <w:rPr>
          <w:rFonts w:hint="eastAsia" w:cs="Times New Roman" w:asciiTheme="minorEastAsia" w:hAnsiTheme="minorEastAsia" w:eastAsiaTheme="minorEastAsia"/>
          <w:bCs/>
          <w:kern w:val="2"/>
        </w:rPr>
        <w:t>具体年份要求2022年1月1日以来。每</w:t>
      </w:r>
      <w:r>
        <w:rPr>
          <w:rFonts w:hint="eastAsia" w:cs="Times New Roman" w:asciiTheme="minorEastAsia" w:hAnsiTheme="minorEastAsia" w:eastAsiaTheme="minorEastAsia"/>
          <w:kern w:val="2"/>
        </w:rPr>
        <w:t>张表格只填写一个项目，并标明序号。</w:t>
      </w:r>
    </w:p>
    <w:p w14:paraId="41F1CA55">
      <w:pPr>
        <w:keepNext/>
        <w:keepLines/>
        <w:spacing w:line="480" w:lineRule="exact"/>
        <w:jc w:val="center"/>
        <w:outlineLvl w:val="1"/>
        <w:rPr>
          <w:rFonts w:asciiTheme="minorEastAsia" w:hAnsiTheme="minorEastAsia" w:eastAsiaTheme="minorEastAsia"/>
          <w:sz w:val="24"/>
        </w:rPr>
      </w:pPr>
      <w:bookmarkStart w:id="548" w:name="_Toc514834640"/>
      <w:bookmarkEnd w:id="548"/>
      <w:bookmarkStart w:id="549" w:name="_Toc16770593"/>
    </w:p>
    <w:p w14:paraId="4B426A79">
      <w:pPr>
        <w:spacing w:before="156" w:beforeLines="50" w:after="156" w:afterLines="50" w:line="440" w:lineRule="exact"/>
        <w:jc w:val="center"/>
        <w:rPr>
          <w:rFonts w:cs="Times New Roman" w:asciiTheme="minorEastAsia" w:hAnsiTheme="minorEastAsia" w:eastAsiaTheme="minorEastAsia"/>
          <w:kern w:val="2"/>
          <w:sz w:val="24"/>
        </w:rPr>
      </w:pPr>
      <w:r>
        <w:rPr>
          <w:rFonts w:asciiTheme="minorEastAsia" w:hAnsiTheme="minorEastAsia" w:eastAsiaTheme="minorEastAsia"/>
          <w:sz w:val="24"/>
        </w:rPr>
        <w:br w:type="page"/>
      </w:r>
      <w:r>
        <w:rPr>
          <w:rFonts w:hint="eastAsia" w:asciiTheme="minorEastAsia" w:hAnsiTheme="minorEastAsia" w:eastAsiaTheme="minorEastAsia"/>
          <w:sz w:val="28"/>
        </w:rPr>
        <w:t>3、正在施工的和新承接的项目情况表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21D5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E4844AE">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项目名称</w:t>
            </w:r>
          </w:p>
        </w:tc>
        <w:tc>
          <w:tcPr>
            <w:tcW w:w="6095" w:type="dxa"/>
            <w:vAlign w:val="center"/>
          </w:tcPr>
          <w:p w14:paraId="5F69A35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16D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57C2DB4">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项目所在地</w:t>
            </w:r>
          </w:p>
        </w:tc>
        <w:tc>
          <w:tcPr>
            <w:tcW w:w="6095" w:type="dxa"/>
            <w:vAlign w:val="center"/>
          </w:tcPr>
          <w:p w14:paraId="1C941A7F">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301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E4274D8">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发包人名称</w:t>
            </w:r>
          </w:p>
        </w:tc>
        <w:tc>
          <w:tcPr>
            <w:tcW w:w="6095" w:type="dxa"/>
            <w:vAlign w:val="center"/>
          </w:tcPr>
          <w:p w14:paraId="0EEF9F7B">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B00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F0EAEF9">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发包人地址</w:t>
            </w:r>
          </w:p>
        </w:tc>
        <w:tc>
          <w:tcPr>
            <w:tcW w:w="6095" w:type="dxa"/>
            <w:vAlign w:val="center"/>
          </w:tcPr>
          <w:p w14:paraId="06472CA0">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ECD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1DFC2C1">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发包人电话</w:t>
            </w:r>
          </w:p>
        </w:tc>
        <w:tc>
          <w:tcPr>
            <w:tcW w:w="6095" w:type="dxa"/>
            <w:vAlign w:val="center"/>
          </w:tcPr>
          <w:p w14:paraId="1D790A62">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334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8427810">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签约合同价</w:t>
            </w:r>
          </w:p>
        </w:tc>
        <w:tc>
          <w:tcPr>
            <w:tcW w:w="6095" w:type="dxa"/>
            <w:vAlign w:val="center"/>
          </w:tcPr>
          <w:p w14:paraId="24B67A7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647C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675FFC2">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开工日期</w:t>
            </w:r>
          </w:p>
        </w:tc>
        <w:tc>
          <w:tcPr>
            <w:tcW w:w="6095" w:type="dxa"/>
            <w:vAlign w:val="center"/>
          </w:tcPr>
          <w:p w14:paraId="08D3FA14">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9C4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63DDEB9">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计划竣工日期</w:t>
            </w:r>
          </w:p>
        </w:tc>
        <w:tc>
          <w:tcPr>
            <w:tcW w:w="6095" w:type="dxa"/>
            <w:vAlign w:val="center"/>
          </w:tcPr>
          <w:p w14:paraId="54064E21">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E58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34250E8">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承担的工作</w:t>
            </w:r>
          </w:p>
        </w:tc>
        <w:tc>
          <w:tcPr>
            <w:tcW w:w="6095" w:type="dxa"/>
            <w:vAlign w:val="center"/>
          </w:tcPr>
          <w:p w14:paraId="1B4F1C0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206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9BFD38D">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工程质量</w:t>
            </w:r>
          </w:p>
        </w:tc>
        <w:tc>
          <w:tcPr>
            <w:tcW w:w="6095" w:type="dxa"/>
            <w:vAlign w:val="center"/>
          </w:tcPr>
          <w:p w14:paraId="0CB4A034">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6D3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889D43A">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项目经理</w:t>
            </w:r>
          </w:p>
        </w:tc>
        <w:tc>
          <w:tcPr>
            <w:tcW w:w="6095" w:type="dxa"/>
            <w:vAlign w:val="center"/>
          </w:tcPr>
          <w:p w14:paraId="54955733">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EA8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FFF1E8C">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技术负责人</w:t>
            </w:r>
          </w:p>
        </w:tc>
        <w:tc>
          <w:tcPr>
            <w:tcW w:w="6095" w:type="dxa"/>
            <w:vAlign w:val="center"/>
          </w:tcPr>
          <w:p w14:paraId="3C86BD8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98D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C1FB38A">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总监理工程师及电话</w:t>
            </w:r>
          </w:p>
        </w:tc>
        <w:tc>
          <w:tcPr>
            <w:tcW w:w="6095" w:type="dxa"/>
            <w:vAlign w:val="center"/>
          </w:tcPr>
          <w:p w14:paraId="0A300C8F">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6A7D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2410" w:type="dxa"/>
            <w:vAlign w:val="center"/>
          </w:tcPr>
          <w:p w14:paraId="70F6E685">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项目描述</w:t>
            </w:r>
          </w:p>
        </w:tc>
        <w:tc>
          <w:tcPr>
            <w:tcW w:w="6095" w:type="dxa"/>
            <w:vAlign w:val="center"/>
          </w:tcPr>
          <w:p w14:paraId="737A0376">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587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2B43B73">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w:t>
            </w:r>
          </w:p>
        </w:tc>
        <w:tc>
          <w:tcPr>
            <w:tcW w:w="6095" w:type="dxa"/>
            <w:vAlign w:val="center"/>
          </w:tcPr>
          <w:p w14:paraId="44DE22ED">
            <w:pPr>
              <w:widowControl w:val="0"/>
              <w:adjustRightInd/>
              <w:snapToGrid/>
              <w:spacing w:after="0" w:line="360" w:lineRule="auto"/>
              <w:jc w:val="center"/>
              <w:rPr>
                <w:rFonts w:cs="Times New Roman" w:asciiTheme="minorEastAsia" w:hAnsiTheme="minorEastAsia" w:eastAsiaTheme="minorEastAsia"/>
                <w:kern w:val="2"/>
                <w:sz w:val="24"/>
                <w:szCs w:val="21"/>
              </w:rPr>
            </w:pPr>
          </w:p>
        </w:tc>
      </w:tr>
    </w:tbl>
    <w:p w14:paraId="63175900">
      <w:pPr>
        <w:widowControl w:val="0"/>
        <w:adjustRightInd/>
        <w:snapToGrid/>
        <w:spacing w:after="0" w:line="440" w:lineRule="exact"/>
        <w:jc w:val="both"/>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备注：本表后附施工合同或中标通知书扫描件。每张表格只填写一个项目，并标明序号。</w:t>
      </w:r>
    </w:p>
    <w:p w14:paraId="62AA9209">
      <w:pPr>
        <w:adjustRightInd/>
        <w:snapToGrid/>
        <w:spacing w:after="0"/>
        <w:rPr>
          <w:rFonts w:asciiTheme="minorEastAsia" w:hAnsiTheme="minorEastAsia" w:eastAsiaTheme="minorEastAsia"/>
          <w:sz w:val="24"/>
        </w:rPr>
      </w:pPr>
    </w:p>
    <w:p w14:paraId="5FDA3D32">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14:paraId="3F002FE4">
      <w:pPr>
        <w:keepNext/>
        <w:keepLines/>
        <w:spacing w:line="480" w:lineRule="exact"/>
        <w:jc w:val="center"/>
        <w:outlineLvl w:val="1"/>
        <w:rPr>
          <w:rFonts w:asciiTheme="minorEastAsia" w:hAnsiTheme="minorEastAsia" w:eastAsiaTheme="minorEastAsia"/>
          <w:b/>
          <w:bCs/>
          <w:sz w:val="32"/>
          <w:szCs w:val="28"/>
        </w:rPr>
        <w:sectPr>
          <w:footerReference r:id="rId6" w:type="default"/>
          <w:pgSz w:w="11906" w:h="16838"/>
          <w:pgMar w:top="1440" w:right="1800" w:bottom="1440" w:left="1800" w:header="851" w:footer="992" w:gutter="0"/>
          <w:cols w:space="720" w:num="1"/>
          <w:docGrid w:type="lines" w:linePitch="312" w:charSpace="0"/>
        </w:sectPr>
      </w:pPr>
    </w:p>
    <w:p w14:paraId="6AF34DD3">
      <w:pPr>
        <w:spacing w:before="156" w:beforeLines="50" w:after="156" w:afterLines="50" w:line="440" w:lineRule="exact"/>
        <w:jc w:val="center"/>
        <w:rPr>
          <w:rFonts w:asciiTheme="minorEastAsia" w:hAnsiTheme="minorEastAsia" w:eastAsiaTheme="minorEastAsia"/>
          <w:sz w:val="28"/>
        </w:rPr>
      </w:pPr>
      <w:r>
        <w:rPr>
          <w:rFonts w:hint="eastAsia" w:asciiTheme="minorEastAsia" w:hAnsiTheme="minorEastAsia" w:eastAsiaTheme="minorEastAsia"/>
          <w:sz w:val="28"/>
        </w:rPr>
        <w:t>4、近年发生的诉讼及仲裁情况表</w:t>
      </w:r>
    </w:p>
    <w:p w14:paraId="329A6935">
      <w:pPr>
        <w:spacing w:line="400" w:lineRule="exact"/>
        <w:jc w:val="center"/>
        <w:rPr>
          <w:rFonts w:ascii="宋体" w:hAnsi="宋体" w:eastAsia="宋体" w:cs="Times New Roman"/>
          <w:sz w:val="24"/>
          <w:szCs w:val="24"/>
        </w:rPr>
      </w:pPr>
      <w:bookmarkStart w:id="550" w:name="_Toc23469_WPSOffice_Level1"/>
      <w:bookmarkStart w:id="551" w:name="_Toc17524_WPSOffice_Level1"/>
      <w:bookmarkStart w:id="552" w:name="_Toc22686_WPSOffice_Level1"/>
      <w:bookmarkStart w:id="553" w:name="_Toc20470"/>
      <w:bookmarkStart w:id="554" w:name="_Toc8974_WPSOffice_Level1"/>
      <w:bookmarkStart w:id="555" w:name="_Toc10372_WPSOffice_Level1"/>
      <w:bookmarkStart w:id="556" w:name="_Toc2123"/>
      <w:bookmarkStart w:id="557" w:name="_Toc21767_WPSOffice_Level1"/>
      <w:bookmarkStart w:id="558" w:name="_Toc30667_WPSOffice_Level1"/>
      <w:r>
        <w:rPr>
          <w:rFonts w:hint="eastAsia" w:ascii="宋体" w:hAnsi="宋体" w:eastAsia="宋体" w:cs="Times New Roman"/>
          <w:sz w:val="24"/>
          <w:szCs w:val="24"/>
        </w:rPr>
        <w:t>（近年指</w:t>
      </w:r>
      <w:r>
        <w:rPr>
          <w:rFonts w:hint="eastAsia" w:ascii="宋体" w:hAnsi="宋体" w:eastAsia="宋体" w:cs="Times New Roman"/>
          <w:sz w:val="24"/>
          <w:szCs w:val="24"/>
          <w:u w:val="single"/>
        </w:rPr>
        <w:t>2022年1月1日至今</w:t>
      </w:r>
      <w:r>
        <w:rPr>
          <w:rFonts w:hint="eastAsia" w:ascii="宋体" w:hAnsi="宋体" w:eastAsia="宋体" w:cs="Times New Roman"/>
          <w:sz w:val="24"/>
          <w:szCs w:val="24"/>
        </w:rPr>
        <w:t>）</w:t>
      </w:r>
      <w:bookmarkEnd w:id="550"/>
      <w:bookmarkEnd w:id="551"/>
      <w:bookmarkEnd w:id="552"/>
      <w:bookmarkEnd w:id="553"/>
      <w:bookmarkEnd w:id="554"/>
      <w:bookmarkEnd w:id="555"/>
      <w:bookmarkEnd w:id="556"/>
      <w:bookmarkEnd w:id="557"/>
      <w:bookmarkEnd w:id="558"/>
    </w:p>
    <w:tbl>
      <w:tblPr>
        <w:tblStyle w:val="24"/>
        <w:tblW w:w="9474" w:type="dxa"/>
        <w:jc w:val="center"/>
        <w:tblLayout w:type="fixed"/>
        <w:tblCellMar>
          <w:top w:w="0" w:type="dxa"/>
          <w:left w:w="108" w:type="dxa"/>
          <w:bottom w:w="0" w:type="dxa"/>
          <w:right w:w="108" w:type="dxa"/>
        </w:tblCellMar>
      </w:tblPr>
      <w:tblGrid>
        <w:gridCol w:w="1010"/>
        <w:gridCol w:w="2749"/>
        <w:gridCol w:w="2169"/>
        <w:gridCol w:w="1395"/>
        <w:gridCol w:w="1396"/>
        <w:gridCol w:w="755"/>
      </w:tblGrid>
      <w:tr w14:paraId="74F0DCB5">
        <w:tblPrEx>
          <w:tblCellMar>
            <w:top w:w="0" w:type="dxa"/>
            <w:left w:w="108" w:type="dxa"/>
            <w:bottom w:w="0" w:type="dxa"/>
            <w:right w:w="108" w:type="dxa"/>
          </w:tblCellMar>
        </w:tblPrEx>
        <w:trPr>
          <w:trHeight w:val="81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1C6B5B8">
            <w:pPr>
              <w:spacing w:line="400" w:lineRule="exact"/>
              <w:rPr>
                <w:rFonts w:ascii="宋体" w:hAnsi="宋体" w:eastAsia="宋体" w:cs="宋体"/>
                <w:sz w:val="24"/>
                <w:szCs w:val="24"/>
              </w:rPr>
            </w:pPr>
            <w:r>
              <w:rPr>
                <w:rFonts w:hint="eastAsia" w:ascii="宋体" w:hAnsi="宋体" w:eastAsia="宋体" w:cs="宋体"/>
                <w:sz w:val="24"/>
                <w:szCs w:val="24"/>
              </w:rPr>
              <w:t>序号</w:t>
            </w:r>
          </w:p>
        </w:tc>
        <w:tc>
          <w:tcPr>
            <w:tcW w:w="2749" w:type="dxa"/>
            <w:tcBorders>
              <w:top w:val="single" w:color="auto" w:sz="4" w:space="0"/>
              <w:left w:val="nil"/>
              <w:bottom w:val="single" w:color="auto" w:sz="4" w:space="0"/>
              <w:right w:val="single" w:color="auto" w:sz="4" w:space="0"/>
            </w:tcBorders>
            <w:vAlign w:val="center"/>
          </w:tcPr>
          <w:p w14:paraId="5B410FFE">
            <w:pPr>
              <w:spacing w:line="400" w:lineRule="exact"/>
              <w:rPr>
                <w:rFonts w:ascii="宋体" w:hAnsi="宋体" w:eastAsia="宋体" w:cs="宋体"/>
                <w:sz w:val="24"/>
                <w:szCs w:val="24"/>
              </w:rPr>
            </w:pPr>
            <w:r>
              <w:rPr>
                <w:rFonts w:hint="eastAsia" w:ascii="宋体" w:hAnsi="宋体" w:eastAsia="宋体" w:cs="宋体"/>
                <w:sz w:val="24"/>
                <w:szCs w:val="24"/>
              </w:rPr>
              <w:t>诉讼或仲裁事项</w:t>
            </w:r>
          </w:p>
        </w:tc>
        <w:tc>
          <w:tcPr>
            <w:tcW w:w="2169" w:type="dxa"/>
            <w:tcBorders>
              <w:top w:val="single" w:color="auto" w:sz="4" w:space="0"/>
              <w:left w:val="nil"/>
              <w:bottom w:val="single" w:color="auto" w:sz="4" w:space="0"/>
              <w:right w:val="single" w:color="auto" w:sz="4" w:space="0"/>
            </w:tcBorders>
            <w:vAlign w:val="center"/>
          </w:tcPr>
          <w:p w14:paraId="62559AE4">
            <w:pPr>
              <w:spacing w:line="400" w:lineRule="exact"/>
              <w:rPr>
                <w:rFonts w:ascii="宋体" w:hAnsi="宋体" w:eastAsia="宋体" w:cs="宋体"/>
                <w:sz w:val="24"/>
                <w:szCs w:val="24"/>
              </w:rPr>
            </w:pPr>
            <w:r>
              <w:rPr>
                <w:rFonts w:hint="eastAsia" w:ascii="宋体" w:hAnsi="宋体" w:eastAsia="宋体" w:cs="宋体"/>
                <w:sz w:val="24"/>
                <w:szCs w:val="24"/>
              </w:rPr>
              <w:t>诉讼或仲裁中的地位</w:t>
            </w:r>
          </w:p>
        </w:tc>
        <w:tc>
          <w:tcPr>
            <w:tcW w:w="1395" w:type="dxa"/>
            <w:tcBorders>
              <w:top w:val="single" w:color="auto" w:sz="4" w:space="0"/>
              <w:left w:val="nil"/>
              <w:bottom w:val="single" w:color="auto" w:sz="4" w:space="0"/>
              <w:right w:val="single" w:color="auto" w:sz="4" w:space="0"/>
            </w:tcBorders>
            <w:vAlign w:val="center"/>
          </w:tcPr>
          <w:p w14:paraId="57395D81">
            <w:pPr>
              <w:spacing w:line="400" w:lineRule="exact"/>
              <w:rPr>
                <w:rFonts w:ascii="宋体" w:hAnsi="宋体" w:eastAsia="宋体" w:cs="宋体"/>
                <w:sz w:val="24"/>
                <w:szCs w:val="24"/>
              </w:rPr>
            </w:pPr>
            <w:r>
              <w:rPr>
                <w:rFonts w:hint="eastAsia" w:ascii="宋体" w:hAnsi="宋体" w:eastAsia="宋体" w:cs="宋体"/>
                <w:sz w:val="24"/>
                <w:szCs w:val="24"/>
              </w:rPr>
              <w:t>缘由</w:t>
            </w:r>
          </w:p>
        </w:tc>
        <w:tc>
          <w:tcPr>
            <w:tcW w:w="1396" w:type="dxa"/>
            <w:tcBorders>
              <w:top w:val="single" w:color="auto" w:sz="4" w:space="0"/>
              <w:left w:val="nil"/>
              <w:bottom w:val="single" w:color="auto" w:sz="4" w:space="0"/>
              <w:right w:val="single" w:color="auto" w:sz="4" w:space="0"/>
            </w:tcBorders>
            <w:vAlign w:val="center"/>
          </w:tcPr>
          <w:p w14:paraId="346D6D65">
            <w:pPr>
              <w:spacing w:line="400" w:lineRule="exact"/>
              <w:rPr>
                <w:rFonts w:ascii="宋体" w:hAnsi="宋体" w:eastAsia="宋体" w:cs="宋体"/>
                <w:sz w:val="24"/>
                <w:szCs w:val="24"/>
              </w:rPr>
            </w:pPr>
            <w:r>
              <w:rPr>
                <w:rFonts w:hint="eastAsia" w:ascii="宋体" w:hAnsi="宋体" w:eastAsia="宋体" w:cs="宋体"/>
                <w:sz w:val="24"/>
                <w:szCs w:val="24"/>
              </w:rPr>
              <w:t>结果</w:t>
            </w:r>
          </w:p>
        </w:tc>
        <w:tc>
          <w:tcPr>
            <w:tcW w:w="755" w:type="dxa"/>
            <w:tcBorders>
              <w:top w:val="single" w:color="auto" w:sz="4" w:space="0"/>
              <w:left w:val="nil"/>
              <w:bottom w:val="single" w:color="auto" w:sz="4" w:space="0"/>
              <w:right w:val="single" w:color="auto" w:sz="4" w:space="0"/>
            </w:tcBorders>
            <w:vAlign w:val="center"/>
          </w:tcPr>
          <w:p w14:paraId="2C1035ED">
            <w:pPr>
              <w:spacing w:line="400" w:lineRule="exact"/>
              <w:rPr>
                <w:rFonts w:ascii="宋体" w:hAnsi="宋体" w:eastAsia="宋体" w:cs="宋体"/>
                <w:sz w:val="24"/>
                <w:szCs w:val="24"/>
              </w:rPr>
            </w:pPr>
            <w:r>
              <w:rPr>
                <w:rFonts w:hint="eastAsia" w:ascii="宋体" w:hAnsi="宋体" w:eastAsia="宋体" w:cs="宋体"/>
                <w:sz w:val="24"/>
                <w:szCs w:val="24"/>
              </w:rPr>
              <w:t>备注</w:t>
            </w:r>
          </w:p>
        </w:tc>
      </w:tr>
      <w:tr w14:paraId="4A020EBB">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3C43BE8">
            <w:pPr>
              <w:spacing w:line="400" w:lineRule="exact"/>
              <w:rPr>
                <w:rFonts w:ascii="宋体" w:hAnsi="宋体" w:eastAsia="宋体" w:cs="宋体"/>
                <w:sz w:val="24"/>
                <w:szCs w:val="24"/>
              </w:rPr>
            </w:pPr>
            <w:r>
              <w:rPr>
                <w:rFonts w:hint="eastAsia" w:ascii="宋体" w:hAnsi="宋体" w:eastAsia="宋体" w:cs="宋体"/>
                <w:sz w:val="24"/>
                <w:szCs w:val="24"/>
              </w:rPr>
              <w:t>一</w:t>
            </w:r>
          </w:p>
        </w:tc>
        <w:tc>
          <w:tcPr>
            <w:tcW w:w="2749" w:type="dxa"/>
            <w:tcBorders>
              <w:top w:val="single" w:color="auto" w:sz="4" w:space="0"/>
              <w:left w:val="nil"/>
              <w:bottom w:val="single" w:color="auto" w:sz="4" w:space="0"/>
              <w:right w:val="single" w:color="auto" w:sz="4" w:space="0"/>
            </w:tcBorders>
            <w:vAlign w:val="center"/>
          </w:tcPr>
          <w:p w14:paraId="6118C1A2">
            <w:pPr>
              <w:spacing w:line="400" w:lineRule="exact"/>
              <w:rPr>
                <w:rFonts w:ascii="宋体" w:hAnsi="宋体" w:eastAsia="宋体" w:cs="宋体"/>
                <w:sz w:val="24"/>
                <w:szCs w:val="24"/>
              </w:rPr>
            </w:pPr>
            <w:r>
              <w:rPr>
                <w:rFonts w:hint="eastAsia" w:ascii="宋体" w:hAnsi="宋体" w:eastAsia="宋体" w:cs="宋体"/>
                <w:sz w:val="24"/>
                <w:szCs w:val="24"/>
              </w:rPr>
              <w:t>诉讼事项</w:t>
            </w:r>
          </w:p>
        </w:tc>
        <w:tc>
          <w:tcPr>
            <w:tcW w:w="2169" w:type="dxa"/>
            <w:tcBorders>
              <w:top w:val="single" w:color="auto" w:sz="4" w:space="0"/>
              <w:left w:val="nil"/>
              <w:bottom w:val="single" w:color="auto" w:sz="4" w:space="0"/>
              <w:right w:val="single" w:color="auto" w:sz="4" w:space="0"/>
            </w:tcBorders>
            <w:vAlign w:val="center"/>
          </w:tcPr>
          <w:p w14:paraId="091B526F">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vAlign w:val="center"/>
          </w:tcPr>
          <w:p w14:paraId="13E69B56">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vAlign w:val="center"/>
          </w:tcPr>
          <w:p w14:paraId="4CCB287C">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vAlign w:val="center"/>
          </w:tcPr>
          <w:p w14:paraId="4F76ED1B">
            <w:pPr>
              <w:spacing w:line="400" w:lineRule="exact"/>
              <w:rPr>
                <w:rFonts w:ascii="宋体" w:hAnsi="宋体" w:eastAsia="宋体" w:cs="宋体"/>
                <w:sz w:val="24"/>
                <w:szCs w:val="24"/>
              </w:rPr>
            </w:pPr>
          </w:p>
        </w:tc>
      </w:tr>
      <w:tr w14:paraId="049709F2">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D9B3715">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56594314">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39A37A81">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361E646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7214EA01">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7B502C0B">
            <w:pPr>
              <w:spacing w:line="400" w:lineRule="exact"/>
              <w:rPr>
                <w:rFonts w:ascii="宋体" w:hAnsi="宋体" w:eastAsia="宋体" w:cs="宋体"/>
                <w:sz w:val="24"/>
                <w:szCs w:val="24"/>
              </w:rPr>
            </w:pPr>
          </w:p>
        </w:tc>
      </w:tr>
      <w:tr w14:paraId="29CBEBFF">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3DD3527">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087CE9A4">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0D3BD069">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7332D44D">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3B9FAF30">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C268617">
            <w:pPr>
              <w:spacing w:line="400" w:lineRule="exact"/>
              <w:rPr>
                <w:rFonts w:ascii="宋体" w:hAnsi="宋体" w:eastAsia="宋体" w:cs="宋体"/>
                <w:sz w:val="24"/>
                <w:szCs w:val="24"/>
              </w:rPr>
            </w:pPr>
          </w:p>
        </w:tc>
      </w:tr>
      <w:tr w14:paraId="51A6B2D1">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32424703">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309EC571">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63D774C3">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3D1242F3">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52A2BB99">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5EA5F47B">
            <w:pPr>
              <w:spacing w:line="400" w:lineRule="exact"/>
              <w:rPr>
                <w:rFonts w:ascii="宋体" w:hAnsi="宋体" w:eastAsia="宋体" w:cs="宋体"/>
                <w:sz w:val="24"/>
                <w:szCs w:val="24"/>
              </w:rPr>
            </w:pPr>
          </w:p>
        </w:tc>
      </w:tr>
      <w:tr w14:paraId="4E105FB8">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EFE8F4E">
            <w:pPr>
              <w:spacing w:line="400" w:lineRule="exact"/>
              <w:rPr>
                <w:rFonts w:ascii="宋体" w:hAnsi="宋体" w:eastAsia="宋体" w:cs="宋体"/>
                <w:sz w:val="24"/>
                <w:szCs w:val="24"/>
              </w:rPr>
            </w:pPr>
            <w:r>
              <w:rPr>
                <w:rFonts w:hint="eastAsia" w:ascii="宋体" w:hAnsi="宋体" w:eastAsia="宋体" w:cs="宋体"/>
                <w:sz w:val="24"/>
                <w:szCs w:val="24"/>
              </w:rPr>
              <w:t>二</w:t>
            </w:r>
          </w:p>
        </w:tc>
        <w:tc>
          <w:tcPr>
            <w:tcW w:w="2749" w:type="dxa"/>
            <w:tcBorders>
              <w:top w:val="single" w:color="auto" w:sz="4" w:space="0"/>
              <w:left w:val="nil"/>
              <w:bottom w:val="single" w:color="auto" w:sz="4" w:space="0"/>
              <w:right w:val="single" w:color="auto" w:sz="4" w:space="0"/>
            </w:tcBorders>
            <w:vAlign w:val="center"/>
          </w:tcPr>
          <w:p w14:paraId="74D58C03">
            <w:pPr>
              <w:spacing w:line="400" w:lineRule="exact"/>
              <w:rPr>
                <w:rFonts w:ascii="宋体" w:hAnsi="宋体" w:eastAsia="宋体" w:cs="宋体"/>
                <w:sz w:val="24"/>
                <w:szCs w:val="24"/>
              </w:rPr>
            </w:pPr>
            <w:r>
              <w:rPr>
                <w:rFonts w:hint="eastAsia" w:ascii="宋体" w:hAnsi="宋体" w:eastAsia="宋体" w:cs="宋体"/>
                <w:sz w:val="24"/>
                <w:szCs w:val="24"/>
              </w:rPr>
              <w:t>仲裁事项</w:t>
            </w:r>
          </w:p>
        </w:tc>
        <w:tc>
          <w:tcPr>
            <w:tcW w:w="2169" w:type="dxa"/>
            <w:tcBorders>
              <w:top w:val="single" w:color="auto" w:sz="4" w:space="0"/>
              <w:left w:val="nil"/>
              <w:bottom w:val="single" w:color="auto" w:sz="4" w:space="0"/>
              <w:right w:val="single" w:color="auto" w:sz="4" w:space="0"/>
            </w:tcBorders>
          </w:tcPr>
          <w:p w14:paraId="00625168">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126FE9F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2822584">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0BF3A335">
            <w:pPr>
              <w:spacing w:line="400" w:lineRule="exact"/>
              <w:rPr>
                <w:rFonts w:ascii="宋体" w:hAnsi="宋体" w:eastAsia="宋体" w:cs="宋体"/>
                <w:sz w:val="24"/>
                <w:szCs w:val="24"/>
              </w:rPr>
            </w:pPr>
          </w:p>
        </w:tc>
      </w:tr>
      <w:tr w14:paraId="162541B9">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C4CD13F">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557EE2D2">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0CF18B87">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44B9DDD5">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5496F547">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35B8F189">
            <w:pPr>
              <w:spacing w:line="400" w:lineRule="exact"/>
              <w:rPr>
                <w:rFonts w:ascii="宋体" w:hAnsi="宋体" w:eastAsia="宋体" w:cs="宋体"/>
                <w:sz w:val="24"/>
                <w:szCs w:val="24"/>
              </w:rPr>
            </w:pPr>
          </w:p>
        </w:tc>
      </w:tr>
      <w:tr w14:paraId="5B410026">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BDF1A90">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66FB62F3">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737E274B">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03896A44">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EE01E2B">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6BBA455">
            <w:pPr>
              <w:spacing w:line="400" w:lineRule="exact"/>
              <w:rPr>
                <w:rFonts w:ascii="宋体" w:hAnsi="宋体" w:eastAsia="宋体" w:cs="宋体"/>
                <w:sz w:val="24"/>
                <w:szCs w:val="24"/>
              </w:rPr>
            </w:pPr>
          </w:p>
        </w:tc>
      </w:tr>
      <w:tr w14:paraId="2FE73E66">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7073D8D8">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6C800D07">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249B12CE">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640313AF">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62A063AA">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69808501">
            <w:pPr>
              <w:spacing w:line="400" w:lineRule="exact"/>
              <w:rPr>
                <w:rFonts w:ascii="宋体" w:hAnsi="宋体" w:eastAsia="宋体" w:cs="宋体"/>
                <w:sz w:val="24"/>
                <w:szCs w:val="24"/>
              </w:rPr>
            </w:pPr>
          </w:p>
        </w:tc>
      </w:tr>
      <w:tr w14:paraId="15AD645B">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4C62406">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156B33C6">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4AED0C99">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4D69A44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2D8C985">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E027B79">
            <w:pPr>
              <w:spacing w:line="400" w:lineRule="exact"/>
              <w:rPr>
                <w:rFonts w:ascii="宋体" w:hAnsi="宋体" w:eastAsia="宋体" w:cs="宋体"/>
                <w:sz w:val="24"/>
                <w:szCs w:val="24"/>
              </w:rPr>
            </w:pPr>
          </w:p>
        </w:tc>
      </w:tr>
    </w:tbl>
    <w:p w14:paraId="7F50B9D7">
      <w:pPr>
        <w:spacing w:line="400" w:lineRule="exact"/>
        <w:rPr>
          <w:rFonts w:ascii="宋体" w:hAnsi="宋体" w:eastAsia="宋体" w:cs="Times New Roman"/>
          <w:sz w:val="24"/>
          <w:szCs w:val="24"/>
        </w:rPr>
      </w:pPr>
    </w:p>
    <w:p w14:paraId="5ABD969A">
      <w:pPr>
        <w:spacing w:line="400" w:lineRule="exact"/>
        <w:rPr>
          <w:rFonts w:ascii="宋体" w:hAnsi="宋体" w:eastAsia="宋体" w:cs="Times New Roman"/>
          <w:sz w:val="24"/>
          <w:szCs w:val="24"/>
        </w:rPr>
      </w:pPr>
      <w:r>
        <w:rPr>
          <w:rFonts w:hint="eastAsia" w:ascii="宋体" w:hAnsi="宋体" w:eastAsia="宋体" w:cs="Times New Roman"/>
          <w:sz w:val="24"/>
          <w:szCs w:val="24"/>
        </w:rPr>
        <w:t>备注：1.相关材料扫描件附后。</w:t>
      </w:r>
    </w:p>
    <w:p w14:paraId="0A50DDC0">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2.如无诉讼或仲裁事项，请在相应表格内标注“无”。</w:t>
      </w:r>
    </w:p>
    <w:p w14:paraId="3998EAE3">
      <w:pPr>
        <w:keepNext/>
        <w:keepLines/>
        <w:spacing w:line="480" w:lineRule="exact"/>
        <w:jc w:val="center"/>
        <w:outlineLvl w:val="1"/>
        <w:rPr>
          <w:rFonts w:asciiTheme="minorEastAsia" w:hAnsiTheme="minorEastAsia" w:eastAsiaTheme="minorEastAsia"/>
          <w:b/>
          <w:bCs/>
          <w:sz w:val="32"/>
          <w:szCs w:val="28"/>
        </w:rPr>
        <w:sectPr>
          <w:pgSz w:w="11906" w:h="16838"/>
          <w:pgMar w:top="1440" w:right="1800" w:bottom="1440" w:left="1800" w:header="851" w:footer="992" w:gutter="0"/>
          <w:cols w:space="720" w:num="1"/>
          <w:docGrid w:type="lines" w:linePitch="312" w:charSpace="0"/>
        </w:sectPr>
      </w:pPr>
    </w:p>
    <w:p w14:paraId="55AF2A85">
      <w:pPr>
        <w:keepNext/>
        <w:keepLines/>
        <w:spacing w:line="480" w:lineRule="exact"/>
        <w:jc w:val="center"/>
        <w:outlineLvl w:val="1"/>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八、供应商认为有必要提供的其他资料</w:t>
      </w:r>
      <w:bookmarkEnd w:id="549"/>
    </w:p>
    <w:p w14:paraId="141C07F8">
      <w:pPr>
        <w:spacing w:line="480" w:lineRule="exact"/>
        <w:ind w:firstLine="2277" w:firstLineChars="1035"/>
        <w:rPr>
          <w:rFonts w:asciiTheme="minorEastAsia" w:hAnsiTheme="minorEastAsia" w:eastAsiaTheme="minorEastAsia"/>
        </w:rPr>
      </w:pPr>
    </w:p>
    <w:p w14:paraId="3F055C1E">
      <w:pPr>
        <w:spacing w:line="480" w:lineRule="exact"/>
        <w:ind w:firstLine="2277" w:firstLineChars="1035"/>
        <w:rPr>
          <w:rFonts w:asciiTheme="minorEastAsia" w:hAnsiTheme="minorEastAsia" w:eastAsiaTheme="minorEastAsia"/>
        </w:rPr>
      </w:pPr>
    </w:p>
    <w:p w14:paraId="131F28EC">
      <w:pPr>
        <w:spacing w:before="312" w:beforeLines="100" w:after="156" w:afterLines="50"/>
        <w:jc w:val="center"/>
        <w:rPr>
          <w:rFonts w:asciiTheme="minorEastAsia" w:hAnsiTheme="minorEastAsia" w:eastAsiaTheme="minorEastAsia"/>
        </w:rPr>
      </w:pPr>
    </w:p>
    <w:p w14:paraId="263A1ABD">
      <w:pPr>
        <w:rPr>
          <w:rFonts w:asciiTheme="minorEastAsia" w:hAnsiTheme="minorEastAsia" w:eastAsiaTheme="minorEastAsia"/>
        </w:rPr>
      </w:pPr>
    </w:p>
    <w:p w14:paraId="197DB6A0">
      <w:pPr>
        <w:rPr>
          <w:rFonts w:asciiTheme="minorEastAsia" w:hAnsiTheme="minorEastAsia" w:eastAsiaTheme="minorEastAsia"/>
        </w:rPr>
      </w:pPr>
    </w:p>
    <w:p w14:paraId="42D79E4A">
      <w:pPr>
        <w:rPr>
          <w:rFonts w:asciiTheme="minorEastAsia" w:hAnsiTheme="minorEastAsia" w:eastAsiaTheme="minorEastAsia"/>
        </w:rPr>
      </w:pPr>
    </w:p>
    <w:p w14:paraId="3F0D28FD">
      <w:pPr>
        <w:rPr>
          <w:rFonts w:asciiTheme="minorEastAsia" w:hAnsiTheme="minorEastAsia" w:eastAsiaTheme="minorEastAsia"/>
        </w:rPr>
      </w:pPr>
    </w:p>
    <w:p w14:paraId="75CD1D01">
      <w:pPr>
        <w:rPr>
          <w:rFonts w:asciiTheme="minorEastAsia" w:hAnsiTheme="minorEastAsia" w:eastAsiaTheme="minorEastAsia"/>
        </w:rPr>
      </w:pPr>
    </w:p>
    <w:p w14:paraId="14DAD5E5">
      <w:pPr>
        <w:rPr>
          <w:rFonts w:asciiTheme="minorEastAsia" w:hAnsiTheme="minorEastAsia" w:eastAsiaTheme="minorEastAsia"/>
          <w:b/>
          <w:bCs/>
        </w:rPr>
      </w:pPr>
    </w:p>
    <w:p w14:paraId="09CAB42C">
      <w:pPr>
        <w:rPr>
          <w:rFonts w:asciiTheme="minorEastAsia" w:hAnsiTheme="minorEastAsia" w:eastAsiaTheme="minorEastAsia"/>
        </w:rPr>
      </w:pPr>
    </w:p>
    <w:p w14:paraId="2BCA24A8">
      <w:pPr>
        <w:rPr>
          <w:rFonts w:asciiTheme="minorEastAsia" w:hAnsiTheme="minorEastAsia" w:eastAsiaTheme="minorEastAsia"/>
        </w:rPr>
      </w:pPr>
    </w:p>
    <w:p w14:paraId="6E113665">
      <w:pPr>
        <w:rPr>
          <w:rFonts w:asciiTheme="minorEastAsia" w:hAnsiTheme="minorEastAsia" w:eastAsiaTheme="minorEastAsia"/>
        </w:rPr>
      </w:pPr>
    </w:p>
    <w:p w14:paraId="13A43AE0">
      <w:pPr>
        <w:rPr>
          <w:rFonts w:asciiTheme="minorEastAsia" w:hAnsiTheme="minorEastAsia" w:eastAsiaTheme="minorEastAsia"/>
        </w:rPr>
      </w:pPr>
    </w:p>
    <w:p w14:paraId="3C36E3BF">
      <w:pPr>
        <w:pStyle w:val="6"/>
        <w:keepLines w:val="0"/>
        <w:widowControl/>
        <w:spacing w:before="0"/>
        <w:jc w:val="center"/>
        <w:rPr>
          <w:rFonts w:asciiTheme="minorEastAsia" w:hAnsiTheme="minorEastAsia" w:eastAsiaTheme="minorEastAsia"/>
        </w:rPr>
      </w:pPr>
    </w:p>
    <w:p w14:paraId="62516CFB">
      <w:pPr>
        <w:rPr>
          <w:rFonts w:asciiTheme="minorEastAsia" w:hAnsiTheme="minorEastAsia" w:eastAsiaTheme="minorEastAsia"/>
        </w:rPr>
      </w:pPr>
    </w:p>
    <w:p w14:paraId="52633DE1">
      <w:pPr>
        <w:rPr>
          <w:rFonts w:asciiTheme="minorEastAsia" w:hAnsiTheme="minorEastAsia" w:eastAsiaTheme="minorEastAsia"/>
        </w:rPr>
      </w:pPr>
    </w:p>
    <w:p w14:paraId="667E2BCF">
      <w:pPr>
        <w:rPr>
          <w:rFonts w:asciiTheme="minorEastAsia" w:hAnsiTheme="minorEastAsia" w:eastAsiaTheme="minorEastAsia"/>
        </w:rPr>
      </w:pPr>
    </w:p>
    <w:p w14:paraId="0F89A8A7">
      <w:pPr>
        <w:rPr>
          <w:rFonts w:asciiTheme="minorEastAsia" w:hAnsiTheme="minorEastAsia" w:eastAsiaTheme="minorEastAsia"/>
        </w:rPr>
      </w:pPr>
    </w:p>
    <w:p w14:paraId="2E8ED6B2">
      <w:pPr>
        <w:spacing w:line="220" w:lineRule="atLeast"/>
        <w:rPr>
          <w:rFonts w:asciiTheme="minorEastAsia" w:hAnsiTheme="minorEastAsia" w:eastAsiaTheme="minorEastAsia"/>
        </w:rPr>
      </w:pPr>
    </w:p>
    <w:p w14:paraId="794EACF0">
      <w:pPr>
        <w:spacing w:line="220" w:lineRule="atLeast"/>
        <w:rPr>
          <w:rFonts w:asciiTheme="minorEastAsia" w:hAnsiTheme="minorEastAsia" w:eastAsiaTheme="minorEastAsia"/>
        </w:rPr>
      </w:pPr>
    </w:p>
    <w:p w14:paraId="0011419B">
      <w:pPr>
        <w:spacing w:line="220" w:lineRule="atLeast"/>
        <w:rPr>
          <w:rFonts w:asciiTheme="minorEastAsia" w:hAnsiTheme="minorEastAsia" w:eastAsiaTheme="minorEastAsia"/>
        </w:rPr>
      </w:pPr>
    </w:p>
    <w:p w14:paraId="1FEC88B0">
      <w:pPr>
        <w:spacing w:line="220" w:lineRule="atLeast"/>
        <w:rPr>
          <w:rFonts w:asciiTheme="minorEastAsia" w:hAnsiTheme="minorEastAsia" w:eastAsiaTheme="minorEastAsia"/>
        </w:rPr>
      </w:pPr>
    </w:p>
    <w:p w14:paraId="6A87DB5B">
      <w:pPr>
        <w:spacing w:line="220" w:lineRule="atLeast"/>
        <w:rPr>
          <w:rFonts w:asciiTheme="minorEastAsia" w:hAnsiTheme="minorEastAsia" w:eastAsiaTheme="minorEastAsia"/>
        </w:rPr>
      </w:pPr>
    </w:p>
    <w:p w14:paraId="37F6577A">
      <w:pPr>
        <w:spacing w:line="220" w:lineRule="atLeast"/>
        <w:rPr>
          <w:rFonts w:asciiTheme="minorEastAsia" w:hAnsiTheme="minorEastAsia" w:eastAsiaTheme="minorEastAsia"/>
        </w:rPr>
      </w:pPr>
    </w:p>
    <w:p w14:paraId="055C4F45">
      <w:pPr>
        <w:spacing w:line="220" w:lineRule="atLeast"/>
        <w:rPr>
          <w:rFonts w:asciiTheme="minorEastAsia" w:hAnsiTheme="minorEastAsia" w:eastAsiaTheme="minorEastAsia"/>
        </w:rPr>
      </w:pPr>
    </w:p>
    <w:p w14:paraId="70416A73">
      <w:pPr>
        <w:spacing w:line="220" w:lineRule="atLeast"/>
        <w:rPr>
          <w:rFonts w:asciiTheme="minorEastAsia" w:hAnsiTheme="minorEastAsia" w:eastAsiaTheme="minorEastAsia"/>
        </w:rPr>
      </w:pPr>
    </w:p>
    <w:p w14:paraId="0BBA0172">
      <w:pPr>
        <w:spacing w:line="220" w:lineRule="atLeast"/>
        <w:rPr>
          <w:rFonts w:asciiTheme="minorEastAsia" w:hAnsiTheme="minorEastAsia" w:eastAsiaTheme="minorEastAsia"/>
        </w:rPr>
      </w:pPr>
      <w:r>
        <w:rPr>
          <w:rFonts w:hint="eastAsia" w:asciiTheme="minorEastAsia" w:hAnsiTheme="minorEastAsia" w:eastAsiaTheme="minorEastAsia"/>
        </w:rPr>
        <w:t>附件</w:t>
      </w:r>
    </w:p>
    <w:p w14:paraId="25253EEB">
      <w:pPr>
        <w:widowControl w:val="0"/>
        <w:adjustRightInd/>
        <w:spacing w:after="0" w:line="480" w:lineRule="exact"/>
        <w:jc w:val="center"/>
        <w:outlineLvl w:val="0"/>
        <w:rPr>
          <w:rFonts w:cs="宋体" w:asciiTheme="minorEastAsia" w:hAnsiTheme="minorEastAsia" w:eastAsiaTheme="minorEastAsia"/>
          <w:b/>
          <w:bCs/>
          <w:kern w:val="10"/>
          <w:sz w:val="32"/>
          <w:szCs w:val="32"/>
        </w:rPr>
      </w:pPr>
      <w:r>
        <w:rPr>
          <w:rFonts w:hint="eastAsia" w:cs="宋体" w:asciiTheme="minorEastAsia" w:hAnsiTheme="minorEastAsia" w:eastAsiaTheme="minorEastAsia"/>
          <w:b/>
          <w:bCs/>
          <w:kern w:val="10"/>
          <w:sz w:val="32"/>
          <w:szCs w:val="32"/>
        </w:rPr>
        <w:t>中小微企业声明函</w:t>
      </w:r>
    </w:p>
    <w:p w14:paraId="5277D280">
      <w:pPr>
        <w:widowControl w:val="0"/>
        <w:adjustRightInd/>
        <w:snapToGrid/>
        <w:spacing w:after="0"/>
        <w:jc w:val="center"/>
        <w:outlineLvl w:val="0"/>
        <w:rPr>
          <w:rFonts w:cs="宋体" w:asciiTheme="minorEastAsia" w:hAnsiTheme="minorEastAsia" w:eastAsiaTheme="minorEastAsia"/>
          <w:b/>
          <w:bCs/>
          <w:iCs/>
          <w:kern w:val="2"/>
          <w:sz w:val="24"/>
          <w:szCs w:val="24"/>
        </w:rPr>
      </w:pPr>
      <w:bookmarkStart w:id="559" w:name="_Toc26080"/>
      <w:r>
        <w:rPr>
          <w:rFonts w:hint="eastAsia" w:cs="宋体" w:asciiTheme="minorEastAsia" w:hAnsiTheme="minorEastAsia" w:eastAsiaTheme="minorEastAsia"/>
          <w:b/>
          <w:bCs/>
          <w:iCs/>
          <w:kern w:val="2"/>
          <w:sz w:val="24"/>
          <w:szCs w:val="24"/>
        </w:rPr>
        <w:t>（属于中小微企业的填写，不属于的无需填写此项内容）</w:t>
      </w:r>
      <w:bookmarkEnd w:id="559"/>
    </w:p>
    <w:p w14:paraId="7FE7F4A8">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p>
    <w:p w14:paraId="6E83C887">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本公司（联合体） 郑重声明， 根据《政府采购促进中小企业发展管理办法》的规定， 本公司（联合体） 参加</w:t>
      </w:r>
      <w:r>
        <w:rPr>
          <w:rFonts w:hint="eastAsia" w:cs="Times New Roman" w:asciiTheme="minorEastAsia" w:hAnsiTheme="minorEastAsia" w:eastAsiaTheme="minorEastAsia"/>
          <w:kern w:val="2"/>
          <w:sz w:val="24"/>
          <w:szCs w:val="24"/>
          <w:u w:val="single"/>
        </w:rPr>
        <w:t>（单位名称）</w:t>
      </w:r>
      <w:r>
        <w:rPr>
          <w:rFonts w:hint="eastAsia" w:cs="Times New Roman" w:asciiTheme="minorEastAsia" w:hAnsiTheme="minorEastAsia" w:eastAsiaTheme="minorEastAsia"/>
          <w:kern w:val="2"/>
          <w:sz w:val="24"/>
          <w:szCs w:val="24"/>
        </w:rPr>
        <w:t xml:space="preserve"> 的</w:t>
      </w:r>
      <w:r>
        <w:rPr>
          <w:rFonts w:hint="eastAsia" w:cs="Times New Roman" w:asciiTheme="minorEastAsia" w:hAnsiTheme="minorEastAsia" w:eastAsiaTheme="minorEastAsia"/>
          <w:kern w:val="2"/>
          <w:sz w:val="24"/>
          <w:szCs w:val="24"/>
          <w:u w:val="single"/>
        </w:rPr>
        <w:t>（项目名称）</w:t>
      </w:r>
      <w:r>
        <w:rPr>
          <w:rFonts w:hint="eastAsia" w:cs="Times New Roman" w:asciiTheme="minorEastAsia" w:hAnsiTheme="minorEastAsia" w:eastAsiaTheme="minorEastAsia"/>
          <w:kern w:val="2"/>
          <w:sz w:val="24"/>
          <w:szCs w:val="24"/>
        </w:rPr>
        <w:t xml:space="preserve"> 采购活动， 工程的施工单位全部为符合政策要求的中小企业。具体情况如下：</w:t>
      </w:r>
    </w:p>
    <w:p w14:paraId="0EAAF6C7">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u w:val="single"/>
        </w:rPr>
      </w:pPr>
      <w:r>
        <w:rPr>
          <w:rFonts w:hint="eastAsia" w:cs="Times New Roman" w:asciiTheme="minorEastAsia" w:hAnsiTheme="minorEastAsia" w:eastAsiaTheme="minorEastAsia"/>
          <w:kern w:val="2"/>
          <w:sz w:val="24"/>
          <w:szCs w:val="24"/>
          <w:u w:val="single"/>
        </w:rPr>
        <w:t>（标的名称）</w:t>
      </w:r>
      <w:r>
        <w:rPr>
          <w:rFonts w:hint="eastAsia" w:cs="Times New Roman" w:asciiTheme="minorEastAsia" w:hAnsiTheme="minorEastAsia" w:eastAsiaTheme="minorEastAsia"/>
          <w:kern w:val="2"/>
          <w:sz w:val="24"/>
          <w:szCs w:val="24"/>
        </w:rPr>
        <w:t xml:space="preserve"> ， 属于</w:t>
      </w:r>
      <w:r>
        <w:rPr>
          <w:rFonts w:hint="eastAsia" w:cs="Times New Roman" w:asciiTheme="minorEastAsia" w:hAnsiTheme="minorEastAsia" w:eastAsiaTheme="minorEastAsia"/>
          <w:kern w:val="2"/>
          <w:sz w:val="24"/>
          <w:szCs w:val="24"/>
          <w:u w:val="single"/>
        </w:rPr>
        <w:t>（采购文件中明确的所属行业）</w:t>
      </w:r>
      <w:r>
        <w:rPr>
          <w:rFonts w:hint="eastAsia" w:cs="Times New Roman" w:asciiTheme="minorEastAsia" w:hAnsiTheme="minorEastAsia" w:eastAsiaTheme="minorEastAsia"/>
          <w:kern w:val="2"/>
          <w:sz w:val="24"/>
          <w:szCs w:val="24"/>
        </w:rPr>
        <w:t>； 承建（承接）企业为</w:t>
      </w:r>
      <w:r>
        <w:rPr>
          <w:rFonts w:hint="eastAsia" w:cs="Times New Roman" w:asciiTheme="minorEastAsia" w:hAnsiTheme="minorEastAsia" w:eastAsiaTheme="minorEastAsia"/>
          <w:kern w:val="2"/>
          <w:sz w:val="24"/>
          <w:szCs w:val="24"/>
          <w:u w:val="single"/>
        </w:rPr>
        <w:t>（ 企业名称）</w:t>
      </w:r>
      <w:r>
        <w:rPr>
          <w:rFonts w:hint="eastAsia" w:cs="Times New Roman" w:asciiTheme="minorEastAsia" w:hAnsiTheme="minorEastAsia" w:eastAsiaTheme="minorEastAsia"/>
          <w:kern w:val="2"/>
          <w:sz w:val="24"/>
          <w:szCs w:val="24"/>
        </w:rPr>
        <w:t>， 从业人员</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人， 营业收入为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资产总额为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属于</w:t>
      </w:r>
      <w:r>
        <w:rPr>
          <w:rFonts w:hint="eastAsia" w:cs="Times New Roman" w:asciiTheme="minorEastAsia" w:hAnsiTheme="minorEastAsia" w:eastAsiaTheme="minorEastAsia"/>
          <w:kern w:val="2"/>
          <w:sz w:val="24"/>
          <w:szCs w:val="24"/>
          <w:u w:val="single"/>
        </w:rPr>
        <w:t>（中型企业、 小型企业、 微型企业）</w:t>
      </w:r>
      <w:r>
        <w:rPr>
          <w:rFonts w:hint="eastAsia" w:cs="Times New Roman" w:asciiTheme="minorEastAsia" w:hAnsiTheme="minorEastAsia" w:eastAsiaTheme="minorEastAsia"/>
          <w:kern w:val="2"/>
          <w:sz w:val="24"/>
          <w:szCs w:val="24"/>
        </w:rPr>
        <w:t>；</w:t>
      </w:r>
    </w:p>
    <w:p w14:paraId="39EDA7DC">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本企业不属于大企业的分支机构， 不存在控股股东为大企业的情形， 也不存在与大企业的负责人为同一人的情形。</w:t>
      </w:r>
    </w:p>
    <w:p w14:paraId="37C416A5">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本企业对上述声明内容的真实性负责。 如有虚假， 将依法承担相应责任。</w:t>
      </w:r>
    </w:p>
    <w:p w14:paraId="3F3884B7">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企业名称（盖章）：</w:t>
      </w:r>
    </w:p>
    <w:p w14:paraId="3E824696">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日 期：</w:t>
      </w:r>
    </w:p>
    <w:p w14:paraId="546DBC7A">
      <w:pPr>
        <w:widowControl w:val="0"/>
        <w:adjustRightInd/>
        <w:snapToGrid/>
        <w:spacing w:after="0" w:line="360" w:lineRule="auto"/>
        <w:ind w:firstLine="480" w:firstLineChars="200"/>
        <w:jc w:val="both"/>
        <w:rPr>
          <w:rFonts w:cs="宋体" w:asciiTheme="minorEastAsia" w:hAnsiTheme="minorEastAsia" w:eastAsiaTheme="minorEastAsia"/>
          <w:iCs/>
          <w:kern w:val="2"/>
          <w:sz w:val="24"/>
          <w:szCs w:val="24"/>
        </w:rPr>
      </w:pPr>
      <w:r>
        <w:rPr>
          <w:rFonts w:hint="eastAsia" w:cs="Times New Roman" w:asciiTheme="minorEastAsia" w:hAnsiTheme="minorEastAsia" w:eastAsiaTheme="minorEastAsia"/>
          <w:kern w:val="2"/>
          <w:sz w:val="24"/>
          <w:szCs w:val="24"/>
        </w:rPr>
        <w:t>注：从业人员、 营业收入、 资产总额填报上一年度数据， 无上一年度数据的新成立企业可不填报。</w:t>
      </w:r>
    </w:p>
    <w:p w14:paraId="3BC7BC58">
      <w:pPr>
        <w:spacing w:line="220" w:lineRule="atLeast"/>
        <w:rPr>
          <w:rFonts w:asciiTheme="minorEastAsia" w:hAnsiTheme="minorEastAsia" w:eastAsia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E013">
    <w:pPr>
      <w:pStyle w:val="1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78FC350">
                <w:pPr>
                  <w:pStyle w:val="16"/>
                </w:pPr>
                <w:r>
                  <w:fldChar w:fldCharType="begin"/>
                </w:r>
                <w:r>
                  <w:instrText xml:space="preserve"> PAGE  \* MERGEFORMAT </w:instrText>
                </w:r>
                <w:r>
                  <w:fldChar w:fldCharType="separate"/>
                </w:r>
                <w:r>
                  <w:t>57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47FC">
    <w:pPr>
      <w:pStyle w:val="16"/>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51155F7">
                <w:pPr>
                  <w:pStyle w:val="16"/>
                </w:pPr>
                <w:r>
                  <w:fldChar w:fldCharType="begin"/>
                </w:r>
                <w:r>
                  <w:instrText xml:space="preserve"> PAGE  \* MERGEFORMAT </w:instrText>
                </w:r>
                <w:r>
                  <w:fldChar w:fldCharType="separate"/>
                </w:r>
                <w:r>
                  <w:t>58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C071">
    <w:pPr>
      <w:pStyle w:val="16"/>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1E1D66D">
                <w:pPr>
                  <w:pStyle w:val="16"/>
                </w:pPr>
                <w:r>
                  <w:fldChar w:fldCharType="begin"/>
                </w:r>
                <w:r>
                  <w:instrText xml:space="preserve"> PAGE  \* MERGEFORMAT </w:instrText>
                </w:r>
                <w:r>
                  <w:fldChar w:fldCharType="separate"/>
                </w:r>
                <w:r>
                  <w:t>64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30F4A"/>
    <w:multiLevelType w:val="singleLevel"/>
    <w:tmpl w:val="59730F4A"/>
    <w:lvl w:ilvl="0" w:tentative="0">
      <w:start w:val="2"/>
      <w:numFmt w:val="decimal"/>
      <w:suff w:val="nothing"/>
      <w:lvlText w:val="（%1）"/>
      <w:lvlJc w:val="left"/>
    </w:lvl>
  </w:abstractNum>
  <w:abstractNum w:abstractNumId="1">
    <w:nsid w:val="669F2904"/>
    <w:multiLevelType w:val="singleLevel"/>
    <w:tmpl w:val="669F290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rsids>
    <w:rsidRoot w:val="00D31D50"/>
    <w:rsid w:val="00005F4C"/>
    <w:rsid w:val="00015EFC"/>
    <w:rsid w:val="00022606"/>
    <w:rsid w:val="000257C9"/>
    <w:rsid w:val="0003193A"/>
    <w:rsid w:val="00033E0C"/>
    <w:rsid w:val="00041B73"/>
    <w:rsid w:val="00054C72"/>
    <w:rsid w:val="000636D3"/>
    <w:rsid w:val="00073414"/>
    <w:rsid w:val="00085742"/>
    <w:rsid w:val="000906BF"/>
    <w:rsid w:val="000A1312"/>
    <w:rsid w:val="000A3D08"/>
    <w:rsid w:val="000B36E5"/>
    <w:rsid w:val="000C2A89"/>
    <w:rsid w:val="000C77F6"/>
    <w:rsid w:val="000C7929"/>
    <w:rsid w:val="000F445F"/>
    <w:rsid w:val="000F6889"/>
    <w:rsid w:val="001019DA"/>
    <w:rsid w:val="00101B75"/>
    <w:rsid w:val="0010215F"/>
    <w:rsid w:val="00112275"/>
    <w:rsid w:val="001229E9"/>
    <w:rsid w:val="00126873"/>
    <w:rsid w:val="001273C5"/>
    <w:rsid w:val="00135126"/>
    <w:rsid w:val="00137B75"/>
    <w:rsid w:val="001432F3"/>
    <w:rsid w:val="0014424C"/>
    <w:rsid w:val="0014489D"/>
    <w:rsid w:val="00154A61"/>
    <w:rsid w:val="001552A5"/>
    <w:rsid w:val="001625EF"/>
    <w:rsid w:val="00167BA8"/>
    <w:rsid w:val="001708BE"/>
    <w:rsid w:val="001765D0"/>
    <w:rsid w:val="00180B38"/>
    <w:rsid w:val="00195FBA"/>
    <w:rsid w:val="001A00A2"/>
    <w:rsid w:val="001A07C3"/>
    <w:rsid w:val="001A1C50"/>
    <w:rsid w:val="001A66FC"/>
    <w:rsid w:val="001A7B58"/>
    <w:rsid w:val="001B032E"/>
    <w:rsid w:val="001B10B4"/>
    <w:rsid w:val="001B1334"/>
    <w:rsid w:val="001B2060"/>
    <w:rsid w:val="001B76B9"/>
    <w:rsid w:val="001D103C"/>
    <w:rsid w:val="001D2E36"/>
    <w:rsid w:val="001D3B14"/>
    <w:rsid w:val="001E2459"/>
    <w:rsid w:val="001E2F4A"/>
    <w:rsid w:val="001E4572"/>
    <w:rsid w:val="001F0B74"/>
    <w:rsid w:val="001F4838"/>
    <w:rsid w:val="0021028D"/>
    <w:rsid w:val="0021222B"/>
    <w:rsid w:val="00213167"/>
    <w:rsid w:val="002164A8"/>
    <w:rsid w:val="002213B6"/>
    <w:rsid w:val="00221F5D"/>
    <w:rsid w:val="00226671"/>
    <w:rsid w:val="00233CD4"/>
    <w:rsid w:val="0024566A"/>
    <w:rsid w:val="0024760F"/>
    <w:rsid w:val="002514BF"/>
    <w:rsid w:val="00251530"/>
    <w:rsid w:val="00251ECE"/>
    <w:rsid w:val="00254563"/>
    <w:rsid w:val="00254AF0"/>
    <w:rsid w:val="002569B4"/>
    <w:rsid w:val="00257AAB"/>
    <w:rsid w:val="0026440B"/>
    <w:rsid w:val="0028138F"/>
    <w:rsid w:val="0028456B"/>
    <w:rsid w:val="002854B6"/>
    <w:rsid w:val="00292053"/>
    <w:rsid w:val="002926BB"/>
    <w:rsid w:val="00293B7A"/>
    <w:rsid w:val="00293F74"/>
    <w:rsid w:val="002945B2"/>
    <w:rsid w:val="00295335"/>
    <w:rsid w:val="00296EB3"/>
    <w:rsid w:val="002A06AA"/>
    <w:rsid w:val="002A5B52"/>
    <w:rsid w:val="002A73AF"/>
    <w:rsid w:val="002A76E7"/>
    <w:rsid w:val="002B4BBD"/>
    <w:rsid w:val="002B6589"/>
    <w:rsid w:val="002C142F"/>
    <w:rsid w:val="002C2764"/>
    <w:rsid w:val="002C2FA7"/>
    <w:rsid w:val="002C4536"/>
    <w:rsid w:val="002C45B1"/>
    <w:rsid w:val="002C5635"/>
    <w:rsid w:val="002D4A3D"/>
    <w:rsid w:val="002D716C"/>
    <w:rsid w:val="002D7D5D"/>
    <w:rsid w:val="002E1231"/>
    <w:rsid w:val="002E4FF1"/>
    <w:rsid w:val="002F1EAC"/>
    <w:rsid w:val="0032365C"/>
    <w:rsid w:val="00323B43"/>
    <w:rsid w:val="00324A09"/>
    <w:rsid w:val="0032538C"/>
    <w:rsid w:val="0033508A"/>
    <w:rsid w:val="00337728"/>
    <w:rsid w:val="003379E0"/>
    <w:rsid w:val="00342B48"/>
    <w:rsid w:val="003575D1"/>
    <w:rsid w:val="003619DD"/>
    <w:rsid w:val="003647A1"/>
    <w:rsid w:val="00365D84"/>
    <w:rsid w:val="00383670"/>
    <w:rsid w:val="003912D2"/>
    <w:rsid w:val="003A3509"/>
    <w:rsid w:val="003C0952"/>
    <w:rsid w:val="003C1188"/>
    <w:rsid w:val="003C5404"/>
    <w:rsid w:val="003C7F81"/>
    <w:rsid w:val="003D37D8"/>
    <w:rsid w:val="003E16C2"/>
    <w:rsid w:val="003E1EE6"/>
    <w:rsid w:val="003E57D8"/>
    <w:rsid w:val="00402761"/>
    <w:rsid w:val="0040302E"/>
    <w:rsid w:val="00403B22"/>
    <w:rsid w:val="004040D4"/>
    <w:rsid w:val="00404B09"/>
    <w:rsid w:val="0040631B"/>
    <w:rsid w:val="00406C3B"/>
    <w:rsid w:val="00406D22"/>
    <w:rsid w:val="00422B0C"/>
    <w:rsid w:val="00425C87"/>
    <w:rsid w:val="00426133"/>
    <w:rsid w:val="004358AB"/>
    <w:rsid w:val="00443A7E"/>
    <w:rsid w:val="00447137"/>
    <w:rsid w:val="00460911"/>
    <w:rsid w:val="00461462"/>
    <w:rsid w:val="004710A0"/>
    <w:rsid w:val="004733EE"/>
    <w:rsid w:val="004929AD"/>
    <w:rsid w:val="00493941"/>
    <w:rsid w:val="004A0762"/>
    <w:rsid w:val="004A2697"/>
    <w:rsid w:val="004A3F65"/>
    <w:rsid w:val="004B0135"/>
    <w:rsid w:val="004B215E"/>
    <w:rsid w:val="004B4E92"/>
    <w:rsid w:val="004D579A"/>
    <w:rsid w:val="004D6F3E"/>
    <w:rsid w:val="004D7743"/>
    <w:rsid w:val="004D7B06"/>
    <w:rsid w:val="004E588B"/>
    <w:rsid w:val="00504BD2"/>
    <w:rsid w:val="00504C07"/>
    <w:rsid w:val="005102CD"/>
    <w:rsid w:val="00510F27"/>
    <w:rsid w:val="00512ECB"/>
    <w:rsid w:val="00515AD2"/>
    <w:rsid w:val="0051706A"/>
    <w:rsid w:val="00520E23"/>
    <w:rsid w:val="0052488C"/>
    <w:rsid w:val="005318BA"/>
    <w:rsid w:val="0053496E"/>
    <w:rsid w:val="00550394"/>
    <w:rsid w:val="00552A2C"/>
    <w:rsid w:val="005535D8"/>
    <w:rsid w:val="00555A11"/>
    <w:rsid w:val="00557037"/>
    <w:rsid w:val="00560739"/>
    <w:rsid w:val="00575752"/>
    <w:rsid w:val="005813C0"/>
    <w:rsid w:val="00590094"/>
    <w:rsid w:val="005974A2"/>
    <w:rsid w:val="005A1C08"/>
    <w:rsid w:val="005B6860"/>
    <w:rsid w:val="005C237E"/>
    <w:rsid w:val="005C3811"/>
    <w:rsid w:val="005D044F"/>
    <w:rsid w:val="005E2E59"/>
    <w:rsid w:val="005E4A79"/>
    <w:rsid w:val="005E5C91"/>
    <w:rsid w:val="005E610B"/>
    <w:rsid w:val="005E6B47"/>
    <w:rsid w:val="005F1B33"/>
    <w:rsid w:val="005F47E8"/>
    <w:rsid w:val="005F4D2A"/>
    <w:rsid w:val="005F50A4"/>
    <w:rsid w:val="005F6DDA"/>
    <w:rsid w:val="00600092"/>
    <w:rsid w:val="00602835"/>
    <w:rsid w:val="0061500A"/>
    <w:rsid w:val="006250ED"/>
    <w:rsid w:val="00634365"/>
    <w:rsid w:val="0064064B"/>
    <w:rsid w:val="00643AD4"/>
    <w:rsid w:val="00644DCC"/>
    <w:rsid w:val="00653EDF"/>
    <w:rsid w:val="006558DC"/>
    <w:rsid w:val="00670BED"/>
    <w:rsid w:val="0067175E"/>
    <w:rsid w:val="00671A6D"/>
    <w:rsid w:val="00685ACC"/>
    <w:rsid w:val="006947A8"/>
    <w:rsid w:val="00697426"/>
    <w:rsid w:val="006A15EF"/>
    <w:rsid w:val="006A7A25"/>
    <w:rsid w:val="006B05ED"/>
    <w:rsid w:val="006B25B5"/>
    <w:rsid w:val="006C1181"/>
    <w:rsid w:val="006C3F12"/>
    <w:rsid w:val="006C7EB1"/>
    <w:rsid w:val="006D0FE2"/>
    <w:rsid w:val="006D7659"/>
    <w:rsid w:val="006D7A4B"/>
    <w:rsid w:val="006E1A89"/>
    <w:rsid w:val="006E62B4"/>
    <w:rsid w:val="006E6436"/>
    <w:rsid w:val="006E7364"/>
    <w:rsid w:val="006E75F3"/>
    <w:rsid w:val="006F7282"/>
    <w:rsid w:val="00720664"/>
    <w:rsid w:val="007209DC"/>
    <w:rsid w:val="00724328"/>
    <w:rsid w:val="00724B25"/>
    <w:rsid w:val="0072741F"/>
    <w:rsid w:val="00727507"/>
    <w:rsid w:val="00732F14"/>
    <w:rsid w:val="007447F9"/>
    <w:rsid w:val="00747CFF"/>
    <w:rsid w:val="00747F38"/>
    <w:rsid w:val="00753E2D"/>
    <w:rsid w:val="00754904"/>
    <w:rsid w:val="00756A65"/>
    <w:rsid w:val="00764D65"/>
    <w:rsid w:val="007746B2"/>
    <w:rsid w:val="00775110"/>
    <w:rsid w:val="007770B7"/>
    <w:rsid w:val="007774D3"/>
    <w:rsid w:val="00780A86"/>
    <w:rsid w:val="00782DC5"/>
    <w:rsid w:val="007835B2"/>
    <w:rsid w:val="00787547"/>
    <w:rsid w:val="0079206C"/>
    <w:rsid w:val="007A219F"/>
    <w:rsid w:val="007A3C98"/>
    <w:rsid w:val="007B0EF1"/>
    <w:rsid w:val="007B143E"/>
    <w:rsid w:val="007B552B"/>
    <w:rsid w:val="007B7C95"/>
    <w:rsid w:val="007C08F6"/>
    <w:rsid w:val="007C291F"/>
    <w:rsid w:val="007D2697"/>
    <w:rsid w:val="007D6864"/>
    <w:rsid w:val="007E26F7"/>
    <w:rsid w:val="007F23CC"/>
    <w:rsid w:val="007F48D4"/>
    <w:rsid w:val="007F56BF"/>
    <w:rsid w:val="007F6D29"/>
    <w:rsid w:val="007F7D81"/>
    <w:rsid w:val="00803E1F"/>
    <w:rsid w:val="00813A28"/>
    <w:rsid w:val="00836243"/>
    <w:rsid w:val="00837140"/>
    <w:rsid w:val="0084021B"/>
    <w:rsid w:val="008448E5"/>
    <w:rsid w:val="00844A6E"/>
    <w:rsid w:val="00845EAC"/>
    <w:rsid w:val="00852DEC"/>
    <w:rsid w:val="00853695"/>
    <w:rsid w:val="00857183"/>
    <w:rsid w:val="00860BBB"/>
    <w:rsid w:val="008623E6"/>
    <w:rsid w:val="008633BA"/>
    <w:rsid w:val="00867F0B"/>
    <w:rsid w:val="008742B3"/>
    <w:rsid w:val="00874493"/>
    <w:rsid w:val="0088025A"/>
    <w:rsid w:val="00891016"/>
    <w:rsid w:val="00893482"/>
    <w:rsid w:val="0089791F"/>
    <w:rsid w:val="008A13A3"/>
    <w:rsid w:val="008A53B7"/>
    <w:rsid w:val="008B7726"/>
    <w:rsid w:val="008D7C59"/>
    <w:rsid w:val="008E1345"/>
    <w:rsid w:val="008E4811"/>
    <w:rsid w:val="008E7275"/>
    <w:rsid w:val="008F0A90"/>
    <w:rsid w:val="008F26FD"/>
    <w:rsid w:val="008F3576"/>
    <w:rsid w:val="008F5336"/>
    <w:rsid w:val="00905418"/>
    <w:rsid w:val="00907196"/>
    <w:rsid w:val="00913DED"/>
    <w:rsid w:val="00924483"/>
    <w:rsid w:val="00924B8D"/>
    <w:rsid w:val="009260BC"/>
    <w:rsid w:val="0095258A"/>
    <w:rsid w:val="00954DBE"/>
    <w:rsid w:val="00962A81"/>
    <w:rsid w:val="009668AF"/>
    <w:rsid w:val="0096713F"/>
    <w:rsid w:val="00974BA4"/>
    <w:rsid w:val="009752B3"/>
    <w:rsid w:val="00977797"/>
    <w:rsid w:val="00980090"/>
    <w:rsid w:val="009A0F1D"/>
    <w:rsid w:val="009A2773"/>
    <w:rsid w:val="009B312B"/>
    <w:rsid w:val="009D2E2B"/>
    <w:rsid w:val="009D4E94"/>
    <w:rsid w:val="009E343D"/>
    <w:rsid w:val="009E59B7"/>
    <w:rsid w:val="009F0602"/>
    <w:rsid w:val="009F0AA1"/>
    <w:rsid w:val="009F41AC"/>
    <w:rsid w:val="009F59A6"/>
    <w:rsid w:val="009F64F9"/>
    <w:rsid w:val="00A06F7D"/>
    <w:rsid w:val="00A11775"/>
    <w:rsid w:val="00A15BDE"/>
    <w:rsid w:val="00A1608C"/>
    <w:rsid w:val="00A1716F"/>
    <w:rsid w:val="00A25CFB"/>
    <w:rsid w:val="00A336C6"/>
    <w:rsid w:val="00A34A45"/>
    <w:rsid w:val="00A41500"/>
    <w:rsid w:val="00A458EC"/>
    <w:rsid w:val="00A46BB2"/>
    <w:rsid w:val="00A47D87"/>
    <w:rsid w:val="00A50EB2"/>
    <w:rsid w:val="00A605EE"/>
    <w:rsid w:val="00A613D1"/>
    <w:rsid w:val="00A65BB0"/>
    <w:rsid w:val="00A669FF"/>
    <w:rsid w:val="00A717B8"/>
    <w:rsid w:val="00A74A64"/>
    <w:rsid w:val="00A77947"/>
    <w:rsid w:val="00A83597"/>
    <w:rsid w:val="00A84844"/>
    <w:rsid w:val="00A96EE0"/>
    <w:rsid w:val="00AA23E1"/>
    <w:rsid w:val="00AA4DBC"/>
    <w:rsid w:val="00AC549D"/>
    <w:rsid w:val="00AC5D06"/>
    <w:rsid w:val="00AD5A9B"/>
    <w:rsid w:val="00AE225C"/>
    <w:rsid w:val="00B070AD"/>
    <w:rsid w:val="00B11570"/>
    <w:rsid w:val="00B1527B"/>
    <w:rsid w:val="00B16C27"/>
    <w:rsid w:val="00B2203B"/>
    <w:rsid w:val="00B24A6A"/>
    <w:rsid w:val="00B24D9B"/>
    <w:rsid w:val="00B2619C"/>
    <w:rsid w:val="00B30877"/>
    <w:rsid w:val="00B32108"/>
    <w:rsid w:val="00B3289E"/>
    <w:rsid w:val="00B32BAF"/>
    <w:rsid w:val="00B33B89"/>
    <w:rsid w:val="00B457CF"/>
    <w:rsid w:val="00B512C2"/>
    <w:rsid w:val="00B55955"/>
    <w:rsid w:val="00B62E9D"/>
    <w:rsid w:val="00B71F01"/>
    <w:rsid w:val="00B901E5"/>
    <w:rsid w:val="00B95725"/>
    <w:rsid w:val="00BA24BF"/>
    <w:rsid w:val="00BA3F4F"/>
    <w:rsid w:val="00BA70D9"/>
    <w:rsid w:val="00BB084C"/>
    <w:rsid w:val="00BB14B7"/>
    <w:rsid w:val="00BB3DEA"/>
    <w:rsid w:val="00BB75E0"/>
    <w:rsid w:val="00BC4FD9"/>
    <w:rsid w:val="00BC53DF"/>
    <w:rsid w:val="00BC628E"/>
    <w:rsid w:val="00BD00EB"/>
    <w:rsid w:val="00BD3C55"/>
    <w:rsid w:val="00BD66AF"/>
    <w:rsid w:val="00BF262E"/>
    <w:rsid w:val="00BF3DDC"/>
    <w:rsid w:val="00C05A58"/>
    <w:rsid w:val="00C076B0"/>
    <w:rsid w:val="00C130E1"/>
    <w:rsid w:val="00C21394"/>
    <w:rsid w:val="00C260FC"/>
    <w:rsid w:val="00C44F2E"/>
    <w:rsid w:val="00C4568D"/>
    <w:rsid w:val="00C5787B"/>
    <w:rsid w:val="00C669C1"/>
    <w:rsid w:val="00C71635"/>
    <w:rsid w:val="00C75D00"/>
    <w:rsid w:val="00C85879"/>
    <w:rsid w:val="00C86A23"/>
    <w:rsid w:val="00C87FEC"/>
    <w:rsid w:val="00C96116"/>
    <w:rsid w:val="00CA11E8"/>
    <w:rsid w:val="00CA37FA"/>
    <w:rsid w:val="00CA58FB"/>
    <w:rsid w:val="00CB65E4"/>
    <w:rsid w:val="00CC096D"/>
    <w:rsid w:val="00CC3ACC"/>
    <w:rsid w:val="00CC7113"/>
    <w:rsid w:val="00CD0D1A"/>
    <w:rsid w:val="00CD30CE"/>
    <w:rsid w:val="00CE3F0E"/>
    <w:rsid w:val="00CF339F"/>
    <w:rsid w:val="00CF346B"/>
    <w:rsid w:val="00CF6A63"/>
    <w:rsid w:val="00D010C0"/>
    <w:rsid w:val="00D01526"/>
    <w:rsid w:val="00D0193A"/>
    <w:rsid w:val="00D122EE"/>
    <w:rsid w:val="00D23A00"/>
    <w:rsid w:val="00D31D50"/>
    <w:rsid w:val="00D3211B"/>
    <w:rsid w:val="00D360BD"/>
    <w:rsid w:val="00D404C0"/>
    <w:rsid w:val="00D43EC1"/>
    <w:rsid w:val="00D4578A"/>
    <w:rsid w:val="00D5158A"/>
    <w:rsid w:val="00D51CC3"/>
    <w:rsid w:val="00D56333"/>
    <w:rsid w:val="00D56694"/>
    <w:rsid w:val="00D65121"/>
    <w:rsid w:val="00D677FA"/>
    <w:rsid w:val="00D67BBC"/>
    <w:rsid w:val="00D9680D"/>
    <w:rsid w:val="00DA0430"/>
    <w:rsid w:val="00DA30AA"/>
    <w:rsid w:val="00DA5AAA"/>
    <w:rsid w:val="00DB3F51"/>
    <w:rsid w:val="00DB570C"/>
    <w:rsid w:val="00DC2376"/>
    <w:rsid w:val="00DE1A2A"/>
    <w:rsid w:val="00DE42FD"/>
    <w:rsid w:val="00DF44E8"/>
    <w:rsid w:val="00E01A79"/>
    <w:rsid w:val="00E063BA"/>
    <w:rsid w:val="00E07A32"/>
    <w:rsid w:val="00E16519"/>
    <w:rsid w:val="00E272CF"/>
    <w:rsid w:val="00E35072"/>
    <w:rsid w:val="00E43333"/>
    <w:rsid w:val="00E476A1"/>
    <w:rsid w:val="00E502BC"/>
    <w:rsid w:val="00E639AF"/>
    <w:rsid w:val="00E725E5"/>
    <w:rsid w:val="00E73F14"/>
    <w:rsid w:val="00E854D2"/>
    <w:rsid w:val="00E9088E"/>
    <w:rsid w:val="00E9408F"/>
    <w:rsid w:val="00E94C4A"/>
    <w:rsid w:val="00EA1F51"/>
    <w:rsid w:val="00EA24BE"/>
    <w:rsid w:val="00EB25AF"/>
    <w:rsid w:val="00EB414B"/>
    <w:rsid w:val="00EB7D1D"/>
    <w:rsid w:val="00EC35EA"/>
    <w:rsid w:val="00ED2463"/>
    <w:rsid w:val="00ED7E90"/>
    <w:rsid w:val="00ED7EFF"/>
    <w:rsid w:val="00EE6730"/>
    <w:rsid w:val="00EE7444"/>
    <w:rsid w:val="00EF5976"/>
    <w:rsid w:val="00EF68FD"/>
    <w:rsid w:val="00EF7CE7"/>
    <w:rsid w:val="00F013FB"/>
    <w:rsid w:val="00F01FB6"/>
    <w:rsid w:val="00F12311"/>
    <w:rsid w:val="00F23E2A"/>
    <w:rsid w:val="00F25972"/>
    <w:rsid w:val="00F26641"/>
    <w:rsid w:val="00F3443D"/>
    <w:rsid w:val="00F35613"/>
    <w:rsid w:val="00F359E5"/>
    <w:rsid w:val="00F41357"/>
    <w:rsid w:val="00F4177B"/>
    <w:rsid w:val="00F4207C"/>
    <w:rsid w:val="00F423EB"/>
    <w:rsid w:val="00F61847"/>
    <w:rsid w:val="00F650A6"/>
    <w:rsid w:val="00F661FC"/>
    <w:rsid w:val="00F94CE9"/>
    <w:rsid w:val="00F96175"/>
    <w:rsid w:val="00F97407"/>
    <w:rsid w:val="00FA5B1E"/>
    <w:rsid w:val="00FA5C84"/>
    <w:rsid w:val="00FB1E16"/>
    <w:rsid w:val="00FB28BF"/>
    <w:rsid w:val="00FB311A"/>
    <w:rsid w:val="00FC2349"/>
    <w:rsid w:val="00FC2948"/>
    <w:rsid w:val="00FC552F"/>
    <w:rsid w:val="00FD7047"/>
    <w:rsid w:val="00FE2D37"/>
    <w:rsid w:val="00FE408B"/>
    <w:rsid w:val="00FE6869"/>
    <w:rsid w:val="00FE7172"/>
    <w:rsid w:val="00FF4C9D"/>
    <w:rsid w:val="00FF6EF6"/>
    <w:rsid w:val="01E90844"/>
    <w:rsid w:val="03C43166"/>
    <w:rsid w:val="04D63997"/>
    <w:rsid w:val="1E8B20DD"/>
    <w:rsid w:val="251D5BF7"/>
    <w:rsid w:val="27C648BA"/>
    <w:rsid w:val="28F75D82"/>
    <w:rsid w:val="2CA75933"/>
    <w:rsid w:val="2E8A4BF2"/>
    <w:rsid w:val="330116CA"/>
    <w:rsid w:val="39B24909"/>
    <w:rsid w:val="3C8B4B23"/>
    <w:rsid w:val="45337090"/>
    <w:rsid w:val="45AF1250"/>
    <w:rsid w:val="472739AC"/>
    <w:rsid w:val="4AE271AB"/>
    <w:rsid w:val="4DDE061F"/>
    <w:rsid w:val="4EDB6469"/>
    <w:rsid w:val="50474D30"/>
    <w:rsid w:val="52203989"/>
    <w:rsid w:val="558373E0"/>
    <w:rsid w:val="55E80B70"/>
    <w:rsid w:val="59E95DD4"/>
    <w:rsid w:val="618A317B"/>
    <w:rsid w:val="618F0B83"/>
    <w:rsid w:val="638D3007"/>
    <w:rsid w:val="64CC4ABD"/>
    <w:rsid w:val="67B063A7"/>
    <w:rsid w:val="683B77F3"/>
    <w:rsid w:val="68550711"/>
    <w:rsid w:val="6AAD1330"/>
    <w:rsid w:val="701D4404"/>
    <w:rsid w:val="73DC213A"/>
    <w:rsid w:val="740C220E"/>
    <w:rsid w:val="78F2102B"/>
    <w:rsid w:val="7CD11B1B"/>
    <w:rsid w:val="7D9951E9"/>
    <w:rsid w:val="7ED32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link w:val="44"/>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6">
    <w:name w:val="heading 2"/>
    <w:basedOn w:val="1"/>
    <w:next w:val="1"/>
    <w:link w:val="45"/>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7">
    <w:name w:val="heading 3"/>
    <w:basedOn w:val="1"/>
    <w:next w:val="1"/>
    <w:link w:val="46"/>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8">
    <w:name w:val="heading 4"/>
    <w:basedOn w:val="1"/>
    <w:next w:val="1"/>
    <w:link w:val="47"/>
    <w:qFormat/>
    <w:uiPriority w:val="99"/>
    <w:pPr>
      <w:keepNext/>
      <w:keepLines/>
      <w:widowControl w:val="0"/>
      <w:adjustRightInd/>
      <w:snapToGrid/>
      <w:spacing w:after="0" w:line="360" w:lineRule="auto"/>
      <w:jc w:val="both"/>
      <w:outlineLvl w:val="3"/>
    </w:pPr>
    <w:rPr>
      <w:rFonts w:ascii="Arial" w:hAnsi="Arial" w:eastAsia="宋体" w:cs="Times New Roman"/>
      <w:b/>
      <w:bCs/>
      <w:kern w:val="2"/>
      <w:sz w:val="21"/>
      <w:szCs w:val="21"/>
    </w:rPr>
  </w:style>
  <w:style w:type="paragraph" w:styleId="9">
    <w:name w:val="heading 5"/>
    <w:basedOn w:val="1"/>
    <w:next w:val="1"/>
    <w:link w:val="48"/>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06"/>
    <w:unhideWhenUsed/>
    <w:qFormat/>
    <w:uiPriority w:val="0"/>
    <w:pPr>
      <w:ind w:firstLine="420" w:firstLineChars="200"/>
    </w:pPr>
  </w:style>
  <w:style w:type="paragraph" w:styleId="3">
    <w:name w:val="Body Text Indent"/>
    <w:basedOn w:val="1"/>
    <w:next w:val="4"/>
    <w:link w:val="105"/>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4">
    <w:name w:val="envelope return"/>
    <w:basedOn w:val="1"/>
    <w:unhideWhenUsed/>
    <w:qFormat/>
    <w:uiPriority w:val="99"/>
    <w:rPr>
      <w:rFonts w:ascii="等线 Light" w:hAnsi="等线 Light" w:eastAsia="等线 Light" w:cs="Times New Roman"/>
    </w:rPr>
  </w:style>
  <w:style w:type="paragraph" w:styleId="10">
    <w:name w:val="annotation text"/>
    <w:basedOn w:val="1"/>
    <w:link w:val="69"/>
    <w:qFormat/>
    <w:uiPriority w:val="0"/>
    <w:pPr>
      <w:widowControl w:val="0"/>
      <w:adjustRightInd/>
      <w:snapToGrid/>
      <w:spacing w:after="0"/>
    </w:pPr>
    <w:rPr>
      <w:rFonts w:ascii="Times New Roman" w:hAnsi="Times New Roman" w:eastAsia="宋体" w:cs="Times New Roman"/>
      <w:kern w:val="2"/>
      <w:sz w:val="21"/>
      <w:szCs w:val="21"/>
    </w:rPr>
  </w:style>
  <w:style w:type="paragraph" w:styleId="11">
    <w:name w:val="Body Text"/>
    <w:basedOn w:val="1"/>
    <w:link w:val="51"/>
    <w:qFormat/>
    <w:uiPriority w:val="0"/>
    <w:pPr>
      <w:widowControl w:val="0"/>
      <w:adjustRightInd/>
      <w:snapToGrid/>
      <w:spacing w:after="120"/>
      <w:jc w:val="both"/>
    </w:pPr>
    <w:rPr>
      <w:rFonts w:ascii="Calibri" w:hAnsi="Calibri" w:eastAsia="宋体" w:cs="Times New Roman"/>
      <w:kern w:val="2"/>
      <w:sz w:val="21"/>
      <w:szCs w:val="24"/>
    </w:rPr>
  </w:style>
  <w:style w:type="paragraph" w:styleId="12">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1"/>
      <w:szCs w:val="21"/>
    </w:rPr>
  </w:style>
  <w:style w:type="paragraph" w:styleId="13">
    <w:name w:val="Plain Text"/>
    <w:basedOn w:val="1"/>
    <w:link w:val="52"/>
    <w:qFormat/>
    <w:uiPriority w:val="0"/>
    <w:pPr>
      <w:adjustRightInd/>
      <w:snapToGrid/>
      <w:spacing w:before="100" w:beforeAutospacing="1" w:line="268" w:lineRule="auto"/>
    </w:pPr>
    <w:rPr>
      <w:rFonts w:hint="eastAsia" w:ascii="宋体" w:hAnsi="Courier New" w:eastAsia="仿宋" w:cs="Times New Roman"/>
      <w:sz w:val="20"/>
      <w:szCs w:val="20"/>
    </w:rPr>
  </w:style>
  <w:style w:type="paragraph" w:styleId="14">
    <w:name w:val="Body Text Indent 2"/>
    <w:basedOn w:val="1"/>
    <w:link w:val="70"/>
    <w:qFormat/>
    <w:uiPriority w:val="0"/>
    <w:pPr>
      <w:widowControl w:val="0"/>
      <w:adjustRightInd/>
      <w:snapToGrid/>
      <w:spacing w:after="0" w:line="500" w:lineRule="exact"/>
      <w:ind w:firstLine="420" w:firstLineChars="200"/>
      <w:jc w:val="both"/>
    </w:pPr>
    <w:rPr>
      <w:rFonts w:ascii="Calibri" w:hAnsi="Calibri" w:eastAsia="宋体" w:cs="Times New Roman"/>
      <w:sz w:val="24"/>
      <w:szCs w:val="21"/>
    </w:rPr>
  </w:style>
  <w:style w:type="paragraph" w:styleId="15">
    <w:name w:val="Balloon Text"/>
    <w:basedOn w:val="1"/>
    <w:link w:val="54"/>
    <w:qFormat/>
    <w:uiPriority w:val="99"/>
    <w:pPr>
      <w:widowControl w:val="0"/>
      <w:adjustRightInd/>
      <w:snapToGrid/>
      <w:spacing w:after="0"/>
      <w:jc w:val="both"/>
    </w:pPr>
    <w:rPr>
      <w:rFonts w:ascii="Calibri" w:hAnsi="Calibri" w:eastAsia="宋体" w:cs="Times New Roman"/>
      <w:kern w:val="2"/>
      <w:sz w:val="18"/>
      <w:szCs w:val="24"/>
    </w:rPr>
  </w:style>
  <w:style w:type="paragraph" w:styleId="16">
    <w:name w:val="footer"/>
    <w:basedOn w:val="1"/>
    <w:link w:val="43"/>
    <w:unhideWhenUsed/>
    <w:qFormat/>
    <w:uiPriority w:val="99"/>
    <w:pPr>
      <w:tabs>
        <w:tab w:val="center" w:pos="4153"/>
        <w:tab w:val="right" w:pos="8306"/>
      </w:tabs>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99"/>
    <w:pPr>
      <w:adjustRightInd/>
      <w:snapToGrid/>
      <w:spacing w:before="120" w:after="120" w:line="268" w:lineRule="auto"/>
    </w:pPr>
    <w:rPr>
      <w:rFonts w:ascii="Calibri" w:hAnsi="Calibri" w:eastAsia="宋体" w:cs="Times New Roman"/>
      <w:b/>
      <w:caps/>
    </w:rPr>
  </w:style>
  <w:style w:type="paragraph" w:styleId="19">
    <w:name w:val="toc 2"/>
    <w:basedOn w:val="1"/>
    <w:next w:val="1"/>
    <w:qFormat/>
    <w:uiPriority w:val="99"/>
    <w:pPr>
      <w:widowControl w:val="0"/>
      <w:adjustRightInd/>
      <w:snapToGrid/>
      <w:spacing w:after="0"/>
      <w:ind w:left="420" w:leftChars="200"/>
      <w:jc w:val="both"/>
    </w:pPr>
    <w:rPr>
      <w:rFonts w:ascii="Times New Roman" w:hAnsi="Times New Roman" w:eastAsia="宋体" w:cs="Times New Roman"/>
      <w:kern w:val="2"/>
      <w:sz w:val="21"/>
      <w:szCs w:val="21"/>
    </w:rPr>
  </w:style>
  <w:style w:type="paragraph" w:styleId="20">
    <w:name w:val="Message Header"/>
    <w:basedOn w:val="1"/>
    <w:next w:val="1"/>
    <w:link w:val="49"/>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adjustRightInd/>
      <w:snapToGrid/>
      <w:spacing w:after="0"/>
      <w:ind w:left="1080" w:leftChars="500" w:hanging="1080" w:hangingChars="500"/>
      <w:jc w:val="both"/>
    </w:pPr>
    <w:rPr>
      <w:rFonts w:ascii="Cambria" w:hAnsi="Cambria" w:eastAsia="宋体" w:cs="Times New Roman"/>
      <w:kern w:val="2"/>
      <w:sz w:val="24"/>
      <w:szCs w:val="24"/>
    </w:rPr>
  </w:style>
  <w:style w:type="paragraph" w:styleId="21">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2">
    <w:name w:val="annotation subject"/>
    <w:basedOn w:val="10"/>
    <w:next w:val="10"/>
    <w:link w:val="55"/>
    <w:qFormat/>
    <w:uiPriority w:val="0"/>
    <w:rPr>
      <w:rFonts w:ascii="Calibri" w:hAnsi="Calibri"/>
      <w:b/>
      <w:bCs/>
      <w:szCs w:val="24"/>
    </w:rPr>
  </w:style>
  <w:style w:type="paragraph" w:styleId="23">
    <w:name w:val="Body Text First Indent"/>
    <w:basedOn w:val="11"/>
    <w:link w:val="56"/>
    <w:qFormat/>
    <w:uiPriority w:val="99"/>
    <w:pPr>
      <w:ind w:firstLine="420" w:firstLineChars="1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qFormat/>
    <w:uiPriority w:val="99"/>
    <w:rPr>
      <w:color w:val="666666"/>
      <w:u w:val="none"/>
    </w:rPr>
  </w:style>
  <w:style w:type="character" w:styleId="30">
    <w:name w:val="Emphasis"/>
    <w:basedOn w:val="26"/>
    <w:qFormat/>
    <w:uiPriority w:val="20"/>
  </w:style>
  <w:style w:type="character" w:styleId="31">
    <w:name w:val="HTML Definition"/>
    <w:basedOn w:val="26"/>
    <w:qFormat/>
    <w:uiPriority w:val="99"/>
  </w:style>
  <w:style w:type="character" w:styleId="32">
    <w:name w:val="HTML Typewriter"/>
    <w:basedOn w:val="26"/>
    <w:qFormat/>
    <w:uiPriority w:val="99"/>
    <w:rPr>
      <w:rFonts w:hint="default" w:ascii="monospace" w:hAnsi="monospace" w:eastAsia="monospace" w:cs="monospace"/>
      <w:sz w:val="20"/>
    </w:rPr>
  </w:style>
  <w:style w:type="character" w:styleId="33">
    <w:name w:val="HTML Acronym"/>
    <w:basedOn w:val="26"/>
    <w:qFormat/>
    <w:uiPriority w:val="99"/>
  </w:style>
  <w:style w:type="character" w:styleId="34">
    <w:name w:val="HTML Variable"/>
    <w:basedOn w:val="26"/>
    <w:qFormat/>
    <w:uiPriority w:val="99"/>
  </w:style>
  <w:style w:type="character" w:styleId="35">
    <w:name w:val="Hyperlink"/>
    <w:basedOn w:val="26"/>
    <w:qFormat/>
    <w:uiPriority w:val="99"/>
    <w:rPr>
      <w:color w:val="666666"/>
      <w:u w:val="none"/>
    </w:rPr>
  </w:style>
  <w:style w:type="character" w:styleId="36">
    <w:name w:val="HTML Code"/>
    <w:basedOn w:val="26"/>
    <w:qFormat/>
    <w:uiPriority w:val="99"/>
    <w:rPr>
      <w:rFonts w:ascii="monospace" w:hAnsi="monospace" w:eastAsia="monospace" w:cs="monospace"/>
      <w:sz w:val="20"/>
    </w:rPr>
  </w:style>
  <w:style w:type="character" w:styleId="37">
    <w:name w:val="annotation reference"/>
    <w:qFormat/>
    <w:uiPriority w:val="0"/>
    <w:rPr>
      <w:sz w:val="21"/>
      <w:szCs w:val="21"/>
    </w:rPr>
  </w:style>
  <w:style w:type="character" w:styleId="38">
    <w:name w:val="HTML Cite"/>
    <w:basedOn w:val="26"/>
    <w:qFormat/>
    <w:uiPriority w:val="99"/>
  </w:style>
  <w:style w:type="character" w:styleId="39">
    <w:name w:val="HTML Keyboard"/>
    <w:basedOn w:val="26"/>
    <w:qFormat/>
    <w:uiPriority w:val="99"/>
    <w:rPr>
      <w:rFonts w:hint="default" w:ascii="monospace" w:hAnsi="monospace" w:eastAsia="monospace" w:cs="monospace"/>
      <w:sz w:val="20"/>
    </w:rPr>
  </w:style>
  <w:style w:type="character" w:styleId="40">
    <w:name w:val="HTML Sample"/>
    <w:basedOn w:val="26"/>
    <w:qFormat/>
    <w:uiPriority w:val="99"/>
    <w:rPr>
      <w:rFonts w:hint="default" w:ascii="monospace" w:hAnsi="monospace" w:eastAsia="monospace" w:cs="monospace"/>
    </w:rPr>
  </w:style>
  <w:style w:type="paragraph" w:customStyle="1" w:styleId="41">
    <w:name w:val="Default"/>
    <w:basedOn w:val="1"/>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character" w:customStyle="1" w:styleId="42">
    <w:name w:val="页眉 Char"/>
    <w:basedOn w:val="26"/>
    <w:link w:val="17"/>
    <w:qFormat/>
    <w:uiPriority w:val="99"/>
    <w:rPr>
      <w:rFonts w:ascii="Tahoma" w:hAnsi="Tahoma"/>
      <w:sz w:val="18"/>
      <w:szCs w:val="18"/>
    </w:rPr>
  </w:style>
  <w:style w:type="character" w:customStyle="1" w:styleId="43">
    <w:name w:val="页脚 Char"/>
    <w:basedOn w:val="26"/>
    <w:link w:val="16"/>
    <w:qFormat/>
    <w:uiPriority w:val="99"/>
    <w:rPr>
      <w:rFonts w:ascii="Tahoma" w:hAnsi="Tahoma"/>
      <w:sz w:val="18"/>
      <w:szCs w:val="18"/>
    </w:rPr>
  </w:style>
  <w:style w:type="character" w:customStyle="1" w:styleId="44">
    <w:name w:val="标题 1 Char"/>
    <w:basedOn w:val="26"/>
    <w:link w:val="5"/>
    <w:qFormat/>
    <w:uiPriority w:val="99"/>
    <w:rPr>
      <w:rFonts w:ascii="Cambria" w:hAnsi="Cambria" w:eastAsia="Cambria" w:cs="Times New Roman"/>
      <w:b/>
      <w:color w:val="365F91"/>
      <w:sz w:val="28"/>
      <w:szCs w:val="28"/>
    </w:rPr>
  </w:style>
  <w:style w:type="character" w:customStyle="1" w:styleId="45">
    <w:name w:val="标题 2 Char"/>
    <w:basedOn w:val="26"/>
    <w:link w:val="6"/>
    <w:qFormat/>
    <w:uiPriority w:val="0"/>
    <w:rPr>
      <w:rFonts w:ascii="Arial" w:hAnsi="Arial" w:eastAsia="黑体" w:cs="Times New Roman"/>
      <w:b/>
      <w:sz w:val="32"/>
      <w:szCs w:val="32"/>
    </w:rPr>
  </w:style>
  <w:style w:type="character" w:customStyle="1" w:styleId="46">
    <w:name w:val="标题 3 Char"/>
    <w:basedOn w:val="26"/>
    <w:link w:val="7"/>
    <w:qFormat/>
    <w:uiPriority w:val="0"/>
    <w:rPr>
      <w:rFonts w:ascii="Cambria" w:hAnsi="Cambria" w:eastAsia="Cambria" w:cs="Times New Roman"/>
      <w:b/>
      <w:color w:val="4F81BD"/>
    </w:rPr>
  </w:style>
  <w:style w:type="character" w:customStyle="1" w:styleId="47">
    <w:name w:val="标题 4 Char"/>
    <w:basedOn w:val="26"/>
    <w:link w:val="8"/>
    <w:qFormat/>
    <w:uiPriority w:val="99"/>
    <w:rPr>
      <w:rFonts w:ascii="Arial" w:hAnsi="Arial" w:eastAsia="宋体" w:cs="Times New Roman"/>
      <w:b/>
      <w:bCs/>
      <w:kern w:val="2"/>
      <w:sz w:val="21"/>
      <w:szCs w:val="21"/>
    </w:rPr>
  </w:style>
  <w:style w:type="character" w:customStyle="1" w:styleId="48">
    <w:name w:val="标题 5 Char"/>
    <w:basedOn w:val="26"/>
    <w:link w:val="9"/>
    <w:qFormat/>
    <w:uiPriority w:val="0"/>
    <w:rPr>
      <w:rFonts w:ascii="Cambria" w:hAnsi="Cambria" w:eastAsia="Cambria" w:cs="Times New Roman"/>
      <w:color w:val="243F60"/>
    </w:rPr>
  </w:style>
  <w:style w:type="character" w:customStyle="1" w:styleId="49">
    <w:name w:val="信息标题 Char"/>
    <w:basedOn w:val="26"/>
    <w:link w:val="20"/>
    <w:qFormat/>
    <w:uiPriority w:val="99"/>
    <w:rPr>
      <w:rFonts w:ascii="Cambria" w:hAnsi="Cambria" w:eastAsia="宋体" w:cs="Times New Roman"/>
      <w:kern w:val="2"/>
      <w:sz w:val="24"/>
      <w:szCs w:val="24"/>
      <w:shd w:val="pct20" w:color="auto" w:fill="auto"/>
    </w:rPr>
  </w:style>
  <w:style w:type="character" w:customStyle="1" w:styleId="50">
    <w:name w:val="批注文字 Char"/>
    <w:basedOn w:val="26"/>
    <w:qFormat/>
    <w:uiPriority w:val="0"/>
    <w:rPr>
      <w:rFonts w:ascii="Tahoma" w:hAnsi="Tahoma"/>
    </w:rPr>
  </w:style>
  <w:style w:type="character" w:customStyle="1" w:styleId="51">
    <w:name w:val="正文文本 Char"/>
    <w:basedOn w:val="26"/>
    <w:link w:val="11"/>
    <w:qFormat/>
    <w:uiPriority w:val="0"/>
    <w:rPr>
      <w:rFonts w:ascii="Calibri" w:hAnsi="Calibri" w:eastAsia="宋体" w:cs="Times New Roman"/>
      <w:kern w:val="2"/>
      <w:sz w:val="21"/>
      <w:szCs w:val="24"/>
    </w:rPr>
  </w:style>
  <w:style w:type="character" w:customStyle="1" w:styleId="52">
    <w:name w:val="纯文本 Char"/>
    <w:basedOn w:val="26"/>
    <w:link w:val="13"/>
    <w:qFormat/>
    <w:uiPriority w:val="0"/>
    <w:rPr>
      <w:rFonts w:ascii="宋体" w:hAnsi="Courier New" w:eastAsia="仿宋" w:cs="Times New Roman"/>
      <w:sz w:val="20"/>
      <w:szCs w:val="20"/>
    </w:rPr>
  </w:style>
  <w:style w:type="character" w:customStyle="1" w:styleId="53">
    <w:name w:val="正文文本缩进 2 Char"/>
    <w:basedOn w:val="26"/>
    <w:qFormat/>
    <w:uiPriority w:val="99"/>
    <w:rPr>
      <w:rFonts w:ascii="Tahoma" w:hAnsi="Tahoma"/>
    </w:rPr>
  </w:style>
  <w:style w:type="character" w:customStyle="1" w:styleId="54">
    <w:name w:val="批注框文本 Char"/>
    <w:basedOn w:val="26"/>
    <w:link w:val="15"/>
    <w:qFormat/>
    <w:uiPriority w:val="99"/>
    <w:rPr>
      <w:rFonts w:ascii="Calibri" w:hAnsi="Calibri" w:eastAsia="宋体" w:cs="Times New Roman"/>
      <w:kern w:val="2"/>
      <w:sz w:val="18"/>
      <w:szCs w:val="24"/>
    </w:rPr>
  </w:style>
  <w:style w:type="character" w:customStyle="1" w:styleId="55">
    <w:name w:val="批注主题 Char"/>
    <w:basedOn w:val="50"/>
    <w:link w:val="22"/>
    <w:qFormat/>
    <w:uiPriority w:val="0"/>
    <w:rPr>
      <w:rFonts w:ascii="Calibri" w:hAnsi="Calibri" w:eastAsia="宋体" w:cs="Times New Roman"/>
      <w:b/>
      <w:bCs/>
      <w:kern w:val="2"/>
      <w:sz w:val="21"/>
      <w:szCs w:val="24"/>
    </w:rPr>
  </w:style>
  <w:style w:type="character" w:customStyle="1" w:styleId="56">
    <w:name w:val="正文首行缩进 Char"/>
    <w:basedOn w:val="51"/>
    <w:link w:val="23"/>
    <w:qFormat/>
    <w:uiPriority w:val="99"/>
    <w:rPr>
      <w:rFonts w:ascii="Calibri" w:hAnsi="Calibri" w:eastAsia="宋体" w:cs="Times New Roman"/>
      <w:kern w:val="2"/>
      <w:sz w:val="21"/>
      <w:szCs w:val="24"/>
    </w:rPr>
  </w:style>
  <w:style w:type="character" w:customStyle="1" w:styleId="57">
    <w:name w:val="15"/>
    <w:basedOn w:val="26"/>
    <w:qFormat/>
    <w:uiPriority w:val="0"/>
    <w:rPr>
      <w:rFonts w:hint="default" w:ascii="Calibri" w:hAnsi="Calibri" w:cs="Calibri"/>
      <w:color w:val="0000FF"/>
      <w:u w:val="single"/>
    </w:rPr>
  </w:style>
  <w:style w:type="paragraph" w:customStyle="1" w:styleId="58">
    <w:name w:val="正文空2格  1."/>
    <w:basedOn w:val="1"/>
    <w:qFormat/>
    <w:uiPriority w:val="0"/>
    <w:pPr>
      <w:adjustRightInd/>
      <w:snapToGrid/>
      <w:spacing w:before="100" w:beforeAutospacing="1" w:line="268" w:lineRule="auto"/>
      <w:ind w:firstLine="480" w:firstLineChars="200"/>
    </w:pPr>
    <w:rPr>
      <w:rFonts w:ascii="Calibri" w:hAnsi="Calibri" w:eastAsia="宋体" w:cs="Times New Roman"/>
    </w:rPr>
  </w:style>
  <w:style w:type="paragraph" w:customStyle="1" w:styleId="59">
    <w:name w:val="正文 1.1.1"/>
    <w:basedOn w:val="1"/>
    <w:next w:val="1"/>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60">
    <w:name w:val="正文空4格  1）"/>
    <w:basedOn w:val="1"/>
    <w:qFormat/>
    <w:uiPriority w:val="0"/>
    <w:pPr>
      <w:adjustRightInd/>
      <w:snapToGrid/>
      <w:spacing w:before="100" w:beforeAutospacing="1" w:line="268" w:lineRule="auto"/>
      <w:ind w:firstLine="1120" w:firstLineChars="400"/>
    </w:pPr>
    <w:rPr>
      <w:rFonts w:ascii="Calibri" w:hAnsi="Calibri" w:eastAsia="宋体" w:cs="Times New Roman"/>
    </w:rPr>
  </w:style>
  <w:style w:type="paragraph" w:customStyle="1" w:styleId="61">
    <w:name w:val="正文 1.1"/>
    <w:basedOn w:val="1"/>
    <w:next w:val="59"/>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62">
    <w:name w:val="正文 第一章"/>
    <w:basedOn w:val="1"/>
    <w:next w:val="61"/>
    <w:qFormat/>
    <w:uiPriority w:val="0"/>
    <w:pPr>
      <w:pageBreakBefore/>
      <w:adjustRightInd/>
      <w:snapToGrid/>
      <w:spacing w:before="240" w:after="240" w:line="480" w:lineRule="auto"/>
      <w:jc w:val="center"/>
      <w:outlineLvl w:val="0"/>
    </w:pPr>
    <w:rPr>
      <w:rFonts w:hint="eastAsia" w:ascii="宋体" w:hAnsi="宋体" w:eastAsia="宋体" w:cs="Times New Roman"/>
      <w:b/>
      <w:sz w:val="32"/>
      <w:szCs w:val="32"/>
    </w:rPr>
  </w:style>
  <w:style w:type="paragraph" w:customStyle="1" w:styleId="63">
    <w:name w:val="cjk"/>
    <w:basedOn w:val="1"/>
    <w:qFormat/>
    <w:uiPriority w:val="0"/>
    <w:pPr>
      <w:adjustRightInd/>
      <w:snapToGrid/>
      <w:spacing w:before="100" w:beforeAutospacing="1" w:after="100" w:afterAutospacing="1"/>
    </w:pPr>
    <w:rPr>
      <w:rFonts w:hint="eastAsia" w:ascii="宋体" w:hAnsi="宋体" w:eastAsia="宋体" w:cs="Times New Roman"/>
      <w:sz w:val="24"/>
      <w:szCs w:val="24"/>
    </w:rPr>
  </w:style>
  <w:style w:type="paragraph" w:customStyle="1" w:styleId="64">
    <w:name w:val="msotocheading"/>
    <w:basedOn w:val="5"/>
    <w:next w:val="1"/>
    <w:qFormat/>
    <w:uiPriority w:val="0"/>
    <w:pPr>
      <w:widowControl/>
      <w:spacing w:line="276" w:lineRule="auto"/>
    </w:pPr>
    <w:rPr>
      <w:rFonts w:eastAsia="宋体"/>
    </w:rPr>
  </w:style>
  <w:style w:type="character" w:customStyle="1" w:styleId="65">
    <w:name w:val="页眉 Char2"/>
    <w:basedOn w:val="26"/>
    <w:qFormat/>
    <w:uiPriority w:val="0"/>
    <w:rPr>
      <w:rFonts w:ascii="Times New Roman" w:hAnsi="Times New Roman"/>
      <w:kern w:val="2"/>
      <w:sz w:val="18"/>
      <w:szCs w:val="18"/>
    </w:rPr>
  </w:style>
  <w:style w:type="character" w:customStyle="1" w:styleId="66">
    <w:name w:val="批注框文本 Char1"/>
    <w:basedOn w:val="26"/>
    <w:semiHidden/>
    <w:qFormat/>
    <w:uiPriority w:val="99"/>
    <w:rPr>
      <w:rFonts w:ascii="Calibri" w:hAnsi="Calibri" w:eastAsia="宋体" w:cs="Times New Roman"/>
      <w:sz w:val="18"/>
      <w:szCs w:val="18"/>
    </w:rPr>
  </w:style>
  <w:style w:type="character" w:customStyle="1" w:styleId="67">
    <w:name w:val="纯文本 Char2"/>
    <w:basedOn w:val="26"/>
    <w:semiHidden/>
    <w:qFormat/>
    <w:uiPriority w:val="99"/>
    <w:rPr>
      <w:rFonts w:ascii="宋体" w:hAnsi="Courier New" w:eastAsia="宋体" w:cs="Courier New"/>
      <w:szCs w:val="21"/>
    </w:rPr>
  </w:style>
  <w:style w:type="character" w:customStyle="1" w:styleId="68">
    <w:name w:val="10"/>
    <w:basedOn w:val="26"/>
    <w:qFormat/>
    <w:uiPriority w:val="0"/>
    <w:rPr>
      <w:rFonts w:hint="default" w:ascii="Calibri" w:hAnsi="Calibri"/>
    </w:rPr>
  </w:style>
  <w:style w:type="character" w:customStyle="1" w:styleId="69">
    <w:name w:val="批注文字 Char1"/>
    <w:basedOn w:val="26"/>
    <w:link w:val="10"/>
    <w:qFormat/>
    <w:uiPriority w:val="0"/>
    <w:rPr>
      <w:rFonts w:ascii="Times New Roman" w:hAnsi="Times New Roman" w:eastAsia="宋体" w:cs="Times New Roman"/>
      <w:kern w:val="2"/>
      <w:sz w:val="21"/>
      <w:szCs w:val="21"/>
    </w:rPr>
  </w:style>
  <w:style w:type="character" w:customStyle="1" w:styleId="70">
    <w:name w:val="正文文本缩进 2 Char1"/>
    <w:basedOn w:val="26"/>
    <w:link w:val="14"/>
    <w:qFormat/>
    <w:uiPriority w:val="99"/>
    <w:rPr>
      <w:rFonts w:ascii="Calibri" w:hAnsi="Calibri" w:eastAsia="宋体" w:cs="Times New Roman"/>
      <w:sz w:val="24"/>
      <w:szCs w:val="21"/>
    </w:rPr>
  </w:style>
  <w:style w:type="character" w:customStyle="1" w:styleId="71">
    <w:name w:val="页眉 Char1"/>
    <w:basedOn w:val="26"/>
    <w:semiHidden/>
    <w:qFormat/>
    <w:uiPriority w:val="99"/>
    <w:rPr>
      <w:rFonts w:ascii="Calibri" w:hAnsi="Calibri" w:eastAsia="宋体" w:cs="Times New Roman"/>
      <w:sz w:val="18"/>
      <w:szCs w:val="18"/>
    </w:rPr>
  </w:style>
  <w:style w:type="character" w:customStyle="1" w:styleId="72">
    <w:name w:val="16"/>
    <w:basedOn w:val="26"/>
    <w:qFormat/>
    <w:uiPriority w:val="0"/>
    <w:rPr>
      <w:rFonts w:ascii="Arial" w:hAnsi="Arial" w:eastAsia="黑体" w:cs="Times New Roman"/>
      <w:b/>
      <w:bCs/>
      <w:sz w:val="32"/>
      <w:szCs w:val="32"/>
    </w:rPr>
  </w:style>
  <w:style w:type="character" w:customStyle="1" w:styleId="73">
    <w:name w:val="纯文本 Char1"/>
    <w:basedOn w:val="26"/>
    <w:semiHidden/>
    <w:qFormat/>
    <w:uiPriority w:val="99"/>
    <w:rPr>
      <w:rFonts w:ascii="宋体" w:hAnsi="Courier New" w:eastAsia="宋体" w:cs="Courier New"/>
      <w:szCs w:val="21"/>
    </w:rPr>
  </w:style>
  <w:style w:type="character" w:customStyle="1" w:styleId="74">
    <w:name w:val="页脚 Char2"/>
    <w:basedOn w:val="26"/>
    <w:qFormat/>
    <w:uiPriority w:val="99"/>
    <w:rPr>
      <w:rFonts w:ascii="Times New Roman" w:hAnsi="Times New Roman"/>
      <w:kern w:val="2"/>
      <w:sz w:val="18"/>
      <w:szCs w:val="18"/>
    </w:rPr>
  </w:style>
  <w:style w:type="character" w:customStyle="1" w:styleId="75">
    <w:name w:val="页脚 Char1"/>
    <w:basedOn w:val="26"/>
    <w:semiHidden/>
    <w:qFormat/>
    <w:uiPriority w:val="99"/>
    <w:rPr>
      <w:rFonts w:ascii="Calibri" w:hAnsi="Calibri" w:eastAsia="宋体" w:cs="Times New Roman"/>
      <w:sz w:val="18"/>
      <w:szCs w:val="18"/>
    </w:rPr>
  </w:style>
  <w:style w:type="character" w:customStyle="1" w:styleId="76">
    <w:name w:val="批注文字 Char2"/>
    <w:basedOn w:val="26"/>
    <w:qFormat/>
    <w:uiPriority w:val="0"/>
    <w:rPr>
      <w:kern w:val="2"/>
      <w:sz w:val="21"/>
      <w:szCs w:val="24"/>
    </w:rPr>
  </w:style>
  <w:style w:type="character" w:customStyle="1" w:styleId="77">
    <w:name w:val="页眉 Char3"/>
    <w:basedOn w:val="26"/>
    <w:qFormat/>
    <w:uiPriority w:val="0"/>
    <w:rPr>
      <w:kern w:val="2"/>
      <w:sz w:val="18"/>
      <w:szCs w:val="18"/>
    </w:rPr>
  </w:style>
  <w:style w:type="character" w:customStyle="1" w:styleId="78">
    <w:name w:val="正文文本缩进 2 Char2"/>
    <w:basedOn w:val="26"/>
    <w:qFormat/>
    <w:uiPriority w:val="0"/>
    <w:rPr>
      <w:kern w:val="2"/>
      <w:sz w:val="21"/>
      <w:szCs w:val="24"/>
    </w:rPr>
  </w:style>
  <w:style w:type="paragraph" w:customStyle="1" w:styleId="79">
    <w:name w:val="TOC 标题2"/>
    <w:basedOn w:val="5"/>
    <w:next w:val="1"/>
    <w:qFormat/>
    <w:uiPriority w:val="0"/>
    <w:pPr>
      <w:widowControl/>
      <w:spacing w:before="240" w:line="259" w:lineRule="auto"/>
      <w:outlineLvl w:val="9"/>
    </w:pPr>
    <w:rPr>
      <w:rFonts w:eastAsia="宋体"/>
      <w:b w:val="0"/>
      <w:sz w:val="32"/>
      <w:szCs w:val="32"/>
    </w:rPr>
  </w:style>
  <w:style w:type="paragraph" w:customStyle="1" w:styleId="80">
    <w:name w:val="样式 标题 3 + (中文) 黑体 小四 非加粗 段前: 7.8 磅 段后: 0 磅 行距: 固定值 20 磅"/>
    <w:basedOn w:val="7"/>
    <w:qFormat/>
    <w:uiPriority w:val="0"/>
    <w:pPr>
      <w:spacing w:before="0" w:line="400" w:lineRule="exact"/>
      <w:jc w:val="both"/>
    </w:pPr>
    <w:rPr>
      <w:rFonts w:ascii="Times New Roman" w:hAnsi="Times New Roman" w:eastAsia="黑体" w:cs="宋体"/>
      <w:b w:val="0"/>
      <w:color w:val="auto"/>
      <w:kern w:val="2"/>
      <w:sz w:val="24"/>
      <w:szCs w:val="24"/>
    </w:rPr>
  </w:style>
  <w:style w:type="paragraph" w:customStyle="1" w:styleId="81">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82">
    <w:name w:val="WPSOffice手动目录 1"/>
    <w:basedOn w:val="1"/>
    <w:qFormat/>
    <w:uiPriority w:val="0"/>
    <w:pPr>
      <w:adjustRightInd/>
      <w:snapToGrid/>
      <w:spacing w:before="100" w:beforeAutospacing="1" w:after="100" w:afterAutospacing="1"/>
    </w:pPr>
    <w:rPr>
      <w:rFonts w:ascii="Calibri" w:hAnsi="Calibri" w:eastAsia="宋体" w:cs="Calibri"/>
      <w:sz w:val="20"/>
      <w:szCs w:val="20"/>
    </w:rPr>
  </w:style>
  <w:style w:type="paragraph" w:customStyle="1" w:styleId="83">
    <w:name w:val="TOC 标题1"/>
    <w:basedOn w:val="5"/>
    <w:next w:val="1"/>
    <w:qFormat/>
    <w:uiPriority w:val="0"/>
    <w:pPr>
      <w:widowControl/>
      <w:spacing w:before="240" w:line="259" w:lineRule="auto"/>
      <w:outlineLvl w:val="9"/>
    </w:pPr>
    <w:rPr>
      <w:rFonts w:eastAsia="宋体"/>
      <w:b w:val="0"/>
      <w:sz w:val="32"/>
      <w:szCs w:val="32"/>
    </w:rPr>
  </w:style>
  <w:style w:type="paragraph" w:customStyle="1" w:styleId="84">
    <w:name w:val="样式 标题 2 + Times New Roman 四号 非加粗 段前: 5 磅 段后: 0 磅 行距: 固定值 20..."/>
    <w:basedOn w:val="6"/>
    <w:qFormat/>
    <w:uiPriority w:val="0"/>
    <w:pPr>
      <w:spacing w:before="100" w:line="400" w:lineRule="exact"/>
      <w:jc w:val="both"/>
    </w:pPr>
    <w:rPr>
      <w:rFonts w:ascii="Times New Roman" w:hAnsi="Times New Roman" w:cs="宋体"/>
      <w:b w:val="0"/>
      <w:kern w:val="2"/>
      <w:sz w:val="28"/>
      <w:szCs w:val="28"/>
    </w:rPr>
  </w:style>
  <w:style w:type="paragraph" w:customStyle="1" w:styleId="85">
    <w:name w:val="TOC 标题3"/>
    <w:basedOn w:val="5"/>
    <w:next w:val="1"/>
    <w:semiHidden/>
    <w:unhideWhenUsed/>
    <w:qFormat/>
    <w:uiPriority w:val="39"/>
    <w:pPr>
      <w:widowControl/>
      <w:spacing w:line="276" w:lineRule="auto"/>
      <w:outlineLvl w:val="9"/>
    </w:pPr>
    <w:rPr>
      <w:rFonts w:eastAsia="宋体"/>
      <w:bCs/>
    </w:rPr>
  </w:style>
  <w:style w:type="character" w:customStyle="1" w:styleId="86">
    <w:name w:val="layui-laypage-curr"/>
    <w:basedOn w:val="26"/>
    <w:qFormat/>
    <w:uiPriority w:val="0"/>
  </w:style>
  <w:style w:type="character" w:customStyle="1" w:styleId="87">
    <w:name w:val="first-child"/>
    <w:basedOn w:val="26"/>
    <w:qFormat/>
    <w:uiPriority w:val="0"/>
  </w:style>
  <w:style w:type="character" w:customStyle="1" w:styleId="88">
    <w:name w:val="mail-contents"/>
    <w:basedOn w:val="26"/>
    <w:qFormat/>
    <w:uiPriority w:val="0"/>
  </w:style>
  <w:style w:type="character" w:customStyle="1" w:styleId="89">
    <w:name w:val="s5"/>
    <w:basedOn w:val="26"/>
    <w:qFormat/>
    <w:uiPriority w:val="0"/>
    <w:rPr>
      <w:spacing w:val="87"/>
    </w:rPr>
  </w:style>
  <w:style w:type="character" w:customStyle="1" w:styleId="90">
    <w:name w:val="hover34"/>
    <w:basedOn w:val="26"/>
    <w:qFormat/>
    <w:uiPriority w:val="0"/>
    <w:rPr>
      <w:color w:val="5FB878"/>
    </w:rPr>
  </w:style>
  <w:style w:type="character" w:customStyle="1" w:styleId="91">
    <w:name w:val="hover35"/>
    <w:basedOn w:val="26"/>
    <w:qFormat/>
    <w:uiPriority w:val="0"/>
    <w:rPr>
      <w:color w:val="5FB878"/>
    </w:rPr>
  </w:style>
  <w:style w:type="character" w:customStyle="1" w:styleId="92">
    <w:name w:val="hover36"/>
    <w:basedOn w:val="26"/>
    <w:qFormat/>
    <w:uiPriority w:val="0"/>
    <w:rPr>
      <w:color w:val="FFFFFF"/>
    </w:rPr>
  </w:style>
  <w:style w:type="character" w:customStyle="1" w:styleId="93">
    <w:name w:val="layui-this4"/>
    <w:basedOn w:val="26"/>
    <w:qFormat/>
    <w:uiPriority w:val="0"/>
    <w:rPr>
      <w:bdr w:val="single" w:color="EEEEEE" w:sz="6" w:space="0"/>
      <w:shd w:val="clear" w:color="auto" w:fill="FFFFFF"/>
    </w:rPr>
  </w:style>
  <w:style w:type="character" w:customStyle="1" w:styleId="94">
    <w:name w:val="layui-this"/>
    <w:basedOn w:val="26"/>
    <w:qFormat/>
    <w:uiPriority w:val="0"/>
    <w:rPr>
      <w:bdr w:val="single" w:color="EEEEEE" w:sz="6" w:space="0"/>
      <w:shd w:val="clear" w:color="auto" w:fill="FFFFFF"/>
    </w:rPr>
  </w:style>
  <w:style w:type="character" w:customStyle="1" w:styleId="95">
    <w:name w:val="hover33"/>
    <w:basedOn w:val="26"/>
    <w:qFormat/>
    <w:uiPriority w:val="0"/>
    <w:rPr>
      <w:color w:val="FFFFFF"/>
    </w:rPr>
  </w:style>
  <w:style w:type="character" w:customStyle="1" w:styleId="96">
    <w:name w:val="hover1"/>
    <w:basedOn w:val="26"/>
    <w:qFormat/>
    <w:uiPriority w:val="0"/>
    <w:rPr>
      <w:color w:val="2590EB"/>
    </w:rPr>
  </w:style>
  <w:style w:type="character" w:customStyle="1" w:styleId="97">
    <w:name w:val="hover2"/>
    <w:basedOn w:val="26"/>
    <w:qFormat/>
    <w:uiPriority w:val="0"/>
    <w:rPr>
      <w:color w:val="2590EB"/>
    </w:rPr>
  </w:style>
  <w:style w:type="character" w:customStyle="1" w:styleId="98">
    <w:name w:val="hover3"/>
    <w:basedOn w:val="26"/>
    <w:qFormat/>
    <w:uiPriority w:val="0"/>
  </w:style>
  <w:style w:type="character" w:customStyle="1" w:styleId="99">
    <w:name w:val="mini-outputtext1"/>
    <w:basedOn w:val="26"/>
    <w:qFormat/>
    <w:uiPriority w:val="0"/>
  </w:style>
  <w:style w:type="paragraph" w:styleId="100">
    <w:name w:val="List Paragraph"/>
    <w:basedOn w:val="1"/>
    <w:qFormat/>
    <w:uiPriority w:val="34"/>
    <w:pPr>
      <w:ind w:firstLine="420" w:firstLineChars="200"/>
    </w:pPr>
  </w:style>
  <w:style w:type="paragraph" w:customStyle="1" w:styleId="101">
    <w:name w:val="标题 #2"/>
    <w:basedOn w:val="1"/>
    <w:qFormat/>
    <w:uiPriority w:val="0"/>
    <w:pPr>
      <w:widowControl w:val="0"/>
      <w:shd w:val="clear" w:color="auto" w:fill="FFFFFF"/>
      <w:spacing w:before="130" w:after="1940"/>
      <w:jc w:val="center"/>
      <w:outlineLvl w:val="1"/>
    </w:pPr>
    <w:rPr>
      <w:rFonts w:ascii="MingLiU" w:hAnsi="MingLiU" w:eastAsia="MingLiU" w:cs="MingLiU"/>
      <w:sz w:val="40"/>
      <w:szCs w:val="40"/>
      <w:lang w:val="zh-CN" w:bidi="zh-CN"/>
    </w:rPr>
  </w:style>
  <w:style w:type="paragraph" w:customStyle="1" w:styleId="102">
    <w:name w:val="正文文本1"/>
    <w:basedOn w:val="1"/>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103">
    <w:name w:val="其他"/>
    <w:basedOn w:val="1"/>
    <w:link w:val="104"/>
    <w:qFormat/>
    <w:uiPriority w:val="0"/>
    <w:pPr>
      <w:widowControl w:val="0"/>
      <w:shd w:val="clear" w:color="auto" w:fill="FFFFFF"/>
      <w:spacing w:line="439" w:lineRule="auto"/>
      <w:ind w:firstLine="400"/>
    </w:pPr>
    <w:rPr>
      <w:rFonts w:ascii="MingLiU" w:hAnsi="MingLiU" w:eastAsia="MingLiU" w:cs="MingLiU"/>
      <w:lang w:val="zh-CN" w:bidi="zh-CN"/>
    </w:rPr>
  </w:style>
  <w:style w:type="character" w:customStyle="1" w:styleId="104">
    <w:name w:val="其他_"/>
    <w:basedOn w:val="26"/>
    <w:link w:val="103"/>
    <w:qFormat/>
    <w:uiPriority w:val="0"/>
    <w:rPr>
      <w:rFonts w:ascii="MingLiU" w:hAnsi="MingLiU" w:eastAsia="MingLiU" w:cs="MingLiU"/>
      <w:sz w:val="22"/>
      <w:szCs w:val="22"/>
      <w:shd w:val="clear" w:color="auto" w:fill="FFFFFF"/>
      <w:lang w:val="zh-CN" w:bidi="zh-CN"/>
    </w:rPr>
  </w:style>
  <w:style w:type="character" w:customStyle="1" w:styleId="105">
    <w:name w:val="正文文本缩进 Char"/>
    <w:basedOn w:val="26"/>
    <w:link w:val="3"/>
    <w:uiPriority w:val="0"/>
    <w:rPr>
      <w:kern w:val="2"/>
      <w:sz w:val="21"/>
      <w:szCs w:val="21"/>
    </w:rPr>
  </w:style>
  <w:style w:type="character" w:customStyle="1" w:styleId="106">
    <w:name w:val="正文首行缩进 2 Char"/>
    <w:basedOn w:val="105"/>
    <w:link w:val="2"/>
    <w:qFormat/>
    <w:uiPriority w:val="0"/>
    <w:rPr>
      <w:kern w:val="2"/>
      <w:sz w:val="21"/>
      <w:szCs w:val="21"/>
    </w:rPr>
  </w:style>
  <w:style w:type="character" w:customStyle="1" w:styleId="107">
    <w:name w:val="hover14"/>
    <w:basedOn w:val="26"/>
    <w:qFormat/>
    <w:uiPriority w:val="0"/>
  </w:style>
  <w:style w:type="character" w:customStyle="1" w:styleId="108">
    <w:name w:val="hover"/>
    <w:basedOn w:val="26"/>
    <w:qFormat/>
    <w:uiPriority w:val="0"/>
  </w:style>
  <w:style w:type="character" w:customStyle="1" w:styleId="109">
    <w:name w:val="正文文本 3 Char1"/>
    <w:semiHidden/>
    <w:uiPriority w:val="99"/>
    <w:rPr>
      <w:rFonts w:ascii="Times New Roman" w:hAnsi="Times New Roman" w:eastAsia="宋体" w:cs="Times New Roman"/>
      <w:sz w:val="16"/>
      <w:szCs w:val="16"/>
    </w:rPr>
  </w:style>
  <w:style w:type="table" w:customStyle="1" w:styleId="110">
    <w:name w:val="网格型1"/>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网格型2"/>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型3"/>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网格型4"/>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网格型5"/>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B02A9-13A3-420F-B262-58AAA6E0F3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18725</Words>
  <Characters>20639</Characters>
  <Lines>205</Lines>
  <Paragraphs>57</Paragraphs>
  <TotalTime>4</TotalTime>
  <ScaleCrop>false</ScaleCrop>
  <LinksUpToDate>false</LinksUpToDate>
  <CharactersWithSpaces>21223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郭军强</cp:lastModifiedBy>
  <cp:lastPrinted>2025-01-06T07:08:00Z</cp:lastPrinted>
  <dcterms:modified xsi:type="dcterms:W3CDTF">2025-05-13T09:11:52Z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A39656CB13724A049BA4DAFA6E673B50</vt:lpwstr>
  </property>
  <property fmtid="{D5CDD505-2E9C-101B-9397-08002B2CF9AE}" pid="4" name="KSOTemplateDocerSaveRecord">
    <vt:lpwstr>eyJoZGlkIjoiZGFkMzQ5Yjk2ZGI3MjFhZGM1NzkyOTg2MDVkN2IyYjMiLCJ1c2VySWQiOiIzNjgzNTc2NjEifQ==</vt:lpwstr>
  </property>
</Properties>
</file>