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807C3">
      <w:pPr>
        <w:widowControl/>
        <w:tabs>
          <w:tab w:val="center" w:pos="4873"/>
          <w:tab w:val="left" w:pos="8070"/>
        </w:tabs>
        <w:spacing w:line="360" w:lineRule="auto"/>
        <w:jc w:val="center"/>
        <w:rPr>
          <w:rFonts w:hint="eastAsia" w:cs="Times New Roman" w:asciiTheme="majorEastAsia" w:hAnsiTheme="majorEastAsia" w:eastAsiaTheme="majorEastAsia"/>
          <w:b/>
          <w:color w:val="auto"/>
          <w:sz w:val="160"/>
          <w:szCs w:val="44"/>
          <w:lang w:eastAsia="zh-CN"/>
        </w:rPr>
      </w:pPr>
      <w:r>
        <w:rPr>
          <w:rFonts w:hint="eastAsia" w:cs="Times New Roman" w:asciiTheme="majorEastAsia" w:hAnsiTheme="majorEastAsia" w:eastAsiaTheme="majorEastAsia"/>
          <w:b/>
          <w:color w:val="auto"/>
          <w:sz w:val="56"/>
          <w:szCs w:val="44"/>
          <w:lang w:eastAsia="zh-CN"/>
        </w:rPr>
        <w:t>渑池县人民医院心血管介入类耗材配送企业遴选项目二次</w:t>
      </w:r>
    </w:p>
    <w:p w14:paraId="0AEEAAB8">
      <w:pPr>
        <w:widowControl/>
        <w:jc w:val="center"/>
        <w:rPr>
          <w:rFonts w:hint="eastAsia" w:cs="Times New Roman" w:asciiTheme="majorEastAsia" w:hAnsiTheme="majorEastAsia" w:eastAsiaTheme="majorEastAsia"/>
          <w:b/>
          <w:color w:val="auto"/>
          <w:sz w:val="44"/>
          <w:szCs w:val="36"/>
        </w:rPr>
      </w:pPr>
    </w:p>
    <w:p w14:paraId="01181762">
      <w:pPr>
        <w:widowControl/>
        <w:jc w:val="center"/>
        <w:rPr>
          <w:rFonts w:hint="eastAsia" w:cs="Times New Roman" w:asciiTheme="majorEastAsia" w:hAnsiTheme="majorEastAsia" w:eastAsiaTheme="majorEastAsia"/>
          <w:b/>
          <w:color w:val="auto"/>
          <w:sz w:val="44"/>
          <w:szCs w:val="36"/>
        </w:rPr>
      </w:pPr>
    </w:p>
    <w:p w14:paraId="1445C978">
      <w:pPr>
        <w:widowControl/>
        <w:jc w:val="center"/>
        <w:rPr>
          <w:rFonts w:hint="eastAsia" w:cs="Times New Roman" w:asciiTheme="majorEastAsia" w:hAnsiTheme="majorEastAsia" w:eastAsiaTheme="majorEastAsia"/>
          <w:b/>
          <w:color w:val="auto"/>
          <w:sz w:val="96"/>
          <w:szCs w:val="36"/>
        </w:rPr>
      </w:pPr>
      <w:r>
        <w:rPr>
          <w:rFonts w:hint="eastAsia" w:cs="Times New Roman" w:asciiTheme="majorEastAsia" w:hAnsiTheme="majorEastAsia" w:eastAsiaTheme="majorEastAsia"/>
          <w:b/>
          <w:color w:val="auto"/>
          <w:sz w:val="96"/>
          <w:szCs w:val="36"/>
        </w:rPr>
        <w:t>招 标 文 件</w:t>
      </w:r>
    </w:p>
    <w:p w14:paraId="544EC348">
      <w:pPr>
        <w:widowControl/>
        <w:spacing w:line="480" w:lineRule="auto"/>
        <w:jc w:val="center"/>
        <w:rPr>
          <w:rFonts w:hint="eastAsia" w:cs="Times New Roman" w:asciiTheme="majorEastAsia" w:hAnsiTheme="majorEastAsia" w:eastAsiaTheme="majorEastAsia"/>
          <w:b/>
          <w:color w:val="auto"/>
          <w:sz w:val="18"/>
          <w:szCs w:val="36"/>
        </w:rPr>
      </w:pPr>
    </w:p>
    <w:p w14:paraId="680F69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1446" w:firstLineChars="600"/>
        <w:jc w:val="left"/>
        <w:rPr>
          <w:rFonts w:ascii="微软雅黑" w:hAnsi="微软雅黑" w:eastAsia="微软雅黑" w:cs="微软雅黑"/>
          <w:color w:val="auto"/>
          <w:sz w:val="21"/>
          <w:szCs w:val="21"/>
        </w:rPr>
      </w:pPr>
      <w:r>
        <w:rPr>
          <w:rFonts w:hint="eastAsia" w:ascii="宋体" w:hAnsi="宋体" w:eastAsia="宋体" w:cs="楷体"/>
          <w:b/>
          <w:color w:val="auto"/>
          <w:kern w:val="0"/>
          <w:sz w:val="24"/>
        </w:rPr>
        <w:t>项目编号：</w:t>
      </w:r>
      <w:r>
        <w:rPr>
          <w:rFonts w:hint="eastAsia" w:ascii="宋体" w:hAnsi="宋体" w:eastAsia="宋体" w:cs="楷体"/>
          <w:b/>
          <w:color w:val="auto"/>
          <w:kern w:val="0"/>
          <w:sz w:val="24"/>
          <w:lang w:val="en-US" w:eastAsia="zh-CN"/>
        </w:rPr>
        <w:t>渑池公开采购-2024-94 MCGZ[2025]007-ZC005</w:t>
      </w:r>
    </w:p>
    <w:p w14:paraId="46858E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1687" w:firstLineChars="700"/>
        <w:jc w:val="left"/>
        <w:rPr>
          <w:rFonts w:hint="eastAsia" w:ascii="宋体" w:hAnsi="宋体" w:eastAsia="宋体" w:cs="楷体"/>
          <w:b/>
          <w:color w:val="auto"/>
          <w:kern w:val="0"/>
          <w:sz w:val="24"/>
        </w:rPr>
      </w:pPr>
    </w:p>
    <w:p w14:paraId="61F8BFC2">
      <w:pPr>
        <w:spacing w:line="440" w:lineRule="exact"/>
        <w:ind w:firstLine="480" w:firstLineChars="200"/>
        <w:jc w:val="left"/>
        <w:rPr>
          <w:rFonts w:hint="default" w:cs="宋体" w:asciiTheme="minorEastAsia" w:hAnsiTheme="minorEastAsia" w:eastAsiaTheme="minorEastAsia"/>
          <w:color w:val="auto"/>
          <w:kern w:val="0"/>
          <w:sz w:val="24"/>
          <w:szCs w:val="24"/>
          <w:lang w:val="en-US" w:eastAsia="zh-CN"/>
        </w:rPr>
      </w:pPr>
    </w:p>
    <w:p w14:paraId="36490D15">
      <w:pPr>
        <w:widowControl/>
        <w:spacing w:line="360" w:lineRule="auto"/>
        <w:ind w:firstLine="360"/>
        <w:jc w:val="center"/>
        <w:rPr>
          <w:rFonts w:hint="eastAsia" w:ascii="宋体" w:hAnsi="宋体" w:eastAsia="宋体" w:cs="楷体"/>
          <w:b/>
          <w:color w:val="auto"/>
          <w:kern w:val="0"/>
          <w:sz w:val="24"/>
        </w:rPr>
      </w:pPr>
    </w:p>
    <w:p w14:paraId="498E6CFF">
      <w:pPr>
        <w:widowControl/>
        <w:spacing w:line="360" w:lineRule="auto"/>
        <w:ind w:firstLine="360"/>
        <w:jc w:val="center"/>
        <w:rPr>
          <w:rFonts w:hint="eastAsia" w:ascii="宋体" w:hAnsi="宋体" w:eastAsia="宋体" w:cs="楷体"/>
          <w:b/>
          <w:color w:val="auto"/>
          <w:kern w:val="0"/>
          <w:sz w:val="24"/>
        </w:rPr>
      </w:pPr>
      <w:r>
        <w:rPr>
          <w:rFonts w:hint="eastAsia" w:ascii="宋体" w:hAnsi="宋体" w:eastAsia="宋体" w:cs="楷体"/>
          <w:b/>
          <w:color w:val="auto"/>
          <w:kern w:val="0"/>
          <w:sz w:val="24"/>
        </w:rPr>
        <w:t xml:space="preserve">      </w:t>
      </w:r>
    </w:p>
    <w:p w14:paraId="77F85743">
      <w:pPr>
        <w:spacing w:after="120"/>
        <w:ind w:left="141" w:leftChars="67"/>
        <w:jc w:val="center"/>
        <w:rPr>
          <w:rFonts w:ascii="Calibri" w:hAnsi="Calibri" w:eastAsia="宋体" w:cs="Times New Roman"/>
          <w:color w:val="auto"/>
        </w:rPr>
      </w:pPr>
    </w:p>
    <w:p w14:paraId="0D38A35F">
      <w:pPr>
        <w:spacing w:after="120"/>
        <w:ind w:left="141" w:leftChars="67"/>
        <w:jc w:val="center"/>
        <w:rPr>
          <w:rFonts w:ascii="Calibri" w:hAnsi="Calibri" w:eastAsia="宋体" w:cs="Times New Roman"/>
          <w:color w:val="auto"/>
        </w:rPr>
      </w:pPr>
    </w:p>
    <w:p w14:paraId="50E03B11">
      <w:pPr>
        <w:spacing w:after="120"/>
        <w:ind w:left="141" w:leftChars="67"/>
        <w:jc w:val="center"/>
        <w:rPr>
          <w:rFonts w:ascii="Calibri" w:hAnsi="Calibri" w:eastAsia="宋体" w:cs="Times New Roman"/>
          <w:color w:val="auto"/>
        </w:rPr>
      </w:pPr>
    </w:p>
    <w:p w14:paraId="4546E6EC">
      <w:pPr>
        <w:widowControl/>
        <w:spacing w:line="480" w:lineRule="exact"/>
        <w:ind w:firstLine="2259" w:firstLineChars="750"/>
        <w:jc w:val="left"/>
        <w:rPr>
          <w:rFonts w:hint="eastAsia" w:cs="宋体" w:asciiTheme="minorEastAsia" w:hAnsiTheme="minorEastAsia"/>
          <w:b/>
          <w:color w:val="auto"/>
          <w:kern w:val="0"/>
          <w:sz w:val="30"/>
          <w:szCs w:val="30"/>
        </w:rPr>
      </w:pPr>
    </w:p>
    <w:p w14:paraId="4C15CD37">
      <w:pPr>
        <w:widowControl/>
        <w:spacing w:line="480" w:lineRule="exact"/>
        <w:ind w:firstLine="2259" w:firstLineChars="750"/>
        <w:jc w:val="left"/>
        <w:rPr>
          <w:rFonts w:hint="eastAsia" w:cs="宋体" w:asciiTheme="minorEastAsia" w:hAnsiTheme="minorEastAsia"/>
          <w:b/>
          <w:color w:val="auto"/>
          <w:kern w:val="0"/>
          <w:sz w:val="30"/>
          <w:szCs w:val="30"/>
        </w:rPr>
      </w:pPr>
    </w:p>
    <w:p w14:paraId="684EF10F">
      <w:pPr>
        <w:widowControl/>
        <w:spacing w:line="480" w:lineRule="exact"/>
        <w:ind w:firstLine="2259" w:firstLineChars="750"/>
        <w:jc w:val="left"/>
        <w:rPr>
          <w:rFonts w:hint="eastAsia" w:cs="宋体" w:asciiTheme="minorEastAsia" w:hAnsiTheme="minorEastAsia"/>
          <w:b/>
          <w:color w:val="auto"/>
          <w:kern w:val="0"/>
          <w:sz w:val="30"/>
          <w:szCs w:val="30"/>
        </w:rPr>
      </w:pPr>
    </w:p>
    <w:p w14:paraId="790DE8B9">
      <w:pPr>
        <w:widowControl/>
        <w:spacing w:line="480" w:lineRule="exact"/>
        <w:ind w:firstLine="2259" w:firstLineChars="750"/>
        <w:jc w:val="left"/>
        <w:rPr>
          <w:rFonts w:hint="eastAsia" w:cs="宋体" w:asciiTheme="minorEastAsia" w:hAnsiTheme="minorEastAsia"/>
          <w:b/>
          <w:color w:val="auto"/>
          <w:kern w:val="0"/>
          <w:sz w:val="30"/>
          <w:szCs w:val="30"/>
        </w:rPr>
      </w:pPr>
    </w:p>
    <w:p w14:paraId="7FA7F45A">
      <w:pPr>
        <w:widowControl/>
        <w:spacing w:line="480" w:lineRule="exact"/>
        <w:ind w:firstLine="2259" w:firstLineChars="750"/>
        <w:jc w:val="left"/>
        <w:rPr>
          <w:rFonts w:hint="eastAsia" w:cs="宋体" w:asciiTheme="minorEastAsia" w:hAnsiTheme="minorEastAsia"/>
          <w:b/>
          <w:color w:val="auto"/>
          <w:kern w:val="0"/>
          <w:sz w:val="30"/>
          <w:szCs w:val="30"/>
        </w:rPr>
      </w:pPr>
    </w:p>
    <w:p w14:paraId="7B6E9CE1">
      <w:pPr>
        <w:widowControl/>
        <w:spacing w:line="480" w:lineRule="exact"/>
        <w:ind w:firstLine="2259" w:firstLineChars="750"/>
        <w:jc w:val="left"/>
        <w:rPr>
          <w:rFonts w:hint="eastAsia" w:cs="宋体" w:asciiTheme="minorEastAsia" w:hAnsiTheme="minorEastAsia"/>
          <w:b/>
          <w:color w:val="auto"/>
          <w:kern w:val="0"/>
          <w:sz w:val="30"/>
          <w:szCs w:val="30"/>
        </w:rPr>
      </w:pPr>
    </w:p>
    <w:p w14:paraId="56636EB9">
      <w:pPr>
        <w:adjustRightInd w:val="0"/>
        <w:snapToGrid w:val="0"/>
        <w:spacing w:line="480" w:lineRule="auto"/>
        <w:ind w:firstLine="2409" w:firstLineChars="800"/>
        <w:jc w:val="both"/>
        <w:outlineLvl w:val="0"/>
        <w:rPr>
          <w:rFonts w:cs="宋体" w:asciiTheme="majorEastAsia" w:hAnsiTheme="majorEastAsia" w:eastAsiaTheme="majorEastAsia"/>
          <w:b/>
          <w:bCs/>
          <w:color w:val="auto"/>
          <w:sz w:val="30"/>
          <w:szCs w:val="30"/>
          <w:highlight w:val="none"/>
        </w:rPr>
      </w:pPr>
      <w:r>
        <w:rPr>
          <w:rFonts w:hint="eastAsia" w:cs="宋体" w:asciiTheme="majorEastAsia" w:hAnsiTheme="majorEastAsia" w:eastAsiaTheme="majorEastAsia"/>
          <w:b/>
          <w:bCs/>
          <w:color w:val="auto"/>
          <w:sz w:val="30"/>
          <w:szCs w:val="30"/>
          <w:highlight w:val="none"/>
        </w:rPr>
        <w:t>采</w:t>
      </w:r>
      <w:r>
        <w:rPr>
          <w:rFonts w:hint="eastAsia" w:cs="宋体" w:asciiTheme="majorEastAsia" w:hAnsiTheme="majorEastAsia" w:eastAsiaTheme="majorEastAsia"/>
          <w:b/>
          <w:bCs/>
          <w:color w:val="auto"/>
          <w:sz w:val="30"/>
          <w:szCs w:val="30"/>
          <w:highlight w:val="none"/>
          <w:lang w:val="en-US" w:eastAsia="zh-CN"/>
        </w:rPr>
        <w:t xml:space="preserve">  </w:t>
      </w:r>
      <w:r>
        <w:rPr>
          <w:rFonts w:hint="eastAsia" w:cs="宋体" w:asciiTheme="majorEastAsia" w:hAnsiTheme="majorEastAsia" w:eastAsiaTheme="majorEastAsia"/>
          <w:b/>
          <w:bCs/>
          <w:color w:val="auto"/>
          <w:sz w:val="30"/>
          <w:szCs w:val="30"/>
          <w:highlight w:val="none"/>
        </w:rPr>
        <w:t>购</w:t>
      </w:r>
      <w:r>
        <w:rPr>
          <w:rFonts w:hint="eastAsia" w:cs="宋体" w:asciiTheme="majorEastAsia" w:hAnsiTheme="majorEastAsia" w:eastAsiaTheme="majorEastAsia"/>
          <w:b/>
          <w:bCs/>
          <w:color w:val="auto"/>
          <w:sz w:val="30"/>
          <w:szCs w:val="30"/>
          <w:highlight w:val="none"/>
          <w:lang w:val="en-US" w:eastAsia="zh-CN"/>
        </w:rPr>
        <w:t xml:space="preserve">  </w:t>
      </w:r>
      <w:r>
        <w:rPr>
          <w:rFonts w:hint="eastAsia" w:cs="宋体" w:asciiTheme="majorEastAsia" w:hAnsiTheme="majorEastAsia" w:eastAsiaTheme="majorEastAsia"/>
          <w:b/>
          <w:bCs/>
          <w:color w:val="auto"/>
          <w:sz w:val="30"/>
          <w:szCs w:val="30"/>
          <w:highlight w:val="none"/>
        </w:rPr>
        <w:t>人：</w:t>
      </w:r>
      <w:r>
        <w:rPr>
          <w:rFonts w:hint="eastAsia" w:cs="宋体" w:asciiTheme="majorEastAsia" w:hAnsiTheme="majorEastAsia" w:eastAsiaTheme="majorEastAsia"/>
          <w:b/>
          <w:bCs/>
          <w:color w:val="auto"/>
          <w:sz w:val="30"/>
          <w:szCs w:val="30"/>
          <w:highlight w:val="none"/>
          <w:lang w:val="en-US" w:eastAsia="zh-CN"/>
        </w:rPr>
        <w:t>渑池县人民医院</w:t>
      </w:r>
    </w:p>
    <w:p w14:paraId="579FCDFD">
      <w:pPr>
        <w:adjustRightInd w:val="0"/>
        <w:snapToGrid w:val="0"/>
        <w:spacing w:line="480" w:lineRule="auto"/>
        <w:ind w:firstLine="2409" w:firstLineChars="800"/>
        <w:jc w:val="both"/>
        <w:outlineLvl w:val="0"/>
        <w:rPr>
          <w:rFonts w:hint="eastAsia" w:cs="宋体" w:asciiTheme="majorEastAsia" w:hAnsiTheme="majorEastAsia" w:eastAsiaTheme="majorEastAsia"/>
          <w:b/>
          <w:bCs/>
          <w:color w:val="auto"/>
          <w:sz w:val="30"/>
          <w:szCs w:val="30"/>
          <w:highlight w:val="none"/>
          <w:lang w:eastAsia="zh-CN"/>
        </w:rPr>
      </w:pPr>
      <w:bookmarkStart w:id="0" w:name="_Toc25204"/>
      <w:bookmarkStart w:id="1" w:name="_Toc5424"/>
      <w:r>
        <w:rPr>
          <w:rFonts w:hint="eastAsia" w:cs="宋体" w:asciiTheme="majorEastAsia" w:hAnsiTheme="majorEastAsia" w:eastAsiaTheme="majorEastAsia"/>
          <w:b/>
          <w:bCs/>
          <w:color w:val="auto"/>
          <w:sz w:val="30"/>
          <w:szCs w:val="30"/>
          <w:highlight w:val="none"/>
          <w:lang w:eastAsia="zh-CN"/>
        </w:rPr>
        <w:t>代</w:t>
      </w:r>
      <w:r>
        <w:rPr>
          <w:rFonts w:hint="eastAsia" w:cs="宋体" w:asciiTheme="majorEastAsia" w:hAnsiTheme="majorEastAsia" w:eastAsiaTheme="majorEastAsia"/>
          <w:b/>
          <w:bCs/>
          <w:color w:val="auto"/>
          <w:sz w:val="30"/>
          <w:szCs w:val="30"/>
          <w:highlight w:val="none"/>
          <w:lang w:val="en-US" w:eastAsia="zh-CN"/>
        </w:rPr>
        <w:t xml:space="preserve"> </w:t>
      </w:r>
      <w:r>
        <w:rPr>
          <w:rFonts w:hint="eastAsia" w:cs="宋体" w:asciiTheme="majorEastAsia" w:hAnsiTheme="majorEastAsia" w:eastAsiaTheme="majorEastAsia"/>
          <w:b/>
          <w:bCs/>
          <w:color w:val="auto"/>
          <w:sz w:val="30"/>
          <w:szCs w:val="30"/>
          <w:highlight w:val="none"/>
          <w:lang w:eastAsia="zh-CN"/>
        </w:rPr>
        <w:t>理</w:t>
      </w:r>
      <w:r>
        <w:rPr>
          <w:rFonts w:hint="eastAsia" w:cs="宋体" w:asciiTheme="majorEastAsia" w:hAnsiTheme="majorEastAsia" w:eastAsiaTheme="majorEastAsia"/>
          <w:b/>
          <w:bCs/>
          <w:color w:val="auto"/>
          <w:sz w:val="30"/>
          <w:szCs w:val="30"/>
          <w:highlight w:val="none"/>
          <w:lang w:val="en-US" w:eastAsia="zh-CN"/>
        </w:rPr>
        <w:t xml:space="preserve"> </w:t>
      </w:r>
      <w:r>
        <w:rPr>
          <w:rFonts w:hint="eastAsia" w:cs="宋体" w:asciiTheme="majorEastAsia" w:hAnsiTheme="majorEastAsia" w:eastAsiaTheme="majorEastAsia"/>
          <w:b/>
          <w:bCs/>
          <w:color w:val="auto"/>
          <w:sz w:val="30"/>
          <w:szCs w:val="30"/>
          <w:highlight w:val="none"/>
          <w:lang w:eastAsia="zh-CN"/>
        </w:rPr>
        <w:t>机</w:t>
      </w:r>
      <w:r>
        <w:rPr>
          <w:rFonts w:hint="eastAsia" w:cs="宋体" w:asciiTheme="majorEastAsia" w:hAnsiTheme="majorEastAsia" w:eastAsiaTheme="majorEastAsia"/>
          <w:b/>
          <w:bCs/>
          <w:color w:val="auto"/>
          <w:sz w:val="30"/>
          <w:szCs w:val="30"/>
          <w:highlight w:val="none"/>
          <w:lang w:val="en-US" w:eastAsia="zh-CN"/>
        </w:rPr>
        <w:t xml:space="preserve"> </w:t>
      </w:r>
      <w:r>
        <w:rPr>
          <w:rFonts w:hint="eastAsia" w:cs="宋体" w:asciiTheme="majorEastAsia" w:hAnsiTheme="majorEastAsia" w:eastAsiaTheme="majorEastAsia"/>
          <w:b/>
          <w:bCs/>
          <w:color w:val="auto"/>
          <w:sz w:val="30"/>
          <w:szCs w:val="30"/>
          <w:highlight w:val="none"/>
          <w:lang w:eastAsia="zh-CN"/>
        </w:rPr>
        <w:t>构</w:t>
      </w:r>
      <w:r>
        <w:rPr>
          <w:rFonts w:hint="eastAsia" w:cs="宋体" w:asciiTheme="majorEastAsia" w:hAnsiTheme="majorEastAsia" w:eastAsiaTheme="majorEastAsia"/>
          <w:b/>
          <w:bCs/>
          <w:color w:val="auto"/>
          <w:sz w:val="30"/>
          <w:szCs w:val="30"/>
          <w:highlight w:val="none"/>
        </w:rPr>
        <w:t>：</w:t>
      </w:r>
      <w:bookmarkEnd w:id="0"/>
      <w:bookmarkEnd w:id="1"/>
      <w:r>
        <w:rPr>
          <w:rFonts w:hint="eastAsia" w:cs="宋体" w:asciiTheme="majorEastAsia" w:hAnsiTheme="majorEastAsia" w:eastAsiaTheme="majorEastAsia"/>
          <w:b/>
          <w:bCs/>
          <w:color w:val="auto"/>
          <w:sz w:val="30"/>
          <w:szCs w:val="30"/>
          <w:highlight w:val="none"/>
          <w:lang w:eastAsia="zh-CN"/>
        </w:rPr>
        <w:t>河南正晔企业管理有限公司</w:t>
      </w:r>
    </w:p>
    <w:p w14:paraId="68917037">
      <w:pPr>
        <w:widowControl/>
        <w:tabs>
          <w:tab w:val="left" w:pos="1985"/>
        </w:tabs>
        <w:spacing w:line="360" w:lineRule="auto"/>
        <w:ind w:firstLine="2409" w:firstLineChars="800"/>
        <w:jc w:val="left"/>
        <w:rPr>
          <w:rFonts w:hint="eastAsia" w:cs="宋体" w:asciiTheme="minorEastAsia" w:hAnsiTheme="minorEastAsia"/>
          <w:b/>
          <w:color w:val="auto"/>
          <w:kern w:val="0"/>
          <w:sz w:val="30"/>
          <w:szCs w:val="30"/>
        </w:rPr>
      </w:pPr>
      <w:r>
        <w:rPr>
          <w:rFonts w:hint="eastAsia" w:cs="宋体" w:asciiTheme="minorEastAsia" w:hAnsiTheme="minorEastAsia"/>
          <w:b/>
          <w:color w:val="auto"/>
          <w:kern w:val="0"/>
          <w:sz w:val="30"/>
          <w:szCs w:val="30"/>
        </w:rPr>
        <w:t>日        期：二〇二</w:t>
      </w:r>
      <w:r>
        <w:rPr>
          <w:rFonts w:hint="eastAsia" w:cs="宋体" w:asciiTheme="minorEastAsia" w:hAnsiTheme="minorEastAsia"/>
          <w:b/>
          <w:color w:val="auto"/>
          <w:kern w:val="0"/>
          <w:sz w:val="30"/>
          <w:szCs w:val="30"/>
          <w:lang w:val="en-US" w:eastAsia="zh-CN"/>
        </w:rPr>
        <w:t>五</w:t>
      </w:r>
      <w:r>
        <w:rPr>
          <w:rFonts w:hint="eastAsia" w:cs="宋体" w:asciiTheme="minorEastAsia" w:hAnsiTheme="minorEastAsia"/>
          <w:b/>
          <w:color w:val="auto"/>
          <w:kern w:val="0"/>
          <w:sz w:val="30"/>
          <w:szCs w:val="30"/>
        </w:rPr>
        <w:t>年</w:t>
      </w:r>
      <w:r>
        <w:rPr>
          <w:rFonts w:hint="eastAsia" w:cs="宋体" w:asciiTheme="minorEastAsia" w:hAnsiTheme="minorEastAsia"/>
          <w:b/>
          <w:color w:val="auto"/>
          <w:kern w:val="0"/>
          <w:sz w:val="30"/>
          <w:szCs w:val="30"/>
          <w:lang w:val="en-US" w:eastAsia="zh-CN"/>
        </w:rPr>
        <w:t>一</w:t>
      </w:r>
      <w:r>
        <w:rPr>
          <w:rFonts w:hint="eastAsia" w:cs="宋体" w:asciiTheme="minorEastAsia" w:hAnsiTheme="minorEastAsia"/>
          <w:b/>
          <w:color w:val="auto"/>
          <w:kern w:val="0"/>
          <w:sz w:val="30"/>
          <w:szCs w:val="30"/>
        </w:rPr>
        <w:t>月</w:t>
      </w:r>
    </w:p>
    <w:p w14:paraId="2E8AE472">
      <w:pPr>
        <w:widowControl/>
        <w:jc w:val="left"/>
        <w:rPr>
          <w:rFonts w:hint="eastAsia" w:ascii="华文宋体" w:hAnsi="华文宋体" w:eastAsia="华文宋体" w:cs="Times New Roman"/>
          <w:b/>
          <w:color w:val="auto"/>
          <w:sz w:val="36"/>
          <w:szCs w:val="36"/>
        </w:rPr>
      </w:pPr>
      <w:r>
        <w:rPr>
          <w:rFonts w:ascii="华文宋体" w:hAnsi="华文宋体" w:eastAsia="华文宋体" w:cs="Times New Roman"/>
          <w:b/>
          <w:color w:val="auto"/>
          <w:sz w:val="36"/>
          <w:szCs w:val="36"/>
        </w:rPr>
        <w:br w:type="page"/>
      </w:r>
    </w:p>
    <w:p w14:paraId="216AA390">
      <w:pPr>
        <w:jc w:val="center"/>
        <w:rPr>
          <w:rFonts w:hint="eastAsia" w:ascii="华文宋体" w:hAnsi="华文宋体" w:eastAsia="华文宋体" w:cs="Times New Roman"/>
          <w:b/>
          <w:color w:val="auto"/>
          <w:sz w:val="36"/>
          <w:szCs w:val="36"/>
        </w:rPr>
      </w:pPr>
      <w:r>
        <w:rPr>
          <w:rFonts w:hint="eastAsia" w:ascii="华文宋体" w:hAnsi="华文宋体" w:eastAsia="华文宋体" w:cs="Times New Roman"/>
          <w:b/>
          <w:color w:val="auto"/>
          <w:sz w:val="36"/>
          <w:szCs w:val="36"/>
        </w:rPr>
        <w:t>目  录</w:t>
      </w:r>
    </w:p>
    <w:p w14:paraId="13117CFE">
      <w:pPr>
        <w:tabs>
          <w:tab w:val="right" w:leader="dot" w:pos="9628"/>
        </w:tabs>
        <w:spacing w:line="360" w:lineRule="auto"/>
        <w:rPr>
          <w:rFonts w:hint="eastAsia" w:ascii="华文宋体" w:hAnsi="华文宋体" w:eastAsia="华文宋体" w:cs="Times New Roman"/>
          <w:b/>
          <w:color w:val="auto"/>
          <w:sz w:val="40"/>
          <w:szCs w:val="36"/>
        </w:rPr>
      </w:pPr>
    </w:p>
    <w:p w14:paraId="20F4E029">
      <w:pPr>
        <w:tabs>
          <w:tab w:val="right" w:leader="dot" w:pos="9628"/>
        </w:tabs>
        <w:spacing w:line="360" w:lineRule="auto"/>
        <w:rPr>
          <w:rFonts w:hint="eastAsia" w:asciiTheme="minorEastAsia" w:hAnsiTheme="minorEastAsia" w:cstheme="minorEastAsia"/>
          <w:b/>
          <w:bCs/>
          <w:color w:val="auto"/>
          <w:sz w:val="28"/>
          <w:szCs w:val="24"/>
        </w:rPr>
      </w:pPr>
      <w:r>
        <w:rPr>
          <w:color w:val="auto"/>
        </w:rPr>
        <w:fldChar w:fldCharType="begin"/>
      </w:r>
      <w:r>
        <w:rPr>
          <w:color w:val="auto"/>
        </w:rPr>
        <w:instrText xml:space="preserve"> HYPERLINK \l "br0" </w:instrText>
      </w:r>
      <w:r>
        <w:rPr>
          <w:color w:val="auto"/>
        </w:rPr>
        <w:fldChar w:fldCharType="separate"/>
      </w:r>
      <w:r>
        <w:rPr>
          <w:rFonts w:hint="eastAsia" w:asciiTheme="minorEastAsia" w:hAnsiTheme="minorEastAsia" w:cstheme="minorEastAsia"/>
          <w:b/>
          <w:bCs/>
          <w:color w:val="auto"/>
          <w:sz w:val="28"/>
          <w:szCs w:val="24"/>
        </w:rPr>
        <w:t>第一章</w:t>
      </w:r>
      <w:r>
        <w:rPr>
          <w:rFonts w:hint="eastAsia" w:asciiTheme="minorEastAsia" w:hAnsiTheme="minorEastAsia" w:cstheme="minorEastAsia"/>
          <w:b/>
          <w:bCs/>
          <w:color w:val="auto"/>
          <w:sz w:val="28"/>
          <w:szCs w:val="24"/>
        </w:rPr>
        <w:fldChar w:fldCharType="end"/>
      </w:r>
      <w:r>
        <w:rPr>
          <w:color w:val="auto"/>
        </w:rPr>
        <w:fldChar w:fldCharType="begin"/>
      </w:r>
      <w:r>
        <w:rPr>
          <w:color w:val="auto"/>
        </w:rPr>
        <w:instrText xml:space="preserve"> HYPERLINK \l "br0" </w:instrText>
      </w:r>
      <w:r>
        <w:rPr>
          <w:color w:val="auto"/>
        </w:rPr>
        <w:fldChar w:fldCharType="separate"/>
      </w:r>
      <w:r>
        <w:rPr>
          <w:rFonts w:hint="eastAsia" w:asciiTheme="minorEastAsia" w:hAnsiTheme="minorEastAsia" w:cstheme="minorEastAsia"/>
          <w:b/>
          <w:bCs/>
          <w:color w:val="auto"/>
          <w:spacing w:val="52"/>
          <w:sz w:val="28"/>
          <w:szCs w:val="24"/>
        </w:rPr>
        <w:t xml:space="preserve"> </w:t>
      </w:r>
      <w:r>
        <w:rPr>
          <w:rFonts w:hint="eastAsia" w:asciiTheme="minorEastAsia" w:hAnsiTheme="minorEastAsia" w:cstheme="minorEastAsia"/>
          <w:b/>
          <w:bCs/>
          <w:color w:val="auto"/>
          <w:spacing w:val="52"/>
          <w:sz w:val="28"/>
          <w:szCs w:val="24"/>
        </w:rPr>
        <w:fldChar w:fldCharType="end"/>
      </w:r>
      <w:r>
        <w:rPr>
          <w:color w:val="auto"/>
        </w:rPr>
        <w:fldChar w:fldCharType="begin"/>
      </w:r>
      <w:r>
        <w:rPr>
          <w:color w:val="auto"/>
        </w:rPr>
        <w:instrText xml:space="preserve"> HYPERLINK \l "br0" </w:instrText>
      </w:r>
      <w:r>
        <w:rPr>
          <w:color w:val="auto"/>
        </w:rPr>
        <w:fldChar w:fldCharType="separate"/>
      </w:r>
      <w:r>
        <w:rPr>
          <w:rFonts w:hint="eastAsia" w:asciiTheme="minorEastAsia" w:hAnsiTheme="minorEastAsia" w:cstheme="minorEastAsia"/>
          <w:b/>
          <w:bCs/>
          <w:color w:val="auto"/>
          <w:sz w:val="28"/>
          <w:szCs w:val="24"/>
        </w:rPr>
        <w:t>招标公告</w:t>
      </w:r>
      <w:r>
        <w:rPr>
          <w:rFonts w:hint="eastAsia" w:asciiTheme="minorEastAsia" w:hAnsiTheme="minorEastAsia" w:cstheme="minorEastAsia"/>
          <w:b/>
          <w:bCs/>
          <w:color w:val="auto"/>
          <w:sz w:val="28"/>
          <w:szCs w:val="24"/>
        </w:rPr>
        <w:fldChar w:fldCharType="end"/>
      </w:r>
    </w:p>
    <w:p w14:paraId="6D484E19">
      <w:pPr>
        <w:numPr>
          <w:ilvl w:val="0"/>
          <w:numId w:val="1"/>
        </w:numPr>
        <w:tabs>
          <w:tab w:val="right" w:leader="dot" w:pos="9628"/>
        </w:tabs>
        <w:spacing w:line="360" w:lineRule="auto"/>
        <w:rPr>
          <w:rFonts w:hint="eastAsia" w:asciiTheme="minorEastAsia" w:hAnsiTheme="minorEastAsia" w:cstheme="minorEastAsia"/>
          <w:b/>
          <w:bCs/>
          <w:color w:val="auto"/>
          <w:sz w:val="28"/>
          <w:szCs w:val="24"/>
        </w:rPr>
      </w:pPr>
      <w:r>
        <w:rPr>
          <w:rFonts w:hint="eastAsia" w:asciiTheme="minorEastAsia" w:hAnsiTheme="minorEastAsia" w:cstheme="minorEastAsia"/>
          <w:b/>
          <w:bCs/>
          <w:color w:val="auto"/>
          <w:sz w:val="28"/>
          <w:szCs w:val="24"/>
        </w:rPr>
        <w:t xml:space="preserve"> 投标人须知</w:t>
      </w:r>
    </w:p>
    <w:p w14:paraId="09E900AF">
      <w:pPr>
        <w:numPr>
          <w:ilvl w:val="0"/>
          <w:numId w:val="1"/>
        </w:numPr>
        <w:tabs>
          <w:tab w:val="right" w:leader="dot" w:pos="9628"/>
        </w:tabs>
        <w:spacing w:line="360" w:lineRule="auto"/>
        <w:rPr>
          <w:rFonts w:hint="eastAsia" w:asciiTheme="minorEastAsia" w:hAnsiTheme="minorEastAsia" w:cstheme="minorEastAsia"/>
          <w:b/>
          <w:bCs/>
          <w:color w:val="auto"/>
          <w:sz w:val="28"/>
          <w:szCs w:val="24"/>
        </w:rPr>
      </w:pPr>
      <w:r>
        <w:rPr>
          <w:rFonts w:hint="eastAsia" w:asciiTheme="minorEastAsia" w:hAnsiTheme="minorEastAsia" w:cstheme="minorEastAsia"/>
          <w:b/>
          <w:bCs/>
          <w:color w:val="auto"/>
          <w:sz w:val="28"/>
          <w:szCs w:val="24"/>
        </w:rPr>
        <w:t xml:space="preserve"> </w:t>
      </w:r>
      <w:r>
        <w:rPr>
          <w:rFonts w:asciiTheme="minorEastAsia" w:hAnsiTheme="minorEastAsia" w:cstheme="minorEastAsia"/>
          <w:b/>
          <w:bCs/>
          <w:color w:val="auto"/>
          <w:sz w:val="28"/>
          <w:szCs w:val="24"/>
        </w:rPr>
        <w:t>采购需求</w:t>
      </w:r>
    </w:p>
    <w:p w14:paraId="4ACBE6C1">
      <w:pPr>
        <w:numPr>
          <w:ilvl w:val="0"/>
          <w:numId w:val="1"/>
        </w:numPr>
        <w:tabs>
          <w:tab w:val="right" w:leader="dot" w:pos="9628"/>
        </w:tabs>
        <w:spacing w:line="360" w:lineRule="auto"/>
        <w:rPr>
          <w:rFonts w:hint="eastAsia" w:asciiTheme="minorEastAsia" w:hAnsiTheme="minorEastAsia" w:cstheme="minorEastAsia"/>
          <w:b/>
          <w:bCs/>
          <w:color w:val="auto"/>
          <w:sz w:val="28"/>
          <w:szCs w:val="24"/>
        </w:rPr>
      </w:pPr>
      <w:r>
        <w:rPr>
          <w:rFonts w:hint="eastAsia" w:asciiTheme="minorEastAsia" w:hAnsiTheme="minorEastAsia" w:cstheme="minorEastAsia"/>
          <w:b/>
          <w:bCs/>
          <w:color w:val="auto"/>
          <w:sz w:val="28"/>
          <w:szCs w:val="24"/>
        </w:rPr>
        <w:t xml:space="preserve"> 评标办法</w:t>
      </w:r>
    </w:p>
    <w:p w14:paraId="0B606843">
      <w:pPr>
        <w:tabs>
          <w:tab w:val="right" w:leader="dot" w:pos="9628"/>
        </w:tabs>
        <w:spacing w:line="360" w:lineRule="auto"/>
        <w:rPr>
          <w:rFonts w:hint="eastAsia" w:asciiTheme="minorEastAsia" w:hAnsiTheme="minorEastAsia" w:cstheme="minorEastAsia"/>
          <w:b/>
          <w:bCs/>
          <w:color w:val="auto"/>
          <w:sz w:val="28"/>
          <w:szCs w:val="24"/>
        </w:rPr>
      </w:pPr>
      <w:r>
        <w:rPr>
          <w:rFonts w:hint="eastAsia" w:asciiTheme="minorEastAsia" w:hAnsiTheme="minorEastAsia" w:cstheme="minorEastAsia"/>
          <w:b/>
          <w:bCs/>
          <w:color w:val="auto"/>
          <w:sz w:val="28"/>
          <w:szCs w:val="24"/>
        </w:rPr>
        <w:t>第五章  合同条款及格式</w:t>
      </w:r>
    </w:p>
    <w:p w14:paraId="0C8C8645">
      <w:pPr>
        <w:spacing w:line="360" w:lineRule="auto"/>
        <w:rPr>
          <w:rFonts w:hint="eastAsia" w:cs="Times New Roman" w:asciiTheme="minorEastAsia" w:hAnsiTheme="minorEastAsia"/>
          <w:color w:val="auto"/>
          <w:sz w:val="28"/>
          <w:szCs w:val="24"/>
        </w:rPr>
      </w:pPr>
      <w:r>
        <w:rPr>
          <w:rFonts w:hint="eastAsia" w:asciiTheme="minorEastAsia" w:hAnsiTheme="minorEastAsia" w:cstheme="minorEastAsia"/>
          <w:b/>
          <w:bCs/>
          <w:color w:val="auto"/>
          <w:sz w:val="28"/>
          <w:szCs w:val="24"/>
        </w:rPr>
        <w:t>第六章  投标文件内容及格式</w:t>
      </w:r>
    </w:p>
    <w:p w14:paraId="0607B3D3">
      <w:pPr>
        <w:widowControl/>
        <w:jc w:val="left"/>
        <w:rPr>
          <w:rFonts w:hint="eastAsia" w:ascii="宋体" w:hAnsi="宋体" w:eastAsia="宋体" w:cs="Times New Roman"/>
          <w:b/>
          <w:color w:val="auto"/>
          <w:sz w:val="32"/>
          <w:szCs w:val="32"/>
        </w:rPr>
      </w:pPr>
      <w:bookmarkStart w:id="2" w:name="_Toc508875390"/>
      <w:bookmarkStart w:id="3" w:name="_Toc7104347"/>
      <w:r>
        <w:rPr>
          <w:rFonts w:ascii="宋体" w:hAnsi="宋体" w:eastAsia="宋体" w:cs="Times New Roman"/>
          <w:b/>
          <w:color w:val="auto"/>
          <w:sz w:val="32"/>
          <w:szCs w:val="32"/>
        </w:rPr>
        <w:br w:type="page"/>
      </w:r>
    </w:p>
    <w:p w14:paraId="708A6650">
      <w:pPr>
        <w:spacing w:before="240" w:after="60"/>
        <w:jc w:val="center"/>
        <w:outlineLvl w:val="0"/>
        <w:rPr>
          <w:rFonts w:hint="eastAsia" w:asciiTheme="minorEastAsia" w:hAnsiTheme="minorEastAsia"/>
          <w:b/>
          <w:bCs/>
          <w:color w:val="auto"/>
          <w:sz w:val="32"/>
          <w:szCs w:val="32"/>
        </w:rPr>
      </w:pPr>
      <w:r>
        <w:rPr>
          <w:rFonts w:hint="eastAsia" w:asciiTheme="minorEastAsia" w:hAnsiTheme="minorEastAsia"/>
          <w:b/>
          <w:bCs/>
          <w:color w:val="auto"/>
          <w:sz w:val="32"/>
          <w:szCs w:val="32"/>
        </w:rPr>
        <w:t>第一章  招标公告</w:t>
      </w:r>
      <w:bookmarkEnd w:id="2"/>
      <w:bookmarkEnd w:id="3"/>
      <w:bookmarkStart w:id="4" w:name="_Toc508875393"/>
    </w:p>
    <w:p w14:paraId="088401E7">
      <w:pPr>
        <w:spacing w:line="440" w:lineRule="exact"/>
        <w:ind w:firstLine="480" w:firstLineChars="200"/>
        <w:jc w:val="left"/>
        <w:rPr>
          <w:rFonts w:hint="eastAsia" w:cs="Times New Roman" w:asciiTheme="minorEastAsia" w:hAnsiTheme="minorEastAsia"/>
          <w:color w:val="auto"/>
          <w:sz w:val="24"/>
          <w:szCs w:val="24"/>
        </w:rPr>
      </w:pPr>
      <w:r>
        <w:rPr>
          <w:rFonts w:hint="eastAsia" w:cs="宋体" w:asciiTheme="minorEastAsia" w:hAnsiTheme="minorEastAsia"/>
          <w:color w:val="auto"/>
          <w:kern w:val="0"/>
          <w:sz w:val="24"/>
          <w:szCs w:val="24"/>
          <w:lang w:eastAsia="zh-CN"/>
        </w:rPr>
        <w:t>河南正晔企业管理有限公司</w:t>
      </w:r>
      <w:r>
        <w:rPr>
          <w:rFonts w:hint="eastAsia" w:cs="宋体" w:asciiTheme="minorEastAsia" w:hAnsiTheme="minorEastAsia"/>
          <w:color w:val="auto"/>
          <w:kern w:val="0"/>
          <w:sz w:val="24"/>
          <w:szCs w:val="24"/>
        </w:rPr>
        <w:t>受</w:t>
      </w:r>
      <w:r>
        <w:rPr>
          <w:rFonts w:hint="eastAsia" w:cs="宋体" w:asciiTheme="minorEastAsia" w:hAnsiTheme="minorEastAsia"/>
          <w:color w:val="auto"/>
          <w:kern w:val="0"/>
          <w:sz w:val="24"/>
          <w:szCs w:val="24"/>
          <w:lang w:eastAsia="zh-CN"/>
        </w:rPr>
        <w:t>渑池县人民医院</w:t>
      </w:r>
      <w:r>
        <w:rPr>
          <w:rFonts w:hint="eastAsia" w:cs="宋体" w:asciiTheme="minorEastAsia" w:hAnsiTheme="minorEastAsia"/>
          <w:color w:val="auto"/>
          <w:kern w:val="0"/>
          <w:sz w:val="24"/>
          <w:szCs w:val="24"/>
        </w:rPr>
        <w:t>的委托，对</w:t>
      </w:r>
      <w:r>
        <w:rPr>
          <w:rFonts w:hint="eastAsia" w:cs="宋体" w:asciiTheme="minorEastAsia" w:hAnsiTheme="minorEastAsia"/>
          <w:color w:val="auto"/>
          <w:kern w:val="0"/>
          <w:sz w:val="24"/>
          <w:szCs w:val="24"/>
          <w:lang w:eastAsia="zh-CN"/>
        </w:rPr>
        <w:t>渑池县人民医院心血管介入类耗材配送企业遴选项目二次</w:t>
      </w:r>
      <w:r>
        <w:rPr>
          <w:rFonts w:hint="eastAsia" w:cs="宋体" w:asciiTheme="minorEastAsia" w:hAnsiTheme="minorEastAsia"/>
          <w:color w:val="auto"/>
          <w:kern w:val="0"/>
          <w:sz w:val="24"/>
          <w:szCs w:val="24"/>
        </w:rPr>
        <w:t>进行公开招标，欢迎符合资格条件的投标人参加投标。</w:t>
      </w:r>
    </w:p>
    <w:p w14:paraId="4B49B1B1">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一、</w:t>
      </w:r>
      <w:r>
        <w:rPr>
          <w:rFonts w:cs="宋体" w:asciiTheme="minorEastAsia" w:hAnsiTheme="minorEastAsia"/>
          <w:color w:val="auto"/>
          <w:kern w:val="0"/>
          <w:sz w:val="24"/>
          <w:szCs w:val="24"/>
        </w:rPr>
        <w:t>项目基本情况</w:t>
      </w:r>
    </w:p>
    <w:p w14:paraId="0A0019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firstLineChars="200"/>
        <w:jc w:val="left"/>
        <w:rPr>
          <w:rFonts w:ascii="微软雅黑" w:hAnsi="微软雅黑" w:eastAsia="微软雅黑" w:cs="微软雅黑"/>
          <w:color w:val="auto"/>
          <w:sz w:val="21"/>
          <w:szCs w:val="21"/>
        </w:rPr>
      </w:pP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采购项目编号：</w:t>
      </w:r>
      <w:r>
        <w:rPr>
          <w:rFonts w:hint="eastAsia" w:cs="宋体" w:asciiTheme="minorEastAsia" w:hAnsiTheme="minorEastAsia"/>
          <w:color w:val="auto"/>
          <w:kern w:val="0"/>
          <w:sz w:val="24"/>
          <w:szCs w:val="24"/>
          <w:lang w:val="en-US" w:eastAsia="zh-CN"/>
        </w:rPr>
        <w:t>渑池公开采购-2024-94 MCGZ[2025]007-ZC005</w:t>
      </w:r>
    </w:p>
    <w:p w14:paraId="62E43E5D">
      <w:pPr>
        <w:spacing w:line="440" w:lineRule="exact"/>
        <w:ind w:firstLine="480" w:firstLineChars="200"/>
        <w:jc w:val="left"/>
        <w:rPr>
          <w:rFonts w:hint="eastAsia" w:cs="宋体" w:asciiTheme="minorEastAsia" w:hAnsiTheme="minorEastAsia" w:eastAsiaTheme="minorEastAsia"/>
          <w:color w:val="auto"/>
          <w:kern w:val="0"/>
          <w:sz w:val="24"/>
          <w:szCs w:val="24"/>
          <w:lang w:eastAsia="zh-CN"/>
        </w:rPr>
      </w:pPr>
      <w:r>
        <w:rPr>
          <w:rFonts w:cs="宋体" w:asciiTheme="minorEastAsia" w:hAnsiTheme="minorEastAsia"/>
          <w:color w:val="auto"/>
          <w:kern w:val="0"/>
          <w:sz w:val="24"/>
          <w:szCs w:val="24"/>
        </w:rPr>
        <w:t>2.</w:t>
      </w:r>
      <w:r>
        <w:rPr>
          <w:rFonts w:hint="eastAsia" w:cs="宋体" w:asciiTheme="minorEastAsia" w:hAnsiTheme="minorEastAsia"/>
          <w:color w:val="auto"/>
          <w:kern w:val="0"/>
          <w:sz w:val="24"/>
          <w:szCs w:val="24"/>
        </w:rPr>
        <w:t>采购项目名称：</w:t>
      </w:r>
      <w:r>
        <w:rPr>
          <w:rFonts w:hint="eastAsia" w:cs="宋体" w:asciiTheme="minorEastAsia" w:hAnsiTheme="minorEastAsia"/>
          <w:color w:val="auto"/>
          <w:kern w:val="0"/>
          <w:sz w:val="24"/>
          <w:szCs w:val="24"/>
          <w:lang w:eastAsia="zh-CN"/>
        </w:rPr>
        <w:t>渑池县人民医院心血管介入类耗材配送企业遴选项目二次</w:t>
      </w:r>
    </w:p>
    <w:p w14:paraId="6939547E">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3.采购方式：公开招标</w:t>
      </w:r>
    </w:p>
    <w:p w14:paraId="19965025">
      <w:pPr>
        <w:spacing w:line="44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4.</w:t>
      </w:r>
      <w:r>
        <w:rPr>
          <w:rFonts w:hint="eastAsia" w:cs="宋体" w:asciiTheme="minorEastAsia" w:hAnsiTheme="minorEastAsia"/>
          <w:color w:val="auto"/>
          <w:kern w:val="0"/>
          <w:sz w:val="24"/>
          <w:szCs w:val="24"/>
        </w:rPr>
        <w:t>预算金额：</w:t>
      </w:r>
      <w:r>
        <w:rPr>
          <w:rFonts w:hint="eastAsia"/>
          <w:color w:val="auto"/>
          <w:sz w:val="24"/>
          <w:szCs w:val="21"/>
        </w:rPr>
        <w:t>约500 万元（人民币）/年</w:t>
      </w:r>
    </w:p>
    <w:p w14:paraId="0D189C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1"/>
          <w:highlight w:val="none"/>
        </w:rPr>
      </w:pP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rPr>
        <w:t>采购需求：本项目渑池县人民医院心血管介入类耗材配送企业遴选，项目预算约500万元/年。投标人须承诺配送产品均应纳入河南省医药集中采购平台医用耗材采购目录范围内，不得高于采购平台中该品规的最低价格同时不得高于医院现执行的价格</w:t>
      </w:r>
      <w:r>
        <w:rPr>
          <w:rFonts w:hint="eastAsia" w:ascii="宋体" w:hAnsi="宋体" w:eastAsia="宋体" w:cs="宋体"/>
          <w:color w:val="auto"/>
          <w:kern w:val="2"/>
          <w:sz w:val="24"/>
          <w:szCs w:val="24"/>
          <w:u w:val="none" w:color="000000"/>
          <w:lang w:val="en-US" w:eastAsia="zh-CN" w:bidi="ar-SA"/>
        </w:rPr>
        <w:t>，采购地址位于</w:t>
      </w:r>
      <w:r>
        <w:rPr>
          <w:rFonts w:hint="eastAsia" w:ascii="宋体" w:hAnsi="宋体" w:cs="宋体"/>
          <w:color w:val="auto"/>
          <w:kern w:val="2"/>
          <w:sz w:val="24"/>
          <w:szCs w:val="24"/>
          <w:u w:val="none" w:color="000000"/>
          <w:lang w:val="en-US" w:eastAsia="zh-CN" w:bidi="ar-SA"/>
        </w:rPr>
        <w:t>渑池县人民医院</w:t>
      </w:r>
      <w:r>
        <w:rPr>
          <w:rFonts w:hint="eastAsia" w:ascii="宋体" w:hAnsi="宋体" w:eastAsia="宋体" w:cs="宋体"/>
          <w:color w:val="auto"/>
          <w:kern w:val="2"/>
          <w:sz w:val="24"/>
          <w:szCs w:val="24"/>
          <w:u w:val="none" w:color="000000"/>
          <w:lang w:val="en-US" w:eastAsia="zh-CN" w:bidi="ar-SA"/>
        </w:rPr>
        <w:t>，主要内容是遴选两家供应商</w:t>
      </w:r>
      <w:r>
        <w:rPr>
          <w:rFonts w:hint="eastAsia" w:ascii="宋体" w:hAnsi="宋体" w:cs="宋体"/>
          <w:color w:val="auto"/>
          <w:kern w:val="2"/>
          <w:sz w:val="24"/>
          <w:szCs w:val="24"/>
          <w:u w:val="none" w:color="000000"/>
          <w:lang w:val="en-US" w:eastAsia="zh-CN" w:bidi="ar-SA"/>
        </w:rPr>
        <w:t>进行</w:t>
      </w:r>
      <w:r>
        <w:rPr>
          <w:rFonts w:hint="eastAsia" w:ascii="宋体" w:hAnsi="宋体" w:eastAsia="宋体" w:cs="宋体"/>
          <w:color w:val="auto"/>
          <w:kern w:val="2"/>
          <w:sz w:val="24"/>
          <w:szCs w:val="24"/>
          <w:u w:val="none" w:color="000000"/>
          <w:lang w:val="en-US" w:eastAsia="zh-CN" w:bidi="ar-SA"/>
        </w:rPr>
        <w:t>配送。</w:t>
      </w:r>
      <w:r>
        <w:rPr>
          <w:rFonts w:hint="eastAsia" w:ascii="宋体" w:hAnsi="宋体" w:cs="宋体"/>
          <w:color w:val="auto"/>
          <w:sz w:val="24"/>
          <w:szCs w:val="28"/>
          <w:highlight w:val="none"/>
        </w:rPr>
        <w:t>具体</w:t>
      </w:r>
      <w:r>
        <w:rPr>
          <w:rFonts w:hint="eastAsia" w:ascii="宋体" w:hAnsi="宋体" w:cs="宋体"/>
          <w:color w:val="auto"/>
          <w:sz w:val="24"/>
          <w:szCs w:val="28"/>
          <w:highlight w:val="none"/>
          <w:lang w:val="en-US" w:eastAsia="zh-CN"/>
        </w:rPr>
        <w:t>服务</w:t>
      </w:r>
      <w:r>
        <w:rPr>
          <w:rFonts w:hint="eastAsia" w:ascii="宋体" w:hAnsi="宋体" w:cs="宋体"/>
          <w:color w:val="auto"/>
          <w:sz w:val="24"/>
          <w:szCs w:val="28"/>
          <w:highlight w:val="none"/>
        </w:rPr>
        <w:t>要求详见</w:t>
      </w:r>
      <w:r>
        <w:rPr>
          <w:rFonts w:hint="eastAsia" w:ascii="宋体" w:hAnsi="宋体" w:cs="宋体"/>
          <w:color w:val="auto"/>
          <w:sz w:val="24"/>
          <w:szCs w:val="28"/>
          <w:highlight w:val="none"/>
          <w:lang w:val="en-US" w:eastAsia="zh-CN"/>
        </w:rPr>
        <w:t>招标</w:t>
      </w:r>
      <w:r>
        <w:rPr>
          <w:rFonts w:hint="eastAsia" w:ascii="宋体" w:hAnsi="宋体" w:cs="宋体"/>
          <w:color w:val="auto"/>
          <w:sz w:val="24"/>
          <w:szCs w:val="28"/>
          <w:highlight w:val="none"/>
        </w:rPr>
        <w:t>文件</w:t>
      </w:r>
      <w:r>
        <w:rPr>
          <w:rFonts w:hint="eastAsia" w:ascii="宋体" w:hAnsi="宋体" w:eastAsia="宋体" w:cs="宋体"/>
          <w:color w:val="auto"/>
          <w:sz w:val="24"/>
          <w:szCs w:val="21"/>
          <w:highlight w:val="none"/>
        </w:rPr>
        <w:t>。</w:t>
      </w:r>
    </w:p>
    <w:p w14:paraId="1865D9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6. 中标供应商数量：择优评选2家配送企业为中标人。</w:t>
      </w:r>
    </w:p>
    <w:p w14:paraId="61D8B0B2">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7. 合同履行期限：服务期 3 年，依医院实际需求分批配送，如本次招标遇国家、省、市相关政策调整，按有关规定执行。</w:t>
      </w:r>
    </w:p>
    <w:p w14:paraId="6F95DA6C">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8</w:t>
      </w:r>
      <w:r>
        <w:rPr>
          <w:rFonts w:hint="eastAsia" w:cs="宋体" w:asciiTheme="minorEastAsia" w:hAnsiTheme="minorEastAsia"/>
          <w:color w:val="auto"/>
          <w:kern w:val="0"/>
          <w:sz w:val="24"/>
          <w:szCs w:val="24"/>
        </w:rPr>
        <w:t>资金来源：自筹资金。</w:t>
      </w:r>
    </w:p>
    <w:p w14:paraId="2B57D960">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9.</w:t>
      </w:r>
      <w:r>
        <w:rPr>
          <w:rFonts w:hint="eastAsia" w:cs="宋体" w:asciiTheme="minorEastAsia" w:hAnsiTheme="minorEastAsia"/>
          <w:color w:val="auto"/>
          <w:kern w:val="0"/>
          <w:sz w:val="24"/>
          <w:szCs w:val="24"/>
        </w:rPr>
        <w:t>服务地点：采购人指定地点。</w:t>
      </w:r>
    </w:p>
    <w:p w14:paraId="643AF491">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10.</w:t>
      </w:r>
      <w:r>
        <w:rPr>
          <w:rFonts w:hint="eastAsia" w:cs="宋体" w:asciiTheme="minorEastAsia" w:hAnsiTheme="minorEastAsia"/>
          <w:color w:val="auto"/>
          <w:kern w:val="0"/>
          <w:sz w:val="24"/>
          <w:szCs w:val="24"/>
        </w:rPr>
        <w:t>服务质量：供货质量不能低于我院样品且符合国家标准（没有国家标准的，应符合部颁标准或行业标准。没有国家标准、部颁标准或行业标准的，应能满足院方的使用要求）</w:t>
      </w:r>
    </w:p>
    <w:p w14:paraId="5DD3A917">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11</w:t>
      </w:r>
      <w:r>
        <w:rPr>
          <w:rFonts w:hint="eastAsia" w:cs="宋体" w:asciiTheme="minorEastAsia" w:hAnsiTheme="minorEastAsia"/>
          <w:color w:val="auto"/>
          <w:kern w:val="0"/>
          <w:sz w:val="24"/>
          <w:szCs w:val="24"/>
        </w:rPr>
        <w:t>.本项目是否接受联合体投标：否</w:t>
      </w:r>
    </w:p>
    <w:p w14:paraId="1C0AAD4D">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12</w:t>
      </w:r>
      <w:r>
        <w:rPr>
          <w:rFonts w:hint="eastAsia" w:cs="宋体" w:asciiTheme="minorEastAsia" w:hAnsiTheme="minorEastAsia"/>
          <w:color w:val="auto"/>
          <w:kern w:val="0"/>
          <w:sz w:val="24"/>
          <w:szCs w:val="24"/>
        </w:rPr>
        <w:t>.是否接受进口产品：否</w:t>
      </w:r>
    </w:p>
    <w:p w14:paraId="60A7238F">
      <w:pPr>
        <w:spacing w:line="440" w:lineRule="exact"/>
        <w:ind w:firstLine="482" w:firstLineChars="200"/>
        <w:jc w:val="left"/>
        <w:rPr>
          <w:rFonts w:hint="eastAsia" w:cs="Times New Roman" w:asciiTheme="minorEastAsia" w:hAnsiTheme="minorEastAsia"/>
          <w:b/>
          <w:color w:val="auto"/>
          <w:sz w:val="24"/>
          <w:szCs w:val="24"/>
        </w:rPr>
      </w:pPr>
      <w:r>
        <w:rPr>
          <w:rFonts w:hint="eastAsia" w:cs="宋体" w:asciiTheme="minorEastAsia" w:hAnsiTheme="minorEastAsia"/>
          <w:b/>
          <w:color w:val="auto"/>
          <w:kern w:val="0"/>
          <w:sz w:val="24"/>
          <w:szCs w:val="24"/>
        </w:rPr>
        <w:t>二、投标人的资格要求</w:t>
      </w:r>
    </w:p>
    <w:p w14:paraId="6A3D3F79">
      <w:pPr>
        <w:spacing w:line="440" w:lineRule="exact"/>
        <w:ind w:firstLine="480" w:firstLineChars="200"/>
        <w:jc w:val="left"/>
        <w:rPr>
          <w:rFonts w:hint="eastAsia" w:cs="宋体" w:asciiTheme="minorEastAsia" w:hAnsiTheme="minorEastAsia"/>
          <w:color w:val="auto"/>
          <w:kern w:val="0"/>
          <w:sz w:val="24"/>
          <w:szCs w:val="24"/>
        </w:rPr>
      </w:pPr>
      <w:bookmarkStart w:id="5" w:name="_Hlk151467803"/>
      <w:r>
        <w:rPr>
          <w:rFonts w:hint="eastAsia" w:cs="宋体" w:asciiTheme="minorEastAsia" w:hAnsiTheme="minorEastAsia"/>
          <w:color w:val="auto"/>
          <w:kern w:val="0"/>
          <w:sz w:val="24"/>
          <w:szCs w:val="24"/>
        </w:rPr>
        <w:t>1. 投标人应具备以下条件：</w:t>
      </w:r>
    </w:p>
    <w:p w14:paraId="7986953E">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1.1 具有独立承担民事责任的能力；</w:t>
      </w:r>
    </w:p>
    <w:p w14:paraId="30D98EF8">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1.2 具有良好的商业信誉和健全的财务会计制度</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lang w:val="en-US" w:eastAsia="zh-CN"/>
        </w:rPr>
        <w:t>可提供承诺书</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w:t>
      </w:r>
    </w:p>
    <w:p w14:paraId="40655FDB">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1.3 具有履行合同所必需的设备和专业技术能力</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lang w:val="en-US" w:eastAsia="zh-CN"/>
        </w:rPr>
        <w:t>可提供承诺书</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w:t>
      </w:r>
    </w:p>
    <w:p w14:paraId="6293B119">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1.4 有依法缴纳税收和社会保障资金的良好记录</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lang w:val="en-US" w:eastAsia="zh-CN"/>
        </w:rPr>
        <w:t>可提供承诺书</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w:t>
      </w:r>
    </w:p>
    <w:p w14:paraId="58F070BE">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1.5 参加本采购活动前三年内，在经营活动中没有重大违法记录</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lang w:val="en-US" w:eastAsia="zh-CN"/>
        </w:rPr>
        <w:t>可提供承诺书</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w:t>
      </w:r>
    </w:p>
    <w:p w14:paraId="306EFC32">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1.6 法律、行政法规规定的其他条件</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lang w:val="en-US" w:eastAsia="zh-CN"/>
        </w:rPr>
        <w:t>可提供承诺书</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w:t>
      </w:r>
    </w:p>
    <w:p w14:paraId="4B0F9B2D">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 </w:t>
      </w:r>
      <w:r>
        <w:rPr>
          <w:rFonts w:hint="eastAsia" w:cs="宋体" w:asciiTheme="minorEastAsia" w:hAnsiTheme="minorEastAsia"/>
          <w:color w:val="auto"/>
          <w:kern w:val="0"/>
          <w:sz w:val="24"/>
          <w:szCs w:val="24"/>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r>
        <w:rPr>
          <w:rFonts w:hint="eastAsia" w:cs="宋体" w:asciiTheme="minorEastAsia" w:hAnsiTheme="minorEastAsia"/>
          <w:color w:val="auto"/>
          <w:kern w:val="0"/>
          <w:sz w:val="24"/>
          <w:szCs w:val="24"/>
        </w:rPr>
        <w:t>；</w:t>
      </w:r>
    </w:p>
    <w:p w14:paraId="051492F8">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3. 单位负责人为同一人或者存在直接控股、管理关系的不同投标人，不得参加本项目同一合同项下的采购活动。为本采购项目提供整体设计、规范编制或者项目管理、监理、检测等服务的，不得再参加本项目的其他招标采购活动。</w:t>
      </w:r>
    </w:p>
    <w:p w14:paraId="60140368">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4. 本项目的特定资格要求：</w:t>
      </w:r>
    </w:p>
    <w:p w14:paraId="687B4B8E">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必须符合医疗器械监督管理条例的规定，境内生产企业投标的，必须具有医疗器械生产许可证（或生产备案凭证—限一类医疗器械）；投标人为代理企业的，必须具有医疗器械经营许可证（三类医疗器械）；所投产品纳入医疗器械管理的须承诺中标后提供医疗器械注册证（或第一类医疗器械备案信息表）。</w:t>
      </w:r>
    </w:p>
    <w:p w14:paraId="7D52D96E">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投标人须是在河南省公共资源交易中心医药集中采购平台注册并通过审核的企业。</w:t>
      </w:r>
    </w:p>
    <w:p w14:paraId="0478E699">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4.3 投标人须承诺服从渑池县人民医院医用耗材精益化管理（SPD）。</w:t>
      </w:r>
    </w:p>
    <w:p w14:paraId="01355879">
      <w:pPr>
        <w:spacing w:line="440" w:lineRule="exact"/>
        <w:ind w:firstLine="482" w:firstLineChars="200"/>
        <w:rPr>
          <w:rFonts w:ascii="Times New Roman" w:hAnsi="Times New Roman" w:eastAsia="宋体" w:cs="Times New Roman"/>
          <w:b/>
          <w:color w:val="auto"/>
          <w:sz w:val="24"/>
          <w:szCs w:val="28"/>
        </w:rPr>
      </w:pPr>
      <w:r>
        <w:rPr>
          <w:rFonts w:hint="eastAsia" w:ascii="Times New Roman" w:hAnsi="Times New Roman" w:eastAsia="宋体" w:cs="Times New Roman"/>
          <w:b/>
          <w:color w:val="auto"/>
          <w:sz w:val="24"/>
          <w:szCs w:val="28"/>
        </w:rPr>
        <w:t>注：本次招标实行资格后审，资格评审以投标文件为准，其上传资料真实性由投标人自行承担。</w:t>
      </w:r>
    </w:p>
    <w:bookmarkEnd w:id="5"/>
    <w:p w14:paraId="6F3D916F">
      <w:pPr>
        <w:spacing w:line="440" w:lineRule="exact"/>
        <w:ind w:firstLine="482" w:firstLineChars="200"/>
        <w:jc w:val="left"/>
        <w:rPr>
          <w:rFonts w:hint="eastAsia" w:cs="Times New Roman" w:asciiTheme="minorEastAsia" w:hAnsiTheme="minorEastAsia"/>
          <w:b/>
          <w:color w:val="auto"/>
          <w:sz w:val="24"/>
          <w:szCs w:val="24"/>
        </w:rPr>
      </w:pPr>
      <w:r>
        <w:rPr>
          <w:rFonts w:hint="eastAsia" w:cs="宋体" w:asciiTheme="minorEastAsia" w:hAnsiTheme="minorEastAsia"/>
          <w:b/>
          <w:color w:val="auto"/>
          <w:kern w:val="0"/>
          <w:sz w:val="24"/>
          <w:szCs w:val="24"/>
        </w:rPr>
        <w:t>三、招标文件的获取</w:t>
      </w:r>
    </w:p>
    <w:p w14:paraId="280145CA">
      <w:pPr>
        <w:spacing w:line="440" w:lineRule="exact"/>
        <w:ind w:firstLine="480" w:firstLineChars="200"/>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1、招标文件获取方式：本项目没有报名环节，投标人凭</w:t>
      </w:r>
      <w:r>
        <w:rPr>
          <w:rFonts w:ascii="Times New Roman" w:hAnsi="Times New Roman" w:eastAsia="宋体" w:cs="Times New Roman"/>
          <w:color w:val="auto"/>
          <w:sz w:val="24"/>
          <w:szCs w:val="24"/>
        </w:rPr>
        <w:t>CA</w:t>
      </w:r>
      <w:r>
        <w:rPr>
          <w:rFonts w:hint="eastAsia" w:ascii="Times New Roman" w:hAnsi="Times New Roman" w:eastAsia="宋体" w:cs="Times New Roman"/>
          <w:color w:val="auto"/>
          <w:sz w:val="24"/>
          <w:szCs w:val="24"/>
        </w:rPr>
        <w:t>数字证书通过三门峡市公共资源交易中心网（网址：</w:t>
      </w:r>
      <w:r>
        <w:rPr>
          <w:rFonts w:ascii="宋体" w:hAnsi="宋体" w:eastAsia="宋体" w:cs="Times New Roman"/>
          <w:color w:val="auto"/>
          <w:sz w:val="24"/>
          <w:szCs w:val="24"/>
        </w:rPr>
        <w:t>http://gzjy.smx.gov.cn/</w:t>
      </w:r>
      <w:r>
        <w:rPr>
          <w:rFonts w:hint="eastAsia" w:ascii="Times New Roman" w:hAnsi="Times New Roman" w:eastAsia="宋体" w:cs="Times New Roman"/>
          <w:color w:val="auto"/>
          <w:sz w:val="24"/>
          <w:szCs w:val="24"/>
        </w:rPr>
        <w:t>），点击交易平台选择“市场主体登录”，在所参与项目右侧点击参与投标，即可直接下载本项目招标文件。</w:t>
      </w:r>
    </w:p>
    <w:p w14:paraId="53DF109A">
      <w:pPr>
        <w:spacing w:line="440" w:lineRule="exact"/>
        <w:ind w:firstLine="482" w:firstLineChars="200"/>
        <w:jc w:val="left"/>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注：根据《关于进一步加强公共资源交易管理持续优化营商环境的通知》（三公管办〔2020〕2号）文件的要求，招标文件费用不再收取。</w:t>
      </w:r>
    </w:p>
    <w:p w14:paraId="2F8CC2F5">
      <w:pPr>
        <w:spacing w:line="440" w:lineRule="exact"/>
        <w:ind w:firstLine="480" w:firstLineChars="200"/>
        <w:jc w:val="left"/>
        <w:rPr>
          <w:rFonts w:hint="eastAsia" w:ascii="宋体" w:hAnsi="宋体" w:eastAsia="宋体" w:cs="Times New Roman"/>
          <w:color w:val="auto"/>
          <w:sz w:val="24"/>
          <w:szCs w:val="24"/>
        </w:rPr>
      </w:pPr>
      <w:r>
        <w:rPr>
          <w:rFonts w:hint="eastAsia" w:ascii="Times New Roman" w:hAnsi="Times New Roman" w:eastAsia="宋体" w:cs="Times New Roman"/>
          <w:color w:val="auto"/>
          <w:sz w:val="24"/>
          <w:szCs w:val="24"/>
        </w:rPr>
        <w:t>办理CA证书：</w:t>
      </w:r>
      <w:r>
        <w:rPr>
          <w:rFonts w:ascii="宋体" w:hAnsi="宋体" w:eastAsia="宋体" w:cs="Times New Roman"/>
          <w:color w:val="auto"/>
          <w:sz w:val="24"/>
          <w:szCs w:val="24"/>
        </w:rPr>
        <w:t>http://gzjy.smx.gov.cn/fwzn/004003/20201019/a8fae6a0-baed-499b-bb50-8ecc8828a2ca.</w:t>
      </w:r>
      <w:r>
        <w:rPr>
          <w:rFonts w:ascii="宋体" w:hAnsi="宋体" w:eastAsia="宋体" w:cs="Times New Roman"/>
          <w:color w:val="auto"/>
          <w:sz w:val="24"/>
          <w:szCs w:val="24"/>
        </w:rPr>
        <w:t>html</w:t>
      </w:r>
    </w:p>
    <w:p w14:paraId="461FF0C5">
      <w:pPr>
        <w:widowControl/>
        <w:spacing w:line="440" w:lineRule="exact"/>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2、招标文件下载时间：202</w:t>
      </w:r>
      <w:r>
        <w:rPr>
          <w:rFonts w:hint="eastAsia" w:ascii="宋体" w:hAnsi="宋体" w:eastAsia="宋体" w:cs="宋体"/>
          <w:color w:val="auto"/>
          <w:sz w:val="24"/>
          <w:szCs w:val="20"/>
          <w:lang w:val="en-US" w:eastAsia="zh-CN"/>
        </w:rPr>
        <w:t>5</w:t>
      </w:r>
      <w:r>
        <w:rPr>
          <w:rFonts w:hint="eastAsia" w:ascii="宋体" w:hAnsi="宋体" w:eastAsia="宋体" w:cs="宋体"/>
          <w:color w:val="auto"/>
          <w:sz w:val="24"/>
          <w:szCs w:val="20"/>
        </w:rPr>
        <w:t>年</w:t>
      </w:r>
      <w:r>
        <w:rPr>
          <w:rFonts w:hint="eastAsia" w:ascii="宋体" w:hAnsi="宋体" w:eastAsia="宋体" w:cs="宋体"/>
          <w:color w:val="auto"/>
          <w:sz w:val="24"/>
          <w:szCs w:val="20"/>
          <w:lang w:val="en-US" w:eastAsia="zh-CN"/>
        </w:rPr>
        <w:t>1</w:t>
      </w:r>
      <w:r>
        <w:rPr>
          <w:rFonts w:hint="eastAsia" w:ascii="宋体" w:hAnsi="宋体" w:eastAsia="宋体" w:cs="宋体"/>
          <w:color w:val="auto"/>
          <w:sz w:val="24"/>
          <w:szCs w:val="20"/>
        </w:rPr>
        <w:t>月</w:t>
      </w:r>
      <w:r>
        <w:rPr>
          <w:rFonts w:hint="eastAsia" w:ascii="宋体" w:hAnsi="宋体" w:eastAsia="宋体" w:cs="宋体"/>
          <w:color w:val="auto"/>
          <w:sz w:val="24"/>
          <w:szCs w:val="20"/>
          <w:lang w:val="en-US" w:eastAsia="zh-CN"/>
        </w:rPr>
        <w:t>13</w:t>
      </w:r>
      <w:r>
        <w:rPr>
          <w:rFonts w:hint="eastAsia" w:ascii="宋体" w:hAnsi="宋体" w:eastAsia="宋体" w:cs="宋体"/>
          <w:color w:val="auto"/>
          <w:sz w:val="24"/>
          <w:szCs w:val="20"/>
        </w:rPr>
        <w:t>日至</w:t>
      </w:r>
      <w:r>
        <w:rPr>
          <w:rFonts w:hint="eastAsia" w:ascii="宋体" w:hAnsi="宋体" w:eastAsia="宋体" w:cs="Times New Roman"/>
          <w:color w:val="auto"/>
          <w:kern w:val="0"/>
          <w:sz w:val="24"/>
        </w:rPr>
        <w:t>202</w:t>
      </w:r>
      <w:r>
        <w:rPr>
          <w:rFonts w:hint="eastAsia" w:ascii="宋体" w:hAnsi="宋体" w:eastAsia="宋体" w:cs="Times New Roman"/>
          <w:color w:val="auto"/>
          <w:kern w:val="0"/>
          <w:sz w:val="24"/>
          <w:lang w:val="en-US" w:eastAsia="zh-CN"/>
        </w:rPr>
        <w:t>5</w:t>
      </w:r>
      <w:r>
        <w:rPr>
          <w:rFonts w:hint="eastAsia" w:ascii="宋体" w:hAnsi="宋体" w:eastAsia="宋体" w:cs="Times New Roman"/>
          <w:color w:val="auto"/>
          <w:kern w:val="0"/>
          <w:sz w:val="24"/>
        </w:rPr>
        <w:t>年</w:t>
      </w:r>
      <w:r>
        <w:rPr>
          <w:rFonts w:hint="eastAsia" w:ascii="宋体" w:hAnsi="宋体" w:eastAsia="宋体" w:cs="Times New Roman"/>
          <w:color w:val="auto"/>
          <w:kern w:val="0"/>
          <w:sz w:val="24"/>
          <w:lang w:val="en-US" w:eastAsia="zh-CN"/>
        </w:rPr>
        <w:t>2</w:t>
      </w:r>
      <w:r>
        <w:rPr>
          <w:rFonts w:hint="eastAsia" w:ascii="宋体" w:hAnsi="宋体" w:eastAsia="宋体" w:cs="Times New Roman"/>
          <w:color w:val="auto"/>
          <w:kern w:val="0"/>
          <w:sz w:val="24"/>
        </w:rPr>
        <w:t>月</w:t>
      </w:r>
      <w:r>
        <w:rPr>
          <w:rFonts w:hint="eastAsia" w:ascii="宋体" w:hAnsi="宋体" w:eastAsia="宋体" w:cs="Times New Roman"/>
          <w:color w:val="auto"/>
          <w:kern w:val="0"/>
          <w:sz w:val="24"/>
          <w:lang w:val="en-US" w:eastAsia="zh-CN"/>
        </w:rPr>
        <w:t>5</w:t>
      </w:r>
      <w:r>
        <w:rPr>
          <w:rFonts w:hint="eastAsia" w:ascii="宋体" w:hAnsi="宋体" w:eastAsia="宋体" w:cs="Times New Roman"/>
          <w:color w:val="auto"/>
          <w:kern w:val="0"/>
          <w:sz w:val="24"/>
        </w:rPr>
        <w:t>日8时20分</w:t>
      </w:r>
      <w:r>
        <w:rPr>
          <w:rFonts w:hint="eastAsia" w:ascii="宋体" w:hAnsi="宋体" w:eastAsia="宋体" w:cs="宋体"/>
          <w:color w:val="auto"/>
          <w:sz w:val="24"/>
          <w:szCs w:val="20"/>
        </w:rPr>
        <w:t>。</w:t>
      </w:r>
    </w:p>
    <w:p w14:paraId="52647F25">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注：本项目为不见面开标项目，开标当日，投标人无需到开标现场参加开标会议，投标人应当在投标截止时间前，登陆不见面开标大厅选择登陆三门峡市公共资源电子招投标系统进行登陆（网址为</w:t>
      </w:r>
      <w:r>
        <w:rPr>
          <w:rFonts w:ascii="宋体" w:hAnsi="宋体" w:eastAsia="宋体" w:cs="宋体"/>
          <w:color w:val="auto"/>
          <w:sz w:val="24"/>
          <w:szCs w:val="24"/>
        </w:rPr>
        <w:t>http://120.194.249.36:10094/BidOpening/bidopeninghallaction/hall/login</w:t>
      </w:r>
      <w:r>
        <w:rPr>
          <w:rFonts w:hint="eastAsia" w:ascii="宋体" w:hAnsi="宋体" w:eastAsia="宋体" w:cs="宋体"/>
          <w:color w:val="auto"/>
          <w:sz w:val="24"/>
          <w:szCs w:val="24"/>
        </w:rPr>
        <w:t>）,在线准时参加开标活动并进行招标响应文件解密等。每位投标人的解密时间为开标时间起30分钟内完成。因投标人原因未能解密、解密失败或解密超时的将被拒绝。</w:t>
      </w:r>
    </w:p>
    <w:p w14:paraId="746E9684">
      <w:pPr>
        <w:widowControl/>
        <w:spacing w:line="440" w:lineRule="exact"/>
        <w:ind w:firstLine="482" w:firstLineChars="200"/>
        <w:jc w:val="left"/>
        <w:rPr>
          <w:rFonts w:hint="eastAsia" w:ascii="宋体" w:hAnsi="宋体" w:eastAsia="宋体" w:cs="宋体"/>
          <w:b/>
          <w:bCs/>
          <w:color w:val="auto"/>
          <w:sz w:val="24"/>
          <w:szCs w:val="24"/>
          <w:shd w:val="clear" w:color="auto" w:fill="FFFFFF"/>
        </w:rPr>
      </w:pPr>
      <w:r>
        <w:rPr>
          <w:rFonts w:hint="eastAsia" w:cs="宋体" w:asciiTheme="minorEastAsia" w:hAnsiTheme="minorEastAsia"/>
          <w:b/>
          <w:color w:val="auto"/>
          <w:kern w:val="0"/>
          <w:sz w:val="24"/>
          <w:szCs w:val="24"/>
          <w:shd w:val="clear" w:color="auto" w:fill="FFFFFF"/>
        </w:rPr>
        <w:t>四、投标文件递交截止时间及地点</w:t>
      </w:r>
    </w:p>
    <w:p w14:paraId="51912B41">
      <w:pPr>
        <w:widowControl/>
        <w:spacing w:line="440" w:lineRule="exact"/>
        <w:ind w:firstLine="480" w:firstLineChars="200"/>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rPr>
        <w:t>1、时间：202</w:t>
      </w:r>
      <w:r>
        <w:rPr>
          <w:rFonts w:hint="eastAsia" w:ascii="宋体" w:hAnsi="宋体" w:eastAsia="宋体" w:cs="Times New Roman"/>
          <w:color w:val="auto"/>
          <w:kern w:val="0"/>
          <w:sz w:val="24"/>
          <w:lang w:val="en-US" w:eastAsia="zh-CN"/>
        </w:rPr>
        <w:t>5</w:t>
      </w:r>
      <w:r>
        <w:rPr>
          <w:rFonts w:hint="eastAsia" w:ascii="宋体" w:hAnsi="宋体" w:eastAsia="宋体" w:cs="Times New Roman"/>
          <w:color w:val="auto"/>
          <w:kern w:val="0"/>
          <w:sz w:val="24"/>
        </w:rPr>
        <w:t>年</w:t>
      </w:r>
      <w:r>
        <w:rPr>
          <w:rFonts w:hint="eastAsia" w:ascii="宋体" w:hAnsi="宋体" w:eastAsia="宋体" w:cs="Times New Roman"/>
          <w:color w:val="auto"/>
          <w:kern w:val="0"/>
          <w:sz w:val="24"/>
          <w:lang w:val="en-US" w:eastAsia="zh-CN"/>
        </w:rPr>
        <w:t>2</w:t>
      </w:r>
      <w:r>
        <w:rPr>
          <w:rFonts w:hint="eastAsia" w:ascii="宋体" w:hAnsi="宋体" w:eastAsia="宋体" w:cs="Times New Roman"/>
          <w:color w:val="auto"/>
          <w:kern w:val="0"/>
          <w:sz w:val="24"/>
        </w:rPr>
        <w:t>月</w:t>
      </w:r>
      <w:r>
        <w:rPr>
          <w:rFonts w:hint="eastAsia" w:ascii="宋体" w:hAnsi="宋体" w:eastAsia="宋体" w:cs="Times New Roman"/>
          <w:color w:val="auto"/>
          <w:kern w:val="0"/>
          <w:sz w:val="24"/>
          <w:lang w:val="en-US" w:eastAsia="zh-CN"/>
        </w:rPr>
        <w:t>5</w:t>
      </w:r>
      <w:r>
        <w:rPr>
          <w:rFonts w:hint="eastAsia" w:ascii="宋体" w:hAnsi="宋体" w:eastAsia="宋体" w:cs="Times New Roman"/>
          <w:color w:val="auto"/>
          <w:kern w:val="0"/>
          <w:sz w:val="24"/>
        </w:rPr>
        <w:t>日8时20分（北京时间）</w:t>
      </w:r>
    </w:p>
    <w:p w14:paraId="49354CA1">
      <w:pPr>
        <w:widowControl/>
        <w:spacing w:line="440" w:lineRule="exact"/>
        <w:ind w:firstLine="480" w:firstLineChars="200"/>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rPr>
        <w:t>2、地点：上传至三门峡市公共资源交易中心系统</w:t>
      </w:r>
    </w:p>
    <w:p w14:paraId="1CC9AB89">
      <w:pPr>
        <w:spacing w:line="440" w:lineRule="exact"/>
        <w:ind w:firstLine="482" w:firstLineChars="200"/>
        <w:jc w:val="left"/>
        <w:rPr>
          <w:rFonts w:hint="eastAsia" w:cs="Times New Roman" w:asciiTheme="minorEastAsia" w:hAnsiTheme="minorEastAsia"/>
          <w:b/>
          <w:color w:val="auto"/>
          <w:sz w:val="24"/>
          <w:szCs w:val="24"/>
        </w:rPr>
      </w:pPr>
      <w:r>
        <w:rPr>
          <w:rFonts w:hint="eastAsia" w:cs="宋体" w:asciiTheme="minorEastAsia" w:hAnsiTheme="minorEastAsia"/>
          <w:b/>
          <w:color w:val="auto"/>
          <w:kern w:val="0"/>
          <w:sz w:val="24"/>
          <w:szCs w:val="24"/>
        </w:rPr>
        <w:t>五、开标时间及地点</w:t>
      </w:r>
    </w:p>
    <w:p w14:paraId="7FC66196">
      <w:pPr>
        <w:widowControl/>
        <w:spacing w:line="440" w:lineRule="exact"/>
        <w:ind w:firstLine="480" w:firstLineChars="200"/>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rPr>
        <w:t>1、时间：202</w:t>
      </w:r>
      <w:r>
        <w:rPr>
          <w:rFonts w:hint="eastAsia" w:ascii="宋体" w:hAnsi="宋体" w:eastAsia="宋体" w:cs="Times New Roman"/>
          <w:color w:val="auto"/>
          <w:kern w:val="0"/>
          <w:sz w:val="24"/>
          <w:lang w:val="en-US" w:eastAsia="zh-CN"/>
        </w:rPr>
        <w:t>5</w:t>
      </w:r>
      <w:r>
        <w:rPr>
          <w:rFonts w:hint="eastAsia" w:ascii="宋体" w:hAnsi="宋体" w:eastAsia="宋体" w:cs="Times New Roman"/>
          <w:color w:val="auto"/>
          <w:kern w:val="0"/>
          <w:sz w:val="24"/>
        </w:rPr>
        <w:t>年</w:t>
      </w:r>
      <w:r>
        <w:rPr>
          <w:rFonts w:hint="eastAsia" w:ascii="宋体" w:hAnsi="宋体" w:eastAsia="宋体" w:cs="Times New Roman"/>
          <w:color w:val="auto"/>
          <w:kern w:val="0"/>
          <w:sz w:val="24"/>
          <w:lang w:val="en-US" w:eastAsia="zh-CN"/>
        </w:rPr>
        <w:t>2</w:t>
      </w:r>
      <w:r>
        <w:rPr>
          <w:rFonts w:hint="eastAsia" w:ascii="宋体" w:hAnsi="宋体" w:eastAsia="宋体" w:cs="Times New Roman"/>
          <w:color w:val="auto"/>
          <w:kern w:val="0"/>
          <w:sz w:val="24"/>
        </w:rPr>
        <w:t>月</w:t>
      </w:r>
      <w:r>
        <w:rPr>
          <w:rFonts w:hint="eastAsia" w:ascii="宋体" w:hAnsi="宋体" w:eastAsia="宋体" w:cs="Times New Roman"/>
          <w:color w:val="auto"/>
          <w:kern w:val="0"/>
          <w:sz w:val="24"/>
          <w:lang w:val="en-US" w:eastAsia="zh-CN"/>
        </w:rPr>
        <w:t>5</w:t>
      </w:r>
      <w:r>
        <w:rPr>
          <w:rFonts w:hint="eastAsia" w:ascii="宋体" w:hAnsi="宋体" w:eastAsia="宋体" w:cs="Times New Roman"/>
          <w:color w:val="auto"/>
          <w:kern w:val="0"/>
          <w:sz w:val="24"/>
        </w:rPr>
        <w:t>日8时20分（北京时间）</w:t>
      </w:r>
    </w:p>
    <w:p w14:paraId="789AA7E2">
      <w:pPr>
        <w:widowControl/>
        <w:spacing w:line="440" w:lineRule="exact"/>
        <w:ind w:firstLine="480" w:firstLineChars="200"/>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rPr>
        <w:t>2、地点：渑池县公共资源交易中心</w:t>
      </w:r>
    </w:p>
    <w:p w14:paraId="6027749F">
      <w:pPr>
        <w:spacing w:line="440" w:lineRule="exact"/>
        <w:ind w:firstLine="482" w:firstLineChars="200"/>
        <w:jc w:val="left"/>
        <w:rPr>
          <w:rFonts w:hint="eastAsia" w:cs="Times New Roman" w:asciiTheme="minorEastAsia" w:hAnsiTheme="minorEastAsia"/>
          <w:b/>
          <w:color w:val="auto"/>
          <w:sz w:val="24"/>
          <w:szCs w:val="24"/>
        </w:rPr>
      </w:pPr>
      <w:r>
        <w:rPr>
          <w:rFonts w:hint="eastAsia" w:cs="宋体" w:asciiTheme="minorEastAsia" w:hAnsiTheme="minorEastAsia"/>
          <w:b/>
          <w:color w:val="auto"/>
          <w:kern w:val="0"/>
          <w:sz w:val="24"/>
          <w:szCs w:val="24"/>
        </w:rPr>
        <w:t>六、其他补充事宜</w:t>
      </w:r>
    </w:p>
    <w:p w14:paraId="64B1EAC6">
      <w:pPr>
        <w:widowControl/>
        <w:spacing w:line="440" w:lineRule="exact"/>
        <w:ind w:firstLine="480" w:firstLineChars="200"/>
        <w:jc w:val="left"/>
        <w:rPr>
          <w:rFonts w:hint="eastAsia" w:cs="Times New Roman" w:asciiTheme="minorEastAsia" w:hAnsiTheme="minorEastAsia"/>
          <w:color w:val="auto"/>
          <w:sz w:val="24"/>
          <w:szCs w:val="24"/>
        </w:rPr>
      </w:pPr>
      <w:r>
        <w:rPr>
          <w:rFonts w:hint="eastAsia" w:cs="宋体" w:asciiTheme="minorEastAsia" w:hAnsiTheme="minorEastAsia"/>
          <w:color w:val="auto"/>
          <w:kern w:val="0"/>
          <w:sz w:val="24"/>
          <w:szCs w:val="24"/>
        </w:rPr>
        <w:t>1、投标人应仔细阅读操作手册，在本公告中要求的截止时间前完成网上投标文件的上传递交等工作。因投标人操作不当等问题造成的无法下载招标文件、无法投标等一切后果，由投标人自行承担。</w:t>
      </w:r>
    </w:p>
    <w:p w14:paraId="1888A72B">
      <w:pPr>
        <w:widowControl/>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2、根据《河南省财政厅关于优化政府采购营商环境有关问题的通知》（豫财购【2019】4号）第6条的规定，投标保证金不再收取。</w:t>
      </w:r>
    </w:p>
    <w:p w14:paraId="4D81CC0D">
      <w:pPr>
        <w:widowControl/>
        <w:spacing w:line="440" w:lineRule="exact"/>
        <w:ind w:firstLine="480" w:firstLineChars="200"/>
        <w:jc w:val="left"/>
        <w:rPr>
          <w:rFonts w:hint="eastAsia" w:cs="Times New Roman" w:asciiTheme="minorEastAsia" w:hAnsiTheme="minorEastAsia"/>
          <w:color w:val="auto"/>
          <w:sz w:val="24"/>
          <w:szCs w:val="24"/>
        </w:rPr>
      </w:pPr>
      <w:r>
        <w:rPr>
          <w:rFonts w:hint="eastAsia" w:cs="宋体" w:asciiTheme="minorEastAsia" w:hAnsiTheme="minorEastAsia"/>
          <w:color w:val="auto"/>
          <w:kern w:val="0"/>
          <w:sz w:val="24"/>
          <w:szCs w:val="24"/>
        </w:rPr>
        <w:t>3、投标人递交的投标文件不论中标与否均不予退还。</w:t>
      </w:r>
    </w:p>
    <w:p w14:paraId="077DE7BE">
      <w:pPr>
        <w:widowControl/>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4、开标所发生的一切费用由各投标人自行承担，并承担相应的风险和责任。</w:t>
      </w:r>
    </w:p>
    <w:p w14:paraId="04300F69">
      <w:pPr>
        <w:widowControl/>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5、本项目实行资格后审，审查内容以投标截止时间前在三门峡市公共资源交易平台“投标文件”上传的信息为准，同时，投标人须自行完善主体库资料。规定时间外上传或更改的信息不作为评标依据。投标文件中上传的信息真实有效，扫描件清晰可辨。否则，由此造成应得分而未得分或资格审查不合格等情况的，由投标人承担责任。</w:t>
      </w:r>
    </w:p>
    <w:p w14:paraId="42CBE924">
      <w:pPr>
        <w:widowControl/>
        <w:spacing w:line="440" w:lineRule="exact"/>
        <w:ind w:firstLine="482" w:firstLineChars="200"/>
        <w:jc w:val="left"/>
        <w:rPr>
          <w:rFonts w:hint="eastAsia" w:cs="Times New Roman" w:asciiTheme="minorEastAsia" w:hAnsiTheme="minorEastAsia"/>
          <w:b/>
          <w:color w:val="auto"/>
          <w:sz w:val="24"/>
          <w:szCs w:val="24"/>
        </w:rPr>
      </w:pPr>
      <w:r>
        <w:rPr>
          <w:rFonts w:hint="eastAsia" w:cs="Times New Roman" w:asciiTheme="minorEastAsia" w:hAnsiTheme="minorEastAsia"/>
          <w:b/>
          <w:color w:val="auto"/>
          <w:sz w:val="24"/>
          <w:szCs w:val="24"/>
        </w:rPr>
        <w:t>温馨提示：本项目为电子化、无纸化交易项目，投标时不再接受任何纸质资料，为保证您能成功，请需仔细阅读招标文件和三门峡市公共资源交易中心官网业务办理指南。</w:t>
      </w:r>
    </w:p>
    <w:p w14:paraId="23BBD42F">
      <w:pPr>
        <w:spacing w:line="440" w:lineRule="exact"/>
        <w:ind w:firstLine="482" w:firstLineChars="200"/>
        <w:jc w:val="left"/>
        <w:rPr>
          <w:rFonts w:hint="eastAsia" w:cs="Times New Roman" w:asciiTheme="minorEastAsia" w:hAnsiTheme="minorEastAsia"/>
          <w:b/>
          <w:color w:val="auto"/>
          <w:sz w:val="24"/>
          <w:szCs w:val="24"/>
        </w:rPr>
      </w:pPr>
      <w:r>
        <w:rPr>
          <w:rFonts w:hint="eastAsia" w:cs="宋体" w:asciiTheme="minorEastAsia" w:hAnsiTheme="minorEastAsia"/>
          <w:b/>
          <w:color w:val="auto"/>
          <w:kern w:val="0"/>
          <w:sz w:val="24"/>
          <w:szCs w:val="24"/>
        </w:rPr>
        <w:t>七、发布公告的媒介</w:t>
      </w:r>
    </w:p>
    <w:p w14:paraId="77C7DB33">
      <w:pPr>
        <w:widowControl/>
        <w:spacing w:line="440" w:lineRule="exact"/>
        <w:ind w:firstLine="480" w:firstLineChars="200"/>
        <w:jc w:val="left"/>
        <w:rPr>
          <w:rFonts w:hint="eastAsia" w:cs="Times New Roman" w:asciiTheme="minorEastAsia" w:hAnsiTheme="minorEastAsia"/>
          <w:color w:val="auto"/>
          <w:sz w:val="24"/>
          <w:szCs w:val="24"/>
        </w:rPr>
      </w:pPr>
      <w:r>
        <w:rPr>
          <w:rFonts w:hint="eastAsia" w:cs="宋体" w:asciiTheme="minorEastAsia" w:hAnsiTheme="minorEastAsia"/>
          <w:color w:val="auto"/>
          <w:kern w:val="0"/>
          <w:sz w:val="24"/>
          <w:szCs w:val="24"/>
        </w:rPr>
        <w:t>本次公告同时在《中国招投标公共服务平台》、《河南省政府采购网》和《三门峡市公共资源交易中心网》发布。</w:t>
      </w:r>
    </w:p>
    <w:p w14:paraId="49312259">
      <w:pPr>
        <w:spacing w:line="440" w:lineRule="exact"/>
        <w:ind w:firstLine="482" w:firstLineChars="200"/>
        <w:jc w:val="left"/>
        <w:rPr>
          <w:rFonts w:hint="eastAsia" w:cs="Times New Roman" w:asciiTheme="minorEastAsia" w:hAnsiTheme="minorEastAsia"/>
          <w:b/>
          <w:color w:val="auto"/>
          <w:sz w:val="24"/>
          <w:szCs w:val="24"/>
        </w:rPr>
      </w:pPr>
      <w:r>
        <w:rPr>
          <w:rFonts w:hint="eastAsia" w:cs="宋体" w:asciiTheme="minorEastAsia" w:hAnsiTheme="minorEastAsia"/>
          <w:b/>
          <w:color w:val="auto"/>
          <w:kern w:val="0"/>
          <w:sz w:val="24"/>
          <w:szCs w:val="24"/>
        </w:rPr>
        <w:t>八、联系方式</w:t>
      </w:r>
    </w:p>
    <w:p w14:paraId="4CBF07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bookmarkStart w:id="6" w:name="_Toc7104348"/>
      <w:r>
        <w:rPr>
          <w:rFonts w:hint="eastAsia" w:ascii="宋体" w:hAnsi="宋体" w:cs="宋体"/>
          <w:color w:val="auto"/>
          <w:kern w:val="0"/>
          <w:sz w:val="24"/>
          <w:szCs w:val="24"/>
          <w:highlight w:val="none"/>
        </w:rPr>
        <w:t>1、采购人信息：</w:t>
      </w:r>
    </w:p>
    <w:p w14:paraId="12B847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名称：</w:t>
      </w:r>
      <w:r>
        <w:rPr>
          <w:rFonts w:hint="eastAsia" w:ascii="宋体" w:hAnsi="宋体" w:cs="宋体"/>
          <w:color w:val="auto"/>
          <w:kern w:val="0"/>
          <w:sz w:val="24"/>
          <w:szCs w:val="24"/>
          <w:highlight w:val="none"/>
          <w:lang w:eastAsia="zh-CN"/>
        </w:rPr>
        <w:t>渑池县人民医院</w:t>
      </w:r>
    </w:p>
    <w:p w14:paraId="645011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地址：</w:t>
      </w:r>
      <w:r>
        <w:rPr>
          <w:rFonts w:hint="eastAsia" w:ascii="宋体" w:hAnsi="宋体" w:cs="Calibri"/>
          <w:color w:val="auto"/>
          <w:sz w:val="24"/>
          <w:highlight w:val="none"/>
        </w:rPr>
        <w:t>渑池县</w:t>
      </w:r>
      <w:r>
        <w:rPr>
          <w:rFonts w:hint="eastAsia" w:ascii="宋体" w:hAnsi="宋体" w:cs="Calibri"/>
          <w:color w:val="auto"/>
          <w:sz w:val="24"/>
          <w:highlight w:val="none"/>
          <w:lang w:val="en-US" w:eastAsia="zh-CN"/>
        </w:rPr>
        <w:t>黄河路中段</w:t>
      </w:r>
    </w:p>
    <w:p w14:paraId="634EF5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联系人：</w:t>
      </w:r>
      <w:r>
        <w:rPr>
          <w:rFonts w:hint="eastAsia" w:ascii="宋体" w:hAnsi="宋体" w:cs="宋体"/>
          <w:color w:val="auto"/>
          <w:kern w:val="0"/>
          <w:sz w:val="24"/>
          <w:szCs w:val="24"/>
          <w:highlight w:val="none"/>
          <w:lang w:val="en-US" w:eastAsia="zh-CN"/>
        </w:rPr>
        <w:t>关女士</w:t>
      </w:r>
    </w:p>
    <w:p w14:paraId="7B048B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电话：13949772760</w:t>
      </w:r>
    </w:p>
    <w:p w14:paraId="6B0016C9">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采购代理机构：</w:t>
      </w:r>
    </w:p>
    <w:p w14:paraId="2C984E5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名称：</w:t>
      </w:r>
      <w:r>
        <w:rPr>
          <w:rFonts w:hint="eastAsia" w:ascii="宋体" w:hAnsi="宋体" w:cs="宋体"/>
          <w:color w:val="auto"/>
          <w:kern w:val="0"/>
          <w:sz w:val="24"/>
          <w:szCs w:val="24"/>
          <w:highlight w:val="none"/>
          <w:lang w:eastAsia="zh-CN"/>
        </w:rPr>
        <w:t>河南正晔企业管理有限公司</w:t>
      </w:r>
    </w:p>
    <w:p w14:paraId="3DC83A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地址：河南省三门峡市五原西路文化体育中心体育场A-205</w:t>
      </w:r>
    </w:p>
    <w:p w14:paraId="596FD4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联系人：员女士</w:t>
      </w:r>
    </w:p>
    <w:p w14:paraId="0C490A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联系电话：18939030100</w:t>
      </w:r>
    </w:p>
    <w:p w14:paraId="59CFAC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3、监督单位信息：</w:t>
      </w:r>
    </w:p>
    <w:p w14:paraId="44C3BF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名称：渑池县政府采购办公室</w:t>
      </w:r>
    </w:p>
    <w:p w14:paraId="0C121E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联系方式：0398-4818677</w:t>
      </w:r>
    </w:p>
    <w:p w14:paraId="68F1DE09">
      <w:pPr>
        <w:spacing w:line="440" w:lineRule="exact"/>
        <w:ind w:firstLine="643" w:firstLineChars="200"/>
        <w:jc w:val="left"/>
        <w:rPr>
          <w:rFonts w:hint="eastAsia" w:ascii="宋体" w:hAnsi="宋体" w:eastAsia="宋体" w:cs="宋体"/>
          <w:color w:val="auto"/>
          <w:sz w:val="24"/>
          <w:szCs w:val="24"/>
        </w:rPr>
      </w:pPr>
      <w:r>
        <w:rPr>
          <w:rFonts w:ascii="Cambria" w:hAnsi="Cambria"/>
          <w:b/>
          <w:bCs/>
          <w:color w:val="auto"/>
          <w:sz w:val="32"/>
          <w:szCs w:val="32"/>
        </w:rPr>
        <w:br w:type="page"/>
      </w:r>
    </w:p>
    <w:p w14:paraId="21DFF9B4">
      <w:pPr>
        <w:spacing w:before="240" w:after="60" w:line="560" w:lineRule="exact"/>
        <w:jc w:val="center"/>
        <w:outlineLvl w:val="0"/>
        <w:rPr>
          <w:rFonts w:ascii="Cambria" w:hAnsi="Cambria"/>
          <w:b/>
          <w:bCs/>
          <w:color w:val="auto"/>
          <w:sz w:val="32"/>
          <w:szCs w:val="32"/>
        </w:rPr>
      </w:pPr>
      <w:r>
        <w:rPr>
          <w:rFonts w:hint="eastAsia" w:ascii="Cambria" w:hAnsi="Cambria"/>
          <w:b/>
          <w:bCs/>
          <w:color w:val="auto"/>
          <w:sz w:val="32"/>
          <w:szCs w:val="32"/>
        </w:rPr>
        <w:t>第二章 投标人须知</w:t>
      </w:r>
      <w:bookmarkEnd w:id="4"/>
      <w:bookmarkEnd w:id="6"/>
    </w:p>
    <w:p w14:paraId="287B4097">
      <w:pPr>
        <w:widowControl/>
        <w:wordWrap w:val="0"/>
        <w:snapToGrid w:val="0"/>
        <w:spacing w:line="560" w:lineRule="exact"/>
        <w:jc w:val="center"/>
        <w:outlineLvl w:val="2"/>
        <w:rPr>
          <w:rFonts w:hint="eastAsia" w:ascii="宋体" w:hAnsi="宋体" w:eastAsia="宋体" w:cs="Arial"/>
          <w:b/>
          <w:bCs/>
          <w:color w:val="auto"/>
          <w:kern w:val="0"/>
          <w:sz w:val="28"/>
          <w:szCs w:val="28"/>
        </w:rPr>
      </w:pPr>
      <w:bookmarkStart w:id="7" w:name="_Toc497233289"/>
      <w:bookmarkStart w:id="8" w:name="_Toc383782879"/>
      <w:bookmarkStart w:id="9" w:name="_Toc508875394"/>
      <w:r>
        <w:rPr>
          <w:rFonts w:hint="eastAsia" w:ascii="宋体" w:hAnsi="宋体" w:eastAsia="宋体" w:cs="Arial"/>
          <w:b/>
          <w:bCs/>
          <w:color w:val="auto"/>
          <w:kern w:val="0"/>
          <w:sz w:val="28"/>
          <w:szCs w:val="28"/>
        </w:rPr>
        <w:t>投标人须知前附表</w:t>
      </w:r>
      <w:bookmarkEnd w:id="7"/>
      <w:bookmarkEnd w:id="8"/>
      <w:bookmarkEnd w:id="9"/>
    </w:p>
    <w:tbl>
      <w:tblPr>
        <w:tblStyle w:val="4"/>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073"/>
        <w:gridCol w:w="6331"/>
      </w:tblGrid>
      <w:tr w14:paraId="4FD4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B699E4D">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序号</w:t>
            </w:r>
          </w:p>
        </w:tc>
        <w:tc>
          <w:tcPr>
            <w:tcW w:w="2073" w:type="dxa"/>
            <w:tcBorders>
              <w:top w:val="single" w:color="auto" w:sz="4" w:space="0"/>
              <w:left w:val="single" w:color="auto" w:sz="4" w:space="0"/>
              <w:bottom w:val="single" w:color="auto" w:sz="4" w:space="0"/>
              <w:right w:val="single" w:color="auto" w:sz="4" w:space="0"/>
            </w:tcBorders>
            <w:vAlign w:val="center"/>
          </w:tcPr>
          <w:p w14:paraId="3DEAA15A">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条款名称</w:t>
            </w:r>
          </w:p>
        </w:tc>
        <w:tc>
          <w:tcPr>
            <w:tcW w:w="6331" w:type="dxa"/>
            <w:tcBorders>
              <w:top w:val="single" w:color="auto" w:sz="4" w:space="0"/>
              <w:left w:val="single" w:color="auto" w:sz="4" w:space="0"/>
              <w:bottom w:val="single" w:color="auto" w:sz="4" w:space="0"/>
              <w:right w:val="single" w:color="auto" w:sz="4" w:space="0"/>
            </w:tcBorders>
            <w:vAlign w:val="center"/>
          </w:tcPr>
          <w:p w14:paraId="6D3CC811">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编列内容</w:t>
            </w:r>
          </w:p>
        </w:tc>
      </w:tr>
      <w:tr w14:paraId="7850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AE47F3F">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1.1</w:t>
            </w:r>
          </w:p>
        </w:tc>
        <w:tc>
          <w:tcPr>
            <w:tcW w:w="2073" w:type="dxa"/>
            <w:tcBorders>
              <w:top w:val="single" w:color="auto" w:sz="4" w:space="0"/>
              <w:left w:val="single" w:color="auto" w:sz="4" w:space="0"/>
              <w:bottom w:val="single" w:color="auto" w:sz="4" w:space="0"/>
              <w:right w:val="single" w:color="auto" w:sz="4" w:space="0"/>
            </w:tcBorders>
            <w:vAlign w:val="center"/>
          </w:tcPr>
          <w:p w14:paraId="4AF2561F">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项目名称</w:t>
            </w:r>
          </w:p>
        </w:tc>
        <w:tc>
          <w:tcPr>
            <w:tcW w:w="6331" w:type="dxa"/>
            <w:tcBorders>
              <w:top w:val="single" w:color="auto" w:sz="4" w:space="0"/>
              <w:left w:val="single" w:color="auto" w:sz="4" w:space="0"/>
              <w:bottom w:val="single" w:color="auto" w:sz="4" w:space="0"/>
              <w:right w:val="single" w:color="auto" w:sz="4" w:space="0"/>
            </w:tcBorders>
            <w:vAlign w:val="center"/>
          </w:tcPr>
          <w:p w14:paraId="4DDED2FB">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渑池县人民医院心血管介入类耗材配送企业遴选项目二次</w:t>
            </w:r>
          </w:p>
        </w:tc>
      </w:tr>
      <w:tr w14:paraId="5512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4C0A005C">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1.2</w:t>
            </w:r>
          </w:p>
        </w:tc>
        <w:tc>
          <w:tcPr>
            <w:tcW w:w="2073" w:type="dxa"/>
            <w:tcBorders>
              <w:top w:val="single" w:color="auto" w:sz="4" w:space="0"/>
              <w:left w:val="single" w:color="auto" w:sz="4" w:space="0"/>
              <w:bottom w:val="single" w:color="auto" w:sz="4" w:space="0"/>
              <w:right w:val="single" w:color="auto" w:sz="4" w:space="0"/>
            </w:tcBorders>
            <w:vAlign w:val="center"/>
          </w:tcPr>
          <w:p w14:paraId="36BCB864">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招标人</w:t>
            </w:r>
          </w:p>
        </w:tc>
        <w:tc>
          <w:tcPr>
            <w:tcW w:w="6331" w:type="dxa"/>
            <w:tcBorders>
              <w:top w:val="single" w:color="auto" w:sz="4" w:space="0"/>
              <w:left w:val="single" w:color="auto" w:sz="4" w:space="0"/>
              <w:bottom w:val="single" w:color="auto" w:sz="4" w:space="0"/>
              <w:right w:val="single" w:color="auto" w:sz="4" w:space="0"/>
            </w:tcBorders>
            <w:vAlign w:val="center"/>
          </w:tcPr>
          <w:p w14:paraId="5A561AB5">
            <w:pPr>
              <w:rPr>
                <w:rFonts w:hint="eastAsia"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rPr>
              <w:t>名称：</w:t>
            </w:r>
            <w:r>
              <w:rPr>
                <w:rFonts w:hint="eastAsia" w:asciiTheme="minorEastAsia" w:hAnsiTheme="minorEastAsia" w:cstheme="minorEastAsia"/>
                <w:color w:val="auto"/>
                <w:sz w:val="24"/>
                <w:szCs w:val="24"/>
                <w:lang w:eastAsia="zh-CN"/>
              </w:rPr>
              <w:t>渑池县人民医院</w:t>
            </w:r>
          </w:p>
          <w:p w14:paraId="1897D54B">
            <w:pPr>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rPr>
              <w:t>地址：渑池县</w:t>
            </w:r>
            <w:r>
              <w:rPr>
                <w:rFonts w:hint="eastAsia" w:asciiTheme="minorEastAsia" w:hAnsiTheme="minorEastAsia" w:cstheme="minorEastAsia"/>
                <w:color w:val="auto"/>
                <w:sz w:val="24"/>
                <w:szCs w:val="24"/>
                <w:lang w:val="en-US" w:eastAsia="zh-CN"/>
              </w:rPr>
              <w:t>黄河路中段</w:t>
            </w:r>
          </w:p>
          <w:p w14:paraId="3FCCFEB6">
            <w:pPr>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rPr>
              <w:t>联系人：</w:t>
            </w:r>
            <w:r>
              <w:rPr>
                <w:rFonts w:hint="eastAsia" w:asciiTheme="minorEastAsia" w:hAnsiTheme="minorEastAsia" w:cstheme="minorEastAsia"/>
                <w:color w:val="auto"/>
                <w:sz w:val="24"/>
                <w:szCs w:val="24"/>
                <w:lang w:val="en-US" w:eastAsia="zh-CN"/>
              </w:rPr>
              <w:t>关女士</w:t>
            </w:r>
          </w:p>
          <w:p w14:paraId="2D325219">
            <w:pP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电话：13949772760</w:t>
            </w:r>
          </w:p>
        </w:tc>
      </w:tr>
      <w:tr w14:paraId="2BF3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4ECD3DCC">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1.3</w:t>
            </w:r>
          </w:p>
        </w:tc>
        <w:tc>
          <w:tcPr>
            <w:tcW w:w="2073" w:type="dxa"/>
            <w:tcBorders>
              <w:top w:val="single" w:color="auto" w:sz="4" w:space="0"/>
              <w:left w:val="single" w:color="auto" w:sz="4" w:space="0"/>
              <w:bottom w:val="single" w:color="auto" w:sz="4" w:space="0"/>
              <w:right w:val="single" w:color="auto" w:sz="4" w:space="0"/>
            </w:tcBorders>
            <w:vAlign w:val="center"/>
          </w:tcPr>
          <w:p w14:paraId="32C89387">
            <w:pPr>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招标代理机构</w:t>
            </w:r>
          </w:p>
        </w:tc>
        <w:tc>
          <w:tcPr>
            <w:tcW w:w="6331" w:type="dxa"/>
            <w:tcBorders>
              <w:top w:val="single" w:color="auto" w:sz="4" w:space="0"/>
              <w:left w:val="single" w:color="auto" w:sz="4" w:space="0"/>
              <w:bottom w:val="single" w:color="auto" w:sz="4" w:space="0"/>
              <w:right w:val="single" w:color="auto" w:sz="4" w:space="0"/>
            </w:tcBorders>
            <w:vAlign w:val="center"/>
          </w:tcPr>
          <w:p w14:paraId="4BD0048C">
            <w:pPr>
              <w:rPr>
                <w:rFonts w:hint="eastAsia" w:cs="宋体" w:asciiTheme="minorEastAsia" w:hAnsiTheme="minorEastAsia"/>
                <w:color w:val="auto"/>
                <w:kern w:val="0"/>
                <w:sz w:val="24"/>
                <w:szCs w:val="24"/>
                <w:lang w:eastAsia="zh-CN"/>
              </w:rPr>
            </w:pPr>
            <w:r>
              <w:rPr>
                <w:rFonts w:hint="eastAsia" w:cs="宋体" w:asciiTheme="minorEastAsia" w:hAnsiTheme="minorEastAsia"/>
                <w:color w:val="auto"/>
                <w:kern w:val="0"/>
                <w:sz w:val="24"/>
                <w:szCs w:val="24"/>
                <w:lang w:val="en-US" w:eastAsia="zh-CN"/>
              </w:rPr>
              <w:t>名称：</w:t>
            </w:r>
            <w:r>
              <w:rPr>
                <w:rFonts w:hint="eastAsia" w:cs="宋体" w:asciiTheme="minorEastAsia" w:hAnsiTheme="minorEastAsia"/>
                <w:color w:val="auto"/>
                <w:kern w:val="0"/>
                <w:sz w:val="24"/>
                <w:szCs w:val="24"/>
                <w:lang w:eastAsia="zh-CN"/>
              </w:rPr>
              <w:t>河南正晔企业管理有限公司</w:t>
            </w:r>
          </w:p>
          <w:p w14:paraId="5A2C7416">
            <w:pPr>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地址：河南省三门峡市五原西路文化体育中心体育场A-205</w:t>
            </w:r>
          </w:p>
          <w:p w14:paraId="52148EF6">
            <w:pPr>
              <w:rPr>
                <w:rFonts w:hint="default"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联系人：员女士</w:t>
            </w:r>
          </w:p>
          <w:p w14:paraId="3A8F0B2B">
            <w:pPr>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lang w:val="en-US" w:eastAsia="zh-CN"/>
              </w:rPr>
              <w:t>联系电话：18939030100</w:t>
            </w:r>
          </w:p>
        </w:tc>
      </w:tr>
      <w:tr w14:paraId="0C60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F0636B1">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1.4</w:t>
            </w:r>
          </w:p>
        </w:tc>
        <w:tc>
          <w:tcPr>
            <w:tcW w:w="2073" w:type="dxa"/>
            <w:tcBorders>
              <w:top w:val="single" w:color="auto" w:sz="4" w:space="0"/>
              <w:left w:val="single" w:color="auto" w:sz="4" w:space="0"/>
              <w:bottom w:val="single" w:color="auto" w:sz="4" w:space="0"/>
              <w:right w:val="single" w:color="auto" w:sz="4" w:space="0"/>
            </w:tcBorders>
            <w:vAlign w:val="center"/>
          </w:tcPr>
          <w:p w14:paraId="6C6D0ACD">
            <w:pPr>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预算金额</w:t>
            </w:r>
          </w:p>
        </w:tc>
        <w:tc>
          <w:tcPr>
            <w:tcW w:w="6331" w:type="dxa"/>
            <w:tcBorders>
              <w:top w:val="single" w:color="auto" w:sz="4" w:space="0"/>
              <w:left w:val="single" w:color="auto" w:sz="4" w:space="0"/>
              <w:bottom w:val="single" w:color="auto" w:sz="4" w:space="0"/>
              <w:right w:val="single" w:color="auto" w:sz="4" w:space="0"/>
            </w:tcBorders>
            <w:vAlign w:val="center"/>
          </w:tcPr>
          <w:p w14:paraId="2E4446E5">
            <w:pPr>
              <w:rPr>
                <w:rFonts w:hint="default" w:cs="宋体" w:asciiTheme="minorEastAsia" w:hAnsiTheme="minorEastAsia" w:eastAsiaTheme="minorEastAsia"/>
                <w:color w:val="auto"/>
                <w:kern w:val="0"/>
                <w:sz w:val="24"/>
                <w:szCs w:val="24"/>
                <w:lang w:val="en-US" w:eastAsia="zh-CN"/>
              </w:rPr>
            </w:pPr>
            <w:r>
              <w:rPr>
                <w:rFonts w:hint="eastAsia" w:cs="宋体" w:asciiTheme="minorEastAsia" w:hAnsiTheme="minorEastAsia"/>
                <w:color w:val="auto"/>
                <w:kern w:val="0"/>
                <w:sz w:val="24"/>
                <w:szCs w:val="24"/>
              </w:rPr>
              <w:t>约500 万元（人民币）/年</w:t>
            </w:r>
            <w:r>
              <w:rPr>
                <w:rFonts w:hint="eastAsia" w:cs="宋体" w:asciiTheme="minorEastAsia" w:hAnsiTheme="minorEastAsia"/>
                <w:color w:val="auto"/>
                <w:kern w:val="0"/>
                <w:sz w:val="24"/>
                <w:szCs w:val="24"/>
                <w:lang w:val="en-US" w:eastAsia="zh-CN"/>
              </w:rPr>
              <w:t xml:space="preserve">  </w:t>
            </w:r>
          </w:p>
        </w:tc>
      </w:tr>
      <w:tr w14:paraId="50FF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FEA2470">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1.5</w:t>
            </w:r>
          </w:p>
        </w:tc>
        <w:tc>
          <w:tcPr>
            <w:tcW w:w="2073" w:type="dxa"/>
            <w:tcBorders>
              <w:top w:val="single" w:color="auto" w:sz="4" w:space="0"/>
              <w:left w:val="single" w:color="auto" w:sz="4" w:space="0"/>
              <w:bottom w:val="single" w:color="auto" w:sz="4" w:space="0"/>
              <w:right w:val="single" w:color="auto" w:sz="4" w:space="0"/>
            </w:tcBorders>
            <w:vAlign w:val="center"/>
          </w:tcPr>
          <w:p w14:paraId="0484DD58">
            <w:pPr>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资金来源</w:t>
            </w:r>
          </w:p>
        </w:tc>
        <w:tc>
          <w:tcPr>
            <w:tcW w:w="6331" w:type="dxa"/>
            <w:tcBorders>
              <w:top w:val="single" w:color="auto" w:sz="4" w:space="0"/>
              <w:left w:val="single" w:color="auto" w:sz="4" w:space="0"/>
              <w:bottom w:val="single" w:color="auto" w:sz="4" w:space="0"/>
              <w:right w:val="single" w:color="auto" w:sz="4" w:space="0"/>
            </w:tcBorders>
            <w:vAlign w:val="center"/>
          </w:tcPr>
          <w:p w14:paraId="782C27CC">
            <w:pPr>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自筹资金</w:t>
            </w:r>
          </w:p>
        </w:tc>
      </w:tr>
      <w:tr w14:paraId="2DA2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B53F728">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1.6</w:t>
            </w:r>
          </w:p>
        </w:tc>
        <w:tc>
          <w:tcPr>
            <w:tcW w:w="2073" w:type="dxa"/>
            <w:tcBorders>
              <w:top w:val="single" w:color="auto" w:sz="4" w:space="0"/>
              <w:left w:val="single" w:color="auto" w:sz="4" w:space="0"/>
              <w:bottom w:val="single" w:color="auto" w:sz="4" w:space="0"/>
              <w:right w:val="single" w:color="auto" w:sz="4" w:space="0"/>
            </w:tcBorders>
            <w:vAlign w:val="center"/>
          </w:tcPr>
          <w:p w14:paraId="5F3DBD41">
            <w:pPr>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采购需求</w:t>
            </w:r>
          </w:p>
        </w:tc>
        <w:tc>
          <w:tcPr>
            <w:tcW w:w="6331" w:type="dxa"/>
            <w:tcBorders>
              <w:top w:val="single" w:color="auto" w:sz="4" w:space="0"/>
              <w:left w:val="single" w:color="auto" w:sz="4" w:space="0"/>
              <w:bottom w:val="single" w:color="auto" w:sz="4" w:space="0"/>
              <w:right w:val="single" w:color="auto" w:sz="4" w:space="0"/>
            </w:tcBorders>
            <w:vAlign w:val="center"/>
          </w:tcPr>
          <w:p w14:paraId="5E924D0A">
            <w:pPr>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本项目渑池县人民医院心血管介入类耗材配送企业遴选，项目预算约500万元/年。投标人须承诺配送产品均应纳入河南省医药集中采购平台医用耗材采购目录范围内，不得高于采购平台中该品规的最低价格同时不得高于医院现执行的价格</w:t>
            </w:r>
            <w:r>
              <w:rPr>
                <w:rFonts w:hint="eastAsia" w:ascii="宋体" w:hAnsi="宋体" w:eastAsia="宋体" w:cs="宋体"/>
                <w:color w:val="auto"/>
                <w:kern w:val="2"/>
                <w:sz w:val="24"/>
                <w:szCs w:val="24"/>
                <w:u w:val="none" w:color="000000"/>
                <w:lang w:val="en-US" w:eastAsia="zh-CN" w:bidi="ar-SA"/>
              </w:rPr>
              <w:t>，采购地址位于</w:t>
            </w:r>
            <w:r>
              <w:rPr>
                <w:rFonts w:hint="eastAsia" w:ascii="宋体" w:hAnsi="宋体" w:cs="宋体"/>
                <w:color w:val="auto"/>
                <w:kern w:val="2"/>
                <w:sz w:val="24"/>
                <w:szCs w:val="24"/>
                <w:u w:val="none" w:color="000000"/>
                <w:lang w:val="en-US" w:eastAsia="zh-CN" w:bidi="ar-SA"/>
              </w:rPr>
              <w:t>渑池县人民医院</w:t>
            </w:r>
            <w:r>
              <w:rPr>
                <w:rFonts w:hint="eastAsia" w:ascii="宋体" w:hAnsi="宋体" w:eastAsia="宋体" w:cs="宋体"/>
                <w:color w:val="auto"/>
                <w:kern w:val="2"/>
                <w:sz w:val="24"/>
                <w:szCs w:val="24"/>
                <w:u w:val="none" w:color="000000"/>
                <w:lang w:val="en-US" w:eastAsia="zh-CN" w:bidi="ar-SA"/>
              </w:rPr>
              <w:t>，主要内容是遴选两家供应商</w:t>
            </w:r>
            <w:r>
              <w:rPr>
                <w:rFonts w:hint="eastAsia" w:ascii="宋体" w:hAnsi="宋体" w:cs="宋体"/>
                <w:color w:val="auto"/>
                <w:kern w:val="2"/>
                <w:sz w:val="24"/>
                <w:szCs w:val="24"/>
                <w:u w:val="none" w:color="000000"/>
                <w:lang w:val="en-US" w:eastAsia="zh-CN" w:bidi="ar-SA"/>
              </w:rPr>
              <w:t>进行</w:t>
            </w:r>
            <w:r>
              <w:rPr>
                <w:rFonts w:hint="eastAsia" w:ascii="宋体" w:hAnsi="宋体" w:eastAsia="宋体" w:cs="宋体"/>
                <w:color w:val="auto"/>
                <w:kern w:val="2"/>
                <w:sz w:val="24"/>
                <w:szCs w:val="24"/>
                <w:u w:val="none" w:color="000000"/>
                <w:lang w:val="en-US" w:eastAsia="zh-CN" w:bidi="ar-SA"/>
              </w:rPr>
              <w:t>配送。</w:t>
            </w:r>
            <w:r>
              <w:rPr>
                <w:rFonts w:hint="eastAsia" w:ascii="宋体" w:hAnsi="宋体" w:cs="宋体"/>
                <w:color w:val="auto"/>
                <w:sz w:val="24"/>
                <w:szCs w:val="28"/>
                <w:highlight w:val="none"/>
              </w:rPr>
              <w:t>具体</w:t>
            </w:r>
            <w:r>
              <w:rPr>
                <w:rFonts w:hint="eastAsia" w:ascii="宋体" w:hAnsi="宋体" w:cs="宋体"/>
                <w:color w:val="auto"/>
                <w:sz w:val="24"/>
                <w:szCs w:val="28"/>
                <w:highlight w:val="none"/>
                <w:lang w:val="en-US" w:eastAsia="zh-CN"/>
              </w:rPr>
              <w:t>服务</w:t>
            </w:r>
            <w:r>
              <w:rPr>
                <w:rFonts w:hint="eastAsia" w:ascii="宋体" w:hAnsi="宋体" w:cs="宋体"/>
                <w:color w:val="auto"/>
                <w:sz w:val="24"/>
                <w:szCs w:val="28"/>
                <w:highlight w:val="none"/>
              </w:rPr>
              <w:t>要求详见</w:t>
            </w:r>
            <w:r>
              <w:rPr>
                <w:rFonts w:hint="eastAsia" w:ascii="宋体" w:hAnsi="宋体" w:cs="宋体"/>
                <w:color w:val="auto"/>
                <w:sz w:val="24"/>
                <w:szCs w:val="28"/>
                <w:highlight w:val="none"/>
                <w:lang w:val="en-US" w:eastAsia="zh-CN"/>
              </w:rPr>
              <w:t>招标</w:t>
            </w:r>
            <w:r>
              <w:rPr>
                <w:rFonts w:hint="eastAsia" w:ascii="宋体" w:hAnsi="宋体" w:cs="宋体"/>
                <w:color w:val="auto"/>
                <w:sz w:val="24"/>
                <w:szCs w:val="28"/>
                <w:highlight w:val="none"/>
              </w:rPr>
              <w:t>文件</w:t>
            </w:r>
          </w:p>
        </w:tc>
      </w:tr>
      <w:tr w14:paraId="180A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49004995">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1.7</w:t>
            </w:r>
          </w:p>
        </w:tc>
        <w:tc>
          <w:tcPr>
            <w:tcW w:w="2073" w:type="dxa"/>
            <w:tcBorders>
              <w:top w:val="single" w:color="auto" w:sz="4" w:space="0"/>
              <w:left w:val="single" w:color="auto" w:sz="4" w:space="0"/>
              <w:bottom w:val="single" w:color="auto" w:sz="4" w:space="0"/>
              <w:right w:val="single" w:color="auto" w:sz="4" w:space="0"/>
            </w:tcBorders>
            <w:vAlign w:val="center"/>
          </w:tcPr>
          <w:p w14:paraId="2B13BFEF">
            <w:pPr>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服务周期</w:t>
            </w:r>
          </w:p>
        </w:tc>
        <w:tc>
          <w:tcPr>
            <w:tcW w:w="6331" w:type="dxa"/>
            <w:tcBorders>
              <w:top w:val="single" w:color="auto" w:sz="4" w:space="0"/>
              <w:left w:val="single" w:color="auto" w:sz="4" w:space="0"/>
              <w:bottom w:val="single" w:color="auto" w:sz="4" w:space="0"/>
              <w:right w:val="single" w:color="auto" w:sz="4" w:space="0"/>
            </w:tcBorders>
            <w:vAlign w:val="center"/>
          </w:tcPr>
          <w:p w14:paraId="2FB6EF65">
            <w:pPr>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3年</w:t>
            </w:r>
          </w:p>
        </w:tc>
      </w:tr>
      <w:tr w14:paraId="2A06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E5BAD85">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1.8</w:t>
            </w:r>
          </w:p>
        </w:tc>
        <w:tc>
          <w:tcPr>
            <w:tcW w:w="2073" w:type="dxa"/>
            <w:tcBorders>
              <w:top w:val="single" w:color="auto" w:sz="4" w:space="0"/>
              <w:left w:val="single" w:color="auto" w:sz="4" w:space="0"/>
              <w:bottom w:val="single" w:color="auto" w:sz="4" w:space="0"/>
              <w:right w:val="single" w:color="auto" w:sz="4" w:space="0"/>
            </w:tcBorders>
            <w:vAlign w:val="center"/>
          </w:tcPr>
          <w:p w14:paraId="4E1CBE01">
            <w:pPr>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合同履行期限</w:t>
            </w:r>
          </w:p>
        </w:tc>
        <w:tc>
          <w:tcPr>
            <w:tcW w:w="6331" w:type="dxa"/>
            <w:tcBorders>
              <w:top w:val="single" w:color="auto" w:sz="4" w:space="0"/>
              <w:left w:val="single" w:color="auto" w:sz="4" w:space="0"/>
              <w:bottom w:val="single" w:color="auto" w:sz="4" w:space="0"/>
              <w:right w:val="single" w:color="auto" w:sz="4" w:space="0"/>
            </w:tcBorders>
            <w:vAlign w:val="center"/>
          </w:tcPr>
          <w:p w14:paraId="3FB1FB6A">
            <w:pPr>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服务期 3 年，依医院实际需求分批配送，如本次招标遇国家、省、市相关政策调整，按有关规定执行。</w:t>
            </w:r>
          </w:p>
        </w:tc>
      </w:tr>
      <w:tr w14:paraId="6E71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D03D084">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1.9</w:t>
            </w:r>
          </w:p>
        </w:tc>
        <w:tc>
          <w:tcPr>
            <w:tcW w:w="2073" w:type="dxa"/>
            <w:tcBorders>
              <w:top w:val="single" w:color="auto" w:sz="4" w:space="0"/>
              <w:left w:val="single" w:color="auto" w:sz="4" w:space="0"/>
              <w:bottom w:val="single" w:color="auto" w:sz="4" w:space="0"/>
              <w:right w:val="single" w:color="auto" w:sz="4" w:space="0"/>
            </w:tcBorders>
            <w:vAlign w:val="center"/>
          </w:tcPr>
          <w:p w14:paraId="1D583399">
            <w:pPr>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服务质量</w:t>
            </w:r>
          </w:p>
        </w:tc>
        <w:tc>
          <w:tcPr>
            <w:tcW w:w="6331" w:type="dxa"/>
            <w:tcBorders>
              <w:top w:val="single" w:color="auto" w:sz="4" w:space="0"/>
              <w:left w:val="single" w:color="auto" w:sz="4" w:space="0"/>
              <w:bottom w:val="single" w:color="auto" w:sz="4" w:space="0"/>
              <w:right w:val="single" w:color="auto" w:sz="4" w:space="0"/>
            </w:tcBorders>
            <w:vAlign w:val="center"/>
          </w:tcPr>
          <w:p w14:paraId="7C77F2BE">
            <w:pPr>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供货质量不能低于我院样品且符合国家标准（没有国家标准的，应符合部颁标准或行业标准。没有国家标准、部颁标准或行业标准的，应能满足院方的使用要求）</w:t>
            </w:r>
          </w:p>
        </w:tc>
      </w:tr>
      <w:tr w14:paraId="33BE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4603F72">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2.0</w:t>
            </w:r>
          </w:p>
        </w:tc>
        <w:tc>
          <w:tcPr>
            <w:tcW w:w="2073" w:type="dxa"/>
            <w:tcBorders>
              <w:top w:val="single" w:color="auto" w:sz="4" w:space="0"/>
              <w:left w:val="single" w:color="auto" w:sz="4" w:space="0"/>
              <w:bottom w:val="single" w:color="auto" w:sz="4" w:space="0"/>
              <w:right w:val="single" w:color="auto" w:sz="4" w:space="0"/>
            </w:tcBorders>
            <w:vAlign w:val="center"/>
          </w:tcPr>
          <w:p w14:paraId="5B6EDD6B">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投标人资格条件</w:t>
            </w:r>
          </w:p>
        </w:tc>
        <w:tc>
          <w:tcPr>
            <w:tcW w:w="6331" w:type="dxa"/>
            <w:tcBorders>
              <w:top w:val="single" w:color="auto" w:sz="4" w:space="0"/>
              <w:left w:val="single" w:color="auto" w:sz="4" w:space="0"/>
              <w:bottom w:val="single" w:color="auto" w:sz="4" w:space="0"/>
              <w:right w:val="single" w:color="auto" w:sz="4" w:space="0"/>
            </w:tcBorders>
            <w:vAlign w:val="center"/>
          </w:tcPr>
          <w:p w14:paraId="75BEC1EF">
            <w:pPr>
              <w:rPr>
                <w:color w:val="auto"/>
                <w:sz w:val="24"/>
                <w:szCs w:val="21"/>
              </w:rPr>
            </w:pPr>
            <w:r>
              <w:rPr>
                <w:rFonts w:hint="eastAsia"/>
                <w:color w:val="auto"/>
                <w:sz w:val="24"/>
                <w:szCs w:val="21"/>
              </w:rPr>
              <w:t>1. 投标人应具备以下条件：</w:t>
            </w:r>
          </w:p>
          <w:p w14:paraId="5209FA4E">
            <w:pPr>
              <w:rPr>
                <w:color w:val="auto"/>
                <w:sz w:val="24"/>
                <w:szCs w:val="21"/>
              </w:rPr>
            </w:pPr>
            <w:r>
              <w:rPr>
                <w:rFonts w:hint="eastAsia"/>
                <w:color w:val="auto"/>
                <w:sz w:val="24"/>
                <w:szCs w:val="21"/>
              </w:rPr>
              <w:t>1.1 具有独立承担民事责任的能力；</w:t>
            </w:r>
          </w:p>
          <w:p w14:paraId="481B88ED">
            <w:pPr>
              <w:rPr>
                <w:color w:val="auto"/>
                <w:sz w:val="24"/>
                <w:szCs w:val="21"/>
              </w:rPr>
            </w:pPr>
            <w:r>
              <w:rPr>
                <w:rFonts w:hint="eastAsia"/>
                <w:color w:val="auto"/>
                <w:sz w:val="24"/>
                <w:szCs w:val="21"/>
              </w:rPr>
              <w:t>1.2 具有良好的商业信誉和健全的财务会计制度</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lang w:val="en-US" w:eastAsia="zh-CN"/>
              </w:rPr>
              <w:t>可提供承诺书</w:t>
            </w:r>
            <w:r>
              <w:rPr>
                <w:rFonts w:hint="eastAsia" w:cs="宋体" w:asciiTheme="minorEastAsia" w:hAnsiTheme="minorEastAsia"/>
                <w:color w:val="auto"/>
                <w:kern w:val="0"/>
                <w:sz w:val="24"/>
                <w:szCs w:val="24"/>
                <w:lang w:eastAsia="zh-CN"/>
              </w:rPr>
              <w:t>）</w:t>
            </w:r>
            <w:r>
              <w:rPr>
                <w:rFonts w:hint="eastAsia"/>
                <w:color w:val="auto"/>
                <w:sz w:val="24"/>
                <w:szCs w:val="21"/>
              </w:rPr>
              <w:t>；</w:t>
            </w:r>
          </w:p>
          <w:p w14:paraId="716B85B8">
            <w:pPr>
              <w:rPr>
                <w:color w:val="auto"/>
                <w:sz w:val="24"/>
                <w:szCs w:val="21"/>
              </w:rPr>
            </w:pPr>
            <w:r>
              <w:rPr>
                <w:rFonts w:hint="eastAsia"/>
                <w:color w:val="auto"/>
                <w:sz w:val="24"/>
                <w:szCs w:val="21"/>
              </w:rPr>
              <w:t>1.3 具有履行合同所必需的设备和专业技术能力</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lang w:val="en-US" w:eastAsia="zh-CN"/>
              </w:rPr>
              <w:t>可提供承诺书</w:t>
            </w:r>
            <w:r>
              <w:rPr>
                <w:rFonts w:hint="eastAsia" w:cs="宋体" w:asciiTheme="minorEastAsia" w:hAnsiTheme="minorEastAsia"/>
                <w:color w:val="auto"/>
                <w:kern w:val="0"/>
                <w:sz w:val="24"/>
                <w:szCs w:val="24"/>
                <w:lang w:eastAsia="zh-CN"/>
              </w:rPr>
              <w:t>）</w:t>
            </w:r>
            <w:r>
              <w:rPr>
                <w:rFonts w:hint="eastAsia"/>
                <w:color w:val="auto"/>
                <w:sz w:val="24"/>
                <w:szCs w:val="21"/>
              </w:rPr>
              <w:t>；</w:t>
            </w:r>
          </w:p>
          <w:p w14:paraId="28288A8D">
            <w:pPr>
              <w:rPr>
                <w:color w:val="auto"/>
                <w:sz w:val="24"/>
                <w:szCs w:val="21"/>
              </w:rPr>
            </w:pPr>
            <w:r>
              <w:rPr>
                <w:rFonts w:hint="eastAsia"/>
                <w:color w:val="auto"/>
                <w:sz w:val="24"/>
                <w:szCs w:val="21"/>
              </w:rPr>
              <w:t>1.4 有依法缴纳税收和社会保障资金的良好记录</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lang w:val="en-US" w:eastAsia="zh-CN"/>
              </w:rPr>
              <w:t>可提供承诺书</w:t>
            </w:r>
            <w:r>
              <w:rPr>
                <w:rFonts w:hint="eastAsia" w:cs="宋体" w:asciiTheme="minorEastAsia" w:hAnsiTheme="minorEastAsia"/>
                <w:color w:val="auto"/>
                <w:kern w:val="0"/>
                <w:sz w:val="24"/>
                <w:szCs w:val="24"/>
                <w:lang w:eastAsia="zh-CN"/>
              </w:rPr>
              <w:t>）</w:t>
            </w:r>
            <w:r>
              <w:rPr>
                <w:rFonts w:hint="eastAsia"/>
                <w:color w:val="auto"/>
                <w:sz w:val="24"/>
                <w:szCs w:val="21"/>
              </w:rPr>
              <w:t>；</w:t>
            </w:r>
          </w:p>
          <w:p w14:paraId="2F1082F3">
            <w:pPr>
              <w:rPr>
                <w:color w:val="auto"/>
                <w:sz w:val="24"/>
                <w:szCs w:val="21"/>
              </w:rPr>
            </w:pPr>
            <w:r>
              <w:rPr>
                <w:rFonts w:hint="eastAsia"/>
                <w:color w:val="auto"/>
                <w:sz w:val="24"/>
                <w:szCs w:val="21"/>
              </w:rPr>
              <w:t>1.5 参加本采购活动前三年内，在经营活动中没有重大违法记录</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lang w:val="en-US" w:eastAsia="zh-CN"/>
              </w:rPr>
              <w:t>可提供承诺书</w:t>
            </w:r>
            <w:r>
              <w:rPr>
                <w:rFonts w:hint="eastAsia" w:cs="宋体" w:asciiTheme="minorEastAsia" w:hAnsiTheme="minorEastAsia"/>
                <w:color w:val="auto"/>
                <w:kern w:val="0"/>
                <w:sz w:val="24"/>
                <w:szCs w:val="24"/>
                <w:lang w:eastAsia="zh-CN"/>
              </w:rPr>
              <w:t>）</w:t>
            </w:r>
            <w:r>
              <w:rPr>
                <w:rFonts w:hint="eastAsia"/>
                <w:color w:val="auto"/>
                <w:sz w:val="24"/>
                <w:szCs w:val="21"/>
              </w:rPr>
              <w:t>；</w:t>
            </w:r>
          </w:p>
          <w:p w14:paraId="1ECDF3C2">
            <w:pPr>
              <w:rPr>
                <w:color w:val="auto"/>
                <w:sz w:val="24"/>
                <w:szCs w:val="21"/>
              </w:rPr>
            </w:pPr>
            <w:r>
              <w:rPr>
                <w:rFonts w:hint="eastAsia"/>
                <w:color w:val="auto"/>
                <w:sz w:val="24"/>
                <w:szCs w:val="21"/>
              </w:rPr>
              <w:t>1.6 法律、行政法规规定的其他条件</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lang w:val="en-US" w:eastAsia="zh-CN"/>
              </w:rPr>
              <w:t>可提供承诺书</w:t>
            </w:r>
            <w:r>
              <w:rPr>
                <w:rFonts w:hint="eastAsia" w:cs="宋体" w:asciiTheme="minorEastAsia" w:hAnsiTheme="minorEastAsia"/>
                <w:color w:val="auto"/>
                <w:kern w:val="0"/>
                <w:sz w:val="24"/>
                <w:szCs w:val="24"/>
                <w:lang w:eastAsia="zh-CN"/>
              </w:rPr>
              <w:t>）</w:t>
            </w:r>
            <w:r>
              <w:rPr>
                <w:rFonts w:hint="eastAsia"/>
                <w:color w:val="auto"/>
                <w:sz w:val="24"/>
                <w:szCs w:val="21"/>
              </w:rPr>
              <w:t>。</w:t>
            </w:r>
          </w:p>
          <w:p w14:paraId="34044B47">
            <w:pPr>
              <w:rPr>
                <w:color w:val="auto"/>
                <w:sz w:val="24"/>
                <w:szCs w:val="21"/>
              </w:rPr>
            </w:pPr>
            <w:r>
              <w:rPr>
                <w:rFonts w:hint="eastAsia"/>
                <w:color w:val="auto"/>
                <w:sz w:val="24"/>
                <w:szCs w:val="21"/>
              </w:rPr>
              <w:t xml:space="preserve">2. </w:t>
            </w:r>
            <w:r>
              <w:rPr>
                <w:rFonts w:hint="eastAsia" w:cs="宋体" w:asciiTheme="minorEastAsia" w:hAnsiTheme="minorEastAsia"/>
                <w:color w:val="auto"/>
                <w:kern w:val="0"/>
                <w:sz w:val="24"/>
                <w:szCs w:val="24"/>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r>
              <w:rPr>
                <w:rFonts w:hint="eastAsia" w:cs="宋体" w:asciiTheme="minorEastAsia" w:hAnsiTheme="minorEastAsia"/>
                <w:color w:val="auto"/>
                <w:kern w:val="0"/>
                <w:sz w:val="24"/>
                <w:szCs w:val="24"/>
              </w:rPr>
              <w:t>；</w:t>
            </w:r>
          </w:p>
          <w:p w14:paraId="39A9CA7F">
            <w:pPr>
              <w:rPr>
                <w:color w:val="auto"/>
                <w:sz w:val="24"/>
                <w:szCs w:val="21"/>
              </w:rPr>
            </w:pPr>
            <w:r>
              <w:rPr>
                <w:rFonts w:hint="eastAsia"/>
                <w:color w:val="auto"/>
                <w:sz w:val="24"/>
                <w:szCs w:val="21"/>
              </w:rPr>
              <w:t>3. 单位负责人为同一人或者存在直接控股、管理关系的不同投标人，不得参加本项目同一合同项下的采购活动。为本采购项目提供整体设计、规范编制或者项目管理、监理、检测等服务的，不得再参加本项目的其他招标采购活动。</w:t>
            </w:r>
          </w:p>
          <w:p w14:paraId="10A14F59">
            <w:pPr>
              <w:rPr>
                <w:color w:val="auto"/>
                <w:sz w:val="24"/>
                <w:szCs w:val="21"/>
              </w:rPr>
            </w:pPr>
            <w:r>
              <w:rPr>
                <w:rFonts w:hint="eastAsia"/>
                <w:color w:val="auto"/>
                <w:sz w:val="24"/>
                <w:szCs w:val="21"/>
              </w:rPr>
              <w:t>4. 本项目的特定资格要求：</w:t>
            </w:r>
          </w:p>
          <w:p w14:paraId="7FB6839E">
            <w:pPr>
              <w:rPr>
                <w:color w:val="auto"/>
                <w:sz w:val="24"/>
                <w:szCs w:val="21"/>
              </w:rPr>
            </w:pPr>
            <w:r>
              <w:rPr>
                <w:rFonts w:hint="eastAsia"/>
                <w:color w:val="auto"/>
                <w:sz w:val="24"/>
                <w:szCs w:val="21"/>
              </w:rPr>
              <w:t>4.1 投标人必须符合医疗器械监督管理条例的规定，境内生产企业投标的，必须具有医疗器械生产许可证（或生产备案凭证—限一类医疗器械）；投标人为代理企业的，必须具有医疗器械经营许可证（三类医疗器械）；所投产品纳入医疗器械管理的须承诺中标后提供医疗器械注册证（或第一类医疗器械备案信息表）。</w:t>
            </w:r>
          </w:p>
          <w:p w14:paraId="13CE4B85">
            <w:pPr>
              <w:rPr>
                <w:color w:val="auto"/>
                <w:sz w:val="24"/>
                <w:szCs w:val="21"/>
              </w:rPr>
            </w:pPr>
            <w:r>
              <w:rPr>
                <w:rFonts w:hint="eastAsia"/>
                <w:color w:val="auto"/>
                <w:sz w:val="24"/>
                <w:szCs w:val="21"/>
              </w:rPr>
              <w:t>4.2 投标人须是在河南省公共资源交易中心医药集中采购平台注册并通过审核的企业。</w:t>
            </w:r>
          </w:p>
          <w:p w14:paraId="34A8311E">
            <w:pPr>
              <w:rPr>
                <w:rFonts w:hint="eastAsia"/>
                <w:color w:val="auto"/>
                <w:sz w:val="24"/>
                <w:szCs w:val="21"/>
              </w:rPr>
            </w:pPr>
            <w:r>
              <w:rPr>
                <w:rFonts w:hint="eastAsia"/>
                <w:color w:val="auto"/>
                <w:sz w:val="24"/>
                <w:szCs w:val="21"/>
              </w:rPr>
              <w:t>4.3 投标人须承诺服从渑池县人民医院医用耗材精益化管理（SPD）。</w:t>
            </w:r>
          </w:p>
          <w:p w14:paraId="3A34431B">
            <w:pPr>
              <w:spacing w:line="440" w:lineRule="exact"/>
              <w:rPr>
                <w:rFonts w:hint="eastAsia"/>
                <w:color w:val="auto"/>
                <w:sz w:val="24"/>
                <w:szCs w:val="21"/>
                <w:lang w:val="en-US" w:eastAsia="zh-CN"/>
              </w:rPr>
            </w:pPr>
            <w:r>
              <w:rPr>
                <w:rFonts w:hint="eastAsia" w:ascii="Times New Roman" w:hAnsi="Times New Roman" w:eastAsia="宋体" w:cs="Times New Roman"/>
                <w:b/>
                <w:color w:val="auto"/>
                <w:sz w:val="24"/>
                <w:szCs w:val="28"/>
              </w:rPr>
              <w:t>注：本次招标实行资格后审，资格评审以投标文件为准，其上传资料真实性由投标人自行承担。</w:t>
            </w:r>
          </w:p>
        </w:tc>
      </w:tr>
      <w:tr w14:paraId="22CB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45F3CC2">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2.0</w:t>
            </w:r>
          </w:p>
        </w:tc>
        <w:tc>
          <w:tcPr>
            <w:tcW w:w="2073" w:type="dxa"/>
            <w:tcBorders>
              <w:top w:val="single" w:color="auto" w:sz="4" w:space="0"/>
              <w:left w:val="single" w:color="auto" w:sz="4" w:space="0"/>
              <w:bottom w:val="single" w:color="auto" w:sz="4" w:space="0"/>
              <w:right w:val="single" w:color="auto" w:sz="4" w:space="0"/>
            </w:tcBorders>
            <w:vAlign w:val="center"/>
          </w:tcPr>
          <w:p w14:paraId="44AAA85B">
            <w:pPr>
              <w:jc w:val="center"/>
              <w:rPr>
                <w:rFonts w:hint="eastAsia" w:asciiTheme="minorEastAsia" w:hAnsiTheme="minorEastAsia" w:cstheme="minorEastAsia"/>
                <w:color w:val="auto"/>
                <w:sz w:val="24"/>
                <w:szCs w:val="24"/>
              </w:rPr>
            </w:pPr>
            <w:r>
              <w:rPr>
                <w:rFonts w:hint="eastAsia" w:cs="宋体" w:asciiTheme="minorEastAsia" w:hAnsiTheme="minorEastAsia"/>
                <w:color w:val="auto"/>
                <w:kern w:val="0"/>
                <w:sz w:val="24"/>
                <w:szCs w:val="24"/>
              </w:rPr>
              <w:t>中标供应商数量</w:t>
            </w:r>
          </w:p>
        </w:tc>
        <w:tc>
          <w:tcPr>
            <w:tcW w:w="6331" w:type="dxa"/>
            <w:tcBorders>
              <w:top w:val="single" w:color="auto" w:sz="4" w:space="0"/>
              <w:left w:val="single" w:color="auto" w:sz="4" w:space="0"/>
              <w:bottom w:val="single" w:color="auto" w:sz="4" w:space="0"/>
              <w:right w:val="single" w:color="auto" w:sz="4" w:space="0"/>
            </w:tcBorders>
            <w:vAlign w:val="center"/>
          </w:tcPr>
          <w:p w14:paraId="620988A4">
            <w:pPr>
              <w:rPr>
                <w:rFonts w:hint="eastAsia" w:asciiTheme="minorEastAsia" w:hAnsiTheme="minorEastAsia" w:cstheme="minorEastAsia"/>
                <w:color w:val="auto"/>
                <w:sz w:val="24"/>
                <w:szCs w:val="24"/>
              </w:rPr>
            </w:pPr>
            <w:r>
              <w:rPr>
                <w:rFonts w:hint="eastAsia" w:cs="宋体" w:asciiTheme="minorEastAsia" w:hAnsiTheme="minorEastAsia"/>
                <w:color w:val="auto"/>
                <w:kern w:val="0"/>
                <w:sz w:val="24"/>
                <w:szCs w:val="24"/>
              </w:rPr>
              <w:t>择优评选2家配送企业为中标人</w:t>
            </w:r>
          </w:p>
        </w:tc>
      </w:tr>
      <w:tr w14:paraId="7C11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35" w:type="dxa"/>
            <w:tcBorders>
              <w:top w:val="single" w:color="auto" w:sz="4" w:space="0"/>
              <w:left w:val="single" w:color="auto" w:sz="4" w:space="0"/>
              <w:right w:val="single" w:color="auto" w:sz="4" w:space="0"/>
            </w:tcBorders>
            <w:vAlign w:val="center"/>
          </w:tcPr>
          <w:p w14:paraId="05C661FF">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2.1</w:t>
            </w:r>
          </w:p>
        </w:tc>
        <w:tc>
          <w:tcPr>
            <w:tcW w:w="2073" w:type="dxa"/>
            <w:tcBorders>
              <w:top w:val="single" w:color="auto" w:sz="4" w:space="0"/>
              <w:left w:val="single" w:color="auto" w:sz="4" w:space="0"/>
              <w:bottom w:val="single" w:color="auto" w:sz="4" w:space="0"/>
              <w:right w:val="single" w:color="auto" w:sz="4" w:space="0"/>
            </w:tcBorders>
            <w:vAlign w:val="center"/>
          </w:tcPr>
          <w:p w14:paraId="26AA2E3C">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实质性要求和条件</w:t>
            </w:r>
          </w:p>
        </w:tc>
        <w:tc>
          <w:tcPr>
            <w:tcW w:w="6331" w:type="dxa"/>
            <w:tcBorders>
              <w:top w:val="single" w:color="auto" w:sz="4" w:space="0"/>
              <w:left w:val="single" w:color="auto" w:sz="4" w:space="0"/>
              <w:bottom w:val="single" w:color="auto" w:sz="4" w:space="0"/>
              <w:right w:val="single" w:color="auto" w:sz="4" w:space="0"/>
            </w:tcBorders>
            <w:vAlign w:val="center"/>
          </w:tcPr>
          <w:p w14:paraId="69BC68EB">
            <w:pP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投标文件应当对招标文件的实质性要求和条件做出满足性或更有利于招标人的响应，否则，其投标将被否决。</w:t>
            </w:r>
          </w:p>
        </w:tc>
      </w:tr>
      <w:tr w14:paraId="3B43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35" w:type="dxa"/>
            <w:tcBorders>
              <w:top w:val="single" w:color="auto" w:sz="4" w:space="0"/>
              <w:left w:val="single" w:color="auto" w:sz="4" w:space="0"/>
              <w:right w:val="single" w:color="auto" w:sz="4" w:space="0"/>
            </w:tcBorders>
            <w:vAlign w:val="center"/>
          </w:tcPr>
          <w:p w14:paraId="58476A6E">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2.2</w:t>
            </w:r>
          </w:p>
        </w:tc>
        <w:tc>
          <w:tcPr>
            <w:tcW w:w="2073" w:type="dxa"/>
            <w:tcBorders>
              <w:top w:val="single" w:color="auto" w:sz="4" w:space="0"/>
              <w:left w:val="single" w:color="auto" w:sz="4" w:space="0"/>
              <w:bottom w:val="single" w:color="auto" w:sz="4" w:space="0"/>
              <w:right w:val="single" w:color="auto" w:sz="4" w:space="0"/>
            </w:tcBorders>
            <w:vAlign w:val="center"/>
          </w:tcPr>
          <w:p w14:paraId="46CAD481">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构成招标文件的其他材料</w:t>
            </w:r>
          </w:p>
        </w:tc>
        <w:tc>
          <w:tcPr>
            <w:tcW w:w="6331" w:type="dxa"/>
            <w:tcBorders>
              <w:top w:val="single" w:color="auto" w:sz="4" w:space="0"/>
              <w:left w:val="single" w:color="auto" w:sz="4" w:space="0"/>
              <w:bottom w:val="single" w:color="auto" w:sz="4" w:space="0"/>
              <w:right w:val="single" w:color="auto" w:sz="4" w:space="0"/>
            </w:tcBorders>
            <w:vAlign w:val="center"/>
          </w:tcPr>
          <w:p w14:paraId="6E472AD5">
            <w:pP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招标文件的补充、澄清、修改、答疑（如有）</w:t>
            </w:r>
          </w:p>
        </w:tc>
      </w:tr>
      <w:tr w14:paraId="3A34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35" w:type="dxa"/>
            <w:tcBorders>
              <w:top w:val="single" w:color="auto" w:sz="4" w:space="0"/>
              <w:left w:val="single" w:color="auto" w:sz="4" w:space="0"/>
              <w:right w:val="single" w:color="auto" w:sz="4" w:space="0"/>
            </w:tcBorders>
            <w:vAlign w:val="center"/>
          </w:tcPr>
          <w:p w14:paraId="1994D1C3">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2.3</w:t>
            </w:r>
          </w:p>
        </w:tc>
        <w:tc>
          <w:tcPr>
            <w:tcW w:w="2073" w:type="dxa"/>
            <w:tcBorders>
              <w:top w:val="single" w:color="auto" w:sz="4" w:space="0"/>
              <w:left w:val="single" w:color="auto" w:sz="4" w:space="0"/>
              <w:bottom w:val="single" w:color="auto" w:sz="4" w:space="0"/>
              <w:right w:val="single" w:color="auto" w:sz="4" w:space="0"/>
            </w:tcBorders>
            <w:vAlign w:val="center"/>
          </w:tcPr>
          <w:p w14:paraId="7D3FD3B1">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投标人要求澄清招标文件的截止时间</w:t>
            </w:r>
          </w:p>
        </w:tc>
        <w:tc>
          <w:tcPr>
            <w:tcW w:w="6331" w:type="dxa"/>
            <w:tcBorders>
              <w:top w:val="single" w:color="auto" w:sz="4" w:space="0"/>
              <w:left w:val="single" w:color="auto" w:sz="4" w:space="0"/>
              <w:bottom w:val="single" w:color="auto" w:sz="4" w:space="0"/>
              <w:right w:val="single" w:color="auto" w:sz="4" w:space="0"/>
            </w:tcBorders>
            <w:vAlign w:val="center"/>
          </w:tcPr>
          <w:p w14:paraId="14A933CD">
            <w:pPr>
              <w:rPr>
                <w:rFonts w:hint="eastAsia" w:asciiTheme="minorEastAsia" w:hAnsiTheme="minorEastAsia" w:cstheme="minorEastAsia"/>
                <w:color w:val="auto"/>
                <w:sz w:val="24"/>
                <w:szCs w:val="24"/>
                <w:u w:val="single"/>
              </w:rPr>
            </w:pPr>
            <w:r>
              <w:rPr>
                <w:rFonts w:hint="eastAsia" w:cs="宋体" w:asciiTheme="minorEastAsia" w:hAnsiTheme="minorEastAsia"/>
                <w:color w:val="auto"/>
                <w:sz w:val="24"/>
                <w:szCs w:val="24"/>
              </w:rPr>
              <w:t>投标截止时间10日前</w:t>
            </w:r>
          </w:p>
        </w:tc>
      </w:tr>
      <w:tr w14:paraId="3242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5" w:type="dxa"/>
            <w:tcBorders>
              <w:left w:val="single" w:color="auto" w:sz="4" w:space="0"/>
              <w:right w:val="single" w:color="auto" w:sz="4" w:space="0"/>
            </w:tcBorders>
            <w:vAlign w:val="center"/>
          </w:tcPr>
          <w:p w14:paraId="1C9E22D9">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2.4</w:t>
            </w:r>
          </w:p>
        </w:tc>
        <w:tc>
          <w:tcPr>
            <w:tcW w:w="2073" w:type="dxa"/>
            <w:tcBorders>
              <w:top w:val="single" w:color="auto" w:sz="4" w:space="0"/>
              <w:left w:val="single" w:color="auto" w:sz="4" w:space="0"/>
              <w:bottom w:val="single" w:color="auto" w:sz="4" w:space="0"/>
              <w:right w:val="single" w:color="auto" w:sz="4" w:space="0"/>
            </w:tcBorders>
            <w:vAlign w:val="center"/>
          </w:tcPr>
          <w:p w14:paraId="79ABA20A">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投标人确认收到招标文件澄清的时间</w:t>
            </w:r>
          </w:p>
        </w:tc>
        <w:tc>
          <w:tcPr>
            <w:tcW w:w="6331" w:type="dxa"/>
            <w:tcBorders>
              <w:top w:val="single" w:color="auto" w:sz="4" w:space="0"/>
              <w:left w:val="single" w:color="auto" w:sz="4" w:space="0"/>
              <w:bottom w:val="single" w:color="auto" w:sz="4" w:space="0"/>
              <w:right w:val="single" w:color="auto" w:sz="4" w:space="0"/>
            </w:tcBorders>
            <w:vAlign w:val="center"/>
          </w:tcPr>
          <w:p w14:paraId="48745736">
            <w:pP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在收到相应澄清文件后</w:t>
            </w:r>
            <w:r>
              <w:rPr>
                <w:rFonts w:hint="eastAsia" w:asciiTheme="minorEastAsia" w:hAnsiTheme="minorEastAsia" w:cstheme="minorEastAsia"/>
                <w:color w:val="auto"/>
                <w:sz w:val="24"/>
                <w:szCs w:val="24"/>
                <w:u w:val="single"/>
              </w:rPr>
              <w:t xml:space="preserve">  24  </w:t>
            </w:r>
            <w:r>
              <w:rPr>
                <w:rFonts w:hint="eastAsia" w:asciiTheme="minorEastAsia" w:hAnsiTheme="minorEastAsia" w:cstheme="minorEastAsia"/>
                <w:color w:val="auto"/>
                <w:sz w:val="24"/>
                <w:szCs w:val="24"/>
              </w:rPr>
              <w:t>小时内</w:t>
            </w:r>
          </w:p>
        </w:tc>
      </w:tr>
      <w:tr w14:paraId="6285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408B99B9">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2.5</w:t>
            </w:r>
          </w:p>
        </w:tc>
        <w:tc>
          <w:tcPr>
            <w:tcW w:w="2073" w:type="dxa"/>
            <w:tcBorders>
              <w:top w:val="single" w:color="auto" w:sz="4" w:space="0"/>
              <w:left w:val="single" w:color="auto" w:sz="4" w:space="0"/>
              <w:bottom w:val="single" w:color="auto" w:sz="4" w:space="0"/>
              <w:right w:val="single" w:color="auto" w:sz="4" w:space="0"/>
            </w:tcBorders>
            <w:vAlign w:val="center"/>
          </w:tcPr>
          <w:p w14:paraId="469535AF">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投标人确认收到招标文件修改的时间</w:t>
            </w:r>
          </w:p>
        </w:tc>
        <w:tc>
          <w:tcPr>
            <w:tcW w:w="6331" w:type="dxa"/>
            <w:tcBorders>
              <w:top w:val="single" w:color="auto" w:sz="4" w:space="0"/>
              <w:left w:val="single" w:color="auto" w:sz="4" w:space="0"/>
              <w:bottom w:val="single" w:color="auto" w:sz="4" w:space="0"/>
              <w:right w:val="single" w:color="auto" w:sz="4" w:space="0"/>
            </w:tcBorders>
            <w:vAlign w:val="center"/>
          </w:tcPr>
          <w:p w14:paraId="65394E7E">
            <w:pP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在收到相应修改文件后</w:t>
            </w:r>
            <w:r>
              <w:rPr>
                <w:rFonts w:hint="eastAsia" w:asciiTheme="minorEastAsia" w:hAnsiTheme="minorEastAsia" w:cstheme="minorEastAsia"/>
                <w:color w:val="auto"/>
                <w:sz w:val="24"/>
                <w:szCs w:val="24"/>
                <w:u w:val="single"/>
              </w:rPr>
              <w:t xml:space="preserve">  24  </w:t>
            </w:r>
            <w:r>
              <w:rPr>
                <w:rFonts w:hint="eastAsia" w:asciiTheme="minorEastAsia" w:hAnsiTheme="minorEastAsia" w:cstheme="minorEastAsia"/>
                <w:color w:val="auto"/>
                <w:sz w:val="24"/>
                <w:szCs w:val="24"/>
              </w:rPr>
              <w:t>小时内</w:t>
            </w:r>
          </w:p>
        </w:tc>
      </w:tr>
      <w:tr w14:paraId="1FEA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88568BD">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2.6</w:t>
            </w:r>
          </w:p>
        </w:tc>
        <w:tc>
          <w:tcPr>
            <w:tcW w:w="2073" w:type="dxa"/>
            <w:tcBorders>
              <w:top w:val="single" w:color="auto" w:sz="4" w:space="0"/>
              <w:left w:val="single" w:color="auto" w:sz="4" w:space="0"/>
              <w:bottom w:val="single" w:color="auto" w:sz="4" w:space="0"/>
              <w:right w:val="single" w:color="auto" w:sz="4" w:space="0"/>
            </w:tcBorders>
            <w:vAlign w:val="center"/>
          </w:tcPr>
          <w:p w14:paraId="210FF1A7">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投标有效期</w:t>
            </w:r>
          </w:p>
        </w:tc>
        <w:tc>
          <w:tcPr>
            <w:tcW w:w="6331" w:type="dxa"/>
            <w:tcBorders>
              <w:top w:val="single" w:color="auto" w:sz="4" w:space="0"/>
              <w:left w:val="single" w:color="auto" w:sz="4" w:space="0"/>
              <w:bottom w:val="single" w:color="auto" w:sz="4" w:space="0"/>
              <w:right w:val="single" w:color="auto" w:sz="4" w:space="0"/>
            </w:tcBorders>
            <w:vAlign w:val="center"/>
          </w:tcPr>
          <w:p w14:paraId="7BB66915">
            <w:pPr>
              <w:widowControl/>
              <w:rPr>
                <w:rFonts w:hint="eastAsia"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投标截止之日起60日历天</w:t>
            </w:r>
          </w:p>
        </w:tc>
      </w:tr>
      <w:tr w14:paraId="21C7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AAD1A77">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2.7</w:t>
            </w:r>
          </w:p>
        </w:tc>
        <w:tc>
          <w:tcPr>
            <w:tcW w:w="2073" w:type="dxa"/>
            <w:tcBorders>
              <w:top w:val="single" w:color="auto" w:sz="4" w:space="0"/>
              <w:left w:val="single" w:color="auto" w:sz="4" w:space="0"/>
              <w:bottom w:val="single" w:color="auto" w:sz="4" w:space="0"/>
              <w:right w:val="single" w:color="auto" w:sz="4" w:space="0"/>
            </w:tcBorders>
            <w:vAlign w:val="center"/>
          </w:tcPr>
          <w:p w14:paraId="5DDD530C">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构成投标文件的其他资料</w:t>
            </w:r>
          </w:p>
        </w:tc>
        <w:tc>
          <w:tcPr>
            <w:tcW w:w="6331" w:type="dxa"/>
            <w:tcBorders>
              <w:top w:val="single" w:color="auto" w:sz="4" w:space="0"/>
              <w:left w:val="single" w:color="auto" w:sz="4" w:space="0"/>
              <w:bottom w:val="single" w:color="auto" w:sz="4" w:space="0"/>
              <w:right w:val="single" w:color="auto" w:sz="4" w:space="0"/>
            </w:tcBorders>
            <w:vAlign w:val="center"/>
          </w:tcPr>
          <w:p w14:paraId="0EC7CB1B">
            <w:pPr>
              <w:widowControl/>
              <w:rPr>
                <w:rFonts w:hint="eastAsia"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投标人认为应附的其他材料</w:t>
            </w:r>
          </w:p>
        </w:tc>
      </w:tr>
      <w:tr w14:paraId="4781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B8CBBFA">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2.8</w:t>
            </w:r>
          </w:p>
        </w:tc>
        <w:tc>
          <w:tcPr>
            <w:tcW w:w="2073" w:type="dxa"/>
            <w:tcBorders>
              <w:top w:val="single" w:color="auto" w:sz="4" w:space="0"/>
              <w:left w:val="single" w:color="auto" w:sz="4" w:space="0"/>
              <w:bottom w:val="single" w:color="auto" w:sz="4" w:space="0"/>
              <w:right w:val="single" w:color="auto" w:sz="4" w:space="0"/>
            </w:tcBorders>
            <w:vAlign w:val="center"/>
          </w:tcPr>
          <w:p w14:paraId="61144FEB">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是否允许递交备选投标文件</w:t>
            </w:r>
          </w:p>
        </w:tc>
        <w:tc>
          <w:tcPr>
            <w:tcW w:w="6331" w:type="dxa"/>
            <w:tcBorders>
              <w:top w:val="single" w:color="auto" w:sz="4" w:space="0"/>
              <w:left w:val="single" w:color="auto" w:sz="4" w:space="0"/>
              <w:bottom w:val="single" w:color="auto" w:sz="4" w:space="0"/>
              <w:right w:val="single" w:color="auto" w:sz="4" w:space="0"/>
            </w:tcBorders>
            <w:vAlign w:val="center"/>
          </w:tcPr>
          <w:p w14:paraId="634ACC00">
            <w:pP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不允许</w:t>
            </w:r>
          </w:p>
        </w:tc>
      </w:tr>
      <w:tr w14:paraId="1608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D497DE7">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2.9</w:t>
            </w:r>
          </w:p>
        </w:tc>
        <w:tc>
          <w:tcPr>
            <w:tcW w:w="2073" w:type="dxa"/>
            <w:tcBorders>
              <w:top w:val="single" w:color="auto" w:sz="4" w:space="0"/>
              <w:left w:val="single" w:color="auto" w:sz="4" w:space="0"/>
              <w:bottom w:val="single" w:color="auto" w:sz="4" w:space="0"/>
              <w:right w:val="single" w:color="auto" w:sz="4" w:space="0"/>
            </w:tcBorders>
            <w:vAlign w:val="center"/>
          </w:tcPr>
          <w:p w14:paraId="476FD5BE">
            <w:pPr>
              <w:jc w:val="center"/>
              <w:rPr>
                <w:rFonts w:hint="eastAsia" w:asciiTheme="minorEastAsia" w:hAnsiTheme="minorEastAsia"/>
                <w:color w:val="auto"/>
                <w:sz w:val="24"/>
                <w:szCs w:val="24"/>
              </w:rPr>
            </w:pPr>
            <w:r>
              <w:rPr>
                <w:rFonts w:hint="eastAsia" w:asciiTheme="minorEastAsia" w:hAnsiTheme="minorEastAsia"/>
                <w:color w:val="auto"/>
                <w:sz w:val="24"/>
                <w:szCs w:val="24"/>
              </w:rPr>
              <w:t>签字或盖章要求</w:t>
            </w:r>
          </w:p>
        </w:tc>
        <w:tc>
          <w:tcPr>
            <w:tcW w:w="6331" w:type="dxa"/>
            <w:tcBorders>
              <w:top w:val="single" w:color="auto" w:sz="4" w:space="0"/>
              <w:left w:val="single" w:color="auto" w:sz="4" w:space="0"/>
              <w:bottom w:val="single" w:color="auto" w:sz="4" w:space="0"/>
              <w:right w:val="single" w:color="auto" w:sz="4" w:space="0"/>
            </w:tcBorders>
            <w:vAlign w:val="center"/>
          </w:tcPr>
          <w:p w14:paraId="2867B729">
            <w:pPr>
              <w:wordWrap w:val="0"/>
              <w:rPr>
                <w:rFonts w:hint="eastAsia" w:asciiTheme="minorEastAsia" w:hAnsiTheme="minorEastAsia"/>
                <w:color w:val="auto"/>
                <w:sz w:val="24"/>
                <w:szCs w:val="24"/>
              </w:rPr>
            </w:pPr>
            <w:r>
              <w:rPr>
                <w:rFonts w:hint="eastAsia" w:asciiTheme="minorEastAsia" w:hAnsiTheme="minorEastAsia"/>
                <w:color w:val="auto"/>
                <w:sz w:val="24"/>
                <w:szCs w:val="24"/>
              </w:rPr>
              <w:t>1、投标人在生成电子化投标文件后，应对电子化投标文件进行签章，未进行签章的视为无效投标。</w:t>
            </w:r>
          </w:p>
          <w:p w14:paraId="2DEA7145">
            <w:pPr>
              <w:wordWrap w:val="0"/>
              <w:jc w:val="left"/>
              <w:rPr>
                <w:rFonts w:hint="eastAsia" w:asciiTheme="minorEastAsia" w:hAnsiTheme="minorEastAsia"/>
                <w:color w:val="auto"/>
                <w:sz w:val="24"/>
                <w:szCs w:val="24"/>
              </w:rPr>
            </w:pPr>
            <w:r>
              <w:rPr>
                <w:rFonts w:hint="eastAsia" w:asciiTheme="minorEastAsia" w:hAnsiTheme="minorEastAsia"/>
                <w:color w:val="auto"/>
                <w:sz w:val="24"/>
                <w:szCs w:val="24"/>
              </w:rPr>
              <w:t>2、招标文件中要求法定代表人或授权委托人签字或盖章的，投标人在进行电子化投标文件签章时，以签盖法定代表人签章为准。电子化响应文件工具请点击</w:t>
            </w:r>
            <w:r>
              <w:rPr>
                <w:rFonts w:asciiTheme="minorEastAsia" w:hAnsiTheme="minorEastAsia"/>
                <w:color w:val="auto"/>
                <w:sz w:val="24"/>
                <w:szCs w:val="24"/>
              </w:rPr>
              <w:t>https://download.bqpoint.com/download/downloadlist.html?SoftTypeCode=03</w:t>
            </w:r>
            <w:r>
              <w:rPr>
                <w:rFonts w:hint="eastAsia" w:asciiTheme="minorEastAsia" w:hAnsiTheme="minorEastAsia"/>
                <w:color w:val="auto"/>
                <w:sz w:val="24"/>
                <w:szCs w:val="24"/>
              </w:rPr>
              <w:t>进行下载。</w:t>
            </w:r>
          </w:p>
        </w:tc>
      </w:tr>
      <w:tr w14:paraId="61F2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0FD2FD6">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3.0</w:t>
            </w:r>
          </w:p>
        </w:tc>
        <w:tc>
          <w:tcPr>
            <w:tcW w:w="2073" w:type="dxa"/>
            <w:tcBorders>
              <w:top w:val="single" w:color="auto" w:sz="4" w:space="0"/>
              <w:left w:val="single" w:color="auto" w:sz="4" w:space="0"/>
              <w:bottom w:val="single" w:color="auto" w:sz="4" w:space="0"/>
              <w:right w:val="single" w:color="auto" w:sz="4" w:space="0"/>
            </w:tcBorders>
            <w:vAlign w:val="center"/>
          </w:tcPr>
          <w:p w14:paraId="1C21155D">
            <w:pPr>
              <w:jc w:val="center"/>
              <w:rPr>
                <w:rFonts w:hint="eastAsia" w:asciiTheme="minorEastAsia" w:hAnsiTheme="minorEastAsia"/>
                <w:color w:val="auto"/>
                <w:sz w:val="24"/>
                <w:szCs w:val="24"/>
              </w:rPr>
            </w:pPr>
            <w:r>
              <w:rPr>
                <w:rFonts w:hint="eastAsia" w:asciiTheme="minorEastAsia" w:hAnsiTheme="minorEastAsia"/>
                <w:color w:val="auto"/>
                <w:sz w:val="24"/>
                <w:szCs w:val="24"/>
              </w:rPr>
              <w:t>电子招标的投标文件上传形式</w:t>
            </w:r>
          </w:p>
        </w:tc>
        <w:tc>
          <w:tcPr>
            <w:tcW w:w="6331" w:type="dxa"/>
            <w:tcBorders>
              <w:top w:val="single" w:color="auto" w:sz="4" w:space="0"/>
              <w:left w:val="single" w:color="auto" w:sz="4" w:space="0"/>
              <w:bottom w:val="single" w:color="auto" w:sz="4" w:space="0"/>
              <w:right w:val="single" w:color="auto" w:sz="4" w:space="0"/>
            </w:tcBorders>
            <w:vAlign w:val="center"/>
          </w:tcPr>
          <w:p w14:paraId="3C3D447C">
            <w:pPr>
              <w:wordWrap w:val="0"/>
              <w:jc w:val="left"/>
              <w:rPr>
                <w:rFonts w:hint="eastAsia" w:asciiTheme="minorEastAsia" w:hAnsiTheme="minorEastAsia"/>
                <w:color w:val="auto"/>
                <w:sz w:val="24"/>
                <w:szCs w:val="24"/>
              </w:rPr>
            </w:pPr>
            <w:r>
              <w:rPr>
                <w:rFonts w:hint="eastAsia" w:asciiTheme="minorEastAsia" w:hAnsiTheme="minorEastAsia"/>
                <w:color w:val="auto"/>
                <w:sz w:val="24"/>
                <w:szCs w:val="24"/>
              </w:rPr>
              <w:t>1、投标人所上传的电子化投标文件，应是通过中心投标文件制作系统制作的（投标文件制作工具下载地址：</w:t>
            </w:r>
            <w:r>
              <w:rPr>
                <w:rFonts w:asciiTheme="minorEastAsia" w:hAnsiTheme="minorEastAsia"/>
                <w:color w:val="auto"/>
                <w:sz w:val="24"/>
                <w:szCs w:val="24"/>
              </w:rPr>
              <w:t>https://download.bqpoint.com/download/downloadlist.html?SoftTypeCode=03</w:t>
            </w:r>
            <w:r>
              <w:rPr>
                <w:rFonts w:hint="eastAsia" w:asciiTheme="minorEastAsia" w:hAnsiTheme="minorEastAsia"/>
                <w:color w:val="auto"/>
                <w:sz w:val="24"/>
                <w:szCs w:val="24"/>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15792FA0">
            <w:pPr>
              <w:wordWrap w:val="0"/>
              <w:rPr>
                <w:rFonts w:hint="eastAsia" w:asciiTheme="minorEastAsia" w:hAnsiTheme="minorEastAsia"/>
                <w:color w:val="auto"/>
                <w:sz w:val="24"/>
                <w:szCs w:val="24"/>
              </w:rPr>
            </w:pPr>
            <w:r>
              <w:rPr>
                <w:rFonts w:hint="eastAsia" w:asciiTheme="minorEastAsia" w:hAnsiTheme="minorEastAsia"/>
                <w:color w:val="auto"/>
                <w:sz w:val="24"/>
                <w:szCs w:val="24"/>
              </w:rPr>
              <w:t>注：投标人投报多个标段的，每个标段均要生成独立的电子投标文件。</w:t>
            </w:r>
          </w:p>
          <w:p w14:paraId="6524DA26">
            <w:pPr>
              <w:wordWrap w:val="0"/>
              <w:rPr>
                <w:rFonts w:hint="eastAsia" w:asciiTheme="minorEastAsia" w:hAnsiTheme="minorEastAsia"/>
                <w:color w:val="auto"/>
                <w:sz w:val="24"/>
                <w:szCs w:val="24"/>
              </w:rPr>
            </w:pPr>
            <w:r>
              <w:rPr>
                <w:rFonts w:hint="eastAsia" w:asciiTheme="minorEastAsia" w:hAnsiTheme="minorEastAsia"/>
                <w:color w:val="auto"/>
                <w:sz w:val="24"/>
                <w:szCs w:val="24"/>
              </w:rPr>
              <w:t>2、电子化投标文件应在投标截止时间前成功上传至三门峡市公共资源电子化交易系统。至投标截止时间止，仍未上传成功的电子化投标文件将不予接收。</w:t>
            </w:r>
          </w:p>
          <w:p w14:paraId="51D1D984">
            <w:pPr>
              <w:wordWrap w:val="0"/>
              <w:rPr>
                <w:rFonts w:hint="eastAsia" w:asciiTheme="minorEastAsia" w:hAnsiTheme="minorEastAsia"/>
                <w:color w:val="auto"/>
                <w:sz w:val="24"/>
                <w:szCs w:val="24"/>
              </w:rPr>
            </w:pPr>
            <w:r>
              <w:rPr>
                <w:rFonts w:hint="eastAsia" w:asciiTheme="minorEastAsia" w:hAnsiTheme="minorEastAsia"/>
                <w:color w:val="auto"/>
                <w:sz w:val="24"/>
                <w:szCs w:val="24"/>
              </w:rPr>
              <w:t>注：如按照电子化投标操作教材制作完成的电子化投标文件无法上传的，投标人应在投标截止时间前尽早的联系中心技术人员，以便有充分的时间进行处理。投标人应充分</w:t>
            </w:r>
          </w:p>
          <w:p w14:paraId="7A928480">
            <w:pPr>
              <w:wordWrap w:val="0"/>
              <w:rPr>
                <w:rFonts w:hint="eastAsia" w:asciiTheme="minorEastAsia" w:hAnsiTheme="minorEastAsia"/>
                <w:color w:val="auto"/>
                <w:sz w:val="24"/>
                <w:szCs w:val="24"/>
              </w:rPr>
            </w:pPr>
            <w:r>
              <w:rPr>
                <w:rFonts w:hint="eastAsia" w:asciiTheme="minorEastAsia" w:hAnsiTheme="minorEastAsia"/>
                <w:color w:val="auto"/>
                <w:sz w:val="24"/>
                <w:szCs w:val="24"/>
              </w:rPr>
              <w:t>考虑到处理技术问题和上传数据等工作所需的时间问题，投标文件未在投标截止时间前成功上传的，其投标文件不予接收。技术联系电话：0398-3117871</w:t>
            </w:r>
          </w:p>
        </w:tc>
      </w:tr>
      <w:tr w14:paraId="7391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1526354">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3.1</w:t>
            </w:r>
          </w:p>
        </w:tc>
        <w:tc>
          <w:tcPr>
            <w:tcW w:w="2073" w:type="dxa"/>
            <w:tcBorders>
              <w:top w:val="single" w:color="auto" w:sz="4" w:space="0"/>
              <w:left w:val="single" w:color="auto" w:sz="4" w:space="0"/>
              <w:bottom w:val="single" w:color="auto" w:sz="4" w:space="0"/>
              <w:right w:val="single" w:color="auto" w:sz="4" w:space="0"/>
            </w:tcBorders>
            <w:vAlign w:val="center"/>
          </w:tcPr>
          <w:p w14:paraId="70B95A8A">
            <w:pPr>
              <w:jc w:val="center"/>
              <w:rPr>
                <w:rFonts w:hint="eastAsia" w:asciiTheme="minorEastAsia" w:hAnsiTheme="minorEastAsia"/>
                <w:color w:val="auto"/>
                <w:sz w:val="24"/>
                <w:szCs w:val="24"/>
              </w:rPr>
            </w:pPr>
            <w:r>
              <w:rPr>
                <w:rFonts w:hint="eastAsia" w:asciiTheme="minorEastAsia" w:hAnsiTheme="minorEastAsia"/>
                <w:color w:val="auto"/>
                <w:sz w:val="24"/>
                <w:szCs w:val="24"/>
              </w:rPr>
              <w:t>电子招标投标文件递交异常的处理方式</w:t>
            </w:r>
          </w:p>
        </w:tc>
        <w:tc>
          <w:tcPr>
            <w:tcW w:w="6331" w:type="dxa"/>
            <w:tcBorders>
              <w:top w:val="single" w:color="auto" w:sz="4" w:space="0"/>
              <w:left w:val="single" w:color="auto" w:sz="4" w:space="0"/>
              <w:bottom w:val="single" w:color="auto" w:sz="4" w:space="0"/>
              <w:right w:val="single" w:color="auto" w:sz="4" w:space="0"/>
            </w:tcBorders>
            <w:vAlign w:val="center"/>
          </w:tcPr>
          <w:p w14:paraId="11D355D9">
            <w:pPr>
              <w:rPr>
                <w:rFonts w:hint="eastAsia" w:asciiTheme="minorEastAsia" w:hAnsiTheme="minorEastAsia"/>
                <w:color w:val="auto"/>
                <w:sz w:val="24"/>
                <w:szCs w:val="24"/>
              </w:rPr>
            </w:pPr>
            <w:r>
              <w:rPr>
                <w:rFonts w:hint="eastAsia" w:asciiTheme="minorEastAsia" w:hAnsiTheme="minorEastAsia"/>
                <w:color w:val="auto"/>
                <w:sz w:val="24"/>
                <w:szCs w:val="24"/>
              </w:rPr>
              <w:t>当电子投标（文件打包、上传、解密异常）操作出现异常时，应及时联系平台技术支持人员解决。</w:t>
            </w:r>
            <w:r>
              <w:rPr>
                <w:rFonts w:hint="eastAsia" w:asciiTheme="minorEastAsia" w:hAnsiTheme="minorEastAsia"/>
                <w:color w:val="auto"/>
                <w:sz w:val="24"/>
                <w:szCs w:val="24"/>
              </w:rPr>
              <w:br w:type="textWrapping"/>
            </w:r>
            <w:r>
              <w:rPr>
                <w:rFonts w:hint="eastAsia" w:asciiTheme="minorEastAsia" w:hAnsiTheme="minorEastAsia"/>
                <w:color w:val="auto"/>
                <w:sz w:val="24"/>
                <w:szCs w:val="24"/>
              </w:rPr>
              <w:t>招标人有权对投标人提供的证明材料进行核实，如果发现投标人提供虚假信息，将追究提供虚假信息的责任。</w:t>
            </w:r>
          </w:p>
        </w:tc>
      </w:tr>
      <w:tr w14:paraId="3C11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295A594">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3.2</w:t>
            </w:r>
          </w:p>
        </w:tc>
        <w:tc>
          <w:tcPr>
            <w:tcW w:w="2073" w:type="dxa"/>
            <w:tcBorders>
              <w:top w:val="single" w:color="auto" w:sz="4" w:space="0"/>
              <w:left w:val="single" w:color="auto" w:sz="4" w:space="0"/>
              <w:bottom w:val="single" w:color="auto" w:sz="4" w:space="0"/>
              <w:right w:val="single" w:color="auto" w:sz="4" w:space="0"/>
            </w:tcBorders>
            <w:vAlign w:val="center"/>
          </w:tcPr>
          <w:p w14:paraId="61FDDAEE">
            <w:pPr>
              <w:jc w:val="center"/>
              <w:rPr>
                <w:rFonts w:hint="eastAsia" w:asciiTheme="minorEastAsia" w:hAnsiTheme="minorEastAsia"/>
                <w:color w:val="auto"/>
                <w:sz w:val="24"/>
                <w:szCs w:val="24"/>
              </w:rPr>
            </w:pPr>
            <w:r>
              <w:rPr>
                <w:rFonts w:hint="eastAsia" w:asciiTheme="minorEastAsia" w:hAnsiTheme="minorEastAsia"/>
                <w:color w:val="auto"/>
                <w:sz w:val="24"/>
                <w:szCs w:val="24"/>
              </w:rPr>
              <w:t>评标委员会的组建</w:t>
            </w:r>
          </w:p>
        </w:tc>
        <w:tc>
          <w:tcPr>
            <w:tcW w:w="6331" w:type="dxa"/>
            <w:tcBorders>
              <w:top w:val="single" w:color="auto" w:sz="4" w:space="0"/>
              <w:left w:val="single" w:color="auto" w:sz="4" w:space="0"/>
              <w:bottom w:val="single" w:color="auto" w:sz="4" w:space="0"/>
              <w:right w:val="single" w:color="auto" w:sz="4" w:space="0"/>
            </w:tcBorders>
            <w:vAlign w:val="center"/>
          </w:tcPr>
          <w:p w14:paraId="62C4D731">
            <w:pPr>
              <w:rPr>
                <w:rFonts w:hint="eastAsia" w:asciiTheme="minorEastAsia" w:hAnsiTheme="minorEastAsia"/>
                <w:color w:val="auto"/>
                <w:sz w:val="24"/>
                <w:szCs w:val="24"/>
              </w:rPr>
            </w:pPr>
            <w:r>
              <w:rPr>
                <w:rFonts w:hint="eastAsia" w:asciiTheme="minorEastAsia" w:hAnsiTheme="minorEastAsia"/>
                <w:color w:val="auto"/>
                <w:sz w:val="24"/>
                <w:szCs w:val="24"/>
              </w:rPr>
              <w:t>评标委员会构成：</w:t>
            </w:r>
            <w:r>
              <w:rPr>
                <w:rFonts w:hint="eastAsia" w:asciiTheme="minorEastAsia" w:hAnsiTheme="minorEastAsia"/>
                <w:color w:val="auto"/>
                <w:sz w:val="24"/>
                <w:szCs w:val="24"/>
                <w:u w:val="single"/>
              </w:rPr>
              <w:t>5</w:t>
            </w:r>
            <w:r>
              <w:rPr>
                <w:rFonts w:hint="eastAsia" w:asciiTheme="minorEastAsia" w:hAnsiTheme="minorEastAsia"/>
                <w:color w:val="auto"/>
                <w:sz w:val="24"/>
                <w:szCs w:val="24"/>
              </w:rPr>
              <w:t>人，其中招标人代表</w:t>
            </w:r>
            <w:r>
              <w:rPr>
                <w:rFonts w:hint="eastAsia" w:asciiTheme="minorEastAsia" w:hAnsiTheme="minorEastAsia"/>
                <w:color w:val="auto"/>
                <w:sz w:val="24"/>
                <w:szCs w:val="24"/>
                <w:u w:val="single"/>
              </w:rPr>
              <w:t xml:space="preserve"> 1 </w:t>
            </w:r>
            <w:r>
              <w:rPr>
                <w:rFonts w:hint="eastAsia" w:asciiTheme="minorEastAsia" w:hAnsiTheme="minorEastAsia"/>
                <w:color w:val="auto"/>
                <w:sz w:val="24"/>
                <w:szCs w:val="24"/>
              </w:rPr>
              <w:t>人，专家</w:t>
            </w:r>
            <w:r>
              <w:rPr>
                <w:rFonts w:hint="eastAsia" w:asciiTheme="minorEastAsia" w:hAnsiTheme="minorEastAsia"/>
                <w:color w:val="auto"/>
                <w:sz w:val="24"/>
                <w:szCs w:val="24"/>
                <w:u w:val="single"/>
              </w:rPr>
              <w:t xml:space="preserve"> 4 </w:t>
            </w:r>
            <w:r>
              <w:rPr>
                <w:rFonts w:hint="eastAsia" w:asciiTheme="minorEastAsia" w:hAnsiTheme="minorEastAsia"/>
                <w:color w:val="auto"/>
                <w:sz w:val="24"/>
                <w:szCs w:val="24"/>
              </w:rPr>
              <w:t>人；</w:t>
            </w:r>
          </w:p>
          <w:p w14:paraId="348060DF">
            <w:pPr>
              <w:rPr>
                <w:rFonts w:hint="eastAsia" w:asciiTheme="minorEastAsia" w:hAnsiTheme="minorEastAsia"/>
                <w:color w:val="auto"/>
                <w:sz w:val="24"/>
                <w:szCs w:val="24"/>
              </w:rPr>
            </w:pPr>
            <w:r>
              <w:rPr>
                <w:rFonts w:hint="eastAsia" w:asciiTheme="minorEastAsia" w:hAnsiTheme="minorEastAsia"/>
                <w:color w:val="auto"/>
                <w:sz w:val="24"/>
                <w:szCs w:val="24"/>
              </w:rPr>
              <w:t>评标专家确定方式：由招标人代表、渑池县公共资源交易中心人员、监督人员共同参加从相关评标专家库中随机抽取</w:t>
            </w:r>
          </w:p>
        </w:tc>
      </w:tr>
      <w:tr w14:paraId="47C3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7C57C1E">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3.3</w:t>
            </w:r>
          </w:p>
        </w:tc>
        <w:tc>
          <w:tcPr>
            <w:tcW w:w="2073" w:type="dxa"/>
            <w:tcBorders>
              <w:top w:val="single" w:color="auto" w:sz="4" w:space="0"/>
              <w:left w:val="single" w:color="auto" w:sz="4" w:space="0"/>
              <w:bottom w:val="single" w:color="auto" w:sz="4" w:space="0"/>
              <w:right w:val="single" w:color="auto" w:sz="4" w:space="0"/>
            </w:tcBorders>
            <w:vAlign w:val="center"/>
          </w:tcPr>
          <w:p w14:paraId="6E37718C">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投标保证金</w:t>
            </w:r>
          </w:p>
        </w:tc>
        <w:tc>
          <w:tcPr>
            <w:tcW w:w="6331" w:type="dxa"/>
            <w:tcBorders>
              <w:top w:val="single" w:color="auto" w:sz="4" w:space="0"/>
              <w:left w:val="single" w:color="auto" w:sz="4" w:space="0"/>
              <w:bottom w:val="single" w:color="auto" w:sz="4" w:space="0"/>
              <w:right w:val="single" w:color="auto" w:sz="4" w:space="0"/>
            </w:tcBorders>
            <w:vAlign w:val="center"/>
          </w:tcPr>
          <w:p w14:paraId="600C025E">
            <w:pPr>
              <w:widowControl/>
              <w:rPr>
                <w:rFonts w:hint="eastAsia"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按照《河南省财政厅关于优化政府采购营商环境有关问题的通知》（豫财购[2019]4号文）的要求，本项目不再收取保证金。</w:t>
            </w:r>
            <w:r>
              <w:rPr>
                <w:rFonts w:asciiTheme="minorEastAsia" w:hAnsiTheme="minorEastAsia" w:cstheme="minorEastAsia"/>
                <w:color w:val="auto"/>
                <w:kern w:val="0"/>
                <w:sz w:val="24"/>
                <w:szCs w:val="24"/>
              </w:rPr>
              <w:t xml:space="preserve"> </w:t>
            </w:r>
          </w:p>
        </w:tc>
      </w:tr>
      <w:tr w14:paraId="3190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846219E">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3.4</w:t>
            </w:r>
          </w:p>
        </w:tc>
        <w:tc>
          <w:tcPr>
            <w:tcW w:w="2073" w:type="dxa"/>
            <w:tcBorders>
              <w:top w:val="single" w:color="auto" w:sz="4" w:space="0"/>
              <w:left w:val="single" w:color="auto" w:sz="4" w:space="0"/>
              <w:bottom w:val="single" w:color="auto" w:sz="4" w:space="0"/>
              <w:right w:val="single" w:color="auto" w:sz="4" w:space="0"/>
            </w:tcBorders>
            <w:vAlign w:val="center"/>
          </w:tcPr>
          <w:p w14:paraId="75847E64">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是否退还投标文件</w:t>
            </w:r>
          </w:p>
        </w:tc>
        <w:tc>
          <w:tcPr>
            <w:tcW w:w="6331" w:type="dxa"/>
            <w:tcBorders>
              <w:top w:val="single" w:color="auto" w:sz="4" w:space="0"/>
              <w:left w:val="single" w:color="auto" w:sz="4" w:space="0"/>
              <w:bottom w:val="single" w:color="auto" w:sz="4" w:space="0"/>
              <w:right w:val="single" w:color="auto" w:sz="4" w:space="0"/>
            </w:tcBorders>
            <w:vAlign w:val="center"/>
          </w:tcPr>
          <w:p w14:paraId="76F1B3EB">
            <w:pP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否</w:t>
            </w:r>
          </w:p>
        </w:tc>
      </w:tr>
      <w:tr w14:paraId="716A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021A090E">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3.5</w:t>
            </w:r>
          </w:p>
        </w:tc>
        <w:tc>
          <w:tcPr>
            <w:tcW w:w="2073" w:type="dxa"/>
            <w:tcBorders>
              <w:top w:val="single" w:color="auto" w:sz="4" w:space="0"/>
              <w:left w:val="single" w:color="auto" w:sz="4" w:space="0"/>
              <w:bottom w:val="single" w:color="auto" w:sz="4" w:space="0"/>
              <w:right w:val="single" w:color="auto" w:sz="4" w:space="0"/>
            </w:tcBorders>
            <w:vAlign w:val="center"/>
          </w:tcPr>
          <w:p w14:paraId="3BDA1097">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开标时间和地点</w:t>
            </w:r>
          </w:p>
        </w:tc>
        <w:tc>
          <w:tcPr>
            <w:tcW w:w="6331" w:type="dxa"/>
            <w:tcBorders>
              <w:top w:val="single" w:color="auto" w:sz="4" w:space="0"/>
              <w:left w:val="single" w:color="auto" w:sz="4" w:space="0"/>
              <w:bottom w:val="single" w:color="auto" w:sz="4" w:space="0"/>
              <w:right w:val="single" w:color="auto" w:sz="4" w:space="0"/>
            </w:tcBorders>
            <w:vAlign w:val="center"/>
          </w:tcPr>
          <w:p w14:paraId="37BB34AB">
            <w:pP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时间：</w:t>
            </w:r>
            <w:r>
              <w:rPr>
                <w:rFonts w:hint="eastAsia" w:ascii="宋体" w:hAnsi="宋体" w:eastAsia="宋体" w:cs="Times New Roman"/>
                <w:color w:val="auto"/>
                <w:kern w:val="0"/>
                <w:sz w:val="24"/>
              </w:rPr>
              <w:t>202</w:t>
            </w:r>
            <w:r>
              <w:rPr>
                <w:rFonts w:hint="eastAsia" w:ascii="宋体" w:hAnsi="宋体" w:eastAsia="宋体" w:cs="Times New Roman"/>
                <w:color w:val="auto"/>
                <w:kern w:val="0"/>
                <w:sz w:val="24"/>
                <w:lang w:val="en-US" w:eastAsia="zh-CN"/>
              </w:rPr>
              <w:t>5</w:t>
            </w:r>
            <w:r>
              <w:rPr>
                <w:rFonts w:hint="eastAsia" w:ascii="宋体" w:hAnsi="宋体" w:eastAsia="宋体" w:cs="Times New Roman"/>
                <w:color w:val="auto"/>
                <w:kern w:val="0"/>
                <w:sz w:val="24"/>
              </w:rPr>
              <w:t>年</w:t>
            </w:r>
            <w:r>
              <w:rPr>
                <w:rFonts w:hint="eastAsia" w:ascii="宋体" w:hAnsi="宋体" w:eastAsia="宋体" w:cs="Times New Roman"/>
                <w:color w:val="auto"/>
                <w:kern w:val="0"/>
                <w:sz w:val="24"/>
                <w:lang w:val="en-US" w:eastAsia="zh-CN"/>
              </w:rPr>
              <w:t>2</w:t>
            </w:r>
            <w:r>
              <w:rPr>
                <w:rFonts w:hint="eastAsia" w:ascii="宋体" w:hAnsi="宋体" w:eastAsia="宋体" w:cs="Times New Roman"/>
                <w:color w:val="auto"/>
                <w:kern w:val="0"/>
                <w:sz w:val="24"/>
              </w:rPr>
              <w:t>月</w:t>
            </w:r>
            <w:r>
              <w:rPr>
                <w:rFonts w:hint="eastAsia" w:ascii="宋体" w:hAnsi="宋体" w:eastAsia="宋体" w:cs="Times New Roman"/>
                <w:color w:val="auto"/>
                <w:kern w:val="0"/>
                <w:sz w:val="24"/>
                <w:lang w:val="en-US" w:eastAsia="zh-CN"/>
              </w:rPr>
              <w:t>5</w:t>
            </w:r>
            <w:r>
              <w:rPr>
                <w:rFonts w:hint="eastAsia" w:ascii="宋体" w:hAnsi="宋体" w:eastAsia="宋体" w:cs="Times New Roman"/>
                <w:color w:val="auto"/>
                <w:kern w:val="0"/>
                <w:sz w:val="24"/>
              </w:rPr>
              <w:t>日8时20分</w:t>
            </w:r>
            <w:r>
              <w:rPr>
                <w:rFonts w:hint="eastAsia" w:asciiTheme="minorEastAsia" w:hAnsiTheme="minorEastAsia" w:cstheme="minorEastAsia"/>
                <w:color w:val="auto"/>
                <w:sz w:val="24"/>
                <w:szCs w:val="24"/>
              </w:rPr>
              <w:t>（北京时间）</w:t>
            </w:r>
          </w:p>
          <w:p w14:paraId="23E05D5D">
            <w:pP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地点：</w:t>
            </w:r>
            <w:r>
              <w:rPr>
                <w:rFonts w:hint="eastAsia" w:asciiTheme="minorEastAsia" w:hAnsiTheme="minorEastAsia"/>
                <w:color w:val="auto"/>
                <w:sz w:val="24"/>
                <w:szCs w:val="24"/>
              </w:rPr>
              <w:t>渑池县公共资源交易中心</w:t>
            </w:r>
          </w:p>
        </w:tc>
      </w:tr>
      <w:tr w14:paraId="0EC1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C88643C">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rPr>
              <w:t>3.</w:t>
            </w:r>
            <w:r>
              <w:rPr>
                <w:rFonts w:hint="eastAsia" w:asciiTheme="minorEastAsia" w:hAnsiTheme="minorEastAsia" w:cstheme="minorEastAsia"/>
                <w:color w:val="auto"/>
                <w:sz w:val="24"/>
                <w:szCs w:val="24"/>
                <w:lang w:val="en-US" w:eastAsia="zh-CN"/>
              </w:rPr>
              <w:t>6</w:t>
            </w:r>
          </w:p>
        </w:tc>
        <w:tc>
          <w:tcPr>
            <w:tcW w:w="2073" w:type="dxa"/>
            <w:tcBorders>
              <w:top w:val="single" w:color="auto" w:sz="4" w:space="0"/>
              <w:left w:val="single" w:color="auto" w:sz="4" w:space="0"/>
              <w:bottom w:val="single" w:color="auto" w:sz="4" w:space="0"/>
              <w:right w:val="single" w:color="auto" w:sz="4" w:space="0"/>
            </w:tcBorders>
            <w:vAlign w:val="center"/>
          </w:tcPr>
          <w:p w14:paraId="177A3C93">
            <w:pPr>
              <w:jc w:val="center"/>
              <w:rPr>
                <w:rFonts w:hint="eastAsia" w:asciiTheme="minorEastAsia" w:hAnsiTheme="minorEastAsia"/>
                <w:color w:val="auto"/>
                <w:sz w:val="24"/>
                <w:szCs w:val="24"/>
              </w:rPr>
            </w:pPr>
            <w:r>
              <w:rPr>
                <w:rFonts w:hint="eastAsia" w:asciiTheme="minorEastAsia" w:hAnsiTheme="minorEastAsia"/>
                <w:color w:val="auto"/>
                <w:sz w:val="24"/>
                <w:szCs w:val="24"/>
              </w:rPr>
              <w:t>履约保证金</w:t>
            </w:r>
          </w:p>
        </w:tc>
        <w:tc>
          <w:tcPr>
            <w:tcW w:w="6331" w:type="dxa"/>
            <w:tcBorders>
              <w:top w:val="single" w:color="auto" w:sz="4" w:space="0"/>
              <w:left w:val="single" w:color="auto" w:sz="4" w:space="0"/>
              <w:bottom w:val="single" w:color="auto" w:sz="4" w:space="0"/>
              <w:right w:val="single" w:color="auto" w:sz="4" w:space="0"/>
            </w:tcBorders>
            <w:vAlign w:val="center"/>
          </w:tcPr>
          <w:p w14:paraId="477280BC">
            <w:pPr>
              <w:rPr>
                <w:rFonts w:hint="eastAsia" w:asciiTheme="minorEastAsia" w:hAnsiTheme="minorEastAsia"/>
                <w:color w:val="auto"/>
                <w:sz w:val="24"/>
                <w:szCs w:val="24"/>
              </w:rPr>
            </w:pPr>
            <w:r>
              <w:rPr>
                <w:rFonts w:hint="eastAsia" w:asciiTheme="minorEastAsia" w:hAnsiTheme="minorEastAsia"/>
                <w:color w:val="auto"/>
                <w:sz w:val="24"/>
                <w:szCs w:val="24"/>
              </w:rPr>
              <w:t>本项目不收取履约保证金。</w:t>
            </w:r>
          </w:p>
        </w:tc>
      </w:tr>
      <w:tr w14:paraId="25D8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0A5A580">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rPr>
              <w:t>3.</w:t>
            </w:r>
            <w:r>
              <w:rPr>
                <w:rFonts w:hint="eastAsia" w:asciiTheme="minorEastAsia" w:hAnsiTheme="minorEastAsia" w:cstheme="minorEastAsia"/>
                <w:color w:val="auto"/>
                <w:sz w:val="24"/>
                <w:szCs w:val="24"/>
                <w:lang w:val="en-US" w:eastAsia="zh-CN"/>
              </w:rPr>
              <w:t>7</w:t>
            </w:r>
          </w:p>
        </w:tc>
        <w:tc>
          <w:tcPr>
            <w:tcW w:w="2073" w:type="dxa"/>
            <w:tcBorders>
              <w:top w:val="single" w:color="auto" w:sz="4" w:space="0"/>
              <w:left w:val="single" w:color="auto" w:sz="4" w:space="0"/>
              <w:bottom w:val="single" w:color="auto" w:sz="4" w:space="0"/>
              <w:right w:val="single" w:color="auto" w:sz="4" w:space="0"/>
            </w:tcBorders>
            <w:vAlign w:val="center"/>
          </w:tcPr>
          <w:p w14:paraId="5DCAF55E">
            <w:pPr>
              <w:rPr>
                <w:rFonts w:hint="eastAsia" w:asciiTheme="minorEastAsia" w:hAnsiTheme="minorEastAsia"/>
                <w:color w:val="auto"/>
                <w:sz w:val="24"/>
                <w:szCs w:val="24"/>
              </w:rPr>
            </w:pPr>
            <w:r>
              <w:rPr>
                <w:rFonts w:hint="eastAsia" w:asciiTheme="minorEastAsia" w:hAnsiTheme="minorEastAsia"/>
                <w:color w:val="auto"/>
                <w:sz w:val="24"/>
                <w:szCs w:val="24"/>
              </w:rPr>
              <w:t>招标控制价</w:t>
            </w:r>
          </w:p>
        </w:tc>
        <w:tc>
          <w:tcPr>
            <w:tcW w:w="6331" w:type="dxa"/>
            <w:tcBorders>
              <w:top w:val="single" w:color="auto" w:sz="4" w:space="0"/>
              <w:left w:val="single" w:color="auto" w:sz="4" w:space="0"/>
              <w:bottom w:val="single" w:color="auto" w:sz="4" w:space="0"/>
              <w:right w:val="single" w:color="auto" w:sz="4" w:space="0"/>
            </w:tcBorders>
            <w:vAlign w:val="center"/>
          </w:tcPr>
          <w:p w14:paraId="3A9CA0FA">
            <w:pPr>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5000000.00</w:t>
            </w:r>
            <w:r>
              <w:rPr>
                <w:rFonts w:hint="eastAsia" w:asciiTheme="minorEastAsia" w:hAnsiTheme="minorEastAsia"/>
                <w:color w:val="auto"/>
                <w:sz w:val="24"/>
                <w:szCs w:val="24"/>
              </w:rPr>
              <w:t>元</w:t>
            </w:r>
            <w:r>
              <w:rPr>
                <w:rFonts w:hint="eastAsia" w:asciiTheme="minorEastAsia" w:hAnsiTheme="minorEastAsia"/>
                <w:color w:val="auto"/>
                <w:sz w:val="24"/>
                <w:szCs w:val="24"/>
                <w:lang w:val="en-US" w:eastAsia="zh-CN"/>
              </w:rPr>
              <w:t>/一年（以每年实际配送耗材数量结算为准）</w:t>
            </w:r>
          </w:p>
        </w:tc>
      </w:tr>
      <w:tr w14:paraId="3ECC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C6F492A">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rPr>
              <w:t>3.</w:t>
            </w:r>
            <w:r>
              <w:rPr>
                <w:rFonts w:hint="eastAsia" w:asciiTheme="minorEastAsia" w:hAnsiTheme="minorEastAsia" w:cstheme="minorEastAsia"/>
                <w:color w:val="auto"/>
                <w:sz w:val="24"/>
                <w:szCs w:val="24"/>
                <w:lang w:val="en-US" w:eastAsia="zh-CN"/>
              </w:rPr>
              <w:t>8</w:t>
            </w:r>
          </w:p>
        </w:tc>
        <w:tc>
          <w:tcPr>
            <w:tcW w:w="2073" w:type="dxa"/>
            <w:tcBorders>
              <w:top w:val="single" w:color="auto" w:sz="4" w:space="0"/>
              <w:left w:val="single" w:color="auto" w:sz="4" w:space="0"/>
              <w:bottom w:val="single" w:color="auto" w:sz="4" w:space="0"/>
              <w:right w:val="single" w:color="auto" w:sz="4" w:space="0"/>
            </w:tcBorders>
            <w:vAlign w:val="center"/>
          </w:tcPr>
          <w:p w14:paraId="5456D481">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招标文件的解释</w:t>
            </w:r>
          </w:p>
        </w:tc>
        <w:tc>
          <w:tcPr>
            <w:tcW w:w="6331" w:type="dxa"/>
            <w:tcBorders>
              <w:top w:val="single" w:color="auto" w:sz="4" w:space="0"/>
              <w:left w:val="single" w:color="auto" w:sz="4" w:space="0"/>
              <w:bottom w:val="single" w:color="auto" w:sz="4" w:space="0"/>
              <w:right w:val="single" w:color="auto" w:sz="4" w:space="0"/>
            </w:tcBorders>
            <w:vAlign w:val="center"/>
          </w:tcPr>
          <w:p w14:paraId="222349A2">
            <w:pPr>
              <w:rPr>
                <w:rFonts w:hint="eastAsia" w:asciiTheme="minorEastAsia" w:hAnsiTheme="minorEastAsia" w:cstheme="minorEastAsia"/>
                <w:color w:val="auto"/>
                <w:sz w:val="24"/>
                <w:szCs w:val="24"/>
              </w:rPr>
            </w:pPr>
            <w:r>
              <w:rPr>
                <w:rFonts w:hint="eastAsia" w:cs="宋体" w:asciiTheme="minorEastAsia" w:hAnsiTheme="minorEastAsia"/>
                <w:color w:val="auto"/>
                <w:kern w:val="0"/>
                <w:sz w:val="24"/>
                <w:szCs w:val="24"/>
              </w:rPr>
              <w:t>在符合相关法律法规的前提下，招标文件的解释权归招标人所有。本招标文件中其他部分内容与投标人须知前附表不一致的，以投标人须知前附表为准。本招标文件未尽事宜，执行国家、省、市相关规定。</w:t>
            </w:r>
          </w:p>
        </w:tc>
      </w:tr>
      <w:tr w14:paraId="05C2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485CD2BF">
            <w:pPr>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3.9</w:t>
            </w:r>
          </w:p>
        </w:tc>
        <w:tc>
          <w:tcPr>
            <w:tcW w:w="2073" w:type="dxa"/>
            <w:tcBorders>
              <w:top w:val="single" w:color="auto" w:sz="4" w:space="0"/>
              <w:left w:val="single" w:color="auto" w:sz="4" w:space="0"/>
              <w:bottom w:val="single" w:color="auto" w:sz="4" w:space="0"/>
              <w:right w:val="single" w:color="auto" w:sz="4" w:space="0"/>
            </w:tcBorders>
            <w:vAlign w:val="center"/>
          </w:tcPr>
          <w:p w14:paraId="2C0DB72A">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答疑</w:t>
            </w:r>
          </w:p>
        </w:tc>
        <w:tc>
          <w:tcPr>
            <w:tcW w:w="6331" w:type="dxa"/>
            <w:tcBorders>
              <w:top w:val="single" w:color="auto" w:sz="4" w:space="0"/>
              <w:left w:val="single" w:color="auto" w:sz="4" w:space="0"/>
              <w:bottom w:val="single" w:color="auto" w:sz="4" w:space="0"/>
              <w:right w:val="single" w:color="auto" w:sz="4" w:space="0"/>
            </w:tcBorders>
            <w:vAlign w:val="center"/>
          </w:tcPr>
          <w:p w14:paraId="25388E91">
            <w:pPr>
              <w:rPr>
                <w:rFonts w:hint="eastAsia" w:asciiTheme="minorEastAsia" w:hAnsiTheme="minorEastAsia" w:cstheme="minorEastAsia"/>
                <w:color w:val="auto"/>
                <w:sz w:val="24"/>
                <w:szCs w:val="24"/>
              </w:rPr>
            </w:pPr>
            <w:r>
              <w:rPr>
                <w:rFonts w:hint="eastAsia" w:cs="宋体" w:asciiTheme="minorEastAsia" w:hAnsiTheme="minorEastAsia"/>
                <w:color w:val="auto"/>
                <w:sz w:val="24"/>
                <w:szCs w:val="24"/>
              </w:rPr>
              <w:t>投标人需</w:t>
            </w:r>
            <w:r>
              <w:rPr>
                <w:rFonts w:hint="eastAsia" w:cs="宋体" w:asciiTheme="minorEastAsia" w:hAnsiTheme="minorEastAsia"/>
                <w:color w:val="auto"/>
                <w:kern w:val="0"/>
                <w:sz w:val="24"/>
                <w:szCs w:val="24"/>
              </w:rPr>
              <w:t>要解答的疑问以书面形式加盖单位公章递交至招标人或代理机构，招标人将需要解答的内容以公告形式发至所有</w:t>
            </w:r>
            <w:r>
              <w:rPr>
                <w:rFonts w:hint="eastAsia" w:cs="宋体" w:asciiTheme="minorEastAsia" w:hAnsiTheme="minorEastAsia"/>
                <w:color w:val="auto"/>
                <w:sz w:val="24"/>
                <w:szCs w:val="24"/>
              </w:rPr>
              <w:t>潜在投标人。</w:t>
            </w:r>
          </w:p>
        </w:tc>
      </w:tr>
      <w:tr w14:paraId="6A2C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00C6EB17">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rPr>
              <w:t>4.</w:t>
            </w:r>
            <w:r>
              <w:rPr>
                <w:rFonts w:hint="eastAsia" w:asciiTheme="minorEastAsia" w:hAnsiTheme="minorEastAsia" w:cstheme="minorEastAsia"/>
                <w:color w:val="auto"/>
                <w:sz w:val="24"/>
                <w:szCs w:val="24"/>
                <w:lang w:val="en-US" w:eastAsia="zh-CN"/>
              </w:rPr>
              <w:t>0</w:t>
            </w:r>
          </w:p>
        </w:tc>
        <w:tc>
          <w:tcPr>
            <w:tcW w:w="2073" w:type="dxa"/>
            <w:tcBorders>
              <w:top w:val="single" w:color="auto" w:sz="4" w:space="0"/>
              <w:left w:val="single" w:color="auto" w:sz="4" w:space="0"/>
              <w:bottom w:val="single" w:color="auto" w:sz="4" w:space="0"/>
              <w:right w:val="single" w:color="auto" w:sz="4" w:space="0"/>
            </w:tcBorders>
            <w:vAlign w:val="center"/>
          </w:tcPr>
          <w:p w14:paraId="6A3594A4">
            <w:pPr>
              <w:jc w:val="center"/>
              <w:rPr>
                <w:rFonts w:hint="eastAsia" w:asciiTheme="minorEastAsia" w:hAnsiTheme="minorEastAsia"/>
                <w:color w:val="auto"/>
                <w:sz w:val="24"/>
                <w:szCs w:val="24"/>
              </w:rPr>
            </w:pPr>
            <w:r>
              <w:rPr>
                <w:rFonts w:hint="eastAsia" w:asciiTheme="minorEastAsia" w:hAnsiTheme="minorEastAsia"/>
                <w:color w:val="auto"/>
                <w:sz w:val="24"/>
                <w:szCs w:val="24"/>
              </w:rPr>
              <w:t>中标结果</w:t>
            </w:r>
          </w:p>
        </w:tc>
        <w:tc>
          <w:tcPr>
            <w:tcW w:w="6331" w:type="dxa"/>
            <w:tcBorders>
              <w:top w:val="single" w:color="auto" w:sz="4" w:space="0"/>
              <w:left w:val="single" w:color="auto" w:sz="4" w:space="0"/>
              <w:bottom w:val="single" w:color="auto" w:sz="4" w:space="0"/>
              <w:right w:val="single" w:color="auto" w:sz="4" w:space="0"/>
            </w:tcBorders>
            <w:vAlign w:val="center"/>
          </w:tcPr>
          <w:p w14:paraId="249435C4">
            <w:pPr>
              <w:rPr>
                <w:rFonts w:hint="eastAsia" w:asciiTheme="minorEastAsia" w:hAnsiTheme="minorEastAsia"/>
                <w:color w:val="auto"/>
                <w:sz w:val="24"/>
                <w:szCs w:val="24"/>
              </w:rPr>
            </w:pPr>
            <w:r>
              <w:rPr>
                <w:rFonts w:hint="eastAsia" w:asciiTheme="minorEastAsia" w:hAnsiTheme="minorEastAsia"/>
                <w:color w:val="auto"/>
                <w:sz w:val="24"/>
                <w:szCs w:val="24"/>
              </w:rPr>
              <w:t>在《中国招标投标公共服务平台》、《河南省政府采购网》和《三门峡市公共资源交易中心网》三个网站同步中标结果公告。</w:t>
            </w:r>
          </w:p>
          <w:p w14:paraId="64DF6B81">
            <w:pPr>
              <w:rPr>
                <w:rFonts w:hint="eastAsia" w:asciiTheme="minorEastAsia" w:hAnsiTheme="minorEastAsia"/>
                <w:color w:val="auto"/>
                <w:sz w:val="24"/>
                <w:szCs w:val="24"/>
              </w:rPr>
            </w:pPr>
            <w:r>
              <w:rPr>
                <w:rFonts w:hint="eastAsia" w:asciiTheme="minorEastAsia" w:hAnsiTheme="minorEastAsia"/>
                <w:color w:val="auto"/>
                <w:sz w:val="24"/>
                <w:szCs w:val="24"/>
              </w:rPr>
              <w:t>招标人以书面形式向中标人发出中标通知书，同时向未中标企业以书面或电子形式告知未中标原因。</w:t>
            </w:r>
          </w:p>
        </w:tc>
      </w:tr>
      <w:tr w14:paraId="3EDB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A3E3FB9">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rPr>
              <w:t>4.</w:t>
            </w:r>
            <w:r>
              <w:rPr>
                <w:rFonts w:hint="eastAsia" w:asciiTheme="minorEastAsia" w:hAnsiTheme="minorEastAsia" w:cstheme="minorEastAsia"/>
                <w:color w:val="auto"/>
                <w:sz w:val="24"/>
                <w:szCs w:val="24"/>
                <w:lang w:val="en-US" w:eastAsia="zh-CN"/>
              </w:rPr>
              <w:t>1</w:t>
            </w:r>
          </w:p>
        </w:tc>
        <w:tc>
          <w:tcPr>
            <w:tcW w:w="2073" w:type="dxa"/>
            <w:tcBorders>
              <w:top w:val="single" w:color="auto" w:sz="4" w:space="0"/>
              <w:left w:val="single" w:color="auto" w:sz="4" w:space="0"/>
              <w:bottom w:val="single" w:color="auto" w:sz="4" w:space="0"/>
              <w:right w:val="single" w:color="auto" w:sz="4" w:space="0"/>
            </w:tcBorders>
            <w:vAlign w:val="center"/>
          </w:tcPr>
          <w:p w14:paraId="011F6E7C">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重新招标的其他情形</w:t>
            </w:r>
          </w:p>
        </w:tc>
        <w:tc>
          <w:tcPr>
            <w:tcW w:w="6331" w:type="dxa"/>
            <w:tcBorders>
              <w:top w:val="single" w:color="auto" w:sz="4" w:space="0"/>
              <w:left w:val="single" w:color="auto" w:sz="4" w:space="0"/>
              <w:bottom w:val="single" w:color="auto" w:sz="4" w:space="0"/>
              <w:right w:val="single" w:color="auto" w:sz="4" w:space="0"/>
            </w:tcBorders>
            <w:vAlign w:val="center"/>
          </w:tcPr>
          <w:p w14:paraId="2DDE2918">
            <w:pP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除投标人须知规定的情形外，除非已经产生中标候选人，在投标有效期内同意延长投标有效期的投标人少于三个的，招标人应当依法重新招标。</w:t>
            </w:r>
          </w:p>
        </w:tc>
      </w:tr>
      <w:tr w14:paraId="1E46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ECC50DA">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rPr>
              <w:t>4.</w:t>
            </w:r>
            <w:r>
              <w:rPr>
                <w:rFonts w:hint="eastAsia" w:asciiTheme="minorEastAsia" w:hAnsiTheme="minorEastAsia" w:cstheme="minorEastAsia"/>
                <w:color w:val="auto"/>
                <w:sz w:val="24"/>
                <w:szCs w:val="24"/>
                <w:lang w:val="en-US" w:eastAsia="zh-CN"/>
              </w:rPr>
              <w:t>2</w:t>
            </w:r>
          </w:p>
        </w:tc>
        <w:tc>
          <w:tcPr>
            <w:tcW w:w="2073" w:type="dxa"/>
            <w:tcBorders>
              <w:top w:val="single" w:color="auto" w:sz="4" w:space="0"/>
              <w:left w:val="single" w:color="auto" w:sz="4" w:space="0"/>
              <w:bottom w:val="single" w:color="auto" w:sz="4" w:space="0"/>
              <w:right w:val="single" w:color="auto" w:sz="4" w:space="0"/>
            </w:tcBorders>
            <w:vAlign w:val="center"/>
          </w:tcPr>
          <w:p w14:paraId="7F46C669">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监督</w:t>
            </w:r>
          </w:p>
        </w:tc>
        <w:tc>
          <w:tcPr>
            <w:tcW w:w="6331" w:type="dxa"/>
            <w:tcBorders>
              <w:top w:val="single" w:color="auto" w:sz="4" w:space="0"/>
              <w:left w:val="single" w:color="auto" w:sz="4" w:space="0"/>
              <w:bottom w:val="single" w:color="auto" w:sz="4" w:space="0"/>
              <w:right w:val="single" w:color="auto" w:sz="4" w:space="0"/>
            </w:tcBorders>
            <w:vAlign w:val="center"/>
          </w:tcPr>
          <w:p w14:paraId="593696DD">
            <w:pPr>
              <w:rPr>
                <w:rFonts w:hint="eastAsia" w:asciiTheme="minorEastAsia" w:hAnsiTheme="minorEastAsia" w:cstheme="minorEastAsia"/>
                <w:color w:val="auto"/>
                <w:sz w:val="24"/>
                <w:szCs w:val="24"/>
              </w:rPr>
            </w:pPr>
            <w:r>
              <w:rPr>
                <w:rFonts w:hint="eastAsia" w:cs="宋体" w:asciiTheme="minorEastAsia" w:hAnsiTheme="minorEastAsia"/>
                <w:color w:val="auto"/>
                <w:sz w:val="24"/>
                <w:szCs w:val="24"/>
              </w:rPr>
              <w:t>本项目的招标投标活动及其相关当事人应当接受有管辖权的行政监督部门依法实施的监督。</w:t>
            </w:r>
          </w:p>
        </w:tc>
      </w:tr>
      <w:tr w14:paraId="0C10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36A560E">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rPr>
              <w:t>4.</w:t>
            </w:r>
            <w:r>
              <w:rPr>
                <w:rFonts w:hint="eastAsia" w:asciiTheme="minorEastAsia" w:hAnsiTheme="minorEastAsia" w:cstheme="minorEastAsia"/>
                <w:color w:val="auto"/>
                <w:sz w:val="24"/>
                <w:szCs w:val="24"/>
                <w:lang w:val="en-US" w:eastAsia="zh-CN"/>
              </w:rPr>
              <w:t>3</w:t>
            </w:r>
          </w:p>
        </w:tc>
        <w:tc>
          <w:tcPr>
            <w:tcW w:w="8404" w:type="dxa"/>
            <w:gridSpan w:val="2"/>
            <w:tcBorders>
              <w:top w:val="single" w:color="auto" w:sz="4" w:space="0"/>
              <w:left w:val="single" w:color="auto" w:sz="4" w:space="0"/>
              <w:bottom w:val="single" w:color="auto" w:sz="4" w:space="0"/>
              <w:right w:val="single" w:color="auto" w:sz="4" w:space="0"/>
            </w:tcBorders>
            <w:vAlign w:val="center"/>
          </w:tcPr>
          <w:p w14:paraId="71740C82">
            <w:pPr>
              <w:jc w:val="center"/>
              <w:rPr>
                <w:rFonts w:hint="eastAsia" w:cs="宋体" w:asciiTheme="minorEastAsia" w:hAnsiTheme="minorEastAsia"/>
                <w:color w:val="auto"/>
                <w:sz w:val="24"/>
                <w:szCs w:val="24"/>
              </w:rPr>
            </w:pPr>
            <w:r>
              <w:rPr>
                <w:rFonts w:hint="eastAsia" w:asciiTheme="minorEastAsia" w:hAnsiTheme="minorEastAsia"/>
                <w:b/>
                <w:bCs/>
                <w:color w:val="auto"/>
                <w:sz w:val="24"/>
                <w:szCs w:val="24"/>
              </w:rPr>
              <w:t>电子化投标注意事项</w:t>
            </w:r>
          </w:p>
        </w:tc>
      </w:tr>
      <w:tr w14:paraId="598F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A53E917">
            <w:pPr>
              <w:jc w:val="center"/>
              <w:rPr>
                <w:rFonts w:hint="eastAsia" w:asciiTheme="minorEastAsia" w:hAnsiTheme="minorEastAsia" w:cstheme="minorEastAsia"/>
                <w:b/>
                <w:bCs/>
                <w:color w:val="auto"/>
                <w:sz w:val="24"/>
                <w:szCs w:val="24"/>
              </w:rPr>
            </w:pPr>
          </w:p>
        </w:tc>
        <w:tc>
          <w:tcPr>
            <w:tcW w:w="8404" w:type="dxa"/>
            <w:gridSpan w:val="2"/>
            <w:tcBorders>
              <w:top w:val="single" w:color="auto" w:sz="4" w:space="0"/>
              <w:left w:val="single" w:color="auto" w:sz="4" w:space="0"/>
              <w:bottom w:val="single" w:color="auto" w:sz="4" w:space="0"/>
              <w:right w:val="single" w:color="auto" w:sz="4" w:space="0"/>
            </w:tcBorders>
            <w:vAlign w:val="center"/>
          </w:tcPr>
          <w:p w14:paraId="002215B0">
            <w:pPr>
              <w:rPr>
                <w:rFonts w:hint="eastAsia" w:asciiTheme="minorEastAsia" w:hAnsiTheme="minorEastAsia"/>
                <w:color w:val="auto"/>
                <w:sz w:val="24"/>
                <w:szCs w:val="24"/>
              </w:rPr>
            </w:pPr>
            <w:r>
              <w:rPr>
                <w:rFonts w:hint="eastAsia" w:asciiTheme="minorEastAsia" w:hAnsiTheme="minorEastAsia"/>
                <w:color w:val="auto"/>
                <w:sz w:val="24"/>
                <w:szCs w:val="24"/>
              </w:rPr>
              <w:t>本项目为电子化交易项目，投标文件是供应商、投标人（以下简称“投标人”）通过中心投标文件制作系统制作，并经过电子签章和加密后生成的电子版投标文件。投标人投标时，不须提交纸质文件资料。</w:t>
            </w:r>
          </w:p>
          <w:p w14:paraId="36A6BE01">
            <w:pPr>
              <w:rPr>
                <w:rFonts w:hint="eastAsia" w:asciiTheme="minorEastAsia" w:hAnsiTheme="minorEastAsia"/>
                <w:color w:val="auto"/>
                <w:sz w:val="24"/>
                <w:szCs w:val="24"/>
              </w:rPr>
            </w:pPr>
            <w:r>
              <w:rPr>
                <w:rFonts w:hint="eastAsia" w:asciiTheme="minorEastAsia" w:hAnsiTheme="minorEastAsia"/>
                <w:color w:val="auto"/>
                <w:sz w:val="24"/>
                <w:szCs w:val="24"/>
              </w:rPr>
              <w:t>电子化投标文件具体制作教材请投标人通过CA证书登录三门峡市公共资源电子化交易系统在 “交易智库”中下载操作流程</w:t>
            </w:r>
          </w:p>
          <w:p w14:paraId="35D407A1">
            <w:pPr>
              <w:rPr>
                <w:rFonts w:hint="eastAsia" w:asciiTheme="minorEastAsia" w:hAnsiTheme="minorEastAsia"/>
                <w:color w:val="auto"/>
                <w:sz w:val="24"/>
                <w:szCs w:val="24"/>
              </w:rPr>
            </w:pPr>
            <w:r>
              <w:rPr>
                <w:rFonts w:hint="eastAsia" w:asciiTheme="minorEastAsia" w:hAnsiTheme="minorEastAsia"/>
                <w:color w:val="auto"/>
                <w:sz w:val="24"/>
                <w:szCs w:val="24"/>
              </w:rPr>
              <w:t>温馨提示：本项目为电子化、无纸化交易项目，投标人时不接受任何纸质资料，为保证您能投标成功，请需仔细阅读以下条款。</w:t>
            </w:r>
          </w:p>
          <w:p w14:paraId="2235767E">
            <w:pPr>
              <w:rPr>
                <w:rFonts w:hint="eastAsia" w:asciiTheme="minorEastAsia" w:hAnsiTheme="minorEastAsia"/>
                <w:color w:val="auto"/>
                <w:sz w:val="24"/>
                <w:szCs w:val="24"/>
              </w:rPr>
            </w:pPr>
            <w:r>
              <w:rPr>
                <w:rFonts w:hint="eastAsia" w:asciiTheme="minorEastAsia" w:hAnsiTheme="minorEastAsia"/>
                <w:color w:val="auto"/>
                <w:sz w:val="24"/>
                <w:szCs w:val="24"/>
              </w:rPr>
              <w:t>一、电子化投标</w:t>
            </w:r>
          </w:p>
          <w:p w14:paraId="780F92CA">
            <w:pPr>
              <w:rPr>
                <w:rFonts w:hint="eastAsia" w:asciiTheme="minorEastAsia" w:hAnsiTheme="minorEastAsia"/>
                <w:color w:val="auto"/>
                <w:sz w:val="24"/>
                <w:szCs w:val="24"/>
              </w:rPr>
            </w:pPr>
            <w:r>
              <w:rPr>
                <w:rFonts w:hint="eastAsia" w:asciiTheme="minorEastAsia" w:hAnsiTheme="minorEastAsia"/>
                <w:color w:val="auto"/>
                <w:sz w:val="24"/>
                <w:szCs w:val="24"/>
              </w:rPr>
              <w:t>（一）电子化投标文件的签章</w:t>
            </w:r>
          </w:p>
          <w:p w14:paraId="087F597B">
            <w:pPr>
              <w:rPr>
                <w:rFonts w:hint="eastAsia" w:asciiTheme="minorEastAsia" w:hAnsiTheme="minorEastAsia"/>
                <w:color w:val="auto"/>
                <w:sz w:val="24"/>
                <w:szCs w:val="24"/>
              </w:rPr>
            </w:pPr>
            <w:r>
              <w:rPr>
                <w:rFonts w:hint="eastAsia" w:asciiTheme="minorEastAsia" w:hAnsiTheme="minorEastAsia"/>
                <w:color w:val="auto"/>
                <w:sz w:val="24"/>
                <w:szCs w:val="24"/>
              </w:rPr>
              <w:t>1、投标人在生成电子化投标文件后，应对电子化投标文件进行签章，未进行签章的视为无效投标。</w:t>
            </w:r>
          </w:p>
          <w:p w14:paraId="18986E2C">
            <w:pPr>
              <w:jc w:val="left"/>
              <w:rPr>
                <w:rFonts w:hint="eastAsia" w:asciiTheme="minorEastAsia" w:hAnsiTheme="minorEastAsia"/>
                <w:color w:val="auto"/>
                <w:sz w:val="24"/>
                <w:szCs w:val="24"/>
              </w:rPr>
            </w:pPr>
            <w:r>
              <w:rPr>
                <w:rFonts w:hint="eastAsia" w:asciiTheme="minorEastAsia" w:hAnsiTheme="minorEastAsia"/>
                <w:color w:val="auto"/>
                <w:sz w:val="24"/>
                <w:szCs w:val="24"/>
              </w:rPr>
              <w:t>2、投标文件中要求法定代表人或授权委托人签字或盖章的，投标人在进行电子化投标文件签章时，以签盖法定代表人签章为准。电子化投标文件具体制作教材请投标人通过CA证书登录三门峡市公共资源电子化交易系统在右上角“交易智库”中查看。电子化投标文件工具请点击</w:t>
            </w:r>
            <w:r>
              <w:rPr>
                <w:rFonts w:asciiTheme="minorEastAsia" w:hAnsiTheme="minorEastAsia"/>
                <w:color w:val="auto"/>
                <w:sz w:val="24"/>
                <w:szCs w:val="24"/>
              </w:rPr>
              <w:t>https://download.bqpoint.com/download/downloadlist.html?SoftTypeCode=03</w:t>
            </w:r>
            <w:r>
              <w:rPr>
                <w:rFonts w:hint="eastAsia" w:asciiTheme="minorEastAsia" w:hAnsiTheme="minorEastAsia"/>
                <w:color w:val="auto"/>
                <w:sz w:val="24"/>
                <w:szCs w:val="24"/>
              </w:rPr>
              <w:t>进行下载。</w:t>
            </w:r>
          </w:p>
          <w:p w14:paraId="2AC74116">
            <w:pPr>
              <w:rPr>
                <w:rFonts w:hint="eastAsia" w:asciiTheme="minorEastAsia" w:hAnsiTheme="minorEastAsia"/>
                <w:color w:val="auto"/>
                <w:sz w:val="24"/>
                <w:szCs w:val="24"/>
              </w:rPr>
            </w:pPr>
            <w:r>
              <w:rPr>
                <w:rFonts w:hint="eastAsia" w:asciiTheme="minorEastAsia" w:hAnsiTheme="minorEastAsia"/>
                <w:color w:val="auto"/>
                <w:sz w:val="24"/>
                <w:szCs w:val="24"/>
              </w:rPr>
              <w:t>（二）电子化投标文件的格式及上传投标</w:t>
            </w:r>
          </w:p>
          <w:p w14:paraId="3918BE30">
            <w:pPr>
              <w:jc w:val="left"/>
              <w:rPr>
                <w:rFonts w:hint="eastAsia" w:asciiTheme="minorEastAsia" w:hAnsiTheme="minorEastAsia"/>
                <w:color w:val="auto"/>
                <w:sz w:val="24"/>
                <w:szCs w:val="24"/>
              </w:rPr>
            </w:pPr>
            <w:r>
              <w:rPr>
                <w:rFonts w:hint="eastAsia" w:asciiTheme="minorEastAsia" w:hAnsiTheme="minorEastAsia"/>
                <w:color w:val="auto"/>
                <w:sz w:val="24"/>
                <w:szCs w:val="24"/>
              </w:rPr>
              <w:t>1、投标人所上传的电子化投标文件，应是通过中心投标文件制作系统制作的（投标文件制作工具下载地址：</w:t>
            </w:r>
            <w:r>
              <w:rPr>
                <w:rFonts w:asciiTheme="minorEastAsia" w:hAnsiTheme="minorEastAsia"/>
                <w:color w:val="auto"/>
                <w:sz w:val="24"/>
                <w:szCs w:val="24"/>
              </w:rPr>
              <w:t>https://download.bqpoint.com/download/downloadlist.html?SoftTypeCode=03</w:t>
            </w:r>
            <w:r>
              <w:rPr>
                <w:rFonts w:hint="eastAsia" w:asciiTheme="minorEastAsia" w:hAnsiTheme="minorEastAsia"/>
                <w:color w:val="auto"/>
                <w:sz w:val="24"/>
                <w:szCs w:val="24"/>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0544FF13">
            <w:pPr>
              <w:rPr>
                <w:rFonts w:hint="eastAsia" w:asciiTheme="minorEastAsia" w:hAnsiTheme="minorEastAsia"/>
                <w:color w:val="auto"/>
                <w:sz w:val="24"/>
                <w:szCs w:val="24"/>
              </w:rPr>
            </w:pPr>
            <w:r>
              <w:rPr>
                <w:rFonts w:hint="eastAsia" w:asciiTheme="minorEastAsia" w:hAnsiTheme="minorEastAsia"/>
                <w:color w:val="auto"/>
                <w:sz w:val="24"/>
                <w:szCs w:val="24"/>
              </w:rPr>
              <w:t>注：投标人投报多个标段的，需要每个标段单独制作电子投标文件。</w:t>
            </w:r>
          </w:p>
          <w:p w14:paraId="42FA21E4">
            <w:pPr>
              <w:rPr>
                <w:rFonts w:hint="eastAsia" w:asciiTheme="minorEastAsia" w:hAnsiTheme="minorEastAsia"/>
                <w:color w:val="auto"/>
                <w:sz w:val="24"/>
                <w:szCs w:val="24"/>
              </w:rPr>
            </w:pPr>
            <w:r>
              <w:rPr>
                <w:rFonts w:hint="eastAsia" w:asciiTheme="minorEastAsia" w:hAnsiTheme="minorEastAsia"/>
                <w:color w:val="auto"/>
                <w:sz w:val="24"/>
                <w:szCs w:val="24"/>
              </w:rPr>
              <w:t>2、电子化投标文件应在投标截止时间前成功上传至三门峡市公共资源电子化交易系统。至投标截止时间止，仍未上传成功的电子化投标文件将不予接收。</w:t>
            </w:r>
          </w:p>
          <w:p w14:paraId="10F30531">
            <w:pPr>
              <w:rPr>
                <w:rFonts w:hint="eastAsia" w:asciiTheme="minorEastAsia" w:hAnsiTheme="minorEastAsia"/>
                <w:color w:val="auto"/>
                <w:sz w:val="24"/>
                <w:szCs w:val="24"/>
              </w:rPr>
            </w:pPr>
            <w:r>
              <w:rPr>
                <w:rFonts w:hint="eastAsia" w:asciiTheme="minorEastAsia" w:hAnsiTheme="minorEastAsia"/>
                <w:color w:val="auto"/>
                <w:sz w:val="24"/>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561AE8B7">
            <w:pPr>
              <w:rPr>
                <w:rFonts w:hint="eastAsia" w:asciiTheme="minorEastAsia" w:hAnsiTheme="minorEastAsia"/>
                <w:color w:val="auto"/>
                <w:sz w:val="24"/>
                <w:szCs w:val="24"/>
              </w:rPr>
            </w:pPr>
            <w:r>
              <w:rPr>
                <w:rFonts w:hint="eastAsia" w:asciiTheme="minorEastAsia" w:hAnsiTheme="minorEastAsia"/>
                <w:color w:val="auto"/>
                <w:sz w:val="24"/>
                <w:szCs w:val="24"/>
              </w:rPr>
              <w:t>技术联系电话：400-998-0000</w:t>
            </w:r>
          </w:p>
          <w:p w14:paraId="615E8BFF">
            <w:pPr>
              <w:rPr>
                <w:rFonts w:hint="eastAsia" w:asciiTheme="minorEastAsia" w:hAnsiTheme="minorEastAsia"/>
                <w:color w:val="auto"/>
                <w:sz w:val="24"/>
                <w:szCs w:val="24"/>
              </w:rPr>
            </w:pPr>
            <w:r>
              <w:rPr>
                <w:rFonts w:hint="eastAsia" w:asciiTheme="minorEastAsia" w:hAnsiTheme="minorEastAsia"/>
                <w:color w:val="auto"/>
                <w:sz w:val="24"/>
                <w:szCs w:val="24"/>
              </w:rPr>
              <w:t>主体库咨询电话:0398-3117815</w:t>
            </w:r>
          </w:p>
          <w:p w14:paraId="032D9579">
            <w:pPr>
              <w:rPr>
                <w:rFonts w:hint="eastAsia" w:asciiTheme="minorEastAsia" w:hAnsiTheme="minorEastAsia"/>
                <w:color w:val="auto"/>
                <w:sz w:val="24"/>
                <w:szCs w:val="24"/>
              </w:rPr>
            </w:pPr>
            <w:r>
              <w:rPr>
                <w:rFonts w:hint="eastAsia" w:asciiTheme="minorEastAsia" w:hAnsiTheme="minorEastAsia"/>
                <w:color w:val="auto"/>
                <w:sz w:val="24"/>
                <w:szCs w:val="24"/>
              </w:rPr>
              <w:t>CA证书制发:0398-2181635</w:t>
            </w:r>
          </w:p>
          <w:p w14:paraId="06CC02A6">
            <w:pPr>
              <w:rPr>
                <w:rFonts w:hint="eastAsia" w:asciiTheme="minorEastAsia" w:hAnsiTheme="minorEastAsia"/>
                <w:color w:val="auto"/>
                <w:sz w:val="24"/>
                <w:szCs w:val="24"/>
              </w:rPr>
            </w:pPr>
            <w:r>
              <w:rPr>
                <w:rFonts w:hint="eastAsia" w:asciiTheme="minorEastAsia" w:hAnsiTheme="minorEastAsia"/>
                <w:color w:val="auto"/>
                <w:sz w:val="24"/>
                <w:szCs w:val="24"/>
              </w:rPr>
              <w:t>科技信息科:0398-3117095</w:t>
            </w:r>
          </w:p>
          <w:p w14:paraId="5B8E5CEB">
            <w:pPr>
              <w:rPr>
                <w:rFonts w:hint="eastAsia" w:asciiTheme="minorEastAsia" w:hAnsiTheme="minorEastAsia"/>
                <w:color w:val="auto"/>
                <w:sz w:val="24"/>
                <w:szCs w:val="24"/>
              </w:rPr>
            </w:pPr>
            <w:r>
              <w:rPr>
                <w:rFonts w:hint="eastAsia" w:asciiTheme="minorEastAsia" w:hAnsiTheme="minorEastAsia"/>
                <w:color w:val="auto"/>
                <w:sz w:val="24"/>
                <w:szCs w:val="24"/>
              </w:rPr>
              <w:t>（三）电子化项目开标、解密、唱标、评标</w:t>
            </w:r>
          </w:p>
          <w:p w14:paraId="7F8F8032">
            <w:pPr>
              <w:ind w:firstLine="357"/>
              <w:rPr>
                <w:rFonts w:hint="eastAsia" w:asciiTheme="minorEastAsia" w:hAnsiTheme="minorEastAsia"/>
                <w:color w:val="auto"/>
                <w:sz w:val="24"/>
                <w:szCs w:val="24"/>
              </w:rPr>
            </w:pPr>
            <w:r>
              <w:rPr>
                <w:rFonts w:hint="eastAsia" w:asciiTheme="minorEastAsia" w:hAnsiTheme="minorEastAsia"/>
                <w:color w:val="auto"/>
                <w:sz w:val="24"/>
                <w:szCs w:val="24"/>
              </w:rPr>
              <w:t>1、本项目采用电子化、无纸化进行招标，开标当日，投标人无需到开标现场参加开标会议，投标人应当在投标截止时间前，登陆不见面开标大厅选择登陆三门峡市公共资源电子招投标系统进行登陆（</w:t>
            </w:r>
            <w:r>
              <w:rPr>
                <w:rFonts w:hint="eastAsia" w:cs="宋体" w:asciiTheme="minorEastAsia" w:hAnsiTheme="minorEastAsia"/>
                <w:color w:val="auto"/>
                <w:sz w:val="24"/>
                <w:szCs w:val="24"/>
              </w:rPr>
              <w:t>网址为</w:t>
            </w:r>
            <w:r>
              <w:rPr>
                <w:rFonts w:cs="宋体" w:asciiTheme="minorEastAsia" w:hAnsiTheme="minorEastAsia"/>
                <w:color w:val="auto"/>
                <w:sz w:val="24"/>
                <w:szCs w:val="24"/>
              </w:rPr>
              <w:t>http://120.194.249.36:10094/BidOpening/bidopeninghallaction/hall/login</w:t>
            </w:r>
            <w:r>
              <w:rPr>
                <w:rFonts w:hint="eastAsia" w:asciiTheme="minorEastAsia" w:hAnsiTheme="minorEastAsia"/>
                <w:color w:val="auto"/>
                <w:sz w:val="24"/>
                <w:szCs w:val="24"/>
              </w:rPr>
              <w:t>）,在线准时参加开标活动并进行投标文件解密等。</w:t>
            </w:r>
          </w:p>
          <w:p w14:paraId="3F35F11B">
            <w:pPr>
              <w:rPr>
                <w:rFonts w:hint="eastAsia" w:asciiTheme="minorEastAsia" w:hAnsiTheme="minorEastAsia"/>
                <w:color w:val="auto"/>
                <w:sz w:val="24"/>
                <w:szCs w:val="24"/>
              </w:rPr>
            </w:pPr>
            <w:r>
              <w:rPr>
                <w:rFonts w:hint="eastAsia" w:asciiTheme="minorEastAsia" w:hAnsiTheme="minorEastAsia"/>
                <w:color w:val="auto"/>
                <w:sz w:val="24"/>
                <w:szCs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136F64DD">
            <w:pPr>
              <w:rPr>
                <w:rFonts w:hint="eastAsia" w:asciiTheme="minorEastAsia" w:hAnsiTheme="minorEastAsia"/>
                <w:color w:val="auto"/>
                <w:sz w:val="24"/>
                <w:szCs w:val="24"/>
              </w:rPr>
            </w:pPr>
            <w:r>
              <w:rPr>
                <w:rFonts w:hint="eastAsia" w:asciiTheme="minorEastAsia" w:hAnsiTheme="minorEastAsia"/>
                <w:color w:val="auto"/>
                <w:sz w:val="24"/>
                <w:szCs w:val="24"/>
              </w:rPr>
              <w:t>3、电子化投标文件解密异常的处理</w:t>
            </w:r>
          </w:p>
          <w:p w14:paraId="337D33C6">
            <w:pPr>
              <w:rPr>
                <w:rFonts w:hint="eastAsia" w:asciiTheme="minorEastAsia" w:hAnsiTheme="minorEastAsia"/>
                <w:color w:val="auto"/>
                <w:sz w:val="24"/>
                <w:szCs w:val="24"/>
              </w:rPr>
            </w:pPr>
            <w:r>
              <w:rPr>
                <w:rFonts w:hint="eastAsia" w:asciiTheme="minorEastAsia" w:hAnsiTheme="minorEastAsia"/>
                <w:color w:val="auto"/>
                <w:sz w:val="24"/>
                <w:szCs w:val="24"/>
              </w:rPr>
              <w:t>如出现投标人的电子投标文件无法解密等异常情况，投标人应及时致电中介服务机构说明。投标文件异常，按以下步骤进行处理：</w:t>
            </w:r>
          </w:p>
          <w:p w14:paraId="65380353">
            <w:pPr>
              <w:rPr>
                <w:rFonts w:hint="eastAsia" w:asciiTheme="minorEastAsia" w:hAnsiTheme="minorEastAsia"/>
                <w:color w:val="auto"/>
                <w:sz w:val="24"/>
                <w:szCs w:val="24"/>
              </w:rPr>
            </w:pPr>
            <w:r>
              <w:rPr>
                <w:rFonts w:hint="eastAsia" w:asciiTheme="minorEastAsia" w:hAnsiTheme="minorEastAsia"/>
                <w:color w:val="auto"/>
                <w:sz w:val="24"/>
                <w:szCs w:val="24"/>
              </w:rPr>
              <w:t>（1）首先由技术人员进行问题排查。</w:t>
            </w:r>
          </w:p>
          <w:p w14:paraId="30E48389">
            <w:pPr>
              <w:rPr>
                <w:rFonts w:hint="eastAsia" w:asciiTheme="minorEastAsia" w:hAnsiTheme="minorEastAsia"/>
                <w:color w:val="auto"/>
                <w:sz w:val="24"/>
                <w:szCs w:val="24"/>
              </w:rPr>
            </w:pPr>
            <w:r>
              <w:rPr>
                <w:rFonts w:hint="eastAsia" w:asciiTheme="minorEastAsia" w:hAnsiTheme="minorEastAsia"/>
                <w:color w:val="auto"/>
                <w:sz w:val="24"/>
                <w:szCs w:val="24"/>
              </w:rPr>
              <w:t>（2）经技术人员排查后，是投标人文件自身问题导致投标文件无法解密的，该投标文件将不予接收、解密和唱标。开标会议继续进行。</w:t>
            </w:r>
          </w:p>
          <w:p w14:paraId="4996E653">
            <w:pPr>
              <w:rPr>
                <w:rFonts w:hint="eastAsia" w:asciiTheme="minorEastAsia" w:hAnsiTheme="minorEastAsia"/>
                <w:color w:val="auto"/>
                <w:sz w:val="24"/>
                <w:szCs w:val="24"/>
              </w:rPr>
            </w:pPr>
            <w:r>
              <w:rPr>
                <w:rFonts w:hint="eastAsia" w:asciiTheme="minorEastAsia" w:hAnsiTheme="minorEastAsia"/>
                <w:color w:val="auto"/>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3D0EE9E6">
            <w:pPr>
              <w:rPr>
                <w:rFonts w:hint="eastAsia" w:asciiTheme="minorEastAsia" w:hAnsiTheme="minorEastAsia"/>
                <w:color w:val="auto"/>
                <w:sz w:val="24"/>
                <w:szCs w:val="24"/>
              </w:rPr>
            </w:pPr>
            <w:r>
              <w:rPr>
                <w:rFonts w:hint="eastAsia" w:asciiTheme="minorEastAsia" w:hAnsiTheme="minorEastAsia"/>
                <w:color w:val="auto"/>
                <w:sz w:val="24"/>
                <w:szCs w:val="24"/>
              </w:rPr>
              <w:t>4、待所有投标人投标文件解密完成后，由中介服务机构操作，对所有已解密投标文件进行唱标。</w:t>
            </w:r>
          </w:p>
          <w:p w14:paraId="002FFE0A">
            <w:pPr>
              <w:rPr>
                <w:rFonts w:hint="eastAsia" w:asciiTheme="minorEastAsia" w:hAnsiTheme="minorEastAsia"/>
                <w:color w:val="auto"/>
                <w:sz w:val="24"/>
                <w:szCs w:val="24"/>
              </w:rPr>
            </w:pPr>
            <w:r>
              <w:rPr>
                <w:rFonts w:hint="eastAsia" w:asciiTheme="minorEastAsia" w:hAnsiTheme="minorEastAsia"/>
                <w:color w:val="auto"/>
                <w:sz w:val="24"/>
                <w:szCs w:val="24"/>
              </w:rPr>
              <w:t>投标人应保证在开标期间电话、电脑、网络能够正常工作，投标人因停电、电脑病毒、网络堵塞等原因，未在规定的解密时间内对投标文件进行解密的，其投标文件不予接收、唱标。</w:t>
            </w:r>
          </w:p>
          <w:p w14:paraId="4C31852C">
            <w:pPr>
              <w:rPr>
                <w:rFonts w:hint="eastAsia" w:asciiTheme="minorEastAsia" w:hAnsiTheme="minorEastAsia"/>
                <w:color w:val="auto"/>
                <w:sz w:val="24"/>
                <w:szCs w:val="24"/>
              </w:rPr>
            </w:pPr>
            <w:r>
              <w:rPr>
                <w:rFonts w:hint="eastAsia" w:asciiTheme="minorEastAsia" w:hAnsiTheme="minorEastAsia"/>
                <w:color w:val="auto"/>
                <w:sz w:val="24"/>
                <w:szCs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22CEC407">
            <w:pPr>
              <w:rPr>
                <w:rFonts w:hint="eastAsia" w:asciiTheme="minorEastAsia" w:hAnsiTheme="minorEastAsia"/>
                <w:color w:val="auto"/>
                <w:sz w:val="24"/>
                <w:szCs w:val="24"/>
              </w:rPr>
            </w:pPr>
            <w:r>
              <w:rPr>
                <w:rFonts w:hint="eastAsia" w:asciiTheme="minorEastAsia" w:hAnsiTheme="minorEastAsia"/>
                <w:color w:val="auto"/>
                <w:sz w:val="24"/>
                <w:szCs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7142F6A3">
            <w:pPr>
              <w:rPr>
                <w:rFonts w:hint="eastAsia" w:asciiTheme="minorEastAsia" w:hAnsiTheme="minorEastAsia"/>
                <w:color w:val="auto"/>
                <w:sz w:val="24"/>
                <w:szCs w:val="24"/>
              </w:rPr>
            </w:pPr>
            <w:r>
              <w:rPr>
                <w:rFonts w:hint="eastAsia" w:asciiTheme="minorEastAsia" w:hAnsiTheme="minorEastAsia"/>
                <w:color w:val="auto"/>
                <w:sz w:val="24"/>
                <w:szCs w:val="24"/>
              </w:rPr>
              <w:t>7、如评标委员会对需要回复的投标人连续三次致电未接通的，视为投标人放弃回复，评标委员会将自行对需要回复的内容进行认定。</w:t>
            </w:r>
          </w:p>
          <w:p w14:paraId="30FCD0F7">
            <w:pPr>
              <w:rPr>
                <w:rFonts w:hint="eastAsia" w:asciiTheme="minorEastAsia" w:hAnsiTheme="minorEastAsia"/>
                <w:color w:val="auto"/>
                <w:sz w:val="24"/>
                <w:szCs w:val="24"/>
              </w:rPr>
            </w:pPr>
            <w:r>
              <w:rPr>
                <w:rFonts w:hint="eastAsia" w:asciiTheme="minorEastAsia" w:hAnsiTheme="minorEastAsia"/>
                <w:color w:val="auto"/>
                <w:sz w:val="24"/>
                <w:szCs w:val="24"/>
              </w:rPr>
              <w:t>二、相关证书原件的提交</w:t>
            </w:r>
          </w:p>
          <w:p w14:paraId="6DE9500C">
            <w:pPr>
              <w:rPr>
                <w:rFonts w:hint="eastAsia" w:asciiTheme="minorEastAsia" w:hAnsiTheme="minorEastAsia"/>
                <w:color w:val="auto"/>
                <w:sz w:val="24"/>
                <w:szCs w:val="24"/>
              </w:rPr>
            </w:pPr>
            <w:r>
              <w:rPr>
                <w:rFonts w:hint="eastAsia" w:asciiTheme="minorEastAsia" w:hAnsiTheme="minorEastAsia"/>
                <w:color w:val="auto"/>
                <w:sz w:val="24"/>
                <w:szCs w:val="24"/>
              </w:rPr>
              <w:t>本项目实行资格后审，资格评审以投标文件为准，其上传资料真实性由投标人自行承担，同时，投标人要完善主体库。</w:t>
            </w:r>
          </w:p>
          <w:p w14:paraId="2AB0BEAB">
            <w:pPr>
              <w:rPr>
                <w:rFonts w:hint="eastAsia" w:asciiTheme="minorEastAsia" w:hAnsiTheme="minorEastAsia"/>
                <w:color w:val="auto"/>
                <w:sz w:val="24"/>
                <w:szCs w:val="24"/>
              </w:rPr>
            </w:pPr>
            <w:r>
              <w:rPr>
                <w:rFonts w:hint="eastAsia" w:asciiTheme="minorEastAsia" w:hAnsiTheme="minorEastAsia"/>
                <w:color w:val="auto"/>
                <w:sz w:val="24"/>
                <w:szCs w:val="24"/>
              </w:rPr>
              <w:t>提示：本项目为电子化、无纸化交易项目，开标时不再接受任何纸质资料，为保证您能投标成功，请需仔细阅读以上条款。</w:t>
            </w:r>
          </w:p>
        </w:tc>
      </w:tr>
    </w:tbl>
    <w:p w14:paraId="6D38FF8F">
      <w:pPr>
        <w:widowControl/>
        <w:jc w:val="left"/>
        <w:rPr>
          <w:rFonts w:hint="eastAsia" w:asciiTheme="minorEastAsia" w:hAnsiTheme="minorEastAsia" w:cstheme="minorEastAsia"/>
          <w:b/>
          <w:bCs/>
          <w:color w:val="auto"/>
          <w:sz w:val="24"/>
          <w:szCs w:val="24"/>
        </w:rPr>
      </w:pPr>
      <w:bookmarkStart w:id="10" w:name="_Toc466284452"/>
      <w:bookmarkStart w:id="11" w:name="_Toc14871"/>
      <w:r>
        <w:rPr>
          <w:rFonts w:asciiTheme="minorEastAsia" w:hAnsiTheme="minorEastAsia" w:cstheme="minorEastAsia"/>
          <w:b/>
          <w:bCs/>
          <w:color w:val="auto"/>
          <w:sz w:val="24"/>
          <w:szCs w:val="24"/>
        </w:rPr>
        <w:br w:type="page"/>
      </w:r>
    </w:p>
    <w:p w14:paraId="3EB10982">
      <w:pPr>
        <w:tabs>
          <w:tab w:val="left" w:pos="900"/>
        </w:tabs>
        <w:spacing w:line="360" w:lineRule="auto"/>
        <w:ind w:firstLine="482" w:firstLineChars="200"/>
        <w:rPr>
          <w:rFonts w:hint="eastAsia"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1.总则</w:t>
      </w:r>
      <w:bookmarkEnd w:id="10"/>
      <w:bookmarkEnd w:id="11"/>
    </w:p>
    <w:p w14:paraId="28C6A41C">
      <w:pPr>
        <w:tabs>
          <w:tab w:val="left" w:pos="900"/>
        </w:tabs>
        <w:spacing w:line="360" w:lineRule="auto"/>
        <w:ind w:firstLine="482" w:firstLineChars="200"/>
        <w:rPr>
          <w:rFonts w:hint="eastAsia" w:asciiTheme="minorEastAsia" w:hAnsiTheme="minorEastAsia" w:cstheme="minorEastAsia"/>
          <w:b/>
          <w:bCs/>
          <w:color w:val="auto"/>
          <w:sz w:val="24"/>
          <w:szCs w:val="24"/>
        </w:rPr>
      </w:pPr>
      <w:bookmarkStart w:id="12" w:name="_Toc62"/>
      <w:bookmarkStart w:id="13" w:name="_Toc380394466"/>
      <w:bookmarkStart w:id="14" w:name="_Toc277149365"/>
      <w:bookmarkStart w:id="15" w:name="_Toc466284453"/>
      <w:bookmarkStart w:id="16" w:name="_Toc278155328"/>
      <w:r>
        <w:rPr>
          <w:rFonts w:hint="eastAsia" w:asciiTheme="minorEastAsia" w:hAnsiTheme="minorEastAsia" w:cstheme="minorEastAsia"/>
          <w:b/>
          <w:bCs/>
          <w:color w:val="auto"/>
          <w:sz w:val="24"/>
          <w:szCs w:val="24"/>
        </w:rPr>
        <w:t>1.1项目概况</w:t>
      </w:r>
      <w:bookmarkEnd w:id="12"/>
      <w:bookmarkEnd w:id="13"/>
      <w:bookmarkEnd w:id="14"/>
      <w:bookmarkEnd w:id="15"/>
      <w:bookmarkEnd w:id="16"/>
    </w:p>
    <w:p w14:paraId="67927E84">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根据《中华人民共和国政府采购法》等有关法律、法规和规章的规定，本招标项目已具备招标条件，现对本项目进行公开招标。</w:t>
      </w:r>
    </w:p>
    <w:p w14:paraId="7A0C7E91">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1.1.1招标人：见投标人须知前附表。</w:t>
      </w:r>
    </w:p>
    <w:p w14:paraId="4C60811A">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1.1.2招标代理机构：见投标人须知前附表。</w:t>
      </w:r>
    </w:p>
    <w:p w14:paraId="2D45A92C">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1.1.3本项目名称：见投标人须知前附表。</w:t>
      </w:r>
    </w:p>
    <w:p w14:paraId="6477D7F2">
      <w:pPr>
        <w:tabs>
          <w:tab w:val="left" w:pos="900"/>
          <w:tab w:val="left" w:pos="1680"/>
        </w:tabs>
        <w:spacing w:line="360" w:lineRule="auto"/>
        <w:ind w:firstLine="482" w:firstLineChars="200"/>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1.2 资金来源和落实情况</w:t>
      </w:r>
    </w:p>
    <w:p w14:paraId="64A44C62">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1.2.1本项目的资金来源：见投标人须知前附表。</w:t>
      </w:r>
    </w:p>
    <w:p w14:paraId="0E1333E8">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1.2.2本项目的资金落实情况：见投标人须知前附表</w:t>
      </w:r>
    </w:p>
    <w:p w14:paraId="11BAF8C4">
      <w:pPr>
        <w:tabs>
          <w:tab w:val="left" w:pos="900"/>
        </w:tabs>
        <w:spacing w:line="360" w:lineRule="auto"/>
        <w:ind w:firstLine="482" w:firstLineChars="200"/>
        <w:rPr>
          <w:rFonts w:hint="eastAsia"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1.3采购需求、交货期和质量要求</w:t>
      </w:r>
    </w:p>
    <w:p w14:paraId="4CE6347E">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1.3.1本次采购需求：见投标人须知前附表。</w:t>
      </w:r>
    </w:p>
    <w:p w14:paraId="3678B5F1">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1.3.2本项目的交货期：见投标人须知前附表。</w:t>
      </w:r>
    </w:p>
    <w:p w14:paraId="4FE8B52B">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1.3.3本项目的质量要求：见投标人须知前附表。</w:t>
      </w:r>
    </w:p>
    <w:p w14:paraId="2D7B0B90">
      <w:pPr>
        <w:tabs>
          <w:tab w:val="left" w:pos="900"/>
        </w:tabs>
        <w:spacing w:line="360" w:lineRule="auto"/>
        <w:ind w:firstLine="482" w:firstLineChars="200"/>
        <w:rPr>
          <w:rFonts w:hint="eastAsia" w:asciiTheme="minorEastAsia" w:hAnsiTheme="minorEastAsia" w:cstheme="minorEastAsia"/>
          <w:color w:val="auto"/>
          <w:sz w:val="24"/>
          <w:szCs w:val="24"/>
        </w:rPr>
      </w:pPr>
      <w:r>
        <w:rPr>
          <w:rFonts w:hint="eastAsia" w:asciiTheme="minorEastAsia" w:hAnsiTheme="minorEastAsia" w:cstheme="minorEastAsia"/>
          <w:b/>
          <w:bCs/>
          <w:color w:val="auto"/>
          <w:sz w:val="24"/>
          <w:szCs w:val="24"/>
        </w:rPr>
        <w:t>1.4 投标人资格要求：</w:t>
      </w:r>
      <w:r>
        <w:rPr>
          <w:rFonts w:hint="eastAsia" w:asciiTheme="minorEastAsia" w:hAnsiTheme="minorEastAsia" w:cstheme="minorEastAsia"/>
          <w:color w:val="auto"/>
          <w:sz w:val="24"/>
          <w:szCs w:val="24"/>
        </w:rPr>
        <w:t>见投标人须知前附表。</w:t>
      </w:r>
    </w:p>
    <w:p w14:paraId="64775E1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1.4.1投标人应具备承担本招标项目资质条件、能力和信誉：</w:t>
      </w:r>
    </w:p>
    <w:p w14:paraId="52617CD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（1）资质要求：见投标人须知前附表；</w:t>
      </w:r>
    </w:p>
    <w:p w14:paraId="00FEE77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（2）信誉要求：见投标人须知前附表；</w:t>
      </w:r>
    </w:p>
    <w:p w14:paraId="4E02DC9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（3）项目负责人的资格要求：见投标人须知前附表。 </w:t>
      </w:r>
    </w:p>
    <w:p w14:paraId="5ED6035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1.4.2本项目不接受联合体投标。</w:t>
      </w:r>
    </w:p>
    <w:p w14:paraId="534C296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1.4.3投标人不得存在下列情形之一：</w:t>
      </w:r>
    </w:p>
    <w:p w14:paraId="2BDC4E3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（1）为招标人不具有独立法人资格的附属机构（单位）；</w:t>
      </w:r>
    </w:p>
    <w:p w14:paraId="3DB1AE5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（2）与招标人存在利害关系且可能影响招标公正性；</w:t>
      </w:r>
    </w:p>
    <w:p w14:paraId="6479D3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（3）与本招标项目的其他投标人为同一个单位负责人；</w:t>
      </w:r>
    </w:p>
    <w:p w14:paraId="30B7F49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（4）与本招标项目的其他投标人存在控股、管理关系；</w:t>
      </w:r>
    </w:p>
    <w:p w14:paraId="1C302F4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（5）为本招标项目的招标代理机构；</w:t>
      </w:r>
    </w:p>
    <w:p w14:paraId="7F92CD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（6）与本招标项目招标代理机构同为一个法定代表人或与本招标项目招标代理机构存在控股或参股关系；</w:t>
      </w:r>
    </w:p>
    <w:p w14:paraId="3DEFDED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（7）被依法暂停或者取消投标资格；</w:t>
      </w:r>
    </w:p>
    <w:p w14:paraId="3645A6D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（8）被责令停产停业、暂扣或者吊销许可证、暂扣或者吊销执照；</w:t>
      </w:r>
    </w:p>
    <w:p w14:paraId="291D74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（9）进入清算程序，或被宣告破产，或其他丧失履约能力的情形；</w:t>
      </w:r>
    </w:p>
    <w:p w14:paraId="6A034F5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（10）法律法规或投标人须知前附表规定的其他情形。</w:t>
      </w:r>
    </w:p>
    <w:p w14:paraId="1C06A9C0">
      <w:pPr>
        <w:tabs>
          <w:tab w:val="left" w:pos="900"/>
        </w:tabs>
        <w:spacing w:line="360" w:lineRule="auto"/>
        <w:ind w:firstLine="482" w:firstLineChars="200"/>
        <w:rPr>
          <w:rFonts w:hint="eastAsia"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1.5 费用承担</w:t>
      </w:r>
    </w:p>
    <w:p w14:paraId="46AADDA0">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投标人准备和参加招标投标活动发生的费用自理。</w:t>
      </w:r>
    </w:p>
    <w:p w14:paraId="240529C7">
      <w:pPr>
        <w:tabs>
          <w:tab w:val="left" w:pos="900"/>
        </w:tabs>
        <w:spacing w:line="360" w:lineRule="auto"/>
        <w:ind w:firstLine="482" w:firstLineChars="200"/>
        <w:rPr>
          <w:rFonts w:hint="eastAsia" w:asciiTheme="minorEastAsia" w:hAnsiTheme="minorEastAsia" w:cstheme="minorEastAsia"/>
          <w:color w:val="auto"/>
          <w:sz w:val="24"/>
          <w:szCs w:val="24"/>
        </w:rPr>
      </w:pPr>
      <w:r>
        <w:rPr>
          <w:rFonts w:hint="eastAsia" w:asciiTheme="minorEastAsia" w:hAnsiTheme="minorEastAsia" w:cstheme="minorEastAsia"/>
          <w:b/>
          <w:bCs/>
          <w:color w:val="auto"/>
          <w:sz w:val="24"/>
          <w:szCs w:val="24"/>
        </w:rPr>
        <w:t>1.6保密</w:t>
      </w:r>
    </w:p>
    <w:p w14:paraId="75208B49">
      <w:pPr>
        <w:tabs>
          <w:tab w:val="left" w:pos="900"/>
        </w:tabs>
        <w:spacing w:line="360" w:lineRule="auto"/>
        <w:ind w:firstLine="480" w:firstLineChars="200"/>
        <w:rPr>
          <w:rFonts w:hint="eastAsia" w:ascii="宋体" w:hAnsi="宋体" w:eastAsia="宋体" w:cs="宋体"/>
          <w:color w:val="auto"/>
          <w:sz w:val="24"/>
          <w:szCs w:val="24"/>
        </w:rPr>
      </w:pPr>
      <w:r>
        <w:rPr>
          <w:rFonts w:hint="eastAsia" w:asciiTheme="minorEastAsia" w:hAnsiTheme="minorEastAsia" w:cstheme="minorEastAsia"/>
          <w:color w:val="auto"/>
          <w:sz w:val="24"/>
          <w:szCs w:val="24"/>
        </w:rPr>
        <w:t>参与招标投标活动的各方应对招标文件和投标文件中的商业和技术等秘密保密，违者应对由此造成的后果承担法律责任。</w:t>
      </w:r>
    </w:p>
    <w:p w14:paraId="7C8C611C">
      <w:pPr>
        <w:tabs>
          <w:tab w:val="left" w:pos="900"/>
        </w:tabs>
        <w:spacing w:line="360" w:lineRule="auto"/>
        <w:ind w:firstLine="482" w:firstLineChars="200"/>
        <w:rPr>
          <w:rFonts w:hint="eastAsia"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1.7语言文字</w:t>
      </w:r>
    </w:p>
    <w:p w14:paraId="30765719">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除专用术语外，与采购有关的语言均使用中文。必要时专用术语应附有中文注释。</w:t>
      </w:r>
    </w:p>
    <w:p w14:paraId="46F83186">
      <w:pPr>
        <w:tabs>
          <w:tab w:val="left" w:pos="900"/>
        </w:tabs>
        <w:spacing w:line="360" w:lineRule="auto"/>
        <w:ind w:firstLine="482" w:firstLineChars="200"/>
        <w:rPr>
          <w:rFonts w:hint="eastAsia"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1.8 计量单位</w:t>
      </w:r>
    </w:p>
    <w:p w14:paraId="3A90BA8C">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所有计量均采用中华人民共和国法定计量单位。</w:t>
      </w:r>
    </w:p>
    <w:p w14:paraId="5D5150AB">
      <w:pPr>
        <w:tabs>
          <w:tab w:val="left" w:pos="900"/>
        </w:tabs>
        <w:spacing w:line="360" w:lineRule="auto"/>
        <w:ind w:firstLine="482" w:firstLineChars="200"/>
        <w:rPr>
          <w:rFonts w:hint="eastAsia"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1.9考察现场：不组织</w:t>
      </w:r>
    </w:p>
    <w:p w14:paraId="139098B9">
      <w:pPr>
        <w:tabs>
          <w:tab w:val="left" w:pos="900"/>
        </w:tabs>
        <w:spacing w:line="360" w:lineRule="auto"/>
        <w:ind w:firstLine="482" w:firstLineChars="200"/>
        <w:rPr>
          <w:rFonts w:hint="eastAsia"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1.10投标预备会：不组织</w:t>
      </w:r>
    </w:p>
    <w:p w14:paraId="2D3FBA90">
      <w:pPr>
        <w:tabs>
          <w:tab w:val="left" w:pos="900"/>
        </w:tabs>
        <w:spacing w:line="360" w:lineRule="auto"/>
        <w:ind w:firstLine="482" w:firstLineChars="200"/>
        <w:rPr>
          <w:rFonts w:hint="eastAsia"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2.招标文件</w:t>
      </w:r>
    </w:p>
    <w:p w14:paraId="00E4F97D">
      <w:pPr>
        <w:tabs>
          <w:tab w:val="left" w:pos="900"/>
        </w:tabs>
        <w:spacing w:line="360" w:lineRule="auto"/>
        <w:ind w:firstLine="482" w:firstLineChars="200"/>
        <w:rPr>
          <w:rFonts w:hint="eastAsia" w:asciiTheme="minorEastAsia" w:hAnsiTheme="minorEastAsia" w:cstheme="minorEastAsia"/>
          <w:color w:val="auto"/>
          <w:sz w:val="24"/>
          <w:szCs w:val="24"/>
        </w:rPr>
      </w:pPr>
      <w:r>
        <w:rPr>
          <w:rFonts w:hint="eastAsia" w:asciiTheme="minorEastAsia" w:hAnsiTheme="minorEastAsia" w:cstheme="minorEastAsia"/>
          <w:b/>
          <w:bCs/>
          <w:color w:val="auto"/>
          <w:sz w:val="24"/>
          <w:szCs w:val="24"/>
        </w:rPr>
        <w:t>2.1招标文件的组成</w:t>
      </w:r>
    </w:p>
    <w:p w14:paraId="6B43D559">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招标文件包括：</w:t>
      </w:r>
    </w:p>
    <w:p w14:paraId="245CA63B">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（1）招标公告；</w:t>
      </w:r>
    </w:p>
    <w:p w14:paraId="1161DDDC">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（2）投标人须知；</w:t>
      </w:r>
    </w:p>
    <w:p w14:paraId="7288EBC7">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（3）采购需求</w:t>
      </w:r>
    </w:p>
    <w:p w14:paraId="09CA2D9A">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（4）评标办法；</w:t>
      </w:r>
    </w:p>
    <w:p w14:paraId="2C442D9C">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（5）合同条款及格式；</w:t>
      </w:r>
    </w:p>
    <w:p w14:paraId="4E968A25">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（6）投标文件内容及格式。</w:t>
      </w:r>
    </w:p>
    <w:p w14:paraId="003E8A6E">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根据本章第2.2款和第2.3款对招标文件所作的澄清、修改，构成招标文件的组成部分。</w:t>
      </w:r>
    </w:p>
    <w:p w14:paraId="7A516165">
      <w:pPr>
        <w:tabs>
          <w:tab w:val="left" w:pos="900"/>
        </w:tabs>
        <w:spacing w:line="360" w:lineRule="auto"/>
        <w:ind w:firstLine="482" w:firstLineChars="200"/>
        <w:rPr>
          <w:rFonts w:hint="eastAsia" w:asciiTheme="minorEastAsia" w:hAnsiTheme="minorEastAsia" w:cstheme="minorEastAsia"/>
          <w:b/>
          <w:bCs/>
          <w:color w:val="auto"/>
          <w:sz w:val="24"/>
          <w:szCs w:val="24"/>
        </w:rPr>
      </w:pPr>
      <w:bookmarkStart w:id="17" w:name="_Toc438797952"/>
      <w:bookmarkStart w:id="18" w:name="_Toc438797187"/>
      <w:bookmarkStart w:id="19" w:name="_Toc391284749"/>
      <w:r>
        <w:rPr>
          <w:rFonts w:hint="eastAsia" w:asciiTheme="minorEastAsia" w:hAnsiTheme="minorEastAsia" w:cstheme="minorEastAsia"/>
          <w:b/>
          <w:bCs/>
          <w:color w:val="auto"/>
          <w:sz w:val="24"/>
          <w:szCs w:val="24"/>
        </w:rPr>
        <w:t>2.2 招标文件的澄清</w:t>
      </w:r>
      <w:bookmarkEnd w:id="17"/>
      <w:bookmarkEnd w:id="18"/>
      <w:bookmarkEnd w:id="19"/>
    </w:p>
    <w:p w14:paraId="1F124BD1">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2.2.1 投标人应仔细阅读和检查招标文件的全部内容。如发现缺页或附件不全，应及时向招标人提出，以便补齐。</w:t>
      </w:r>
      <w:r>
        <w:rPr>
          <w:rFonts w:hint="eastAsia" w:ascii="宋体" w:hAnsi="宋体" w:eastAsia="宋体" w:cs="宋体"/>
          <w:color w:val="auto"/>
          <w:sz w:val="24"/>
          <w:szCs w:val="24"/>
        </w:rPr>
        <w:t>应在下载招标文件后24小时内在三门峡市公共资源交易系统中提出咨询并打电话至招标人和招标代理机构，要求招标人和招标代理机构对招标文件予以澄清。</w:t>
      </w:r>
      <w:r>
        <w:rPr>
          <w:rFonts w:hint="eastAsia" w:asciiTheme="minorEastAsia" w:hAnsiTheme="minorEastAsia" w:cstheme="minorEastAsia"/>
          <w:color w:val="auto"/>
          <w:sz w:val="24"/>
          <w:szCs w:val="24"/>
        </w:rPr>
        <w:t>否则，将视为对本招标文件要求无任何异议。</w:t>
      </w:r>
    </w:p>
    <w:p w14:paraId="1BF356FC">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2.2.2 招标文件的澄清以澄清回复的方式在三门峡市公共资源交易系统中回复所有报名完成投标人或发布澄清公告，但不指明澄清问题的来源。澄清招标文件实质性内容且影响投标文件编制的，应当顺延提交首次投标文件截止时间。</w:t>
      </w:r>
    </w:p>
    <w:p w14:paraId="615CD504">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2.2.3 提交首次投标文件截止之日前，招标人、招标代理机构可以对已发出的招标文件进行必要的澄清或者修改，澄清或者修改的内容作为招标文件的组成部分。澄清或者修改的内容可能影响投标文件编制的，招标人、招标代理机构将在提交首次投标文件截止时间至少15日前，在相关网上发布变更公告形式通知所有获取招标文件的投标人。不足15日的，应当顺延提交首次投标文件截止时间。</w:t>
      </w:r>
    </w:p>
    <w:p w14:paraId="4164E1A1">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2.2.4招标文件澄清、修改、补充通知内容均以发布的澄清、变更、补充公告内容为准。当招标文件、修改补充通知、澄清内容相互矛盾时，以最后发出的通知或修改文件为准。</w:t>
      </w:r>
    </w:p>
    <w:p w14:paraId="5630BBE6">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2.2.5投标人应自行查看澄清或变更信息。</w:t>
      </w:r>
    </w:p>
    <w:p w14:paraId="26A53B4D">
      <w:pPr>
        <w:tabs>
          <w:tab w:val="left" w:pos="900"/>
        </w:tabs>
        <w:spacing w:line="360" w:lineRule="auto"/>
        <w:ind w:firstLine="482" w:firstLineChars="200"/>
        <w:rPr>
          <w:rFonts w:hint="eastAsia" w:asciiTheme="minorEastAsia" w:hAnsiTheme="minorEastAsia" w:cstheme="minorEastAsia"/>
          <w:b/>
          <w:bCs/>
          <w:color w:val="auto"/>
          <w:sz w:val="24"/>
          <w:szCs w:val="24"/>
        </w:rPr>
      </w:pPr>
      <w:bookmarkStart w:id="20" w:name="_Toc497233292"/>
      <w:bookmarkStart w:id="21" w:name="_Toc508875397"/>
      <w:r>
        <w:rPr>
          <w:rFonts w:hint="eastAsia" w:asciiTheme="minorEastAsia" w:hAnsiTheme="minorEastAsia" w:cstheme="minorEastAsia"/>
          <w:b/>
          <w:bCs/>
          <w:color w:val="auto"/>
          <w:sz w:val="24"/>
          <w:szCs w:val="24"/>
        </w:rPr>
        <w:t>2.3 招标文件的修改</w:t>
      </w:r>
    </w:p>
    <w:p w14:paraId="2BE0BD29">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2.3.1 在投标截止时间15天前，招标人可以在电子交易系统中修改招标文件，并以公告的形式告知所有潜在投标人。如果修改招标文件的时间距投标截止时间不足15天，相应延长投标截止时间。</w:t>
      </w:r>
    </w:p>
    <w:p w14:paraId="67C58C9B">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2.3.2 招标人一旦对招标文件作出了澄清、修改，即刻发生效力，招标人有关的补充文件，将作为招标文件的组成部分。无论潜在的竞（投）标人是否实际收到该澄清和修改文件，招标文件澄清、修改均对其具有约束力。同时，招标人和投标人的权利及义务将受到新的截止期的约束。</w:t>
      </w:r>
    </w:p>
    <w:p w14:paraId="20B017C9">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2.3.4 修改（更正）或补充文件将作为招标文件的组成部分，对所有投标人具有约束力。当招标文件与修改（更正）或补充文件相矛盾时，以最后发出的修改（更正）或补充文件为准。</w:t>
      </w:r>
    </w:p>
    <w:p w14:paraId="1E8D4F11">
      <w:pPr>
        <w:tabs>
          <w:tab w:val="left" w:pos="900"/>
        </w:tabs>
        <w:spacing w:line="360" w:lineRule="auto"/>
        <w:ind w:firstLine="482" w:firstLineChars="200"/>
        <w:rPr>
          <w:rFonts w:hint="eastAsia"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2.4投标报价</w:t>
      </w:r>
    </w:p>
    <w:p w14:paraId="2E1EF8DF">
      <w:pPr>
        <w:tabs>
          <w:tab w:val="left" w:pos="900"/>
        </w:tabs>
        <w:spacing w:line="360" w:lineRule="auto"/>
        <w:ind w:firstLine="480" w:firstLineChars="200"/>
        <w:rPr>
          <w:rFonts w:hint="eastAsia" w:asciiTheme="minorEastAsia" w:hAnsiTheme="minorEastAsia" w:cstheme="minorEastAsia"/>
          <w:color w:val="auto"/>
          <w:sz w:val="24"/>
          <w:szCs w:val="24"/>
        </w:rPr>
      </w:pPr>
      <w:bookmarkStart w:id="22" w:name="_Toc373158159"/>
      <w:bookmarkStart w:id="23" w:name="_Toc399229080"/>
      <w:bookmarkStart w:id="24" w:name="_Toc269470314"/>
      <w:bookmarkStart w:id="25" w:name="_Toc425761648"/>
      <w:bookmarkStart w:id="26" w:name="_Toc380394485"/>
      <w:r>
        <w:rPr>
          <w:rFonts w:hint="eastAsia" w:asciiTheme="minorEastAsia" w:hAnsiTheme="minorEastAsia" w:cstheme="minorEastAsia"/>
          <w:color w:val="auto"/>
          <w:sz w:val="24"/>
          <w:szCs w:val="24"/>
        </w:rPr>
        <w:t>本项目投标报价根据市场环境和生产要素价格变化情况及企业自身情况自主报价，</w:t>
      </w:r>
      <w:r>
        <w:rPr>
          <w:rFonts w:asciiTheme="minorEastAsia" w:hAnsiTheme="minorEastAsia" w:cstheme="minorEastAsia"/>
          <w:color w:val="auto"/>
          <w:sz w:val="24"/>
          <w:szCs w:val="24"/>
        </w:rPr>
        <w:t>投标投标人应就该项目完整投标（报价、服务、税费、售后服务等综合费用</w:t>
      </w:r>
      <w:r>
        <w:rPr>
          <w:rFonts w:hint="eastAsia" w:asciiTheme="minorEastAsia" w:hAnsiTheme="minorEastAsia" w:cstheme="minorEastAsia"/>
          <w:color w:val="auto"/>
          <w:sz w:val="24"/>
          <w:szCs w:val="24"/>
        </w:rPr>
        <w:t>）。</w:t>
      </w:r>
    </w:p>
    <w:p w14:paraId="753E579A">
      <w:pPr>
        <w:tabs>
          <w:tab w:val="left" w:pos="900"/>
        </w:tabs>
        <w:spacing w:line="360" w:lineRule="auto"/>
        <w:ind w:firstLine="482" w:firstLineChars="200"/>
        <w:rPr>
          <w:rFonts w:hint="eastAsia"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2.5投标有效期</w:t>
      </w:r>
    </w:p>
    <w:p w14:paraId="73B3B1EB">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2.5.1除投标人须知前附表另有规定外，投标有效期为投标截止之日起60日历天。</w:t>
      </w:r>
    </w:p>
    <w:p w14:paraId="4FBD71B1">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2.5.2出现特殊情况需要延长投标有效期的，招标人以书面形式通知所有投标人延长投标有效期。投标人同意延长的，不得要求或被允许修改或撤销其投标文件；投标人拒绝延长的，其投标失效。</w:t>
      </w:r>
    </w:p>
    <w:p w14:paraId="31BF6DBE">
      <w:pPr>
        <w:tabs>
          <w:tab w:val="left" w:pos="900"/>
        </w:tabs>
        <w:spacing w:line="360" w:lineRule="auto"/>
        <w:ind w:firstLine="482" w:firstLineChars="200"/>
        <w:rPr>
          <w:rFonts w:hint="eastAsia" w:asciiTheme="minorEastAsia" w:hAnsiTheme="minorEastAsia" w:cstheme="minorEastAsia"/>
          <w:b/>
          <w:bCs/>
          <w:color w:val="auto"/>
          <w:sz w:val="24"/>
          <w:szCs w:val="24"/>
        </w:rPr>
      </w:pPr>
      <w:bookmarkStart w:id="27" w:name="_Toc270604823"/>
      <w:bookmarkStart w:id="28" w:name="_Toc269470318"/>
      <w:bookmarkStart w:id="29" w:name="_Toc270604596"/>
      <w:bookmarkStart w:id="30" w:name="_Toc380394487"/>
      <w:bookmarkStart w:id="31" w:name="_Toc466284473"/>
      <w:bookmarkStart w:id="32" w:name="_Toc278155348"/>
      <w:bookmarkStart w:id="33" w:name="_Toc277149385"/>
      <w:r>
        <w:rPr>
          <w:rFonts w:hint="eastAsia" w:asciiTheme="minorEastAsia" w:hAnsiTheme="minorEastAsia" w:cstheme="minorEastAsia"/>
          <w:b/>
          <w:bCs/>
          <w:color w:val="auto"/>
          <w:sz w:val="24"/>
          <w:szCs w:val="24"/>
        </w:rPr>
        <w:t>2.6投标文件的编制</w:t>
      </w:r>
      <w:bookmarkEnd w:id="27"/>
      <w:bookmarkEnd w:id="28"/>
      <w:bookmarkEnd w:id="29"/>
      <w:bookmarkEnd w:id="30"/>
      <w:bookmarkEnd w:id="31"/>
      <w:bookmarkEnd w:id="32"/>
      <w:bookmarkEnd w:id="33"/>
      <w:r>
        <w:rPr>
          <w:rFonts w:hint="eastAsia" w:asciiTheme="minorEastAsia" w:hAnsiTheme="minorEastAsia" w:cstheme="minorEastAsia"/>
          <w:b/>
          <w:bCs/>
          <w:color w:val="auto"/>
          <w:sz w:val="24"/>
          <w:szCs w:val="24"/>
        </w:rPr>
        <w:t>和签署</w:t>
      </w:r>
    </w:p>
    <w:p w14:paraId="17E1CEB8">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2.6.1投标文件应按第五章“投标文件内容及格式”进行编写，如有必要，可以增加附页，作为投标文件的组成部分。</w:t>
      </w:r>
    </w:p>
    <w:p w14:paraId="4CC42144">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2.6.2投标文件应当对招标文件有关交货期、投标有效期、项目采购需求等实质性内容作出响应。其中，投标函附录在满足招标文件实质性要求的基础上，可以提出比招标文件要求更有利于招标人的承诺。</w:t>
      </w:r>
    </w:p>
    <w:p w14:paraId="1B3CFEEE">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2.6.3投标人在生成电子化投标文件后，必须对电子化投标文件进行电子签章，未进行签章的视为无效文件。</w:t>
      </w:r>
    </w:p>
    <w:p w14:paraId="0E0CA00B">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2.6.4招标文件中要求法定代表人或委托代理人签字或盖章的，投标人在进行电子化投标文件签章时，以法定代表人签章为准。电子化投标文件具体制作教材请投标人通过CA证书登录三门峡市公共资源电子化交易系统“交易智库-使用指南”中认真查看。</w:t>
      </w:r>
    </w:p>
    <w:bookmarkEnd w:id="22"/>
    <w:bookmarkEnd w:id="23"/>
    <w:bookmarkEnd w:id="24"/>
    <w:bookmarkEnd w:id="25"/>
    <w:bookmarkEnd w:id="26"/>
    <w:p w14:paraId="15648696">
      <w:pPr>
        <w:tabs>
          <w:tab w:val="left" w:pos="900"/>
        </w:tabs>
        <w:spacing w:line="360" w:lineRule="auto"/>
        <w:ind w:firstLine="482" w:firstLineChars="200"/>
        <w:rPr>
          <w:rFonts w:hint="eastAsia"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 xml:space="preserve">3. </w:t>
      </w:r>
      <w:r>
        <w:rPr>
          <w:rFonts w:hint="eastAsia" w:ascii="宋体" w:hAnsi="宋体" w:eastAsia="宋体" w:cs="宋体"/>
          <w:b/>
          <w:bCs/>
          <w:color w:val="auto"/>
          <w:sz w:val="24"/>
          <w:szCs w:val="24"/>
        </w:rPr>
        <w:t>投标文件</w:t>
      </w:r>
    </w:p>
    <w:p w14:paraId="4C8BF1FF">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3.1投标文件的组成</w:t>
      </w:r>
    </w:p>
    <w:p w14:paraId="2FCFA4B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3.1.1投标文件应包括下列内容：</w:t>
      </w:r>
    </w:p>
    <w:p w14:paraId="4BEFF67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（1）投标函及投标函附录</w:t>
      </w:r>
    </w:p>
    <w:p w14:paraId="4FCE63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（2）法定代表人身份证明</w:t>
      </w:r>
    </w:p>
    <w:p w14:paraId="3BBB02A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（3）授权委托书</w:t>
      </w:r>
    </w:p>
    <w:p w14:paraId="1061901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（4）投标人资格审查资料</w:t>
      </w:r>
    </w:p>
    <w:p w14:paraId="09E1B0E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（5）技术部分</w:t>
      </w:r>
    </w:p>
    <w:p w14:paraId="324B582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（6）商务部分</w:t>
      </w:r>
    </w:p>
    <w:p w14:paraId="0F8143F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（7）其他资料</w:t>
      </w:r>
    </w:p>
    <w:p w14:paraId="6D18D0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投标人在评标过程中作出的符合法律法规和招标文件规定的澄清确认，构成投标文件的组成部分。</w:t>
      </w:r>
    </w:p>
    <w:p w14:paraId="6C05235C">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3.2投标报价</w:t>
      </w:r>
    </w:p>
    <w:p w14:paraId="1C2A698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3.2.1 投标投标人的投标报价应包含验收合格正式交付使用前所发生的一切费用，且投标投标人只能提出一个不变价格，招标人不接受任何选择报价。</w:t>
      </w:r>
    </w:p>
    <w:p w14:paraId="221FF3B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3.2.2 该项目类别及取费标准按照国家相关规定执行。</w:t>
      </w:r>
    </w:p>
    <w:p w14:paraId="3ED5240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3.2.3 投标文件的投标报价，应是完成本文件所列招标范围的全部内容。投标投标人应认真阅读招标文件，如果投标投标人对预算中任何子目和报价遗漏或未计，均被认为已包含在其他子目中，招标人不另行支付。</w:t>
      </w:r>
    </w:p>
    <w:p w14:paraId="11D4AA2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3.2.4如投标报价表中的大写金额和小写金额不一致的，以大写金额为准；对不同文字文本投标文件的解释发生异议的，以中文文本为准。</w:t>
      </w:r>
    </w:p>
    <w:p w14:paraId="2690E3E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3.2.5全部报价涉及货币的均应以人民币为计量币种，并以人民币进行结算。</w:t>
      </w:r>
    </w:p>
    <w:p w14:paraId="1F82E151">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3.3投标有效期</w:t>
      </w:r>
    </w:p>
    <w:p w14:paraId="7B0AAB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3.3.1除投标人须知前附表另有规定外，投标有效期为投标截止之日起60日历天。</w:t>
      </w:r>
    </w:p>
    <w:p w14:paraId="6356CE5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3.3.2在投标有效期内，投标人撤销投标文件的，应承担招标文件和法律规定的责任。</w:t>
      </w:r>
    </w:p>
    <w:p w14:paraId="1437DC5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3.3.3出现特殊情况需要延长投标有效期的，招标人以书面形式通知所有投标人延长投标有效期。投标人同意延长的，应予以书面答复，但不得要求或被允许修改或撤销其投标文件；投标人拒绝延长的，其投标失效。</w:t>
      </w:r>
    </w:p>
    <w:p w14:paraId="3E0BE60B">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3.4资格审查资料</w:t>
      </w:r>
    </w:p>
    <w:p w14:paraId="69850CE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本次招标实行资格后审，资格审查的具体要求见招标文件前附表。</w:t>
      </w:r>
    </w:p>
    <w:p w14:paraId="304E1DF8">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3.5备选投标方案</w:t>
      </w:r>
    </w:p>
    <w:p w14:paraId="3FE0713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投标人不得递交备选投标方案。</w:t>
      </w:r>
    </w:p>
    <w:p w14:paraId="2063EE59">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3.6投标文件的编制</w:t>
      </w:r>
    </w:p>
    <w:p w14:paraId="34BB9BF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3.6.1投标文件应按第五章“投标文件格式”进行编写，如有必要，可以增加附页，作为投标文件的组成部分。其中，投标函附录在满足招标文件实质性要求的基础上，可以提出比招标文件要求更有利于招标人的承诺。</w:t>
      </w:r>
    </w:p>
    <w:p w14:paraId="1C5BC93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3.6.2投标文件应当对招标文件有关交货期、投标有效期、采购需求等实质性内容作出响应。</w:t>
      </w:r>
    </w:p>
    <w:p w14:paraId="0844404B">
      <w:pPr>
        <w:tabs>
          <w:tab w:val="left" w:pos="900"/>
        </w:tabs>
        <w:spacing w:line="360" w:lineRule="auto"/>
        <w:ind w:firstLine="480" w:firstLineChars="200"/>
        <w:rPr>
          <w:rFonts w:hint="eastAsia" w:asciiTheme="minorEastAsia" w:hAnsiTheme="minorEastAsia" w:cstheme="minorEastAsia"/>
          <w:color w:val="auto"/>
          <w:sz w:val="24"/>
          <w:szCs w:val="24"/>
        </w:rPr>
      </w:pPr>
      <w:r>
        <w:rPr>
          <w:rFonts w:hint="eastAsia" w:ascii="宋体" w:hAnsi="宋体" w:eastAsia="宋体" w:cs="宋体"/>
          <w:color w:val="auto"/>
          <w:sz w:val="24"/>
          <w:szCs w:val="24"/>
        </w:rPr>
        <w:t>3.6.3签字或盖章的具体要求见投标人须知前附表规定。</w:t>
      </w:r>
    </w:p>
    <w:p w14:paraId="3D633EE2">
      <w:pPr>
        <w:spacing w:line="360" w:lineRule="auto"/>
        <w:ind w:firstLine="482" w:firstLineChars="200"/>
        <w:rPr>
          <w:rFonts w:hint="eastAsia" w:ascii="宋体" w:hAnsi="宋体" w:eastAsia="宋体" w:cs="宋体"/>
          <w:color w:val="auto"/>
          <w:sz w:val="24"/>
          <w:szCs w:val="24"/>
        </w:rPr>
      </w:pPr>
      <w:bookmarkStart w:id="34" w:name="_Toc505093161"/>
      <w:r>
        <w:rPr>
          <w:rFonts w:hint="eastAsia" w:ascii="宋体" w:hAnsi="宋体" w:eastAsia="宋体" w:cs="宋体"/>
          <w:b/>
          <w:bCs/>
          <w:color w:val="auto"/>
          <w:sz w:val="24"/>
          <w:szCs w:val="24"/>
        </w:rPr>
        <w:t>4.投标</w:t>
      </w:r>
      <w:bookmarkEnd w:id="34"/>
    </w:p>
    <w:p w14:paraId="23704270">
      <w:pPr>
        <w:spacing w:line="360" w:lineRule="auto"/>
        <w:ind w:firstLine="482" w:firstLineChars="200"/>
        <w:rPr>
          <w:rFonts w:hint="eastAsia" w:ascii="宋体" w:hAnsi="宋体" w:eastAsia="宋体" w:cs="宋体"/>
          <w:b/>
          <w:bCs/>
          <w:color w:val="auto"/>
          <w:sz w:val="24"/>
          <w:szCs w:val="24"/>
        </w:rPr>
      </w:pPr>
      <w:bookmarkStart w:id="35" w:name="_Toc505093162"/>
      <w:r>
        <w:rPr>
          <w:rFonts w:hint="eastAsia" w:ascii="宋体" w:hAnsi="宋体" w:eastAsia="宋体" w:cs="宋体"/>
          <w:b/>
          <w:bCs/>
          <w:color w:val="auto"/>
          <w:sz w:val="24"/>
          <w:szCs w:val="24"/>
        </w:rPr>
        <w:t>4.1电子投标文件的递交</w:t>
      </w:r>
    </w:p>
    <w:p w14:paraId="24B1907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4.1.1 投标人应在规定的投标截止时间前上传递交投标文件。</w:t>
      </w:r>
    </w:p>
    <w:p w14:paraId="4AFFED8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4.1.2 逾期上传的或者未按规定上传的投标文件，招标人不予受理。</w:t>
      </w:r>
    </w:p>
    <w:p w14:paraId="5748857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4.1.3投标人上传递交的投标文件不论中标与否均不予退还。</w:t>
      </w:r>
    </w:p>
    <w:p w14:paraId="14355198">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5.开标</w:t>
      </w:r>
      <w:bookmarkEnd w:id="35"/>
    </w:p>
    <w:p w14:paraId="5C87F781">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5.1开标时间和地点</w:t>
      </w:r>
    </w:p>
    <w:p w14:paraId="672EEE0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投标人在投标人须知前附表规定的时间和地点进行开标，参加该项目的投标人代表必须是本企业的法定代表人或法人授权委托人，投标人携带CA证书登录网上参加开标。</w:t>
      </w:r>
    </w:p>
    <w:p w14:paraId="0E6F2891">
      <w:pPr>
        <w:spacing w:line="360" w:lineRule="auto"/>
        <w:ind w:firstLine="482" w:firstLineChars="200"/>
        <w:jc w:val="left"/>
        <w:rPr>
          <w:rFonts w:hint="eastAsia" w:ascii="宋体" w:hAnsi="宋体" w:eastAsia="宋体" w:cs="宋体"/>
          <w:b/>
          <w:bCs/>
          <w:color w:val="auto"/>
          <w:sz w:val="24"/>
          <w:szCs w:val="24"/>
        </w:rPr>
      </w:pPr>
      <w:bookmarkStart w:id="36" w:name="_Toc505093163"/>
      <w:r>
        <w:rPr>
          <w:rFonts w:hint="eastAsia" w:ascii="宋体" w:hAnsi="宋体" w:eastAsia="宋体" w:cs="宋体"/>
          <w:b/>
          <w:bCs/>
          <w:color w:val="auto"/>
          <w:sz w:val="24"/>
          <w:szCs w:val="24"/>
        </w:rPr>
        <w:t>5.2开标程序</w:t>
      </w:r>
    </w:p>
    <w:p w14:paraId="5973ECD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见投标人须知前附表规定。</w:t>
      </w:r>
    </w:p>
    <w:p w14:paraId="4F5297E0">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6.评标</w:t>
      </w:r>
      <w:bookmarkEnd w:id="36"/>
    </w:p>
    <w:p w14:paraId="2E99520E">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6.1评标委员会</w:t>
      </w:r>
    </w:p>
    <w:p w14:paraId="4AEDA93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6.1.1评标由招标人依法组建的评标委员会负责。</w:t>
      </w:r>
      <w:r>
        <w:rPr>
          <w:rFonts w:ascii="宋体" w:hAnsi="宋体" w:eastAsia="宋体" w:cs="宋体"/>
          <w:color w:val="auto"/>
          <w:sz w:val="24"/>
          <w:szCs w:val="24"/>
        </w:rPr>
        <w:t>评标委员会构成：5人，由业主代表1人，有关技术、经济等方面的专家4人组成。 评标专家确定方式：</w:t>
      </w:r>
      <w:r>
        <w:rPr>
          <w:rFonts w:hint="eastAsia" w:ascii="宋体" w:hAnsi="宋体" w:eastAsia="宋体" w:cs="宋体"/>
          <w:color w:val="auto"/>
          <w:sz w:val="24"/>
          <w:szCs w:val="24"/>
        </w:rPr>
        <w:t>专家从相关专家库中通过随机方式抽取。</w:t>
      </w:r>
    </w:p>
    <w:p w14:paraId="1A81A3C9">
      <w:pPr>
        <w:spacing w:before="26"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6.1.2评标委员会成员有下列情形之一的，应当回避：</w:t>
      </w:r>
    </w:p>
    <w:p w14:paraId="7A7512B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（1）投标人或投标人主要负责人的近亲属；</w:t>
      </w:r>
    </w:p>
    <w:p w14:paraId="785BAE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（2）项目主管部门或者行政监督部门的人员；</w:t>
      </w:r>
    </w:p>
    <w:p w14:paraId="7051A53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（3）与投标人有经济利益关系，可能影响对投标公正评审的；</w:t>
      </w:r>
    </w:p>
    <w:p w14:paraId="073C0BF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（4）曾因在招标、评标以及其他与招标投标有关活动中从事违法行为而受过行政处罚或刑事处罚的；</w:t>
      </w:r>
    </w:p>
    <w:p w14:paraId="25A3EC9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（5）与投标人有其他利害关系。</w:t>
      </w:r>
    </w:p>
    <w:p w14:paraId="1CB8C30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6.1.3评标过程中，评标委员会成员有回避事由、擅离职守或者因健康等原因不能继续评标的，招标人有权更换。被更换的评标委员会成员作出的评审结论无效，由更换后的评标委员会成员重新进行评审。</w:t>
      </w:r>
    </w:p>
    <w:p w14:paraId="771F0A1B">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6.2评标原则</w:t>
      </w:r>
    </w:p>
    <w:p w14:paraId="7CD3A5D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评标活动遵循公平、公正、科学和择优的原则。</w:t>
      </w:r>
    </w:p>
    <w:p w14:paraId="5E8E2902">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6.3评标</w:t>
      </w:r>
    </w:p>
    <w:p w14:paraId="0EC80DF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6.3.1评标委员会按照第三章“评标办法”规定的方法、评审因素、标准和程序对投标文件进行评审。第三章“评标办法”没有规定的方法、评审因素和标准，不作为评标依据。</w:t>
      </w:r>
    </w:p>
    <w:p w14:paraId="2BCC873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6.3.2评标完成后，评标委员会应当向招标人提交书面评标报告和中标候选人名单。评标委员会推荐中标候选人的人数见投标人须知前附表。</w:t>
      </w:r>
    </w:p>
    <w:p w14:paraId="606BEB39">
      <w:pPr>
        <w:spacing w:line="360" w:lineRule="auto"/>
        <w:ind w:firstLine="482" w:firstLineChars="200"/>
        <w:rPr>
          <w:rFonts w:hint="eastAsia" w:ascii="宋体" w:hAnsi="宋体" w:eastAsia="宋体" w:cs="宋体"/>
          <w:b/>
          <w:bCs/>
          <w:color w:val="auto"/>
          <w:sz w:val="24"/>
          <w:szCs w:val="24"/>
        </w:rPr>
      </w:pPr>
      <w:bookmarkStart w:id="37" w:name="_Toc505093164"/>
      <w:r>
        <w:rPr>
          <w:rFonts w:hint="eastAsia" w:ascii="宋体" w:hAnsi="宋体" w:eastAsia="宋体" w:cs="宋体"/>
          <w:b/>
          <w:bCs/>
          <w:color w:val="auto"/>
          <w:sz w:val="24"/>
          <w:szCs w:val="24"/>
        </w:rPr>
        <w:t>7.合同授予</w:t>
      </w:r>
      <w:bookmarkEnd w:id="37"/>
    </w:p>
    <w:p w14:paraId="272BC3EC">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7.1中标结果公示</w:t>
      </w:r>
    </w:p>
    <w:p w14:paraId="550802E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招标人在收到评标报告之日起2个工作日内，按照投标人须知前附表规定的公示媒介和期限公示中标结果，公示期不得少于</w:t>
      </w:r>
      <w:r>
        <w:rPr>
          <w:rFonts w:ascii="宋体" w:hAnsi="宋体" w:eastAsia="宋体" w:cs="宋体"/>
          <w:color w:val="auto"/>
          <w:sz w:val="24"/>
          <w:szCs w:val="24"/>
        </w:rPr>
        <w:t>1</w:t>
      </w:r>
      <w:r>
        <w:rPr>
          <w:rFonts w:hint="eastAsia" w:ascii="宋体" w:hAnsi="宋体" w:eastAsia="宋体" w:cs="宋体"/>
          <w:color w:val="auto"/>
          <w:sz w:val="24"/>
          <w:szCs w:val="24"/>
        </w:rPr>
        <w:t>天。</w:t>
      </w:r>
    </w:p>
    <w:p w14:paraId="2F638340">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7.2评标结果异议</w:t>
      </w:r>
    </w:p>
    <w:p w14:paraId="17AEFE5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投标人或者其他利害关系人对评标结果有异议的，应当在中标候选人公示期间提出。招标人将在收到异议之日起3个工作日内作出答复；作出答复前，将暂停招标投标活动。</w:t>
      </w:r>
    </w:p>
    <w:p w14:paraId="2F607CD7">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7.3中标候选人履约能力审查</w:t>
      </w:r>
    </w:p>
    <w:p w14:paraId="23A21C2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中标候选人的经营、财务状况发生较大变化或存在违法行为，招标人认为可能影响其履约能力的，将在发出中标通知书前提请原评标委员会按照招标文件规定的标准和方法进行审查确认。</w:t>
      </w:r>
    </w:p>
    <w:p w14:paraId="1D1EA1B1">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7.4定标</w:t>
      </w:r>
    </w:p>
    <w:p w14:paraId="3B2DCC8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按照投标人须知前附表的规定，招标人或招标人授权的评标委员会依法确定中标投标人。</w:t>
      </w:r>
    </w:p>
    <w:p w14:paraId="670B5C75">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7.5中标通知</w:t>
      </w:r>
    </w:p>
    <w:p w14:paraId="39E6EE6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在本章第3.3款规定的投标有效期内，招标代理机构以书面形式向中标投标人发出中标通知书，同时将中标结果通知未中标的投标人。</w:t>
      </w:r>
    </w:p>
    <w:p w14:paraId="6B552049">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7.6履约保证金</w:t>
      </w:r>
    </w:p>
    <w:p w14:paraId="3BC4912C">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本项目不收取履约保证金。</w:t>
      </w:r>
    </w:p>
    <w:p w14:paraId="7F021A2D">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7.7签订合同</w:t>
      </w:r>
    </w:p>
    <w:p w14:paraId="0EB31E5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7.7.1招标人应当自中标通知书发出之日起30个日历天内，根据招标文件和中标投标人投标文件订立书面合同。所签订的合同不得对招标文件确定的事项和中标投标人投标文件作实质性修改。  </w:t>
      </w:r>
    </w:p>
    <w:p w14:paraId="089FE25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7.7.2中标投标人拒绝与招标人签订合同的，投标人可以按照评标报告推荐的中标候选人名单排序，确定下一候选人为中标投标人，也可以重新开展政府采购活动。</w:t>
      </w:r>
    </w:p>
    <w:p w14:paraId="78BA412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7.7.3 招标文件、中标投标人的投标文件和澄清文件等，均应作为签约的合同文本的基础。</w:t>
      </w:r>
    </w:p>
    <w:p w14:paraId="1C62351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7.7.4 如招标人或中标投标人拒签合同，则按违约处理。对违约方收取中标金额2%的违约金。</w:t>
      </w:r>
    </w:p>
    <w:p w14:paraId="7E9B3E3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7.7.5 政府采购合同应当包括招标人与中标投标人的名称和住所、标的、数量、质量、价款或者报酬、履行期限及地点和方式、验收要求、违约责任、解决争议的方法等内容。</w:t>
      </w:r>
    </w:p>
    <w:p w14:paraId="24AED12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7.7.6 如中标投标人不按本章第7.7.1项约定签订合同，招标人将报请取消其中标决定。招标人可在中标候选人中重新选定中标投标人或者重新招标。</w:t>
      </w:r>
    </w:p>
    <w:p w14:paraId="619A5A5F">
      <w:pPr>
        <w:spacing w:line="360" w:lineRule="auto"/>
        <w:ind w:firstLine="482" w:firstLineChars="200"/>
        <w:rPr>
          <w:rFonts w:hint="eastAsia" w:ascii="宋体" w:hAnsi="宋体" w:eastAsia="宋体" w:cs="宋体"/>
          <w:b/>
          <w:bCs/>
          <w:color w:val="auto"/>
          <w:sz w:val="24"/>
          <w:szCs w:val="24"/>
        </w:rPr>
      </w:pPr>
      <w:bookmarkStart w:id="38" w:name="_Toc466566700"/>
      <w:bookmarkStart w:id="39" w:name="_Toc505093165"/>
      <w:r>
        <w:rPr>
          <w:rFonts w:hint="eastAsia" w:ascii="宋体" w:hAnsi="宋体" w:eastAsia="宋体" w:cs="宋体"/>
          <w:b/>
          <w:bCs/>
          <w:color w:val="auto"/>
          <w:sz w:val="24"/>
          <w:szCs w:val="24"/>
        </w:rPr>
        <w:t>8．重新招标</w:t>
      </w:r>
      <w:bookmarkEnd w:id="38"/>
      <w:r>
        <w:rPr>
          <w:rFonts w:hint="eastAsia" w:ascii="宋体" w:hAnsi="宋体" w:eastAsia="宋体" w:cs="宋体"/>
          <w:b/>
          <w:bCs/>
          <w:color w:val="auto"/>
          <w:sz w:val="24"/>
          <w:szCs w:val="24"/>
        </w:rPr>
        <w:t>和不再招标</w:t>
      </w:r>
    </w:p>
    <w:p w14:paraId="7989D7DC">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8.1 重新招标</w:t>
      </w:r>
    </w:p>
    <w:p w14:paraId="382AFB9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有下列情形之一的，招标人将重新招标：</w:t>
      </w:r>
    </w:p>
    <w:p w14:paraId="6402ECF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（l）投标截止时间止，投标人少于规定个数的；</w:t>
      </w:r>
    </w:p>
    <w:p w14:paraId="5F4A2F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（2）经评标委员会评审后否决所有投标的；</w:t>
      </w:r>
    </w:p>
    <w:p w14:paraId="3C01A573">
      <w:pPr>
        <w:spacing w:after="12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8.2 不再招标</w:t>
      </w:r>
    </w:p>
    <w:p w14:paraId="2634F22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重新招标后投标人仍少于规定个数或者所有投标被否决的，属于按照国家规定需要政府审批的项目，报项目审批或核准部门批准后可以不再进行招标。</w:t>
      </w:r>
    </w:p>
    <w:p w14:paraId="583AF060">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9.纪律和监督</w:t>
      </w:r>
      <w:bookmarkEnd w:id="39"/>
    </w:p>
    <w:p w14:paraId="682478C6">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9.1对招标人的纪律要求</w:t>
      </w:r>
    </w:p>
    <w:p w14:paraId="5A3A455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招标人不得泄露招标投标活动中应当保密的情况和资料，不得与投标人串通损害国家利益、社会公共利益或者他人合法权益。</w:t>
      </w:r>
    </w:p>
    <w:p w14:paraId="08829BF5">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9.2对投标人的纪律要求</w:t>
      </w:r>
    </w:p>
    <w:p w14:paraId="15A5C3D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3562383">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9.3对评标委员会成员的纪律要求</w:t>
      </w:r>
    </w:p>
    <w:p w14:paraId="6A9D125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6D62EFC">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9.4对与评标活动有关的工作人员的纪律要求</w:t>
      </w:r>
    </w:p>
    <w:p w14:paraId="01D5520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FB910F6">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9.5投诉</w:t>
      </w:r>
    </w:p>
    <w:bookmarkEnd w:id="20"/>
    <w:bookmarkEnd w:id="21"/>
    <w:p w14:paraId="29CCAA94">
      <w:pPr>
        <w:spacing w:line="360" w:lineRule="auto"/>
        <w:ind w:firstLine="480" w:firstLineChars="200"/>
        <w:rPr>
          <w:rFonts w:hint="eastAsia" w:ascii="宋体" w:hAnsi="宋体" w:eastAsia="宋体" w:cs="Times New Roman"/>
          <w:color w:val="auto"/>
          <w:sz w:val="24"/>
          <w:szCs w:val="24"/>
        </w:rPr>
      </w:pPr>
      <w:bookmarkStart w:id="40" w:name="_Toc466566702"/>
      <w:bookmarkStart w:id="41" w:name="_Toc7104349"/>
      <w:r>
        <w:rPr>
          <w:rFonts w:hint="eastAsia" w:ascii="宋体" w:hAnsi="宋体" w:eastAsia="宋体" w:cs="Times New Roman"/>
          <w:color w:val="auto"/>
          <w:sz w:val="24"/>
          <w:szCs w:val="24"/>
        </w:rPr>
        <w:t xml:space="preserve">9.5.1投标人提出质疑和投诉应当坚持依法依规、诚实信用原则。 </w:t>
      </w:r>
    </w:p>
    <w:p w14:paraId="2BB8A7E3">
      <w:pPr>
        <w:spacing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9.5.2质疑函的接收</w:t>
      </w:r>
    </w:p>
    <w:p w14:paraId="660D8B2D">
      <w:pPr>
        <w:spacing w:line="360" w:lineRule="auto"/>
        <w:ind w:firstLine="480" w:firstLineChars="200"/>
        <w:rPr>
          <w:rFonts w:ascii="Calibri" w:hAnsi="Calibri" w:eastAsia="宋体" w:cs="Times New Roman"/>
          <w:color w:val="auto"/>
          <w:kern w:val="0"/>
          <w:sz w:val="24"/>
          <w:szCs w:val="24"/>
        </w:rPr>
      </w:pPr>
      <w:r>
        <w:rPr>
          <w:rFonts w:hint="eastAsia" w:ascii="Calibri" w:hAnsi="Calibri" w:eastAsia="宋体" w:cs="Times New Roman"/>
          <w:color w:val="auto"/>
          <w:kern w:val="0"/>
          <w:sz w:val="24"/>
          <w:szCs w:val="24"/>
        </w:rPr>
        <w:t>（1）接收质疑函的方式：投标人应在法定质疑期内以书面形式向招标人、招标代理机构递交质疑函原件（不接受邮寄、电报、电传、传真、电子数据交换和电子邮件）。</w:t>
      </w:r>
    </w:p>
    <w:p w14:paraId="30A123C7">
      <w:pPr>
        <w:spacing w:line="360" w:lineRule="auto"/>
        <w:ind w:firstLine="480" w:firstLineChars="200"/>
        <w:rPr>
          <w:rFonts w:ascii="Calibri" w:hAnsi="Calibri" w:eastAsia="宋体" w:cs="Times New Roman"/>
          <w:color w:val="auto"/>
          <w:kern w:val="0"/>
          <w:sz w:val="24"/>
          <w:szCs w:val="24"/>
        </w:rPr>
      </w:pPr>
      <w:r>
        <w:rPr>
          <w:rFonts w:hint="eastAsia" w:ascii="Calibri" w:hAnsi="Calibri" w:eastAsia="宋体" w:cs="Times New Roman"/>
          <w:color w:val="auto"/>
          <w:kern w:val="0"/>
          <w:sz w:val="24"/>
          <w:szCs w:val="24"/>
        </w:rPr>
        <w:t>（2）质疑函接收联系事宜：</w:t>
      </w:r>
    </w:p>
    <w:p w14:paraId="30E64862">
      <w:pPr>
        <w:spacing w:line="360" w:lineRule="auto"/>
        <w:ind w:firstLine="480" w:firstLineChars="200"/>
        <w:rPr>
          <w:rFonts w:hint="eastAsia" w:ascii="Calibri" w:hAnsi="Calibri" w:eastAsia="宋体" w:cs="Times New Roman"/>
          <w:color w:val="auto"/>
          <w:kern w:val="0"/>
          <w:sz w:val="24"/>
          <w:szCs w:val="24"/>
          <w:lang w:eastAsia="zh-CN"/>
        </w:rPr>
      </w:pPr>
      <w:r>
        <w:rPr>
          <w:rFonts w:hint="eastAsia" w:ascii="Calibri" w:hAnsi="Calibri" w:eastAsia="宋体" w:cs="Times New Roman"/>
          <w:color w:val="auto"/>
          <w:kern w:val="0"/>
          <w:sz w:val="24"/>
          <w:szCs w:val="24"/>
        </w:rPr>
        <w:t>接收单位：</w:t>
      </w:r>
      <w:r>
        <w:rPr>
          <w:rFonts w:hint="eastAsia" w:ascii="Calibri" w:hAnsi="Calibri" w:eastAsia="宋体" w:cs="Times New Roman"/>
          <w:color w:val="auto"/>
          <w:kern w:val="0"/>
          <w:sz w:val="24"/>
          <w:szCs w:val="24"/>
          <w:lang w:eastAsia="zh-CN"/>
        </w:rPr>
        <w:t>河南正晔企业管理有限公司</w:t>
      </w:r>
    </w:p>
    <w:p w14:paraId="0D73AF32">
      <w:pPr>
        <w:spacing w:line="360" w:lineRule="auto"/>
        <w:ind w:firstLine="480" w:firstLineChars="200"/>
        <w:rPr>
          <w:rFonts w:ascii="Calibri" w:hAnsi="Calibri" w:eastAsia="宋体" w:cs="Times New Roman"/>
          <w:color w:val="auto"/>
          <w:kern w:val="0"/>
          <w:sz w:val="24"/>
          <w:szCs w:val="24"/>
        </w:rPr>
      </w:pPr>
      <w:r>
        <w:rPr>
          <w:rFonts w:hint="eastAsia" w:ascii="Calibri" w:hAnsi="Calibri" w:eastAsia="宋体" w:cs="Times New Roman"/>
          <w:color w:val="auto"/>
          <w:kern w:val="0"/>
          <w:sz w:val="24"/>
          <w:szCs w:val="24"/>
        </w:rPr>
        <w:t>地  址、联系电话（详见投标人须知前附表）</w:t>
      </w:r>
    </w:p>
    <w:p w14:paraId="2A14D19B">
      <w:pPr>
        <w:spacing w:line="360" w:lineRule="auto"/>
        <w:ind w:firstLine="480" w:firstLineChars="200"/>
        <w:rPr>
          <w:rFonts w:ascii="Calibri" w:hAnsi="Calibri" w:eastAsia="宋体" w:cs="Times New Roman"/>
          <w:color w:val="auto"/>
          <w:kern w:val="0"/>
          <w:sz w:val="24"/>
          <w:szCs w:val="24"/>
        </w:rPr>
      </w:pPr>
      <w:r>
        <w:rPr>
          <w:rFonts w:hint="eastAsia" w:ascii="Calibri" w:hAnsi="Calibri" w:eastAsia="宋体" w:cs="Times New Roman"/>
          <w:color w:val="auto"/>
          <w:kern w:val="0"/>
          <w:sz w:val="24"/>
          <w:szCs w:val="24"/>
        </w:rPr>
        <w:t>（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7BB9E2E0">
      <w:pPr>
        <w:spacing w:line="360" w:lineRule="auto"/>
        <w:ind w:firstLine="480" w:firstLineChars="200"/>
        <w:rPr>
          <w:rFonts w:ascii="Calibri" w:hAnsi="Calibri" w:eastAsia="宋体" w:cs="Times New Roman"/>
          <w:color w:val="auto"/>
          <w:kern w:val="0"/>
          <w:sz w:val="24"/>
          <w:szCs w:val="24"/>
        </w:rPr>
      </w:pPr>
      <w:r>
        <w:rPr>
          <w:rFonts w:hint="eastAsia" w:ascii="Calibri" w:hAnsi="Calibri" w:eastAsia="宋体" w:cs="Times New Roman"/>
          <w:color w:val="auto"/>
          <w:kern w:val="0"/>
          <w:sz w:val="24"/>
          <w:szCs w:val="24"/>
        </w:rPr>
        <w:t>（4）以联合体形式参加投标活动的，其质疑和投诉应当由组成联合体的所有投标人共同提出。</w:t>
      </w:r>
    </w:p>
    <w:p w14:paraId="254194BA">
      <w:pPr>
        <w:spacing w:line="360" w:lineRule="auto"/>
        <w:ind w:firstLine="480" w:firstLineChars="200"/>
        <w:rPr>
          <w:rFonts w:ascii="Calibri" w:hAnsi="Calibri" w:eastAsia="宋体" w:cs="Times New Roman"/>
          <w:color w:val="auto"/>
          <w:kern w:val="0"/>
          <w:sz w:val="24"/>
          <w:szCs w:val="24"/>
        </w:rPr>
      </w:pPr>
      <w:r>
        <w:rPr>
          <w:rFonts w:hint="eastAsia" w:ascii="Calibri" w:hAnsi="Calibri" w:eastAsia="宋体" w:cs="Times New Roman"/>
          <w:color w:val="auto"/>
          <w:kern w:val="0"/>
          <w:sz w:val="24"/>
          <w:szCs w:val="24"/>
        </w:rPr>
        <w:t>（5）投标人认为招标文件、招标过程、中标或者成交结果使自己的权益受到损害的，以书面形式向招标人或采购代理机构提出质疑；投标人应在法定质疑期内一次性提出针对同一采购程序环节的质疑。</w:t>
      </w:r>
    </w:p>
    <w:p w14:paraId="5FF36608">
      <w:pPr>
        <w:spacing w:line="360" w:lineRule="auto"/>
        <w:ind w:firstLine="480" w:firstLineChars="200"/>
        <w:rPr>
          <w:rFonts w:ascii="Calibri" w:hAnsi="Calibri" w:eastAsia="宋体" w:cs="Times New Roman"/>
          <w:color w:val="auto"/>
          <w:kern w:val="0"/>
          <w:sz w:val="24"/>
          <w:szCs w:val="24"/>
        </w:rPr>
      </w:pPr>
      <w:r>
        <w:rPr>
          <w:rFonts w:hint="eastAsia" w:ascii="Calibri" w:hAnsi="Calibri" w:eastAsia="宋体" w:cs="Times New Roman"/>
          <w:color w:val="auto"/>
          <w:kern w:val="0"/>
          <w:sz w:val="24"/>
          <w:szCs w:val="24"/>
        </w:rPr>
        <w:t>（6）投标人提出质疑应当提交质疑函和必要的证明材料。质疑函应当包括下列内容：</w:t>
      </w:r>
    </w:p>
    <w:p w14:paraId="179E1F2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1、投标人的姓名或者名称、地址、邮编、联系人及联系电话；</w:t>
      </w:r>
    </w:p>
    <w:p w14:paraId="281E7B6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2、质疑项目的名称、编号；</w:t>
      </w:r>
    </w:p>
    <w:p w14:paraId="3471F76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3、具体、明确的质疑事项和与质疑事项相关的请求；</w:t>
      </w:r>
    </w:p>
    <w:p w14:paraId="132C754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2B9CA06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14:paraId="32C2674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6、提出质疑的日期。</w:t>
      </w:r>
    </w:p>
    <w:p w14:paraId="67021E02">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投标人为自然人的，应当由本人签字；投标人为法人或者其他组织的，应当由法定代表人、主要负责人，或者其授权代表签字或者盖章，并加盖公章。</w:t>
      </w:r>
    </w:p>
    <w:p w14:paraId="57462A89">
      <w:pPr>
        <w:spacing w:line="360" w:lineRule="auto"/>
        <w:ind w:firstLine="482" w:firstLineChars="2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质疑函格式详见附件1</w:t>
      </w:r>
    </w:p>
    <w:p w14:paraId="39DAB49E">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（7）招标人、招标代理机构不得拒收质疑投标人在法定质疑期内发出的质疑函，应当在收到质疑函后7个工作日内作出答复，并以书面形式通知质疑投标人和其他有关投标人。</w:t>
      </w:r>
    </w:p>
    <w:p w14:paraId="164FEBF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质疑投标人对招标人、招标代理机构的答复不满意，或者招标人、招标代理机构未在规定时间内作出答复的，可以在答复期满后15个工作日内按《政府采购质疑和投诉办法》（财政部令第94号）的规定向财政部门提起投诉。</w:t>
      </w:r>
    </w:p>
    <w:p w14:paraId="131D138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5D836BA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1、捏造事实；</w:t>
      </w:r>
    </w:p>
    <w:p w14:paraId="15C69DD2">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2、提供虚假材料；</w:t>
      </w:r>
    </w:p>
    <w:p w14:paraId="7FA1502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3、以非法手段取得证明材料。证据来源的合法性存在明显疑问，投诉人无法证明其取得方式合法的，视为以非法手段取得证明材料。</w:t>
      </w:r>
    </w:p>
    <w:p w14:paraId="6A8E258A">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（10）其它未尽事宜按《政府采购质疑和投诉办法》（财政部令第94号）执行。</w:t>
      </w:r>
    </w:p>
    <w:bookmarkEnd w:id="40"/>
    <w:p w14:paraId="6A4312BF">
      <w:pPr>
        <w:widowControl/>
        <w:spacing w:line="360" w:lineRule="auto"/>
        <w:jc w:val="left"/>
        <w:rPr>
          <w:rFonts w:hint="eastAsia" w:ascii="宋体" w:hAnsi="宋体" w:eastAsia="宋体" w:cs="宋体"/>
          <w:b/>
          <w:color w:val="auto"/>
          <w:sz w:val="24"/>
          <w:szCs w:val="24"/>
        </w:rPr>
      </w:pPr>
      <w:r>
        <w:rPr>
          <w:rFonts w:ascii="宋体" w:hAnsi="宋体" w:eastAsia="宋体" w:cs="宋体"/>
          <w:b/>
          <w:color w:val="auto"/>
          <w:sz w:val="24"/>
          <w:szCs w:val="24"/>
        </w:rPr>
        <w:br w:type="page"/>
      </w:r>
    </w:p>
    <w:p w14:paraId="2A330DA4">
      <w:pPr>
        <w:spacing w:line="480" w:lineRule="exact"/>
        <w:ind w:firstLine="405" w:firstLineChars="168"/>
        <w:rPr>
          <w:rFonts w:hint="eastAsia" w:ascii="宋体" w:hAnsi="宋体" w:eastAsia="宋体" w:cs="宋体"/>
          <w:b/>
          <w:color w:val="auto"/>
          <w:sz w:val="24"/>
          <w:szCs w:val="24"/>
        </w:rPr>
      </w:pPr>
      <w:r>
        <w:rPr>
          <w:rFonts w:hint="eastAsia" w:ascii="宋体" w:hAnsi="宋体" w:eastAsia="宋体" w:cs="宋体"/>
          <w:b/>
          <w:color w:val="auto"/>
          <w:sz w:val="24"/>
          <w:szCs w:val="24"/>
        </w:rPr>
        <w:t>附件1：质疑函范本</w:t>
      </w:r>
    </w:p>
    <w:p w14:paraId="039F27C5">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质疑函范本</w:t>
      </w:r>
    </w:p>
    <w:p w14:paraId="0BC56638">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一、质疑投标人基本信息</w:t>
      </w:r>
    </w:p>
    <w:p w14:paraId="2EEF27EB">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质疑投标人：                                        </w:t>
      </w:r>
    </w:p>
    <w:p w14:paraId="27DB3757">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地址：                          邮编：                                 </w:t>
      </w:r>
    </w:p>
    <w:p w14:paraId="1FE6DDB3">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联系人：                      联系电话：                              </w:t>
      </w:r>
    </w:p>
    <w:p w14:paraId="76D3CE60">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授权代表：                                          </w:t>
      </w:r>
    </w:p>
    <w:p w14:paraId="36A13B7A">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联系电话：                                            </w:t>
      </w:r>
    </w:p>
    <w:p w14:paraId="627381DF">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地址：                         邮编：                                       </w:t>
      </w:r>
    </w:p>
    <w:p w14:paraId="044A3DF4">
      <w:pPr>
        <w:spacing w:line="480" w:lineRule="exact"/>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二、质疑项目基本情况</w:t>
      </w:r>
    </w:p>
    <w:p w14:paraId="2F37695F">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质疑项目的名称：                                      </w:t>
      </w:r>
    </w:p>
    <w:p w14:paraId="7BD23009">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质疑项目的编号：               包号：                 </w:t>
      </w:r>
    </w:p>
    <w:p w14:paraId="4989B0E5">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招标人名称：                                         </w:t>
      </w:r>
    </w:p>
    <w:p w14:paraId="4254231F">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招标文件获取日期：                                           </w:t>
      </w:r>
    </w:p>
    <w:p w14:paraId="30D4459D">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三、质疑事项具体内容</w:t>
      </w:r>
    </w:p>
    <w:p w14:paraId="5A7F5A58">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质疑事项1：                                         </w:t>
      </w:r>
    </w:p>
    <w:p w14:paraId="62B9D8A7">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事实依据：                                          </w:t>
      </w:r>
    </w:p>
    <w:p w14:paraId="0EB97415">
      <w:pPr>
        <w:spacing w:line="480" w:lineRule="exact"/>
        <w:ind w:firstLine="480" w:firstLineChars="200"/>
        <w:rPr>
          <w:rFonts w:hint="eastAsia" w:ascii="宋体" w:hAnsi="宋体" w:eastAsia="宋体" w:cs="宋体"/>
          <w:color w:val="auto"/>
          <w:kern w:val="0"/>
          <w:sz w:val="24"/>
          <w:szCs w:val="24"/>
        </w:rPr>
      </w:pPr>
    </w:p>
    <w:p w14:paraId="7BA7154E">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法律依据：                                          </w:t>
      </w:r>
    </w:p>
    <w:p w14:paraId="53E93CB5">
      <w:pPr>
        <w:spacing w:line="480" w:lineRule="exact"/>
        <w:ind w:firstLine="480" w:firstLineChars="200"/>
        <w:rPr>
          <w:rFonts w:hint="eastAsia" w:ascii="宋体" w:hAnsi="宋体" w:eastAsia="宋体" w:cs="宋体"/>
          <w:color w:val="auto"/>
          <w:kern w:val="0"/>
          <w:sz w:val="24"/>
          <w:szCs w:val="24"/>
        </w:rPr>
      </w:pPr>
    </w:p>
    <w:p w14:paraId="35CAD0D5">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质疑事项2</w:t>
      </w:r>
    </w:p>
    <w:p w14:paraId="40BA567E">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4794F4D1">
      <w:pPr>
        <w:spacing w:line="480" w:lineRule="exact"/>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四、与质疑事项相关的质疑请求</w:t>
      </w:r>
    </w:p>
    <w:p w14:paraId="3880D5FC">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请求：                                               </w:t>
      </w:r>
    </w:p>
    <w:p w14:paraId="419DF924">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签字(签章)：                   公章：                      </w:t>
      </w:r>
    </w:p>
    <w:p w14:paraId="646BB6B0">
      <w:pPr>
        <w:autoSpaceDE w:val="0"/>
        <w:autoSpaceDN w:val="0"/>
        <w:spacing w:before="90" w:line="312" w:lineRule="auto"/>
        <w:ind w:right="95"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日期：</w:t>
      </w:r>
      <w:r>
        <w:rPr>
          <w:rFonts w:hint="eastAsia" w:ascii="宋体" w:hAnsi="宋体" w:eastAsia="宋体" w:cs="Times New Roman"/>
          <w:color w:val="auto"/>
          <w:sz w:val="24"/>
          <w:szCs w:val="24"/>
        </w:rPr>
        <w:br w:type="page"/>
      </w:r>
    </w:p>
    <w:p w14:paraId="134C6B43">
      <w:pPr>
        <w:spacing w:before="240" w:after="60" w:line="560" w:lineRule="exact"/>
        <w:jc w:val="center"/>
        <w:outlineLvl w:val="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cstheme="minorEastAsia"/>
          <w:b/>
          <w:bCs/>
          <w:color w:val="auto"/>
          <w:sz w:val="32"/>
          <w:szCs w:val="32"/>
        </w:rPr>
        <w:t xml:space="preserve">第三章 </w:t>
      </w:r>
      <w:r>
        <w:rPr>
          <w:rFonts w:hint="eastAsia" w:asciiTheme="minorEastAsia" w:hAnsiTheme="minorEastAsia" w:cstheme="minorEastAsia"/>
          <w:b/>
          <w:bCs/>
          <w:color w:val="auto"/>
          <w:sz w:val="32"/>
          <w:szCs w:val="32"/>
          <w:lang w:val="en-US" w:eastAsia="zh-CN"/>
        </w:rPr>
        <w:t>服务内容</w:t>
      </w:r>
    </w:p>
    <w:p w14:paraId="138172D6">
      <w:pPr>
        <w:rPr>
          <w:color w:val="auto"/>
          <w:sz w:val="24"/>
          <w:szCs w:val="21"/>
        </w:rPr>
      </w:pPr>
      <w:r>
        <w:rPr>
          <w:rFonts w:hint="eastAsia"/>
          <w:color w:val="auto"/>
          <w:sz w:val="24"/>
          <w:szCs w:val="21"/>
        </w:rPr>
        <w:t>一、 项目基本情况：</w:t>
      </w:r>
    </w:p>
    <w:p w14:paraId="7129EB15">
      <w:pPr>
        <w:rPr>
          <w:color w:val="auto"/>
          <w:sz w:val="24"/>
          <w:szCs w:val="21"/>
        </w:rPr>
      </w:pPr>
      <w:r>
        <w:rPr>
          <w:rFonts w:hint="eastAsia"/>
          <w:color w:val="auto"/>
          <w:sz w:val="24"/>
          <w:szCs w:val="21"/>
        </w:rPr>
        <w:t>1. 项目编号：</w:t>
      </w:r>
    </w:p>
    <w:p w14:paraId="10A95AE6">
      <w:pPr>
        <w:rPr>
          <w:rFonts w:hint="eastAsia" w:eastAsiaTheme="minorEastAsia"/>
          <w:color w:val="auto"/>
          <w:sz w:val="24"/>
          <w:szCs w:val="21"/>
          <w:lang w:eastAsia="zh-CN"/>
        </w:rPr>
      </w:pPr>
      <w:r>
        <w:rPr>
          <w:rFonts w:hint="eastAsia"/>
          <w:color w:val="auto"/>
          <w:sz w:val="24"/>
          <w:szCs w:val="21"/>
        </w:rPr>
        <w:t>2. 项目名称：</w:t>
      </w:r>
      <w:r>
        <w:rPr>
          <w:rFonts w:hint="eastAsia"/>
          <w:color w:val="auto"/>
          <w:sz w:val="24"/>
          <w:szCs w:val="21"/>
          <w:lang w:eastAsia="zh-CN"/>
        </w:rPr>
        <w:t>渑池县人民医院心血管介入类耗材配送企业遴选项目二次</w:t>
      </w:r>
    </w:p>
    <w:p w14:paraId="3DA1EB92">
      <w:pPr>
        <w:rPr>
          <w:color w:val="auto"/>
          <w:sz w:val="24"/>
          <w:szCs w:val="21"/>
        </w:rPr>
      </w:pPr>
      <w:r>
        <w:rPr>
          <w:rFonts w:hint="eastAsia"/>
          <w:color w:val="auto"/>
          <w:sz w:val="24"/>
          <w:szCs w:val="21"/>
        </w:rPr>
        <w:t>3. 采购方式：公开招标</w:t>
      </w:r>
    </w:p>
    <w:p w14:paraId="710BF440">
      <w:pPr>
        <w:rPr>
          <w:color w:val="auto"/>
          <w:sz w:val="24"/>
          <w:szCs w:val="21"/>
        </w:rPr>
      </w:pPr>
      <w:r>
        <w:rPr>
          <w:rFonts w:hint="eastAsia"/>
          <w:color w:val="auto"/>
          <w:sz w:val="24"/>
          <w:szCs w:val="21"/>
        </w:rPr>
        <w:t>4. 预算金额：约500 万元（人民币）/年</w:t>
      </w:r>
    </w:p>
    <w:p w14:paraId="4E161136">
      <w:pPr>
        <w:rPr>
          <w:color w:val="auto"/>
          <w:sz w:val="24"/>
          <w:szCs w:val="21"/>
        </w:rPr>
      </w:pPr>
      <w:r>
        <w:rPr>
          <w:rFonts w:hint="eastAsia"/>
          <w:color w:val="auto"/>
          <w:sz w:val="24"/>
          <w:szCs w:val="21"/>
        </w:rPr>
        <w:t>5. 采购需求：</w:t>
      </w:r>
      <w:r>
        <w:rPr>
          <w:rFonts w:hint="eastAsia" w:cs="宋体" w:asciiTheme="minorEastAsia" w:hAnsiTheme="minorEastAsia"/>
          <w:color w:val="auto"/>
          <w:kern w:val="0"/>
          <w:sz w:val="24"/>
          <w:szCs w:val="24"/>
        </w:rPr>
        <w:t>本项目渑池县人民医院心血管介入类耗材配送企业遴选，项目预算约500万元/年。投标人须承诺配送产品均应纳入河南省医药集中采购平台医用耗材采购目录范围内，不得高于采购平台中该品规的最低价格同时不得高于医院现执行的价格</w:t>
      </w:r>
      <w:r>
        <w:rPr>
          <w:rFonts w:hint="eastAsia" w:ascii="宋体" w:hAnsi="宋体" w:eastAsia="宋体" w:cs="宋体"/>
          <w:color w:val="auto"/>
          <w:kern w:val="2"/>
          <w:sz w:val="24"/>
          <w:szCs w:val="24"/>
          <w:u w:val="none" w:color="000000"/>
          <w:lang w:val="en-US" w:eastAsia="zh-CN" w:bidi="ar-SA"/>
        </w:rPr>
        <w:t>，采购地址位于</w:t>
      </w:r>
      <w:r>
        <w:rPr>
          <w:rFonts w:hint="eastAsia" w:ascii="宋体" w:hAnsi="宋体" w:cs="宋体"/>
          <w:color w:val="auto"/>
          <w:kern w:val="2"/>
          <w:sz w:val="24"/>
          <w:szCs w:val="24"/>
          <w:u w:val="none" w:color="000000"/>
          <w:lang w:val="en-US" w:eastAsia="zh-CN" w:bidi="ar-SA"/>
        </w:rPr>
        <w:t>渑池县人民医院</w:t>
      </w:r>
      <w:r>
        <w:rPr>
          <w:rFonts w:hint="eastAsia" w:ascii="宋体" w:hAnsi="宋体" w:eastAsia="宋体" w:cs="宋体"/>
          <w:color w:val="auto"/>
          <w:kern w:val="2"/>
          <w:sz w:val="24"/>
          <w:szCs w:val="24"/>
          <w:u w:val="none" w:color="000000"/>
          <w:lang w:val="en-US" w:eastAsia="zh-CN" w:bidi="ar-SA"/>
        </w:rPr>
        <w:t>，主要内容是遴选两家供应商</w:t>
      </w:r>
      <w:r>
        <w:rPr>
          <w:rFonts w:hint="eastAsia" w:ascii="宋体" w:hAnsi="宋体" w:cs="宋体"/>
          <w:color w:val="auto"/>
          <w:kern w:val="2"/>
          <w:sz w:val="24"/>
          <w:szCs w:val="24"/>
          <w:u w:val="none" w:color="000000"/>
          <w:lang w:val="en-US" w:eastAsia="zh-CN" w:bidi="ar-SA"/>
        </w:rPr>
        <w:t>进行</w:t>
      </w:r>
      <w:r>
        <w:rPr>
          <w:rFonts w:hint="eastAsia" w:ascii="宋体" w:hAnsi="宋体" w:eastAsia="宋体" w:cs="宋体"/>
          <w:color w:val="auto"/>
          <w:kern w:val="2"/>
          <w:sz w:val="24"/>
          <w:szCs w:val="24"/>
          <w:u w:val="none" w:color="000000"/>
          <w:lang w:val="en-US" w:eastAsia="zh-CN" w:bidi="ar-SA"/>
        </w:rPr>
        <w:t>配送。</w:t>
      </w:r>
    </w:p>
    <w:p w14:paraId="48630740">
      <w:pPr>
        <w:rPr>
          <w:color w:val="auto"/>
          <w:sz w:val="24"/>
          <w:szCs w:val="21"/>
        </w:rPr>
      </w:pPr>
      <w:r>
        <w:rPr>
          <w:rFonts w:hint="eastAsia"/>
          <w:color w:val="auto"/>
          <w:sz w:val="24"/>
          <w:szCs w:val="21"/>
        </w:rPr>
        <w:t>6. 中标供应商数量：择优评选2家配送企业为中标人。</w:t>
      </w:r>
    </w:p>
    <w:p w14:paraId="681D7061">
      <w:pPr>
        <w:rPr>
          <w:color w:val="auto"/>
          <w:sz w:val="24"/>
          <w:szCs w:val="21"/>
        </w:rPr>
      </w:pPr>
      <w:r>
        <w:rPr>
          <w:rFonts w:hint="eastAsia"/>
          <w:color w:val="auto"/>
          <w:sz w:val="24"/>
          <w:szCs w:val="21"/>
        </w:rPr>
        <w:t>7. 合同履行期限：服务期 3 年，依医院实际需求分批配送，如本次招标遇国家、省、市相关政策调整，按有关规定执行。</w:t>
      </w:r>
    </w:p>
    <w:p w14:paraId="450F7F39">
      <w:pPr>
        <w:rPr>
          <w:color w:val="auto"/>
          <w:sz w:val="24"/>
          <w:szCs w:val="21"/>
        </w:rPr>
      </w:pPr>
      <w:r>
        <w:rPr>
          <w:rFonts w:hint="eastAsia"/>
          <w:color w:val="auto"/>
          <w:sz w:val="24"/>
          <w:szCs w:val="21"/>
        </w:rPr>
        <w:t>8. 本项目不接受联合体投标。</w:t>
      </w:r>
    </w:p>
    <w:p w14:paraId="220BD156">
      <w:pPr>
        <w:rPr>
          <w:color w:val="auto"/>
          <w:sz w:val="24"/>
          <w:szCs w:val="21"/>
        </w:rPr>
      </w:pPr>
      <w:r>
        <w:rPr>
          <w:rFonts w:hint="eastAsia"/>
          <w:color w:val="auto"/>
          <w:sz w:val="24"/>
          <w:szCs w:val="21"/>
        </w:rPr>
        <w:t>二、 投标人的资格要求：</w:t>
      </w:r>
    </w:p>
    <w:p w14:paraId="43F04313">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 投标人应具备以下条件：</w:t>
      </w:r>
    </w:p>
    <w:p w14:paraId="0B20100D">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1.1 具有独立承担民事责任的能力；</w:t>
      </w:r>
    </w:p>
    <w:p w14:paraId="723B87B7">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1.2 具有良好的商业信誉和健全的财务会计制度</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lang w:val="en-US" w:eastAsia="zh-CN"/>
        </w:rPr>
        <w:t>可提供承诺书</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w:t>
      </w:r>
    </w:p>
    <w:p w14:paraId="14BCD748">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1.3 具有履行合同所必需的设备和专业技术能力</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lang w:val="en-US" w:eastAsia="zh-CN"/>
        </w:rPr>
        <w:t>可提供承诺书</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w:t>
      </w:r>
    </w:p>
    <w:p w14:paraId="2D05BF3F">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1.4 有依法缴纳税收和社会保障资金的良好记录</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lang w:val="en-US" w:eastAsia="zh-CN"/>
        </w:rPr>
        <w:t>可提供承诺书</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w:t>
      </w:r>
    </w:p>
    <w:p w14:paraId="6E61F59E">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1.5 参加本采购活动前三年内，在经营活动中没有重大违法记录</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lang w:val="en-US" w:eastAsia="zh-CN"/>
        </w:rPr>
        <w:t>可提供承诺书</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w:t>
      </w:r>
    </w:p>
    <w:p w14:paraId="51C25051">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1.6 法律、行政法规规定的其他条件</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lang w:val="en-US" w:eastAsia="zh-CN"/>
        </w:rPr>
        <w:t>可提供承诺书</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w:t>
      </w:r>
    </w:p>
    <w:p w14:paraId="5852B52E">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 </w:t>
      </w:r>
      <w:r>
        <w:rPr>
          <w:rFonts w:hint="eastAsia" w:cs="宋体" w:asciiTheme="minorEastAsia" w:hAnsiTheme="minorEastAsia"/>
          <w:color w:val="auto"/>
          <w:kern w:val="0"/>
          <w:sz w:val="24"/>
          <w:szCs w:val="24"/>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r>
        <w:rPr>
          <w:rFonts w:hint="eastAsia" w:cs="宋体" w:asciiTheme="minorEastAsia" w:hAnsiTheme="minorEastAsia"/>
          <w:color w:val="auto"/>
          <w:kern w:val="0"/>
          <w:sz w:val="24"/>
          <w:szCs w:val="24"/>
        </w:rPr>
        <w:t>；</w:t>
      </w:r>
    </w:p>
    <w:p w14:paraId="03B125D1">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3. 单位负责人为同一人或者存在直接控股、管理关系的不同投标人，不得参加本项目同一合同项下的采购活动。为本采购项目提供整体设计、规范编制或者项目管理、监理、检测等服务的，不得再参加本项目的其他招标采购活动。</w:t>
      </w:r>
    </w:p>
    <w:p w14:paraId="77C0FAE1">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4. 本项目的特定资格要求：</w:t>
      </w:r>
    </w:p>
    <w:p w14:paraId="5651528E">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必须符合医疗器械监督管理条例的规定，境内生产企业投标的，必须具有医疗器械生产许可证（或生产备案凭证—限一类医疗器械）；投标人为代理企业的，必须具有医疗器械经营许可证（三类医疗器械）；所投产品纳入医疗器械管理的须承诺中标后提供医疗器械注册证（或第一类医疗器械备案信息表）。</w:t>
      </w:r>
    </w:p>
    <w:p w14:paraId="3B389CD6">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投标人须是在河南省公共资源交易中心医药集中采购平台注册并通过审核的企业。</w:t>
      </w:r>
    </w:p>
    <w:p w14:paraId="60F04FCB">
      <w:pPr>
        <w:spacing w:line="440" w:lineRule="exact"/>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4.3 投标人须承诺服从渑池县人民医院医用耗材精益化管理（SPD）。</w:t>
      </w:r>
    </w:p>
    <w:p w14:paraId="693437BE">
      <w:pPr>
        <w:spacing w:line="440" w:lineRule="exact"/>
        <w:ind w:firstLine="482" w:firstLineChars="200"/>
        <w:rPr>
          <w:rFonts w:ascii="Times New Roman" w:hAnsi="Times New Roman" w:eastAsia="宋体" w:cs="Times New Roman"/>
          <w:b/>
          <w:color w:val="auto"/>
          <w:sz w:val="24"/>
          <w:szCs w:val="28"/>
        </w:rPr>
      </w:pPr>
      <w:r>
        <w:rPr>
          <w:rFonts w:hint="eastAsia" w:ascii="Times New Roman" w:hAnsi="Times New Roman" w:eastAsia="宋体" w:cs="Times New Roman"/>
          <w:b/>
          <w:color w:val="auto"/>
          <w:sz w:val="24"/>
          <w:szCs w:val="28"/>
        </w:rPr>
        <w:t>注：本次招标实行资格后审，资格评审以投标文件为准，其上传资料真实性由投标人自行承担。</w:t>
      </w:r>
    </w:p>
    <w:p w14:paraId="4B602892">
      <w:pPr>
        <w:rPr>
          <w:color w:val="auto"/>
          <w:sz w:val="24"/>
          <w:szCs w:val="21"/>
        </w:rPr>
      </w:pPr>
      <w:r>
        <w:rPr>
          <w:rFonts w:hint="eastAsia"/>
          <w:color w:val="auto"/>
          <w:sz w:val="24"/>
          <w:szCs w:val="21"/>
        </w:rPr>
        <w:t>三、 项目技术、服务及商务要求</w:t>
      </w:r>
    </w:p>
    <w:p w14:paraId="64369B26">
      <w:pPr>
        <w:rPr>
          <w:color w:val="auto"/>
          <w:sz w:val="24"/>
          <w:szCs w:val="21"/>
        </w:rPr>
      </w:pPr>
      <w:r>
        <w:rPr>
          <w:rFonts w:hint="eastAsia"/>
          <w:color w:val="auto"/>
          <w:sz w:val="24"/>
          <w:szCs w:val="21"/>
        </w:rPr>
        <w:t>说明:以下要求均为实质性要求，任何一条不响应投标无效</w:t>
      </w:r>
    </w:p>
    <w:p w14:paraId="3F145B8C">
      <w:pPr>
        <w:numPr>
          <w:ilvl w:val="0"/>
          <w:numId w:val="3"/>
        </w:numPr>
        <w:rPr>
          <w:rFonts w:hint="eastAsia"/>
          <w:color w:val="auto"/>
          <w:sz w:val="24"/>
          <w:szCs w:val="21"/>
        </w:rPr>
      </w:pPr>
      <w:r>
        <w:rPr>
          <w:rFonts w:hint="eastAsia"/>
          <w:color w:val="auto"/>
          <w:sz w:val="24"/>
          <w:szCs w:val="21"/>
        </w:rPr>
        <w:t>、采购清单</w:t>
      </w:r>
    </w:p>
    <w:p w14:paraId="27D30C18">
      <w:pPr>
        <w:widowControl w:val="0"/>
        <w:numPr>
          <w:ilvl w:val="0"/>
          <w:numId w:val="0"/>
        </w:numPr>
        <w:jc w:val="both"/>
        <w:rPr>
          <w:rFonts w:hint="eastAsia"/>
          <w:color w:val="auto"/>
          <w:sz w:val="24"/>
          <w:szCs w:val="21"/>
        </w:rPr>
      </w:pPr>
    </w:p>
    <w:tbl>
      <w:tblPr>
        <w:tblStyle w:val="4"/>
        <w:tblW w:w="8420" w:type="dxa"/>
        <w:tblInd w:w="96" w:type="dxa"/>
        <w:tblLayout w:type="autofit"/>
        <w:tblCellMar>
          <w:top w:w="0" w:type="dxa"/>
          <w:left w:w="108" w:type="dxa"/>
          <w:bottom w:w="0" w:type="dxa"/>
          <w:right w:w="108" w:type="dxa"/>
        </w:tblCellMar>
      </w:tblPr>
      <w:tblGrid>
        <w:gridCol w:w="520"/>
        <w:gridCol w:w="1620"/>
        <w:gridCol w:w="860"/>
        <w:gridCol w:w="880"/>
        <w:gridCol w:w="4540"/>
      </w:tblGrid>
      <w:tr w14:paraId="64E94445">
        <w:tblPrEx>
          <w:tblCellMar>
            <w:top w:w="0" w:type="dxa"/>
            <w:left w:w="108" w:type="dxa"/>
            <w:bottom w:w="0" w:type="dxa"/>
            <w:right w:w="108" w:type="dxa"/>
          </w:tblCellMar>
        </w:tblPrEx>
        <w:trPr>
          <w:trHeight w:val="525"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AB37E">
            <w:pPr>
              <w:widowControl/>
              <w:jc w:val="center"/>
              <w:rPr>
                <w:color w:val="auto"/>
                <w:sz w:val="24"/>
                <w:szCs w:val="21"/>
              </w:rPr>
            </w:pPr>
            <w:r>
              <w:rPr>
                <w:rFonts w:hint="eastAsia"/>
                <w:color w:val="auto"/>
                <w:sz w:val="24"/>
                <w:szCs w:val="21"/>
              </w:rPr>
              <w:t>序号</w:t>
            </w:r>
          </w:p>
        </w:tc>
        <w:tc>
          <w:tcPr>
            <w:tcW w:w="1620" w:type="dxa"/>
            <w:tcBorders>
              <w:top w:val="single" w:color="auto" w:sz="4" w:space="0"/>
              <w:left w:val="nil"/>
              <w:bottom w:val="single" w:color="auto" w:sz="4" w:space="0"/>
              <w:right w:val="single" w:color="auto" w:sz="4" w:space="0"/>
            </w:tcBorders>
            <w:shd w:val="clear" w:color="auto" w:fill="auto"/>
            <w:noWrap/>
            <w:vAlign w:val="center"/>
          </w:tcPr>
          <w:p w14:paraId="5B030564">
            <w:pPr>
              <w:widowControl/>
              <w:jc w:val="center"/>
              <w:rPr>
                <w:color w:val="auto"/>
                <w:sz w:val="24"/>
                <w:szCs w:val="21"/>
              </w:rPr>
            </w:pPr>
            <w:r>
              <w:rPr>
                <w:rFonts w:hint="eastAsia"/>
                <w:color w:val="auto"/>
                <w:sz w:val="24"/>
                <w:szCs w:val="21"/>
              </w:rPr>
              <w:t>服务名称</w:t>
            </w:r>
          </w:p>
        </w:tc>
        <w:tc>
          <w:tcPr>
            <w:tcW w:w="860" w:type="dxa"/>
            <w:tcBorders>
              <w:top w:val="single" w:color="auto" w:sz="4" w:space="0"/>
              <w:left w:val="nil"/>
              <w:bottom w:val="single" w:color="auto" w:sz="4" w:space="0"/>
              <w:right w:val="single" w:color="auto" w:sz="4" w:space="0"/>
            </w:tcBorders>
            <w:shd w:val="clear" w:color="auto" w:fill="auto"/>
            <w:noWrap/>
            <w:vAlign w:val="center"/>
          </w:tcPr>
          <w:p w14:paraId="79FC229C">
            <w:pPr>
              <w:widowControl/>
              <w:jc w:val="center"/>
              <w:rPr>
                <w:color w:val="auto"/>
                <w:sz w:val="24"/>
                <w:szCs w:val="21"/>
              </w:rPr>
            </w:pPr>
            <w:r>
              <w:rPr>
                <w:rFonts w:hint="eastAsia"/>
                <w:color w:val="auto"/>
                <w:sz w:val="24"/>
                <w:szCs w:val="21"/>
              </w:rPr>
              <w:t>数量</w:t>
            </w:r>
          </w:p>
        </w:tc>
        <w:tc>
          <w:tcPr>
            <w:tcW w:w="880" w:type="dxa"/>
            <w:tcBorders>
              <w:top w:val="single" w:color="auto" w:sz="4" w:space="0"/>
              <w:left w:val="nil"/>
              <w:bottom w:val="single" w:color="auto" w:sz="4" w:space="0"/>
              <w:right w:val="single" w:color="auto" w:sz="4" w:space="0"/>
            </w:tcBorders>
            <w:shd w:val="clear" w:color="auto" w:fill="auto"/>
            <w:noWrap/>
            <w:vAlign w:val="center"/>
          </w:tcPr>
          <w:p w14:paraId="6D0A5F5B">
            <w:pPr>
              <w:widowControl/>
              <w:jc w:val="center"/>
              <w:rPr>
                <w:color w:val="auto"/>
                <w:sz w:val="24"/>
                <w:szCs w:val="21"/>
              </w:rPr>
            </w:pPr>
            <w:r>
              <w:rPr>
                <w:rFonts w:hint="eastAsia"/>
                <w:color w:val="auto"/>
                <w:sz w:val="24"/>
                <w:szCs w:val="21"/>
              </w:rPr>
              <w:t>单位</w:t>
            </w:r>
          </w:p>
        </w:tc>
        <w:tc>
          <w:tcPr>
            <w:tcW w:w="4540" w:type="dxa"/>
            <w:tcBorders>
              <w:top w:val="single" w:color="auto" w:sz="4" w:space="0"/>
              <w:left w:val="nil"/>
              <w:bottom w:val="single" w:color="auto" w:sz="4" w:space="0"/>
              <w:right w:val="single" w:color="auto" w:sz="4" w:space="0"/>
            </w:tcBorders>
            <w:shd w:val="clear" w:color="auto" w:fill="auto"/>
            <w:noWrap/>
            <w:vAlign w:val="center"/>
          </w:tcPr>
          <w:p w14:paraId="0E66F5E0">
            <w:pPr>
              <w:widowControl/>
              <w:jc w:val="center"/>
              <w:rPr>
                <w:color w:val="auto"/>
                <w:sz w:val="24"/>
                <w:szCs w:val="21"/>
              </w:rPr>
            </w:pPr>
            <w:r>
              <w:rPr>
                <w:rFonts w:hint="eastAsia"/>
                <w:color w:val="auto"/>
                <w:sz w:val="24"/>
                <w:szCs w:val="21"/>
              </w:rPr>
              <w:t>要求</w:t>
            </w:r>
          </w:p>
        </w:tc>
      </w:tr>
      <w:tr w14:paraId="69810E5B">
        <w:tblPrEx>
          <w:tblCellMar>
            <w:top w:w="0" w:type="dxa"/>
            <w:left w:w="108" w:type="dxa"/>
            <w:bottom w:w="0" w:type="dxa"/>
            <w:right w:w="108" w:type="dxa"/>
          </w:tblCellMar>
        </w:tblPrEx>
        <w:trPr>
          <w:trHeight w:val="199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5FCD5ED0">
            <w:pPr>
              <w:widowControl/>
              <w:jc w:val="center"/>
              <w:rPr>
                <w:color w:val="auto"/>
                <w:sz w:val="24"/>
                <w:szCs w:val="21"/>
              </w:rPr>
            </w:pPr>
            <w:r>
              <w:rPr>
                <w:rFonts w:hint="eastAsia"/>
                <w:color w:val="auto"/>
                <w:sz w:val="24"/>
                <w:szCs w:val="21"/>
              </w:rPr>
              <w:t>1</w:t>
            </w:r>
          </w:p>
        </w:tc>
        <w:tc>
          <w:tcPr>
            <w:tcW w:w="1620" w:type="dxa"/>
            <w:tcBorders>
              <w:top w:val="nil"/>
              <w:left w:val="nil"/>
              <w:bottom w:val="single" w:color="auto" w:sz="4" w:space="0"/>
              <w:right w:val="single" w:color="auto" w:sz="4" w:space="0"/>
            </w:tcBorders>
            <w:shd w:val="clear" w:color="auto" w:fill="auto"/>
            <w:vAlign w:val="center"/>
          </w:tcPr>
          <w:p w14:paraId="207DE8C1">
            <w:pPr>
              <w:rPr>
                <w:rFonts w:hint="eastAsia" w:eastAsiaTheme="minorEastAsia"/>
                <w:color w:val="auto"/>
                <w:sz w:val="24"/>
                <w:szCs w:val="21"/>
                <w:lang w:eastAsia="zh-CN"/>
              </w:rPr>
            </w:pPr>
            <w:r>
              <w:rPr>
                <w:rFonts w:hint="eastAsia"/>
                <w:color w:val="auto"/>
                <w:sz w:val="24"/>
                <w:szCs w:val="21"/>
                <w:lang w:eastAsia="zh-CN"/>
              </w:rPr>
              <w:t>渑池县人民医院心血管介入类耗材配送企业遴选项目二次</w:t>
            </w:r>
          </w:p>
        </w:tc>
        <w:tc>
          <w:tcPr>
            <w:tcW w:w="860" w:type="dxa"/>
            <w:tcBorders>
              <w:top w:val="nil"/>
              <w:left w:val="nil"/>
              <w:bottom w:val="single" w:color="auto" w:sz="4" w:space="0"/>
              <w:right w:val="single" w:color="auto" w:sz="4" w:space="0"/>
            </w:tcBorders>
            <w:shd w:val="clear" w:color="auto" w:fill="auto"/>
            <w:noWrap/>
            <w:vAlign w:val="center"/>
          </w:tcPr>
          <w:p w14:paraId="5F1A63BA">
            <w:pPr>
              <w:widowControl/>
              <w:jc w:val="center"/>
              <w:rPr>
                <w:color w:val="auto"/>
                <w:sz w:val="24"/>
                <w:szCs w:val="21"/>
              </w:rPr>
            </w:pPr>
            <w:r>
              <w:rPr>
                <w:rFonts w:hint="eastAsia"/>
                <w:color w:val="auto"/>
                <w:sz w:val="24"/>
                <w:szCs w:val="21"/>
              </w:rPr>
              <w:t>1</w:t>
            </w:r>
          </w:p>
        </w:tc>
        <w:tc>
          <w:tcPr>
            <w:tcW w:w="880" w:type="dxa"/>
            <w:tcBorders>
              <w:top w:val="nil"/>
              <w:left w:val="nil"/>
              <w:bottom w:val="single" w:color="auto" w:sz="4" w:space="0"/>
              <w:right w:val="single" w:color="auto" w:sz="4" w:space="0"/>
            </w:tcBorders>
            <w:shd w:val="clear" w:color="auto" w:fill="auto"/>
            <w:noWrap/>
            <w:vAlign w:val="center"/>
          </w:tcPr>
          <w:p w14:paraId="691F9813">
            <w:pPr>
              <w:widowControl/>
              <w:jc w:val="center"/>
              <w:rPr>
                <w:color w:val="auto"/>
                <w:sz w:val="24"/>
                <w:szCs w:val="21"/>
              </w:rPr>
            </w:pPr>
            <w:r>
              <w:rPr>
                <w:rFonts w:hint="eastAsia"/>
                <w:color w:val="auto"/>
                <w:sz w:val="24"/>
                <w:szCs w:val="21"/>
              </w:rPr>
              <w:t>批</w:t>
            </w:r>
          </w:p>
        </w:tc>
        <w:tc>
          <w:tcPr>
            <w:tcW w:w="4540" w:type="dxa"/>
            <w:tcBorders>
              <w:top w:val="nil"/>
              <w:left w:val="nil"/>
              <w:bottom w:val="single" w:color="auto" w:sz="4" w:space="0"/>
              <w:right w:val="single" w:color="auto" w:sz="4" w:space="0"/>
            </w:tcBorders>
            <w:shd w:val="clear" w:color="auto" w:fill="auto"/>
            <w:vAlign w:val="center"/>
          </w:tcPr>
          <w:p w14:paraId="67F7D794">
            <w:pPr>
              <w:widowControl/>
              <w:jc w:val="left"/>
              <w:rPr>
                <w:color w:val="auto"/>
                <w:sz w:val="24"/>
                <w:szCs w:val="21"/>
              </w:rPr>
            </w:pPr>
            <w:r>
              <w:rPr>
                <w:rFonts w:hint="eastAsia"/>
                <w:color w:val="auto"/>
                <w:sz w:val="24"/>
                <w:szCs w:val="21"/>
              </w:rPr>
              <w:t>投标人须承诺配送产品均应纳入河南省医药集中采购平台医用耗材采购目录范围内</w:t>
            </w:r>
            <w:r>
              <w:rPr>
                <w:rFonts w:hint="eastAsia"/>
                <w:color w:val="auto"/>
                <w:sz w:val="24"/>
                <w:szCs w:val="21"/>
                <w:lang w:val="en-US" w:eastAsia="zh-CN"/>
              </w:rPr>
              <w:t>的</w:t>
            </w:r>
            <w:r>
              <w:rPr>
                <w:rFonts w:hint="eastAsia"/>
                <w:color w:val="auto"/>
                <w:sz w:val="24"/>
                <w:szCs w:val="21"/>
              </w:rPr>
              <w:t>，不得高于采购平台中该品规的最低价格同时不得高于医院现执行的价格，并具备配送资格。</w:t>
            </w:r>
          </w:p>
        </w:tc>
      </w:tr>
    </w:tbl>
    <w:p w14:paraId="0594E319">
      <w:pPr>
        <w:rPr>
          <w:color w:val="auto"/>
          <w:sz w:val="24"/>
          <w:szCs w:val="21"/>
        </w:rPr>
      </w:pPr>
      <w:r>
        <w:rPr>
          <w:rFonts w:hint="eastAsia"/>
          <w:color w:val="auto"/>
          <w:sz w:val="24"/>
          <w:szCs w:val="21"/>
        </w:rPr>
        <w:t>(二)、采购需求执行的相关标准、规范</w:t>
      </w:r>
    </w:p>
    <w:p w14:paraId="7C1F96BB">
      <w:pPr>
        <w:rPr>
          <w:color w:val="auto"/>
          <w:sz w:val="24"/>
          <w:szCs w:val="21"/>
        </w:rPr>
      </w:pPr>
      <w:r>
        <w:rPr>
          <w:rFonts w:hint="eastAsia"/>
          <w:color w:val="auto"/>
          <w:sz w:val="24"/>
          <w:szCs w:val="21"/>
        </w:rPr>
        <w:t>采购内容需执行国家相关标准、行业标准、地方标准或者其他标准、规范。</w:t>
      </w:r>
    </w:p>
    <w:p w14:paraId="60557564">
      <w:pPr>
        <w:rPr>
          <w:color w:val="auto"/>
          <w:sz w:val="24"/>
          <w:szCs w:val="21"/>
        </w:rPr>
      </w:pPr>
      <w:r>
        <w:rPr>
          <w:rFonts w:hint="eastAsia"/>
          <w:color w:val="auto"/>
          <w:sz w:val="24"/>
          <w:szCs w:val="21"/>
        </w:rPr>
        <w:t>(三)、服务要求</w:t>
      </w:r>
    </w:p>
    <w:p w14:paraId="6D8A794F">
      <w:pPr>
        <w:rPr>
          <w:color w:val="auto"/>
          <w:sz w:val="24"/>
          <w:szCs w:val="21"/>
        </w:rPr>
      </w:pPr>
      <w:r>
        <w:rPr>
          <w:rFonts w:hint="eastAsia"/>
          <w:color w:val="auto"/>
          <w:sz w:val="24"/>
          <w:szCs w:val="21"/>
        </w:rPr>
        <w:t>1、配送服务期：服务期 3 年，依医院实际需求分批配送，如本次招标遇国家、省、市相关政策调整，按有关规定执行。</w:t>
      </w:r>
    </w:p>
    <w:p w14:paraId="5CA7E1EF">
      <w:pPr>
        <w:rPr>
          <w:color w:val="auto"/>
          <w:sz w:val="24"/>
          <w:szCs w:val="21"/>
        </w:rPr>
      </w:pPr>
      <w:r>
        <w:rPr>
          <w:rFonts w:hint="eastAsia"/>
          <w:color w:val="auto"/>
          <w:sz w:val="24"/>
          <w:szCs w:val="21"/>
        </w:rPr>
        <w:t>2、配送服务：</w:t>
      </w:r>
    </w:p>
    <w:p w14:paraId="4BC76008">
      <w:pPr>
        <w:rPr>
          <w:color w:val="auto"/>
          <w:sz w:val="24"/>
          <w:szCs w:val="21"/>
        </w:rPr>
      </w:pPr>
      <w:r>
        <w:rPr>
          <w:rFonts w:hint="eastAsia"/>
          <w:color w:val="auto"/>
          <w:sz w:val="24"/>
          <w:szCs w:val="21"/>
        </w:rPr>
        <w:t>2.1 正常配送：按医院要求的频次，配备专人送货，一般耗材的配送不超过 48 小时。在整个中标耗材采购周期内，中标人应按照医院要求进行供货。所配送耗材质量符合国家有关法律法规的要求，质量证明文件（如含需冷链配送耗材须附温度记录单）及购进税票复印件须随货一并送达。</w:t>
      </w:r>
    </w:p>
    <w:p w14:paraId="47C5EC05">
      <w:pPr>
        <w:rPr>
          <w:color w:val="auto"/>
          <w:sz w:val="24"/>
          <w:szCs w:val="21"/>
        </w:rPr>
      </w:pPr>
      <w:r>
        <w:rPr>
          <w:rFonts w:hint="eastAsia"/>
          <w:color w:val="auto"/>
          <w:sz w:val="24"/>
          <w:szCs w:val="21"/>
        </w:rPr>
        <w:t>2.2 急需计划：保证全天候 24 小时可联系，如医院有急需计划，立即启动耗材供应的应急预案，保证在 2 小时内送到医院指定地点。</w:t>
      </w:r>
    </w:p>
    <w:p w14:paraId="6CE01014">
      <w:pPr>
        <w:rPr>
          <w:color w:val="auto"/>
          <w:sz w:val="24"/>
          <w:szCs w:val="21"/>
        </w:rPr>
      </w:pPr>
      <w:r>
        <w:rPr>
          <w:rFonts w:hint="eastAsia"/>
          <w:color w:val="auto"/>
          <w:sz w:val="24"/>
          <w:szCs w:val="21"/>
        </w:rPr>
        <w:t>2.3 耗材品种配送原则：耗材配送品种、违约责任及付款方式等，由院方与投标人进行谈判协商，在耗材配送合同中予以明确。</w:t>
      </w:r>
    </w:p>
    <w:p w14:paraId="52B6BF05">
      <w:pPr>
        <w:rPr>
          <w:color w:val="auto"/>
          <w:sz w:val="24"/>
          <w:szCs w:val="21"/>
        </w:rPr>
      </w:pPr>
      <w:r>
        <w:rPr>
          <w:rFonts w:hint="eastAsia"/>
          <w:color w:val="auto"/>
          <w:sz w:val="24"/>
          <w:szCs w:val="21"/>
        </w:rPr>
        <w:t>2.4 投标人须制定详细可行的个性化配送方案。中标后，在配送周期内按采购人实际需求保质保量、分批，按需配送；医院按规清点，货票同行，所有供货材料证照齐全；</w:t>
      </w:r>
    </w:p>
    <w:p w14:paraId="32A6E2F7">
      <w:pPr>
        <w:rPr>
          <w:color w:val="auto"/>
          <w:sz w:val="24"/>
          <w:szCs w:val="21"/>
        </w:rPr>
      </w:pPr>
      <w:r>
        <w:rPr>
          <w:rFonts w:hint="eastAsia"/>
          <w:color w:val="auto"/>
          <w:sz w:val="24"/>
          <w:szCs w:val="21"/>
        </w:rPr>
        <w:t>2.5 在配送周期内，须提供专业技术人员服务（包括跟台服务及外聘教授全程接送）及专业必需的设备保障，保证各项专业技术操作。</w:t>
      </w:r>
    </w:p>
    <w:p w14:paraId="4D7C65DB">
      <w:pPr>
        <w:rPr>
          <w:color w:val="auto"/>
          <w:sz w:val="24"/>
          <w:szCs w:val="21"/>
        </w:rPr>
      </w:pPr>
      <w:r>
        <w:rPr>
          <w:rFonts w:hint="eastAsia"/>
          <w:color w:val="auto"/>
          <w:sz w:val="24"/>
          <w:szCs w:val="21"/>
        </w:rPr>
        <w:t>2.6 非不可抗力因素，投标人在整个采购周期内，不得擅自调涨价格；若配送品规停产、市场因素需要调涨或其他因素，投标人需提供充足的证明材料，经医院按流程审核同意后供货，不得以此作为消极供货或不供货的理由，一经发现，医院有权终止合同，中标配送商承担全部责任，并赔偿采购方的损失；若因市场价格变化或采购人业务发展需要，可以对部分中标品规进行调整，中标人须无条件执行。</w:t>
      </w:r>
    </w:p>
    <w:p w14:paraId="5DB31C41">
      <w:pPr>
        <w:rPr>
          <w:color w:val="auto"/>
          <w:sz w:val="24"/>
          <w:szCs w:val="21"/>
        </w:rPr>
      </w:pPr>
      <w:r>
        <w:rPr>
          <w:rFonts w:hint="eastAsia"/>
          <w:color w:val="auto"/>
          <w:sz w:val="24"/>
          <w:szCs w:val="21"/>
        </w:rPr>
        <w:t>2.7 本次招标文件规定的所有要求如后期与上级主管部门相关文件冲突，以上级主管部门相关文件为准进行修改。</w:t>
      </w:r>
    </w:p>
    <w:p w14:paraId="29FDDB43">
      <w:pPr>
        <w:rPr>
          <w:color w:val="auto"/>
          <w:sz w:val="24"/>
          <w:szCs w:val="21"/>
        </w:rPr>
      </w:pPr>
      <w:r>
        <w:rPr>
          <w:rFonts w:hint="eastAsia"/>
          <w:color w:val="auto"/>
          <w:sz w:val="24"/>
          <w:szCs w:val="21"/>
        </w:rPr>
        <w:t>3、配送产品质量要求：</w:t>
      </w:r>
    </w:p>
    <w:p w14:paraId="3E7EF8BF">
      <w:pPr>
        <w:rPr>
          <w:color w:val="auto"/>
          <w:sz w:val="24"/>
          <w:szCs w:val="21"/>
        </w:rPr>
      </w:pPr>
      <w:r>
        <w:rPr>
          <w:rFonts w:hint="eastAsia"/>
          <w:color w:val="auto"/>
          <w:sz w:val="24"/>
          <w:szCs w:val="21"/>
        </w:rPr>
        <w:t>3.1、投标人提供的耗材应是最新生产且检验合格的产品，配送产品有效期核定为二年的，中标人所提供的产品使用期不得少于半年；配送产品有效期核定为半年的，中标人所提供的配送产品使用期不得少于三个月；如中标人提供的配送产品使用期少于三个月的品种需和医院沟通确认订单数量后再发货。中标人负责送货上门，超计划发货造成的损失自行承担。</w:t>
      </w:r>
    </w:p>
    <w:p w14:paraId="04AC8FD8">
      <w:pPr>
        <w:rPr>
          <w:color w:val="auto"/>
          <w:sz w:val="24"/>
          <w:szCs w:val="21"/>
        </w:rPr>
      </w:pPr>
      <w:r>
        <w:rPr>
          <w:rFonts w:hint="eastAsia"/>
          <w:color w:val="auto"/>
          <w:sz w:val="24"/>
          <w:szCs w:val="21"/>
        </w:rPr>
        <w:t>3.2、所需配送产品均须在河南省医药集中采购平台目录内，须具备该产品的配送权；在整个配送周期内，按医院上级行政主管部门的要求需在服务平台采购的，中标人应保证采购人在服务平台能进行勾选，否则其中标无效，并承担相应的违约责任。在整个配送周期内，供货价格不得高于服务平台的最低价格，若是中标人原因导致医院不能在服务平台进行勾选采购，医院有权取消其配送权。中标人承担一切责任。</w:t>
      </w:r>
    </w:p>
    <w:p w14:paraId="7AC10A47">
      <w:pPr>
        <w:rPr>
          <w:color w:val="auto"/>
          <w:sz w:val="24"/>
          <w:szCs w:val="21"/>
        </w:rPr>
      </w:pPr>
      <w:r>
        <w:rPr>
          <w:rFonts w:hint="eastAsia"/>
          <w:color w:val="auto"/>
          <w:sz w:val="24"/>
          <w:szCs w:val="21"/>
        </w:rPr>
        <w:t>3.3 配送耗材必须是合格的耗材：</w:t>
      </w:r>
    </w:p>
    <w:p w14:paraId="5F462F49">
      <w:pPr>
        <w:rPr>
          <w:color w:val="auto"/>
          <w:sz w:val="24"/>
          <w:szCs w:val="21"/>
        </w:rPr>
      </w:pPr>
      <w:r>
        <w:rPr>
          <w:rFonts w:hint="eastAsia"/>
          <w:color w:val="auto"/>
          <w:sz w:val="24"/>
          <w:szCs w:val="21"/>
        </w:rPr>
        <w:t>1）投标人提供的耗材必须符合国家承认的相应标准。</w:t>
      </w:r>
    </w:p>
    <w:p w14:paraId="2B6C30F8">
      <w:pPr>
        <w:rPr>
          <w:color w:val="auto"/>
          <w:sz w:val="24"/>
          <w:szCs w:val="21"/>
        </w:rPr>
      </w:pPr>
      <w:r>
        <w:rPr>
          <w:rFonts w:hint="eastAsia"/>
          <w:color w:val="auto"/>
          <w:sz w:val="24"/>
          <w:szCs w:val="21"/>
        </w:rPr>
        <w:t>2）投标人所提供的必须是其合法生产或代理的合格耗材。</w:t>
      </w:r>
    </w:p>
    <w:p w14:paraId="6D426AE3">
      <w:pPr>
        <w:rPr>
          <w:color w:val="auto"/>
          <w:sz w:val="24"/>
          <w:szCs w:val="21"/>
        </w:rPr>
      </w:pPr>
      <w:r>
        <w:rPr>
          <w:rFonts w:hint="eastAsia"/>
          <w:color w:val="auto"/>
          <w:sz w:val="24"/>
          <w:szCs w:val="21"/>
        </w:rPr>
        <w:t>3）产品包装上（包括大包装、小包装等），必须按照国家相关规定附有名称、批号、产地、注册证号、标准编号、规格、型号、灭菌期、有效期等标识。</w:t>
      </w:r>
    </w:p>
    <w:p w14:paraId="1FECD212">
      <w:pPr>
        <w:rPr>
          <w:color w:val="auto"/>
          <w:sz w:val="24"/>
          <w:szCs w:val="21"/>
        </w:rPr>
      </w:pPr>
      <w:r>
        <w:rPr>
          <w:rFonts w:hint="eastAsia"/>
          <w:color w:val="auto"/>
          <w:sz w:val="24"/>
          <w:szCs w:val="21"/>
        </w:rPr>
        <w:t>4、售后服务：对所配送到医院耗材的各个环节进行跟踪，负责滞销、破损、质量等问题的及时处理；对于短缺耗材、质量问题耗材、破损耗材及效期问题耗材等，中标人须配合医院及时解决。</w:t>
      </w:r>
    </w:p>
    <w:p w14:paraId="41D5030D">
      <w:pPr>
        <w:rPr>
          <w:color w:val="auto"/>
          <w:sz w:val="24"/>
          <w:szCs w:val="21"/>
        </w:rPr>
      </w:pPr>
      <w:r>
        <w:rPr>
          <w:rFonts w:hint="eastAsia"/>
          <w:color w:val="auto"/>
          <w:sz w:val="24"/>
          <w:szCs w:val="21"/>
        </w:rPr>
        <w:t>5、建立应急机制：有应对自然灾害、突发公共卫生事件等耗材管理与耗材供应管理的应急预案，有冷链耗材管理应急预案。</w:t>
      </w:r>
    </w:p>
    <w:p w14:paraId="3FE1EB37">
      <w:pPr>
        <w:rPr>
          <w:color w:val="auto"/>
          <w:sz w:val="24"/>
          <w:szCs w:val="21"/>
        </w:rPr>
      </w:pPr>
      <w:r>
        <w:rPr>
          <w:rFonts w:hint="eastAsia"/>
          <w:color w:val="auto"/>
          <w:sz w:val="24"/>
          <w:szCs w:val="21"/>
        </w:rPr>
        <w:t>6、验收:买卖双方根据相关技术规格要求和质量标准，对所需内容进行检查验收，验收不合格退回。</w:t>
      </w:r>
    </w:p>
    <w:p w14:paraId="555064F8">
      <w:pPr>
        <w:rPr>
          <w:color w:val="auto"/>
          <w:sz w:val="24"/>
          <w:szCs w:val="21"/>
        </w:rPr>
      </w:pPr>
      <w:r>
        <w:rPr>
          <w:rFonts w:hint="eastAsia"/>
          <w:color w:val="auto"/>
          <w:sz w:val="24"/>
          <w:szCs w:val="21"/>
        </w:rPr>
        <w:t>7、配送公司能协助医院学科发展和人才培养等。</w:t>
      </w:r>
    </w:p>
    <w:p w14:paraId="4568519E">
      <w:pPr>
        <w:rPr>
          <w:color w:val="auto"/>
          <w:sz w:val="24"/>
          <w:szCs w:val="21"/>
        </w:rPr>
      </w:pPr>
      <w:r>
        <w:rPr>
          <w:rFonts w:hint="eastAsia"/>
          <w:color w:val="auto"/>
          <w:sz w:val="24"/>
          <w:szCs w:val="21"/>
        </w:rPr>
        <w:t>四、中标供应商数量</w:t>
      </w:r>
    </w:p>
    <w:p w14:paraId="7C838304">
      <w:pPr>
        <w:rPr>
          <w:color w:val="auto"/>
          <w:sz w:val="24"/>
          <w:szCs w:val="21"/>
        </w:rPr>
      </w:pPr>
      <w:r>
        <w:rPr>
          <w:rFonts w:hint="eastAsia"/>
          <w:color w:val="auto"/>
          <w:sz w:val="24"/>
          <w:szCs w:val="21"/>
        </w:rPr>
        <w:t>择优评选2家配送企业为中标人。</w:t>
      </w:r>
    </w:p>
    <w:p w14:paraId="2D57825F">
      <w:pPr>
        <w:rPr>
          <w:color w:val="auto"/>
          <w:sz w:val="24"/>
          <w:szCs w:val="21"/>
        </w:rPr>
      </w:pPr>
      <w:r>
        <w:rPr>
          <w:color w:val="auto"/>
          <w:sz w:val="24"/>
          <w:szCs w:val="21"/>
        </w:rPr>
        <w:t>五、</w:t>
      </w:r>
      <w:r>
        <w:rPr>
          <w:rFonts w:hint="eastAsia"/>
          <w:color w:val="auto"/>
          <w:sz w:val="24"/>
          <w:szCs w:val="21"/>
        </w:rPr>
        <w:t>其他要求</w:t>
      </w:r>
    </w:p>
    <w:p w14:paraId="6CEB8441">
      <w:pPr>
        <w:rPr>
          <w:color w:val="auto"/>
          <w:sz w:val="24"/>
          <w:szCs w:val="21"/>
        </w:rPr>
      </w:pPr>
      <w:r>
        <w:rPr>
          <w:rFonts w:hint="eastAsia"/>
          <w:color w:val="auto"/>
          <w:sz w:val="24"/>
          <w:szCs w:val="21"/>
        </w:rPr>
        <w:t>1、本项目配送量以实际配送数量为准，按需配送，据实结算。</w:t>
      </w:r>
    </w:p>
    <w:p w14:paraId="2A90860E">
      <w:pPr>
        <w:rPr>
          <w:color w:val="auto"/>
          <w:sz w:val="24"/>
          <w:szCs w:val="21"/>
        </w:rPr>
      </w:pPr>
      <w:r>
        <w:rPr>
          <w:rFonts w:hint="eastAsia"/>
          <w:color w:val="auto"/>
          <w:sz w:val="24"/>
          <w:szCs w:val="21"/>
        </w:rPr>
        <w:t>2、付款方式：中标后与采购人协商。供应商必须按国家有关财税规定开具发票。</w:t>
      </w:r>
    </w:p>
    <w:p w14:paraId="1718B2EB">
      <w:pPr>
        <w:rPr>
          <w:color w:val="auto"/>
          <w:sz w:val="24"/>
          <w:szCs w:val="21"/>
        </w:rPr>
      </w:pPr>
      <w:r>
        <w:rPr>
          <w:rFonts w:hint="eastAsia"/>
          <w:color w:val="auto"/>
          <w:sz w:val="24"/>
          <w:szCs w:val="21"/>
        </w:rPr>
        <w:t>3、为加强医院精细化的物流管理，采购方实行物流SPD管理，投标方有义务积极支持医院SPD的推行和实施，并积极满足甲方SPD物流管理要求。</w:t>
      </w:r>
    </w:p>
    <w:p w14:paraId="4FE11EA2">
      <w:pPr>
        <w:spacing w:before="240" w:after="60" w:line="560" w:lineRule="exact"/>
        <w:jc w:val="center"/>
        <w:outlineLvl w:val="0"/>
        <w:rPr>
          <w:rFonts w:hint="eastAsia" w:asciiTheme="minorEastAsia" w:hAnsiTheme="minorEastAsia" w:cstheme="minorEastAsia"/>
          <w:b/>
          <w:bCs/>
          <w:color w:val="auto"/>
          <w:sz w:val="32"/>
          <w:szCs w:val="32"/>
        </w:rPr>
      </w:pPr>
    </w:p>
    <w:p w14:paraId="3A697105">
      <w:pPr>
        <w:spacing w:before="240" w:after="60" w:line="560" w:lineRule="exact"/>
        <w:jc w:val="center"/>
        <w:outlineLvl w:val="0"/>
        <w:rPr>
          <w:rFonts w:hint="eastAsia" w:asciiTheme="minorEastAsia" w:hAnsiTheme="minorEastAsia" w:cstheme="minorEastAsia"/>
          <w:b/>
          <w:bCs/>
          <w:color w:val="auto"/>
          <w:sz w:val="32"/>
          <w:szCs w:val="32"/>
        </w:rPr>
      </w:pPr>
    </w:p>
    <w:p w14:paraId="7DCEFB5D">
      <w:pPr>
        <w:spacing w:before="240" w:after="60" w:line="560" w:lineRule="exact"/>
        <w:jc w:val="center"/>
        <w:outlineLvl w:val="0"/>
        <w:rPr>
          <w:rFonts w:hint="eastAsia" w:asciiTheme="minorEastAsia" w:hAnsiTheme="minorEastAsia" w:cstheme="minorEastAsia"/>
          <w:b/>
          <w:bCs/>
          <w:color w:val="auto"/>
          <w:sz w:val="32"/>
          <w:szCs w:val="32"/>
        </w:rPr>
      </w:pPr>
    </w:p>
    <w:p w14:paraId="2F0AD41C">
      <w:pPr>
        <w:spacing w:before="240" w:after="60" w:line="560" w:lineRule="exact"/>
        <w:jc w:val="center"/>
        <w:outlineLvl w:val="0"/>
        <w:rPr>
          <w:rFonts w:hint="eastAsia" w:asciiTheme="minorEastAsia" w:hAnsiTheme="minorEastAsia" w:cstheme="minorEastAsia"/>
          <w:b/>
          <w:bCs/>
          <w:color w:val="auto"/>
          <w:sz w:val="32"/>
          <w:szCs w:val="32"/>
        </w:rPr>
      </w:pPr>
    </w:p>
    <w:p w14:paraId="525CCCB6">
      <w:pPr>
        <w:spacing w:before="240" w:after="60" w:line="560" w:lineRule="exact"/>
        <w:jc w:val="center"/>
        <w:outlineLvl w:val="0"/>
        <w:rPr>
          <w:rFonts w:hint="eastAsia" w:asciiTheme="minorEastAsia" w:hAnsiTheme="minorEastAsia" w:cstheme="minorEastAsia"/>
          <w:b/>
          <w:bCs/>
          <w:color w:val="auto"/>
          <w:sz w:val="32"/>
          <w:szCs w:val="32"/>
        </w:rPr>
      </w:pPr>
    </w:p>
    <w:p w14:paraId="2541BB0C">
      <w:pPr>
        <w:spacing w:before="240" w:after="60" w:line="560" w:lineRule="exact"/>
        <w:jc w:val="center"/>
        <w:outlineLvl w:val="0"/>
        <w:rPr>
          <w:rFonts w:hint="eastAsia" w:asciiTheme="minorEastAsia" w:hAnsiTheme="minorEastAsia" w:cstheme="minorEastAsia"/>
          <w:b/>
          <w:bCs/>
          <w:color w:val="auto"/>
          <w:sz w:val="32"/>
          <w:szCs w:val="32"/>
        </w:rPr>
      </w:pPr>
    </w:p>
    <w:p w14:paraId="7CA7C4CE">
      <w:pPr>
        <w:spacing w:before="240" w:after="60" w:line="560" w:lineRule="exact"/>
        <w:jc w:val="center"/>
        <w:outlineLvl w:val="0"/>
        <w:rPr>
          <w:rFonts w:hint="eastAsia" w:asciiTheme="minorEastAsia" w:hAnsiTheme="minorEastAsia" w:cstheme="minorEastAsia"/>
          <w:b/>
          <w:bCs/>
          <w:color w:val="auto"/>
          <w:sz w:val="32"/>
          <w:szCs w:val="32"/>
        </w:rPr>
      </w:pPr>
      <w:r>
        <w:rPr>
          <w:rFonts w:hint="eastAsia" w:asciiTheme="minorEastAsia" w:hAnsiTheme="minorEastAsia" w:cstheme="minorEastAsia"/>
          <w:b/>
          <w:bCs/>
          <w:color w:val="auto"/>
          <w:sz w:val="32"/>
          <w:szCs w:val="32"/>
        </w:rPr>
        <w:t>第四章 评标办法</w:t>
      </w:r>
      <w:bookmarkEnd w:id="41"/>
    </w:p>
    <w:p w14:paraId="4B360E64">
      <w:pPr>
        <w:spacing w:before="240" w:after="60" w:line="560" w:lineRule="exact"/>
        <w:jc w:val="center"/>
        <w:outlineLvl w:val="0"/>
        <w:rPr>
          <w:rFonts w:hint="eastAsia" w:asciiTheme="minorEastAsia" w:hAnsiTheme="minorEastAsia" w:cstheme="minorEastAsia"/>
          <w:b/>
          <w:bCs/>
          <w:color w:val="auto"/>
          <w:sz w:val="28"/>
          <w:szCs w:val="28"/>
        </w:rPr>
      </w:pPr>
      <w:bookmarkStart w:id="42" w:name="_Toc32421"/>
      <w:r>
        <w:rPr>
          <w:rFonts w:hint="eastAsia" w:asciiTheme="minorEastAsia" w:hAnsiTheme="minorEastAsia" w:cstheme="minorEastAsia"/>
          <w:b/>
          <w:bCs/>
          <w:color w:val="auto"/>
          <w:sz w:val="28"/>
          <w:szCs w:val="28"/>
        </w:rPr>
        <w:t>评标办法前附表</w:t>
      </w:r>
      <w:bookmarkEnd w:id="42"/>
    </w:p>
    <w:p w14:paraId="73D30065">
      <w:pPr>
        <w:spacing w:after="240" w:afterLines="100" w:line="360" w:lineRule="exact"/>
        <w:jc w:val="center"/>
        <w:rPr>
          <w:rFonts w:hint="eastAsia" w:ascii="宋体" w:hAnsi="宋体" w:eastAsia="宋体" w:cs="Times New Roman"/>
          <w:b/>
          <w:bCs/>
          <w:color w:val="auto"/>
          <w:kern w:val="0"/>
          <w:sz w:val="24"/>
          <w:szCs w:val="24"/>
        </w:rPr>
      </w:pPr>
      <w:r>
        <w:rPr>
          <w:rFonts w:hint="eastAsia" w:ascii="宋体" w:hAnsi="宋体" w:eastAsia="宋体" w:cs="Times New Roman"/>
          <w:b/>
          <w:bCs/>
          <w:color w:val="auto"/>
          <w:kern w:val="0"/>
          <w:sz w:val="24"/>
          <w:szCs w:val="24"/>
        </w:rPr>
        <w:t>初步评审表</w:t>
      </w:r>
    </w:p>
    <w:tbl>
      <w:tblPr>
        <w:tblStyle w:val="4"/>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87"/>
        <w:gridCol w:w="2551"/>
        <w:gridCol w:w="5872"/>
      </w:tblGrid>
      <w:tr w14:paraId="2D0F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13" w:type="dxa"/>
            <w:gridSpan w:val="2"/>
            <w:tcBorders>
              <w:top w:val="single" w:color="auto" w:sz="4" w:space="0"/>
              <w:left w:val="single" w:color="auto" w:sz="4" w:space="0"/>
              <w:bottom w:val="single" w:color="auto" w:sz="4" w:space="0"/>
              <w:right w:val="single" w:color="auto" w:sz="4" w:space="0"/>
            </w:tcBorders>
            <w:vAlign w:val="center"/>
          </w:tcPr>
          <w:p w14:paraId="00C31C61">
            <w:pPr>
              <w:jc w:val="center"/>
              <w:rPr>
                <w:rFonts w:hint="eastAsia" w:cs="Courier New" w:asciiTheme="minorEastAsia" w:hAnsiTheme="minorEastAsia"/>
                <w:color w:val="auto"/>
                <w:szCs w:val="21"/>
              </w:rPr>
            </w:pPr>
            <w:r>
              <w:rPr>
                <w:rFonts w:hint="eastAsia" w:cs="Courier New" w:asciiTheme="minorEastAsia" w:hAnsiTheme="minorEastAsia"/>
                <w:color w:val="auto"/>
                <w:szCs w:val="21"/>
              </w:rPr>
              <w:t>条款号</w:t>
            </w:r>
          </w:p>
        </w:tc>
        <w:tc>
          <w:tcPr>
            <w:tcW w:w="2551" w:type="dxa"/>
            <w:tcBorders>
              <w:top w:val="single" w:color="auto" w:sz="4" w:space="0"/>
              <w:left w:val="nil"/>
              <w:bottom w:val="single" w:color="auto" w:sz="4" w:space="0"/>
              <w:right w:val="single" w:color="auto" w:sz="4" w:space="0"/>
            </w:tcBorders>
            <w:vAlign w:val="center"/>
          </w:tcPr>
          <w:p w14:paraId="5824681D">
            <w:pPr>
              <w:ind w:firstLine="52" w:firstLineChars="25"/>
              <w:jc w:val="center"/>
              <w:rPr>
                <w:rFonts w:hint="eastAsia" w:cs="Courier New" w:asciiTheme="minorEastAsia" w:hAnsiTheme="minorEastAsia"/>
                <w:color w:val="auto"/>
                <w:szCs w:val="21"/>
              </w:rPr>
            </w:pPr>
            <w:r>
              <w:rPr>
                <w:rFonts w:hint="eastAsia" w:cs="Courier New" w:asciiTheme="minorEastAsia" w:hAnsiTheme="minorEastAsia"/>
                <w:color w:val="auto"/>
                <w:szCs w:val="21"/>
              </w:rPr>
              <w:t>评审因素</w:t>
            </w:r>
          </w:p>
        </w:tc>
        <w:tc>
          <w:tcPr>
            <w:tcW w:w="5872" w:type="dxa"/>
            <w:tcBorders>
              <w:top w:val="single" w:color="auto" w:sz="4" w:space="0"/>
              <w:left w:val="nil"/>
              <w:bottom w:val="single" w:color="auto" w:sz="4" w:space="0"/>
              <w:right w:val="single" w:color="auto" w:sz="4" w:space="0"/>
            </w:tcBorders>
            <w:vAlign w:val="center"/>
          </w:tcPr>
          <w:p w14:paraId="07BB0731">
            <w:pPr>
              <w:ind w:firstLine="1680" w:firstLineChars="800"/>
              <w:rPr>
                <w:rFonts w:hint="eastAsia" w:cs="Courier New" w:asciiTheme="minorEastAsia" w:hAnsiTheme="minorEastAsia"/>
                <w:color w:val="auto"/>
                <w:szCs w:val="21"/>
              </w:rPr>
            </w:pPr>
            <w:r>
              <w:rPr>
                <w:rFonts w:hint="eastAsia" w:cs="Courier New" w:asciiTheme="minorEastAsia" w:hAnsiTheme="minorEastAsia"/>
                <w:color w:val="auto"/>
                <w:szCs w:val="21"/>
              </w:rPr>
              <w:t>评审标准</w:t>
            </w:r>
          </w:p>
        </w:tc>
      </w:tr>
      <w:tr w14:paraId="0926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vMerge w:val="restart"/>
            <w:tcBorders>
              <w:top w:val="nil"/>
              <w:left w:val="single" w:color="auto" w:sz="4" w:space="0"/>
              <w:right w:val="single" w:color="auto" w:sz="4" w:space="0"/>
            </w:tcBorders>
            <w:vAlign w:val="center"/>
          </w:tcPr>
          <w:p w14:paraId="4ADC89C4">
            <w:pPr>
              <w:jc w:val="center"/>
              <w:rPr>
                <w:rFonts w:hint="eastAsia" w:cs="Courier New" w:asciiTheme="minorEastAsia" w:hAnsiTheme="minorEastAsia"/>
                <w:color w:val="auto"/>
                <w:szCs w:val="21"/>
              </w:rPr>
            </w:pPr>
            <w:r>
              <w:rPr>
                <w:rFonts w:hint="eastAsia" w:cs="Courier New" w:asciiTheme="minorEastAsia" w:hAnsiTheme="minorEastAsia"/>
                <w:color w:val="auto"/>
                <w:szCs w:val="21"/>
              </w:rPr>
              <w:t>初</w:t>
            </w:r>
          </w:p>
          <w:p w14:paraId="099DFB6C">
            <w:pPr>
              <w:jc w:val="center"/>
              <w:rPr>
                <w:rFonts w:hint="eastAsia" w:cs="Courier New" w:asciiTheme="minorEastAsia" w:hAnsiTheme="minorEastAsia"/>
                <w:color w:val="auto"/>
                <w:szCs w:val="21"/>
              </w:rPr>
            </w:pPr>
            <w:r>
              <w:rPr>
                <w:rFonts w:hint="eastAsia" w:cs="Courier New" w:asciiTheme="minorEastAsia" w:hAnsiTheme="minorEastAsia"/>
                <w:color w:val="auto"/>
                <w:szCs w:val="21"/>
              </w:rPr>
              <w:t>步</w:t>
            </w:r>
          </w:p>
          <w:p w14:paraId="0CC32233">
            <w:pPr>
              <w:jc w:val="center"/>
              <w:rPr>
                <w:rFonts w:hint="eastAsia" w:cs="Courier New" w:asciiTheme="minorEastAsia" w:hAnsiTheme="minorEastAsia"/>
                <w:color w:val="auto"/>
                <w:szCs w:val="21"/>
              </w:rPr>
            </w:pPr>
            <w:r>
              <w:rPr>
                <w:rFonts w:hint="eastAsia" w:cs="Courier New" w:asciiTheme="minorEastAsia" w:hAnsiTheme="minorEastAsia"/>
                <w:color w:val="auto"/>
                <w:szCs w:val="21"/>
              </w:rPr>
              <w:t>评</w:t>
            </w:r>
          </w:p>
          <w:p w14:paraId="3503A857">
            <w:pPr>
              <w:jc w:val="center"/>
              <w:rPr>
                <w:rFonts w:hint="eastAsia" w:cs="Courier New" w:asciiTheme="minorEastAsia" w:hAnsiTheme="minorEastAsia"/>
                <w:color w:val="auto"/>
                <w:szCs w:val="21"/>
              </w:rPr>
            </w:pPr>
            <w:r>
              <w:rPr>
                <w:rFonts w:hint="eastAsia" w:cs="Courier New" w:asciiTheme="minorEastAsia" w:hAnsiTheme="minorEastAsia"/>
                <w:color w:val="auto"/>
                <w:szCs w:val="21"/>
              </w:rPr>
              <w:t>审</w:t>
            </w:r>
          </w:p>
        </w:tc>
        <w:tc>
          <w:tcPr>
            <w:tcW w:w="987" w:type="dxa"/>
            <w:vMerge w:val="restart"/>
            <w:tcBorders>
              <w:top w:val="nil"/>
              <w:left w:val="nil"/>
              <w:bottom w:val="single" w:color="auto" w:sz="4" w:space="0"/>
              <w:right w:val="single" w:color="auto" w:sz="4" w:space="0"/>
            </w:tcBorders>
            <w:vAlign w:val="center"/>
          </w:tcPr>
          <w:p w14:paraId="685DD2B7">
            <w:pPr>
              <w:rPr>
                <w:rFonts w:hint="eastAsia" w:cs="Courier New" w:asciiTheme="minorEastAsia" w:hAnsiTheme="minorEastAsia"/>
                <w:color w:val="auto"/>
                <w:szCs w:val="21"/>
              </w:rPr>
            </w:pPr>
            <w:r>
              <w:rPr>
                <w:rFonts w:hint="eastAsia" w:cs="Courier New" w:asciiTheme="minorEastAsia" w:hAnsiTheme="minorEastAsia"/>
                <w:color w:val="auto"/>
                <w:szCs w:val="21"/>
              </w:rPr>
              <w:t>形式</w:t>
            </w:r>
          </w:p>
          <w:p w14:paraId="7269B0C3">
            <w:pPr>
              <w:rPr>
                <w:rFonts w:hint="eastAsia" w:cs="Courier New" w:asciiTheme="minorEastAsia" w:hAnsiTheme="minorEastAsia"/>
                <w:color w:val="auto"/>
                <w:szCs w:val="21"/>
              </w:rPr>
            </w:pPr>
            <w:r>
              <w:rPr>
                <w:rFonts w:hint="eastAsia" w:cs="Courier New" w:asciiTheme="minorEastAsia" w:hAnsiTheme="minorEastAsia"/>
                <w:color w:val="auto"/>
                <w:szCs w:val="21"/>
              </w:rPr>
              <w:t>评审</w:t>
            </w:r>
          </w:p>
          <w:p w14:paraId="5BAF1376">
            <w:pPr>
              <w:rPr>
                <w:rFonts w:hint="eastAsia" w:cs="Times New Roman" w:asciiTheme="minorEastAsia" w:hAnsiTheme="minorEastAsia"/>
                <w:color w:val="auto"/>
                <w:szCs w:val="21"/>
              </w:rPr>
            </w:pPr>
            <w:r>
              <w:rPr>
                <w:rFonts w:hint="eastAsia" w:cs="Times New Roman" w:asciiTheme="minorEastAsia" w:hAnsiTheme="minorEastAsia"/>
                <w:color w:val="auto"/>
                <w:szCs w:val="21"/>
              </w:rPr>
              <w:t>标准</w:t>
            </w:r>
          </w:p>
        </w:tc>
        <w:tc>
          <w:tcPr>
            <w:tcW w:w="2551" w:type="dxa"/>
            <w:tcBorders>
              <w:top w:val="single" w:color="auto" w:sz="4" w:space="0"/>
              <w:left w:val="nil"/>
              <w:bottom w:val="single" w:color="auto" w:sz="4" w:space="0"/>
              <w:right w:val="single" w:color="auto" w:sz="4" w:space="0"/>
            </w:tcBorders>
            <w:vAlign w:val="center"/>
          </w:tcPr>
          <w:p w14:paraId="668A81FD">
            <w:pPr>
              <w:rPr>
                <w:rFonts w:hint="eastAsia" w:cs="Courier New" w:asciiTheme="minorEastAsia" w:hAnsiTheme="minorEastAsia"/>
                <w:color w:val="auto"/>
                <w:szCs w:val="21"/>
              </w:rPr>
            </w:pPr>
            <w:r>
              <w:rPr>
                <w:rFonts w:hint="eastAsia" w:cs="Courier New" w:asciiTheme="minorEastAsia" w:hAnsiTheme="minorEastAsia"/>
                <w:color w:val="auto"/>
                <w:szCs w:val="21"/>
              </w:rPr>
              <w:t>投标人名称</w:t>
            </w:r>
          </w:p>
        </w:tc>
        <w:tc>
          <w:tcPr>
            <w:tcW w:w="5872" w:type="dxa"/>
            <w:tcBorders>
              <w:top w:val="single" w:color="auto" w:sz="4" w:space="0"/>
              <w:left w:val="nil"/>
              <w:bottom w:val="single" w:color="auto" w:sz="4" w:space="0"/>
              <w:right w:val="single" w:color="auto" w:sz="4" w:space="0"/>
            </w:tcBorders>
            <w:vAlign w:val="center"/>
          </w:tcPr>
          <w:p w14:paraId="6AA9A4DE">
            <w:pPr>
              <w:rPr>
                <w:rFonts w:hint="eastAsia" w:cs="Courier New" w:asciiTheme="minorEastAsia" w:hAnsiTheme="minorEastAsia"/>
                <w:color w:val="auto"/>
                <w:szCs w:val="21"/>
              </w:rPr>
            </w:pPr>
            <w:r>
              <w:rPr>
                <w:rFonts w:hint="eastAsia" w:cs="Courier New" w:asciiTheme="minorEastAsia" w:hAnsiTheme="minorEastAsia"/>
                <w:color w:val="auto"/>
                <w:szCs w:val="21"/>
              </w:rPr>
              <w:t>与营业执照一致</w:t>
            </w:r>
          </w:p>
        </w:tc>
      </w:tr>
      <w:tr w14:paraId="5E35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vMerge w:val="continue"/>
            <w:tcBorders>
              <w:left w:val="single" w:color="auto" w:sz="4" w:space="0"/>
              <w:right w:val="single" w:color="auto" w:sz="4" w:space="0"/>
            </w:tcBorders>
            <w:vAlign w:val="center"/>
          </w:tcPr>
          <w:p w14:paraId="3112439D">
            <w:pPr>
              <w:jc w:val="center"/>
              <w:rPr>
                <w:rFonts w:hint="eastAsia" w:cs="Courier New" w:asciiTheme="minorEastAsia" w:hAnsiTheme="minorEastAsia"/>
                <w:color w:val="auto"/>
                <w:szCs w:val="21"/>
              </w:rPr>
            </w:pPr>
          </w:p>
        </w:tc>
        <w:tc>
          <w:tcPr>
            <w:tcW w:w="987" w:type="dxa"/>
            <w:vMerge w:val="continue"/>
            <w:tcBorders>
              <w:top w:val="nil"/>
              <w:left w:val="nil"/>
              <w:bottom w:val="single" w:color="auto" w:sz="4" w:space="0"/>
              <w:right w:val="single" w:color="auto" w:sz="4" w:space="0"/>
            </w:tcBorders>
            <w:vAlign w:val="center"/>
          </w:tcPr>
          <w:p w14:paraId="24B89A81">
            <w:pPr>
              <w:widowControl/>
              <w:jc w:val="left"/>
              <w:rPr>
                <w:rFonts w:hint="eastAsia" w:cs="Times New Roman" w:asciiTheme="minorEastAsia" w:hAnsiTheme="minorEastAsia"/>
                <w:color w:val="auto"/>
                <w:szCs w:val="21"/>
              </w:rPr>
            </w:pPr>
          </w:p>
        </w:tc>
        <w:tc>
          <w:tcPr>
            <w:tcW w:w="2551" w:type="dxa"/>
            <w:tcBorders>
              <w:top w:val="single" w:color="auto" w:sz="4" w:space="0"/>
              <w:left w:val="nil"/>
              <w:bottom w:val="single" w:color="auto" w:sz="4" w:space="0"/>
              <w:right w:val="single" w:color="auto" w:sz="4" w:space="0"/>
            </w:tcBorders>
            <w:vAlign w:val="center"/>
          </w:tcPr>
          <w:p w14:paraId="590C10BE">
            <w:pPr>
              <w:rPr>
                <w:rFonts w:hint="eastAsia" w:cs="Courier New" w:asciiTheme="minorEastAsia" w:hAnsiTheme="minorEastAsia"/>
                <w:color w:val="auto"/>
                <w:szCs w:val="21"/>
              </w:rPr>
            </w:pPr>
            <w:r>
              <w:rPr>
                <w:rFonts w:hint="eastAsia" w:cs="Courier New" w:asciiTheme="minorEastAsia" w:hAnsiTheme="minorEastAsia"/>
                <w:color w:val="auto"/>
                <w:szCs w:val="21"/>
              </w:rPr>
              <w:t>签字盖章</w:t>
            </w:r>
          </w:p>
        </w:tc>
        <w:tc>
          <w:tcPr>
            <w:tcW w:w="5872" w:type="dxa"/>
            <w:tcBorders>
              <w:top w:val="single" w:color="auto" w:sz="4" w:space="0"/>
              <w:left w:val="nil"/>
              <w:bottom w:val="single" w:color="auto" w:sz="4" w:space="0"/>
              <w:right w:val="single" w:color="auto" w:sz="4" w:space="0"/>
            </w:tcBorders>
            <w:vAlign w:val="center"/>
          </w:tcPr>
          <w:p w14:paraId="3EEB269C">
            <w:pPr>
              <w:rPr>
                <w:rFonts w:hint="eastAsia" w:cs="Courier New" w:asciiTheme="minorEastAsia" w:hAnsiTheme="minorEastAsia"/>
                <w:color w:val="auto"/>
                <w:szCs w:val="21"/>
              </w:rPr>
            </w:pPr>
            <w:r>
              <w:rPr>
                <w:rFonts w:hint="eastAsia" w:cs="Courier New" w:asciiTheme="minorEastAsia" w:hAnsiTheme="minorEastAsia"/>
                <w:color w:val="auto"/>
                <w:szCs w:val="21"/>
              </w:rPr>
              <w:t>有法定代表人或其委托代理人签字或盖章并加盖单位公章</w:t>
            </w:r>
          </w:p>
        </w:tc>
      </w:tr>
      <w:tr w14:paraId="1FFB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vMerge w:val="continue"/>
            <w:tcBorders>
              <w:left w:val="single" w:color="auto" w:sz="4" w:space="0"/>
              <w:right w:val="single" w:color="auto" w:sz="4" w:space="0"/>
            </w:tcBorders>
            <w:vAlign w:val="center"/>
          </w:tcPr>
          <w:p w14:paraId="32D3C3ED">
            <w:pPr>
              <w:jc w:val="center"/>
              <w:rPr>
                <w:rFonts w:hint="eastAsia" w:cs="Courier New" w:asciiTheme="minorEastAsia" w:hAnsiTheme="minorEastAsia"/>
                <w:color w:val="auto"/>
                <w:szCs w:val="21"/>
              </w:rPr>
            </w:pPr>
          </w:p>
        </w:tc>
        <w:tc>
          <w:tcPr>
            <w:tcW w:w="987" w:type="dxa"/>
            <w:vMerge w:val="continue"/>
            <w:tcBorders>
              <w:top w:val="nil"/>
              <w:left w:val="nil"/>
              <w:bottom w:val="single" w:color="auto" w:sz="4" w:space="0"/>
              <w:right w:val="single" w:color="auto" w:sz="4" w:space="0"/>
            </w:tcBorders>
            <w:vAlign w:val="center"/>
          </w:tcPr>
          <w:p w14:paraId="01103C0F">
            <w:pPr>
              <w:widowControl/>
              <w:jc w:val="left"/>
              <w:rPr>
                <w:rFonts w:hint="eastAsia" w:cs="Times New Roman" w:asciiTheme="minorEastAsia" w:hAnsiTheme="minorEastAsia"/>
                <w:color w:val="auto"/>
                <w:szCs w:val="21"/>
              </w:rPr>
            </w:pPr>
          </w:p>
        </w:tc>
        <w:tc>
          <w:tcPr>
            <w:tcW w:w="2551" w:type="dxa"/>
            <w:tcBorders>
              <w:top w:val="single" w:color="auto" w:sz="4" w:space="0"/>
              <w:left w:val="nil"/>
              <w:bottom w:val="single" w:color="auto" w:sz="4" w:space="0"/>
              <w:right w:val="single" w:color="auto" w:sz="4" w:space="0"/>
            </w:tcBorders>
            <w:vAlign w:val="center"/>
          </w:tcPr>
          <w:p w14:paraId="66DCC092">
            <w:pPr>
              <w:rPr>
                <w:rFonts w:hint="eastAsia" w:cs="Courier New" w:asciiTheme="minorEastAsia" w:hAnsiTheme="minorEastAsia"/>
                <w:color w:val="auto"/>
                <w:szCs w:val="21"/>
              </w:rPr>
            </w:pPr>
            <w:r>
              <w:rPr>
                <w:rFonts w:hint="eastAsia" w:cs="Courier New" w:asciiTheme="minorEastAsia" w:hAnsiTheme="minorEastAsia"/>
                <w:color w:val="auto"/>
                <w:szCs w:val="21"/>
              </w:rPr>
              <w:t>报价唯一</w:t>
            </w:r>
          </w:p>
        </w:tc>
        <w:tc>
          <w:tcPr>
            <w:tcW w:w="5872" w:type="dxa"/>
            <w:tcBorders>
              <w:top w:val="single" w:color="auto" w:sz="4" w:space="0"/>
              <w:left w:val="nil"/>
              <w:bottom w:val="single" w:color="auto" w:sz="4" w:space="0"/>
              <w:right w:val="single" w:color="auto" w:sz="4" w:space="0"/>
            </w:tcBorders>
            <w:vAlign w:val="center"/>
          </w:tcPr>
          <w:p w14:paraId="3DD498ED">
            <w:pPr>
              <w:rPr>
                <w:rFonts w:hint="eastAsia" w:cs="Courier New" w:asciiTheme="minorEastAsia" w:hAnsiTheme="minorEastAsia"/>
                <w:color w:val="auto"/>
                <w:szCs w:val="21"/>
              </w:rPr>
            </w:pPr>
            <w:r>
              <w:rPr>
                <w:rFonts w:hint="eastAsia" w:cs="Courier New" w:asciiTheme="minorEastAsia" w:hAnsiTheme="minorEastAsia"/>
                <w:color w:val="auto"/>
                <w:szCs w:val="21"/>
              </w:rPr>
              <w:t>只能有一个有效报价，且不超过控制价</w:t>
            </w:r>
          </w:p>
        </w:tc>
      </w:tr>
      <w:tr w14:paraId="18C1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vMerge w:val="continue"/>
            <w:tcBorders>
              <w:left w:val="single" w:color="auto" w:sz="4" w:space="0"/>
              <w:right w:val="single" w:color="auto" w:sz="4" w:space="0"/>
            </w:tcBorders>
            <w:vAlign w:val="center"/>
          </w:tcPr>
          <w:p w14:paraId="1143CEE8">
            <w:pPr>
              <w:jc w:val="center"/>
              <w:rPr>
                <w:rFonts w:hint="eastAsia" w:cs="Courier New" w:asciiTheme="minorEastAsia" w:hAnsiTheme="minorEastAsia"/>
                <w:color w:val="auto"/>
                <w:szCs w:val="21"/>
              </w:rPr>
            </w:pPr>
          </w:p>
        </w:tc>
        <w:tc>
          <w:tcPr>
            <w:tcW w:w="987" w:type="dxa"/>
            <w:vMerge w:val="restart"/>
            <w:tcBorders>
              <w:top w:val="nil"/>
              <w:left w:val="nil"/>
              <w:right w:val="single" w:color="auto" w:sz="4" w:space="0"/>
            </w:tcBorders>
            <w:vAlign w:val="center"/>
          </w:tcPr>
          <w:p w14:paraId="71655493">
            <w:pPr>
              <w:rPr>
                <w:rFonts w:hint="eastAsia" w:cs="Courier New" w:asciiTheme="minorEastAsia" w:hAnsiTheme="minorEastAsia"/>
                <w:color w:val="auto"/>
                <w:szCs w:val="21"/>
              </w:rPr>
            </w:pPr>
            <w:r>
              <w:rPr>
                <w:rFonts w:hint="eastAsia" w:cs="Courier New" w:asciiTheme="minorEastAsia" w:hAnsiTheme="minorEastAsia"/>
                <w:color w:val="auto"/>
                <w:szCs w:val="21"/>
              </w:rPr>
              <w:t>资格</w:t>
            </w:r>
          </w:p>
          <w:p w14:paraId="576A7161">
            <w:pPr>
              <w:rPr>
                <w:rFonts w:hint="eastAsia" w:cs="Courier New" w:asciiTheme="minorEastAsia" w:hAnsiTheme="minorEastAsia"/>
                <w:color w:val="auto"/>
                <w:szCs w:val="21"/>
              </w:rPr>
            </w:pPr>
            <w:r>
              <w:rPr>
                <w:rFonts w:hint="eastAsia" w:cs="Courier New" w:asciiTheme="minorEastAsia" w:hAnsiTheme="minorEastAsia"/>
                <w:color w:val="auto"/>
                <w:szCs w:val="21"/>
              </w:rPr>
              <w:t>评审</w:t>
            </w:r>
          </w:p>
          <w:p w14:paraId="298C7852">
            <w:pPr>
              <w:rPr>
                <w:rFonts w:hint="eastAsia" w:cs="Times New Roman" w:asciiTheme="minorEastAsia" w:hAnsiTheme="minorEastAsia"/>
                <w:color w:val="auto"/>
                <w:szCs w:val="21"/>
              </w:rPr>
            </w:pPr>
            <w:r>
              <w:rPr>
                <w:rFonts w:hint="eastAsia" w:cs="Times New Roman" w:asciiTheme="minorEastAsia" w:hAnsiTheme="minorEastAsia"/>
                <w:color w:val="auto"/>
                <w:szCs w:val="21"/>
              </w:rPr>
              <w:t>标准</w:t>
            </w:r>
          </w:p>
        </w:tc>
        <w:tc>
          <w:tcPr>
            <w:tcW w:w="2551" w:type="dxa"/>
            <w:vMerge w:val="restart"/>
            <w:tcBorders>
              <w:top w:val="single" w:color="auto" w:sz="4" w:space="0"/>
              <w:left w:val="nil"/>
              <w:right w:val="single" w:color="auto" w:sz="4" w:space="0"/>
            </w:tcBorders>
            <w:vAlign w:val="center"/>
          </w:tcPr>
          <w:p w14:paraId="47E7C87E">
            <w:pPr>
              <w:rPr>
                <w:rFonts w:hint="default" w:cs="Courier New" w:asciiTheme="minorEastAsia" w:hAnsiTheme="minorEastAsia"/>
                <w:color w:val="auto"/>
                <w:szCs w:val="21"/>
                <w:lang w:val="en-US" w:eastAsia="zh-CN"/>
              </w:rPr>
            </w:pPr>
            <w:r>
              <w:rPr>
                <w:rFonts w:hint="eastAsia" w:cs="Courier New" w:asciiTheme="minorEastAsia" w:hAnsiTheme="minorEastAsia"/>
                <w:color w:val="auto"/>
                <w:szCs w:val="21"/>
                <w:lang w:val="en-US" w:eastAsia="zh-CN"/>
              </w:rPr>
              <w:t>提供承诺书</w:t>
            </w:r>
          </w:p>
        </w:tc>
        <w:tc>
          <w:tcPr>
            <w:tcW w:w="5872" w:type="dxa"/>
            <w:tcBorders>
              <w:top w:val="single" w:color="auto" w:sz="4" w:space="0"/>
              <w:left w:val="nil"/>
              <w:bottom w:val="single" w:color="auto" w:sz="4" w:space="0"/>
              <w:right w:val="single" w:color="auto" w:sz="4" w:space="0"/>
            </w:tcBorders>
            <w:vAlign w:val="center"/>
          </w:tcPr>
          <w:p w14:paraId="0904D08E">
            <w:pPr>
              <w:rPr>
                <w:rFonts w:hint="eastAsia" w:cs="Courier New" w:asciiTheme="minorEastAsia" w:hAnsiTheme="minorEastAsia"/>
                <w:color w:val="auto"/>
                <w:szCs w:val="21"/>
              </w:rPr>
            </w:pPr>
            <w:r>
              <w:rPr>
                <w:rFonts w:hint="eastAsia" w:cs="Courier New" w:asciiTheme="minorEastAsia" w:hAnsiTheme="minorEastAsia"/>
                <w:color w:val="auto"/>
                <w:szCs w:val="21"/>
              </w:rPr>
              <w:t>具有独立承担民事责任的能力</w:t>
            </w:r>
          </w:p>
        </w:tc>
      </w:tr>
      <w:tr w14:paraId="68CC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26" w:type="dxa"/>
            <w:vMerge w:val="continue"/>
            <w:tcBorders>
              <w:left w:val="single" w:color="auto" w:sz="4" w:space="0"/>
              <w:right w:val="single" w:color="auto" w:sz="4" w:space="0"/>
            </w:tcBorders>
            <w:vAlign w:val="center"/>
          </w:tcPr>
          <w:p w14:paraId="52B0659D">
            <w:pPr>
              <w:jc w:val="center"/>
              <w:rPr>
                <w:rFonts w:hint="eastAsia" w:cs="Courier New" w:asciiTheme="minorEastAsia" w:hAnsiTheme="minorEastAsia"/>
                <w:color w:val="auto"/>
                <w:szCs w:val="21"/>
              </w:rPr>
            </w:pPr>
          </w:p>
        </w:tc>
        <w:tc>
          <w:tcPr>
            <w:tcW w:w="987" w:type="dxa"/>
            <w:vMerge w:val="continue"/>
            <w:tcBorders>
              <w:left w:val="nil"/>
              <w:right w:val="single" w:color="auto" w:sz="4" w:space="0"/>
            </w:tcBorders>
            <w:vAlign w:val="center"/>
          </w:tcPr>
          <w:p w14:paraId="5437273A">
            <w:pPr>
              <w:widowControl/>
              <w:jc w:val="left"/>
              <w:rPr>
                <w:rFonts w:hint="eastAsia" w:cs="Times New Roman" w:asciiTheme="minorEastAsia" w:hAnsiTheme="minorEastAsia"/>
                <w:color w:val="auto"/>
                <w:szCs w:val="21"/>
              </w:rPr>
            </w:pPr>
          </w:p>
        </w:tc>
        <w:tc>
          <w:tcPr>
            <w:tcW w:w="2551" w:type="dxa"/>
            <w:vMerge w:val="continue"/>
            <w:tcBorders>
              <w:left w:val="nil"/>
              <w:right w:val="single" w:color="auto" w:sz="4" w:space="0"/>
            </w:tcBorders>
            <w:vAlign w:val="center"/>
          </w:tcPr>
          <w:p w14:paraId="62E8CB30">
            <w:pPr>
              <w:rPr>
                <w:rFonts w:hint="eastAsia" w:cs="Courier New" w:asciiTheme="minorEastAsia" w:hAnsiTheme="minorEastAsia"/>
                <w:color w:val="auto"/>
                <w:szCs w:val="21"/>
              </w:rPr>
            </w:pPr>
          </w:p>
        </w:tc>
        <w:tc>
          <w:tcPr>
            <w:tcW w:w="5872" w:type="dxa"/>
            <w:tcBorders>
              <w:top w:val="single" w:color="auto" w:sz="4" w:space="0"/>
              <w:left w:val="nil"/>
              <w:bottom w:val="single" w:color="auto" w:sz="4" w:space="0"/>
              <w:right w:val="single" w:color="auto" w:sz="4" w:space="0"/>
            </w:tcBorders>
            <w:vAlign w:val="center"/>
          </w:tcPr>
          <w:p w14:paraId="17C7D897">
            <w:pPr>
              <w:rPr>
                <w:rFonts w:hint="eastAsia" w:cs="Courier New" w:asciiTheme="minorEastAsia" w:hAnsiTheme="minorEastAsia"/>
                <w:color w:val="auto"/>
                <w:szCs w:val="21"/>
              </w:rPr>
            </w:pPr>
            <w:r>
              <w:rPr>
                <w:rFonts w:hint="eastAsia" w:cs="Courier New" w:asciiTheme="minorEastAsia" w:hAnsiTheme="minorEastAsia"/>
                <w:color w:val="auto"/>
                <w:szCs w:val="21"/>
              </w:rPr>
              <w:t>具有良好的商业信誉和健全的财务会计制度</w:t>
            </w:r>
          </w:p>
        </w:tc>
      </w:tr>
      <w:tr w14:paraId="520D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26" w:type="dxa"/>
            <w:vMerge w:val="continue"/>
            <w:tcBorders>
              <w:left w:val="single" w:color="auto" w:sz="4" w:space="0"/>
              <w:right w:val="single" w:color="auto" w:sz="4" w:space="0"/>
            </w:tcBorders>
            <w:vAlign w:val="center"/>
          </w:tcPr>
          <w:p w14:paraId="168ACABD">
            <w:pPr>
              <w:jc w:val="center"/>
              <w:rPr>
                <w:rFonts w:hint="eastAsia" w:cs="Courier New" w:asciiTheme="minorEastAsia" w:hAnsiTheme="minorEastAsia"/>
                <w:color w:val="auto"/>
                <w:szCs w:val="21"/>
              </w:rPr>
            </w:pPr>
          </w:p>
        </w:tc>
        <w:tc>
          <w:tcPr>
            <w:tcW w:w="987" w:type="dxa"/>
            <w:vMerge w:val="continue"/>
            <w:tcBorders>
              <w:left w:val="nil"/>
              <w:right w:val="single" w:color="auto" w:sz="4" w:space="0"/>
            </w:tcBorders>
            <w:vAlign w:val="center"/>
          </w:tcPr>
          <w:p w14:paraId="65907DB7">
            <w:pPr>
              <w:widowControl/>
              <w:jc w:val="left"/>
              <w:rPr>
                <w:rFonts w:hint="eastAsia" w:cs="Times New Roman" w:asciiTheme="minorEastAsia" w:hAnsiTheme="minorEastAsia"/>
                <w:color w:val="auto"/>
                <w:szCs w:val="21"/>
              </w:rPr>
            </w:pPr>
          </w:p>
        </w:tc>
        <w:tc>
          <w:tcPr>
            <w:tcW w:w="2551" w:type="dxa"/>
            <w:vMerge w:val="continue"/>
            <w:tcBorders>
              <w:left w:val="nil"/>
              <w:right w:val="single" w:color="auto" w:sz="4" w:space="0"/>
            </w:tcBorders>
            <w:vAlign w:val="center"/>
          </w:tcPr>
          <w:p w14:paraId="7333B323">
            <w:pPr>
              <w:rPr>
                <w:rFonts w:hint="eastAsia" w:cs="Courier New" w:asciiTheme="minorEastAsia" w:hAnsiTheme="minorEastAsia"/>
                <w:color w:val="auto"/>
                <w:szCs w:val="21"/>
              </w:rPr>
            </w:pPr>
          </w:p>
        </w:tc>
        <w:tc>
          <w:tcPr>
            <w:tcW w:w="5872" w:type="dxa"/>
            <w:tcBorders>
              <w:top w:val="single" w:color="auto" w:sz="4" w:space="0"/>
              <w:left w:val="nil"/>
              <w:bottom w:val="single" w:color="auto" w:sz="4" w:space="0"/>
              <w:right w:val="single" w:color="auto" w:sz="4" w:space="0"/>
            </w:tcBorders>
            <w:vAlign w:val="center"/>
          </w:tcPr>
          <w:p w14:paraId="216C47DE">
            <w:pPr>
              <w:rPr>
                <w:rFonts w:hint="eastAsia" w:cs="Courier New" w:asciiTheme="minorEastAsia" w:hAnsiTheme="minorEastAsia"/>
                <w:color w:val="auto"/>
                <w:szCs w:val="21"/>
                <w:lang w:val="zh-CN"/>
              </w:rPr>
            </w:pPr>
            <w:r>
              <w:rPr>
                <w:rFonts w:hint="eastAsia" w:cs="Courier New" w:asciiTheme="minorEastAsia" w:hAnsiTheme="minorEastAsia"/>
                <w:color w:val="auto"/>
                <w:szCs w:val="21"/>
              </w:rPr>
              <w:t>具有履行合同所必需的设备和专业技术能力</w:t>
            </w:r>
          </w:p>
        </w:tc>
      </w:tr>
      <w:tr w14:paraId="5660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26" w:type="dxa"/>
            <w:vMerge w:val="continue"/>
            <w:tcBorders>
              <w:left w:val="single" w:color="auto" w:sz="4" w:space="0"/>
              <w:right w:val="single" w:color="auto" w:sz="4" w:space="0"/>
            </w:tcBorders>
            <w:vAlign w:val="center"/>
          </w:tcPr>
          <w:p w14:paraId="0A70EFD3">
            <w:pPr>
              <w:jc w:val="center"/>
              <w:rPr>
                <w:rFonts w:hint="eastAsia" w:cs="Courier New" w:asciiTheme="minorEastAsia" w:hAnsiTheme="minorEastAsia"/>
                <w:color w:val="auto"/>
                <w:szCs w:val="21"/>
              </w:rPr>
            </w:pPr>
          </w:p>
        </w:tc>
        <w:tc>
          <w:tcPr>
            <w:tcW w:w="987" w:type="dxa"/>
            <w:vMerge w:val="continue"/>
            <w:tcBorders>
              <w:left w:val="nil"/>
              <w:right w:val="single" w:color="auto" w:sz="4" w:space="0"/>
            </w:tcBorders>
            <w:vAlign w:val="center"/>
          </w:tcPr>
          <w:p w14:paraId="01E40A48">
            <w:pPr>
              <w:widowControl/>
              <w:jc w:val="left"/>
              <w:rPr>
                <w:rFonts w:hint="eastAsia" w:cs="Times New Roman" w:asciiTheme="minorEastAsia" w:hAnsiTheme="minorEastAsia"/>
                <w:color w:val="auto"/>
                <w:szCs w:val="21"/>
              </w:rPr>
            </w:pPr>
          </w:p>
        </w:tc>
        <w:tc>
          <w:tcPr>
            <w:tcW w:w="2551" w:type="dxa"/>
            <w:vMerge w:val="continue"/>
            <w:tcBorders>
              <w:left w:val="nil"/>
              <w:right w:val="single" w:color="auto" w:sz="4" w:space="0"/>
            </w:tcBorders>
            <w:vAlign w:val="center"/>
          </w:tcPr>
          <w:p w14:paraId="3073B9F4">
            <w:pPr>
              <w:rPr>
                <w:rFonts w:hint="eastAsia" w:cs="Courier New" w:asciiTheme="minorEastAsia" w:hAnsiTheme="minorEastAsia"/>
                <w:color w:val="auto"/>
                <w:szCs w:val="21"/>
              </w:rPr>
            </w:pPr>
          </w:p>
        </w:tc>
        <w:tc>
          <w:tcPr>
            <w:tcW w:w="5872" w:type="dxa"/>
            <w:tcBorders>
              <w:top w:val="single" w:color="auto" w:sz="4" w:space="0"/>
              <w:left w:val="nil"/>
              <w:bottom w:val="single" w:color="auto" w:sz="4" w:space="0"/>
              <w:right w:val="single" w:color="auto" w:sz="4" w:space="0"/>
            </w:tcBorders>
            <w:vAlign w:val="center"/>
          </w:tcPr>
          <w:p w14:paraId="658F8A39">
            <w:pPr>
              <w:rPr>
                <w:rFonts w:hint="eastAsia" w:cs="Courier New" w:asciiTheme="minorEastAsia" w:hAnsiTheme="minorEastAsia"/>
                <w:color w:val="auto"/>
                <w:szCs w:val="21"/>
                <w:lang w:val="en-US" w:eastAsia="zh-CN"/>
              </w:rPr>
            </w:pPr>
            <w:r>
              <w:rPr>
                <w:rFonts w:hint="eastAsia" w:cs="Courier New" w:asciiTheme="minorEastAsia" w:hAnsiTheme="minorEastAsia"/>
                <w:color w:val="auto"/>
                <w:szCs w:val="21"/>
              </w:rPr>
              <w:t>有依法缴纳税收和社会保障资金的良好记录</w:t>
            </w:r>
          </w:p>
        </w:tc>
      </w:tr>
      <w:tr w14:paraId="3616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6" w:type="dxa"/>
            <w:vMerge w:val="continue"/>
            <w:tcBorders>
              <w:left w:val="single" w:color="auto" w:sz="4" w:space="0"/>
              <w:right w:val="single" w:color="auto" w:sz="4" w:space="0"/>
            </w:tcBorders>
            <w:vAlign w:val="center"/>
          </w:tcPr>
          <w:p w14:paraId="5B040711">
            <w:pPr>
              <w:jc w:val="center"/>
              <w:rPr>
                <w:rFonts w:hint="eastAsia" w:cs="Courier New" w:asciiTheme="minorEastAsia" w:hAnsiTheme="minorEastAsia"/>
                <w:color w:val="auto"/>
                <w:szCs w:val="21"/>
              </w:rPr>
            </w:pPr>
          </w:p>
        </w:tc>
        <w:tc>
          <w:tcPr>
            <w:tcW w:w="987" w:type="dxa"/>
            <w:vMerge w:val="continue"/>
            <w:tcBorders>
              <w:left w:val="nil"/>
              <w:right w:val="single" w:color="auto" w:sz="4" w:space="0"/>
            </w:tcBorders>
            <w:vAlign w:val="center"/>
          </w:tcPr>
          <w:p w14:paraId="7CA1C059">
            <w:pPr>
              <w:widowControl/>
              <w:jc w:val="left"/>
              <w:rPr>
                <w:rFonts w:hint="eastAsia" w:cs="Times New Roman" w:asciiTheme="minorEastAsia" w:hAnsiTheme="minorEastAsia"/>
                <w:color w:val="auto"/>
                <w:szCs w:val="21"/>
              </w:rPr>
            </w:pPr>
          </w:p>
        </w:tc>
        <w:tc>
          <w:tcPr>
            <w:tcW w:w="2551" w:type="dxa"/>
            <w:vMerge w:val="continue"/>
            <w:tcBorders>
              <w:left w:val="nil"/>
              <w:right w:val="single" w:color="auto" w:sz="4" w:space="0"/>
            </w:tcBorders>
            <w:vAlign w:val="center"/>
          </w:tcPr>
          <w:p w14:paraId="645D206C">
            <w:pPr>
              <w:rPr>
                <w:rFonts w:hint="eastAsia" w:cs="Courier New" w:asciiTheme="minorEastAsia" w:hAnsiTheme="minorEastAsia"/>
                <w:color w:val="auto"/>
                <w:szCs w:val="21"/>
              </w:rPr>
            </w:pPr>
          </w:p>
        </w:tc>
        <w:tc>
          <w:tcPr>
            <w:tcW w:w="5872" w:type="dxa"/>
            <w:tcBorders>
              <w:top w:val="single" w:color="auto" w:sz="4" w:space="0"/>
              <w:left w:val="nil"/>
              <w:bottom w:val="single" w:color="auto" w:sz="4" w:space="0"/>
              <w:right w:val="single" w:color="auto" w:sz="4" w:space="0"/>
            </w:tcBorders>
            <w:vAlign w:val="center"/>
          </w:tcPr>
          <w:p w14:paraId="63B1C672">
            <w:pPr>
              <w:rPr>
                <w:rFonts w:hint="eastAsia" w:cs="Courier New" w:asciiTheme="minorEastAsia" w:hAnsiTheme="minorEastAsia"/>
                <w:color w:val="auto"/>
                <w:szCs w:val="21"/>
                <w:lang w:val="zh-CN"/>
              </w:rPr>
            </w:pPr>
            <w:r>
              <w:rPr>
                <w:rFonts w:hint="eastAsia" w:cs="Courier New" w:asciiTheme="minorEastAsia" w:hAnsiTheme="minorEastAsia"/>
                <w:color w:val="auto"/>
                <w:szCs w:val="21"/>
              </w:rPr>
              <w:t>参加本采购活动前三年内，在经营活动中没有重大违法记录</w:t>
            </w:r>
          </w:p>
        </w:tc>
      </w:tr>
      <w:tr w14:paraId="4D68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26" w:type="dxa"/>
            <w:vMerge w:val="continue"/>
            <w:tcBorders>
              <w:left w:val="single" w:color="auto" w:sz="4" w:space="0"/>
              <w:right w:val="single" w:color="auto" w:sz="4" w:space="0"/>
            </w:tcBorders>
            <w:vAlign w:val="center"/>
          </w:tcPr>
          <w:p w14:paraId="00808605">
            <w:pPr>
              <w:jc w:val="center"/>
              <w:rPr>
                <w:rFonts w:hint="eastAsia" w:cs="Courier New" w:asciiTheme="minorEastAsia" w:hAnsiTheme="minorEastAsia"/>
                <w:color w:val="auto"/>
                <w:szCs w:val="21"/>
              </w:rPr>
            </w:pPr>
          </w:p>
        </w:tc>
        <w:tc>
          <w:tcPr>
            <w:tcW w:w="987" w:type="dxa"/>
            <w:vMerge w:val="continue"/>
            <w:tcBorders>
              <w:left w:val="nil"/>
              <w:right w:val="single" w:color="auto" w:sz="4" w:space="0"/>
            </w:tcBorders>
            <w:vAlign w:val="center"/>
          </w:tcPr>
          <w:p w14:paraId="1A1778DC">
            <w:pPr>
              <w:widowControl/>
              <w:jc w:val="left"/>
              <w:rPr>
                <w:rFonts w:hint="eastAsia" w:cs="Times New Roman" w:asciiTheme="minorEastAsia" w:hAnsiTheme="minorEastAsia"/>
                <w:color w:val="auto"/>
                <w:szCs w:val="21"/>
              </w:rPr>
            </w:pPr>
          </w:p>
        </w:tc>
        <w:tc>
          <w:tcPr>
            <w:tcW w:w="2551" w:type="dxa"/>
            <w:vMerge w:val="continue"/>
            <w:tcBorders>
              <w:left w:val="nil"/>
              <w:bottom w:val="single" w:color="auto" w:sz="4" w:space="0"/>
              <w:right w:val="single" w:color="auto" w:sz="4" w:space="0"/>
            </w:tcBorders>
            <w:vAlign w:val="center"/>
          </w:tcPr>
          <w:p w14:paraId="1474B7A1">
            <w:pPr>
              <w:rPr>
                <w:rFonts w:hint="eastAsia" w:cs="Courier New" w:asciiTheme="minorEastAsia" w:hAnsiTheme="minorEastAsia"/>
                <w:color w:val="auto"/>
                <w:szCs w:val="21"/>
              </w:rPr>
            </w:pPr>
          </w:p>
        </w:tc>
        <w:tc>
          <w:tcPr>
            <w:tcW w:w="5872" w:type="dxa"/>
            <w:tcBorders>
              <w:top w:val="single" w:color="auto" w:sz="4" w:space="0"/>
              <w:left w:val="nil"/>
              <w:bottom w:val="single" w:color="auto" w:sz="4" w:space="0"/>
              <w:right w:val="single" w:color="auto" w:sz="4" w:space="0"/>
            </w:tcBorders>
            <w:vAlign w:val="center"/>
          </w:tcPr>
          <w:p w14:paraId="49B0C6AD">
            <w:pPr>
              <w:rPr>
                <w:rFonts w:hint="eastAsia" w:cs="Courier New" w:asciiTheme="minorEastAsia" w:hAnsiTheme="minorEastAsia"/>
                <w:color w:val="auto"/>
                <w:szCs w:val="21"/>
              </w:rPr>
            </w:pPr>
            <w:r>
              <w:rPr>
                <w:rFonts w:hint="eastAsia" w:cs="Courier New" w:asciiTheme="minorEastAsia" w:hAnsiTheme="minorEastAsia"/>
                <w:color w:val="auto"/>
                <w:szCs w:val="21"/>
              </w:rPr>
              <w:t>法律、行政法规规定的其他条件</w:t>
            </w:r>
          </w:p>
        </w:tc>
      </w:tr>
      <w:tr w14:paraId="0A88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vMerge w:val="continue"/>
            <w:tcBorders>
              <w:left w:val="single" w:color="auto" w:sz="4" w:space="0"/>
              <w:right w:val="single" w:color="auto" w:sz="4" w:space="0"/>
            </w:tcBorders>
            <w:vAlign w:val="center"/>
          </w:tcPr>
          <w:p w14:paraId="72B8CF35">
            <w:pPr>
              <w:jc w:val="center"/>
              <w:rPr>
                <w:rFonts w:hint="eastAsia" w:cs="Courier New" w:asciiTheme="minorEastAsia" w:hAnsiTheme="minorEastAsia"/>
                <w:color w:val="auto"/>
                <w:szCs w:val="21"/>
              </w:rPr>
            </w:pPr>
          </w:p>
        </w:tc>
        <w:tc>
          <w:tcPr>
            <w:tcW w:w="987" w:type="dxa"/>
            <w:vMerge w:val="continue"/>
            <w:tcBorders>
              <w:left w:val="nil"/>
              <w:right w:val="single" w:color="auto" w:sz="4" w:space="0"/>
            </w:tcBorders>
            <w:vAlign w:val="center"/>
          </w:tcPr>
          <w:p w14:paraId="06AC345C">
            <w:pPr>
              <w:widowControl/>
              <w:jc w:val="left"/>
              <w:rPr>
                <w:rFonts w:hint="eastAsia" w:cs="Times New Roman" w:asciiTheme="minorEastAsia" w:hAnsiTheme="minorEastAsia"/>
                <w:color w:val="auto"/>
                <w:szCs w:val="21"/>
              </w:rPr>
            </w:pPr>
          </w:p>
        </w:tc>
        <w:tc>
          <w:tcPr>
            <w:tcW w:w="2551" w:type="dxa"/>
            <w:tcBorders>
              <w:top w:val="single" w:color="auto" w:sz="4" w:space="0"/>
              <w:left w:val="nil"/>
              <w:bottom w:val="single" w:color="auto" w:sz="4" w:space="0"/>
              <w:right w:val="single" w:color="auto" w:sz="4" w:space="0"/>
            </w:tcBorders>
            <w:vAlign w:val="center"/>
          </w:tcPr>
          <w:p w14:paraId="48385533">
            <w:pPr>
              <w:rPr>
                <w:rFonts w:hint="eastAsia" w:cs="Courier New" w:asciiTheme="minorEastAsia" w:hAnsiTheme="minorEastAsia"/>
                <w:color w:val="auto"/>
                <w:szCs w:val="21"/>
                <w:lang w:val="en-US" w:eastAsia="zh-CN"/>
              </w:rPr>
            </w:pPr>
            <w:r>
              <w:rPr>
                <w:rFonts w:hint="eastAsia" w:cs="Courier New" w:asciiTheme="minorEastAsia" w:hAnsiTheme="minorEastAsia"/>
                <w:color w:val="auto"/>
                <w:szCs w:val="21"/>
                <w:lang w:val="en-US" w:eastAsia="zh-CN"/>
              </w:rPr>
              <w:t>信用中国</w:t>
            </w:r>
          </w:p>
        </w:tc>
        <w:tc>
          <w:tcPr>
            <w:tcW w:w="5872" w:type="dxa"/>
            <w:tcBorders>
              <w:top w:val="single" w:color="auto" w:sz="4" w:space="0"/>
              <w:left w:val="nil"/>
              <w:bottom w:val="single" w:color="auto" w:sz="4" w:space="0"/>
              <w:right w:val="single" w:color="auto" w:sz="4" w:space="0"/>
            </w:tcBorders>
            <w:vAlign w:val="center"/>
          </w:tcPr>
          <w:p w14:paraId="66CC092A">
            <w:pPr>
              <w:rPr>
                <w:rFonts w:hint="eastAsia" w:cs="Courier New" w:asciiTheme="minorEastAsia" w:hAnsiTheme="minorEastAsia"/>
                <w:color w:val="auto"/>
                <w:szCs w:val="21"/>
              </w:rPr>
            </w:pPr>
            <w:r>
              <w:rPr>
                <w:rFonts w:hint="eastAsia" w:cs="Courier New" w:asciiTheme="minorEastAsia" w:hAnsiTheme="minorEastAsia"/>
                <w:color w:val="auto"/>
                <w:szCs w:val="21"/>
                <w:lang w:val="en-US" w:eastAsia="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r>
              <w:rPr>
                <w:rFonts w:hint="eastAsia" w:cs="Courier New" w:asciiTheme="minorEastAsia" w:hAnsiTheme="minorEastAsia"/>
                <w:color w:val="auto"/>
                <w:szCs w:val="21"/>
              </w:rPr>
              <w:t>；</w:t>
            </w:r>
          </w:p>
        </w:tc>
      </w:tr>
      <w:tr w14:paraId="53E6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vMerge w:val="continue"/>
            <w:tcBorders>
              <w:left w:val="single" w:color="auto" w:sz="4" w:space="0"/>
              <w:right w:val="single" w:color="auto" w:sz="4" w:space="0"/>
            </w:tcBorders>
            <w:vAlign w:val="center"/>
          </w:tcPr>
          <w:p w14:paraId="6AEB5848">
            <w:pPr>
              <w:jc w:val="center"/>
              <w:rPr>
                <w:rFonts w:hint="eastAsia" w:cs="Courier New" w:asciiTheme="minorEastAsia" w:hAnsiTheme="minorEastAsia"/>
                <w:color w:val="auto"/>
                <w:szCs w:val="21"/>
              </w:rPr>
            </w:pPr>
          </w:p>
        </w:tc>
        <w:tc>
          <w:tcPr>
            <w:tcW w:w="987" w:type="dxa"/>
            <w:vMerge w:val="continue"/>
            <w:tcBorders>
              <w:left w:val="nil"/>
              <w:right w:val="single" w:color="auto" w:sz="4" w:space="0"/>
            </w:tcBorders>
            <w:vAlign w:val="center"/>
          </w:tcPr>
          <w:p w14:paraId="1F071F22">
            <w:pPr>
              <w:widowControl/>
              <w:jc w:val="left"/>
              <w:rPr>
                <w:rFonts w:hint="eastAsia" w:cs="Times New Roman" w:asciiTheme="minorEastAsia" w:hAnsiTheme="minorEastAsia"/>
                <w:color w:val="auto"/>
                <w:szCs w:val="21"/>
              </w:rPr>
            </w:pPr>
          </w:p>
        </w:tc>
        <w:tc>
          <w:tcPr>
            <w:tcW w:w="2551" w:type="dxa"/>
            <w:tcBorders>
              <w:top w:val="single" w:color="auto" w:sz="4" w:space="0"/>
              <w:left w:val="nil"/>
              <w:bottom w:val="single" w:color="auto" w:sz="4" w:space="0"/>
              <w:right w:val="single" w:color="auto" w:sz="4" w:space="0"/>
            </w:tcBorders>
            <w:vAlign w:val="center"/>
          </w:tcPr>
          <w:p w14:paraId="24EE11C0">
            <w:pPr>
              <w:rPr>
                <w:rFonts w:hint="eastAsia" w:cs="Courier New" w:asciiTheme="minorEastAsia" w:hAnsiTheme="minorEastAsia"/>
                <w:color w:val="auto"/>
                <w:szCs w:val="21"/>
              </w:rPr>
            </w:pPr>
            <w:r>
              <w:rPr>
                <w:rFonts w:hint="eastAsia" w:cs="Courier New" w:asciiTheme="minorEastAsia" w:hAnsiTheme="minorEastAsia"/>
                <w:color w:val="auto"/>
                <w:szCs w:val="21"/>
                <w:lang w:val="en-US" w:eastAsia="zh-CN"/>
              </w:rPr>
              <w:t>提供承诺书</w:t>
            </w:r>
          </w:p>
        </w:tc>
        <w:tc>
          <w:tcPr>
            <w:tcW w:w="5872" w:type="dxa"/>
            <w:tcBorders>
              <w:top w:val="single" w:color="auto" w:sz="4" w:space="0"/>
              <w:left w:val="nil"/>
              <w:bottom w:val="single" w:color="auto" w:sz="4" w:space="0"/>
              <w:right w:val="single" w:color="auto" w:sz="4" w:space="0"/>
            </w:tcBorders>
            <w:vAlign w:val="center"/>
          </w:tcPr>
          <w:p w14:paraId="34BDBBBD">
            <w:pPr>
              <w:rPr>
                <w:rFonts w:hint="eastAsia" w:cs="Courier New" w:asciiTheme="minorEastAsia" w:hAnsiTheme="minorEastAsia"/>
                <w:color w:val="auto"/>
                <w:szCs w:val="21"/>
                <w:lang w:val="en-US" w:eastAsia="zh-CN"/>
              </w:rPr>
            </w:pPr>
            <w:r>
              <w:rPr>
                <w:rFonts w:hint="eastAsia" w:cs="Courier New" w:asciiTheme="minorEastAsia" w:hAnsiTheme="minorEastAsia"/>
                <w:color w:val="auto"/>
                <w:szCs w:val="21"/>
              </w:rPr>
              <w:t>单位负责人为同一人或者存在直接控股、管理关系的不同投标人，不得参加本项目同一合同项下的采购活动。为本采购项目提供整体设计、规范编制或者项目管理、监理、检测等服务的，不得再参加本项目的其他招标采购活动</w:t>
            </w:r>
          </w:p>
        </w:tc>
      </w:tr>
      <w:tr w14:paraId="3A44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vMerge w:val="continue"/>
            <w:tcBorders>
              <w:left w:val="single" w:color="auto" w:sz="4" w:space="0"/>
              <w:right w:val="single" w:color="auto" w:sz="4" w:space="0"/>
            </w:tcBorders>
            <w:vAlign w:val="center"/>
          </w:tcPr>
          <w:p w14:paraId="1E3E036D">
            <w:pPr>
              <w:jc w:val="center"/>
              <w:rPr>
                <w:rFonts w:hint="eastAsia" w:cs="Courier New" w:asciiTheme="minorEastAsia" w:hAnsiTheme="minorEastAsia"/>
                <w:color w:val="auto"/>
                <w:szCs w:val="21"/>
              </w:rPr>
            </w:pPr>
          </w:p>
        </w:tc>
        <w:tc>
          <w:tcPr>
            <w:tcW w:w="987" w:type="dxa"/>
            <w:vMerge w:val="continue"/>
            <w:tcBorders>
              <w:left w:val="nil"/>
              <w:right w:val="single" w:color="auto" w:sz="4" w:space="0"/>
            </w:tcBorders>
            <w:vAlign w:val="center"/>
          </w:tcPr>
          <w:p w14:paraId="14073994">
            <w:pPr>
              <w:widowControl/>
              <w:jc w:val="left"/>
              <w:rPr>
                <w:rFonts w:hint="eastAsia" w:cs="Times New Roman" w:asciiTheme="minorEastAsia" w:hAnsiTheme="minorEastAsia"/>
                <w:color w:val="auto"/>
                <w:szCs w:val="21"/>
              </w:rPr>
            </w:pPr>
          </w:p>
        </w:tc>
        <w:tc>
          <w:tcPr>
            <w:tcW w:w="2551" w:type="dxa"/>
            <w:tcBorders>
              <w:top w:val="single" w:color="auto" w:sz="4" w:space="0"/>
              <w:left w:val="nil"/>
              <w:bottom w:val="single" w:color="auto" w:sz="4" w:space="0"/>
              <w:right w:val="single" w:color="auto" w:sz="4" w:space="0"/>
            </w:tcBorders>
            <w:vAlign w:val="center"/>
          </w:tcPr>
          <w:p w14:paraId="13CC6B1D">
            <w:pPr>
              <w:rPr>
                <w:rFonts w:hint="eastAsia" w:cs="Courier New" w:asciiTheme="minorEastAsia" w:hAnsiTheme="minorEastAsia" w:eastAsiaTheme="minorEastAsia"/>
                <w:color w:val="auto"/>
                <w:szCs w:val="21"/>
                <w:lang w:val="en-US" w:eastAsia="zh-CN"/>
              </w:rPr>
            </w:pPr>
            <w:r>
              <w:rPr>
                <w:rFonts w:hint="eastAsia" w:cs="Courier New" w:asciiTheme="minorEastAsia" w:hAnsiTheme="minorEastAsia"/>
                <w:color w:val="auto"/>
                <w:szCs w:val="21"/>
              </w:rPr>
              <w:t>资格</w:t>
            </w:r>
            <w:r>
              <w:rPr>
                <w:rFonts w:hint="eastAsia" w:cs="Courier New" w:asciiTheme="minorEastAsia" w:hAnsiTheme="minorEastAsia"/>
                <w:color w:val="auto"/>
                <w:szCs w:val="21"/>
                <w:lang w:val="en-US" w:eastAsia="zh-CN"/>
              </w:rPr>
              <w:t>要求</w:t>
            </w:r>
          </w:p>
        </w:tc>
        <w:tc>
          <w:tcPr>
            <w:tcW w:w="5872" w:type="dxa"/>
            <w:tcBorders>
              <w:top w:val="single" w:color="auto" w:sz="4" w:space="0"/>
              <w:left w:val="nil"/>
              <w:bottom w:val="single" w:color="auto" w:sz="4" w:space="0"/>
              <w:right w:val="single" w:color="auto" w:sz="4" w:space="0"/>
            </w:tcBorders>
            <w:vAlign w:val="center"/>
          </w:tcPr>
          <w:p w14:paraId="0269F683">
            <w:pPr>
              <w:rPr>
                <w:rFonts w:hint="eastAsia" w:cs="Courier New" w:asciiTheme="minorEastAsia" w:hAnsiTheme="minorEastAsia"/>
                <w:color w:val="auto"/>
                <w:szCs w:val="21"/>
              </w:rPr>
            </w:pPr>
            <w:r>
              <w:rPr>
                <w:rFonts w:hint="eastAsia" w:cs="Courier New" w:asciiTheme="minorEastAsia" w:hAnsiTheme="minorEastAsia"/>
                <w:color w:val="auto"/>
                <w:szCs w:val="21"/>
              </w:rPr>
              <w:t>投标人必须符合医疗器械监督管理条例的规定，境内生产企业投标的，必须具有医疗器械生产许可证（或生产备案凭证—限一类医疗器械）；投标人为代理企业的，必须具有医疗器械经营许可证（三类医疗器械）；所投产品纳入医疗器械管理的须承诺中标后提供医疗器械注册证（或第一类医疗器械备案信息表）。</w:t>
            </w:r>
          </w:p>
        </w:tc>
      </w:tr>
      <w:tr w14:paraId="7BB3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vMerge w:val="continue"/>
            <w:tcBorders>
              <w:left w:val="single" w:color="auto" w:sz="4" w:space="0"/>
              <w:right w:val="single" w:color="auto" w:sz="4" w:space="0"/>
            </w:tcBorders>
            <w:vAlign w:val="center"/>
          </w:tcPr>
          <w:p w14:paraId="5F10F03A">
            <w:pPr>
              <w:jc w:val="center"/>
              <w:rPr>
                <w:rFonts w:hint="eastAsia" w:cs="Courier New" w:asciiTheme="minorEastAsia" w:hAnsiTheme="minorEastAsia"/>
                <w:color w:val="auto"/>
                <w:szCs w:val="21"/>
              </w:rPr>
            </w:pPr>
          </w:p>
        </w:tc>
        <w:tc>
          <w:tcPr>
            <w:tcW w:w="987" w:type="dxa"/>
            <w:vMerge w:val="continue"/>
            <w:tcBorders>
              <w:left w:val="nil"/>
              <w:right w:val="single" w:color="auto" w:sz="4" w:space="0"/>
            </w:tcBorders>
            <w:vAlign w:val="center"/>
          </w:tcPr>
          <w:p w14:paraId="021F681B">
            <w:pPr>
              <w:widowControl/>
              <w:jc w:val="left"/>
              <w:rPr>
                <w:rFonts w:hint="eastAsia" w:cs="Times New Roman" w:asciiTheme="minorEastAsia" w:hAnsiTheme="minorEastAsia"/>
                <w:color w:val="auto"/>
                <w:szCs w:val="21"/>
              </w:rPr>
            </w:pPr>
          </w:p>
        </w:tc>
        <w:tc>
          <w:tcPr>
            <w:tcW w:w="2551" w:type="dxa"/>
            <w:tcBorders>
              <w:top w:val="single" w:color="auto" w:sz="4" w:space="0"/>
              <w:left w:val="nil"/>
              <w:bottom w:val="single" w:color="auto" w:sz="4" w:space="0"/>
              <w:right w:val="single" w:color="auto" w:sz="4" w:space="0"/>
            </w:tcBorders>
            <w:vAlign w:val="center"/>
          </w:tcPr>
          <w:p w14:paraId="048AE21C">
            <w:pPr>
              <w:rPr>
                <w:rFonts w:hint="eastAsia" w:cs="Courier New" w:asciiTheme="minorEastAsia" w:hAnsiTheme="minorEastAsia"/>
                <w:color w:val="auto"/>
                <w:szCs w:val="21"/>
              </w:rPr>
            </w:pPr>
            <w:r>
              <w:rPr>
                <w:rFonts w:hint="eastAsia" w:cs="Courier New" w:asciiTheme="minorEastAsia" w:hAnsiTheme="minorEastAsia"/>
                <w:color w:val="auto"/>
                <w:szCs w:val="21"/>
              </w:rPr>
              <w:t>资格</w:t>
            </w:r>
            <w:r>
              <w:rPr>
                <w:rFonts w:hint="eastAsia" w:cs="Courier New" w:asciiTheme="minorEastAsia" w:hAnsiTheme="minorEastAsia"/>
                <w:color w:val="auto"/>
                <w:szCs w:val="21"/>
                <w:lang w:val="en-US" w:eastAsia="zh-CN"/>
              </w:rPr>
              <w:t>要求</w:t>
            </w:r>
          </w:p>
        </w:tc>
        <w:tc>
          <w:tcPr>
            <w:tcW w:w="5872" w:type="dxa"/>
            <w:tcBorders>
              <w:top w:val="single" w:color="auto" w:sz="4" w:space="0"/>
              <w:left w:val="nil"/>
              <w:bottom w:val="single" w:color="auto" w:sz="4" w:space="0"/>
              <w:right w:val="single" w:color="auto" w:sz="4" w:space="0"/>
            </w:tcBorders>
            <w:vAlign w:val="center"/>
          </w:tcPr>
          <w:p w14:paraId="11CCDAFB">
            <w:pPr>
              <w:rPr>
                <w:rFonts w:hint="eastAsia" w:cs="Courier New" w:asciiTheme="minorEastAsia" w:hAnsiTheme="minorEastAsia"/>
                <w:color w:val="auto"/>
                <w:szCs w:val="21"/>
              </w:rPr>
            </w:pPr>
            <w:r>
              <w:rPr>
                <w:rFonts w:hint="eastAsia" w:cs="Courier New" w:asciiTheme="minorEastAsia" w:hAnsiTheme="minorEastAsia"/>
                <w:color w:val="auto"/>
                <w:szCs w:val="21"/>
              </w:rPr>
              <w:t>投标人须是在河南省公共资源交易中心医药集中采购平台注册并通过审核的企业。</w:t>
            </w:r>
          </w:p>
        </w:tc>
      </w:tr>
      <w:tr w14:paraId="6C54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vMerge w:val="continue"/>
            <w:tcBorders>
              <w:left w:val="single" w:color="auto" w:sz="4" w:space="0"/>
              <w:right w:val="single" w:color="auto" w:sz="4" w:space="0"/>
            </w:tcBorders>
            <w:vAlign w:val="center"/>
          </w:tcPr>
          <w:p w14:paraId="590795C2">
            <w:pPr>
              <w:jc w:val="center"/>
              <w:rPr>
                <w:rFonts w:hint="eastAsia" w:cs="Courier New" w:asciiTheme="minorEastAsia" w:hAnsiTheme="minorEastAsia"/>
                <w:color w:val="auto"/>
                <w:szCs w:val="21"/>
              </w:rPr>
            </w:pPr>
          </w:p>
        </w:tc>
        <w:tc>
          <w:tcPr>
            <w:tcW w:w="987" w:type="dxa"/>
            <w:vMerge w:val="continue"/>
            <w:tcBorders>
              <w:left w:val="nil"/>
              <w:right w:val="single" w:color="auto" w:sz="4" w:space="0"/>
            </w:tcBorders>
            <w:vAlign w:val="center"/>
          </w:tcPr>
          <w:p w14:paraId="48484F56">
            <w:pPr>
              <w:widowControl/>
              <w:jc w:val="left"/>
              <w:rPr>
                <w:rFonts w:hint="eastAsia" w:cs="Times New Roman" w:asciiTheme="minorEastAsia" w:hAnsiTheme="minorEastAsia"/>
                <w:color w:val="auto"/>
                <w:szCs w:val="21"/>
              </w:rPr>
            </w:pPr>
          </w:p>
        </w:tc>
        <w:tc>
          <w:tcPr>
            <w:tcW w:w="2551" w:type="dxa"/>
            <w:tcBorders>
              <w:top w:val="single" w:color="auto" w:sz="4" w:space="0"/>
              <w:left w:val="nil"/>
              <w:bottom w:val="single" w:color="auto" w:sz="4" w:space="0"/>
              <w:right w:val="single" w:color="auto" w:sz="4" w:space="0"/>
            </w:tcBorders>
            <w:vAlign w:val="center"/>
          </w:tcPr>
          <w:p w14:paraId="6EFA64BA">
            <w:pPr>
              <w:rPr>
                <w:rFonts w:hint="eastAsia" w:cs="Courier New" w:asciiTheme="minorEastAsia" w:hAnsiTheme="minorEastAsia"/>
                <w:color w:val="auto"/>
                <w:szCs w:val="21"/>
              </w:rPr>
            </w:pPr>
            <w:r>
              <w:rPr>
                <w:rFonts w:hint="eastAsia" w:cs="Courier New" w:asciiTheme="minorEastAsia" w:hAnsiTheme="minorEastAsia"/>
                <w:color w:val="auto"/>
                <w:szCs w:val="21"/>
              </w:rPr>
              <w:t>资格</w:t>
            </w:r>
            <w:r>
              <w:rPr>
                <w:rFonts w:hint="eastAsia" w:cs="Courier New" w:asciiTheme="minorEastAsia" w:hAnsiTheme="minorEastAsia"/>
                <w:color w:val="auto"/>
                <w:szCs w:val="21"/>
                <w:lang w:val="en-US" w:eastAsia="zh-CN"/>
              </w:rPr>
              <w:t>要求</w:t>
            </w:r>
          </w:p>
        </w:tc>
        <w:tc>
          <w:tcPr>
            <w:tcW w:w="5872" w:type="dxa"/>
            <w:tcBorders>
              <w:top w:val="single" w:color="auto" w:sz="4" w:space="0"/>
              <w:left w:val="nil"/>
              <w:bottom w:val="single" w:color="auto" w:sz="4" w:space="0"/>
              <w:right w:val="single" w:color="auto" w:sz="4" w:space="0"/>
            </w:tcBorders>
            <w:vAlign w:val="center"/>
          </w:tcPr>
          <w:p w14:paraId="2E9E5023">
            <w:pPr>
              <w:rPr>
                <w:rFonts w:hint="eastAsia" w:cs="Courier New" w:asciiTheme="minorEastAsia" w:hAnsiTheme="minorEastAsia"/>
                <w:color w:val="auto"/>
                <w:szCs w:val="21"/>
              </w:rPr>
            </w:pPr>
            <w:r>
              <w:rPr>
                <w:rFonts w:hint="eastAsia" w:cs="Courier New" w:asciiTheme="minorEastAsia" w:hAnsiTheme="minorEastAsia"/>
                <w:color w:val="auto"/>
                <w:szCs w:val="21"/>
              </w:rPr>
              <w:t>投标人须承诺服从渑池县人民医院医用耗材精益化管理（SPD）</w:t>
            </w:r>
          </w:p>
        </w:tc>
      </w:tr>
      <w:tr w14:paraId="3B78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vMerge w:val="continue"/>
            <w:tcBorders>
              <w:left w:val="single" w:color="auto" w:sz="4" w:space="0"/>
              <w:right w:val="single" w:color="auto" w:sz="4" w:space="0"/>
            </w:tcBorders>
            <w:vAlign w:val="center"/>
          </w:tcPr>
          <w:p w14:paraId="5018C23C">
            <w:pPr>
              <w:jc w:val="center"/>
              <w:rPr>
                <w:rFonts w:hint="eastAsia" w:cs="Courier New" w:asciiTheme="minorEastAsia" w:hAnsiTheme="minorEastAsia"/>
                <w:color w:val="auto"/>
                <w:szCs w:val="21"/>
              </w:rPr>
            </w:pPr>
          </w:p>
        </w:tc>
        <w:tc>
          <w:tcPr>
            <w:tcW w:w="987" w:type="dxa"/>
            <w:vMerge w:val="restart"/>
            <w:tcBorders>
              <w:top w:val="nil"/>
              <w:left w:val="nil"/>
              <w:bottom w:val="single" w:color="auto" w:sz="4" w:space="0"/>
              <w:right w:val="single" w:color="auto" w:sz="4" w:space="0"/>
            </w:tcBorders>
            <w:vAlign w:val="center"/>
          </w:tcPr>
          <w:p w14:paraId="6A49021F">
            <w:pPr>
              <w:jc w:val="center"/>
              <w:rPr>
                <w:rFonts w:hint="eastAsia" w:cs="Courier New" w:asciiTheme="minorEastAsia" w:hAnsiTheme="minorEastAsia"/>
                <w:color w:val="auto"/>
                <w:szCs w:val="21"/>
              </w:rPr>
            </w:pPr>
            <w:r>
              <w:rPr>
                <w:rFonts w:hint="eastAsia" w:cs="Courier New" w:asciiTheme="minorEastAsia" w:hAnsiTheme="minorEastAsia"/>
                <w:color w:val="auto"/>
                <w:szCs w:val="21"/>
              </w:rPr>
              <w:t>响应</w:t>
            </w:r>
          </w:p>
          <w:p w14:paraId="0DE34551">
            <w:pPr>
              <w:jc w:val="center"/>
              <w:rPr>
                <w:rFonts w:hint="eastAsia" w:cs="Courier New" w:asciiTheme="minorEastAsia" w:hAnsiTheme="minorEastAsia"/>
                <w:color w:val="auto"/>
                <w:szCs w:val="21"/>
              </w:rPr>
            </w:pPr>
            <w:r>
              <w:rPr>
                <w:rFonts w:hint="eastAsia" w:cs="Courier New" w:asciiTheme="minorEastAsia" w:hAnsiTheme="minorEastAsia"/>
                <w:color w:val="auto"/>
                <w:szCs w:val="21"/>
              </w:rPr>
              <w:t>评审</w:t>
            </w:r>
          </w:p>
          <w:p w14:paraId="62E6F709">
            <w:pPr>
              <w:jc w:val="center"/>
              <w:rPr>
                <w:rFonts w:hint="eastAsia" w:cs="Courier New" w:asciiTheme="minorEastAsia" w:hAnsiTheme="minorEastAsia"/>
                <w:color w:val="auto"/>
                <w:szCs w:val="21"/>
              </w:rPr>
            </w:pPr>
            <w:r>
              <w:rPr>
                <w:rFonts w:hint="eastAsia" w:cs="Courier New" w:asciiTheme="minorEastAsia" w:hAnsiTheme="minorEastAsia"/>
                <w:color w:val="auto"/>
                <w:szCs w:val="21"/>
              </w:rPr>
              <w:t>标准</w:t>
            </w:r>
          </w:p>
        </w:tc>
        <w:tc>
          <w:tcPr>
            <w:tcW w:w="2551" w:type="dxa"/>
            <w:tcBorders>
              <w:top w:val="single" w:color="auto" w:sz="4" w:space="0"/>
              <w:left w:val="nil"/>
              <w:bottom w:val="single" w:color="auto" w:sz="4" w:space="0"/>
              <w:right w:val="single" w:color="auto" w:sz="4" w:space="0"/>
            </w:tcBorders>
            <w:vAlign w:val="center"/>
          </w:tcPr>
          <w:p w14:paraId="51A00077">
            <w:pPr>
              <w:rPr>
                <w:rFonts w:hint="eastAsia" w:cs="Courier New" w:asciiTheme="minorEastAsia" w:hAnsiTheme="minorEastAsia"/>
                <w:color w:val="auto"/>
                <w:szCs w:val="21"/>
              </w:rPr>
            </w:pPr>
            <w:r>
              <w:rPr>
                <w:rFonts w:hint="eastAsia" w:cs="Courier New" w:asciiTheme="minorEastAsia" w:hAnsiTheme="minorEastAsia"/>
                <w:color w:val="auto"/>
                <w:szCs w:val="21"/>
              </w:rPr>
              <w:t>合同履行期限</w:t>
            </w:r>
          </w:p>
        </w:tc>
        <w:tc>
          <w:tcPr>
            <w:tcW w:w="5872" w:type="dxa"/>
            <w:tcBorders>
              <w:top w:val="single" w:color="auto" w:sz="4" w:space="0"/>
              <w:left w:val="nil"/>
              <w:bottom w:val="single" w:color="auto" w:sz="4" w:space="0"/>
              <w:right w:val="single" w:color="auto" w:sz="4" w:space="0"/>
            </w:tcBorders>
            <w:vAlign w:val="center"/>
          </w:tcPr>
          <w:p w14:paraId="023EBA2A">
            <w:pPr>
              <w:rPr>
                <w:rFonts w:hint="eastAsia" w:cs="Courier New" w:asciiTheme="minorEastAsia" w:hAnsiTheme="minorEastAsia"/>
                <w:color w:val="auto"/>
                <w:szCs w:val="21"/>
                <w:lang w:val="zh-CN"/>
              </w:rPr>
            </w:pPr>
            <w:r>
              <w:rPr>
                <w:rFonts w:hint="eastAsia" w:cs="Courier New" w:asciiTheme="minorEastAsia" w:hAnsiTheme="minorEastAsia"/>
                <w:color w:val="auto"/>
                <w:szCs w:val="21"/>
              </w:rPr>
              <w:t>服务期 3 年，依医院实际需求分批配送，如本次招标遇国家、省、市相关政策调整，按有关规定执行</w:t>
            </w:r>
          </w:p>
        </w:tc>
      </w:tr>
      <w:tr w14:paraId="3B0E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vMerge w:val="continue"/>
            <w:tcBorders>
              <w:left w:val="single" w:color="auto" w:sz="4" w:space="0"/>
              <w:right w:val="single" w:color="auto" w:sz="4" w:space="0"/>
            </w:tcBorders>
            <w:vAlign w:val="center"/>
          </w:tcPr>
          <w:p w14:paraId="196F83D4">
            <w:pPr>
              <w:widowControl/>
              <w:jc w:val="left"/>
              <w:rPr>
                <w:rFonts w:hint="eastAsia" w:cs="Courier New" w:asciiTheme="minorEastAsia" w:hAnsiTheme="minorEastAsia"/>
                <w:color w:val="auto"/>
                <w:szCs w:val="21"/>
              </w:rPr>
            </w:pPr>
          </w:p>
        </w:tc>
        <w:tc>
          <w:tcPr>
            <w:tcW w:w="987" w:type="dxa"/>
            <w:vMerge w:val="continue"/>
            <w:tcBorders>
              <w:top w:val="nil"/>
              <w:left w:val="nil"/>
              <w:bottom w:val="single" w:color="auto" w:sz="4" w:space="0"/>
              <w:right w:val="single" w:color="auto" w:sz="4" w:space="0"/>
            </w:tcBorders>
            <w:vAlign w:val="center"/>
          </w:tcPr>
          <w:p w14:paraId="66212BF6">
            <w:pPr>
              <w:widowControl/>
              <w:jc w:val="left"/>
              <w:rPr>
                <w:rFonts w:hint="eastAsia" w:cs="Courier New" w:asciiTheme="minorEastAsia" w:hAnsiTheme="minorEastAsia"/>
                <w:color w:val="auto"/>
                <w:szCs w:val="21"/>
              </w:rPr>
            </w:pPr>
          </w:p>
        </w:tc>
        <w:tc>
          <w:tcPr>
            <w:tcW w:w="2551" w:type="dxa"/>
            <w:tcBorders>
              <w:top w:val="single" w:color="auto" w:sz="4" w:space="0"/>
              <w:left w:val="nil"/>
              <w:bottom w:val="single" w:color="auto" w:sz="4" w:space="0"/>
              <w:right w:val="single" w:color="auto" w:sz="4" w:space="0"/>
            </w:tcBorders>
            <w:vAlign w:val="center"/>
          </w:tcPr>
          <w:p w14:paraId="21A0754E">
            <w:pPr>
              <w:rPr>
                <w:rFonts w:hint="eastAsia" w:cs="Courier New" w:asciiTheme="minorEastAsia" w:hAnsiTheme="minorEastAsia"/>
                <w:color w:val="auto"/>
                <w:szCs w:val="21"/>
              </w:rPr>
            </w:pPr>
            <w:r>
              <w:rPr>
                <w:rFonts w:hint="eastAsia" w:cs="Courier New" w:asciiTheme="minorEastAsia" w:hAnsiTheme="minorEastAsia"/>
                <w:color w:val="auto"/>
                <w:szCs w:val="21"/>
              </w:rPr>
              <w:t>服务质量</w:t>
            </w:r>
          </w:p>
        </w:tc>
        <w:tc>
          <w:tcPr>
            <w:tcW w:w="5872" w:type="dxa"/>
            <w:tcBorders>
              <w:top w:val="single" w:color="auto" w:sz="4" w:space="0"/>
              <w:left w:val="nil"/>
              <w:bottom w:val="single" w:color="auto" w:sz="4" w:space="0"/>
              <w:right w:val="single" w:color="auto" w:sz="4" w:space="0"/>
            </w:tcBorders>
            <w:vAlign w:val="center"/>
          </w:tcPr>
          <w:p w14:paraId="1149EB4F">
            <w:pPr>
              <w:rPr>
                <w:rFonts w:hint="eastAsia" w:cs="Courier New" w:asciiTheme="minorEastAsia" w:hAnsiTheme="minorEastAsia"/>
                <w:color w:val="auto"/>
                <w:szCs w:val="21"/>
                <w:lang w:val="zh-CN"/>
              </w:rPr>
            </w:pPr>
            <w:r>
              <w:rPr>
                <w:rFonts w:hint="eastAsia" w:cs="Courier New" w:asciiTheme="minorEastAsia" w:hAnsiTheme="minorEastAsia"/>
                <w:color w:val="auto"/>
                <w:szCs w:val="21"/>
              </w:rPr>
              <w:t>供货质量不能低于我院样品且符合国家标准（没有国家标准的，应符合部颁标准或行业标准。没有国家标准、部颁标准或行业标准的，应能满足院方的使用要求）</w:t>
            </w:r>
          </w:p>
        </w:tc>
      </w:tr>
      <w:tr w14:paraId="5C9A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vMerge w:val="continue"/>
            <w:tcBorders>
              <w:left w:val="single" w:color="auto" w:sz="4" w:space="0"/>
              <w:right w:val="single" w:color="auto" w:sz="4" w:space="0"/>
            </w:tcBorders>
            <w:vAlign w:val="center"/>
          </w:tcPr>
          <w:p w14:paraId="240D56C9">
            <w:pPr>
              <w:widowControl/>
              <w:jc w:val="left"/>
              <w:rPr>
                <w:rFonts w:hint="eastAsia" w:cs="Courier New" w:asciiTheme="minorEastAsia" w:hAnsiTheme="minorEastAsia"/>
                <w:color w:val="auto"/>
                <w:szCs w:val="21"/>
              </w:rPr>
            </w:pPr>
          </w:p>
        </w:tc>
        <w:tc>
          <w:tcPr>
            <w:tcW w:w="987" w:type="dxa"/>
            <w:vMerge w:val="continue"/>
            <w:tcBorders>
              <w:top w:val="nil"/>
              <w:left w:val="nil"/>
              <w:bottom w:val="single" w:color="auto" w:sz="4" w:space="0"/>
              <w:right w:val="single" w:color="auto" w:sz="4" w:space="0"/>
            </w:tcBorders>
            <w:vAlign w:val="center"/>
          </w:tcPr>
          <w:p w14:paraId="2EC7251A">
            <w:pPr>
              <w:widowControl/>
              <w:jc w:val="left"/>
              <w:rPr>
                <w:rFonts w:hint="eastAsia" w:cs="Courier New" w:asciiTheme="minorEastAsia" w:hAnsiTheme="minorEastAsia"/>
                <w:color w:val="auto"/>
                <w:szCs w:val="21"/>
              </w:rPr>
            </w:pPr>
          </w:p>
        </w:tc>
        <w:tc>
          <w:tcPr>
            <w:tcW w:w="2551" w:type="dxa"/>
            <w:tcBorders>
              <w:top w:val="single" w:color="auto" w:sz="4" w:space="0"/>
              <w:left w:val="nil"/>
              <w:bottom w:val="single" w:color="auto" w:sz="4" w:space="0"/>
              <w:right w:val="single" w:color="auto" w:sz="4" w:space="0"/>
            </w:tcBorders>
            <w:vAlign w:val="center"/>
          </w:tcPr>
          <w:p w14:paraId="28E7263F">
            <w:pPr>
              <w:rPr>
                <w:rFonts w:hint="eastAsia" w:cs="Courier New" w:asciiTheme="minorEastAsia" w:hAnsiTheme="minorEastAsia"/>
                <w:color w:val="auto"/>
                <w:szCs w:val="21"/>
              </w:rPr>
            </w:pPr>
            <w:r>
              <w:rPr>
                <w:rFonts w:hint="eastAsia" w:cs="Courier New" w:asciiTheme="minorEastAsia" w:hAnsiTheme="minorEastAsia"/>
                <w:color w:val="auto"/>
                <w:szCs w:val="21"/>
              </w:rPr>
              <w:t>投标有效期</w:t>
            </w:r>
          </w:p>
        </w:tc>
        <w:tc>
          <w:tcPr>
            <w:tcW w:w="5872" w:type="dxa"/>
            <w:tcBorders>
              <w:top w:val="single" w:color="auto" w:sz="4" w:space="0"/>
              <w:left w:val="nil"/>
              <w:bottom w:val="single" w:color="auto" w:sz="4" w:space="0"/>
              <w:right w:val="single" w:color="auto" w:sz="4" w:space="0"/>
            </w:tcBorders>
            <w:vAlign w:val="center"/>
          </w:tcPr>
          <w:p w14:paraId="46B30385">
            <w:pPr>
              <w:rPr>
                <w:rFonts w:hint="eastAsia" w:cs="Courier New" w:asciiTheme="minorEastAsia" w:hAnsiTheme="minorEastAsia"/>
                <w:color w:val="auto"/>
                <w:szCs w:val="21"/>
                <w:lang w:val="zh-CN"/>
              </w:rPr>
            </w:pPr>
            <w:r>
              <w:rPr>
                <w:rFonts w:hint="eastAsia" w:cs="Courier New" w:asciiTheme="minorEastAsia" w:hAnsiTheme="minorEastAsia"/>
                <w:color w:val="auto"/>
                <w:szCs w:val="21"/>
              </w:rPr>
              <w:t>投标截止之日起60日历天</w:t>
            </w:r>
          </w:p>
        </w:tc>
      </w:tr>
    </w:tbl>
    <w:p w14:paraId="3EA339DB">
      <w:pPr>
        <w:widowControl/>
        <w:jc w:val="left"/>
        <w:rPr>
          <w:rFonts w:hint="eastAsia" w:asciiTheme="minorEastAsia" w:hAnsiTheme="minorEastAsia" w:cstheme="minorEastAsia"/>
          <w:b/>
          <w:bCs/>
          <w:color w:val="auto"/>
          <w:sz w:val="28"/>
          <w:szCs w:val="28"/>
        </w:rPr>
      </w:pPr>
      <w:r>
        <w:rPr>
          <w:rFonts w:asciiTheme="minorEastAsia" w:hAnsiTheme="minorEastAsia" w:cstheme="minorEastAsia"/>
          <w:b/>
          <w:bCs/>
          <w:color w:val="auto"/>
          <w:sz w:val="28"/>
          <w:szCs w:val="28"/>
        </w:rPr>
        <w:br w:type="page"/>
      </w:r>
    </w:p>
    <w:p w14:paraId="16EF5DDA">
      <w:pPr>
        <w:spacing w:line="360" w:lineRule="auto"/>
        <w:jc w:val="center"/>
        <w:rPr>
          <w:rFonts w:ascii="Times New Roman" w:hAnsi="Times New Roman" w:eastAsia="宋体" w:cs="Times New Roman"/>
          <w:b/>
          <w:color w:val="auto"/>
          <w:sz w:val="32"/>
          <w:szCs w:val="20"/>
        </w:rPr>
      </w:pPr>
      <w:r>
        <w:rPr>
          <w:rFonts w:hint="eastAsia" w:ascii="宋体" w:hAnsi="宋体" w:eastAsia="宋体" w:cs="宋体"/>
          <w:b/>
          <w:bCs/>
          <w:color w:val="auto"/>
          <w:sz w:val="32"/>
          <w:szCs w:val="24"/>
        </w:rPr>
        <w:t>详细评审表</w:t>
      </w:r>
    </w:p>
    <w:tbl>
      <w:tblPr>
        <w:tblStyle w:val="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7229"/>
      </w:tblGrid>
      <w:tr w14:paraId="1819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3085" w:type="dxa"/>
            <w:gridSpan w:val="2"/>
            <w:tcBorders>
              <w:top w:val="single" w:color="auto" w:sz="4" w:space="0"/>
              <w:left w:val="single" w:color="auto" w:sz="4" w:space="0"/>
              <w:bottom w:val="single" w:color="auto" w:sz="4" w:space="0"/>
              <w:right w:val="single" w:color="auto" w:sz="4" w:space="0"/>
            </w:tcBorders>
            <w:vAlign w:val="center"/>
          </w:tcPr>
          <w:p w14:paraId="77F03F1F">
            <w:pPr>
              <w:autoSpaceDE w:val="0"/>
              <w:autoSpaceDN w:val="0"/>
              <w:jc w:val="center"/>
              <w:rPr>
                <w:rFonts w:hint="eastAsia" w:ascii="宋体" w:hAnsi="宋体" w:eastAsia="宋体" w:cs="宋体"/>
                <w:b/>
                <w:bCs/>
                <w:color w:val="auto"/>
                <w:kern w:val="0"/>
                <w:szCs w:val="24"/>
              </w:rPr>
            </w:pPr>
            <w:r>
              <w:rPr>
                <w:rFonts w:hint="eastAsia" w:ascii="宋体" w:hAnsi="宋体" w:eastAsia="宋体" w:cs="宋体"/>
                <w:b/>
                <w:bCs/>
                <w:color w:val="auto"/>
                <w:kern w:val="0"/>
                <w:szCs w:val="24"/>
              </w:rPr>
              <w:t>条款内容</w:t>
            </w:r>
          </w:p>
        </w:tc>
        <w:tc>
          <w:tcPr>
            <w:tcW w:w="7229" w:type="dxa"/>
            <w:tcBorders>
              <w:top w:val="single" w:color="auto" w:sz="4" w:space="0"/>
              <w:left w:val="nil"/>
              <w:bottom w:val="single" w:color="auto" w:sz="4" w:space="0"/>
              <w:right w:val="single" w:color="auto" w:sz="4" w:space="0"/>
            </w:tcBorders>
            <w:vAlign w:val="center"/>
          </w:tcPr>
          <w:p w14:paraId="56B27AAD">
            <w:pPr>
              <w:autoSpaceDE w:val="0"/>
              <w:autoSpaceDN w:val="0"/>
              <w:jc w:val="center"/>
              <w:rPr>
                <w:rFonts w:hint="eastAsia" w:ascii="宋体" w:hAnsi="宋体" w:eastAsia="宋体" w:cs="宋体"/>
                <w:b/>
                <w:bCs/>
                <w:color w:val="auto"/>
                <w:kern w:val="0"/>
                <w:szCs w:val="24"/>
              </w:rPr>
            </w:pPr>
            <w:r>
              <w:rPr>
                <w:rFonts w:hint="eastAsia" w:ascii="宋体" w:hAnsi="宋体" w:eastAsia="宋体" w:cs="宋体"/>
                <w:b/>
                <w:bCs/>
                <w:color w:val="auto"/>
                <w:szCs w:val="24"/>
              </w:rPr>
              <w:t>编列内容</w:t>
            </w:r>
          </w:p>
        </w:tc>
      </w:tr>
      <w:tr w14:paraId="6F0F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3085" w:type="dxa"/>
            <w:gridSpan w:val="2"/>
            <w:tcBorders>
              <w:top w:val="single" w:color="auto" w:sz="4" w:space="0"/>
              <w:left w:val="single" w:color="auto" w:sz="4" w:space="0"/>
              <w:bottom w:val="single" w:color="auto" w:sz="4" w:space="0"/>
              <w:right w:val="single" w:color="auto" w:sz="4" w:space="0"/>
            </w:tcBorders>
            <w:vAlign w:val="center"/>
          </w:tcPr>
          <w:p w14:paraId="17F1514D">
            <w:pPr>
              <w:jc w:val="left"/>
              <w:rPr>
                <w:rFonts w:hint="eastAsia" w:ascii="宋体" w:hAnsi="宋体" w:eastAsia="宋体" w:cs="宋体"/>
                <w:color w:val="auto"/>
                <w:szCs w:val="24"/>
              </w:rPr>
            </w:pPr>
            <w:r>
              <w:rPr>
                <w:rFonts w:hint="eastAsia" w:ascii="宋体" w:hAnsi="宋体" w:eastAsia="宋体" w:cs="宋体"/>
                <w:color w:val="auto"/>
                <w:szCs w:val="24"/>
              </w:rPr>
              <w:t>分值构成（总分100分）</w:t>
            </w:r>
          </w:p>
        </w:tc>
        <w:tc>
          <w:tcPr>
            <w:tcW w:w="7229" w:type="dxa"/>
            <w:tcBorders>
              <w:top w:val="single" w:color="auto" w:sz="4" w:space="0"/>
              <w:left w:val="nil"/>
              <w:bottom w:val="single" w:color="auto" w:sz="4" w:space="0"/>
              <w:right w:val="single" w:color="auto" w:sz="4" w:space="0"/>
            </w:tcBorders>
            <w:vAlign w:val="center"/>
          </w:tcPr>
          <w:p w14:paraId="1FC8A282">
            <w:pPr>
              <w:jc w:val="left"/>
              <w:rPr>
                <w:rFonts w:hint="eastAsia" w:ascii="宋体" w:hAnsi="宋体" w:eastAsia="宋体" w:cs="宋体"/>
                <w:color w:val="auto"/>
                <w:szCs w:val="24"/>
              </w:rPr>
            </w:pPr>
            <w:r>
              <w:rPr>
                <w:rFonts w:hint="eastAsia" w:ascii="宋体" w:hAnsi="宋体" w:eastAsia="宋体" w:cs="宋体"/>
                <w:color w:val="auto"/>
                <w:szCs w:val="24"/>
              </w:rPr>
              <w:t>投标报价：</w:t>
            </w:r>
            <w:r>
              <w:rPr>
                <w:rFonts w:hint="eastAsia" w:ascii="宋体" w:hAnsi="宋体" w:eastAsia="宋体" w:cs="宋体"/>
                <w:color w:val="auto"/>
                <w:szCs w:val="24"/>
                <w:lang w:val="en-US" w:eastAsia="zh-CN"/>
              </w:rPr>
              <w:t>10</w:t>
            </w:r>
            <w:r>
              <w:rPr>
                <w:rFonts w:hint="eastAsia" w:ascii="宋体" w:hAnsi="宋体" w:eastAsia="宋体" w:cs="宋体"/>
                <w:color w:val="auto"/>
                <w:szCs w:val="24"/>
              </w:rPr>
              <w:t>分；技术部分：</w:t>
            </w:r>
            <w:r>
              <w:rPr>
                <w:rFonts w:hint="eastAsia" w:ascii="宋体" w:hAnsi="宋体" w:eastAsia="宋体" w:cs="宋体"/>
                <w:color w:val="auto"/>
                <w:szCs w:val="24"/>
                <w:lang w:val="en-US" w:eastAsia="zh-CN"/>
              </w:rPr>
              <w:t>65</w:t>
            </w:r>
            <w:r>
              <w:rPr>
                <w:rFonts w:hint="eastAsia" w:ascii="宋体" w:hAnsi="宋体" w:eastAsia="宋体" w:cs="宋体"/>
                <w:color w:val="auto"/>
                <w:szCs w:val="24"/>
              </w:rPr>
              <w:t>分；综合部分</w:t>
            </w:r>
            <w:r>
              <w:rPr>
                <w:rFonts w:hint="eastAsia" w:ascii="宋体" w:hAnsi="宋体" w:eastAsia="宋体" w:cs="宋体"/>
                <w:color w:val="auto"/>
                <w:szCs w:val="24"/>
                <w:lang w:val="en-US" w:eastAsia="zh-CN"/>
              </w:rPr>
              <w:t>25</w:t>
            </w:r>
            <w:r>
              <w:rPr>
                <w:rFonts w:hint="eastAsia" w:ascii="宋体" w:hAnsi="宋体" w:eastAsia="宋体" w:cs="宋体"/>
                <w:color w:val="auto"/>
                <w:szCs w:val="24"/>
              </w:rPr>
              <w:t xml:space="preserve">分 </w:t>
            </w:r>
          </w:p>
        </w:tc>
      </w:tr>
      <w:tr w14:paraId="2866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101" w:type="dxa"/>
            <w:tcBorders>
              <w:top w:val="single" w:color="auto" w:sz="4" w:space="0"/>
              <w:left w:val="single" w:color="auto" w:sz="4" w:space="0"/>
              <w:bottom w:val="single" w:color="auto" w:sz="4" w:space="0"/>
              <w:right w:val="single" w:color="auto" w:sz="4" w:space="0"/>
            </w:tcBorders>
            <w:vAlign w:val="center"/>
          </w:tcPr>
          <w:p w14:paraId="31DE6FC2">
            <w:pPr>
              <w:autoSpaceDE w:val="0"/>
              <w:autoSpaceDN w:val="0"/>
              <w:jc w:val="center"/>
              <w:rPr>
                <w:rFonts w:hint="eastAsia" w:ascii="宋体" w:hAnsi="宋体" w:eastAsia="宋体" w:cs="宋体"/>
                <w:b/>
                <w:bCs/>
                <w:color w:val="auto"/>
                <w:kern w:val="0"/>
                <w:szCs w:val="24"/>
              </w:rPr>
            </w:pPr>
            <w:r>
              <w:rPr>
                <w:rFonts w:hint="eastAsia" w:ascii="宋体" w:hAnsi="宋体" w:eastAsia="宋体" w:cs="宋体"/>
                <w:b/>
                <w:bCs/>
                <w:color w:val="auto"/>
                <w:szCs w:val="24"/>
              </w:rPr>
              <w:t>评审项</w:t>
            </w:r>
          </w:p>
        </w:tc>
        <w:tc>
          <w:tcPr>
            <w:tcW w:w="1984" w:type="dxa"/>
            <w:tcBorders>
              <w:top w:val="single" w:color="auto" w:sz="4" w:space="0"/>
              <w:left w:val="nil"/>
              <w:bottom w:val="single" w:color="auto" w:sz="4" w:space="0"/>
              <w:right w:val="single" w:color="auto" w:sz="4" w:space="0"/>
            </w:tcBorders>
            <w:vAlign w:val="center"/>
          </w:tcPr>
          <w:p w14:paraId="3D72326E">
            <w:pPr>
              <w:autoSpaceDE w:val="0"/>
              <w:autoSpaceDN w:val="0"/>
              <w:jc w:val="center"/>
              <w:rPr>
                <w:rFonts w:hint="eastAsia" w:ascii="宋体" w:hAnsi="宋体" w:eastAsia="宋体" w:cs="宋体"/>
                <w:b/>
                <w:bCs/>
                <w:color w:val="auto"/>
                <w:kern w:val="0"/>
                <w:szCs w:val="24"/>
              </w:rPr>
            </w:pPr>
            <w:r>
              <w:rPr>
                <w:rFonts w:hint="eastAsia" w:ascii="宋体" w:hAnsi="宋体" w:eastAsia="宋体" w:cs="宋体"/>
                <w:b/>
                <w:bCs/>
                <w:color w:val="auto"/>
                <w:szCs w:val="24"/>
              </w:rPr>
              <w:t>编列内容</w:t>
            </w:r>
          </w:p>
        </w:tc>
        <w:tc>
          <w:tcPr>
            <w:tcW w:w="7229" w:type="dxa"/>
            <w:tcBorders>
              <w:top w:val="single" w:color="auto" w:sz="4" w:space="0"/>
              <w:left w:val="nil"/>
              <w:bottom w:val="single" w:color="auto" w:sz="4" w:space="0"/>
              <w:right w:val="single" w:color="auto" w:sz="4" w:space="0"/>
            </w:tcBorders>
            <w:vAlign w:val="center"/>
          </w:tcPr>
          <w:p w14:paraId="61056E57">
            <w:pPr>
              <w:autoSpaceDE w:val="0"/>
              <w:autoSpaceDN w:val="0"/>
              <w:jc w:val="center"/>
              <w:rPr>
                <w:rFonts w:hint="eastAsia" w:ascii="宋体" w:hAnsi="宋体" w:eastAsia="宋体" w:cs="宋体"/>
                <w:b/>
                <w:bCs/>
                <w:color w:val="auto"/>
                <w:kern w:val="0"/>
                <w:szCs w:val="24"/>
              </w:rPr>
            </w:pPr>
            <w:r>
              <w:rPr>
                <w:rFonts w:hint="eastAsia" w:ascii="宋体" w:hAnsi="宋体" w:eastAsia="宋体" w:cs="宋体"/>
                <w:b/>
                <w:bCs/>
                <w:color w:val="auto"/>
                <w:kern w:val="0"/>
                <w:szCs w:val="24"/>
              </w:rPr>
              <w:t>评审方法</w:t>
            </w:r>
          </w:p>
        </w:tc>
      </w:tr>
      <w:tr w14:paraId="10CF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4" w:hRule="atLeast"/>
        </w:trPr>
        <w:tc>
          <w:tcPr>
            <w:tcW w:w="1101" w:type="dxa"/>
            <w:tcBorders>
              <w:top w:val="single" w:color="auto" w:sz="4" w:space="0"/>
              <w:left w:val="single" w:color="auto" w:sz="4" w:space="0"/>
              <w:bottom w:val="single" w:color="auto" w:sz="4" w:space="0"/>
              <w:right w:val="single" w:color="auto" w:sz="4" w:space="0"/>
            </w:tcBorders>
            <w:vAlign w:val="center"/>
          </w:tcPr>
          <w:p w14:paraId="0F5CDD4F">
            <w:pPr>
              <w:spacing w:line="480" w:lineRule="exact"/>
              <w:jc w:val="center"/>
              <w:rPr>
                <w:rFonts w:hint="eastAsia" w:ascii="宋体" w:hAnsi="宋体" w:eastAsia="宋体" w:cs="宋体"/>
                <w:color w:val="auto"/>
                <w:szCs w:val="21"/>
              </w:rPr>
            </w:pPr>
            <w:r>
              <w:rPr>
                <w:rFonts w:hint="eastAsia" w:ascii="宋体" w:hAnsi="宋体" w:eastAsia="宋体" w:cs="宋体"/>
                <w:color w:val="auto"/>
                <w:szCs w:val="21"/>
              </w:rPr>
              <w:t>2.1投标报价</w:t>
            </w:r>
          </w:p>
          <w:p w14:paraId="78A2E35B">
            <w:pPr>
              <w:spacing w:line="480" w:lineRule="exact"/>
              <w:jc w:val="center"/>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c>
          <w:tcPr>
            <w:tcW w:w="1984" w:type="dxa"/>
            <w:tcBorders>
              <w:top w:val="single" w:color="auto" w:sz="4" w:space="0"/>
              <w:left w:val="nil"/>
              <w:bottom w:val="single" w:color="auto" w:sz="4" w:space="0"/>
              <w:right w:val="single" w:color="auto" w:sz="4" w:space="0"/>
            </w:tcBorders>
            <w:vAlign w:val="center"/>
          </w:tcPr>
          <w:p w14:paraId="1BF91B16">
            <w:pPr>
              <w:spacing w:line="480" w:lineRule="exact"/>
              <w:jc w:val="center"/>
              <w:rPr>
                <w:rFonts w:hint="eastAsia" w:ascii="宋体" w:hAnsi="宋体" w:eastAsia="宋体" w:cs="宋体"/>
                <w:color w:val="auto"/>
                <w:szCs w:val="21"/>
              </w:rPr>
            </w:pPr>
            <w:r>
              <w:rPr>
                <w:rFonts w:hint="eastAsia" w:ascii="宋体" w:hAnsi="宋体" w:eastAsia="宋体" w:cs="宋体"/>
                <w:color w:val="auto"/>
                <w:szCs w:val="21"/>
              </w:rPr>
              <w:t>投标报价</w:t>
            </w:r>
          </w:p>
          <w:p w14:paraId="3E90ECBD">
            <w:pPr>
              <w:spacing w:line="480" w:lineRule="exact"/>
              <w:jc w:val="center"/>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10分</w:t>
            </w:r>
            <w:r>
              <w:rPr>
                <w:rFonts w:hint="eastAsia" w:ascii="宋体" w:hAnsi="宋体" w:eastAsia="宋体" w:cs="宋体"/>
                <w:color w:val="auto"/>
                <w:szCs w:val="21"/>
              </w:rPr>
              <w:t>）</w:t>
            </w:r>
          </w:p>
        </w:tc>
        <w:tc>
          <w:tcPr>
            <w:tcW w:w="7229" w:type="dxa"/>
            <w:tcBorders>
              <w:top w:val="single" w:color="auto" w:sz="4" w:space="0"/>
              <w:left w:val="nil"/>
              <w:bottom w:val="single" w:color="auto" w:sz="4" w:space="0"/>
              <w:right w:val="single" w:color="auto" w:sz="4" w:space="0"/>
            </w:tcBorders>
            <w:shd w:val="clear" w:color="auto" w:fill="auto"/>
            <w:vAlign w:val="center"/>
          </w:tcPr>
          <w:p w14:paraId="3E446ED5">
            <w:pPr>
              <w:spacing w:line="320" w:lineRule="exact"/>
              <w:jc w:val="left"/>
              <w:rPr>
                <w:rFonts w:hint="eastAsia" w:ascii="宋体" w:hAnsi="宋体" w:eastAsia="宋体" w:cs="宋体"/>
                <w:color w:val="auto"/>
                <w:szCs w:val="24"/>
              </w:rPr>
            </w:pPr>
            <w:r>
              <w:rPr>
                <w:rFonts w:hint="eastAsia" w:ascii="宋体" w:hAnsi="宋体" w:eastAsia="宋体" w:cs="宋体"/>
                <w:color w:val="auto"/>
                <w:szCs w:val="24"/>
              </w:rPr>
              <w:t>1、价格分满足</w:t>
            </w:r>
            <w:r>
              <w:rPr>
                <w:rFonts w:hint="eastAsia" w:ascii="宋体" w:hAnsi="宋体" w:eastAsia="宋体" w:cs="宋体"/>
                <w:color w:val="auto"/>
                <w:szCs w:val="24"/>
                <w:lang w:val="en-US" w:eastAsia="zh-CN"/>
              </w:rPr>
              <w:t>招标</w:t>
            </w:r>
            <w:r>
              <w:rPr>
                <w:rFonts w:hint="eastAsia" w:ascii="宋体" w:hAnsi="宋体" w:eastAsia="宋体" w:cs="宋体"/>
                <w:color w:val="auto"/>
                <w:szCs w:val="24"/>
              </w:rPr>
              <w:t>文件通过资格性和符合性审查且</w:t>
            </w:r>
            <w:r>
              <w:rPr>
                <w:rFonts w:hint="eastAsia" w:ascii="宋体" w:hAnsi="宋体" w:eastAsia="宋体" w:cs="宋体"/>
                <w:color w:val="auto"/>
                <w:szCs w:val="24"/>
                <w:lang w:val="en-US" w:eastAsia="zh-CN"/>
              </w:rPr>
              <w:t>与预算价相等</w:t>
            </w:r>
            <w:r>
              <w:rPr>
                <w:rFonts w:hint="eastAsia" w:ascii="宋体" w:hAnsi="宋体" w:eastAsia="宋体" w:cs="宋体"/>
                <w:color w:val="auto"/>
                <w:szCs w:val="24"/>
              </w:rPr>
              <w:t>为满分</w:t>
            </w: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10</w:t>
            </w:r>
            <w:r>
              <w:rPr>
                <w:rFonts w:hint="eastAsia" w:ascii="宋体" w:hAnsi="宋体" w:eastAsia="宋体" w:cs="宋体"/>
                <w:color w:val="auto"/>
                <w:szCs w:val="24"/>
                <w:lang w:eastAsia="zh-CN"/>
              </w:rPr>
              <w:t>）</w:t>
            </w:r>
            <w:r>
              <w:rPr>
                <w:rFonts w:hint="eastAsia" w:ascii="宋体" w:hAnsi="宋体" w:eastAsia="宋体" w:cs="宋体"/>
                <w:color w:val="auto"/>
                <w:szCs w:val="24"/>
              </w:rPr>
              <w:t>分。</w:t>
            </w:r>
          </w:p>
          <w:p w14:paraId="75637EA4">
            <w:pPr>
              <w:spacing w:line="320" w:lineRule="exact"/>
              <w:jc w:val="left"/>
              <w:rPr>
                <w:rFonts w:hint="eastAsia" w:ascii="宋体" w:hAnsi="宋体" w:eastAsia="宋体" w:cs="宋体"/>
                <w:color w:val="auto"/>
                <w:szCs w:val="24"/>
                <w:lang w:val="en-US" w:eastAsia="zh-CN"/>
              </w:rPr>
            </w:pPr>
            <w:r>
              <w:rPr>
                <w:rFonts w:hint="eastAsia" w:ascii="宋体" w:hAnsi="宋体" w:eastAsia="宋体" w:cs="宋体"/>
                <w:color w:val="auto"/>
                <w:szCs w:val="24"/>
              </w:rPr>
              <w:t>注：投标人须承诺配送产品均应纳入河南省医药集中采购平台医用耗材采购目录范围内，不得高于采购平台中该品规的最低价格同时不得高于医院现执行的价格，并具备配送资格</w:t>
            </w: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需提供承诺书</w:t>
            </w:r>
            <w:r>
              <w:rPr>
                <w:rFonts w:hint="eastAsia" w:ascii="宋体" w:hAnsi="宋体" w:eastAsia="宋体" w:cs="宋体"/>
                <w:color w:val="auto"/>
                <w:szCs w:val="24"/>
                <w:lang w:eastAsia="zh-CN"/>
              </w:rPr>
              <w:t>）</w:t>
            </w:r>
          </w:p>
        </w:tc>
      </w:tr>
      <w:tr w14:paraId="0EA2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rPr>
        <w:tc>
          <w:tcPr>
            <w:tcW w:w="1101" w:type="dxa"/>
            <w:vMerge w:val="restart"/>
            <w:tcBorders>
              <w:top w:val="single" w:color="auto" w:sz="4" w:space="0"/>
              <w:left w:val="single" w:color="auto" w:sz="4" w:space="0"/>
              <w:right w:val="single" w:color="auto" w:sz="4" w:space="0"/>
            </w:tcBorders>
            <w:vAlign w:val="center"/>
          </w:tcPr>
          <w:p w14:paraId="14450A30">
            <w:pPr>
              <w:spacing w:line="480" w:lineRule="exact"/>
              <w:jc w:val="center"/>
              <w:rPr>
                <w:rFonts w:hint="eastAsia" w:ascii="宋体" w:hAnsi="宋体" w:eastAsia="宋体" w:cs="宋体"/>
                <w:color w:val="auto"/>
                <w:szCs w:val="24"/>
              </w:rPr>
            </w:pPr>
            <w:r>
              <w:rPr>
                <w:rFonts w:hint="eastAsia" w:ascii="宋体" w:hAnsi="宋体" w:eastAsia="宋体" w:cs="宋体"/>
                <w:color w:val="auto"/>
                <w:szCs w:val="24"/>
              </w:rPr>
              <w:t>2.2</w:t>
            </w:r>
          </w:p>
          <w:p w14:paraId="37A48437">
            <w:pPr>
              <w:spacing w:line="480" w:lineRule="exact"/>
              <w:jc w:val="center"/>
              <w:rPr>
                <w:rFonts w:hint="eastAsia" w:ascii="宋体" w:hAnsi="宋体" w:eastAsia="宋体" w:cs="宋体"/>
                <w:color w:val="auto"/>
                <w:szCs w:val="24"/>
              </w:rPr>
            </w:pPr>
            <w:r>
              <w:rPr>
                <w:rFonts w:hint="eastAsia" w:ascii="宋体" w:hAnsi="宋体" w:eastAsia="宋体" w:cs="宋体"/>
                <w:color w:val="auto"/>
                <w:szCs w:val="24"/>
              </w:rPr>
              <w:t>技术部分</w:t>
            </w:r>
          </w:p>
          <w:p w14:paraId="3D711556">
            <w:pPr>
              <w:wordWrap w:val="0"/>
              <w:spacing w:line="480" w:lineRule="exact"/>
              <w:jc w:val="center"/>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szCs w:val="24"/>
                <w:lang w:val="en-US" w:eastAsia="zh-CN"/>
              </w:rPr>
              <w:t>65</w:t>
            </w:r>
            <w:r>
              <w:rPr>
                <w:rFonts w:hint="eastAsia" w:ascii="宋体" w:hAnsi="宋体" w:eastAsia="宋体" w:cs="宋体"/>
                <w:color w:val="auto"/>
                <w:szCs w:val="24"/>
              </w:rPr>
              <w:t>分）</w:t>
            </w:r>
          </w:p>
        </w:tc>
        <w:tc>
          <w:tcPr>
            <w:tcW w:w="1984" w:type="dxa"/>
            <w:tcBorders>
              <w:top w:val="single" w:color="auto" w:sz="4" w:space="0"/>
              <w:left w:val="single" w:color="auto" w:sz="4" w:space="0"/>
              <w:right w:val="single" w:color="auto" w:sz="4" w:space="0"/>
            </w:tcBorders>
            <w:vAlign w:val="center"/>
          </w:tcPr>
          <w:p w14:paraId="000C7B52">
            <w:pPr>
              <w:spacing w:line="480" w:lineRule="exact"/>
              <w:jc w:val="center"/>
              <w:rPr>
                <w:rFonts w:hint="eastAsia" w:ascii="宋体" w:hAnsi="宋体" w:eastAsia="宋体" w:cs="宋体"/>
                <w:color w:val="auto"/>
                <w:szCs w:val="21"/>
              </w:rPr>
            </w:pPr>
            <w:r>
              <w:rPr>
                <w:rFonts w:hint="eastAsia" w:ascii="宋体" w:hAnsi="宋体" w:eastAsia="宋体" w:cs="宋体"/>
                <w:color w:val="auto"/>
                <w:szCs w:val="21"/>
              </w:rPr>
              <w:t>实施方案</w:t>
            </w:r>
          </w:p>
          <w:p w14:paraId="78E0C16F">
            <w:pPr>
              <w:spacing w:line="480" w:lineRule="exact"/>
              <w:jc w:val="center"/>
              <w:rPr>
                <w:rFonts w:hint="eastAsia" w:ascii="宋体" w:hAnsi="宋体" w:eastAsia="宋体" w:cs="宋体"/>
                <w:color w:val="auto"/>
                <w:szCs w:val="24"/>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25</w:t>
            </w:r>
            <w:r>
              <w:rPr>
                <w:rFonts w:hint="eastAsia" w:ascii="宋体" w:hAnsi="宋体" w:eastAsia="宋体" w:cs="宋体"/>
                <w:color w:val="auto"/>
                <w:szCs w:val="21"/>
              </w:rPr>
              <w:t>分）</w:t>
            </w:r>
          </w:p>
        </w:tc>
        <w:tc>
          <w:tcPr>
            <w:tcW w:w="7229" w:type="dxa"/>
            <w:tcBorders>
              <w:top w:val="single" w:color="auto" w:sz="4" w:space="0"/>
              <w:left w:val="nil"/>
              <w:right w:val="single" w:color="auto" w:sz="4" w:space="0"/>
            </w:tcBorders>
            <w:vAlign w:val="center"/>
          </w:tcPr>
          <w:p w14:paraId="4A839D2F">
            <w:pPr>
              <w:spacing w:line="320" w:lineRule="exact"/>
              <w:jc w:val="left"/>
              <w:rPr>
                <w:rFonts w:hint="eastAsia" w:ascii="宋体" w:hAnsi="宋体" w:eastAsia="宋体" w:cs="宋体"/>
                <w:color w:val="auto"/>
                <w:szCs w:val="24"/>
              </w:rPr>
            </w:pPr>
            <w:r>
              <w:rPr>
                <w:rFonts w:hint="eastAsia" w:ascii="宋体" w:hAnsi="宋体" w:eastAsia="宋体" w:cs="宋体"/>
                <w:color w:val="auto"/>
                <w:szCs w:val="24"/>
              </w:rPr>
              <w:t>1、针对本项目实施方案是否科学合理，根据方案的优越性和可行性高综合打分。内容详实具体、合理完善，完全满足项目实施得</w:t>
            </w:r>
            <w:r>
              <w:rPr>
                <w:rFonts w:hint="eastAsia" w:ascii="宋体" w:hAnsi="宋体" w:eastAsia="宋体" w:cs="宋体"/>
                <w:color w:val="auto"/>
                <w:szCs w:val="24"/>
                <w:lang w:val="en-US" w:eastAsia="zh-CN"/>
              </w:rPr>
              <w:t>25</w:t>
            </w:r>
            <w:r>
              <w:rPr>
                <w:rFonts w:hint="eastAsia" w:ascii="宋体" w:hAnsi="宋体" w:eastAsia="宋体" w:cs="宋体"/>
                <w:color w:val="auto"/>
                <w:szCs w:val="24"/>
              </w:rPr>
              <w:t>分；</w:t>
            </w:r>
          </w:p>
          <w:p w14:paraId="533EBDA1">
            <w:pPr>
              <w:spacing w:line="320" w:lineRule="exact"/>
              <w:jc w:val="left"/>
              <w:rPr>
                <w:rFonts w:hint="eastAsia" w:ascii="宋体" w:hAnsi="宋体" w:eastAsia="宋体" w:cs="宋体"/>
                <w:color w:val="auto"/>
                <w:szCs w:val="24"/>
              </w:rPr>
            </w:pPr>
            <w:r>
              <w:rPr>
                <w:rFonts w:hint="eastAsia" w:ascii="宋体" w:hAnsi="宋体" w:eastAsia="宋体" w:cs="宋体"/>
                <w:color w:val="auto"/>
                <w:szCs w:val="24"/>
              </w:rPr>
              <w:t>2、有较具体的实施方案，内容较为合理，基本满足项目需求得</w:t>
            </w:r>
            <w:r>
              <w:rPr>
                <w:rFonts w:hint="eastAsia" w:ascii="宋体" w:hAnsi="宋体" w:eastAsia="宋体" w:cs="宋体"/>
                <w:color w:val="auto"/>
                <w:szCs w:val="24"/>
                <w:lang w:val="en-US" w:eastAsia="zh-CN"/>
              </w:rPr>
              <w:t>15</w:t>
            </w:r>
            <w:r>
              <w:rPr>
                <w:rFonts w:hint="eastAsia" w:ascii="宋体" w:hAnsi="宋体" w:eastAsia="宋体" w:cs="宋体"/>
                <w:color w:val="auto"/>
                <w:szCs w:val="24"/>
              </w:rPr>
              <w:t>分；</w:t>
            </w:r>
          </w:p>
          <w:p w14:paraId="61D7DB69">
            <w:pPr>
              <w:spacing w:line="320" w:lineRule="exact"/>
              <w:jc w:val="left"/>
              <w:rPr>
                <w:rFonts w:hint="eastAsia" w:ascii="宋体" w:hAnsi="宋体" w:eastAsia="宋体" w:cs="宋体"/>
                <w:color w:val="auto"/>
                <w:szCs w:val="24"/>
              </w:rPr>
            </w:pPr>
            <w:r>
              <w:rPr>
                <w:rFonts w:hint="eastAsia" w:ascii="宋体" w:hAnsi="宋体" w:eastAsia="宋体" w:cs="宋体"/>
                <w:color w:val="auto"/>
                <w:szCs w:val="24"/>
              </w:rPr>
              <w:t>3、方案欠完备，内容一般，勉强满足需求得</w:t>
            </w:r>
            <w:r>
              <w:rPr>
                <w:rFonts w:hint="eastAsia" w:ascii="宋体" w:hAnsi="宋体" w:eastAsia="宋体" w:cs="宋体"/>
                <w:color w:val="auto"/>
                <w:szCs w:val="24"/>
                <w:lang w:val="en-US" w:eastAsia="zh-CN"/>
              </w:rPr>
              <w:t>10</w:t>
            </w:r>
            <w:r>
              <w:rPr>
                <w:rFonts w:hint="eastAsia" w:ascii="宋体" w:hAnsi="宋体" w:eastAsia="宋体" w:cs="宋体"/>
                <w:color w:val="auto"/>
                <w:szCs w:val="24"/>
              </w:rPr>
              <w:t>分；</w:t>
            </w:r>
          </w:p>
          <w:p w14:paraId="654A0E5F">
            <w:pPr>
              <w:spacing w:line="320" w:lineRule="exact"/>
              <w:jc w:val="left"/>
              <w:rPr>
                <w:rFonts w:hint="eastAsia" w:ascii="宋体" w:hAnsi="宋体" w:eastAsia="宋体" w:cs="宋体"/>
                <w:color w:val="auto"/>
                <w:szCs w:val="24"/>
              </w:rPr>
            </w:pPr>
            <w:r>
              <w:rPr>
                <w:rFonts w:hint="eastAsia" w:ascii="宋体" w:hAnsi="宋体" w:eastAsia="宋体" w:cs="宋体"/>
                <w:color w:val="auto"/>
                <w:szCs w:val="24"/>
              </w:rPr>
              <w:t>4、方案内容不合理、不符合本项目实际情况或不满足项目需求的不得分。</w:t>
            </w:r>
          </w:p>
        </w:tc>
      </w:tr>
      <w:tr w14:paraId="19B2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101" w:type="dxa"/>
            <w:vMerge w:val="continue"/>
            <w:tcBorders>
              <w:left w:val="single" w:color="auto" w:sz="4" w:space="0"/>
              <w:right w:val="single" w:color="auto" w:sz="4" w:space="0"/>
            </w:tcBorders>
            <w:vAlign w:val="center"/>
          </w:tcPr>
          <w:p w14:paraId="13A53F68">
            <w:pPr>
              <w:spacing w:line="480" w:lineRule="exact"/>
              <w:jc w:val="center"/>
              <w:rPr>
                <w:rFonts w:hint="eastAsia" w:ascii="宋体" w:hAnsi="宋体" w:eastAsia="宋体" w:cs="宋体"/>
                <w:color w:val="auto"/>
                <w:szCs w:val="24"/>
              </w:rPr>
            </w:pPr>
          </w:p>
        </w:tc>
        <w:tc>
          <w:tcPr>
            <w:tcW w:w="1984" w:type="dxa"/>
            <w:tcBorders>
              <w:left w:val="single" w:color="auto" w:sz="4" w:space="0"/>
              <w:right w:val="single" w:color="auto" w:sz="4" w:space="0"/>
            </w:tcBorders>
            <w:vAlign w:val="center"/>
          </w:tcPr>
          <w:p w14:paraId="459D7FA2">
            <w:pPr>
              <w:wordWrap w:val="0"/>
              <w:autoSpaceDE w:val="0"/>
              <w:autoSpaceDN w:val="0"/>
              <w:adjustRightInd w:val="0"/>
              <w:ind w:left="630" w:leftChars="200" w:hanging="210" w:hangingChars="100"/>
              <w:rPr>
                <w:rFonts w:hint="eastAsia" w:ascii="宋体" w:hAnsi="宋体" w:cs="宋体"/>
                <w:color w:val="auto"/>
                <w:kern w:val="0"/>
              </w:rPr>
            </w:pPr>
            <w:r>
              <w:rPr>
                <w:rFonts w:hint="eastAsia" w:ascii="宋体" w:hAnsi="宋体" w:cs="宋体"/>
                <w:color w:val="auto"/>
              </w:rPr>
              <w:t>配送计划及安排（</w:t>
            </w:r>
            <w:r>
              <w:rPr>
                <w:rFonts w:hint="eastAsia" w:ascii="宋体" w:hAnsi="宋体" w:cs="宋体"/>
                <w:color w:val="auto"/>
                <w:lang w:val="en-US" w:eastAsia="zh-CN"/>
              </w:rPr>
              <w:t>15</w:t>
            </w:r>
            <w:r>
              <w:rPr>
                <w:rFonts w:hint="eastAsia" w:ascii="宋体" w:hAnsi="宋体" w:cs="宋体"/>
                <w:color w:val="auto"/>
              </w:rPr>
              <w:t>分）</w:t>
            </w:r>
          </w:p>
        </w:tc>
        <w:tc>
          <w:tcPr>
            <w:tcW w:w="7229" w:type="dxa"/>
            <w:tcBorders>
              <w:top w:val="single" w:color="auto" w:sz="4" w:space="0"/>
              <w:left w:val="nil"/>
              <w:right w:val="single" w:color="auto" w:sz="4" w:space="0"/>
            </w:tcBorders>
            <w:vAlign w:val="center"/>
          </w:tcPr>
          <w:p w14:paraId="26163586">
            <w:pPr>
              <w:wordWrap w:val="0"/>
              <w:autoSpaceDE w:val="0"/>
              <w:autoSpaceDN w:val="0"/>
              <w:adjustRightInd w:val="0"/>
              <w:rPr>
                <w:rFonts w:hint="eastAsia"/>
                <w:color w:val="auto"/>
                <w:spacing w:val="-2"/>
                <w:lang w:eastAsia="zh-CN"/>
              </w:rPr>
            </w:pPr>
            <w:r>
              <w:rPr>
                <w:color w:val="auto"/>
                <w:spacing w:val="-4"/>
              </w:rPr>
              <w:t>企业依据自身产品质量及产品性能，制定相应的产品配送计划，根据配</w:t>
            </w:r>
            <w:r>
              <w:rPr>
                <w:color w:val="auto"/>
                <w:spacing w:val="-2"/>
              </w:rPr>
              <w:t>送计划</w:t>
            </w:r>
            <w:r>
              <w:rPr>
                <w:rFonts w:hint="eastAsia" w:eastAsia="宋体"/>
                <w:color w:val="auto"/>
                <w:spacing w:val="-4"/>
              </w:rPr>
              <w:t>货物选定、包装、运输、装卸全过程的整体质量控制措施，能完全保证货物配送过程中包装及产品无损坏</w:t>
            </w:r>
            <w:r>
              <w:rPr>
                <w:rFonts w:eastAsia="宋体"/>
                <w:color w:val="auto"/>
                <w:spacing w:val="-4"/>
              </w:rPr>
              <w:t>等</w:t>
            </w:r>
            <w:r>
              <w:rPr>
                <w:rFonts w:hint="eastAsia"/>
                <w:color w:val="auto"/>
                <w:spacing w:val="-2"/>
                <w:lang w:eastAsia="zh-CN"/>
              </w:rPr>
              <w:t>。</w:t>
            </w:r>
          </w:p>
          <w:p w14:paraId="5E7CEDE6">
            <w:pPr>
              <w:wordWrap w:val="0"/>
              <w:autoSpaceDE w:val="0"/>
              <w:autoSpaceDN w:val="0"/>
              <w:adjustRightInd w:val="0"/>
              <w:rPr>
                <w:rFonts w:hint="eastAsia"/>
                <w:color w:val="auto"/>
                <w:spacing w:val="-2"/>
              </w:rPr>
            </w:pPr>
            <w:r>
              <w:rPr>
                <w:rFonts w:hint="eastAsia"/>
                <w:color w:val="auto"/>
                <w:spacing w:val="-2"/>
              </w:rPr>
              <w:t>方案全面完善、切合本项目实际、合理可行的，</w:t>
            </w:r>
            <w:r>
              <w:rPr>
                <w:rFonts w:hint="eastAsia" w:ascii="宋体" w:hAnsi="宋体" w:cs="宋体"/>
                <w:color w:val="auto"/>
              </w:rPr>
              <w:t>得</w:t>
            </w:r>
            <w:r>
              <w:rPr>
                <w:rFonts w:hint="eastAsia" w:ascii="宋体" w:hAnsi="宋体" w:cs="宋体"/>
                <w:color w:val="auto"/>
                <w:lang w:val="en-US" w:eastAsia="zh-CN"/>
              </w:rPr>
              <w:t>15</w:t>
            </w:r>
            <w:r>
              <w:rPr>
                <w:rFonts w:hint="eastAsia" w:ascii="宋体" w:hAnsi="宋体" w:cs="宋体"/>
                <w:color w:val="auto"/>
              </w:rPr>
              <w:t>分</w:t>
            </w:r>
            <w:r>
              <w:rPr>
                <w:rFonts w:hint="eastAsia"/>
                <w:color w:val="auto"/>
                <w:spacing w:val="-2"/>
              </w:rPr>
              <w:t>；</w:t>
            </w:r>
          </w:p>
          <w:p w14:paraId="2B54DFD7">
            <w:pPr>
              <w:wordWrap w:val="0"/>
              <w:autoSpaceDE w:val="0"/>
              <w:autoSpaceDN w:val="0"/>
              <w:adjustRightInd w:val="0"/>
              <w:rPr>
                <w:rFonts w:hint="eastAsia" w:ascii="宋体" w:hAnsi="宋体" w:cs="宋体"/>
                <w:color w:val="auto"/>
              </w:rPr>
            </w:pPr>
            <w:r>
              <w:rPr>
                <w:rFonts w:hint="eastAsia"/>
                <w:color w:val="auto"/>
                <w:spacing w:val="-2"/>
              </w:rPr>
              <w:t>方案较为完善、基本切合本项目实际、合理可行的，</w:t>
            </w:r>
            <w:r>
              <w:rPr>
                <w:rFonts w:hint="eastAsia" w:ascii="宋体" w:hAnsi="宋体" w:cs="宋体"/>
                <w:color w:val="auto"/>
              </w:rPr>
              <w:t>得</w:t>
            </w:r>
            <w:r>
              <w:rPr>
                <w:rFonts w:hint="eastAsia" w:ascii="宋体" w:hAnsi="宋体" w:cs="宋体"/>
                <w:color w:val="auto"/>
                <w:lang w:val="en-US" w:eastAsia="zh-CN"/>
              </w:rPr>
              <w:t>8</w:t>
            </w:r>
            <w:r>
              <w:rPr>
                <w:rFonts w:hint="eastAsia" w:ascii="宋体" w:hAnsi="宋体" w:cs="宋体"/>
                <w:color w:val="auto"/>
              </w:rPr>
              <w:t>分</w:t>
            </w:r>
            <w:r>
              <w:rPr>
                <w:rFonts w:hint="eastAsia"/>
                <w:color w:val="auto"/>
                <w:spacing w:val="-2"/>
              </w:rPr>
              <w:t>；方案不完善、与本项目实际切合程度较差的，</w:t>
            </w:r>
            <w:r>
              <w:rPr>
                <w:rFonts w:hint="eastAsia" w:ascii="宋体" w:hAnsi="宋体" w:cs="宋体"/>
                <w:color w:val="auto"/>
              </w:rPr>
              <w:t>得</w:t>
            </w:r>
            <w:r>
              <w:rPr>
                <w:rFonts w:hint="eastAsia" w:ascii="宋体" w:hAnsi="宋体" w:cs="宋体"/>
                <w:color w:val="auto"/>
                <w:lang w:val="en-US" w:eastAsia="zh-CN"/>
              </w:rPr>
              <w:t>4</w:t>
            </w:r>
            <w:r>
              <w:rPr>
                <w:rFonts w:hint="eastAsia" w:ascii="宋体" w:hAnsi="宋体" w:cs="宋体"/>
                <w:color w:val="auto"/>
              </w:rPr>
              <w:t>分</w:t>
            </w:r>
            <w:r>
              <w:rPr>
                <w:color w:val="auto"/>
                <w:spacing w:val="-2"/>
              </w:rPr>
              <w:t>。</w:t>
            </w:r>
            <w:r>
              <w:rPr>
                <w:rFonts w:hint="eastAsia"/>
                <w:color w:val="auto"/>
                <w:spacing w:val="-2"/>
              </w:rPr>
              <w:t>缺项不得分；</w:t>
            </w:r>
          </w:p>
        </w:tc>
      </w:tr>
      <w:tr w14:paraId="400C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1101" w:type="dxa"/>
            <w:vMerge w:val="continue"/>
            <w:tcBorders>
              <w:left w:val="single" w:color="auto" w:sz="4" w:space="0"/>
              <w:right w:val="single" w:color="auto" w:sz="4" w:space="0"/>
            </w:tcBorders>
            <w:vAlign w:val="center"/>
          </w:tcPr>
          <w:p w14:paraId="721883A6">
            <w:pPr>
              <w:spacing w:line="480" w:lineRule="exact"/>
              <w:jc w:val="center"/>
              <w:rPr>
                <w:rFonts w:hint="eastAsia" w:ascii="宋体" w:hAnsi="宋体" w:eastAsia="宋体" w:cs="宋体"/>
                <w:color w:val="auto"/>
                <w:szCs w:val="24"/>
              </w:rPr>
            </w:pPr>
          </w:p>
        </w:tc>
        <w:tc>
          <w:tcPr>
            <w:tcW w:w="1984" w:type="dxa"/>
            <w:tcBorders>
              <w:left w:val="single" w:color="auto" w:sz="4" w:space="0"/>
              <w:right w:val="single" w:color="auto" w:sz="4" w:space="0"/>
            </w:tcBorders>
            <w:vAlign w:val="center"/>
          </w:tcPr>
          <w:p w14:paraId="6E34E5D3">
            <w:pPr>
              <w:spacing w:line="440" w:lineRule="exact"/>
              <w:jc w:val="center"/>
              <w:rPr>
                <w:rFonts w:hint="eastAsia" w:ascii="宋体" w:hAnsi="宋体" w:cs="宋体"/>
                <w:color w:val="auto"/>
                <w:kern w:val="0"/>
              </w:rPr>
            </w:pPr>
            <w:r>
              <w:rPr>
                <w:rFonts w:hint="eastAsia" w:ascii="宋体" w:hAnsi="宋体" w:cs="宋体"/>
                <w:color w:val="auto"/>
              </w:rPr>
              <w:t>工作质量保证措施（0-</w:t>
            </w:r>
            <w:r>
              <w:rPr>
                <w:rFonts w:hint="eastAsia" w:ascii="宋体" w:hAnsi="宋体" w:cs="宋体"/>
                <w:color w:val="auto"/>
                <w:lang w:val="en-US" w:eastAsia="zh-CN"/>
              </w:rPr>
              <w:t>8</w:t>
            </w:r>
            <w:r>
              <w:rPr>
                <w:rFonts w:hint="eastAsia" w:ascii="宋体" w:hAnsi="宋体" w:cs="宋体"/>
                <w:color w:val="auto"/>
              </w:rPr>
              <w:t>分）</w:t>
            </w:r>
          </w:p>
        </w:tc>
        <w:tc>
          <w:tcPr>
            <w:tcW w:w="7229" w:type="dxa"/>
            <w:tcBorders>
              <w:top w:val="single" w:color="auto" w:sz="4" w:space="0"/>
              <w:left w:val="nil"/>
              <w:right w:val="single" w:color="auto" w:sz="4" w:space="0"/>
            </w:tcBorders>
            <w:vAlign w:val="center"/>
          </w:tcPr>
          <w:p w14:paraId="011EFD2D">
            <w:pPr>
              <w:adjustRightInd w:val="0"/>
              <w:spacing w:line="276" w:lineRule="auto"/>
              <w:textAlignment w:val="baseline"/>
              <w:rPr>
                <w:rFonts w:hint="eastAsia" w:ascii="宋体" w:hAnsi="宋体" w:cs="宋体"/>
                <w:color w:val="auto"/>
              </w:rPr>
            </w:pPr>
            <w:r>
              <w:rPr>
                <w:rFonts w:hint="eastAsia" w:ascii="宋体" w:hAnsi="宋体" w:cs="宋体"/>
                <w:color w:val="auto"/>
              </w:rPr>
              <w:t>1、针对本项目制定有详细的项目成果质量保证措施。措施具体可行、具有针对性、切合实际，并能完全满足本项目要求得</w:t>
            </w:r>
            <w:r>
              <w:rPr>
                <w:rFonts w:hint="eastAsia" w:ascii="宋体" w:hAnsi="宋体" w:cs="宋体"/>
                <w:color w:val="auto"/>
                <w:lang w:val="en-US" w:eastAsia="zh-CN"/>
              </w:rPr>
              <w:t>8</w:t>
            </w:r>
            <w:r>
              <w:rPr>
                <w:rFonts w:hint="eastAsia" w:ascii="宋体" w:hAnsi="宋体" w:cs="宋体"/>
                <w:color w:val="auto"/>
              </w:rPr>
              <w:t>分；</w:t>
            </w:r>
          </w:p>
          <w:p w14:paraId="37769816">
            <w:pPr>
              <w:adjustRightInd w:val="0"/>
              <w:spacing w:line="276" w:lineRule="auto"/>
              <w:textAlignment w:val="baseline"/>
              <w:rPr>
                <w:rFonts w:hint="eastAsia" w:ascii="宋体" w:hAnsi="宋体" w:cs="宋体"/>
                <w:color w:val="auto"/>
              </w:rPr>
            </w:pPr>
            <w:r>
              <w:rPr>
                <w:rFonts w:hint="eastAsia" w:ascii="宋体" w:hAnsi="宋体" w:cs="宋体"/>
                <w:color w:val="auto"/>
              </w:rPr>
              <w:t>2、措施基本可行、具有一定针对性得</w:t>
            </w:r>
            <w:r>
              <w:rPr>
                <w:rFonts w:hint="eastAsia" w:ascii="宋体" w:hAnsi="宋体" w:cs="宋体"/>
                <w:color w:val="auto"/>
                <w:lang w:val="en-US" w:eastAsia="zh-CN"/>
              </w:rPr>
              <w:t>5</w:t>
            </w:r>
            <w:r>
              <w:rPr>
                <w:rFonts w:hint="eastAsia" w:ascii="宋体" w:hAnsi="宋体" w:cs="宋体"/>
                <w:color w:val="auto"/>
              </w:rPr>
              <w:t>分；</w:t>
            </w:r>
          </w:p>
          <w:p w14:paraId="0598A87F">
            <w:pPr>
              <w:adjustRightInd w:val="0"/>
              <w:spacing w:line="276" w:lineRule="auto"/>
              <w:textAlignment w:val="baseline"/>
              <w:rPr>
                <w:rFonts w:hint="eastAsia" w:ascii="宋体" w:hAnsi="宋体" w:cs="宋体"/>
                <w:color w:val="auto"/>
              </w:rPr>
            </w:pPr>
            <w:r>
              <w:rPr>
                <w:rFonts w:hint="eastAsia" w:ascii="宋体" w:hAnsi="宋体" w:cs="宋体"/>
                <w:color w:val="auto"/>
              </w:rPr>
              <w:t>3、措施勉强可行、针对性较差得</w:t>
            </w:r>
            <w:r>
              <w:rPr>
                <w:rFonts w:hint="eastAsia" w:ascii="宋体" w:hAnsi="宋体" w:cs="宋体"/>
                <w:color w:val="auto"/>
                <w:lang w:val="en-US" w:eastAsia="zh-CN"/>
              </w:rPr>
              <w:t>2</w:t>
            </w:r>
            <w:r>
              <w:rPr>
                <w:rFonts w:hint="eastAsia" w:ascii="宋体" w:hAnsi="宋体" w:cs="宋体"/>
                <w:color w:val="auto"/>
              </w:rPr>
              <w:t>分；</w:t>
            </w:r>
          </w:p>
          <w:p w14:paraId="5D989C92">
            <w:pPr>
              <w:adjustRightInd w:val="0"/>
              <w:spacing w:line="276" w:lineRule="auto"/>
              <w:textAlignment w:val="baseline"/>
              <w:rPr>
                <w:rFonts w:hint="eastAsia" w:ascii="宋体" w:hAnsi="宋体" w:cs="宋体"/>
                <w:color w:val="auto"/>
              </w:rPr>
            </w:pPr>
            <w:r>
              <w:rPr>
                <w:rFonts w:hint="eastAsia" w:ascii="宋体" w:hAnsi="宋体" w:cs="宋体"/>
                <w:color w:val="auto"/>
              </w:rPr>
              <w:t>4、不提供则不得分。</w:t>
            </w:r>
          </w:p>
        </w:tc>
      </w:tr>
      <w:tr w14:paraId="427E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1101" w:type="dxa"/>
            <w:vMerge w:val="continue"/>
            <w:tcBorders>
              <w:left w:val="single" w:color="auto" w:sz="4" w:space="0"/>
              <w:right w:val="single" w:color="auto" w:sz="4" w:space="0"/>
            </w:tcBorders>
            <w:vAlign w:val="center"/>
          </w:tcPr>
          <w:p w14:paraId="2A69D367">
            <w:pPr>
              <w:spacing w:line="480" w:lineRule="exact"/>
              <w:jc w:val="center"/>
              <w:rPr>
                <w:rFonts w:hint="eastAsia" w:ascii="宋体" w:hAnsi="宋体" w:eastAsia="宋体" w:cs="宋体"/>
                <w:color w:val="auto"/>
                <w:szCs w:val="24"/>
              </w:rPr>
            </w:pPr>
          </w:p>
        </w:tc>
        <w:tc>
          <w:tcPr>
            <w:tcW w:w="1984" w:type="dxa"/>
            <w:tcBorders>
              <w:left w:val="single" w:color="auto" w:sz="4" w:space="0"/>
              <w:right w:val="single" w:color="auto" w:sz="4" w:space="0"/>
            </w:tcBorders>
            <w:vAlign w:val="center"/>
          </w:tcPr>
          <w:p w14:paraId="0EA304BB">
            <w:pPr>
              <w:spacing w:line="440" w:lineRule="exact"/>
              <w:jc w:val="center"/>
              <w:rPr>
                <w:rFonts w:hint="eastAsia" w:ascii="宋体" w:hAnsi="宋体" w:cs="宋体"/>
                <w:color w:val="auto"/>
              </w:rPr>
            </w:pPr>
            <w:r>
              <w:rPr>
                <w:rFonts w:hint="eastAsia" w:ascii="宋体" w:hAnsi="宋体" w:cs="宋体"/>
                <w:color w:val="auto"/>
              </w:rPr>
              <w:t>突发应急保障措施</w:t>
            </w:r>
          </w:p>
          <w:p w14:paraId="55A1F948">
            <w:pPr>
              <w:spacing w:line="440" w:lineRule="exact"/>
              <w:jc w:val="center"/>
              <w:rPr>
                <w:rFonts w:hint="eastAsia" w:ascii="宋体" w:hAnsi="宋体" w:cs="宋体"/>
                <w:color w:val="auto"/>
              </w:rPr>
            </w:pPr>
            <w:r>
              <w:rPr>
                <w:rFonts w:hint="eastAsia" w:ascii="宋体" w:hAnsi="宋体" w:cs="宋体"/>
                <w:color w:val="auto"/>
              </w:rPr>
              <w:t>（0-</w:t>
            </w:r>
            <w:r>
              <w:rPr>
                <w:rFonts w:hint="eastAsia" w:ascii="宋体" w:hAnsi="宋体" w:cs="宋体"/>
                <w:color w:val="auto"/>
                <w:lang w:val="en-US" w:eastAsia="zh-CN"/>
              </w:rPr>
              <w:t>7</w:t>
            </w:r>
            <w:r>
              <w:rPr>
                <w:rFonts w:hint="eastAsia" w:ascii="宋体" w:hAnsi="宋体" w:cs="宋体"/>
                <w:color w:val="auto"/>
              </w:rPr>
              <w:t>分）</w:t>
            </w:r>
          </w:p>
        </w:tc>
        <w:tc>
          <w:tcPr>
            <w:tcW w:w="7229" w:type="dxa"/>
            <w:tcBorders>
              <w:top w:val="single" w:color="auto" w:sz="4" w:space="0"/>
              <w:left w:val="nil"/>
              <w:right w:val="single" w:color="auto" w:sz="4" w:space="0"/>
            </w:tcBorders>
            <w:shd w:val="clear" w:color="auto" w:fill="auto"/>
            <w:vAlign w:val="center"/>
          </w:tcPr>
          <w:p w14:paraId="2D21DDC3">
            <w:pPr>
              <w:adjustRightInd w:val="0"/>
              <w:spacing w:line="276" w:lineRule="auto"/>
              <w:textAlignment w:val="baseline"/>
              <w:rPr>
                <w:rFonts w:hint="eastAsia" w:ascii="宋体" w:hAnsi="宋体" w:cs="宋体"/>
                <w:color w:val="auto"/>
              </w:rPr>
            </w:pPr>
            <w:r>
              <w:rPr>
                <w:rFonts w:hint="eastAsia" w:ascii="宋体" w:hAnsi="宋体" w:cs="宋体"/>
                <w:color w:val="auto"/>
              </w:rPr>
              <w:t>1、投标人提供针对本项目的突发应急保障措施，应包含在打印、运输等方面的突发应急事件的防范、处理，发生突发应急事件时的资料及人员保障等。内容完整、合理、考虑周全，针对性较强，能够满足招标文件需求得</w:t>
            </w:r>
            <w:r>
              <w:rPr>
                <w:rFonts w:hint="eastAsia" w:ascii="宋体" w:hAnsi="宋体" w:cs="宋体"/>
                <w:color w:val="auto"/>
                <w:lang w:val="en-US" w:eastAsia="zh-CN"/>
              </w:rPr>
              <w:t>7</w:t>
            </w:r>
            <w:r>
              <w:rPr>
                <w:rFonts w:hint="eastAsia" w:ascii="宋体" w:hAnsi="宋体" w:cs="宋体"/>
                <w:color w:val="auto"/>
              </w:rPr>
              <w:t>分；</w:t>
            </w:r>
          </w:p>
          <w:p w14:paraId="4BEF5518">
            <w:pPr>
              <w:adjustRightInd w:val="0"/>
              <w:spacing w:line="276" w:lineRule="auto"/>
              <w:textAlignment w:val="baseline"/>
              <w:rPr>
                <w:rFonts w:hint="eastAsia" w:ascii="宋体" w:hAnsi="宋体" w:cs="宋体"/>
                <w:color w:val="auto"/>
              </w:rPr>
            </w:pPr>
            <w:r>
              <w:rPr>
                <w:rFonts w:hint="eastAsia" w:ascii="宋体" w:hAnsi="宋体" w:cs="宋体"/>
                <w:color w:val="auto"/>
              </w:rPr>
              <w:t>2、内容比较完整，比较合理，可以满足招标文件需求，但有个别细节需要进一步完善或提高得</w:t>
            </w:r>
            <w:r>
              <w:rPr>
                <w:rFonts w:hint="eastAsia" w:ascii="宋体" w:hAnsi="宋体" w:cs="宋体"/>
                <w:color w:val="auto"/>
                <w:lang w:val="en-US" w:eastAsia="zh-CN"/>
              </w:rPr>
              <w:t>4</w:t>
            </w:r>
            <w:r>
              <w:rPr>
                <w:rFonts w:hint="eastAsia" w:ascii="宋体" w:hAnsi="宋体" w:cs="宋体"/>
                <w:color w:val="auto"/>
              </w:rPr>
              <w:t>分；</w:t>
            </w:r>
          </w:p>
          <w:p w14:paraId="77C57F0E">
            <w:pPr>
              <w:adjustRightInd w:val="0"/>
              <w:spacing w:line="276" w:lineRule="auto"/>
              <w:textAlignment w:val="baseline"/>
              <w:rPr>
                <w:rFonts w:hint="eastAsia" w:ascii="宋体" w:hAnsi="宋体" w:cs="宋体"/>
                <w:color w:val="auto"/>
              </w:rPr>
            </w:pPr>
            <w:r>
              <w:rPr>
                <w:rFonts w:hint="eastAsia" w:ascii="宋体" w:hAnsi="宋体" w:cs="宋体"/>
                <w:color w:val="auto"/>
              </w:rPr>
              <w:t>3、内容基本完整，基本能满足招标文件需求，但需要进一步完善或提高者得</w:t>
            </w:r>
            <w:r>
              <w:rPr>
                <w:rFonts w:hint="eastAsia" w:ascii="宋体" w:hAnsi="宋体" w:cs="宋体"/>
                <w:color w:val="auto"/>
                <w:lang w:val="en-US" w:eastAsia="zh-CN"/>
              </w:rPr>
              <w:t>2</w:t>
            </w:r>
            <w:r>
              <w:rPr>
                <w:rFonts w:hint="eastAsia" w:ascii="宋体" w:hAnsi="宋体" w:cs="宋体"/>
                <w:color w:val="auto"/>
              </w:rPr>
              <w:t>分；</w:t>
            </w:r>
          </w:p>
          <w:p w14:paraId="50A2C8B6">
            <w:pPr>
              <w:adjustRightInd w:val="0"/>
              <w:spacing w:line="276" w:lineRule="auto"/>
              <w:textAlignment w:val="baseline"/>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4、内容不合理，不能满足招标文件需求或缺项不得分。</w:t>
            </w:r>
          </w:p>
        </w:tc>
      </w:tr>
      <w:tr w14:paraId="75D5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1101" w:type="dxa"/>
            <w:vMerge w:val="continue"/>
            <w:tcBorders>
              <w:left w:val="single" w:color="auto" w:sz="4" w:space="0"/>
              <w:right w:val="single" w:color="auto" w:sz="4" w:space="0"/>
            </w:tcBorders>
            <w:vAlign w:val="center"/>
          </w:tcPr>
          <w:p w14:paraId="4B55E56E">
            <w:pPr>
              <w:spacing w:line="480" w:lineRule="exact"/>
              <w:jc w:val="center"/>
              <w:rPr>
                <w:rFonts w:hint="eastAsia" w:ascii="宋体" w:hAnsi="宋体" w:eastAsia="宋体" w:cs="宋体"/>
                <w:color w:val="auto"/>
                <w:szCs w:val="24"/>
              </w:rPr>
            </w:pPr>
          </w:p>
        </w:tc>
        <w:tc>
          <w:tcPr>
            <w:tcW w:w="1984" w:type="dxa"/>
            <w:tcBorders>
              <w:left w:val="single" w:color="auto" w:sz="4" w:space="0"/>
              <w:right w:val="single" w:color="auto" w:sz="4" w:space="0"/>
            </w:tcBorders>
            <w:vAlign w:val="center"/>
          </w:tcPr>
          <w:p w14:paraId="1EF922EC">
            <w:pPr>
              <w:wordWrap w:val="0"/>
              <w:adjustRightInd w:val="0"/>
              <w:textAlignment w:val="baseline"/>
              <w:rPr>
                <w:rFonts w:hint="eastAsia" w:ascii="宋体" w:hAnsi="宋体" w:cs="宋体"/>
                <w:color w:val="auto"/>
                <w:szCs w:val="21"/>
              </w:rPr>
            </w:pPr>
            <w:r>
              <w:rPr>
                <w:rFonts w:hint="eastAsia" w:ascii="宋体" w:hAnsi="宋体" w:cs="宋体"/>
                <w:color w:val="auto"/>
                <w:szCs w:val="21"/>
                <w:lang w:val="en-US" w:eastAsia="zh-CN"/>
              </w:rPr>
              <w:t>培训计划</w:t>
            </w:r>
            <w:r>
              <w:rPr>
                <w:rFonts w:hint="eastAsia" w:ascii="宋体" w:hAnsi="宋体" w:cs="宋体"/>
                <w:color w:val="auto"/>
              </w:rPr>
              <w:t>（</w:t>
            </w:r>
            <w:r>
              <w:rPr>
                <w:rFonts w:hint="eastAsia" w:ascii="宋体" w:hAnsi="宋体" w:cs="宋体"/>
                <w:color w:val="auto"/>
                <w:lang w:val="en-US" w:eastAsia="zh-CN"/>
              </w:rPr>
              <w:t>10</w:t>
            </w:r>
            <w:r>
              <w:rPr>
                <w:rFonts w:hint="eastAsia" w:ascii="宋体" w:hAnsi="宋体" w:cs="宋体"/>
                <w:color w:val="auto"/>
              </w:rPr>
              <w:t>分）</w:t>
            </w:r>
          </w:p>
        </w:tc>
        <w:tc>
          <w:tcPr>
            <w:tcW w:w="7229" w:type="dxa"/>
            <w:tcBorders>
              <w:top w:val="single" w:color="auto" w:sz="4" w:space="0"/>
              <w:left w:val="nil"/>
              <w:right w:val="single" w:color="auto" w:sz="4" w:space="0"/>
            </w:tcBorders>
            <w:vAlign w:val="center"/>
          </w:tcPr>
          <w:p w14:paraId="2FB0E8AF">
            <w:pPr>
              <w:wordWrap w:val="0"/>
              <w:adjustRightInd w:val="0"/>
              <w:textAlignment w:val="baseline"/>
              <w:rPr>
                <w:rFonts w:hint="eastAsia" w:ascii="宋体" w:hAnsi="宋体" w:eastAsia="宋体" w:cs="宋体"/>
                <w:color w:val="auto"/>
                <w:szCs w:val="21"/>
              </w:rPr>
            </w:pPr>
            <w:r>
              <w:rPr>
                <w:rFonts w:hint="eastAsia" w:ascii="宋体" w:hAnsi="宋体" w:eastAsia="宋体" w:cs="宋体"/>
                <w:color w:val="auto"/>
                <w:szCs w:val="21"/>
                <w:lang w:val="en-US" w:eastAsia="zh-CN"/>
              </w:rPr>
              <w:t>后勤物资</w:t>
            </w:r>
            <w:r>
              <w:rPr>
                <w:rFonts w:hint="eastAsia" w:ascii="宋体" w:hAnsi="宋体" w:cs="宋体"/>
                <w:color w:val="auto"/>
                <w:szCs w:val="21"/>
                <w:lang w:val="en-US" w:eastAsia="zh-CN"/>
              </w:rPr>
              <w:t>配送</w:t>
            </w:r>
            <w:r>
              <w:rPr>
                <w:rFonts w:hint="eastAsia" w:ascii="宋体" w:hAnsi="宋体" w:eastAsia="宋体" w:cs="宋体"/>
                <w:color w:val="auto"/>
                <w:szCs w:val="21"/>
                <w:lang w:val="en-US" w:eastAsia="zh-CN"/>
              </w:rPr>
              <w:t>计划培训（</w:t>
            </w:r>
            <w:r>
              <w:rPr>
                <w:rFonts w:hint="eastAsia" w:ascii="宋体" w:hAnsi="宋体" w:cs="宋体"/>
                <w:color w:val="auto"/>
                <w:szCs w:val="21"/>
                <w:lang w:val="en-US" w:eastAsia="zh-CN"/>
              </w:rPr>
              <w:t>10</w:t>
            </w:r>
            <w:r>
              <w:rPr>
                <w:rFonts w:hint="eastAsia" w:ascii="宋体" w:hAnsi="宋体" w:eastAsia="宋体" w:cs="宋体"/>
                <w:color w:val="auto"/>
                <w:szCs w:val="21"/>
                <w:lang w:val="en-US" w:eastAsia="zh-CN"/>
              </w:rPr>
              <w:t xml:space="preserve">分） </w:t>
            </w:r>
          </w:p>
          <w:p w14:paraId="63A3A171">
            <w:pPr>
              <w:wordWrap w:val="0"/>
              <w:adjustRightInd w:val="0"/>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评标委员会根据供应商提供的培训方案、培训内容、培训人员进行综合评价： </w:t>
            </w:r>
          </w:p>
          <w:p w14:paraId="612EEC42">
            <w:pPr>
              <w:wordWrap w:val="0"/>
              <w:adjustRightInd w:val="0"/>
              <w:textAlignment w:val="baseline"/>
              <w:rPr>
                <w:rFonts w:hint="eastAsia" w:ascii="宋体" w:hAnsi="宋体" w:eastAsia="宋体" w:cs="宋体"/>
                <w:color w:val="auto"/>
                <w:szCs w:val="21"/>
              </w:rPr>
            </w:pPr>
            <w:r>
              <w:rPr>
                <w:rFonts w:hint="eastAsia" w:ascii="宋体" w:hAnsi="宋体" w:eastAsia="宋体" w:cs="宋体"/>
                <w:color w:val="auto"/>
                <w:szCs w:val="21"/>
                <w:lang w:val="en-US" w:eastAsia="zh-CN"/>
              </w:rPr>
              <w:t>①培训计划全面合理、可行性强、针对性强，优于采购人需求方案并且确定培训内容、组织形式、培训安排等内容描述详细的得</w:t>
            </w:r>
            <w:r>
              <w:rPr>
                <w:rFonts w:hint="eastAsia" w:ascii="宋体" w:hAnsi="宋体" w:cs="宋体"/>
                <w:color w:val="auto"/>
                <w:szCs w:val="21"/>
                <w:lang w:val="en-US" w:eastAsia="zh-CN"/>
              </w:rPr>
              <w:t>10</w:t>
            </w:r>
            <w:r>
              <w:rPr>
                <w:rFonts w:hint="eastAsia" w:ascii="宋体" w:hAnsi="宋体" w:eastAsia="宋体" w:cs="宋体"/>
                <w:color w:val="auto"/>
                <w:szCs w:val="21"/>
                <w:lang w:val="en-US" w:eastAsia="zh-CN"/>
              </w:rPr>
              <w:t xml:space="preserve">分。 </w:t>
            </w:r>
          </w:p>
          <w:p w14:paraId="0A5F2462">
            <w:pPr>
              <w:wordWrap w:val="0"/>
              <w:adjustRightInd w:val="0"/>
              <w:textAlignment w:val="baseline"/>
              <w:rPr>
                <w:rFonts w:hint="eastAsia" w:ascii="宋体" w:hAnsi="宋体" w:eastAsia="宋体" w:cs="宋体"/>
                <w:color w:val="auto"/>
                <w:szCs w:val="21"/>
              </w:rPr>
            </w:pPr>
            <w:r>
              <w:rPr>
                <w:rFonts w:hint="eastAsia" w:ascii="宋体" w:hAnsi="宋体" w:eastAsia="宋体" w:cs="宋体"/>
                <w:color w:val="auto"/>
                <w:szCs w:val="21"/>
                <w:lang w:val="en-US" w:eastAsia="zh-CN"/>
              </w:rPr>
              <w:t>②培训计划基本合理、可行性一般、针对性一般，培训内容、组织形式、培训安排等内容描述一般的得</w:t>
            </w:r>
            <w:r>
              <w:rPr>
                <w:rFonts w:hint="eastAsia" w:ascii="宋体" w:hAnsi="宋体" w:cs="宋体"/>
                <w:color w:val="auto"/>
                <w:szCs w:val="21"/>
                <w:lang w:val="en-US" w:eastAsia="zh-CN"/>
              </w:rPr>
              <w:t>7</w:t>
            </w:r>
            <w:r>
              <w:rPr>
                <w:rFonts w:hint="eastAsia" w:ascii="宋体" w:hAnsi="宋体" w:eastAsia="宋体" w:cs="宋体"/>
                <w:color w:val="auto"/>
                <w:szCs w:val="21"/>
                <w:lang w:val="en-US" w:eastAsia="zh-CN"/>
              </w:rPr>
              <w:t xml:space="preserve">分。 </w:t>
            </w:r>
          </w:p>
          <w:p w14:paraId="02A05A8B">
            <w:pPr>
              <w:wordWrap w:val="0"/>
              <w:adjustRightInd w:val="0"/>
              <w:textAlignment w:val="baseline"/>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③培训计划基本合理、可行性、针对性较弱，培训内容、组 织形式、培训安排等内容描述不全，可操作性差的得 </w:t>
            </w: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 xml:space="preserve">分。 </w:t>
            </w:r>
          </w:p>
          <w:p w14:paraId="50015EBD">
            <w:pPr>
              <w:wordWrap w:val="0"/>
              <w:adjustRightInd w:val="0"/>
              <w:textAlignment w:val="baseline"/>
              <w:rPr>
                <w:rFonts w:hint="eastAsia" w:ascii="宋体" w:hAnsi="宋体" w:cs="宋体"/>
                <w:color w:val="auto"/>
              </w:rPr>
            </w:pPr>
            <w:r>
              <w:rPr>
                <w:rFonts w:hint="eastAsia" w:ascii="宋体" w:hAnsi="宋体" w:eastAsia="宋体" w:cs="宋体"/>
                <w:color w:val="auto"/>
                <w:szCs w:val="21"/>
                <w:lang w:val="en-US" w:eastAsia="zh-CN"/>
              </w:rPr>
              <w:t>④不提供人员培训方案的不得分。</w:t>
            </w:r>
          </w:p>
        </w:tc>
      </w:tr>
      <w:tr w14:paraId="402F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101" w:type="dxa"/>
            <w:vMerge w:val="restart"/>
            <w:tcBorders>
              <w:left w:val="single" w:color="auto" w:sz="4" w:space="0"/>
              <w:right w:val="single" w:color="auto" w:sz="4" w:space="0"/>
            </w:tcBorders>
            <w:vAlign w:val="center"/>
          </w:tcPr>
          <w:p w14:paraId="7E24F825">
            <w:pPr>
              <w:wordWrap w:val="0"/>
              <w:spacing w:line="480" w:lineRule="exact"/>
              <w:jc w:val="center"/>
              <w:rPr>
                <w:rFonts w:hint="eastAsia" w:ascii="宋体" w:hAnsi="宋体" w:eastAsia="宋体" w:cs="宋体"/>
                <w:color w:val="auto"/>
                <w:szCs w:val="24"/>
              </w:rPr>
            </w:pPr>
            <w:r>
              <w:rPr>
                <w:rFonts w:hint="eastAsia" w:ascii="宋体" w:hAnsi="宋体" w:eastAsia="宋体" w:cs="宋体"/>
                <w:color w:val="auto"/>
                <w:szCs w:val="24"/>
              </w:rPr>
              <w:t>2.3</w:t>
            </w:r>
          </w:p>
          <w:p w14:paraId="6B509D7F">
            <w:pPr>
              <w:wordWrap w:val="0"/>
              <w:spacing w:line="480" w:lineRule="exact"/>
              <w:jc w:val="center"/>
              <w:rPr>
                <w:rFonts w:hint="eastAsia" w:ascii="宋体" w:hAnsi="宋体" w:eastAsia="宋体" w:cs="宋体"/>
                <w:color w:val="auto"/>
                <w:szCs w:val="24"/>
              </w:rPr>
            </w:pPr>
            <w:r>
              <w:rPr>
                <w:rFonts w:hint="eastAsia" w:ascii="宋体" w:hAnsi="宋体" w:eastAsia="宋体" w:cs="宋体"/>
                <w:color w:val="auto"/>
                <w:szCs w:val="24"/>
              </w:rPr>
              <w:t>商务部分（</w:t>
            </w:r>
            <w:r>
              <w:rPr>
                <w:rFonts w:hint="eastAsia" w:ascii="宋体" w:hAnsi="宋体" w:eastAsia="宋体" w:cs="宋体"/>
                <w:color w:val="auto"/>
                <w:szCs w:val="24"/>
                <w:lang w:val="en-US" w:eastAsia="zh-CN"/>
              </w:rPr>
              <w:t>25</w:t>
            </w:r>
            <w:r>
              <w:rPr>
                <w:rFonts w:hint="eastAsia" w:ascii="宋体" w:hAnsi="宋体" w:eastAsia="宋体" w:cs="宋体"/>
                <w:color w:val="auto"/>
                <w:szCs w:val="24"/>
              </w:rPr>
              <w:t>分）</w:t>
            </w:r>
          </w:p>
        </w:tc>
        <w:tc>
          <w:tcPr>
            <w:tcW w:w="1984" w:type="dxa"/>
            <w:tcBorders>
              <w:top w:val="single" w:color="auto" w:sz="4" w:space="0"/>
              <w:left w:val="single" w:color="auto" w:sz="4" w:space="0"/>
              <w:right w:val="single" w:color="auto" w:sz="4" w:space="0"/>
            </w:tcBorders>
            <w:vAlign w:val="center"/>
          </w:tcPr>
          <w:p w14:paraId="1F85CF57">
            <w:pPr>
              <w:wordWrap w:val="0"/>
              <w:rPr>
                <w:rFonts w:hint="eastAsia" w:ascii="宋体" w:hAnsi="宋体" w:cs="宋体"/>
                <w:color w:val="auto"/>
                <w:kern w:val="0"/>
              </w:rPr>
            </w:pPr>
            <w:r>
              <w:rPr>
                <w:rFonts w:hint="eastAsia" w:ascii="宋体" w:hAnsi="宋体" w:cs="宋体"/>
                <w:color w:val="auto"/>
                <w:lang w:val="en-US" w:eastAsia="zh-CN"/>
              </w:rPr>
              <w:t>业绩</w:t>
            </w:r>
            <w:r>
              <w:rPr>
                <w:rFonts w:hint="eastAsia" w:ascii="宋体" w:hAnsi="宋体" w:cs="宋体"/>
                <w:color w:val="auto"/>
              </w:rPr>
              <w:t>（</w:t>
            </w:r>
            <w:r>
              <w:rPr>
                <w:rFonts w:hint="eastAsia" w:ascii="宋体" w:hAnsi="宋体" w:cs="宋体"/>
                <w:color w:val="auto"/>
                <w:lang w:val="en-US" w:eastAsia="zh-CN"/>
              </w:rPr>
              <w:t>6分</w:t>
            </w:r>
            <w:r>
              <w:rPr>
                <w:rFonts w:hint="eastAsia" w:ascii="宋体" w:hAnsi="宋体" w:cs="宋体"/>
                <w:color w:val="auto"/>
              </w:rPr>
              <w:t>）</w:t>
            </w:r>
          </w:p>
        </w:tc>
        <w:tc>
          <w:tcPr>
            <w:tcW w:w="7229" w:type="dxa"/>
            <w:tcBorders>
              <w:top w:val="single" w:color="auto" w:sz="4" w:space="0"/>
              <w:left w:val="nil"/>
              <w:right w:val="single" w:color="auto" w:sz="4" w:space="0"/>
            </w:tcBorders>
            <w:vAlign w:val="center"/>
          </w:tcPr>
          <w:p w14:paraId="1A8DB3DA">
            <w:pPr>
              <w:wordWrap w:val="0"/>
              <w:rPr>
                <w:rFonts w:hint="eastAsia" w:ascii="宋体" w:hAnsi="宋体" w:cs="宋体"/>
                <w:color w:val="auto"/>
              </w:rPr>
            </w:pPr>
            <w:r>
              <w:rPr>
                <w:rFonts w:hint="eastAsia" w:ascii="宋体" w:hAnsi="宋体" w:cs="宋体"/>
                <w:color w:val="auto"/>
                <w:lang w:val="en-US" w:eastAsia="zh-CN"/>
              </w:rPr>
              <w:t>供应商提供2020年1月1日以来类似业绩，每提供1个业绩得2分，最多得6分。</w:t>
            </w:r>
            <w:r>
              <w:rPr>
                <w:color w:val="auto"/>
                <w:spacing w:val="-4"/>
              </w:rPr>
              <w:t>若该合同为医院项</w:t>
            </w:r>
            <w:r>
              <w:rPr>
                <w:color w:val="auto"/>
                <w:spacing w:val="-6"/>
              </w:rPr>
              <w:t>目</w:t>
            </w:r>
            <w:r>
              <w:rPr>
                <w:rFonts w:hint="eastAsia"/>
                <w:color w:val="auto"/>
                <w:spacing w:val="-6"/>
                <w:lang w:val="en-US" w:eastAsia="zh-CN"/>
              </w:rPr>
              <w:t>业绩</w:t>
            </w:r>
            <w:r>
              <w:rPr>
                <w:color w:val="auto"/>
                <w:spacing w:val="-6"/>
              </w:rPr>
              <w:t>的另加</w:t>
            </w:r>
            <w:r>
              <w:rPr>
                <w:color w:val="auto"/>
                <w:spacing w:val="-28"/>
              </w:rPr>
              <w:t xml:space="preserve"> </w:t>
            </w:r>
            <w:r>
              <w:rPr>
                <w:color w:val="auto"/>
                <w:spacing w:val="-6"/>
              </w:rPr>
              <w:t>1</w:t>
            </w:r>
            <w:r>
              <w:rPr>
                <w:color w:val="auto"/>
                <w:spacing w:val="-47"/>
              </w:rPr>
              <w:t xml:space="preserve"> </w:t>
            </w:r>
            <w:r>
              <w:rPr>
                <w:color w:val="auto"/>
                <w:spacing w:val="-6"/>
              </w:rPr>
              <w:t>分</w:t>
            </w:r>
            <w:r>
              <w:rPr>
                <w:rFonts w:hint="eastAsia" w:ascii="宋体" w:hAnsi="宋体" w:cs="宋体"/>
                <w:color w:val="auto"/>
                <w:lang w:val="en-US" w:eastAsia="zh-CN"/>
              </w:rPr>
              <w:t xml:space="preserve"> ，本项最多加2分</w:t>
            </w:r>
          </w:p>
          <w:p w14:paraId="2D4457B7">
            <w:pPr>
              <w:wordWrap w:val="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rPr>
              <w:t>以合同签订时间为准，须提供</w:t>
            </w:r>
            <w:r>
              <w:rPr>
                <w:rFonts w:hint="eastAsia" w:ascii="宋体" w:hAnsi="宋体" w:cs="宋体"/>
                <w:color w:val="auto"/>
                <w:lang w:val="en-US" w:eastAsia="zh-CN"/>
              </w:rPr>
              <w:t>中标</w:t>
            </w:r>
            <w:r>
              <w:rPr>
                <w:rFonts w:hint="eastAsia" w:ascii="宋体" w:hAnsi="宋体" w:cs="宋体"/>
                <w:color w:val="auto"/>
              </w:rPr>
              <w:t>通知书</w:t>
            </w:r>
            <w:r>
              <w:rPr>
                <w:rFonts w:hint="eastAsia" w:ascii="宋体" w:hAnsi="宋体" w:cs="宋体"/>
                <w:color w:val="auto"/>
                <w:lang w:val="en-US" w:eastAsia="zh-CN"/>
              </w:rPr>
              <w:t>或供货</w:t>
            </w:r>
            <w:r>
              <w:rPr>
                <w:rFonts w:hint="eastAsia" w:ascii="宋体" w:hAnsi="宋体" w:cs="宋体"/>
                <w:color w:val="auto"/>
              </w:rPr>
              <w:t>合同）</w:t>
            </w:r>
          </w:p>
        </w:tc>
      </w:tr>
      <w:tr w14:paraId="6425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101" w:type="dxa"/>
            <w:vMerge w:val="continue"/>
            <w:tcBorders>
              <w:left w:val="single" w:color="auto" w:sz="4" w:space="0"/>
              <w:right w:val="single" w:color="auto" w:sz="4" w:space="0"/>
            </w:tcBorders>
            <w:vAlign w:val="center"/>
          </w:tcPr>
          <w:p w14:paraId="67825A13">
            <w:pPr>
              <w:wordWrap w:val="0"/>
              <w:spacing w:line="480" w:lineRule="exact"/>
              <w:jc w:val="center"/>
              <w:rPr>
                <w:rFonts w:hint="eastAsia" w:ascii="宋体" w:hAnsi="宋体" w:eastAsia="宋体" w:cs="宋体"/>
                <w:color w:val="auto"/>
                <w:szCs w:val="24"/>
              </w:rPr>
            </w:pPr>
          </w:p>
        </w:tc>
        <w:tc>
          <w:tcPr>
            <w:tcW w:w="1984" w:type="dxa"/>
            <w:tcBorders>
              <w:top w:val="single" w:color="auto" w:sz="4" w:space="0"/>
              <w:left w:val="single" w:color="auto" w:sz="4" w:space="0"/>
              <w:right w:val="single" w:color="auto" w:sz="4" w:space="0"/>
            </w:tcBorders>
            <w:vAlign w:val="center"/>
          </w:tcPr>
          <w:p w14:paraId="0EC680D8">
            <w:pPr>
              <w:wordWrap w:val="0"/>
              <w:spacing w:line="360" w:lineRule="exact"/>
              <w:jc w:val="both"/>
              <w:rPr>
                <w:rFonts w:hint="eastAsia" w:ascii="宋体" w:hAnsi="宋体" w:cs="宋体"/>
                <w:color w:val="auto"/>
                <w:kern w:val="0"/>
              </w:rPr>
            </w:pPr>
            <w:r>
              <w:rPr>
                <w:rFonts w:hint="eastAsia" w:ascii="宋体" w:hAnsi="宋体"/>
                <w:color w:val="auto"/>
                <w:kern w:val="0"/>
                <w:lang w:val="en-US" w:eastAsia="zh-CN"/>
              </w:rPr>
              <w:t>售后服务</w:t>
            </w:r>
            <w:r>
              <w:rPr>
                <w:rFonts w:hint="eastAsia" w:ascii="宋体" w:hAnsi="宋体"/>
                <w:color w:val="auto"/>
                <w:kern w:val="0"/>
              </w:rPr>
              <w:t>（</w:t>
            </w:r>
            <w:r>
              <w:rPr>
                <w:rFonts w:hint="eastAsia" w:ascii="宋体" w:hAnsi="宋体"/>
                <w:color w:val="auto"/>
                <w:kern w:val="0"/>
                <w:lang w:val="en-US" w:eastAsia="zh-CN"/>
              </w:rPr>
              <w:t>10</w:t>
            </w:r>
            <w:r>
              <w:rPr>
                <w:rFonts w:hint="eastAsia" w:ascii="宋体" w:hAnsi="宋体"/>
                <w:color w:val="auto"/>
                <w:kern w:val="0"/>
              </w:rPr>
              <w:t>分）</w:t>
            </w:r>
          </w:p>
        </w:tc>
        <w:tc>
          <w:tcPr>
            <w:tcW w:w="7229" w:type="dxa"/>
            <w:tcBorders>
              <w:top w:val="single" w:color="auto" w:sz="4" w:space="0"/>
              <w:left w:val="nil"/>
              <w:right w:val="single" w:color="auto" w:sz="4" w:space="0"/>
            </w:tcBorders>
            <w:vAlign w:val="center"/>
          </w:tcPr>
          <w:p w14:paraId="4820AA55">
            <w:pPr>
              <w:wordWrap w:val="0"/>
              <w:snapToGrid w:val="0"/>
              <w:rPr>
                <w:rFonts w:hint="eastAsia" w:ascii="宋体" w:hAnsi="宋体" w:cs="宋体"/>
                <w:color w:val="auto"/>
              </w:rPr>
            </w:pPr>
            <w:r>
              <w:rPr>
                <w:rFonts w:hint="eastAsia" w:ascii="宋体" w:hAnsi="宋体" w:cs="宋体"/>
                <w:color w:val="auto"/>
                <w:lang w:val="en-US" w:eastAsia="zh-CN"/>
              </w:rPr>
              <w:t xml:space="preserve">评标委员会根据供应商提供的售后服务方案进行综合评价，最高得 6分。（方案要求：①质保期内及质保期满后的售后服务内容； ②服务响应时间；③服务人员安排；④服务保障措施⑤产品保障方案等） </w:t>
            </w:r>
          </w:p>
          <w:p w14:paraId="775A1681">
            <w:pPr>
              <w:wordWrap w:val="0"/>
              <w:snapToGrid w:val="0"/>
              <w:rPr>
                <w:rFonts w:hint="eastAsia" w:ascii="宋体" w:hAnsi="宋体" w:cs="宋体"/>
                <w:color w:val="auto"/>
              </w:rPr>
            </w:pPr>
            <w:r>
              <w:rPr>
                <w:rFonts w:hint="eastAsia" w:ascii="宋体" w:hAnsi="宋体" w:cs="宋体"/>
                <w:color w:val="auto"/>
                <w:lang w:val="en-US" w:eastAsia="zh-CN"/>
              </w:rPr>
              <w:t xml:space="preserve">①售后服务方案内容齐全，对每项的描述具体详细，针对性较强，整体思路科学合理，可操作性较强的得10分； </w:t>
            </w:r>
          </w:p>
          <w:p w14:paraId="37AF32F2">
            <w:pPr>
              <w:wordWrap w:val="0"/>
              <w:snapToGrid w:val="0"/>
              <w:rPr>
                <w:rFonts w:hint="eastAsia" w:ascii="宋体" w:hAnsi="宋体" w:cs="宋体"/>
                <w:color w:val="auto"/>
              </w:rPr>
            </w:pPr>
            <w:r>
              <w:rPr>
                <w:rFonts w:hint="eastAsia" w:ascii="宋体" w:hAnsi="宋体" w:cs="宋体"/>
                <w:color w:val="auto"/>
                <w:lang w:val="en-US" w:eastAsia="zh-CN"/>
              </w:rPr>
              <w:t xml:space="preserve">②售后服务方案内容齐全，对每项进行概括性描述，针对性一般，整体思路合理，可操作性一般的得5分； </w:t>
            </w:r>
          </w:p>
          <w:p w14:paraId="095407C9">
            <w:pPr>
              <w:wordWrap w:val="0"/>
              <w:snapToGrid w:val="0"/>
              <w:rPr>
                <w:rFonts w:hint="eastAsia" w:ascii="宋体" w:hAnsi="宋体" w:cs="宋体"/>
                <w:color w:val="auto"/>
              </w:rPr>
            </w:pPr>
            <w:r>
              <w:rPr>
                <w:rFonts w:hint="eastAsia" w:ascii="宋体" w:hAnsi="宋体" w:cs="宋体"/>
                <w:color w:val="auto"/>
                <w:lang w:val="en-US" w:eastAsia="zh-CN"/>
              </w:rPr>
              <w:t xml:space="preserve">③售后服务方案内容符合招标文件要求涉及的方面，相关内容描述不详细，无法具体到工作实际，针对性差，整体思路混乱，可操作性差的得2分； </w:t>
            </w:r>
          </w:p>
          <w:p w14:paraId="1833014A">
            <w:pPr>
              <w:wordWrap w:val="0"/>
              <w:snapToGrid w:val="0"/>
              <w:rPr>
                <w:rFonts w:hint="eastAsia" w:ascii="宋体" w:hAnsi="宋体" w:cs="宋体"/>
                <w:color w:val="auto"/>
              </w:rPr>
            </w:pPr>
            <w:r>
              <w:rPr>
                <w:rFonts w:hint="eastAsia" w:ascii="宋体" w:hAnsi="宋体" w:cs="宋体"/>
                <w:color w:val="auto"/>
                <w:lang w:val="en-US" w:eastAsia="zh-CN"/>
              </w:rPr>
              <w:t>④售后服务方案内容不全，针对性差，整体思路混乱，可操作性差的得1分；</w:t>
            </w:r>
          </w:p>
          <w:p w14:paraId="35CF4688">
            <w:pPr>
              <w:wordWrap w:val="0"/>
              <w:snapToGrid w:val="0"/>
              <w:rPr>
                <w:rFonts w:hint="eastAsia" w:ascii="宋体" w:hAnsi="宋体" w:cs="宋体"/>
                <w:color w:val="auto"/>
              </w:rPr>
            </w:pPr>
            <w:r>
              <w:rPr>
                <w:rFonts w:hint="eastAsia" w:ascii="宋体" w:hAnsi="宋体" w:cs="宋体"/>
                <w:color w:val="auto"/>
                <w:lang w:val="en-US" w:eastAsia="zh-CN"/>
              </w:rPr>
              <w:t>⑤不提供售后服务方案的不得分。</w:t>
            </w:r>
          </w:p>
        </w:tc>
      </w:tr>
      <w:tr w14:paraId="4439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101" w:type="dxa"/>
            <w:vMerge w:val="continue"/>
            <w:tcBorders>
              <w:left w:val="single" w:color="auto" w:sz="4" w:space="0"/>
              <w:right w:val="single" w:color="auto" w:sz="4" w:space="0"/>
            </w:tcBorders>
            <w:vAlign w:val="center"/>
          </w:tcPr>
          <w:p w14:paraId="7F307B2F">
            <w:pPr>
              <w:wordWrap w:val="0"/>
              <w:spacing w:line="480" w:lineRule="exact"/>
              <w:jc w:val="center"/>
              <w:rPr>
                <w:rFonts w:hint="eastAsia" w:ascii="宋体" w:hAnsi="宋体" w:eastAsia="宋体" w:cs="宋体"/>
                <w:color w:val="auto"/>
                <w:szCs w:val="24"/>
              </w:rPr>
            </w:pPr>
            <w:bookmarkStart w:id="74" w:name="_GoBack" w:colFirst="2" w:colLast="2"/>
          </w:p>
        </w:tc>
        <w:tc>
          <w:tcPr>
            <w:tcW w:w="1984" w:type="dxa"/>
            <w:tcBorders>
              <w:top w:val="single" w:color="auto" w:sz="4" w:space="0"/>
              <w:left w:val="single" w:color="auto" w:sz="4" w:space="0"/>
              <w:right w:val="single" w:color="auto" w:sz="4" w:space="0"/>
            </w:tcBorders>
            <w:vAlign w:val="center"/>
          </w:tcPr>
          <w:p w14:paraId="5928B8CC">
            <w:pPr>
              <w:wordWrap w:val="0"/>
              <w:snapToGrid w:val="0"/>
              <w:rPr>
                <w:rFonts w:hint="eastAsia" w:ascii="宋体" w:hAnsi="宋体" w:cs="宋体"/>
                <w:color w:val="auto"/>
                <w:kern w:val="0"/>
              </w:rPr>
            </w:pPr>
            <w:r>
              <w:rPr>
                <w:rFonts w:hint="eastAsia" w:ascii="宋体" w:hAnsi="宋体" w:cs="宋体"/>
                <w:color w:val="auto"/>
                <w:lang w:val="en-US" w:eastAsia="zh-CN"/>
              </w:rPr>
              <w:t>企业实力（9分）</w:t>
            </w:r>
          </w:p>
        </w:tc>
        <w:tc>
          <w:tcPr>
            <w:tcW w:w="7229" w:type="dxa"/>
            <w:tcBorders>
              <w:top w:val="single" w:color="auto" w:sz="4" w:space="0"/>
              <w:left w:val="nil"/>
              <w:right w:val="single" w:color="auto" w:sz="4" w:space="0"/>
            </w:tcBorders>
            <w:vAlign w:val="center"/>
          </w:tcPr>
          <w:p w14:paraId="530F182B">
            <w:pPr>
              <w:wordWrap w:val="0"/>
              <w:snapToGrid w:val="0"/>
              <w:rPr>
                <w:rFonts w:hint="eastAsia" w:ascii="宋体" w:hAnsi="宋体" w:cs="宋体"/>
                <w:color w:val="auto"/>
                <w:lang w:val="en-US" w:eastAsia="zh-CN"/>
              </w:rPr>
            </w:pPr>
            <w:r>
              <w:rPr>
                <w:rFonts w:hint="eastAsia" w:ascii="宋体" w:hAnsi="宋体" w:cs="宋体"/>
                <w:color w:val="auto"/>
                <w:lang w:val="en-US" w:eastAsia="zh-CN"/>
              </w:rPr>
              <w:t>1、供应商具有行业领域相关荣誉证书的，每提供一个得1分，共3分。</w:t>
            </w:r>
          </w:p>
          <w:p w14:paraId="12A1B222">
            <w:pPr>
              <w:wordWrap w:val="0"/>
              <w:snapToGrid w:val="0"/>
              <w:rPr>
                <w:rFonts w:hint="eastAsia" w:ascii="宋体" w:hAnsi="宋体" w:cs="宋体"/>
                <w:color w:val="auto"/>
              </w:rPr>
            </w:pPr>
            <w:r>
              <w:rPr>
                <w:rFonts w:hint="eastAsia" w:ascii="宋体" w:hAnsi="宋体" w:cs="宋体"/>
                <w:color w:val="auto"/>
                <w:lang w:val="en-US" w:eastAsia="zh-CN"/>
              </w:rPr>
              <w:t>2、供应商有机动服务车辆的得2分，每在多提供一辆的加2分，共6分。（提供行车证原件，非单位车辆需提供车主授权使用证明）</w:t>
            </w:r>
          </w:p>
        </w:tc>
      </w:tr>
      <w:bookmarkEnd w:id="74"/>
    </w:tbl>
    <w:p w14:paraId="3B4A07B0">
      <w:pPr>
        <w:spacing w:before="26" w:line="560" w:lineRule="exact"/>
        <w:ind w:firstLine="482" w:firstLineChars="200"/>
        <w:jc w:val="left"/>
        <w:rPr>
          <w:rFonts w:hint="eastAsia" w:ascii="宋体" w:hAnsi="宋体" w:eastAsia="宋体" w:cs="宋体"/>
          <w:color w:val="auto"/>
          <w:sz w:val="24"/>
          <w:szCs w:val="28"/>
        </w:rPr>
      </w:pPr>
      <w:bookmarkStart w:id="43" w:name="_Toc7104350"/>
      <w:bookmarkStart w:id="44" w:name="_Toc508875409"/>
      <w:r>
        <w:rPr>
          <w:rFonts w:hint="eastAsia" w:ascii="宋体" w:hAnsi="宋体" w:eastAsia="宋体" w:cs="宋体"/>
          <w:b/>
          <w:bCs/>
          <w:color w:val="auto"/>
          <w:sz w:val="24"/>
          <w:szCs w:val="28"/>
        </w:rPr>
        <w:t>评标办法</w:t>
      </w:r>
    </w:p>
    <w:p w14:paraId="2215C335">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本次评标采用综合评标法，评标委员会对满足招标文件实质性要求的投标文件，按照本章评分标准进行评分，并按得分由高到低顺序推荐中标候选人，或根据招标人授权直接确定中标人。</w:t>
      </w:r>
    </w:p>
    <w:p w14:paraId="37EE7AAE">
      <w:pPr>
        <w:spacing w:before="170" w:line="560" w:lineRule="exact"/>
        <w:ind w:left="115"/>
        <w:jc w:val="left"/>
        <w:rPr>
          <w:rFonts w:hint="eastAsia" w:ascii="宋体" w:hAnsi="宋体" w:eastAsia="宋体" w:cs="宋体"/>
          <w:color w:val="auto"/>
          <w:sz w:val="24"/>
          <w:szCs w:val="28"/>
        </w:rPr>
      </w:pPr>
      <w:r>
        <w:rPr>
          <w:rFonts w:hint="eastAsia" w:ascii="宋体" w:hAnsi="宋体" w:eastAsia="宋体" w:cs="宋体"/>
          <w:b/>
          <w:bCs/>
          <w:color w:val="auto"/>
          <w:sz w:val="24"/>
          <w:szCs w:val="28"/>
        </w:rPr>
        <w:t>1.</w:t>
      </w:r>
      <w:r>
        <w:rPr>
          <w:rFonts w:hint="eastAsia" w:ascii="宋体" w:hAnsi="宋体" w:eastAsia="宋体" w:cs="宋体"/>
          <w:b/>
          <w:bCs/>
          <w:color w:val="auto"/>
          <w:spacing w:val="-3"/>
          <w:sz w:val="24"/>
          <w:szCs w:val="28"/>
        </w:rPr>
        <w:t xml:space="preserve"> </w:t>
      </w:r>
      <w:bookmarkStart w:id="45" w:name="1.评审标准"/>
      <w:bookmarkEnd w:id="45"/>
      <w:r>
        <w:rPr>
          <w:rFonts w:hint="eastAsia" w:ascii="宋体" w:hAnsi="宋体" w:eastAsia="宋体" w:cs="宋体"/>
          <w:b/>
          <w:bCs/>
          <w:color w:val="auto"/>
          <w:sz w:val="24"/>
          <w:szCs w:val="28"/>
        </w:rPr>
        <w:t>评审标准</w:t>
      </w:r>
    </w:p>
    <w:p w14:paraId="52E5486A">
      <w:pPr>
        <w:spacing w:before="141" w:line="560" w:lineRule="exact"/>
        <w:jc w:val="left"/>
        <w:outlineLvl w:val="3"/>
        <w:rPr>
          <w:rFonts w:hint="eastAsia" w:ascii="宋体" w:hAnsi="宋体" w:eastAsia="宋体" w:cs="宋体"/>
          <w:color w:val="auto"/>
          <w:kern w:val="0"/>
          <w:sz w:val="24"/>
          <w:szCs w:val="28"/>
        </w:rPr>
      </w:pPr>
      <w:bookmarkStart w:id="46" w:name="1.1_符合性评审"/>
      <w:bookmarkEnd w:id="46"/>
      <w:r>
        <w:rPr>
          <w:rFonts w:hint="eastAsia" w:ascii="宋体" w:hAnsi="宋体" w:eastAsia="宋体" w:cs="宋体"/>
          <w:b/>
          <w:bCs/>
          <w:color w:val="auto"/>
          <w:kern w:val="0"/>
          <w:sz w:val="24"/>
          <w:szCs w:val="28"/>
        </w:rPr>
        <w:t>1.1</w:t>
      </w:r>
      <w:r>
        <w:rPr>
          <w:rFonts w:hint="eastAsia" w:ascii="宋体" w:hAnsi="宋体" w:eastAsia="宋体" w:cs="宋体"/>
          <w:b/>
          <w:bCs/>
          <w:color w:val="auto"/>
          <w:spacing w:val="-7"/>
          <w:kern w:val="0"/>
          <w:sz w:val="24"/>
          <w:szCs w:val="28"/>
        </w:rPr>
        <w:t xml:space="preserve"> </w:t>
      </w:r>
      <w:r>
        <w:rPr>
          <w:rFonts w:hint="eastAsia" w:ascii="宋体" w:hAnsi="宋体" w:eastAsia="宋体" w:cs="宋体"/>
          <w:b/>
          <w:bCs/>
          <w:color w:val="auto"/>
          <w:kern w:val="0"/>
          <w:sz w:val="24"/>
          <w:szCs w:val="28"/>
        </w:rPr>
        <w:t>初步评审标准</w:t>
      </w:r>
    </w:p>
    <w:p w14:paraId="4117F73B">
      <w:pPr>
        <w:spacing w:before="135" w:line="560" w:lineRule="exact"/>
        <w:ind w:left="639"/>
        <w:jc w:val="left"/>
        <w:rPr>
          <w:rFonts w:hint="eastAsia" w:ascii="宋体" w:hAnsi="宋体" w:eastAsia="宋体" w:cs="宋体"/>
          <w:color w:val="auto"/>
          <w:sz w:val="24"/>
          <w:szCs w:val="28"/>
        </w:rPr>
      </w:pPr>
      <w:r>
        <w:rPr>
          <w:rFonts w:hint="eastAsia" w:ascii="宋体" w:hAnsi="宋体" w:eastAsia="宋体" w:cs="宋体"/>
          <w:color w:val="auto"/>
          <w:sz w:val="24"/>
          <w:szCs w:val="28"/>
        </w:rPr>
        <w:t>初步评审标准：见评标办法前附表。</w:t>
      </w:r>
    </w:p>
    <w:p w14:paraId="4F745B6A">
      <w:pPr>
        <w:spacing w:line="560" w:lineRule="exact"/>
        <w:jc w:val="left"/>
        <w:outlineLvl w:val="3"/>
        <w:rPr>
          <w:rFonts w:hint="eastAsia" w:ascii="宋体" w:hAnsi="宋体" w:eastAsia="宋体" w:cs="宋体"/>
          <w:color w:val="auto"/>
          <w:kern w:val="0"/>
          <w:sz w:val="24"/>
          <w:szCs w:val="28"/>
        </w:rPr>
      </w:pPr>
      <w:bookmarkStart w:id="47" w:name="1.2_分值构成与评分标准"/>
      <w:bookmarkEnd w:id="47"/>
      <w:r>
        <w:rPr>
          <w:rFonts w:hint="eastAsia" w:ascii="宋体" w:hAnsi="宋体" w:eastAsia="宋体" w:cs="宋体"/>
          <w:b/>
          <w:bCs/>
          <w:color w:val="auto"/>
          <w:kern w:val="0"/>
          <w:sz w:val="24"/>
          <w:szCs w:val="28"/>
        </w:rPr>
        <w:t>1.2</w:t>
      </w:r>
      <w:r>
        <w:rPr>
          <w:rFonts w:hint="eastAsia" w:ascii="宋体" w:hAnsi="宋体" w:eastAsia="宋体" w:cs="宋体"/>
          <w:b/>
          <w:bCs/>
          <w:color w:val="auto"/>
          <w:spacing w:val="-6"/>
          <w:kern w:val="0"/>
          <w:sz w:val="24"/>
          <w:szCs w:val="28"/>
        </w:rPr>
        <w:t xml:space="preserve"> </w:t>
      </w:r>
      <w:r>
        <w:rPr>
          <w:rFonts w:hint="eastAsia" w:ascii="宋体" w:hAnsi="宋体" w:eastAsia="宋体" w:cs="宋体"/>
          <w:b/>
          <w:bCs/>
          <w:color w:val="auto"/>
          <w:kern w:val="0"/>
          <w:sz w:val="24"/>
          <w:szCs w:val="28"/>
        </w:rPr>
        <w:t>分值构成与评分标准</w:t>
      </w:r>
    </w:p>
    <w:p w14:paraId="3DE3C833">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1.2.1 分值构成</w:t>
      </w:r>
    </w:p>
    <w:p w14:paraId="66842C6F">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（1）报价部分：见评标办法前附表；</w:t>
      </w:r>
    </w:p>
    <w:p w14:paraId="77A98B58">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（2）技术部分：见评标办法前附表；</w:t>
      </w:r>
    </w:p>
    <w:p w14:paraId="3E5393D3">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（3）综合部分：见评标办法前附表；</w:t>
      </w:r>
    </w:p>
    <w:p w14:paraId="275ACC03">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1.2.2 评分标准</w:t>
      </w:r>
    </w:p>
    <w:p w14:paraId="61515811">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（1）报价评分标准：见评标办法前附表；</w:t>
      </w:r>
    </w:p>
    <w:p w14:paraId="08AC813C">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（2）技术评分标准：见评标办法前附表；</w:t>
      </w:r>
    </w:p>
    <w:p w14:paraId="5CE69457">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（3）综合评分标准：见评标办法前附表；</w:t>
      </w:r>
    </w:p>
    <w:p w14:paraId="14D5BAA1">
      <w:pPr>
        <w:spacing w:line="560" w:lineRule="exact"/>
        <w:jc w:val="left"/>
        <w:rPr>
          <w:rFonts w:hint="eastAsia" w:ascii="宋体" w:hAnsi="宋体" w:eastAsia="宋体" w:cs="宋体"/>
          <w:color w:val="auto"/>
          <w:sz w:val="24"/>
          <w:szCs w:val="28"/>
        </w:rPr>
      </w:pPr>
      <w:r>
        <w:rPr>
          <w:rFonts w:hint="eastAsia" w:ascii="宋体" w:hAnsi="宋体" w:eastAsia="宋体" w:cs="宋体"/>
          <w:b/>
          <w:bCs/>
          <w:color w:val="auto"/>
          <w:sz w:val="24"/>
          <w:szCs w:val="28"/>
        </w:rPr>
        <w:t>2.</w:t>
      </w:r>
      <w:r>
        <w:rPr>
          <w:rFonts w:hint="eastAsia" w:ascii="宋体" w:hAnsi="宋体" w:eastAsia="宋体" w:cs="宋体"/>
          <w:b/>
          <w:bCs/>
          <w:color w:val="auto"/>
          <w:spacing w:val="-3"/>
          <w:sz w:val="24"/>
          <w:szCs w:val="28"/>
        </w:rPr>
        <w:t xml:space="preserve"> </w:t>
      </w:r>
      <w:bookmarkStart w:id="48" w:name="2.评审程序"/>
      <w:bookmarkEnd w:id="48"/>
      <w:r>
        <w:rPr>
          <w:rFonts w:hint="eastAsia" w:ascii="宋体" w:hAnsi="宋体" w:eastAsia="宋体" w:cs="宋体"/>
          <w:b/>
          <w:bCs/>
          <w:color w:val="auto"/>
          <w:sz w:val="24"/>
          <w:szCs w:val="28"/>
        </w:rPr>
        <w:t>评审程序</w:t>
      </w:r>
    </w:p>
    <w:p w14:paraId="666570FA">
      <w:pPr>
        <w:spacing w:before="141" w:line="560" w:lineRule="exact"/>
        <w:jc w:val="left"/>
        <w:outlineLvl w:val="3"/>
        <w:rPr>
          <w:rFonts w:hint="eastAsia" w:ascii="宋体" w:hAnsi="宋体" w:eastAsia="宋体" w:cs="宋体"/>
          <w:color w:val="auto"/>
          <w:kern w:val="0"/>
          <w:sz w:val="24"/>
          <w:szCs w:val="28"/>
        </w:rPr>
      </w:pPr>
      <w:bookmarkStart w:id="49" w:name="2.1_符合性审查"/>
      <w:bookmarkEnd w:id="49"/>
      <w:r>
        <w:rPr>
          <w:rFonts w:hint="eastAsia" w:ascii="宋体" w:hAnsi="宋体" w:eastAsia="宋体" w:cs="宋体"/>
          <w:b/>
          <w:bCs/>
          <w:color w:val="auto"/>
          <w:kern w:val="0"/>
          <w:sz w:val="24"/>
          <w:szCs w:val="28"/>
        </w:rPr>
        <w:t>2.1</w:t>
      </w:r>
      <w:r>
        <w:rPr>
          <w:rFonts w:hint="eastAsia" w:ascii="宋体" w:hAnsi="宋体" w:eastAsia="宋体" w:cs="宋体"/>
          <w:b/>
          <w:bCs/>
          <w:color w:val="auto"/>
          <w:spacing w:val="-7"/>
          <w:kern w:val="0"/>
          <w:sz w:val="24"/>
          <w:szCs w:val="28"/>
        </w:rPr>
        <w:t xml:space="preserve"> </w:t>
      </w:r>
      <w:r>
        <w:rPr>
          <w:rFonts w:hint="eastAsia" w:ascii="宋体" w:hAnsi="宋体" w:eastAsia="宋体" w:cs="宋体"/>
          <w:b/>
          <w:bCs/>
          <w:color w:val="auto"/>
          <w:kern w:val="0"/>
          <w:sz w:val="24"/>
          <w:szCs w:val="28"/>
        </w:rPr>
        <w:t>初步审查</w:t>
      </w:r>
    </w:p>
    <w:p w14:paraId="5CAC1364">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评标委员会依据本章评标办法前附表规定的标准，对符合资格的投标人的投标文件进行初步审查，以确定其是否满足招标文件的实质性要求，有一项不符合评审标准的，评标委员会应当认定其投标无效。</w:t>
      </w:r>
    </w:p>
    <w:p w14:paraId="5070C4BC">
      <w:pPr>
        <w:spacing w:before="174" w:line="560" w:lineRule="exact"/>
        <w:jc w:val="left"/>
        <w:outlineLvl w:val="3"/>
        <w:rPr>
          <w:rFonts w:hint="eastAsia" w:ascii="宋体" w:hAnsi="宋体" w:eastAsia="宋体" w:cs="宋体"/>
          <w:color w:val="auto"/>
          <w:kern w:val="0"/>
          <w:sz w:val="24"/>
          <w:szCs w:val="28"/>
        </w:rPr>
      </w:pPr>
      <w:bookmarkStart w:id="50" w:name="2.2_详细评审"/>
      <w:bookmarkEnd w:id="50"/>
      <w:r>
        <w:rPr>
          <w:rFonts w:hint="eastAsia" w:ascii="宋体" w:hAnsi="宋体" w:eastAsia="宋体" w:cs="宋体"/>
          <w:b/>
          <w:bCs/>
          <w:color w:val="auto"/>
          <w:kern w:val="0"/>
          <w:sz w:val="24"/>
          <w:szCs w:val="28"/>
        </w:rPr>
        <w:t>2.2</w:t>
      </w:r>
      <w:r>
        <w:rPr>
          <w:rFonts w:hint="eastAsia" w:ascii="宋体" w:hAnsi="宋体" w:eastAsia="宋体" w:cs="宋体"/>
          <w:b/>
          <w:bCs/>
          <w:color w:val="auto"/>
          <w:spacing w:val="-4"/>
          <w:kern w:val="0"/>
          <w:sz w:val="24"/>
          <w:szCs w:val="28"/>
        </w:rPr>
        <w:t xml:space="preserve"> </w:t>
      </w:r>
      <w:r>
        <w:rPr>
          <w:rFonts w:hint="eastAsia" w:ascii="宋体" w:hAnsi="宋体" w:eastAsia="宋体" w:cs="宋体"/>
          <w:b/>
          <w:bCs/>
          <w:color w:val="auto"/>
          <w:kern w:val="0"/>
          <w:sz w:val="24"/>
          <w:szCs w:val="28"/>
        </w:rPr>
        <w:t>详细评审</w:t>
      </w:r>
    </w:p>
    <w:p w14:paraId="11383F3C">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2.2.1评标委员会按本章评标方法规定的量化因素和分值进行打分计算出综合得分，</w:t>
      </w:r>
    </w:p>
    <w:p w14:paraId="35DE9998">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(1) 按本章第2.1规定的评审因素和分值对报价部分计算出得分A；</w:t>
      </w:r>
    </w:p>
    <w:p w14:paraId="37B729EC">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 按本章第2.2规定的评审因素和分值对技术部分计算出得分B；</w:t>
      </w:r>
    </w:p>
    <w:p w14:paraId="08D00413">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(3) 按本章第2.3规定的评审因素和分值对商务部分计算出得分C。</w:t>
      </w:r>
    </w:p>
    <w:p w14:paraId="2F390F5D">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2.2.2评分分值计算保留小数点后两位，小数点后第三位“四舍五入”。</w:t>
      </w:r>
    </w:p>
    <w:p w14:paraId="3B0F410C">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2.2.3投标人综合得分=A+B+C。</w:t>
      </w:r>
    </w:p>
    <w:p w14:paraId="533F302A">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2.2.4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3A27AE0C">
      <w:pPr>
        <w:spacing w:line="560" w:lineRule="exact"/>
        <w:jc w:val="left"/>
        <w:outlineLvl w:val="3"/>
        <w:rPr>
          <w:rFonts w:hint="eastAsia" w:ascii="宋体" w:hAnsi="宋体" w:eastAsia="宋体" w:cs="宋体"/>
          <w:color w:val="auto"/>
          <w:kern w:val="0"/>
          <w:sz w:val="24"/>
          <w:szCs w:val="28"/>
        </w:rPr>
      </w:pPr>
      <w:bookmarkStart w:id="51" w:name="2.3_投标文件的澄清"/>
      <w:bookmarkEnd w:id="51"/>
      <w:r>
        <w:rPr>
          <w:rFonts w:hint="eastAsia" w:ascii="宋体" w:hAnsi="宋体" w:eastAsia="宋体" w:cs="宋体"/>
          <w:b/>
          <w:bCs/>
          <w:color w:val="auto"/>
          <w:kern w:val="0"/>
          <w:sz w:val="24"/>
          <w:szCs w:val="28"/>
        </w:rPr>
        <w:t>2.3</w:t>
      </w:r>
      <w:r>
        <w:rPr>
          <w:rFonts w:hint="eastAsia" w:ascii="宋体" w:hAnsi="宋体" w:eastAsia="宋体" w:cs="宋体"/>
          <w:b/>
          <w:bCs/>
          <w:color w:val="auto"/>
          <w:spacing w:val="-6"/>
          <w:kern w:val="0"/>
          <w:sz w:val="24"/>
          <w:szCs w:val="28"/>
        </w:rPr>
        <w:t xml:space="preserve"> </w:t>
      </w:r>
      <w:r>
        <w:rPr>
          <w:rFonts w:hint="eastAsia" w:ascii="宋体" w:hAnsi="宋体" w:eastAsia="宋体" w:cs="宋体"/>
          <w:b/>
          <w:bCs/>
          <w:color w:val="auto"/>
          <w:kern w:val="0"/>
          <w:sz w:val="24"/>
          <w:szCs w:val="28"/>
        </w:rPr>
        <w:t>投标文件的澄清</w:t>
      </w:r>
    </w:p>
    <w:p w14:paraId="1F4CE6B1">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2.3.1 在评标过程中，评标委员会对电子化投标文件有质疑的，将通过电子化交易系统对投标人发起质疑，并在监督人员的监督下，用免提模式致电需要答复的投标投标人对质疑进行回复。投标人的回复文件必须以经过投标人和其法定代表人签章的PDF格式文件为准，并通过电子化交易系统提交至评标委员会。评标委员会不接受投标人主动提出的澄清、说明或补正。</w:t>
      </w:r>
    </w:p>
    <w:p w14:paraId="643AD017">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2.3.2 澄清、说明或补正不得超出投标文件的范围且不得改变投标文件的实质性内容，并构成投标文件的组成部分。</w:t>
      </w:r>
    </w:p>
    <w:p w14:paraId="3F4E009C">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2.3.3评标委员会对投标投标人提交的澄清、说明或补正有疑问的，可以要求投标投标人进一步澄清、说明或补正，直至满足评标委员会的要求。</w:t>
      </w:r>
    </w:p>
    <w:p w14:paraId="2E7A3CFC">
      <w:pPr>
        <w:spacing w:before="174" w:line="560" w:lineRule="exact"/>
        <w:jc w:val="left"/>
        <w:outlineLvl w:val="3"/>
        <w:rPr>
          <w:rFonts w:hint="eastAsia" w:ascii="宋体" w:hAnsi="宋体" w:eastAsia="宋体" w:cs="宋体"/>
          <w:color w:val="auto"/>
          <w:kern w:val="0"/>
          <w:sz w:val="24"/>
          <w:szCs w:val="28"/>
        </w:rPr>
      </w:pPr>
      <w:bookmarkStart w:id="52" w:name="2.4_评标结果"/>
      <w:bookmarkEnd w:id="52"/>
      <w:r>
        <w:rPr>
          <w:rFonts w:hint="eastAsia" w:ascii="宋体" w:hAnsi="宋体" w:eastAsia="宋体" w:cs="宋体"/>
          <w:b/>
          <w:bCs/>
          <w:color w:val="auto"/>
          <w:kern w:val="0"/>
          <w:sz w:val="24"/>
          <w:szCs w:val="28"/>
        </w:rPr>
        <w:t>2.4</w:t>
      </w:r>
      <w:r>
        <w:rPr>
          <w:rFonts w:hint="eastAsia" w:ascii="宋体" w:hAnsi="宋体" w:eastAsia="宋体" w:cs="宋体"/>
          <w:b/>
          <w:bCs/>
          <w:color w:val="auto"/>
          <w:spacing w:val="-4"/>
          <w:kern w:val="0"/>
          <w:sz w:val="24"/>
          <w:szCs w:val="28"/>
        </w:rPr>
        <w:t xml:space="preserve"> </w:t>
      </w:r>
      <w:r>
        <w:rPr>
          <w:rFonts w:hint="eastAsia" w:ascii="宋体" w:hAnsi="宋体" w:eastAsia="宋体" w:cs="宋体"/>
          <w:b/>
          <w:bCs/>
          <w:color w:val="auto"/>
          <w:kern w:val="0"/>
          <w:sz w:val="24"/>
          <w:szCs w:val="28"/>
        </w:rPr>
        <w:t>评标结果</w:t>
      </w:r>
    </w:p>
    <w:p w14:paraId="228260FF">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2.4.1</w:t>
      </w:r>
      <w:r>
        <w:rPr>
          <w:rFonts w:ascii="宋体" w:hAnsi="宋体" w:eastAsia="宋体" w:cs="宋体"/>
          <w:color w:val="auto"/>
          <w:sz w:val="24"/>
          <w:szCs w:val="28"/>
        </w:rPr>
        <w:t>评标委员会按照得分由高到低的顺序推荐</w:t>
      </w:r>
      <w:r>
        <w:rPr>
          <w:rFonts w:hint="eastAsia" w:ascii="宋体" w:hAnsi="宋体" w:eastAsia="宋体" w:cs="宋体"/>
          <w:color w:val="auto"/>
          <w:sz w:val="24"/>
          <w:szCs w:val="28"/>
        </w:rPr>
        <w:t>3名</w:t>
      </w:r>
      <w:r>
        <w:rPr>
          <w:rFonts w:ascii="宋体" w:hAnsi="宋体" w:eastAsia="宋体" w:cs="宋体"/>
          <w:color w:val="auto"/>
          <w:sz w:val="24"/>
          <w:szCs w:val="28"/>
        </w:rPr>
        <w:t>中标候选人。</w:t>
      </w:r>
    </w:p>
    <w:p w14:paraId="7ECFDB1E">
      <w:pPr>
        <w:spacing w:line="56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2.4.2评标委员会完成评标后，应当向招标人提交书面评标报告和中标候选人名单。</w:t>
      </w:r>
    </w:p>
    <w:p w14:paraId="07160EDB">
      <w:pPr>
        <w:widowControl/>
        <w:jc w:val="left"/>
        <w:rPr>
          <w:rFonts w:hint="eastAsia" w:asciiTheme="minorEastAsia" w:hAnsiTheme="minorEastAsia" w:cstheme="minorEastAsia"/>
          <w:b/>
          <w:color w:val="auto"/>
          <w:sz w:val="32"/>
          <w:szCs w:val="32"/>
        </w:rPr>
      </w:pPr>
      <w:r>
        <w:rPr>
          <w:rFonts w:asciiTheme="minorEastAsia" w:hAnsiTheme="minorEastAsia" w:cstheme="minorEastAsia"/>
          <w:b/>
          <w:color w:val="auto"/>
          <w:sz w:val="32"/>
          <w:szCs w:val="32"/>
        </w:rPr>
        <w:br w:type="page"/>
      </w:r>
    </w:p>
    <w:bookmarkEnd w:id="43"/>
    <w:bookmarkEnd w:id="44"/>
    <w:p w14:paraId="74448BE5">
      <w:pPr>
        <w:widowControl/>
        <w:spacing w:line="560" w:lineRule="exact"/>
        <w:jc w:val="center"/>
        <w:rPr>
          <w:rFonts w:hint="eastAsia" w:asciiTheme="minorEastAsia" w:hAnsiTheme="minorEastAsia" w:cstheme="minorEastAsia"/>
          <w:b/>
          <w:color w:val="auto"/>
          <w:sz w:val="32"/>
          <w:szCs w:val="32"/>
        </w:rPr>
      </w:pPr>
      <w:r>
        <w:rPr>
          <w:rFonts w:hint="eastAsia" w:asciiTheme="minorEastAsia" w:hAnsiTheme="minorEastAsia" w:cstheme="minorEastAsia"/>
          <w:b/>
          <w:color w:val="auto"/>
          <w:sz w:val="32"/>
          <w:szCs w:val="32"/>
        </w:rPr>
        <w:t>第五章 合同条款及格式</w:t>
      </w:r>
    </w:p>
    <w:p w14:paraId="04B7D412">
      <w:pPr>
        <w:spacing w:after="120"/>
        <w:jc w:val="center"/>
        <w:rPr>
          <w:rFonts w:hint="eastAsia" w:ascii="宋体" w:hAnsi="宋体" w:eastAsia="宋体" w:cs="宋体"/>
          <w:b/>
          <w:bCs/>
          <w:color w:val="auto"/>
          <w:kern w:val="0"/>
          <w:sz w:val="24"/>
          <w:szCs w:val="24"/>
        </w:rPr>
      </w:pPr>
    </w:p>
    <w:p w14:paraId="1B4F5E07">
      <w:pPr>
        <w:spacing w:after="12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甲乙双方自行协商</w:t>
      </w:r>
    </w:p>
    <w:p w14:paraId="4ED701D1">
      <w:pPr>
        <w:spacing w:after="120"/>
        <w:jc w:val="center"/>
        <w:rPr>
          <w:rFonts w:hint="eastAsia" w:ascii="宋体" w:hAnsi="宋体" w:eastAsia="宋体" w:cs="宋体"/>
          <w:b/>
          <w:bCs/>
          <w:color w:val="auto"/>
          <w:sz w:val="28"/>
          <w:szCs w:val="28"/>
        </w:rPr>
      </w:pPr>
    </w:p>
    <w:p w14:paraId="3E6095CC">
      <w:pPr>
        <w:spacing w:after="120"/>
        <w:rPr>
          <w:rFonts w:hint="eastAsia" w:asciiTheme="minorEastAsia" w:hAnsiTheme="minorEastAsia" w:cstheme="minorEastAsia"/>
          <w:color w:val="auto"/>
          <w:sz w:val="28"/>
          <w:szCs w:val="28"/>
        </w:rPr>
        <w:sectPr>
          <w:pgSz w:w="11906" w:h="16838"/>
          <w:pgMar w:top="1440" w:right="1080" w:bottom="1440" w:left="1080" w:header="709" w:footer="845" w:gutter="0"/>
          <w:pgNumType w:start="1"/>
          <w:cols w:space="720" w:num="1"/>
          <w:docGrid w:linePitch="312" w:charSpace="0"/>
        </w:sectPr>
      </w:pPr>
    </w:p>
    <w:p w14:paraId="6B274D3C">
      <w:pPr>
        <w:widowControl/>
        <w:adjustRightInd w:val="0"/>
        <w:snapToGrid w:val="0"/>
        <w:spacing w:after="200" w:line="560" w:lineRule="exact"/>
        <w:jc w:val="center"/>
        <w:rPr>
          <w:rFonts w:hint="eastAsia"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第六章    投标文件内容及格式   </w:t>
      </w:r>
    </w:p>
    <w:p w14:paraId="5DCADCEC">
      <w:pPr>
        <w:widowControl/>
        <w:ind w:firstLine="360"/>
        <w:jc w:val="center"/>
        <w:rPr>
          <w:rFonts w:hint="eastAsia" w:ascii="宋体" w:hAnsi="宋体" w:eastAsia="宋体" w:cs="宋体"/>
          <w:b/>
          <w:color w:val="auto"/>
          <w:kern w:val="0"/>
          <w:sz w:val="24"/>
        </w:rPr>
      </w:pPr>
    </w:p>
    <w:p w14:paraId="4A8A39C0">
      <w:pPr>
        <w:widowControl/>
        <w:ind w:firstLine="360"/>
        <w:jc w:val="center"/>
        <w:rPr>
          <w:rFonts w:hint="eastAsia" w:ascii="宋体" w:hAnsi="宋体" w:eastAsia="宋体" w:cs="宋体"/>
          <w:b/>
          <w:color w:val="auto"/>
          <w:kern w:val="0"/>
          <w:sz w:val="24"/>
        </w:rPr>
      </w:pPr>
    </w:p>
    <w:p w14:paraId="33D669CB">
      <w:pPr>
        <w:widowControl/>
        <w:ind w:firstLine="360"/>
        <w:jc w:val="center"/>
        <w:rPr>
          <w:rFonts w:hint="eastAsia" w:ascii="宋体" w:hAnsi="宋体" w:eastAsia="宋体" w:cs="宋体"/>
          <w:b/>
          <w:color w:val="auto"/>
          <w:kern w:val="0"/>
          <w:sz w:val="24"/>
        </w:rPr>
      </w:pPr>
    </w:p>
    <w:p w14:paraId="43A571EE">
      <w:pPr>
        <w:widowControl/>
        <w:ind w:firstLine="360"/>
        <w:jc w:val="center"/>
        <w:rPr>
          <w:rFonts w:hint="eastAsia" w:ascii="宋体" w:hAnsi="宋体" w:eastAsia="宋体" w:cs="宋体"/>
          <w:b/>
          <w:color w:val="auto"/>
          <w:kern w:val="0"/>
          <w:sz w:val="24"/>
        </w:rPr>
      </w:pPr>
    </w:p>
    <w:p w14:paraId="3D10817E">
      <w:pPr>
        <w:widowControl/>
        <w:ind w:firstLine="360"/>
        <w:jc w:val="center"/>
        <w:rPr>
          <w:rFonts w:hint="eastAsia" w:ascii="宋体" w:hAnsi="宋体" w:eastAsia="宋体" w:cs="宋体"/>
          <w:b/>
          <w:color w:val="auto"/>
          <w:kern w:val="0"/>
          <w:sz w:val="24"/>
          <w:u w:val="single"/>
        </w:rPr>
      </w:pPr>
    </w:p>
    <w:p w14:paraId="3D4483EF">
      <w:pPr>
        <w:widowControl/>
        <w:ind w:firstLine="360"/>
        <w:jc w:val="center"/>
        <w:rPr>
          <w:rFonts w:hint="eastAsia" w:ascii="宋体" w:hAnsi="宋体" w:eastAsia="宋体" w:cs="宋体"/>
          <w:b/>
          <w:color w:val="auto"/>
          <w:kern w:val="0"/>
          <w:sz w:val="24"/>
        </w:rPr>
      </w:pPr>
      <w:r>
        <w:rPr>
          <w:rFonts w:hint="eastAsia" w:ascii="宋体" w:hAnsi="宋体" w:eastAsia="宋体" w:cs="宋体"/>
          <w:b/>
          <w:color w:val="auto"/>
          <w:kern w:val="0"/>
          <w:sz w:val="24"/>
          <w:u w:val="single"/>
        </w:rPr>
        <w:t xml:space="preserve">                     </w:t>
      </w:r>
      <w:r>
        <w:rPr>
          <w:rFonts w:hint="eastAsia" w:ascii="宋体" w:hAnsi="宋体" w:eastAsia="宋体" w:cs="宋体"/>
          <w:b/>
          <w:color w:val="auto"/>
          <w:kern w:val="0"/>
          <w:sz w:val="24"/>
        </w:rPr>
        <w:t>（项目名称）</w:t>
      </w:r>
    </w:p>
    <w:p w14:paraId="08863468">
      <w:pPr>
        <w:widowControl/>
        <w:ind w:firstLine="360"/>
        <w:jc w:val="center"/>
        <w:rPr>
          <w:rFonts w:hint="eastAsia" w:ascii="宋体" w:hAnsi="宋体" w:eastAsia="宋体" w:cs="宋体"/>
          <w:b/>
          <w:color w:val="auto"/>
          <w:kern w:val="0"/>
          <w:sz w:val="24"/>
        </w:rPr>
      </w:pPr>
    </w:p>
    <w:p w14:paraId="1F951F53">
      <w:pPr>
        <w:widowControl/>
        <w:ind w:firstLine="3132" w:firstLineChars="1300"/>
        <w:jc w:val="left"/>
        <w:rPr>
          <w:rFonts w:hint="eastAsia" w:ascii="宋体" w:hAnsi="宋体" w:eastAsia="宋体" w:cs="宋体"/>
          <w:b/>
          <w:color w:val="auto"/>
          <w:kern w:val="0"/>
          <w:sz w:val="24"/>
        </w:rPr>
      </w:pPr>
      <w:r>
        <w:rPr>
          <w:rFonts w:hint="eastAsia" w:ascii="宋体" w:hAnsi="宋体" w:eastAsia="宋体" w:cs="宋体"/>
          <w:b/>
          <w:color w:val="auto"/>
          <w:kern w:val="0"/>
          <w:sz w:val="24"/>
        </w:rPr>
        <w:t>项目编号：</w:t>
      </w:r>
    </w:p>
    <w:p w14:paraId="36DF66B4">
      <w:pPr>
        <w:widowControl/>
        <w:ind w:firstLine="360"/>
        <w:jc w:val="center"/>
        <w:rPr>
          <w:rFonts w:hint="eastAsia" w:ascii="宋体" w:hAnsi="宋体" w:eastAsia="宋体" w:cs="宋体"/>
          <w:b/>
          <w:color w:val="auto"/>
          <w:kern w:val="0"/>
          <w:sz w:val="24"/>
        </w:rPr>
      </w:pPr>
    </w:p>
    <w:p w14:paraId="3373E008">
      <w:pPr>
        <w:widowControl/>
        <w:ind w:firstLine="360"/>
        <w:jc w:val="center"/>
        <w:rPr>
          <w:rFonts w:hint="eastAsia" w:ascii="宋体" w:hAnsi="宋体" w:eastAsia="宋体" w:cs="宋体"/>
          <w:b/>
          <w:color w:val="auto"/>
          <w:kern w:val="0"/>
          <w:sz w:val="24"/>
        </w:rPr>
      </w:pPr>
    </w:p>
    <w:p w14:paraId="7F66682C">
      <w:pPr>
        <w:widowControl/>
        <w:ind w:firstLine="360"/>
        <w:jc w:val="center"/>
        <w:rPr>
          <w:rFonts w:hint="eastAsia" w:ascii="宋体" w:hAnsi="宋体" w:eastAsia="宋体" w:cs="宋体"/>
          <w:b/>
          <w:color w:val="auto"/>
          <w:kern w:val="0"/>
          <w:sz w:val="24"/>
        </w:rPr>
      </w:pPr>
    </w:p>
    <w:p w14:paraId="16B754F3">
      <w:pPr>
        <w:widowControl/>
        <w:ind w:firstLine="360"/>
        <w:jc w:val="center"/>
        <w:rPr>
          <w:rFonts w:hint="eastAsia" w:ascii="宋体" w:hAnsi="宋体" w:eastAsia="宋体" w:cs="宋体"/>
          <w:b/>
          <w:color w:val="auto"/>
          <w:kern w:val="0"/>
          <w:sz w:val="24"/>
        </w:rPr>
      </w:pPr>
    </w:p>
    <w:p w14:paraId="1242B696">
      <w:pPr>
        <w:widowControl/>
        <w:ind w:firstLine="360"/>
        <w:jc w:val="center"/>
        <w:rPr>
          <w:rFonts w:hint="eastAsia" w:ascii="宋体" w:hAnsi="宋体" w:eastAsia="宋体" w:cs="宋体"/>
          <w:b/>
          <w:color w:val="auto"/>
          <w:kern w:val="0"/>
          <w:sz w:val="24"/>
        </w:rPr>
      </w:pPr>
    </w:p>
    <w:p w14:paraId="246356D6">
      <w:pPr>
        <w:widowControl/>
        <w:ind w:firstLine="360"/>
        <w:jc w:val="center"/>
        <w:rPr>
          <w:rFonts w:hint="eastAsia" w:ascii="宋体" w:hAnsi="宋体" w:eastAsia="宋体" w:cs="宋体"/>
          <w:b/>
          <w:color w:val="auto"/>
          <w:kern w:val="0"/>
          <w:sz w:val="24"/>
        </w:rPr>
      </w:pPr>
    </w:p>
    <w:p w14:paraId="12070804">
      <w:pPr>
        <w:widowControl/>
        <w:ind w:firstLine="360"/>
        <w:jc w:val="center"/>
        <w:rPr>
          <w:rFonts w:hint="eastAsia" w:ascii="宋体" w:hAnsi="宋体" w:eastAsia="宋体" w:cs="宋体"/>
          <w:b/>
          <w:color w:val="auto"/>
          <w:kern w:val="0"/>
          <w:sz w:val="24"/>
        </w:rPr>
      </w:pPr>
      <w:r>
        <w:rPr>
          <w:rFonts w:hint="eastAsia" w:ascii="宋体" w:hAnsi="宋体" w:eastAsia="宋体" w:cs="宋体"/>
          <w:b/>
          <w:color w:val="auto"/>
          <w:kern w:val="0"/>
          <w:sz w:val="24"/>
        </w:rPr>
        <w:t>投</w:t>
      </w:r>
    </w:p>
    <w:p w14:paraId="32CB44BD">
      <w:pPr>
        <w:widowControl/>
        <w:ind w:firstLine="360"/>
        <w:jc w:val="center"/>
        <w:rPr>
          <w:rFonts w:hint="eastAsia" w:ascii="宋体" w:hAnsi="宋体" w:eastAsia="宋体" w:cs="宋体"/>
          <w:b/>
          <w:color w:val="auto"/>
          <w:kern w:val="0"/>
          <w:sz w:val="24"/>
        </w:rPr>
      </w:pPr>
    </w:p>
    <w:p w14:paraId="3B18E4D8">
      <w:pPr>
        <w:widowControl/>
        <w:ind w:firstLine="360"/>
        <w:jc w:val="center"/>
        <w:rPr>
          <w:rFonts w:hint="eastAsia" w:ascii="宋体" w:hAnsi="宋体" w:eastAsia="宋体" w:cs="宋体"/>
          <w:b/>
          <w:color w:val="auto"/>
          <w:kern w:val="0"/>
          <w:sz w:val="24"/>
        </w:rPr>
      </w:pPr>
      <w:r>
        <w:rPr>
          <w:rFonts w:hint="eastAsia" w:ascii="宋体" w:hAnsi="宋体" w:eastAsia="宋体" w:cs="宋体"/>
          <w:b/>
          <w:color w:val="auto"/>
          <w:kern w:val="0"/>
          <w:sz w:val="24"/>
        </w:rPr>
        <w:t xml:space="preserve">标 </w:t>
      </w:r>
    </w:p>
    <w:p w14:paraId="451018AC">
      <w:pPr>
        <w:widowControl/>
        <w:ind w:firstLine="360"/>
        <w:jc w:val="center"/>
        <w:rPr>
          <w:rFonts w:hint="eastAsia" w:ascii="宋体" w:hAnsi="宋体" w:eastAsia="宋体" w:cs="宋体"/>
          <w:b/>
          <w:color w:val="auto"/>
          <w:kern w:val="0"/>
          <w:sz w:val="24"/>
        </w:rPr>
      </w:pPr>
      <w:r>
        <w:rPr>
          <w:rFonts w:ascii="宋体" w:hAnsi="宋体" w:eastAsia="宋体" w:cs="宋体"/>
          <w:b/>
          <w:color w:val="auto"/>
          <w:kern w:val="0"/>
          <w:sz w:val="24"/>
        </w:rPr>
        <w:t xml:space="preserve"> </w:t>
      </w:r>
    </w:p>
    <w:p w14:paraId="158F4F09">
      <w:pPr>
        <w:widowControl/>
        <w:ind w:firstLine="360"/>
        <w:jc w:val="center"/>
        <w:rPr>
          <w:rFonts w:hint="eastAsia" w:ascii="宋体" w:hAnsi="宋体" w:eastAsia="宋体" w:cs="宋体"/>
          <w:b/>
          <w:color w:val="auto"/>
          <w:kern w:val="0"/>
          <w:sz w:val="24"/>
        </w:rPr>
      </w:pPr>
      <w:r>
        <w:rPr>
          <w:rFonts w:hint="eastAsia" w:ascii="宋体" w:hAnsi="宋体" w:eastAsia="宋体" w:cs="宋体"/>
          <w:b/>
          <w:color w:val="auto"/>
          <w:kern w:val="0"/>
          <w:sz w:val="24"/>
        </w:rPr>
        <w:t xml:space="preserve">文 </w:t>
      </w:r>
    </w:p>
    <w:p w14:paraId="35D7C9DD">
      <w:pPr>
        <w:widowControl/>
        <w:ind w:firstLine="360"/>
        <w:jc w:val="center"/>
        <w:rPr>
          <w:rFonts w:hint="eastAsia" w:ascii="宋体" w:hAnsi="宋体" w:eastAsia="宋体" w:cs="宋体"/>
          <w:b/>
          <w:color w:val="auto"/>
          <w:kern w:val="0"/>
          <w:sz w:val="24"/>
        </w:rPr>
      </w:pPr>
      <w:r>
        <w:rPr>
          <w:rFonts w:ascii="宋体" w:hAnsi="宋体" w:eastAsia="宋体" w:cs="宋体"/>
          <w:b/>
          <w:color w:val="auto"/>
          <w:kern w:val="0"/>
          <w:sz w:val="24"/>
        </w:rPr>
        <w:t xml:space="preserve"> </w:t>
      </w:r>
    </w:p>
    <w:p w14:paraId="3267E29A">
      <w:pPr>
        <w:widowControl/>
        <w:ind w:firstLine="360"/>
        <w:jc w:val="center"/>
        <w:rPr>
          <w:rFonts w:hint="eastAsia" w:ascii="宋体" w:hAnsi="宋体" w:eastAsia="宋体" w:cs="宋体"/>
          <w:b/>
          <w:color w:val="auto"/>
          <w:kern w:val="0"/>
          <w:sz w:val="24"/>
        </w:rPr>
      </w:pPr>
      <w:r>
        <w:rPr>
          <w:rFonts w:hint="eastAsia" w:ascii="宋体" w:hAnsi="宋体" w:eastAsia="宋体" w:cs="宋体"/>
          <w:b/>
          <w:color w:val="auto"/>
          <w:kern w:val="0"/>
          <w:sz w:val="24"/>
        </w:rPr>
        <w:t>件</w:t>
      </w:r>
    </w:p>
    <w:p w14:paraId="566CF414">
      <w:pPr>
        <w:widowControl/>
        <w:ind w:firstLine="360"/>
        <w:jc w:val="center"/>
        <w:rPr>
          <w:rFonts w:hint="eastAsia" w:ascii="宋体" w:hAnsi="宋体" w:eastAsia="宋体" w:cs="宋体"/>
          <w:b/>
          <w:color w:val="auto"/>
          <w:kern w:val="0"/>
          <w:sz w:val="24"/>
        </w:rPr>
      </w:pPr>
    </w:p>
    <w:p w14:paraId="2CDC7DB5">
      <w:pPr>
        <w:widowControl/>
        <w:spacing w:line="360" w:lineRule="auto"/>
        <w:ind w:firstLine="840" w:firstLineChars="350"/>
        <w:jc w:val="left"/>
        <w:rPr>
          <w:rFonts w:ascii="Calibri" w:hAnsi="Calibri" w:eastAsia="宋体" w:cs="Times New Roman"/>
          <w:color w:val="auto"/>
          <w:kern w:val="0"/>
          <w:sz w:val="24"/>
        </w:rPr>
      </w:pPr>
    </w:p>
    <w:p w14:paraId="21CF4573">
      <w:pPr>
        <w:widowControl/>
        <w:spacing w:line="360" w:lineRule="auto"/>
        <w:ind w:firstLine="840" w:firstLineChars="350"/>
        <w:jc w:val="left"/>
        <w:rPr>
          <w:rFonts w:ascii="Calibri" w:hAnsi="Calibri" w:eastAsia="宋体" w:cs="Times New Roman"/>
          <w:color w:val="auto"/>
          <w:kern w:val="0"/>
          <w:sz w:val="24"/>
        </w:rPr>
      </w:pPr>
    </w:p>
    <w:p w14:paraId="27A80533">
      <w:pPr>
        <w:widowControl/>
        <w:spacing w:line="360" w:lineRule="auto"/>
        <w:ind w:firstLine="840" w:firstLineChars="350"/>
        <w:jc w:val="left"/>
        <w:rPr>
          <w:rFonts w:ascii="Calibri" w:hAnsi="Calibri" w:eastAsia="宋体" w:cs="Times New Roman"/>
          <w:color w:val="auto"/>
          <w:kern w:val="0"/>
          <w:sz w:val="24"/>
        </w:rPr>
      </w:pPr>
    </w:p>
    <w:p w14:paraId="73DC46BF">
      <w:pPr>
        <w:widowControl/>
        <w:spacing w:line="360" w:lineRule="auto"/>
        <w:ind w:firstLine="840" w:firstLineChars="350"/>
        <w:jc w:val="left"/>
        <w:rPr>
          <w:rFonts w:ascii="Calibri" w:hAnsi="Calibri" w:eastAsia="宋体" w:cs="Times New Roman"/>
          <w:color w:val="auto"/>
          <w:kern w:val="0"/>
          <w:sz w:val="24"/>
        </w:rPr>
      </w:pPr>
    </w:p>
    <w:p w14:paraId="649309B1">
      <w:pPr>
        <w:widowControl/>
        <w:spacing w:line="360" w:lineRule="auto"/>
        <w:ind w:firstLine="840" w:firstLineChars="350"/>
        <w:jc w:val="left"/>
        <w:rPr>
          <w:rFonts w:ascii="Calibri" w:hAnsi="Calibri" w:eastAsia="宋体" w:cs="Times New Roman"/>
          <w:color w:val="auto"/>
          <w:kern w:val="0"/>
          <w:sz w:val="24"/>
        </w:rPr>
      </w:pPr>
    </w:p>
    <w:p w14:paraId="77E7B253">
      <w:pPr>
        <w:widowControl/>
        <w:spacing w:line="360" w:lineRule="auto"/>
        <w:ind w:firstLine="840" w:firstLineChars="350"/>
        <w:jc w:val="left"/>
        <w:rPr>
          <w:rFonts w:ascii="Calibri" w:hAnsi="Calibri" w:eastAsia="宋体" w:cs="Times New Roman"/>
          <w:color w:val="auto"/>
          <w:kern w:val="0"/>
          <w:sz w:val="24"/>
        </w:rPr>
      </w:pPr>
    </w:p>
    <w:p w14:paraId="0EB110FE">
      <w:pPr>
        <w:widowControl/>
        <w:spacing w:line="360" w:lineRule="auto"/>
        <w:ind w:firstLine="840" w:firstLineChars="350"/>
        <w:jc w:val="left"/>
        <w:rPr>
          <w:rFonts w:ascii="Calibri" w:hAnsi="Calibri" w:eastAsia="宋体" w:cs="Times New Roman"/>
          <w:color w:val="auto"/>
          <w:kern w:val="0"/>
          <w:sz w:val="24"/>
        </w:rPr>
      </w:pPr>
    </w:p>
    <w:p w14:paraId="39E5970C">
      <w:pPr>
        <w:widowControl/>
        <w:spacing w:line="360" w:lineRule="auto"/>
        <w:ind w:firstLine="840" w:firstLineChars="350"/>
        <w:jc w:val="left"/>
        <w:rPr>
          <w:rFonts w:ascii="Calibri" w:hAnsi="Calibri" w:eastAsia="宋体" w:cs="Times New Roman"/>
          <w:color w:val="auto"/>
          <w:kern w:val="0"/>
          <w:sz w:val="24"/>
        </w:rPr>
      </w:pPr>
    </w:p>
    <w:p w14:paraId="37E078BB">
      <w:pPr>
        <w:widowControl/>
        <w:spacing w:line="360" w:lineRule="auto"/>
        <w:ind w:firstLine="840" w:firstLineChars="350"/>
        <w:jc w:val="left"/>
        <w:rPr>
          <w:rFonts w:ascii="Calibri" w:hAnsi="Calibri" w:eastAsia="宋体" w:cs="Times New Roman"/>
          <w:color w:val="auto"/>
          <w:kern w:val="0"/>
          <w:sz w:val="24"/>
        </w:rPr>
      </w:pPr>
    </w:p>
    <w:p w14:paraId="398481D0">
      <w:pPr>
        <w:widowControl/>
        <w:spacing w:line="360" w:lineRule="auto"/>
        <w:ind w:firstLine="843" w:firstLineChars="350"/>
        <w:jc w:val="left"/>
        <w:rPr>
          <w:rFonts w:ascii="Calibri" w:hAnsi="Calibri" w:eastAsia="宋体" w:cs="Times New Roman"/>
          <w:b/>
          <w:color w:val="auto"/>
          <w:kern w:val="0"/>
          <w:sz w:val="24"/>
        </w:rPr>
      </w:pPr>
    </w:p>
    <w:p w14:paraId="2B74E746">
      <w:pPr>
        <w:widowControl/>
        <w:spacing w:line="360" w:lineRule="auto"/>
        <w:ind w:firstLine="1446" w:firstLineChars="600"/>
        <w:jc w:val="left"/>
        <w:rPr>
          <w:rFonts w:ascii="Calibri" w:hAnsi="Calibri" w:eastAsia="宋体" w:cs="Times New Roman"/>
          <w:b/>
          <w:color w:val="auto"/>
          <w:kern w:val="0"/>
          <w:sz w:val="24"/>
        </w:rPr>
      </w:pPr>
      <w:r>
        <w:rPr>
          <w:rFonts w:hint="eastAsia" w:ascii="Calibri" w:hAnsi="Calibri" w:eastAsia="宋体" w:cs="Times New Roman"/>
          <w:b/>
          <w:color w:val="auto"/>
          <w:kern w:val="0"/>
          <w:sz w:val="24"/>
        </w:rPr>
        <w:t>投标人：</w:t>
      </w:r>
      <w:r>
        <w:rPr>
          <w:rFonts w:hint="eastAsia" w:ascii="Calibri" w:hAnsi="Calibri" w:eastAsia="宋体" w:cs="Times New Roman"/>
          <w:b/>
          <w:color w:val="auto"/>
          <w:kern w:val="0"/>
          <w:sz w:val="24"/>
          <w:u w:val="single"/>
        </w:rPr>
        <w:t xml:space="preserve">                                  </w:t>
      </w:r>
      <w:r>
        <w:rPr>
          <w:rFonts w:hint="eastAsia" w:ascii="Calibri" w:hAnsi="Calibri" w:eastAsia="宋体" w:cs="Times New Roman"/>
          <w:b/>
          <w:color w:val="auto"/>
          <w:kern w:val="0"/>
          <w:sz w:val="24"/>
        </w:rPr>
        <w:t>（盖单位章或电子签章）</w:t>
      </w:r>
    </w:p>
    <w:p w14:paraId="3ED932AF">
      <w:pPr>
        <w:widowControl/>
        <w:spacing w:line="360" w:lineRule="auto"/>
        <w:ind w:firstLine="1446" w:firstLineChars="600"/>
        <w:jc w:val="left"/>
        <w:rPr>
          <w:rFonts w:ascii="Calibri" w:hAnsi="Calibri" w:eastAsia="宋体" w:cs="Times New Roman"/>
          <w:b/>
          <w:color w:val="auto"/>
          <w:kern w:val="0"/>
          <w:sz w:val="24"/>
        </w:rPr>
      </w:pPr>
      <w:r>
        <w:rPr>
          <w:rFonts w:hint="eastAsia" w:ascii="Calibri" w:hAnsi="Calibri" w:eastAsia="宋体" w:cs="Times New Roman"/>
          <w:b/>
          <w:color w:val="auto"/>
          <w:kern w:val="0"/>
          <w:sz w:val="24"/>
        </w:rPr>
        <w:t>法定代表人：</w:t>
      </w:r>
      <w:r>
        <w:rPr>
          <w:rFonts w:hint="eastAsia" w:ascii="Calibri" w:hAnsi="Calibri" w:eastAsia="宋体" w:cs="Times New Roman"/>
          <w:b/>
          <w:color w:val="auto"/>
          <w:kern w:val="0"/>
          <w:sz w:val="24"/>
          <w:u w:val="single"/>
        </w:rPr>
        <w:t xml:space="preserve">                </w:t>
      </w:r>
      <w:r>
        <w:rPr>
          <w:rFonts w:hint="eastAsia" w:ascii="Calibri" w:hAnsi="Calibri" w:eastAsia="宋体" w:cs="Times New Roman"/>
          <w:b/>
          <w:color w:val="auto"/>
          <w:kern w:val="0"/>
          <w:sz w:val="24"/>
        </w:rPr>
        <w:t>（签字或电子签章）</w:t>
      </w:r>
    </w:p>
    <w:p w14:paraId="2D7A3DA4">
      <w:pPr>
        <w:widowControl/>
        <w:spacing w:line="360" w:lineRule="auto"/>
        <w:ind w:firstLine="843" w:firstLineChars="350"/>
        <w:jc w:val="left"/>
        <w:rPr>
          <w:rFonts w:ascii="Calibri" w:hAnsi="Calibri" w:eastAsia="宋体" w:cs="Times New Roman"/>
          <w:b/>
          <w:color w:val="auto"/>
          <w:kern w:val="0"/>
          <w:sz w:val="24"/>
        </w:rPr>
      </w:pPr>
      <w:r>
        <w:rPr>
          <w:rFonts w:hint="eastAsia" w:ascii="Calibri" w:hAnsi="Calibri" w:eastAsia="宋体" w:cs="Times New Roman"/>
          <w:b/>
          <w:color w:val="auto"/>
          <w:kern w:val="0"/>
          <w:sz w:val="24"/>
        </w:rPr>
        <w:t xml:space="preserve">                        </w:t>
      </w:r>
      <w:r>
        <w:rPr>
          <w:rFonts w:hint="eastAsia" w:ascii="Calibri" w:hAnsi="Calibri" w:eastAsia="宋体" w:cs="Times New Roman"/>
          <w:b/>
          <w:color w:val="auto"/>
          <w:kern w:val="0"/>
          <w:sz w:val="24"/>
          <w:u w:val="single"/>
        </w:rPr>
        <w:t xml:space="preserve">             </w:t>
      </w:r>
      <w:r>
        <w:rPr>
          <w:rFonts w:hint="eastAsia" w:ascii="Calibri" w:hAnsi="Calibri" w:eastAsia="宋体" w:cs="Times New Roman"/>
          <w:b/>
          <w:color w:val="auto"/>
          <w:kern w:val="0"/>
          <w:sz w:val="24"/>
        </w:rPr>
        <w:t xml:space="preserve"> 年</w:t>
      </w:r>
      <w:r>
        <w:rPr>
          <w:rFonts w:hint="eastAsia" w:ascii="Calibri" w:hAnsi="Calibri" w:eastAsia="宋体" w:cs="Times New Roman"/>
          <w:b/>
          <w:color w:val="auto"/>
          <w:kern w:val="0"/>
          <w:sz w:val="24"/>
          <w:u w:val="single"/>
        </w:rPr>
        <w:t xml:space="preserve">        </w:t>
      </w:r>
      <w:r>
        <w:rPr>
          <w:rFonts w:hint="eastAsia" w:ascii="Calibri" w:hAnsi="Calibri" w:eastAsia="宋体" w:cs="Times New Roman"/>
          <w:b/>
          <w:color w:val="auto"/>
          <w:kern w:val="0"/>
          <w:sz w:val="24"/>
        </w:rPr>
        <w:t xml:space="preserve">月 </w:t>
      </w:r>
      <w:r>
        <w:rPr>
          <w:rFonts w:hint="eastAsia" w:ascii="Calibri" w:hAnsi="Calibri" w:eastAsia="宋体" w:cs="Times New Roman"/>
          <w:b/>
          <w:color w:val="auto"/>
          <w:kern w:val="0"/>
          <w:sz w:val="24"/>
          <w:u w:val="single"/>
        </w:rPr>
        <w:t xml:space="preserve">       </w:t>
      </w:r>
      <w:r>
        <w:rPr>
          <w:rFonts w:hint="eastAsia" w:ascii="Calibri" w:hAnsi="Calibri" w:eastAsia="宋体" w:cs="Times New Roman"/>
          <w:b/>
          <w:color w:val="auto"/>
          <w:kern w:val="0"/>
          <w:sz w:val="24"/>
        </w:rPr>
        <w:t>日</w:t>
      </w:r>
    </w:p>
    <w:p w14:paraId="459B7CCB">
      <w:pPr>
        <w:spacing w:line="560" w:lineRule="exact"/>
        <w:jc w:val="center"/>
        <w:rPr>
          <w:rFonts w:hint="eastAsia" w:asciiTheme="minorEastAsia" w:hAnsiTheme="minorEastAsia" w:cstheme="minorEastAsia"/>
          <w:b/>
          <w:color w:val="auto"/>
          <w:sz w:val="28"/>
          <w:szCs w:val="28"/>
        </w:rPr>
      </w:pPr>
      <w:r>
        <w:rPr>
          <w:rFonts w:hint="eastAsia" w:asciiTheme="minorEastAsia" w:hAnsiTheme="minorEastAsia" w:cstheme="minorEastAsia"/>
          <w:b/>
          <w:color w:val="auto"/>
          <w:sz w:val="28"/>
          <w:szCs w:val="28"/>
        </w:rPr>
        <w:t>目  录</w:t>
      </w:r>
    </w:p>
    <w:p w14:paraId="790F44C5">
      <w:pPr>
        <w:spacing w:line="560" w:lineRule="exact"/>
        <w:jc w:val="center"/>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（自拟）</w:t>
      </w:r>
    </w:p>
    <w:p w14:paraId="59CE2F47">
      <w:pPr>
        <w:spacing w:line="560" w:lineRule="exact"/>
        <w:rPr>
          <w:rFonts w:hint="eastAsia" w:asciiTheme="minorEastAsia" w:hAnsiTheme="minorEastAsia" w:cstheme="minorEastAsia"/>
          <w:b/>
          <w:color w:val="auto"/>
          <w:sz w:val="28"/>
          <w:szCs w:val="28"/>
        </w:rPr>
      </w:pPr>
    </w:p>
    <w:p w14:paraId="55F89E6B">
      <w:pPr>
        <w:widowControl/>
        <w:spacing w:line="560" w:lineRule="exact"/>
        <w:jc w:val="left"/>
        <w:rPr>
          <w:rFonts w:hint="eastAsia" w:asciiTheme="minorEastAsia" w:hAnsiTheme="minorEastAsia" w:cstheme="minorEastAsia"/>
          <w:b/>
          <w:color w:val="auto"/>
          <w:sz w:val="28"/>
          <w:szCs w:val="28"/>
        </w:rPr>
      </w:pPr>
      <w:bookmarkStart w:id="53" w:name="_Toc383433759"/>
      <w:bookmarkStart w:id="54" w:name="_Toc397244488"/>
      <w:bookmarkStart w:id="55" w:name="_Toc381941233"/>
      <w:bookmarkStart w:id="56" w:name="_Toc397244560"/>
      <w:bookmarkStart w:id="57" w:name="_Toc375233600"/>
      <w:bookmarkStart w:id="58" w:name="_Toc383433661"/>
      <w:bookmarkStart w:id="59" w:name="_Toc497233308"/>
      <w:bookmarkStart w:id="60" w:name="_Toc508875412"/>
      <w:r>
        <w:rPr>
          <w:rFonts w:hint="eastAsia" w:asciiTheme="minorEastAsia" w:hAnsiTheme="minorEastAsia" w:cstheme="minorEastAsia"/>
          <w:bCs/>
          <w:color w:val="auto"/>
          <w:sz w:val="28"/>
          <w:szCs w:val="28"/>
        </w:rPr>
        <w:br w:type="page"/>
      </w:r>
    </w:p>
    <w:p w14:paraId="3DE250BA">
      <w:pPr>
        <w:spacing w:line="560" w:lineRule="exact"/>
        <w:jc w:val="center"/>
        <w:rPr>
          <w:rFonts w:hint="eastAsia" w:asciiTheme="minorEastAsia" w:hAnsiTheme="minorEastAsia" w:cstheme="minorEastAsia"/>
          <w:b/>
          <w:color w:val="auto"/>
          <w:sz w:val="28"/>
          <w:szCs w:val="28"/>
        </w:rPr>
      </w:pPr>
      <w:r>
        <w:rPr>
          <w:rFonts w:hint="eastAsia" w:asciiTheme="minorEastAsia" w:hAnsiTheme="minorEastAsia" w:cstheme="minorEastAsia"/>
          <w:b/>
          <w:color w:val="auto"/>
          <w:sz w:val="28"/>
          <w:szCs w:val="28"/>
        </w:rPr>
        <w:t>一、</w:t>
      </w:r>
      <w:bookmarkEnd w:id="53"/>
      <w:bookmarkEnd w:id="54"/>
      <w:bookmarkEnd w:id="55"/>
      <w:bookmarkEnd w:id="56"/>
      <w:bookmarkEnd w:id="57"/>
      <w:bookmarkEnd w:id="58"/>
      <w:r>
        <w:rPr>
          <w:rFonts w:hint="eastAsia" w:asciiTheme="minorEastAsia" w:hAnsiTheme="minorEastAsia" w:cstheme="minorEastAsia"/>
          <w:b/>
          <w:color w:val="auto"/>
          <w:sz w:val="28"/>
          <w:szCs w:val="28"/>
        </w:rPr>
        <w:t>投标函</w:t>
      </w:r>
      <w:bookmarkEnd w:id="59"/>
      <w:bookmarkEnd w:id="60"/>
      <w:r>
        <w:rPr>
          <w:rFonts w:hint="eastAsia" w:asciiTheme="minorEastAsia" w:hAnsiTheme="minorEastAsia" w:cstheme="minorEastAsia"/>
          <w:b/>
          <w:color w:val="auto"/>
          <w:sz w:val="28"/>
          <w:szCs w:val="28"/>
        </w:rPr>
        <w:t>及投标函附录</w:t>
      </w:r>
    </w:p>
    <w:p w14:paraId="2E3FD1F4">
      <w:pPr>
        <w:spacing w:line="560" w:lineRule="exact"/>
        <w:jc w:val="center"/>
        <w:rPr>
          <w:rFonts w:hint="eastAsia" w:asciiTheme="minorEastAsia" w:hAnsiTheme="minorEastAsia" w:cstheme="minorEastAsia"/>
          <w:b/>
          <w:color w:val="auto"/>
          <w:sz w:val="28"/>
          <w:szCs w:val="28"/>
        </w:rPr>
      </w:pPr>
      <w:r>
        <w:rPr>
          <w:rFonts w:hint="eastAsia" w:asciiTheme="minorEastAsia" w:hAnsiTheme="minorEastAsia" w:cstheme="minorEastAsia"/>
          <w:b/>
          <w:color w:val="auto"/>
          <w:sz w:val="28"/>
          <w:szCs w:val="28"/>
        </w:rPr>
        <w:t>（1）投标函</w:t>
      </w:r>
    </w:p>
    <w:p w14:paraId="61664412">
      <w:pPr>
        <w:spacing w:line="360" w:lineRule="auto"/>
        <w:rPr>
          <w:rFonts w:hint="eastAsia" w:ascii="宋体" w:hAnsi="宋体" w:eastAsia="宋体" w:cs="宋体"/>
          <w:color w:val="auto"/>
          <w:sz w:val="24"/>
          <w:szCs w:val="24"/>
        </w:rPr>
      </w:pPr>
      <w:r>
        <w:rPr>
          <w:rFonts w:hint="eastAsia" w:ascii="宋体" w:hAnsi="宋体" w:eastAsia="宋体" w:cs="Times New Roman"/>
          <w:bCs/>
          <w:color w:val="auto"/>
          <w:sz w:val="24"/>
          <w:szCs w:val="24"/>
          <w:u w:val="single"/>
        </w:rPr>
        <w:t xml:space="preserve">                  </w:t>
      </w:r>
      <w:r>
        <w:rPr>
          <w:rFonts w:hint="eastAsia" w:ascii="宋体" w:hAnsi="宋体" w:eastAsia="宋体" w:cs="宋体"/>
          <w:color w:val="auto"/>
          <w:sz w:val="24"/>
          <w:szCs w:val="24"/>
        </w:rPr>
        <w:t xml:space="preserve">（招标人名称）： </w:t>
      </w:r>
    </w:p>
    <w:p w14:paraId="2B4E5CDA">
      <w:pPr>
        <w:spacing w:line="360" w:lineRule="auto"/>
        <w:rPr>
          <w:rFonts w:hint="eastAsia" w:ascii="宋体" w:hAnsi="宋体" w:eastAsia="宋体" w:cs="宋体"/>
          <w:b/>
          <w:color w:val="auto"/>
          <w:sz w:val="24"/>
          <w:szCs w:val="24"/>
        </w:rPr>
      </w:pPr>
    </w:p>
    <w:p w14:paraId="784CE9C3">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我方已仔细研究了</w:t>
      </w:r>
      <w:r>
        <w:rPr>
          <w:rFonts w:hint="eastAsia" w:ascii="宋体" w:hAnsi="宋体" w:eastAsia="宋体" w:cs="Times New Roman"/>
          <w:bCs/>
          <w:color w:val="auto"/>
          <w:sz w:val="24"/>
          <w:szCs w:val="24"/>
          <w:u w:val="single"/>
        </w:rPr>
        <w:t xml:space="preserve">                        </w:t>
      </w:r>
      <w:r>
        <w:rPr>
          <w:rFonts w:hint="eastAsia" w:ascii="宋体" w:hAnsi="宋体" w:eastAsia="宋体" w:cs="宋体"/>
          <w:color w:val="auto"/>
          <w:sz w:val="24"/>
          <w:szCs w:val="24"/>
        </w:rPr>
        <w:t>（项目名称）招标文件的全部内容，</w:t>
      </w:r>
      <w:r>
        <w:rPr>
          <w:rFonts w:hint="eastAsia" w:ascii="宋体" w:hAnsi="宋体" w:eastAsia="宋体" w:cs="Times New Roman"/>
          <w:bCs/>
          <w:color w:val="auto"/>
          <w:sz w:val="24"/>
          <w:szCs w:val="24"/>
        </w:rPr>
        <w:t>以投标总价</w:t>
      </w:r>
      <w:r>
        <w:rPr>
          <w:rFonts w:hint="eastAsia" w:ascii="宋体" w:hAnsi="宋体" w:eastAsia="宋体" w:cs="Times New Roman"/>
          <w:bCs/>
          <w:color w:val="auto"/>
          <w:sz w:val="24"/>
          <w:szCs w:val="24"/>
          <w:u w:val="single"/>
        </w:rPr>
        <w:t xml:space="preserve">             </w:t>
      </w:r>
      <w:r>
        <w:rPr>
          <w:rFonts w:hint="eastAsia" w:ascii="宋体" w:hAnsi="宋体" w:eastAsia="宋体" w:cs="宋体"/>
          <w:color w:val="auto"/>
          <w:sz w:val="24"/>
          <w:szCs w:val="24"/>
        </w:rPr>
        <w:t>（大写：</w:t>
      </w:r>
      <w:r>
        <w:rPr>
          <w:rFonts w:hint="eastAsia" w:ascii="宋体" w:hAnsi="宋体" w:eastAsia="宋体" w:cs="Times New Roman"/>
          <w:bCs/>
          <w:color w:val="auto"/>
          <w:sz w:val="24"/>
          <w:szCs w:val="24"/>
          <w:u w:val="single"/>
        </w:rPr>
        <w:t xml:space="preserve">                    ）</w:t>
      </w:r>
      <w:r>
        <w:rPr>
          <w:rFonts w:hint="eastAsia" w:ascii="宋体" w:hAnsi="宋体" w:eastAsia="宋体" w:cs="Times New Roman"/>
          <w:bCs/>
          <w:color w:val="auto"/>
          <w:sz w:val="24"/>
          <w:szCs w:val="24"/>
        </w:rPr>
        <w:t>的投标报价</w:t>
      </w:r>
      <w:r>
        <w:rPr>
          <w:rFonts w:hint="eastAsia" w:ascii="宋体" w:hAnsi="宋体" w:eastAsia="宋体" w:cs="Times New Roman"/>
          <w:color w:val="auto"/>
          <w:sz w:val="24"/>
          <w:szCs w:val="24"/>
        </w:rPr>
        <w:t>做为最终报价,</w:t>
      </w:r>
      <w:r>
        <w:rPr>
          <w:rFonts w:hint="eastAsia" w:ascii="宋体" w:hAnsi="宋体" w:eastAsia="宋体" w:cs="宋体"/>
          <w:color w:val="auto"/>
          <w:sz w:val="24"/>
          <w:szCs w:val="24"/>
        </w:rPr>
        <w:t>服务周期为：</w:t>
      </w:r>
      <w:r>
        <w:rPr>
          <w:rFonts w:hint="eastAsia" w:ascii="宋体" w:hAnsi="宋体" w:eastAsia="宋体" w:cs="Times New Roman"/>
          <w:bCs/>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，按合同约定实施和完成该项目，质量达到</w:t>
      </w:r>
      <w:r>
        <w:rPr>
          <w:rFonts w:hint="eastAsia" w:ascii="宋体" w:hAnsi="宋体" w:eastAsia="宋体" w:cs="Times New Roman"/>
          <w:bCs/>
          <w:color w:val="auto"/>
          <w:sz w:val="24"/>
          <w:szCs w:val="24"/>
          <w:u w:val="single"/>
        </w:rPr>
        <w:t xml:space="preserve">             </w:t>
      </w:r>
      <w:r>
        <w:rPr>
          <w:rFonts w:hint="eastAsia" w:ascii="宋体" w:hAnsi="宋体" w:eastAsia="宋体" w:cs="宋体"/>
          <w:color w:val="auto"/>
          <w:sz w:val="24"/>
          <w:szCs w:val="24"/>
        </w:rPr>
        <w:t xml:space="preserve">。 </w:t>
      </w:r>
    </w:p>
    <w:p w14:paraId="39B0E47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1．我方承诺在投标有效期内不修改、撤销投标文件。 </w:t>
      </w:r>
    </w:p>
    <w:p w14:paraId="523A529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2.我方同意在本项目招标文件中规定的投标截止之日起</w:t>
      </w:r>
      <w:r>
        <w:rPr>
          <w:rFonts w:hint="eastAsia" w:ascii="宋体" w:hAnsi="宋体" w:eastAsia="宋体" w:cs="Times New Roman"/>
          <w:bCs/>
          <w:color w:val="auto"/>
          <w:sz w:val="24"/>
          <w:szCs w:val="24"/>
          <w:u w:val="single"/>
        </w:rPr>
        <w:t xml:space="preserve">         </w:t>
      </w:r>
      <w:r>
        <w:rPr>
          <w:rFonts w:hint="eastAsia" w:ascii="宋体" w:hAnsi="宋体" w:eastAsia="宋体" w:cs="宋体"/>
          <w:color w:val="auto"/>
          <w:sz w:val="24"/>
          <w:szCs w:val="24"/>
        </w:rPr>
        <w:t>日历天（自投标截止之日起）遵守本投标文件中的承诺且在此期限满之前均具有约束力。</w:t>
      </w:r>
    </w:p>
    <w:p w14:paraId="228074F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 如我方中标： </w:t>
      </w:r>
    </w:p>
    <w:p w14:paraId="35148525">
      <w:pPr>
        <w:spacing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（1）我方承诺在收到中标通知书后，在中标通知书规定的期限内与你方签订合同。</w:t>
      </w:r>
    </w:p>
    <w:p w14:paraId="6F44AC9D">
      <w:pPr>
        <w:spacing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（2）随同本投标函递交的投标函附录属于合同文件的组成部分。 </w:t>
      </w:r>
    </w:p>
    <w:p w14:paraId="389EEA83">
      <w:pPr>
        <w:spacing w:line="360" w:lineRule="auto"/>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（3）我方承诺在合同约定的期限内完成并移交全部工作内容。 </w:t>
      </w:r>
    </w:p>
    <w:p w14:paraId="4397779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4. 我方在此声明，所递交的投标文件及有关资料内容完整、真实和准确。 </w:t>
      </w:r>
    </w:p>
    <w:p w14:paraId="24D380B9">
      <w:pPr>
        <w:spacing w:line="560" w:lineRule="exact"/>
        <w:ind w:left="-105" w:leftChars="-50" w:firstLine="480" w:firstLineChars="200"/>
        <w:rPr>
          <w:rFonts w:hint="eastAsia" w:asciiTheme="minorEastAsia" w:hAnsiTheme="minorEastAsia" w:cstheme="minorEastAsia"/>
          <w:color w:val="auto"/>
          <w:sz w:val="28"/>
          <w:szCs w:val="28"/>
        </w:rPr>
      </w:pPr>
      <w:r>
        <w:rPr>
          <w:rFonts w:hint="eastAsia" w:ascii="宋体" w:hAnsi="宋体" w:eastAsia="宋体" w:cs="Times New Roman"/>
          <w:bCs/>
          <w:color w:val="auto"/>
          <w:sz w:val="24"/>
          <w:szCs w:val="24"/>
        </w:rPr>
        <w:t>5</w:t>
      </w:r>
      <w:r>
        <w:rPr>
          <w:rFonts w:ascii="宋体" w:hAnsi="宋体" w:eastAsia="宋体" w:cs="Times New Roman"/>
          <w:bCs/>
          <w:color w:val="auto"/>
          <w:sz w:val="24"/>
          <w:szCs w:val="24"/>
        </w:rPr>
        <w:t xml:space="preserve">. </w:t>
      </w:r>
      <w:r>
        <w:rPr>
          <w:rFonts w:ascii="宋体" w:hAnsi="宋体" w:eastAsia="宋体" w:cs="Times New Roman"/>
          <w:bCs/>
          <w:color w:val="auto"/>
          <w:sz w:val="24"/>
          <w:szCs w:val="24"/>
          <w:u w:val="single"/>
        </w:rPr>
        <w:t xml:space="preserve">                               </w:t>
      </w:r>
      <w:r>
        <w:rPr>
          <w:rFonts w:ascii="宋体" w:hAnsi="宋体" w:eastAsia="宋体" w:cs="Times New Roman"/>
          <w:bCs/>
          <w:color w:val="auto"/>
          <w:sz w:val="24"/>
          <w:szCs w:val="24"/>
        </w:rPr>
        <w:t>（其他补充说明）。</w:t>
      </w:r>
    </w:p>
    <w:p w14:paraId="60FDFAC5">
      <w:pPr>
        <w:spacing w:line="560" w:lineRule="exact"/>
        <w:ind w:left="105"/>
        <w:rPr>
          <w:rFonts w:hint="eastAsia" w:asciiTheme="minorEastAsia" w:hAnsiTheme="minorEastAsia" w:cstheme="minorEastAsia"/>
          <w:color w:val="auto"/>
          <w:sz w:val="24"/>
          <w:szCs w:val="28"/>
        </w:rPr>
      </w:pPr>
    </w:p>
    <w:p w14:paraId="0A8A2EF0">
      <w:pPr>
        <w:widowControl/>
        <w:spacing w:line="540" w:lineRule="exact"/>
        <w:ind w:firstLine="360"/>
        <w:jc w:val="right"/>
        <w:rPr>
          <w:rFonts w:ascii="Calibri" w:hAnsi="Calibri" w:eastAsia="宋体" w:cs="Times New Roman"/>
          <w:color w:val="auto"/>
          <w:kern w:val="0"/>
          <w:sz w:val="24"/>
          <w:u w:val="single"/>
        </w:rPr>
      </w:pPr>
      <w:r>
        <w:rPr>
          <w:rFonts w:hint="eastAsia" w:ascii="Calibri" w:hAnsi="Calibri" w:eastAsia="宋体" w:cs="Times New Roman"/>
          <w:color w:val="auto"/>
          <w:kern w:val="0"/>
          <w:sz w:val="24"/>
        </w:rPr>
        <w:t>投标人</w:t>
      </w:r>
      <w:r>
        <w:rPr>
          <w:rFonts w:ascii="Calibri" w:hAnsi="Calibri" w:eastAsia="宋体" w:cs="Times New Roman"/>
          <w:color w:val="auto"/>
          <w:kern w:val="0"/>
          <w:sz w:val="24"/>
        </w:rPr>
        <w:t>：</w:t>
      </w:r>
      <w:r>
        <w:rPr>
          <w:rFonts w:ascii="Calibri" w:hAnsi="Calibri" w:eastAsia="宋体" w:cs="Times New Roman"/>
          <w:color w:val="auto"/>
          <w:kern w:val="0"/>
          <w:sz w:val="24"/>
          <w:u w:val="single"/>
        </w:rPr>
        <w:t xml:space="preserve">                      （</w:t>
      </w:r>
      <w:r>
        <w:rPr>
          <w:rFonts w:hint="eastAsia" w:ascii="Calibri" w:hAnsi="Calibri" w:eastAsia="宋体" w:cs="Times New Roman"/>
          <w:color w:val="auto"/>
          <w:kern w:val="0"/>
          <w:sz w:val="24"/>
          <w:u w:val="single"/>
        </w:rPr>
        <w:t>盖单位公章或电子签章</w:t>
      </w:r>
      <w:r>
        <w:rPr>
          <w:rFonts w:ascii="Calibri" w:hAnsi="Calibri" w:eastAsia="宋体" w:cs="Times New Roman"/>
          <w:color w:val="auto"/>
          <w:kern w:val="0"/>
          <w:sz w:val="24"/>
          <w:u w:val="single"/>
        </w:rPr>
        <w:t>）</w:t>
      </w:r>
    </w:p>
    <w:p w14:paraId="723758B8">
      <w:pPr>
        <w:widowControl/>
        <w:spacing w:line="540" w:lineRule="exact"/>
        <w:ind w:firstLine="360"/>
        <w:jc w:val="right"/>
        <w:rPr>
          <w:rFonts w:ascii="Calibri" w:hAnsi="Calibri" w:eastAsia="宋体" w:cs="Times New Roman"/>
          <w:color w:val="auto"/>
          <w:kern w:val="0"/>
          <w:sz w:val="24"/>
          <w:u w:val="single"/>
        </w:rPr>
      </w:pPr>
      <w:r>
        <w:rPr>
          <w:rFonts w:ascii="Calibri" w:hAnsi="Calibri" w:eastAsia="宋体" w:cs="Times New Roman"/>
          <w:color w:val="auto"/>
          <w:kern w:val="0"/>
          <w:sz w:val="24"/>
        </w:rPr>
        <w:t xml:space="preserve">法定代表人： </w:t>
      </w:r>
      <w:r>
        <w:rPr>
          <w:rFonts w:ascii="Calibri" w:hAnsi="Calibri" w:eastAsia="宋体" w:cs="Times New Roman"/>
          <w:color w:val="auto"/>
          <w:kern w:val="0"/>
          <w:sz w:val="24"/>
          <w:u w:val="single"/>
        </w:rPr>
        <w:t xml:space="preserve">             （</w:t>
      </w:r>
      <w:r>
        <w:rPr>
          <w:rFonts w:hint="eastAsia" w:ascii="Calibri" w:hAnsi="Calibri" w:eastAsia="宋体" w:cs="Times New Roman"/>
          <w:color w:val="auto"/>
          <w:kern w:val="0"/>
          <w:sz w:val="24"/>
          <w:u w:val="single"/>
        </w:rPr>
        <w:t>签字或电子签章</w:t>
      </w:r>
      <w:r>
        <w:rPr>
          <w:rFonts w:ascii="Calibri" w:hAnsi="Calibri" w:eastAsia="宋体" w:cs="Times New Roman"/>
          <w:color w:val="auto"/>
          <w:kern w:val="0"/>
          <w:sz w:val="24"/>
          <w:u w:val="single"/>
        </w:rPr>
        <w:t>）</w:t>
      </w:r>
    </w:p>
    <w:p w14:paraId="50537923">
      <w:pPr>
        <w:widowControl/>
        <w:spacing w:line="540" w:lineRule="exact"/>
        <w:ind w:firstLine="360"/>
        <w:jc w:val="right"/>
        <w:rPr>
          <w:rFonts w:ascii="Calibri" w:hAnsi="Calibri" w:eastAsia="宋体" w:cs="Times New Roman"/>
          <w:color w:val="auto"/>
          <w:kern w:val="0"/>
          <w:sz w:val="24"/>
        </w:rPr>
      </w:pPr>
      <w:r>
        <w:rPr>
          <w:rFonts w:ascii="Calibri" w:hAnsi="Calibri" w:eastAsia="宋体" w:cs="Times New Roman"/>
          <w:color w:val="auto"/>
          <w:kern w:val="0"/>
          <w:sz w:val="24"/>
        </w:rPr>
        <w:t>日期：</w:t>
      </w:r>
      <w:r>
        <w:rPr>
          <w:rFonts w:ascii="Calibri" w:hAnsi="Calibri" w:eastAsia="宋体" w:cs="Times New Roman"/>
          <w:color w:val="auto"/>
          <w:kern w:val="0"/>
          <w:sz w:val="24"/>
          <w:u w:val="single"/>
        </w:rPr>
        <w:t xml:space="preserve">        </w:t>
      </w:r>
      <w:r>
        <w:rPr>
          <w:rFonts w:ascii="Calibri" w:hAnsi="Calibri" w:eastAsia="宋体" w:cs="Times New Roman"/>
          <w:color w:val="auto"/>
          <w:kern w:val="0"/>
          <w:sz w:val="24"/>
        </w:rPr>
        <w:t>年</w:t>
      </w:r>
      <w:r>
        <w:rPr>
          <w:rFonts w:ascii="Calibri" w:hAnsi="Calibri" w:eastAsia="宋体" w:cs="Times New Roman"/>
          <w:color w:val="auto"/>
          <w:kern w:val="0"/>
          <w:sz w:val="24"/>
          <w:u w:val="single"/>
        </w:rPr>
        <w:t xml:space="preserve">      </w:t>
      </w:r>
      <w:r>
        <w:rPr>
          <w:rFonts w:ascii="Calibri" w:hAnsi="Calibri" w:eastAsia="宋体" w:cs="Times New Roman"/>
          <w:color w:val="auto"/>
          <w:kern w:val="0"/>
          <w:sz w:val="24"/>
        </w:rPr>
        <w:t>月</w:t>
      </w:r>
      <w:r>
        <w:rPr>
          <w:rFonts w:ascii="Calibri" w:hAnsi="Calibri" w:eastAsia="宋体" w:cs="Times New Roman"/>
          <w:color w:val="auto"/>
          <w:kern w:val="0"/>
          <w:sz w:val="24"/>
          <w:u w:val="single"/>
        </w:rPr>
        <w:t xml:space="preserve">      </w:t>
      </w:r>
      <w:r>
        <w:rPr>
          <w:rFonts w:ascii="Calibri" w:hAnsi="Calibri" w:eastAsia="宋体" w:cs="Times New Roman"/>
          <w:color w:val="auto"/>
          <w:kern w:val="0"/>
          <w:sz w:val="24"/>
        </w:rPr>
        <w:t>日</w:t>
      </w:r>
    </w:p>
    <w:p w14:paraId="2D5B1BF1">
      <w:pPr>
        <w:spacing w:line="560" w:lineRule="exact"/>
        <w:jc w:val="center"/>
        <w:rPr>
          <w:rFonts w:hint="eastAsia" w:asciiTheme="minorEastAsia" w:hAnsiTheme="minorEastAsia" w:cstheme="minorEastAsia"/>
          <w:color w:val="auto"/>
          <w:sz w:val="28"/>
          <w:szCs w:val="28"/>
        </w:rPr>
      </w:pPr>
    </w:p>
    <w:p w14:paraId="6AC55E34">
      <w:pPr>
        <w:pBdr>
          <w:top w:val="single" w:color="auto" w:sz="6" w:space="1"/>
          <w:left w:val="single" w:color="auto" w:sz="6" w:space="1"/>
          <w:bottom w:val="single" w:color="auto" w:sz="6" w:space="1"/>
          <w:right w:val="single" w:color="auto" w:sz="6" w:space="1"/>
        </w:pBdr>
        <w:shd w:val="pct20" w:color="auto" w:fill="auto"/>
        <w:spacing w:line="560" w:lineRule="exact"/>
        <w:ind w:left="2450" w:leftChars="500" w:hanging="1400" w:hangingChars="500"/>
        <w:rPr>
          <w:rFonts w:hint="eastAsia" w:asciiTheme="minorEastAsia" w:hAnsiTheme="minorEastAsia" w:cstheme="minorEastAsia"/>
          <w:color w:val="auto"/>
          <w:kern w:val="0"/>
          <w:sz w:val="28"/>
          <w:szCs w:val="28"/>
        </w:rPr>
        <w:sectPr>
          <w:footerReference r:id="rId3" w:type="default"/>
          <w:pgSz w:w="11906" w:h="16838"/>
          <w:pgMar w:top="1440" w:right="1080" w:bottom="1440" w:left="1080" w:header="851" w:footer="992" w:gutter="0"/>
          <w:cols w:space="720" w:num="1"/>
          <w:docGrid w:linePitch="312" w:charSpace="0"/>
        </w:sectPr>
      </w:pPr>
    </w:p>
    <w:p w14:paraId="43157260">
      <w:pPr>
        <w:spacing w:line="560" w:lineRule="exact"/>
        <w:jc w:val="center"/>
        <w:rPr>
          <w:rFonts w:hint="eastAsia" w:asciiTheme="minorEastAsia" w:hAnsiTheme="minorEastAsia" w:cstheme="minorEastAsia"/>
          <w:b/>
          <w:color w:val="auto"/>
          <w:sz w:val="28"/>
          <w:szCs w:val="28"/>
        </w:rPr>
      </w:pPr>
      <w:r>
        <w:rPr>
          <w:rFonts w:hint="eastAsia" w:asciiTheme="minorEastAsia" w:hAnsiTheme="minorEastAsia" w:cstheme="minorEastAsia"/>
          <w:b/>
          <w:color w:val="auto"/>
          <w:sz w:val="28"/>
          <w:szCs w:val="28"/>
        </w:rPr>
        <w:t>（2）投标函附录</w:t>
      </w:r>
    </w:p>
    <w:tbl>
      <w:tblPr>
        <w:tblStyle w:val="4"/>
        <w:tblW w:w="9460" w:type="dxa"/>
        <w:tblInd w:w="0" w:type="dxa"/>
        <w:tblLayout w:type="fixed"/>
        <w:tblCellMar>
          <w:top w:w="0" w:type="dxa"/>
          <w:left w:w="108" w:type="dxa"/>
          <w:bottom w:w="0" w:type="dxa"/>
          <w:right w:w="108" w:type="dxa"/>
        </w:tblCellMar>
      </w:tblPr>
      <w:tblGrid>
        <w:gridCol w:w="2377"/>
        <w:gridCol w:w="7083"/>
      </w:tblGrid>
      <w:tr w14:paraId="49D1F780">
        <w:tblPrEx>
          <w:tblCellMar>
            <w:top w:w="0" w:type="dxa"/>
            <w:left w:w="108" w:type="dxa"/>
            <w:bottom w:w="0" w:type="dxa"/>
            <w:right w:w="108" w:type="dxa"/>
          </w:tblCellMar>
        </w:tblPrEx>
        <w:trPr>
          <w:trHeight w:val="789" w:hRule="atLeast"/>
        </w:trPr>
        <w:tc>
          <w:tcPr>
            <w:tcW w:w="2377" w:type="dxa"/>
            <w:tcBorders>
              <w:top w:val="single" w:color="000000" w:sz="4" w:space="0"/>
              <w:left w:val="single" w:color="000000" w:sz="4" w:space="0"/>
              <w:bottom w:val="single" w:color="000000" w:sz="4" w:space="0"/>
              <w:right w:val="single" w:color="000000" w:sz="4" w:space="0"/>
            </w:tcBorders>
            <w:noWrap/>
            <w:vAlign w:val="center"/>
          </w:tcPr>
          <w:p w14:paraId="28D1964E">
            <w:pPr>
              <w:widowControl/>
              <w:spacing w:line="360" w:lineRule="auto"/>
              <w:jc w:val="center"/>
              <w:rPr>
                <w:rFonts w:hint="eastAsia" w:ascii="宋体" w:hAnsi="宋体" w:eastAsia="宋体" w:cs="宋体"/>
                <w:b/>
                <w:bCs/>
                <w:color w:val="auto"/>
                <w:sz w:val="24"/>
                <w:szCs w:val="24"/>
              </w:rPr>
            </w:pPr>
            <w:r>
              <w:rPr>
                <w:rFonts w:ascii="宋体" w:hAnsi="宋体" w:eastAsia="宋体" w:cs="宋体"/>
                <w:b/>
                <w:bCs/>
                <w:color w:val="auto"/>
                <w:sz w:val="24"/>
                <w:szCs w:val="24"/>
              </w:rPr>
              <w:t>项目名称</w:t>
            </w:r>
          </w:p>
        </w:tc>
        <w:tc>
          <w:tcPr>
            <w:tcW w:w="7083" w:type="dxa"/>
            <w:tcBorders>
              <w:top w:val="single" w:color="000000" w:sz="4" w:space="0"/>
              <w:left w:val="nil"/>
              <w:bottom w:val="single" w:color="000000" w:sz="4" w:space="0"/>
              <w:right w:val="single" w:color="000000" w:sz="4" w:space="0"/>
            </w:tcBorders>
            <w:noWrap/>
            <w:vAlign w:val="center"/>
          </w:tcPr>
          <w:p w14:paraId="0B80087A">
            <w:pPr>
              <w:widowControl/>
              <w:spacing w:line="360" w:lineRule="auto"/>
              <w:ind w:firstLine="6626" w:firstLineChars="2750"/>
              <w:rPr>
                <w:rFonts w:hint="eastAsia" w:ascii="宋体" w:hAnsi="宋体" w:eastAsia="宋体" w:cs="宋体"/>
                <w:b/>
                <w:bCs/>
                <w:color w:val="auto"/>
                <w:sz w:val="24"/>
                <w:szCs w:val="24"/>
              </w:rPr>
            </w:pPr>
          </w:p>
        </w:tc>
      </w:tr>
      <w:tr w14:paraId="75C873E9">
        <w:tblPrEx>
          <w:tblCellMar>
            <w:top w:w="0" w:type="dxa"/>
            <w:left w:w="108" w:type="dxa"/>
            <w:bottom w:w="0" w:type="dxa"/>
            <w:right w:w="108" w:type="dxa"/>
          </w:tblCellMar>
        </w:tblPrEx>
        <w:trPr>
          <w:trHeight w:val="779" w:hRule="atLeast"/>
        </w:trPr>
        <w:tc>
          <w:tcPr>
            <w:tcW w:w="2377" w:type="dxa"/>
            <w:tcBorders>
              <w:top w:val="single" w:color="000000" w:sz="4" w:space="0"/>
              <w:left w:val="single" w:color="000000" w:sz="4" w:space="0"/>
              <w:bottom w:val="single" w:color="000000" w:sz="4" w:space="0"/>
              <w:right w:val="single" w:color="000000" w:sz="4" w:space="0"/>
            </w:tcBorders>
            <w:noWrap/>
            <w:vAlign w:val="center"/>
          </w:tcPr>
          <w:p w14:paraId="1710D8C5">
            <w:pPr>
              <w:widowControl/>
              <w:spacing w:line="360" w:lineRule="auto"/>
              <w:jc w:val="center"/>
              <w:rPr>
                <w:rFonts w:hint="eastAsia" w:ascii="宋体" w:hAnsi="宋体" w:eastAsia="宋体" w:cs="宋体"/>
                <w:b/>
                <w:bCs/>
                <w:color w:val="auto"/>
                <w:sz w:val="24"/>
                <w:szCs w:val="24"/>
              </w:rPr>
            </w:pPr>
            <w:r>
              <w:rPr>
                <w:rFonts w:ascii="宋体" w:hAnsi="宋体" w:eastAsia="宋体" w:cs="宋体"/>
                <w:b/>
                <w:bCs/>
                <w:color w:val="auto"/>
                <w:sz w:val="24"/>
                <w:szCs w:val="24"/>
              </w:rPr>
              <w:t>投标人名称</w:t>
            </w:r>
          </w:p>
        </w:tc>
        <w:tc>
          <w:tcPr>
            <w:tcW w:w="7083" w:type="dxa"/>
            <w:tcBorders>
              <w:top w:val="single" w:color="000000" w:sz="4" w:space="0"/>
              <w:left w:val="nil"/>
              <w:bottom w:val="single" w:color="000000" w:sz="4" w:space="0"/>
              <w:right w:val="single" w:color="000000" w:sz="4" w:space="0"/>
            </w:tcBorders>
            <w:noWrap/>
            <w:vAlign w:val="center"/>
          </w:tcPr>
          <w:p w14:paraId="7C58CD49">
            <w:pPr>
              <w:widowControl/>
              <w:spacing w:line="360" w:lineRule="auto"/>
              <w:rPr>
                <w:rFonts w:hint="eastAsia" w:ascii="宋体" w:hAnsi="宋体" w:eastAsia="宋体" w:cs="宋体"/>
                <w:b/>
                <w:bCs/>
                <w:color w:val="auto"/>
                <w:sz w:val="24"/>
                <w:szCs w:val="24"/>
              </w:rPr>
            </w:pPr>
          </w:p>
        </w:tc>
      </w:tr>
      <w:tr w14:paraId="33FEB98D">
        <w:tblPrEx>
          <w:tblCellMar>
            <w:top w:w="0" w:type="dxa"/>
            <w:left w:w="108" w:type="dxa"/>
            <w:bottom w:w="0" w:type="dxa"/>
            <w:right w:w="108" w:type="dxa"/>
          </w:tblCellMar>
        </w:tblPrEx>
        <w:trPr>
          <w:trHeight w:val="779" w:hRule="atLeast"/>
        </w:trPr>
        <w:tc>
          <w:tcPr>
            <w:tcW w:w="2377" w:type="dxa"/>
            <w:tcBorders>
              <w:top w:val="single" w:color="000000" w:sz="4" w:space="0"/>
              <w:left w:val="single" w:color="000000" w:sz="4" w:space="0"/>
              <w:bottom w:val="single" w:color="000000" w:sz="4" w:space="0"/>
              <w:right w:val="single" w:color="000000" w:sz="4" w:space="0"/>
            </w:tcBorders>
            <w:noWrap/>
            <w:vAlign w:val="center"/>
          </w:tcPr>
          <w:p w14:paraId="26139E5E">
            <w:pPr>
              <w:widowControl/>
              <w:spacing w:line="360" w:lineRule="auto"/>
              <w:jc w:val="center"/>
              <w:rPr>
                <w:rFonts w:hint="eastAsia" w:ascii="宋体" w:hAnsi="宋体" w:eastAsia="宋体" w:cs="宋体"/>
                <w:b/>
                <w:bCs/>
                <w:color w:val="auto"/>
                <w:sz w:val="24"/>
                <w:szCs w:val="24"/>
              </w:rPr>
            </w:pPr>
            <w:r>
              <w:rPr>
                <w:rFonts w:ascii="宋体" w:hAnsi="宋体" w:eastAsia="宋体" w:cs="宋体"/>
                <w:b/>
                <w:bCs/>
                <w:color w:val="auto"/>
                <w:sz w:val="24"/>
                <w:szCs w:val="24"/>
              </w:rPr>
              <w:t>项目编号</w:t>
            </w:r>
          </w:p>
        </w:tc>
        <w:tc>
          <w:tcPr>
            <w:tcW w:w="7083" w:type="dxa"/>
            <w:tcBorders>
              <w:top w:val="single" w:color="000000" w:sz="4" w:space="0"/>
              <w:left w:val="nil"/>
              <w:bottom w:val="single" w:color="000000" w:sz="4" w:space="0"/>
              <w:right w:val="single" w:color="000000" w:sz="4" w:space="0"/>
            </w:tcBorders>
            <w:noWrap/>
            <w:vAlign w:val="center"/>
          </w:tcPr>
          <w:p w14:paraId="59AF4534">
            <w:pPr>
              <w:widowControl/>
              <w:spacing w:line="360" w:lineRule="auto"/>
              <w:rPr>
                <w:rFonts w:hint="eastAsia" w:ascii="宋体" w:hAnsi="宋体" w:eastAsia="宋体" w:cs="宋体"/>
                <w:b/>
                <w:bCs/>
                <w:color w:val="auto"/>
                <w:sz w:val="24"/>
                <w:szCs w:val="24"/>
              </w:rPr>
            </w:pPr>
          </w:p>
        </w:tc>
      </w:tr>
      <w:tr w14:paraId="0D75DA99">
        <w:tblPrEx>
          <w:tblCellMar>
            <w:top w:w="0" w:type="dxa"/>
            <w:left w:w="108" w:type="dxa"/>
            <w:bottom w:w="0" w:type="dxa"/>
            <w:right w:w="108" w:type="dxa"/>
          </w:tblCellMar>
        </w:tblPrEx>
        <w:trPr>
          <w:trHeight w:val="959" w:hRule="atLeast"/>
        </w:trPr>
        <w:tc>
          <w:tcPr>
            <w:tcW w:w="2377" w:type="dxa"/>
            <w:vMerge w:val="restart"/>
            <w:tcBorders>
              <w:top w:val="single" w:color="000000" w:sz="4" w:space="0"/>
              <w:left w:val="single" w:color="000000" w:sz="4" w:space="0"/>
              <w:right w:val="single" w:color="000000" w:sz="4" w:space="0"/>
            </w:tcBorders>
            <w:noWrap/>
            <w:vAlign w:val="center"/>
          </w:tcPr>
          <w:p w14:paraId="4E213202">
            <w:pPr>
              <w:widowControl/>
              <w:spacing w:line="360" w:lineRule="auto"/>
              <w:jc w:val="center"/>
              <w:rPr>
                <w:rFonts w:hint="eastAsia" w:ascii="宋体" w:hAnsi="宋体" w:eastAsia="宋体" w:cs="宋体"/>
                <w:color w:val="auto"/>
                <w:sz w:val="24"/>
                <w:szCs w:val="24"/>
              </w:rPr>
            </w:pPr>
            <w:r>
              <w:rPr>
                <w:rFonts w:ascii="宋体" w:hAnsi="宋体" w:eastAsia="宋体" w:cs="宋体"/>
                <w:b/>
                <w:bCs/>
                <w:color w:val="auto"/>
                <w:sz w:val="24"/>
                <w:szCs w:val="24"/>
              </w:rPr>
              <w:t>投标</w:t>
            </w:r>
            <w:r>
              <w:rPr>
                <w:rFonts w:hint="eastAsia" w:ascii="宋体" w:hAnsi="宋体" w:eastAsia="宋体" w:cs="宋体"/>
                <w:b/>
                <w:bCs/>
                <w:color w:val="auto"/>
                <w:sz w:val="24"/>
                <w:szCs w:val="24"/>
              </w:rPr>
              <w:t>报价</w:t>
            </w:r>
          </w:p>
        </w:tc>
        <w:tc>
          <w:tcPr>
            <w:tcW w:w="7083" w:type="dxa"/>
            <w:tcBorders>
              <w:top w:val="single" w:color="000000" w:sz="4" w:space="0"/>
              <w:left w:val="nil"/>
              <w:bottom w:val="single" w:color="auto" w:sz="4" w:space="0"/>
              <w:right w:val="single" w:color="000000" w:sz="4" w:space="0"/>
            </w:tcBorders>
            <w:noWrap/>
            <w:vAlign w:val="center"/>
          </w:tcPr>
          <w:p w14:paraId="6A88641F">
            <w:pPr>
              <w:widowControl/>
              <w:spacing w:line="360" w:lineRule="auto"/>
              <w:jc w:val="left"/>
              <w:rPr>
                <w:rFonts w:hint="eastAsia" w:ascii="宋体" w:hAnsi="宋体" w:eastAsia="宋体" w:cs="宋体"/>
                <w:b/>
                <w:color w:val="auto"/>
                <w:sz w:val="24"/>
                <w:szCs w:val="24"/>
              </w:rPr>
            </w:pPr>
            <w:r>
              <w:rPr>
                <w:rFonts w:ascii="宋体" w:hAnsi="宋体" w:eastAsia="宋体" w:cs="Courier New"/>
                <w:bCs/>
                <w:color w:val="auto"/>
                <w:sz w:val="24"/>
                <w:szCs w:val="24"/>
              </w:rPr>
              <w:t>大写：</w:t>
            </w:r>
            <w:r>
              <w:rPr>
                <w:rFonts w:ascii="宋体" w:hAnsi="宋体" w:eastAsia="宋体" w:cs="Courier New"/>
                <w:bCs/>
                <w:color w:val="auto"/>
                <w:sz w:val="24"/>
                <w:szCs w:val="24"/>
                <w:u w:val="single"/>
              </w:rPr>
              <w:t xml:space="preserve"> </w:t>
            </w:r>
            <w:r>
              <w:rPr>
                <w:rFonts w:hint="eastAsia" w:ascii="宋体" w:hAnsi="宋体" w:eastAsia="宋体" w:cs="Courier New"/>
                <w:bCs/>
                <w:color w:val="auto"/>
                <w:sz w:val="24"/>
                <w:szCs w:val="24"/>
                <w:u w:val="single"/>
              </w:rPr>
              <w:t xml:space="preserve">                   </w:t>
            </w:r>
          </w:p>
        </w:tc>
      </w:tr>
      <w:tr w14:paraId="26A3FF76">
        <w:tblPrEx>
          <w:tblCellMar>
            <w:top w:w="0" w:type="dxa"/>
            <w:left w:w="108" w:type="dxa"/>
            <w:bottom w:w="0" w:type="dxa"/>
            <w:right w:w="108" w:type="dxa"/>
          </w:tblCellMar>
        </w:tblPrEx>
        <w:trPr>
          <w:trHeight w:val="1143" w:hRule="atLeast"/>
        </w:trPr>
        <w:tc>
          <w:tcPr>
            <w:tcW w:w="2377" w:type="dxa"/>
            <w:vMerge w:val="continue"/>
            <w:tcBorders>
              <w:left w:val="single" w:color="000000" w:sz="4" w:space="0"/>
              <w:bottom w:val="single" w:color="000000" w:sz="4" w:space="0"/>
              <w:right w:val="single" w:color="000000" w:sz="4" w:space="0"/>
            </w:tcBorders>
            <w:noWrap/>
            <w:vAlign w:val="center"/>
          </w:tcPr>
          <w:p w14:paraId="7D4FD12E">
            <w:pPr>
              <w:widowControl/>
              <w:spacing w:line="360" w:lineRule="auto"/>
              <w:jc w:val="center"/>
              <w:rPr>
                <w:rFonts w:hint="eastAsia" w:ascii="宋体" w:hAnsi="宋体" w:eastAsia="宋体" w:cs="宋体"/>
                <w:b/>
                <w:bCs/>
                <w:color w:val="auto"/>
                <w:sz w:val="24"/>
                <w:szCs w:val="24"/>
              </w:rPr>
            </w:pPr>
          </w:p>
        </w:tc>
        <w:tc>
          <w:tcPr>
            <w:tcW w:w="7083" w:type="dxa"/>
            <w:tcBorders>
              <w:top w:val="single" w:color="auto" w:sz="4" w:space="0"/>
              <w:left w:val="nil"/>
              <w:bottom w:val="single" w:color="000000" w:sz="4" w:space="0"/>
              <w:right w:val="single" w:color="000000" w:sz="4" w:space="0"/>
            </w:tcBorders>
            <w:noWrap/>
            <w:vAlign w:val="center"/>
          </w:tcPr>
          <w:p w14:paraId="7A18DB5A">
            <w:pPr>
              <w:widowControl/>
              <w:spacing w:line="360" w:lineRule="auto"/>
              <w:jc w:val="left"/>
              <w:rPr>
                <w:rFonts w:hint="eastAsia" w:ascii="宋体" w:hAnsi="宋体" w:eastAsia="宋体" w:cs="宋体"/>
                <w:color w:val="auto"/>
                <w:sz w:val="24"/>
                <w:szCs w:val="24"/>
                <w:u w:val="single"/>
              </w:rPr>
            </w:pPr>
            <w:r>
              <w:rPr>
                <w:rFonts w:ascii="宋体" w:hAnsi="宋体" w:eastAsia="宋体" w:cs="Courier New"/>
                <w:bCs/>
                <w:color w:val="auto"/>
                <w:sz w:val="24"/>
                <w:szCs w:val="24"/>
              </w:rPr>
              <w:t>小写：</w:t>
            </w:r>
            <w:r>
              <w:rPr>
                <w:rFonts w:hint="eastAsia" w:ascii="宋体" w:hAnsi="宋体" w:eastAsia="宋体" w:cs="Courier New"/>
                <w:bCs/>
                <w:color w:val="auto"/>
                <w:sz w:val="24"/>
                <w:szCs w:val="24"/>
                <w:u w:val="single"/>
              </w:rPr>
              <w:t xml:space="preserve">                   </w:t>
            </w:r>
          </w:p>
        </w:tc>
      </w:tr>
      <w:tr w14:paraId="22098F53">
        <w:tblPrEx>
          <w:tblCellMar>
            <w:top w:w="0" w:type="dxa"/>
            <w:left w:w="108" w:type="dxa"/>
            <w:bottom w:w="0" w:type="dxa"/>
            <w:right w:w="108" w:type="dxa"/>
          </w:tblCellMar>
        </w:tblPrEx>
        <w:trPr>
          <w:trHeight w:val="728" w:hRule="atLeast"/>
        </w:trPr>
        <w:tc>
          <w:tcPr>
            <w:tcW w:w="2377" w:type="dxa"/>
            <w:tcBorders>
              <w:top w:val="single" w:color="000000" w:sz="4" w:space="0"/>
              <w:left w:val="single" w:color="000000" w:sz="4" w:space="0"/>
              <w:bottom w:val="single" w:color="000000" w:sz="4" w:space="0"/>
              <w:right w:val="single" w:color="000000" w:sz="4" w:space="0"/>
            </w:tcBorders>
            <w:noWrap/>
            <w:vAlign w:val="center"/>
          </w:tcPr>
          <w:p w14:paraId="7C8C1DC4">
            <w:pPr>
              <w:widowControl/>
              <w:spacing w:line="360" w:lineRule="auto"/>
              <w:jc w:val="center"/>
              <w:rPr>
                <w:rFonts w:hint="eastAsia" w:ascii="宋体" w:hAnsi="宋体" w:eastAsia="宋体" w:cs="宋体"/>
                <w:b/>
                <w:bCs/>
                <w:color w:val="auto"/>
                <w:sz w:val="24"/>
                <w:szCs w:val="24"/>
              </w:rPr>
            </w:pPr>
            <w:r>
              <w:rPr>
                <w:rFonts w:ascii="宋体" w:hAnsi="宋体" w:eastAsia="宋体" w:cs="宋体"/>
                <w:b/>
                <w:bCs/>
                <w:color w:val="auto"/>
                <w:sz w:val="24"/>
                <w:szCs w:val="24"/>
              </w:rPr>
              <w:t>服务周期</w:t>
            </w:r>
          </w:p>
        </w:tc>
        <w:tc>
          <w:tcPr>
            <w:tcW w:w="7083" w:type="dxa"/>
            <w:tcBorders>
              <w:top w:val="single" w:color="000000" w:sz="4" w:space="0"/>
              <w:left w:val="nil"/>
              <w:bottom w:val="single" w:color="000000" w:sz="4" w:space="0"/>
              <w:right w:val="single" w:color="000000" w:sz="4" w:space="0"/>
            </w:tcBorders>
            <w:noWrap/>
            <w:vAlign w:val="center"/>
          </w:tcPr>
          <w:p w14:paraId="265EE87B">
            <w:pPr>
              <w:widowControl/>
              <w:spacing w:line="360" w:lineRule="auto"/>
              <w:ind w:firstLine="236" w:firstLineChars="98"/>
              <w:jc w:val="center"/>
              <w:rPr>
                <w:rFonts w:hint="eastAsia" w:ascii="宋体" w:hAnsi="宋体" w:eastAsia="宋体" w:cs="宋体"/>
                <w:b/>
                <w:bCs/>
                <w:color w:val="auto"/>
                <w:sz w:val="24"/>
                <w:szCs w:val="24"/>
              </w:rPr>
            </w:pPr>
          </w:p>
        </w:tc>
      </w:tr>
      <w:tr w14:paraId="2AF2BAFA">
        <w:tblPrEx>
          <w:tblCellMar>
            <w:top w:w="0" w:type="dxa"/>
            <w:left w:w="108" w:type="dxa"/>
            <w:bottom w:w="0" w:type="dxa"/>
            <w:right w:w="108" w:type="dxa"/>
          </w:tblCellMar>
        </w:tblPrEx>
        <w:trPr>
          <w:trHeight w:val="752" w:hRule="atLeast"/>
        </w:trPr>
        <w:tc>
          <w:tcPr>
            <w:tcW w:w="2377" w:type="dxa"/>
            <w:tcBorders>
              <w:top w:val="single" w:color="000000" w:sz="4" w:space="0"/>
              <w:left w:val="single" w:color="000000" w:sz="4" w:space="0"/>
              <w:bottom w:val="single" w:color="000000" w:sz="4" w:space="0"/>
              <w:right w:val="single" w:color="000000" w:sz="4" w:space="0"/>
            </w:tcBorders>
            <w:noWrap/>
            <w:vAlign w:val="center"/>
          </w:tcPr>
          <w:p w14:paraId="63CC386B">
            <w:pPr>
              <w:widowControl/>
              <w:spacing w:line="360" w:lineRule="auto"/>
              <w:jc w:val="center"/>
              <w:rPr>
                <w:rFonts w:hint="eastAsia" w:ascii="宋体" w:hAnsi="宋体" w:eastAsia="宋体" w:cs="宋体"/>
                <w:b/>
                <w:bCs/>
                <w:color w:val="auto"/>
                <w:sz w:val="24"/>
                <w:szCs w:val="24"/>
              </w:rPr>
            </w:pPr>
            <w:r>
              <w:rPr>
                <w:rFonts w:ascii="宋体" w:hAnsi="宋体" w:eastAsia="宋体" w:cs="宋体"/>
                <w:b/>
                <w:bCs/>
                <w:color w:val="auto"/>
                <w:sz w:val="24"/>
                <w:szCs w:val="24"/>
              </w:rPr>
              <w:t>质量要求</w:t>
            </w:r>
          </w:p>
        </w:tc>
        <w:tc>
          <w:tcPr>
            <w:tcW w:w="7083" w:type="dxa"/>
            <w:tcBorders>
              <w:top w:val="single" w:color="000000" w:sz="4" w:space="0"/>
              <w:left w:val="nil"/>
              <w:bottom w:val="single" w:color="000000" w:sz="4" w:space="0"/>
              <w:right w:val="single" w:color="000000" w:sz="4" w:space="0"/>
            </w:tcBorders>
            <w:noWrap/>
            <w:vAlign w:val="center"/>
          </w:tcPr>
          <w:p w14:paraId="2C9D55D6">
            <w:pPr>
              <w:widowControl/>
              <w:spacing w:line="360" w:lineRule="auto"/>
              <w:jc w:val="center"/>
              <w:rPr>
                <w:rFonts w:hint="eastAsia" w:ascii="宋体" w:hAnsi="宋体" w:eastAsia="宋体" w:cs="宋体"/>
                <w:b/>
                <w:bCs/>
                <w:color w:val="auto"/>
                <w:sz w:val="24"/>
                <w:szCs w:val="24"/>
              </w:rPr>
            </w:pPr>
          </w:p>
        </w:tc>
      </w:tr>
      <w:tr w14:paraId="708102DC">
        <w:tblPrEx>
          <w:tblCellMar>
            <w:top w:w="0" w:type="dxa"/>
            <w:left w:w="108" w:type="dxa"/>
            <w:bottom w:w="0" w:type="dxa"/>
            <w:right w:w="108" w:type="dxa"/>
          </w:tblCellMar>
        </w:tblPrEx>
        <w:trPr>
          <w:trHeight w:val="688" w:hRule="atLeast"/>
        </w:trPr>
        <w:tc>
          <w:tcPr>
            <w:tcW w:w="2377" w:type="dxa"/>
            <w:tcBorders>
              <w:top w:val="single" w:color="000000" w:sz="4" w:space="0"/>
              <w:left w:val="single" w:color="000000" w:sz="4" w:space="0"/>
              <w:bottom w:val="single" w:color="000000" w:sz="4" w:space="0"/>
              <w:right w:val="single" w:color="000000" w:sz="4" w:space="0"/>
            </w:tcBorders>
            <w:noWrap/>
            <w:vAlign w:val="center"/>
          </w:tcPr>
          <w:p w14:paraId="3CFBC031">
            <w:pPr>
              <w:widowControl/>
              <w:spacing w:line="360" w:lineRule="auto"/>
              <w:jc w:val="center"/>
              <w:rPr>
                <w:rFonts w:hint="eastAsia" w:ascii="宋体" w:hAnsi="宋体" w:eastAsia="宋体" w:cs="宋体"/>
                <w:b/>
                <w:bCs/>
                <w:color w:val="auto"/>
                <w:sz w:val="24"/>
                <w:szCs w:val="24"/>
              </w:rPr>
            </w:pPr>
            <w:r>
              <w:rPr>
                <w:rFonts w:ascii="宋体" w:hAnsi="宋体" w:eastAsia="宋体" w:cs="宋体"/>
                <w:b/>
                <w:bCs/>
                <w:color w:val="auto"/>
                <w:sz w:val="24"/>
                <w:szCs w:val="24"/>
              </w:rPr>
              <w:t>投标有效期</w:t>
            </w:r>
          </w:p>
        </w:tc>
        <w:tc>
          <w:tcPr>
            <w:tcW w:w="7083" w:type="dxa"/>
            <w:tcBorders>
              <w:top w:val="single" w:color="000000" w:sz="4" w:space="0"/>
              <w:left w:val="nil"/>
              <w:bottom w:val="single" w:color="000000" w:sz="4" w:space="0"/>
              <w:right w:val="single" w:color="000000" w:sz="4" w:space="0"/>
            </w:tcBorders>
            <w:noWrap/>
            <w:vAlign w:val="center"/>
          </w:tcPr>
          <w:p w14:paraId="2108FA8F">
            <w:pPr>
              <w:widowControl/>
              <w:spacing w:line="360" w:lineRule="auto"/>
              <w:jc w:val="center"/>
              <w:rPr>
                <w:rFonts w:hint="eastAsia" w:ascii="宋体" w:hAnsi="宋体" w:eastAsia="宋体" w:cs="宋体"/>
                <w:b/>
                <w:bCs/>
                <w:color w:val="auto"/>
                <w:sz w:val="24"/>
                <w:szCs w:val="24"/>
              </w:rPr>
            </w:pPr>
          </w:p>
        </w:tc>
      </w:tr>
      <w:tr w14:paraId="2D1EAE80">
        <w:tblPrEx>
          <w:tblCellMar>
            <w:top w:w="0" w:type="dxa"/>
            <w:left w:w="108" w:type="dxa"/>
            <w:bottom w:w="0" w:type="dxa"/>
            <w:right w:w="108" w:type="dxa"/>
          </w:tblCellMar>
        </w:tblPrEx>
        <w:trPr>
          <w:trHeight w:val="688" w:hRule="atLeast"/>
        </w:trPr>
        <w:tc>
          <w:tcPr>
            <w:tcW w:w="2377" w:type="dxa"/>
            <w:tcBorders>
              <w:top w:val="single" w:color="000000" w:sz="4" w:space="0"/>
              <w:left w:val="single" w:color="000000" w:sz="4" w:space="0"/>
              <w:bottom w:val="single" w:color="000000" w:sz="4" w:space="0"/>
              <w:right w:val="single" w:color="000000" w:sz="4" w:space="0"/>
            </w:tcBorders>
            <w:noWrap/>
            <w:vAlign w:val="center"/>
          </w:tcPr>
          <w:p w14:paraId="205793A1">
            <w:pPr>
              <w:widowControl/>
              <w:spacing w:line="360" w:lineRule="auto"/>
              <w:jc w:val="center"/>
              <w:rPr>
                <w:rFonts w:hint="eastAsia" w:ascii="宋体" w:hAnsi="宋体" w:eastAsia="宋体" w:cs="宋体"/>
                <w:b/>
                <w:bCs/>
                <w:color w:val="auto"/>
                <w:sz w:val="24"/>
                <w:szCs w:val="24"/>
              </w:rPr>
            </w:pPr>
            <w:r>
              <w:rPr>
                <w:rFonts w:ascii="宋体" w:hAnsi="宋体" w:eastAsia="宋体" w:cs="宋体"/>
                <w:b/>
                <w:bCs/>
                <w:color w:val="auto"/>
                <w:sz w:val="24"/>
                <w:szCs w:val="24"/>
              </w:rPr>
              <w:t>项目负责人</w:t>
            </w:r>
          </w:p>
        </w:tc>
        <w:tc>
          <w:tcPr>
            <w:tcW w:w="7083" w:type="dxa"/>
            <w:tcBorders>
              <w:top w:val="single" w:color="000000" w:sz="4" w:space="0"/>
              <w:left w:val="nil"/>
              <w:bottom w:val="single" w:color="000000" w:sz="4" w:space="0"/>
              <w:right w:val="single" w:color="000000" w:sz="4" w:space="0"/>
            </w:tcBorders>
            <w:noWrap/>
            <w:vAlign w:val="center"/>
          </w:tcPr>
          <w:p w14:paraId="5AC75BEE">
            <w:pPr>
              <w:widowControl/>
              <w:spacing w:line="360" w:lineRule="auto"/>
              <w:jc w:val="center"/>
              <w:rPr>
                <w:rFonts w:hint="eastAsia" w:ascii="宋体" w:hAnsi="宋体" w:eastAsia="宋体" w:cs="宋体"/>
                <w:b/>
                <w:bCs/>
                <w:color w:val="auto"/>
                <w:sz w:val="24"/>
                <w:szCs w:val="24"/>
              </w:rPr>
            </w:pPr>
          </w:p>
        </w:tc>
      </w:tr>
      <w:tr w14:paraId="4C86FDB5">
        <w:tblPrEx>
          <w:tblCellMar>
            <w:top w:w="0" w:type="dxa"/>
            <w:left w:w="108" w:type="dxa"/>
            <w:bottom w:w="0" w:type="dxa"/>
            <w:right w:w="108" w:type="dxa"/>
          </w:tblCellMar>
        </w:tblPrEx>
        <w:trPr>
          <w:trHeight w:val="1131" w:hRule="atLeast"/>
        </w:trPr>
        <w:tc>
          <w:tcPr>
            <w:tcW w:w="2377" w:type="dxa"/>
            <w:tcBorders>
              <w:top w:val="single" w:color="000000" w:sz="4" w:space="0"/>
              <w:left w:val="single" w:color="000000" w:sz="4" w:space="0"/>
              <w:bottom w:val="single" w:color="000000" w:sz="4" w:space="0"/>
              <w:right w:val="single" w:color="000000" w:sz="4" w:space="0"/>
            </w:tcBorders>
            <w:noWrap/>
            <w:vAlign w:val="center"/>
          </w:tcPr>
          <w:p w14:paraId="0D1933B4">
            <w:pPr>
              <w:widowControl/>
              <w:spacing w:line="360" w:lineRule="auto"/>
              <w:jc w:val="center"/>
              <w:rPr>
                <w:rFonts w:hint="eastAsia" w:ascii="宋体" w:hAnsi="宋体" w:eastAsia="宋体" w:cs="宋体"/>
                <w:b/>
                <w:bCs/>
                <w:color w:val="auto"/>
                <w:sz w:val="24"/>
                <w:szCs w:val="24"/>
              </w:rPr>
            </w:pPr>
            <w:r>
              <w:rPr>
                <w:rFonts w:ascii="宋体" w:hAnsi="宋体" w:eastAsia="宋体" w:cs="宋体"/>
                <w:b/>
                <w:bCs/>
                <w:color w:val="auto"/>
                <w:sz w:val="24"/>
                <w:szCs w:val="24"/>
              </w:rPr>
              <w:t>备注</w:t>
            </w:r>
          </w:p>
        </w:tc>
        <w:tc>
          <w:tcPr>
            <w:tcW w:w="7083" w:type="dxa"/>
            <w:tcBorders>
              <w:top w:val="single" w:color="000000" w:sz="4" w:space="0"/>
              <w:left w:val="nil"/>
              <w:bottom w:val="single" w:color="000000" w:sz="4" w:space="0"/>
              <w:right w:val="single" w:color="000000" w:sz="4" w:space="0"/>
            </w:tcBorders>
            <w:noWrap/>
            <w:vAlign w:val="center"/>
          </w:tcPr>
          <w:p w14:paraId="1AE133A5">
            <w:pPr>
              <w:widowControl/>
              <w:spacing w:line="360" w:lineRule="auto"/>
              <w:jc w:val="center"/>
              <w:rPr>
                <w:rFonts w:hint="eastAsia" w:ascii="宋体" w:hAnsi="宋体" w:eastAsia="宋体" w:cs="宋体"/>
                <w:b/>
                <w:bCs/>
                <w:color w:val="auto"/>
                <w:sz w:val="24"/>
                <w:szCs w:val="24"/>
              </w:rPr>
            </w:pPr>
          </w:p>
        </w:tc>
      </w:tr>
    </w:tbl>
    <w:p w14:paraId="71BFEE81">
      <w:pPr>
        <w:spacing w:line="560" w:lineRule="exact"/>
        <w:jc w:val="right"/>
        <w:rPr>
          <w:rFonts w:hint="eastAsia" w:asciiTheme="minorEastAsia" w:hAnsiTheme="minorEastAsia" w:cstheme="minorEastAsia"/>
          <w:color w:val="auto"/>
          <w:sz w:val="28"/>
          <w:szCs w:val="28"/>
        </w:rPr>
      </w:pPr>
    </w:p>
    <w:p w14:paraId="6B2DBE53">
      <w:pPr>
        <w:spacing w:line="540" w:lineRule="exact"/>
        <w:jc w:val="right"/>
        <w:rPr>
          <w:rFonts w:ascii="Calibri" w:hAnsi="Calibri" w:eastAsia="宋体" w:cs="Times New Roman"/>
          <w:color w:val="auto"/>
          <w:kern w:val="0"/>
          <w:sz w:val="24"/>
          <w:u w:val="single"/>
        </w:rPr>
      </w:pPr>
      <w:r>
        <w:rPr>
          <w:rFonts w:hint="eastAsia" w:asciiTheme="minorEastAsia" w:hAnsiTheme="minorEastAsia" w:cstheme="minorEastAsia"/>
          <w:color w:val="auto"/>
          <w:sz w:val="28"/>
          <w:szCs w:val="28"/>
        </w:rPr>
        <w:t xml:space="preserve">                       </w:t>
      </w:r>
      <w:r>
        <w:rPr>
          <w:rFonts w:hint="eastAsia" w:ascii="Calibri" w:hAnsi="Calibri" w:eastAsia="宋体" w:cs="Times New Roman"/>
          <w:color w:val="auto"/>
          <w:kern w:val="0"/>
          <w:sz w:val="24"/>
        </w:rPr>
        <w:t>投标人</w:t>
      </w:r>
      <w:r>
        <w:rPr>
          <w:rFonts w:ascii="Calibri" w:hAnsi="Calibri" w:eastAsia="宋体" w:cs="Times New Roman"/>
          <w:color w:val="auto"/>
          <w:kern w:val="0"/>
          <w:sz w:val="24"/>
        </w:rPr>
        <w:t>：</w:t>
      </w:r>
      <w:r>
        <w:rPr>
          <w:rFonts w:ascii="Calibri" w:hAnsi="Calibri" w:eastAsia="宋体" w:cs="Times New Roman"/>
          <w:color w:val="auto"/>
          <w:kern w:val="0"/>
          <w:sz w:val="24"/>
          <w:u w:val="single"/>
        </w:rPr>
        <w:t xml:space="preserve">                   （</w:t>
      </w:r>
      <w:r>
        <w:rPr>
          <w:rFonts w:hint="eastAsia" w:ascii="Calibri" w:hAnsi="Calibri" w:eastAsia="宋体" w:cs="Times New Roman"/>
          <w:color w:val="auto"/>
          <w:kern w:val="0"/>
          <w:sz w:val="24"/>
          <w:u w:val="single"/>
        </w:rPr>
        <w:t>盖单位公章或电子签章</w:t>
      </w:r>
      <w:r>
        <w:rPr>
          <w:rFonts w:ascii="Calibri" w:hAnsi="Calibri" w:eastAsia="宋体" w:cs="Times New Roman"/>
          <w:color w:val="auto"/>
          <w:kern w:val="0"/>
          <w:sz w:val="24"/>
          <w:u w:val="single"/>
        </w:rPr>
        <w:t>）</w:t>
      </w:r>
    </w:p>
    <w:p w14:paraId="54EB72E8">
      <w:pPr>
        <w:widowControl/>
        <w:spacing w:line="540" w:lineRule="exact"/>
        <w:ind w:firstLine="360"/>
        <w:jc w:val="right"/>
        <w:rPr>
          <w:rFonts w:ascii="Calibri" w:hAnsi="Calibri" w:eastAsia="宋体" w:cs="Times New Roman"/>
          <w:color w:val="auto"/>
          <w:kern w:val="0"/>
          <w:sz w:val="24"/>
          <w:u w:val="single"/>
        </w:rPr>
      </w:pPr>
      <w:r>
        <w:rPr>
          <w:rFonts w:ascii="Calibri" w:hAnsi="Calibri" w:eastAsia="宋体" w:cs="Times New Roman"/>
          <w:color w:val="auto"/>
          <w:kern w:val="0"/>
          <w:sz w:val="24"/>
        </w:rPr>
        <w:t xml:space="preserve">法定代表人： </w:t>
      </w:r>
      <w:r>
        <w:rPr>
          <w:rFonts w:ascii="Calibri" w:hAnsi="Calibri" w:eastAsia="宋体" w:cs="Times New Roman"/>
          <w:color w:val="auto"/>
          <w:kern w:val="0"/>
          <w:sz w:val="24"/>
          <w:u w:val="single"/>
        </w:rPr>
        <w:t xml:space="preserve">             （</w:t>
      </w:r>
      <w:r>
        <w:rPr>
          <w:rFonts w:hint="eastAsia" w:ascii="Calibri" w:hAnsi="Calibri" w:eastAsia="宋体" w:cs="Times New Roman"/>
          <w:color w:val="auto"/>
          <w:kern w:val="0"/>
          <w:sz w:val="24"/>
          <w:u w:val="single"/>
        </w:rPr>
        <w:t>签字或电子签章</w:t>
      </w:r>
      <w:r>
        <w:rPr>
          <w:rFonts w:ascii="Calibri" w:hAnsi="Calibri" w:eastAsia="宋体" w:cs="Times New Roman"/>
          <w:color w:val="auto"/>
          <w:kern w:val="0"/>
          <w:sz w:val="24"/>
          <w:u w:val="single"/>
        </w:rPr>
        <w:t>）</w:t>
      </w:r>
    </w:p>
    <w:p w14:paraId="67A418C1">
      <w:pPr>
        <w:widowControl/>
        <w:spacing w:line="540" w:lineRule="exact"/>
        <w:ind w:firstLine="360"/>
        <w:jc w:val="right"/>
        <w:rPr>
          <w:rFonts w:ascii="Calibri" w:hAnsi="Calibri" w:eastAsia="宋体" w:cs="Times New Roman"/>
          <w:color w:val="auto"/>
          <w:kern w:val="0"/>
          <w:sz w:val="24"/>
        </w:rPr>
      </w:pPr>
      <w:r>
        <w:rPr>
          <w:rFonts w:ascii="Calibri" w:hAnsi="Calibri" w:eastAsia="宋体" w:cs="Times New Roman"/>
          <w:color w:val="auto"/>
          <w:kern w:val="0"/>
          <w:sz w:val="24"/>
        </w:rPr>
        <w:t>日期：</w:t>
      </w:r>
      <w:r>
        <w:rPr>
          <w:rFonts w:ascii="Calibri" w:hAnsi="Calibri" w:eastAsia="宋体" w:cs="Times New Roman"/>
          <w:color w:val="auto"/>
          <w:kern w:val="0"/>
          <w:sz w:val="24"/>
          <w:u w:val="single"/>
        </w:rPr>
        <w:t xml:space="preserve">        </w:t>
      </w:r>
      <w:r>
        <w:rPr>
          <w:rFonts w:ascii="Calibri" w:hAnsi="Calibri" w:eastAsia="宋体" w:cs="Times New Roman"/>
          <w:color w:val="auto"/>
          <w:kern w:val="0"/>
          <w:sz w:val="24"/>
        </w:rPr>
        <w:t>年</w:t>
      </w:r>
      <w:r>
        <w:rPr>
          <w:rFonts w:ascii="Calibri" w:hAnsi="Calibri" w:eastAsia="宋体" w:cs="Times New Roman"/>
          <w:color w:val="auto"/>
          <w:kern w:val="0"/>
          <w:sz w:val="24"/>
          <w:u w:val="single"/>
        </w:rPr>
        <w:t xml:space="preserve">      </w:t>
      </w:r>
      <w:r>
        <w:rPr>
          <w:rFonts w:ascii="Calibri" w:hAnsi="Calibri" w:eastAsia="宋体" w:cs="Times New Roman"/>
          <w:color w:val="auto"/>
          <w:kern w:val="0"/>
          <w:sz w:val="24"/>
        </w:rPr>
        <w:t>月</w:t>
      </w:r>
      <w:r>
        <w:rPr>
          <w:rFonts w:ascii="Calibri" w:hAnsi="Calibri" w:eastAsia="宋体" w:cs="Times New Roman"/>
          <w:color w:val="auto"/>
          <w:kern w:val="0"/>
          <w:sz w:val="24"/>
          <w:u w:val="single"/>
        </w:rPr>
        <w:t xml:space="preserve">      </w:t>
      </w:r>
      <w:r>
        <w:rPr>
          <w:rFonts w:ascii="Calibri" w:hAnsi="Calibri" w:eastAsia="宋体" w:cs="Times New Roman"/>
          <w:color w:val="auto"/>
          <w:kern w:val="0"/>
          <w:sz w:val="24"/>
        </w:rPr>
        <w:t>日</w:t>
      </w:r>
    </w:p>
    <w:p w14:paraId="1D56823A">
      <w:pPr>
        <w:widowControl/>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br w:type="page"/>
      </w:r>
    </w:p>
    <w:p w14:paraId="1ACEA3F2">
      <w:pPr>
        <w:tabs>
          <w:tab w:val="left" w:pos="540"/>
        </w:tabs>
        <w:spacing w:line="560" w:lineRule="exact"/>
        <w:ind w:firstLine="482"/>
        <w:jc w:val="center"/>
        <w:rPr>
          <w:rFonts w:hint="eastAsia" w:asciiTheme="minorEastAsia" w:hAnsiTheme="minorEastAsia" w:cstheme="minorEastAsia"/>
          <w:b/>
          <w:color w:val="auto"/>
          <w:sz w:val="28"/>
          <w:szCs w:val="28"/>
        </w:rPr>
      </w:pPr>
      <w:bookmarkStart w:id="61" w:name="_Toc397244490"/>
      <w:bookmarkStart w:id="62" w:name="_Toc397244562"/>
      <w:r>
        <w:rPr>
          <w:rFonts w:hint="eastAsia" w:asciiTheme="minorEastAsia" w:hAnsiTheme="minorEastAsia" w:cstheme="minorEastAsia"/>
          <w:b/>
          <w:color w:val="auto"/>
          <w:sz w:val="28"/>
          <w:szCs w:val="28"/>
        </w:rPr>
        <w:t>二、法定代表人身份证明</w:t>
      </w:r>
    </w:p>
    <w:p w14:paraId="04742939">
      <w:pPr>
        <w:spacing w:line="560" w:lineRule="exact"/>
        <w:ind w:right="420" w:rightChars="200" w:firstLine="560" w:firstLineChars="200"/>
        <w:rPr>
          <w:rFonts w:hint="eastAsia" w:asciiTheme="minorEastAsia" w:hAnsiTheme="minorEastAsia" w:cstheme="minorEastAsia"/>
          <w:color w:val="auto"/>
          <w:sz w:val="28"/>
          <w:szCs w:val="28"/>
        </w:rPr>
      </w:pPr>
    </w:p>
    <w:p w14:paraId="775E2CEC">
      <w:pPr>
        <w:spacing w:line="560" w:lineRule="exact"/>
        <w:ind w:right="420" w:rightChars="200" w:firstLine="560" w:firstLineChars="200"/>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投标人名称：</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 xml:space="preserve"> </w:t>
      </w:r>
    </w:p>
    <w:p w14:paraId="72EE42EE">
      <w:pPr>
        <w:spacing w:line="560" w:lineRule="exact"/>
        <w:ind w:right="420" w:rightChars="200" w:firstLine="560" w:firstLineChars="200"/>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单位性质：</w:t>
      </w:r>
      <w:r>
        <w:rPr>
          <w:rFonts w:hint="eastAsia" w:asciiTheme="minorEastAsia" w:hAnsiTheme="minorEastAsia" w:cstheme="minorEastAsia"/>
          <w:color w:val="auto"/>
          <w:sz w:val="28"/>
          <w:szCs w:val="28"/>
          <w:u w:val="single"/>
        </w:rPr>
        <w:t xml:space="preserve">                        </w:t>
      </w:r>
    </w:p>
    <w:p w14:paraId="398AA590">
      <w:pPr>
        <w:spacing w:line="560" w:lineRule="exact"/>
        <w:ind w:right="420" w:rightChars="200" w:firstLine="560" w:firstLineChars="200"/>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地址：</w:t>
      </w:r>
      <w:r>
        <w:rPr>
          <w:rFonts w:hint="eastAsia" w:asciiTheme="minorEastAsia" w:hAnsiTheme="minorEastAsia" w:cstheme="minorEastAsia"/>
          <w:color w:val="auto"/>
          <w:sz w:val="28"/>
          <w:szCs w:val="28"/>
          <w:u w:val="single"/>
        </w:rPr>
        <w:t xml:space="preserve">                        </w:t>
      </w:r>
    </w:p>
    <w:p w14:paraId="16FE5DF5">
      <w:pPr>
        <w:spacing w:line="560" w:lineRule="exact"/>
        <w:ind w:right="420" w:rightChars="200" w:firstLine="560" w:firstLineChars="200"/>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成立时间：</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日</w:t>
      </w:r>
    </w:p>
    <w:p w14:paraId="37672EE9">
      <w:pPr>
        <w:spacing w:line="560" w:lineRule="exact"/>
        <w:ind w:right="420" w:rightChars="200" w:firstLine="560" w:firstLineChars="200"/>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经营期限：</w:t>
      </w:r>
      <w:r>
        <w:rPr>
          <w:rFonts w:hint="eastAsia" w:asciiTheme="minorEastAsia" w:hAnsiTheme="minorEastAsia" w:cstheme="minorEastAsia"/>
          <w:color w:val="auto"/>
          <w:sz w:val="28"/>
          <w:szCs w:val="28"/>
          <w:u w:val="single"/>
        </w:rPr>
        <w:t xml:space="preserve">                        </w:t>
      </w:r>
    </w:p>
    <w:p w14:paraId="0C7F6F3F">
      <w:pPr>
        <w:spacing w:line="560" w:lineRule="exact"/>
        <w:ind w:right="420" w:rightChars="200" w:firstLine="560" w:firstLineChars="200"/>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姓名：</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；性别：</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p>
    <w:p w14:paraId="0FDB8C1F">
      <w:pPr>
        <w:spacing w:line="560" w:lineRule="exact"/>
        <w:ind w:right="420" w:rightChars="200" w:firstLine="560" w:firstLineChars="200"/>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年龄：</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；职务：</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p>
    <w:p w14:paraId="749B38A1">
      <w:pPr>
        <w:spacing w:line="560" w:lineRule="exact"/>
        <w:ind w:right="420" w:rightChars="200" w:firstLine="560" w:firstLineChars="200"/>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身份证号码：</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，系</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（投标人名称）的法定代表人。</w:t>
      </w:r>
    </w:p>
    <w:p w14:paraId="01D8819C">
      <w:pPr>
        <w:spacing w:line="560" w:lineRule="exact"/>
        <w:ind w:right="420" w:rightChars="200" w:firstLine="560" w:firstLineChars="200"/>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特此证明。</w:t>
      </w:r>
    </w:p>
    <w:p w14:paraId="69F100BB">
      <w:pPr>
        <w:spacing w:line="560" w:lineRule="exact"/>
        <w:ind w:right="420" w:rightChars="200" w:firstLine="560" w:firstLineChars="200"/>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附：法定代表人身份证扫描件，加盖公章。</w:t>
      </w:r>
    </w:p>
    <w:p w14:paraId="5DB5F594">
      <w:pPr>
        <w:spacing w:line="560" w:lineRule="exact"/>
        <w:ind w:left="170" w:firstLine="560" w:firstLineChars="200"/>
        <w:rPr>
          <w:rFonts w:hint="eastAsia" w:asciiTheme="minorEastAsia" w:hAnsiTheme="minorEastAsia" w:cstheme="minorEastAsia"/>
          <w:color w:val="auto"/>
          <w:sz w:val="28"/>
          <w:szCs w:val="28"/>
        </w:rPr>
      </w:pPr>
    </w:p>
    <w:p w14:paraId="289B11F9">
      <w:pPr>
        <w:autoSpaceDE w:val="0"/>
        <w:autoSpaceDN w:val="0"/>
        <w:adjustRightInd w:val="0"/>
        <w:spacing w:line="560" w:lineRule="exact"/>
        <w:ind w:firstLine="3598" w:firstLineChars="1285"/>
        <w:jc w:val="right"/>
        <w:rPr>
          <w:rFonts w:hint="eastAsia" w:asciiTheme="minorEastAsia" w:hAnsiTheme="minorEastAsia" w:cstheme="minorEastAsia"/>
          <w:color w:val="auto"/>
          <w:kern w:val="0"/>
          <w:sz w:val="28"/>
          <w:szCs w:val="28"/>
        </w:rPr>
      </w:pPr>
    </w:p>
    <w:p w14:paraId="600D43D0">
      <w:pPr>
        <w:autoSpaceDE w:val="0"/>
        <w:autoSpaceDN w:val="0"/>
        <w:adjustRightInd w:val="0"/>
        <w:spacing w:line="560" w:lineRule="exact"/>
        <w:jc w:val="right"/>
        <w:rPr>
          <w:rFonts w:hint="eastAsia"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投标人：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kern w:val="0"/>
          <w:sz w:val="28"/>
          <w:szCs w:val="28"/>
        </w:rPr>
        <w:t>（盖单位公章或电子签章）</w:t>
      </w:r>
    </w:p>
    <w:p w14:paraId="77EF71E7">
      <w:pPr>
        <w:autoSpaceDE w:val="0"/>
        <w:autoSpaceDN w:val="0"/>
        <w:adjustRightInd w:val="0"/>
        <w:spacing w:line="560" w:lineRule="exact"/>
        <w:ind w:right="420" w:firstLine="4387" w:firstLineChars="1567"/>
        <w:rPr>
          <w:rFonts w:hint="eastAsia"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日期：</w:t>
      </w:r>
      <w:r>
        <w:rPr>
          <w:rFonts w:hint="eastAsia" w:asciiTheme="minorEastAsia" w:hAnsiTheme="minorEastAsia" w:cstheme="minorEastAsia"/>
          <w:color w:val="auto"/>
          <w:kern w:val="0"/>
          <w:sz w:val="28"/>
          <w:szCs w:val="28"/>
          <w:u w:val="single"/>
        </w:rPr>
        <w:t xml:space="preserve">      年       月      日</w:t>
      </w:r>
    </w:p>
    <w:p w14:paraId="37F1A7F9">
      <w:pPr>
        <w:autoSpaceDE w:val="0"/>
        <w:autoSpaceDN w:val="0"/>
        <w:adjustRightInd w:val="0"/>
        <w:spacing w:line="560" w:lineRule="exact"/>
        <w:ind w:right="420"/>
        <w:jc w:val="center"/>
        <w:rPr>
          <w:rFonts w:hint="eastAsia" w:asciiTheme="minorEastAsia" w:hAnsiTheme="minorEastAsia" w:cstheme="minorEastAsia"/>
          <w:b/>
          <w:color w:val="auto"/>
          <w:kern w:val="0"/>
          <w:sz w:val="28"/>
          <w:szCs w:val="28"/>
        </w:rPr>
      </w:pPr>
      <w:r>
        <w:rPr>
          <w:rFonts w:hint="eastAsia" w:asciiTheme="minorEastAsia" w:hAnsiTheme="minorEastAsia" w:cstheme="minorEastAsia"/>
          <w:color w:val="auto"/>
          <w:kern w:val="0"/>
          <w:sz w:val="28"/>
          <w:szCs w:val="28"/>
        </w:rPr>
        <w:br w:type="page"/>
      </w:r>
      <w:r>
        <w:rPr>
          <w:rFonts w:hint="eastAsia" w:asciiTheme="minorEastAsia" w:hAnsiTheme="minorEastAsia" w:cstheme="minorEastAsia"/>
          <w:b/>
          <w:color w:val="auto"/>
          <w:sz w:val="28"/>
          <w:szCs w:val="28"/>
        </w:rPr>
        <w:t>三、授权委托书</w:t>
      </w:r>
    </w:p>
    <w:p w14:paraId="4CC5DB71">
      <w:pPr>
        <w:spacing w:line="560" w:lineRule="exact"/>
        <w:ind w:right="1134"/>
        <w:jc w:val="left"/>
        <w:textAlignment w:val="center"/>
        <w:rPr>
          <w:rFonts w:hint="eastAsia" w:asciiTheme="minorEastAsia" w:hAnsiTheme="minorEastAsia" w:cstheme="minorEastAsia"/>
          <w:color w:val="auto"/>
          <w:sz w:val="28"/>
          <w:szCs w:val="28"/>
        </w:rPr>
      </w:pPr>
    </w:p>
    <w:bookmarkEnd w:id="61"/>
    <w:bookmarkEnd w:id="62"/>
    <w:p w14:paraId="5D804BAD">
      <w:pPr>
        <w:spacing w:line="500" w:lineRule="exact"/>
        <w:ind w:firstLine="480" w:firstLineChars="200"/>
        <w:rPr>
          <w:rFonts w:hint="eastAsia" w:ascii="宋体" w:hAnsi="宋体" w:eastAsia="宋体" w:cs="Times New Roman"/>
          <w:color w:val="auto"/>
          <w:sz w:val="24"/>
          <w:szCs w:val="24"/>
        </w:rPr>
      </w:pPr>
      <w:bookmarkStart w:id="63" w:name="_Toc508875415"/>
      <w:bookmarkStart w:id="64" w:name="_Toc397244493"/>
      <w:bookmarkStart w:id="65" w:name="_Toc397244565"/>
      <w:bookmarkStart w:id="66" w:name="_Toc497233311"/>
      <w:bookmarkStart w:id="67" w:name="_Toc7104353"/>
      <w:r>
        <w:rPr>
          <w:rFonts w:hint="eastAsia" w:ascii="宋体" w:hAnsi="宋体" w:eastAsia="宋体" w:cs="Times New Roman"/>
          <w:color w:val="auto"/>
          <w:sz w:val="24"/>
          <w:szCs w:val="24"/>
        </w:rPr>
        <w:t>本人</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（姓名）系</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（投标人名称）的法定代表人，现委托</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（姓名）为我方代理人。代理人根据授权，以我方名义签署、澄清、说明、补正、递交、撤回、修改</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（项目名称）投标文件、签订合同和处理有关事宜，其法律后果由我方承担。</w:t>
      </w:r>
    </w:p>
    <w:p w14:paraId="1DE40C95">
      <w:pPr>
        <w:spacing w:line="500" w:lineRule="exact"/>
        <w:ind w:firstLine="480" w:firstLineChars="20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委托期限：</w:t>
      </w:r>
      <w:r>
        <w:rPr>
          <w:rFonts w:hint="eastAsia" w:ascii="宋体" w:hAnsi="宋体" w:eastAsia="宋体" w:cs="Times New Roman"/>
          <w:color w:val="auto"/>
          <w:sz w:val="24"/>
          <w:szCs w:val="24"/>
          <w:u w:val="single"/>
        </w:rPr>
        <w:t xml:space="preserve">                        </w:t>
      </w:r>
    </w:p>
    <w:p w14:paraId="50C376B6">
      <w:pPr>
        <w:spacing w:line="50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代理人无转委托权。</w:t>
      </w:r>
    </w:p>
    <w:p w14:paraId="75AE0200">
      <w:pPr>
        <w:spacing w:line="50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附：法定代表人身份证复印件、被授权委托人身份证复印件</w:t>
      </w:r>
    </w:p>
    <w:p w14:paraId="2F8FAAB2">
      <w:pPr>
        <w:spacing w:line="500" w:lineRule="exact"/>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 </w:t>
      </w:r>
    </w:p>
    <w:p w14:paraId="35942955">
      <w:pPr>
        <w:suppressAutoHyphens/>
        <w:spacing w:line="360" w:lineRule="auto"/>
        <w:ind w:firstLine="3120" w:firstLineChars="1300"/>
        <w:rPr>
          <w:rFonts w:hint="eastAsia" w:ascii="宋体" w:hAnsi="宋体" w:eastAsia="宋体" w:cs="Times New Roman"/>
          <w:color w:val="auto"/>
          <w:kern w:val="1"/>
          <w:sz w:val="24"/>
          <w:szCs w:val="24"/>
        </w:rPr>
      </w:pPr>
    </w:p>
    <w:p w14:paraId="10028457">
      <w:pPr>
        <w:suppressAutoHyphens/>
        <w:spacing w:line="360" w:lineRule="auto"/>
        <w:ind w:firstLine="3120" w:firstLineChars="1300"/>
        <w:rPr>
          <w:rFonts w:hint="eastAsia" w:ascii="宋体" w:hAnsi="宋体" w:eastAsia="宋体" w:cs="Times New Roman"/>
          <w:color w:val="auto"/>
          <w:kern w:val="1"/>
          <w:sz w:val="24"/>
          <w:szCs w:val="24"/>
        </w:rPr>
      </w:pPr>
    </w:p>
    <w:p w14:paraId="4B9BA4A5">
      <w:pPr>
        <w:suppressAutoHyphens/>
        <w:spacing w:line="360" w:lineRule="auto"/>
        <w:ind w:firstLine="2692" w:firstLineChars="1122"/>
        <w:rPr>
          <w:rFonts w:hint="eastAsia" w:ascii="宋体" w:hAnsi="宋体" w:eastAsia="宋体" w:cs="Times New Roman"/>
          <w:color w:val="auto"/>
          <w:kern w:val="1"/>
          <w:sz w:val="24"/>
          <w:szCs w:val="24"/>
        </w:rPr>
      </w:pPr>
      <w:r>
        <w:rPr>
          <w:rFonts w:hint="eastAsia" w:ascii="宋体" w:hAnsi="宋体" w:eastAsia="宋体" w:cs="Times New Roman"/>
          <w:color w:val="auto"/>
          <w:kern w:val="1"/>
          <w:sz w:val="24"/>
          <w:szCs w:val="24"/>
        </w:rPr>
        <w:t>投标人：</w:t>
      </w:r>
      <w:r>
        <w:rPr>
          <w:rFonts w:hint="eastAsia" w:ascii="宋体" w:hAnsi="宋体" w:eastAsia="宋体" w:cs="Times New Roman"/>
          <w:color w:val="auto"/>
          <w:kern w:val="1"/>
          <w:sz w:val="24"/>
          <w:szCs w:val="24"/>
          <w:u w:val="single"/>
        </w:rPr>
        <w:t xml:space="preserve">            </w:t>
      </w:r>
      <w:r>
        <w:rPr>
          <w:rFonts w:ascii="宋体" w:hAnsi="宋体" w:eastAsia="宋体" w:cs="Times New Roman"/>
          <w:color w:val="auto"/>
          <w:kern w:val="1"/>
          <w:sz w:val="24"/>
          <w:szCs w:val="24"/>
          <w:u w:val="single"/>
        </w:rPr>
        <w:t xml:space="preserve">  </w:t>
      </w:r>
      <w:r>
        <w:rPr>
          <w:rFonts w:hint="eastAsia" w:ascii="宋体" w:hAnsi="宋体" w:eastAsia="宋体" w:cs="Times New Roman"/>
          <w:color w:val="auto"/>
          <w:kern w:val="1"/>
          <w:sz w:val="24"/>
          <w:szCs w:val="24"/>
          <w:u w:val="single"/>
        </w:rPr>
        <w:t xml:space="preserve">        </w:t>
      </w:r>
      <w:r>
        <w:rPr>
          <w:rFonts w:hint="eastAsia" w:ascii="宋体" w:hAnsi="宋体" w:eastAsia="宋体" w:cs="Times New Roman"/>
          <w:color w:val="auto"/>
          <w:kern w:val="1"/>
          <w:sz w:val="24"/>
          <w:szCs w:val="24"/>
        </w:rPr>
        <w:t>（盖单位公章或电子签章）</w:t>
      </w:r>
    </w:p>
    <w:p w14:paraId="2D0819C5">
      <w:pPr>
        <w:suppressAutoHyphens/>
        <w:spacing w:line="360" w:lineRule="auto"/>
        <w:ind w:firstLine="2692" w:firstLineChars="1122"/>
        <w:rPr>
          <w:rFonts w:hint="eastAsia" w:ascii="宋体" w:hAnsi="宋体" w:eastAsia="宋体" w:cs="Times New Roman"/>
          <w:color w:val="auto"/>
          <w:kern w:val="1"/>
          <w:sz w:val="24"/>
          <w:szCs w:val="24"/>
        </w:rPr>
      </w:pPr>
      <w:r>
        <w:rPr>
          <w:rFonts w:hint="eastAsia" w:ascii="宋体" w:hAnsi="宋体" w:eastAsia="宋体" w:cs="Times New Roman"/>
          <w:color w:val="auto"/>
          <w:kern w:val="1"/>
          <w:sz w:val="24"/>
          <w:szCs w:val="24"/>
        </w:rPr>
        <w:t>法定代表人：</w:t>
      </w:r>
      <w:r>
        <w:rPr>
          <w:rFonts w:hint="eastAsia" w:ascii="宋体" w:hAnsi="宋体" w:eastAsia="宋体" w:cs="Times New Roman"/>
          <w:color w:val="auto"/>
          <w:kern w:val="1"/>
          <w:sz w:val="24"/>
          <w:szCs w:val="24"/>
          <w:u w:val="single"/>
        </w:rPr>
        <w:t xml:space="preserve">                 </w:t>
      </w:r>
      <w:r>
        <w:rPr>
          <w:rFonts w:hint="eastAsia" w:ascii="宋体" w:hAnsi="宋体" w:eastAsia="宋体" w:cs="Times New Roman"/>
          <w:color w:val="auto"/>
          <w:kern w:val="1"/>
          <w:sz w:val="24"/>
          <w:szCs w:val="24"/>
        </w:rPr>
        <w:t>（签字或</w:t>
      </w:r>
      <w:r>
        <w:rPr>
          <w:rFonts w:hint="eastAsia" w:ascii="宋体" w:hAnsi="宋体" w:eastAsia="宋体" w:cs="黑体"/>
          <w:bCs/>
          <w:color w:val="auto"/>
          <w:kern w:val="0"/>
          <w:sz w:val="24"/>
          <w:szCs w:val="21"/>
        </w:rPr>
        <w:t>电子签章</w:t>
      </w:r>
      <w:r>
        <w:rPr>
          <w:rFonts w:hint="eastAsia" w:ascii="宋体" w:hAnsi="宋体" w:eastAsia="宋体" w:cs="Times New Roman"/>
          <w:color w:val="auto"/>
          <w:kern w:val="1"/>
          <w:sz w:val="24"/>
          <w:szCs w:val="24"/>
        </w:rPr>
        <w:t>）</w:t>
      </w:r>
    </w:p>
    <w:p w14:paraId="2AD16D83">
      <w:pPr>
        <w:suppressAutoHyphens/>
        <w:spacing w:line="360" w:lineRule="auto"/>
        <w:ind w:firstLine="2692" w:firstLineChars="1122"/>
        <w:rPr>
          <w:rFonts w:hint="eastAsia" w:ascii="宋体" w:hAnsi="宋体" w:eastAsia="宋体" w:cs="Times New Roman"/>
          <w:color w:val="auto"/>
          <w:kern w:val="1"/>
          <w:sz w:val="24"/>
          <w:szCs w:val="24"/>
        </w:rPr>
      </w:pPr>
      <w:r>
        <w:rPr>
          <w:rFonts w:hint="eastAsia" w:ascii="宋体" w:hAnsi="宋体" w:eastAsia="宋体" w:cs="仿宋_GB2312"/>
          <w:color w:val="auto"/>
          <w:kern w:val="0"/>
          <w:sz w:val="24"/>
          <w:szCs w:val="24"/>
        </w:rPr>
        <w:t>身份证号码：</w:t>
      </w:r>
      <w:r>
        <w:rPr>
          <w:rFonts w:hint="eastAsia" w:ascii="宋体" w:hAnsi="宋体" w:eastAsia="宋体" w:cs="仿宋_GB2312"/>
          <w:color w:val="auto"/>
          <w:kern w:val="0"/>
          <w:sz w:val="24"/>
          <w:szCs w:val="24"/>
          <w:u w:val="single"/>
        </w:rPr>
        <w:t xml:space="preserve">              </w:t>
      </w:r>
      <w:r>
        <w:rPr>
          <w:rFonts w:hint="eastAsia" w:ascii="宋体" w:hAnsi="宋体" w:eastAsia="宋体" w:cs="Times New Roman"/>
          <w:color w:val="auto"/>
          <w:kern w:val="1"/>
          <w:sz w:val="24"/>
          <w:szCs w:val="24"/>
          <w:u w:val="single"/>
        </w:rPr>
        <w:t xml:space="preserve">   </w:t>
      </w:r>
    </w:p>
    <w:p w14:paraId="3F63175A">
      <w:pPr>
        <w:suppressAutoHyphens/>
        <w:spacing w:line="360" w:lineRule="auto"/>
        <w:ind w:firstLine="2692" w:firstLineChars="1122"/>
        <w:rPr>
          <w:rFonts w:hint="eastAsia" w:ascii="宋体" w:hAnsi="宋体" w:eastAsia="宋体" w:cs="Times New Roman"/>
          <w:color w:val="auto"/>
          <w:kern w:val="1"/>
          <w:sz w:val="24"/>
          <w:szCs w:val="24"/>
        </w:rPr>
      </w:pPr>
      <w:r>
        <w:rPr>
          <w:rFonts w:hint="eastAsia" w:ascii="宋体" w:hAnsi="宋体" w:eastAsia="宋体" w:cs="Times New Roman"/>
          <w:color w:val="auto"/>
          <w:kern w:val="1"/>
          <w:sz w:val="24"/>
          <w:szCs w:val="24"/>
        </w:rPr>
        <w:t>委托代理人：</w:t>
      </w:r>
      <w:r>
        <w:rPr>
          <w:rFonts w:hint="eastAsia" w:ascii="宋体" w:hAnsi="宋体" w:eastAsia="宋体" w:cs="Times New Roman"/>
          <w:color w:val="auto"/>
          <w:kern w:val="1"/>
          <w:sz w:val="24"/>
          <w:szCs w:val="24"/>
          <w:u w:val="single"/>
        </w:rPr>
        <w:t xml:space="preserve">                 </w:t>
      </w:r>
      <w:r>
        <w:rPr>
          <w:rFonts w:hint="eastAsia" w:ascii="宋体" w:hAnsi="宋体" w:eastAsia="宋体" w:cs="Times New Roman"/>
          <w:color w:val="auto"/>
          <w:kern w:val="1"/>
          <w:sz w:val="24"/>
          <w:szCs w:val="24"/>
        </w:rPr>
        <w:t xml:space="preserve">（签字） </w:t>
      </w:r>
    </w:p>
    <w:p w14:paraId="5783AC97">
      <w:pPr>
        <w:suppressAutoHyphens/>
        <w:spacing w:line="360" w:lineRule="auto"/>
        <w:ind w:firstLine="2692" w:firstLineChars="1122"/>
        <w:rPr>
          <w:rFonts w:hint="eastAsia" w:ascii="宋体" w:hAnsi="宋体" w:eastAsia="宋体" w:cs="Times New Roman"/>
          <w:color w:val="auto"/>
          <w:kern w:val="1"/>
          <w:sz w:val="24"/>
          <w:szCs w:val="24"/>
        </w:rPr>
      </w:pPr>
      <w:r>
        <w:rPr>
          <w:rFonts w:hint="eastAsia" w:ascii="宋体" w:hAnsi="宋体" w:eastAsia="宋体" w:cs="Times New Roman"/>
          <w:color w:val="auto"/>
          <w:kern w:val="1"/>
          <w:sz w:val="24"/>
          <w:szCs w:val="24"/>
        </w:rPr>
        <w:t>身份证号码：</w:t>
      </w:r>
      <w:r>
        <w:rPr>
          <w:rFonts w:hint="eastAsia" w:ascii="宋体" w:hAnsi="宋体" w:eastAsia="宋体" w:cs="Times New Roman"/>
          <w:color w:val="auto"/>
          <w:kern w:val="1"/>
          <w:sz w:val="24"/>
          <w:szCs w:val="24"/>
          <w:u w:val="single"/>
        </w:rPr>
        <w:t xml:space="preserve">                 </w:t>
      </w:r>
    </w:p>
    <w:p w14:paraId="7180EEF9">
      <w:pPr>
        <w:suppressAutoHyphens/>
        <w:spacing w:line="360" w:lineRule="auto"/>
        <w:ind w:firstLine="3828" w:firstLineChars="1595"/>
        <w:rPr>
          <w:rFonts w:hint="eastAsia" w:ascii="宋体" w:hAnsi="宋体" w:eastAsia="宋体" w:cs="Times New Roman"/>
          <w:color w:val="auto"/>
          <w:kern w:val="1"/>
          <w:sz w:val="24"/>
          <w:szCs w:val="24"/>
        </w:rPr>
      </w:pPr>
      <w:r>
        <w:rPr>
          <w:rFonts w:hint="eastAsia" w:ascii="宋体" w:hAnsi="宋体" w:eastAsia="宋体" w:cs="Times New Roman"/>
          <w:color w:val="auto"/>
          <w:kern w:val="1"/>
          <w:sz w:val="24"/>
          <w:szCs w:val="24"/>
          <w:u w:val="single"/>
        </w:rPr>
        <w:t xml:space="preserve">       </w:t>
      </w:r>
      <w:r>
        <w:rPr>
          <w:rFonts w:hint="eastAsia" w:ascii="宋体" w:hAnsi="宋体" w:eastAsia="宋体" w:cs="Times New Roman"/>
          <w:color w:val="auto"/>
          <w:kern w:val="1"/>
          <w:sz w:val="24"/>
          <w:szCs w:val="24"/>
        </w:rPr>
        <w:t>年</w:t>
      </w:r>
      <w:r>
        <w:rPr>
          <w:rFonts w:hint="eastAsia" w:ascii="宋体" w:hAnsi="宋体" w:eastAsia="宋体" w:cs="Times New Roman"/>
          <w:color w:val="auto"/>
          <w:kern w:val="1"/>
          <w:sz w:val="24"/>
          <w:szCs w:val="24"/>
          <w:u w:val="single"/>
        </w:rPr>
        <w:t xml:space="preserve">       </w:t>
      </w:r>
      <w:r>
        <w:rPr>
          <w:rFonts w:hint="eastAsia" w:ascii="宋体" w:hAnsi="宋体" w:eastAsia="宋体" w:cs="Times New Roman"/>
          <w:color w:val="auto"/>
          <w:kern w:val="1"/>
          <w:sz w:val="24"/>
          <w:szCs w:val="24"/>
        </w:rPr>
        <w:t>月</w:t>
      </w:r>
      <w:r>
        <w:rPr>
          <w:rFonts w:hint="eastAsia" w:ascii="宋体" w:hAnsi="宋体" w:eastAsia="宋体" w:cs="Times New Roman"/>
          <w:color w:val="auto"/>
          <w:kern w:val="1"/>
          <w:sz w:val="24"/>
          <w:szCs w:val="24"/>
          <w:u w:val="single"/>
        </w:rPr>
        <w:t xml:space="preserve">       </w:t>
      </w:r>
      <w:r>
        <w:rPr>
          <w:rFonts w:hint="eastAsia" w:ascii="宋体" w:hAnsi="宋体" w:eastAsia="宋体" w:cs="Times New Roman"/>
          <w:color w:val="auto"/>
          <w:kern w:val="1"/>
          <w:sz w:val="24"/>
          <w:szCs w:val="24"/>
        </w:rPr>
        <w:t>日</w:t>
      </w:r>
    </w:p>
    <w:p w14:paraId="7A5CC9A7">
      <w:pPr>
        <w:widowControl/>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 xml:space="preserve"> </w:t>
      </w:r>
    </w:p>
    <w:p w14:paraId="54B10DF8">
      <w:pPr>
        <w:widowControl/>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 xml:space="preserve"> </w:t>
      </w:r>
    </w:p>
    <w:p w14:paraId="2771B824">
      <w:pPr>
        <w:widowControl/>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 xml:space="preserve"> </w:t>
      </w:r>
    </w:p>
    <w:p w14:paraId="50B1F6C6">
      <w:pPr>
        <w:widowControl/>
        <w:ind w:firstLine="360"/>
        <w:jc w:val="left"/>
        <w:rPr>
          <w:rFonts w:hint="eastAsia" w:ascii="宋体" w:hAnsi="宋体" w:eastAsia="宋体" w:cs="宋体"/>
          <w:b/>
          <w:bCs/>
          <w:color w:val="auto"/>
          <w:spacing w:val="10"/>
          <w:kern w:val="0"/>
          <w:sz w:val="24"/>
        </w:rPr>
      </w:pPr>
    </w:p>
    <w:p w14:paraId="5654DE86">
      <w:pPr>
        <w:spacing w:line="560" w:lineRule="exact"/>
        <w:outlineLvl w:val="0"/>
        <w:rPr>
          <w:rFonts w:hint="eastAsia" w:asciiTheme="minorEastAsia" w:hAnsiTheme="minorEastAsia" w:cstheme="minorEastAsia"/>
          <w:b/>
          <w:bCs/>
          <w:color w:val="auto"/>
          <w:kern w:val="0"/>
          <w:sz w:val="28"/>
          <w:szCs w:val="28"/>
        </w:rPr>
      </w:pPr>
    </w:p>
    <w:p w14:paraId="10E9974B">
      <w:pPr>
        <w:spacing w:line="560" w:lineRule="exact"/>
        <w:outlineLvl w:val="0"/>
        <w:rPr>
          <w:rFonts w:hint="eastAsia" w:asciiTheme="minorEastAsia" w:hAnsiTheme="minorEastAsia" w:cstheme="minorEastAsia"/>
          <w:b/>
          <w:bCs/>
          <w:color w:val="auto"/>
          <w:kern w:val="0"/>
          <w:sz w:val="28"/>
          <w:szCs w:val="28"/>
        </w:rPr>
      </w:pPr>
    </w:p>
    <w:p w14:paraId="6C5DDF33">
      <w:pPr>
        <w:widowControl/>
        <w:jc w:val="left"/>
        <w:rPr>
          <w:rFonts w:hint="eastAsia" w:asciiTheme="minorEastAsia" w:hAnsiTheme="minorEastAsia" w:cstheme="minorEastAsia"/>
          <w:b/>
          <w:bCs/>
          <w:color w:val="auto"/>
          <w:sz w:val="28"/>
          <w:szCs w:val="28"/>
        </w:rPr>
      </w:pPr>
      <w:r>
        <w:rPr>
          <w:rFonts w:asciiTheme="minorEastAsia" w:hAnsiTheme="minorEastAsia" w:cstheme="minorEastAsia"/>
          <w:b/>
          <w:bCs/>
          <w:color w:val="auto"/>
          <w:sz w:val="28"/>
          <w:szCs w:val="28"/>
        </w:rPr>
        <w:br w:type="page"/>
      </w:r>
    </w:p>
    <w:bookmarkEnd w:id="63"/>
    <w:bookmarkEnd w:id="64"/>
    <w:bookmarkEnd w:id="65"/>
    <w:bookmarkEnd w:id="66"/>
    <w:bookmarkEnd w:id="67"/>
    <w:p w14:paraId="6848A841">
      <w:pPr>
        <w:spacing w:line="560" w:lineRule="exact"/>
        <w:ind w:left="98" w:hanging="98" w:hangingChars="35"/>
        <w:contextualSpacing/>
        <w:jc w:val="center"/>
        <w:rPr>
          <w:rFonts w:hint="eastAsia" w:asciiTheme="minorEastAsia" w:hAnsiTheme="minorEastAsia" w:cstheme="minorEastAsia"/>
          <w:b/>
          <w:bCs/>
          <w:color w:val="auto"/>
          <w:sz w:val="28"/>
          <w:szCs w:val="28"/>
        </w:rPr>
      </w:pPr>
      <w:r>
        <w:rPr>
          <w:rFonts w:hint="eastAsia" w:asciiTheme="minorEastAsia" w:hAnsiTheme="minorEastAsia" w:cstheme="minorEastAsia"/>
          <w:b/>
          <w:color w:val="auto"/>
          <w:sz w:val="28"/>
          <w:szCs w:val="28"/>
        </w:rPr>
        <w:t>四、投标人资格审查资料</w:t>
      </w:r>
    </w:p>
    <w:p w14:paraId="466BA1DA">
      <w:pPr>
        <w:spacing w:line="560" w:lineRule="exact"/>
        <w:jc w:val="center"/>
        <w:rPr>
          <w:rFonts w:hint="eastAsia" w:asciiTheme="minorEastAsia" w:hAnsiTheme="minorEastAsia" w:cstheme="minorEastAsia"/>
          <w:b/>
          <w:color w:val="auto"/>
          <w:sz w:val="28"/>
          <w:szCs w:val="28"/>
        </w:rPr>
      </w:pPr>
      <w:r>
        <w:rPr>
          <w:rFonts w:hint="eastAsia" w:asciiTheme="minorEastAsia" w:hAnsiTheme="minorEastAsia" w:cstheme="minorEastAsia"/>
          <w:b/>
          <w:color w:val="auto"/>
          <w:sz w:val="28"/>
          <w:szCs w:val="28"/>
        </w:rPr>
        <w:t>（一）投标人基本情况表</w:t>
      </w:r>
    </w:p>
    <w:tbl>
      <w:tblPr>
        <w:tblStyle w:val="4"/>
        <w:tblW w:w="0" w:type="auto"/>
        <w:jc w:val="center"/>
        <w:tblLayout w:type="fixed"/>
        <w:tblCellMar>
          <w:top w:w="0" w:type="dxa"/>
          <w:left w:w="0" w:type="dxa"/>
          <w:bottom w:w="0" w:type="dxa"/>
          <w:right w:w="0" w:type="dxa"/>
        </w:tblCellMar>
      </w:tblPr>
      <w:tblGrid>
        <w:gridCol w:w="2090"/>
        <w:gridCol w:w="918"/>
        <w:gridCol w:w="2364"/>
        <w:gridCol w:w="1316"/>
        <w:gridCol w:w="2394"/>
      </w:tblGrid>
      <w:tr w14:paraId="10FFFF5C">
        <w:tblPrEx>
          <w:tblCellMar>
            <w:top w:w="0" w:type="dxa"/>
            <w:left w:w="0" w:type="dxa"/>
            <w:bottom w:w="0" w:type="dxa"/>
            <w:right w:w="0" w:type="dxa"/>
          </w:tblCellMar>
        </w:tblPrEx>
        <w:trPr>
          <w:trHeight w:val="53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2A2CF2AD">
            <w:pPr>
              <w:autoSpaceDE w:val="0"/>
              <w:autoSpaceDN w:val="0"/>
              <w:adjustRightInd w:val="0"/>
              <w:spacing w:before="48"/>
              <w:ind w:left="491" w:right="-20"/>
              <w:jc w:val="left"/>
              <w:rPr>
                <w:rFonts w:hint="eastAsia" w:ascii="宋体" w:hAnsi="宋体" w:eastAsia="宋体" w:cs="宋体"/>
                <w:color w:val="auto"/>
                <w:kern w:val="0"/>
                <w:sz w:val="24"/>
                <w:szCs w:val="24"/>
              </w:rPr>
            </w:pPr>
            <w:bookmarkStart w:id="68" w:name="_Toc244530633"/>
            <w:bookmarkStart w:id="69" w:name="_Toc244593917"/>
            <w:bookmarkStart w:id="70" w:name="_Toc269986029"/>
            <w:bookmarkStart w:id="71" w:name="_Toc278903044"/>
            <w:r>
              <w:rPr>
                <w:rFonts w:hint="eastAsia" w:ascii="宋体" w:hAnsi="宋体" w:eastAsia="宋体" w:cs="宋体"/>
                <w:color w:val="auto"/>
                <w:kern w:val="0"/>
                <w:sz w:val="24"/>
                <w:szCs w:val="24"/>
              </w:rPr>
              <w:t>投标</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名称</w:t>
            </w:r>
          </w:p>
        </w:tc>
        <w:tc>
          <w:tcPr>
            <w:tcW w:w="6992" w:type="dxa"/>
            <w:gridSpan w:val="4"/>
            <w:tcBorders>
              <w:top w:val="single" w:color="000000" w:sz="4" w:space="0"/>
              <w:left w:val="single" w:color="000000" w:sz="4" w:space="0"/>
              <w:bottom w:val="single" w:color="000000" w:sz="4" w:space="0"/>
              <w:right w:val="single" w:color="000000" w:sz="4" w:space="0"/>
            </w:tcBorders>
            <w:vAlign w:val="center"/>
          </w:tcPr>
          <w:p w14:paraId="19669F75">
            <w:pPr>
              <w:autoSpaceDE w:val="0"/>
              <w:autoSpaceDN w:val="0"/>
              <w:adjustRightInd w:val="0"/>
              <w:spacing w:line="360" w:lineRule="auto"/>
              <w:jc w:val="left"/>
              <w:rPr>
                <w:rFonts w:hint="eastAsia" w:ascii="宋体" w:hAnsi="宋体" w:eastAsia="宋体" w:cs="宋体"/>
                <w:color w:val="auto"/>
                <w:kern w:val="0"/>
                <w:sz w:val="24"/>
                <w:szCs w:val="24"/>
              </w:rPr>
            </w:pPr>
          </w:p>
        </w:tc>
      </w:tr>
      <w:tr w14:paraId="0D3785C8">
        <w:tblPrEx>
          <w:tblCellMar>
            <w:top w:w="0" w:type="dxa"/>
            <w:left w:w="0" w:type="dxa"/>
            <w:bottom w:w="0" w:type="dxa"/>
            <w:right w:w="0" w:type="dxa"/>
          </w:tblCellMar>
        </w:tblPrEx>
        <w:trPr>
          <w:trHeight w:val="530"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47F41435">
            <w:pPr>
              <w:autoSpaceDE w:val="0"/>
              <w:autoSpaceDN w:val="0"/>
              <w:adjustRightInd w:val="0"/>
              <w:spacing w:before="48"/>
              <w:ind w:left="597"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w:t>
            </w:r>
            <w:r>
              <w:rPr>
                <w:rFonts w:hint="eastAsia" w:ascii="宋体" w:hAnsi="宋体" w:eastAsia="宋体" w:cs="宋体"/>
                <w:color w:val="auto"/>
                <w:spacing w:val="-2"/>
                <w:kern w:val="0"/>
                <w:sz w:val="24"/>
                <w:szCs w:val="24"/>
              </w:rPr>
              <w:t>地</w:t>
            </w:r>
            <w:r>
              <w:rPr>
                <w:rFonts w:hint="eastAsia" w:ascii="宋体" w:hAnsi="宋体" w:eastAsia="宋体" w:cs="宋体"/>
                <w:color w:val="auto"/>
                <w:kern w:val="0"/>
                <w:sz w:val="24"/>
                <w:szCs w:val="24"/>
              </w:rPr>
              <w:t>址</w:t>
            </w:r>
          </w:p>
        </w:tc>
        <w:tc>
          <w:tcPr>
            <w:tcW w:w="3282" w:type="dxa"/>
            <w:gridSpan w:val="2"/>
            <w:tcBorders>
              <w:top w:val="single" w:color="000000" w:sz="4" w:space="0"/>
              <w:left w:val="single" w:color="000000" w:sz="4" w:space="0"/>
              <w:bottom w:val="single" w:color="000000" w:sz="4" w:space="0"/>
              <w:right w:val="single" w:color="000000" w:sz="4" w:space="0"/>
            </w:tcBorders>
            <w:vAlign w:val="center"/>
          </w:tcPr>
          <w:p w14:paraId="79B82066">
            <w:pPr>
              <w:autoSpaceDE w:val="0"/>
              <w:autoSpaceDN w:val="0"/>
              <w:adjustRightInd w:val="0"/>
              <w:spacing w:line="360" w:lineRule="auto"/>
              <w:jc w:val="left"/>
              <w:rPr>
                <w:rFonts w:hint="eastAsia" w:ascii="宋体" w:hAnsi="宋体" w:eastAsia="宋体" w:cs="宋体"/>
                <w:color w:val="auto"/>
                <w:kern w:val="0"/>
                <w:sz w:val="24"/>
                <w:szCs w:val="24"/>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27BFDF85">
            <w:pPr>
              <w:autoSpaceDE w:val="0"/>
              <w:autoSpaceDN w:val="0"/>
              <w:adjustRightInd w:val="0"/>
              <w:spacing w:before="48"/>
              <w:ind w:left="217"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邮政</w:t>
            </w:r>
            <w:r>
              <w:rPr>
                <w:rFonts w:hint="eastAsia" w:ascii="宋体" w:hAnsi="宋体" w:eastAsia="宋体" w:cs="宋体"/>
                <w:color w:val="auto"/>
                <w:spacing w:val="-2"/>
                <w:kern w:val="0"/>
                <w:sz w:val="24"/>
                <w:szCs w:val="24"/>
              </w:rPr>
              <w:t>编</w:t>
            </w:r>
            <w:r>
              <w:rPr>
                <w:rFonts w:hint="eastAsia" w:ascii="宋体" w:hAnsi="宋体" w:eastAsia="宋体" w:cs="宋体"/>
                <w:color w:val="auto"/>
                <w:kern w:val="0"/>
                <w:sz w:val="24"/>
                <w:szCs w:val="24"/>
              </w:rPr>
              <w:t>码</w:t>
            </w:r>
          </w:p>
        </w:tc>
        <w:tc>
          <w:tcPr>
            <w:tcW w:w="2394" w:type="dxa"/>
            <w:tcBorders>
              <w:top w:val="single" w:color="000000" w:sz="4" w:space="0"/>
              <w:left w:val="single" w:color="000000" w:sz="4" w:space="0"/>
              <w:bottom w:val="single" w:color="000000" w:sz="4" w:space="0"/>
              <w:right w:val="single" w:color="000000" w:sz="4" w:space="0"/>
            </w:tcBorders>
            <w:vAlign w:val="center"/>
          </w:tcPr>
          <w:p w14:paraId="06EEAB8A">
            <w:pPr>
              <w:autoSpaceDE w:val="0"/>
              <w:autoSpaceDN w:val="0"/>
              <w:adjustRightInd w:val="0"/>
              <w:spacing w:line="360" w:lineRule="auto"/>
              <w:jc w:val="left"/>
              <w:rPr>
                <w:rFonts w:hint="eastAsia" w:ascii="宋体" w:hAnsi="宋体" w:eastAsia="宋体" w:cs="宋体"/>
                <w:color w:val="auto"/>
                <w:kern w:val="0"/>
                <w:sz w:val="24"/>
                <w:szCs w:val="24"/>
              </w:rPr>
            </w:pPr>
          </w:p>
        </w:tc>
      </w:tr>
      <w:tr w14:paraId="5C612223">
        <w:tblPrEx>
          <w:tblCellMar>
            <w:top w:w="0" w:type="dxa"/>
            <w:left w:w="0" w:type="dxa"/>
            <w:bottom w:w="0" w:type="dxa"/>
            <w:right w:w="0" w:type="dxa"/>
          </w:tblCellMar>
        </w:tblPrEx>
        <w:trPr>
          <w:trHeight w:val="510" w:hRule="atLeast"/>
          <w:jc w:val="center"/>
        </w:trPr>
        <w:tc>
          <w:tcPr>
            <w:tcW w:w="2090" w:type="dxa"/>
            <w:vMerge w:val="restart"/>
            <w:tcBorders>
              <w:top w:val="single" w:color="000000" w:sz="4" w:space="0"/>
              <w:left w:val="single" w:color="000000" w:sz="4" w:space="0"/>
              <w:bottom w:val="single" w:color="000000" w:sz="4" w:space="0"/>
              <w:right w:val="single" w:color="000000" w:sz="4" w:space="0"/>
            </w:tcBorders>
            <w:vAlign w:val="center"/>
          </w:tcPr>
          <w:p w14:paraId="2614096C">
            <w:pPr>
              <w:autoSpaceDE w:val="0"/>
              <w:autoSpaceDN w:val="0"/>
              <w:adjustRightInd w:val="0"/>
              <w:ind w:left="597"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w:t>
            </w:r>
            <w:r>
              <w:rPr>
                <w:rFonts w:hint="eastAsia" w:ascii="宋体" w:hAnsi="宋体" w:eastAsia="宋体" w:cs="宋体"/>
                <w:color w:val="auto"/>
                <w:spacing w:val="-2"/>
                <w:kern w:val="0"/>
                <w:sz w:val="24"/>
                <w:szCs w:val="24"/>
              </w:rPr>
              <w:t>方</w:t>
            </w:r>
            <w:r>
              <w:rPr>
                <w:rFonts w:hint="eastAsia" w:ascii="宋体" w:hAnsi="宋体" w:eastAsia="宋体" w:cs="宋体"/>
                <w:color w:val="auto"/>
                <w:kern w:val="0"/>
                <w:sz w:val="24"/>
                <w:szCs w:val="24"/>
              </w:rPr>
              <w:t>式</w:t>
            </w:r>
          </w:p>
        </w:tc>
        <w:tc>
          <w:tcPr>
            <w:tcW w:w="918" w:type="dxa"/>
            <w:tcBorders>
              <w:top w:val="single" w:color="000000" w:sz="4" w:space="0"/>
              <w:left w:val="single" w:color="000000" w:sz="4" w:space="0"/>
              <w:bottom w:val="single" w:color="000000" w:sz="4" w:space="0"/>
              <w:right w:val="single" w:color="000000" w:sz="4" w:space="0"/>
            </w:tcBorders>
            <w:vAlign w:val="center"/>
          </w:tcPr>
          <w:p w14:paraId="69BA3DD0">
            <w:pPr>
              <w:autoSpaceDE w:val="0"/>
              <w:autoSpaceDN w:val="0"/>
              <w:adjustRightInd w:val="0"/>
              <w:spacing w:before="48"/>
              <w:ind w:left="126"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w:t>
            </w:r>
          </w:p>
        </w:tc>
        <w:tc>
          <w:tcPr>
            <w:tcW w:w="2364" w:type="dxa"/>
            <w:tcBorders>
              <w:top w:val="single" w:color="000000" w:sz="4" w:space="0"/>
              <w:left w:val="single" w:color="000000" w:sz="4" w:space="0"/>
              <w:bottom w:val="single" w:color="000000" w:sz="4" w:space="0"/>
              <w:right w:val="single" w:color="000000" w:sz="4" w:space="0"/>
            </w:tcBorders>
            <w:vAlign w:val="center"/>
          </w:tcPr>
          <w:p w14:paraId="28E23CA4">
            <w:pPr>
              <w:autoSpaceDE w:val="0"/>
              <w:autoSpaceDN w:val="0"/>
              <w:adjustRightInd w:val="0"/>
              <w:spacing w:line="360" w:lineRule="auto"/>
              <w:jc w:val="left"/>
              <w:rPr>
                <w:rFonts w:hint="eastAsia" w:ascii="宋体" w:hAnsi="宋体" w:eastAsia="宋体" w:cs="宋体"/>
                <w:color w:val="auto"/>
                <w:kern w:val="0"/>
                <w:sz w:val="24"/>
                <w:szCs w:val="24"/>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0A3D1E86">
            <w:pPr>
              <w:autoSpaceDE w:val="0"/>
              <w:autoSpaceDN w:val="0"/>
              <w:adjustRightInd w:val="0"/>
              <w:spacing w:before="48"/>
              <w:ind w:left="373"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w:t>
            </w:r>
            <w:r>
              <w:rPr>
                <w:rFonts w:hint="eastAsia" w:ascii="宋体" w:hAnsi="宋体" w:eastAsia="宋体" w:cs="宋体"/>
                <w:color w:val="auto"/>
                <w:spacing w:val="43"/>
                <w:kern w:val="0"/>
                <w:sz w:val="24"/>
                <w:szCs w:val="24"/>
              </w:rPr>
              <w:t xml:space="preserve"> </w:t>
            </w:r>
            <w:r>
              <w:rPr>
                <w:rFonts w:hint="eastAsia" w:ascii="宋体" w:hAnsi="宋体" w:eastAsia="宋体" w:cs="宋体"/>
                <w:color w:val="auto"/>
                <w:kern w:val="0"/>
                <w:sz w:val="24"/>
                <w:szCs w:val="24"/>
              </w:rPr>
              <w:t>话</w:t>
            </w:r>
          </w:p>
        </w:tc>
        <w:tc>
          <w:tcPr>
            <w:tcW w:w="2394" w:type="dxa"/>
            <w:tcBorders>
              <w:top w:val="single" w:color="000000" w:sz="4" w:space="0"/>
              <w:left w:val="single" w:color="000000" w:sz="4" w:space="0"/>
              <w:bottom w:val="single" w:color="000000" w:sz="4" w:space="0"/>
              <w:right w:val="single" w:color="000000" w:sz="4" w:space="0"/>
            </w:tcBorders>
            <w:vAlign w:val="center"/>
          </w:tcPr>
          <w:p w14:paraId="65C89DF8">
            <w:pPr>
              <w:autoSpaceDE w:val="0"/>
              <w:autoSpaceDN w:val="0"/>
              <w:adjustRightInd w:val="0"/>
              <w:spacing w:line="360" w:lineRule="auto"/>
              <w:jc w:val="left"/>
              <w:rPr>
                <w:rFonts w:hint="eastAsia" w:ascii="宋体" w:hAnsi="宋体" w:eastAsia="宋体" w:cs="宋体"/>
                <w:color w:val="auto"/>
                <w:kern w:val="0"/>
                <w:sz w:val="24"/>
                <w:szCs w:val="24"/>
              </w:rPr>
            </w:pPr>
          </w:p>
        </w:tc>
      </w:tr>
      <w:tr w14:paraId="47F0A70A">
        <w:tblPrEx>
          <w:tblCellMar>
            <w:top w:w="0" w:type="dxa"/>
            <w:left w:w="0" w:type="dxa"/>
            <w:bottom w:w="0" w:type="dxa"/>
            <w:right w:w="0" w:type="dxa"/>
          </w:tblCellMar>
        </w:tblPrEx>
        <w:trPr>
          <w:trHeight w:val="504" w:hRule="atLeast"/>
          <w:jc w:val="center"/>
        </w:trPr>
        <w:tc>
          <w:tcPr>
            <w:tcW w:w="2090" w:type="dxa"/>
            <w:vMerge w:val="continue"/>
            <w:tcBorders>
              <w:top w:val="single" w:color="000000" w:sz="4" w:space="0"/>
              <w:left w:val="single" w:color="000000" w:sz="4" w:space="0"/>
              <w:bottom w:val="single" w:color="000000" w:sz="4" w:space="0"/>
              <w:right w:val="single" w:color="000000" w:sz="4" w:space="0"/>
            </w:tcBorders>
            <w:vAlign w:val="center"/>
          </w:tcPr>
          <w:p w14:paraId="156779E6">
            <w:pPr>
              <w:autoSpaceDE w:val="0"/>
              <w:autoSpaceDN w:val="0"/>
              <w:adjustRightInd w:val="0"/>
              <w:spacing w:line="360" w:lineRule="auto"/>
              <w:jc w:val="left"/>
              <w:rPr>
                <w:rFonts w:hint="eastAsia" w:ascii="宋体" w:hAnsi="宋体" w:eastAsia="宋体" w:cs="宋体"/>
                <w:color w:val="auto"/>
                <w:kern w:val="0"/>
                <w:sz w:val="24"/>
                <w:szCs w:val="24"/>
              </w:rPr>
            </w:pPr>
          </w:p>
        </w:tc>
        <w:tc>
          <w:tcPr>
            <w:tcW w:w="918" w:type="dxa"/>
            <w:tcBorders>
              <w:top w:val="single" w:color="000000" w:sz="4" w:space="0"/>
              <w:left w:val="single" w:color="000000" w:sz="4" w:space="0"/>
              <w:bottom w:val="single" w:color="000000" w:sz="4" w:space="0"/>
              <w:right w:val="single" w:color="000000" w:sz="4" w:space="0"/>
            </w:tcBorders>
            <w:vAlign w:val="center"/>
          </w:tcPr>
          <w:p w14:paraId="3DBC3696">
            <w:pPr>
              <w:tabs>
                <w:tab w:val="left" w:pos="540"/>
              </w:tabs>
              <w:autoSpaceDE w:val="0"/>
              <w:autoSpaceDN w:val="0"/>
              <w:adjustRightInd w:val="0"/>
              <w:spacing w:before="49"/>
              <w:ind w:left="126"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真</w:t>
            </w:r>
          </w:p>
        </w:tc>
        <w:tc>
          <w:tcPr>
            <w:tcW w:w="2364" w:type="dxa"/>
            <w:tcBorders>
              <w:top w:val="single" w:color="000000" w:sz="4" w:space="0"/>
              <w:left w:val="single" w:color="000000" w:sz="4" w:space="0"/>
              <w:bottom w:val="single" w:color="000000" w:sz="4" w:space="0"/>
              <w:right w:val="single" w:color="000000" w:sz="4" w:space="0"/>
            </w:tcBorders>
            <w:vAlign w:val="center"/>
          </w:tcPr>
          <w:p w14:paraId="7886DDA6">
            <w:pPr>
              <w:autoSpaceDE w:val="0"/>
              <w:autoSpaceDN w:val="0"/>
              <w:adjustRightInd w:val="0"/>
              <w:spacing w:line="360" w:lineRule="auto"/>
              <w:jc w:val="left"/>
              <w:rPr>
                <w:rFonts w:hint="eastAsia" w:ascii="宋体" w:hAnsi="宋体" w:eastAsia="宋体" w:cs="宋体"/>
                <w:color w:val="auto"/>
                <w:kern w:val="0"/>
                <w:sz w:val="24"/>
                <w:szCs w:val="24"/>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68F21C3E">
            <w:pPr>
              <w:autoSpaceDE w:val="0"/>
              <w:autoSpaceDN w:val="0"/>
              <w:adjustRightInd w:val="0"/>
              <w:spacing w:before="49"/>
              <w:ind w:left="373"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w:t>
            </w:r>
            <w:r>
              <w:rPr>
                <w:rFonts w:hint="eastAsia" w:ascii="宋体" w:hAnsi="宋体" w:eastAsia="宋体" w:cs="宋体"/>
                <w:color w:val="auto"/>
                <w:spacing w:val="43"/>
                <w:kern w:val="0"/>
                <w:sz w:val="24"/>
                <w:szCs w:val="24"/>
              </w:rPr>
              <w:t xml:space="preserve"> </w:t>
            </w:r>
            <w:r>
              <w:rPr>
                <w:rFonts w:hint="eastAsia" w:ascii="宋体" w:hAnsi="宋体" w:eastAsia="宋体" w:cs="宋体"/>
                <w:color w:val="auto"/>
                <w:kern w:val="0"/>
                <w:sz w:val="24"/>
                <w:szCs w:val="24"/>
              </w:rPr>
              <w:t>址</w:t>
            </w:r>
          </w:p>
        </w:tc>
        <w:tc>
          <w:tcPr>
            <w:tcW w:w="2394" w:type="dxa"/>
            <w:tcBorders>
              <w:top w:val="single" w:color="000000" w:sz="4" w:space="0"/>
              <w:left w:val="single" w:color="000000" w:sz="4" w:space="0"/>
              <w:bottom w:val="single" w:color="000000" w:sz="4" w:space="0"/>
              <w:right w:val="single" w:color="000000" w:sz="4" w:space="0"/>
            </w:tcBorders>
            <w:vAlign w:val="center"/>
          </w:tcPr>
          <w:p w14:paraId="2B3268F1">
            <w:pPr>
              <w:autoSpaceDE w:val="0"/>
              <w:autoSpaceDN w:val="0"/>
              <w:adjustRightInd w:val="0"/>
              <w:spacing w:line="360" w:lineRule="auto"/>
              <w:jc w:val="left"/>
              <w:rPr>
                <w:rFonts w:hint="eastAsia" w:ascii="宋体" w:hAnsi="宋体" w:eastAsia="宋体" w:cs="宋体"/>
                <w:color w:val="auto"/>
                <w:kern w:val="0"/>
                <w:sz w:val="24"/>
                <w:szCs w:val="24"/>
              </w:rPr>
            </w:pPr>
          </w:p>
        </w:tc>
      </w:tr>
      <w:tr w14:paraId="2B7306D0">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7644FB07">
            <w:pPr>
              <w:autoSpaceDE w:val="0"/>
              <w:autoSpaceDN w:val="0"/>
              <w:adjustRightInd w:val="0"/>
              <w:spacing w:before="48"/>
              <w:ind w:left="491"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w:t>
            </w:r>
            <w:r>
              <w:rPr>
                <w:rFonts w:hint="eastAsia" w:ascii="宋体" w:hAnsi="宋体" w:eastAsia="宋体" w:cs="宋体"/>
                <w:color w:val="auto"/>
                <w:spacing w:val="-2"/>
                <w:kern w:val="0"/>
                <w:sz w:val="24"/>
                <w:szCs w:val="24"/>
              </w:rPr>
              <w:t>代</w:t>
            </w:r>
            <w:r>
              <w:rPr>
                <w:rFonts w:hint="eastAsia" w:ascii="宋体" w:hAnsi="宋体" w:eastAsia="宋体" w:cs="宋体"/>
                <w:color w:val="auto"/>
                <w:kern w:val="0"/>
                <w:sz w:val="24"/>
                <w:szCs w:val="24"/>
              </w:rPr>
              <w:t>表人</w:t>
            </w:r>
          </w:p>
        </w:tc>
        <w:tc>
          <w:tcPr>
            <w:tcW w:w="918" w:type="dxa"/>
            <w:tcBorders>
              <w:top w:val="single" w:color="000000" w:sz="4" w:space="0"/>
              <w:left w:val="single" w:color="000000" w:sz="4" w:space="0"/>
              <w:bottom w:val="single" w:color="000000" w:sz="4" w:space="0"/>
              <w:right w:val="single" w:color="000000" w:sz="4" w:space="0"/>
            </w:tcBorders>
            <w:vAlign w:val="center"/>
          </w:tcPr>
          <w:p w14:paraId="4F5F37EC">
            <w:pPr>
              <w:autoSpaceDE w:val="0"/>
              <w:autoSpaceDN w:val="0"/>
              <w:adjustRightInd w:val="0"/>
              <w:spacing w:before="48"/>
              <w:ind w:left="232"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2364" w:type="dxa"/>
            <w:tcBorders>
              <w:top w:val="single" w:color="000000" w:sz="4" w:space="0"/>
              <w:left w:val="single" w:color="000000" w:sz="4" w:space="0"/>
              <w:bottom w:val="single" w:color="000000" w:sz="4" w:space="0"/>
              <w:right w:val="single" w:color="000000" w:sz="4" w:space="0"/>
            </w:tcBorders>
            <w:vAlign w:val="center"/>
          </w:tcPr>
          <w:p w14:paraId="12F146A8">
            <w:pPr>
              <w:autoSpaceDE w:val="0"/>
              <w:autoSpaceDN w:val="0"/>
              <w:adjustRightInd w:val="0"/>
              <w:spacing w:before="48"/>
              <w:ind w:left="217" w:right="-20"/>
              <w:jc w:val="left"/>
              <w:rPr>
                <w:rFonts w:hint="eastAsia" w:ascii="宋体" w:hAnsi="宋体" w:eastAsia="宋体" w:cs="宋体"/>
                <w:color w:val="auto"/>
                <w:kern w:val="0"/>
                <w:sz w:val="24"/>
                <w:szCs w:val="24"/>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4D30606A">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w:t>
            </w:r>
          </w:p>
        </w:tc>
        <w:tc>
          <w:tcPr>
            <w:tcW w:w="2394" w:type="dxa"/>
            <w:tcBorders>
              <w:top w:val="single" w:color="000000" w:sz="4" w:space="0"/>
              <w:left w:val="single" w:color="000000" w:sz="4" w:space="0"/>
              <w:bottom w:val="single" w:color="000000" w:sz="4" w:space="0"/>
              <w:right w:val="single" w:color="000000" w:sz="4" w:space="0"/>
            </w:tcBorders>
            <w:vAlign w:val="center"/>
          </w:tcPr>
          <w:p w14:paraId="53EFA3FD">
            <w:pPr>
              <w:autoSpaceDE w:val="0"/>
              <w:autoSpaceDN w:val="0"/>
              <w:adjustRightInd w:val="0"/>
              <w:jc w:val="left"/>
              <w:rPr>
                <w:rFonts w:hint="eastAsia" w:ascii="宋体" w:hAnsi="宋体" w:eastAsia="宋体" w:cs="宋体"/>
                <w:color w:val="auto"/>
                <w:kern w:val="0"/>
                <w:sz w:val="24"/>
                <w:szCs w:val="24"/>
              </w:rPr>
            </w:pPr>
          </w:p>
        </w:tc>
      </w:tr>
      <w:tr w14:paraId="3F437799">
        <w:tblPrEx>
          <w:tblCellMar>
            <w:top w:w="0" w:type="dxa"/>
            <w:left w:w="0" w:type="dxa"/>
            <w:bottom w:w="0" w:type="dxa"/>
            <w:right w:w="0" w:type="dxa"/>
          </w:tblCellMar>
        </w:tblPrEx>
        <w:trPr>
          <w:trHeight w:val="544"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76D93499">
            <w:pPr>
              <w:autoSpaceDE w:val="0"/>
              <w:autoSpaceDN w:val="0"/>
              <w:adjustRightInd w:val="0"/>
              <w:spacing w:before="48"/>
              <w:ind w:left="491"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营业</w:t>
            </w:r>
            <w:r>
              <w:rPr>
                <w:rFonts w:hint="eastAsia" w:ascii="宋体" w:hAnsi="宋体" w:eastAsia="宋体" w:cs="宋体"/>
                <w:color w:val="auto"/>
                <w:spacing w:val="-2"/>
                <w:kern w:val="0"/>
                <w:sz w:val="24"/>
                <w:szCs w:val="24"/>
              </w:rPr>
              <w:t>执</w:t>
            </w:r>
            <w:r>
              <w:rPr>
                <w:rFonts w:hint="eastAsia" w:ascii="宋体" w:hAnsi="宋体" w:eastAsia="宋体" w:cs="宋体"/>
                <w:color w:val="auto"/>
                <w:kern w:val="0"/>
                <w:sz w:val="24"/>
                <w:szCs w:val="24"/>
              </w:rPr>
              <w:t>照号</w:t>
            </w:r>
          </w:p>
        </w:tc>
        <w:tc>
          <w:tcPr>
            <w:tcW w:w="3282" w:type="dxa"/>
            <w:gridSpan w:val="2"/>
            <w:tcBorders>
              <w:top w:val="single" w:color="000000" w:sz="4" w:space="0"/>
              <w:left w:val="single" w:color="000000" w:sz="4" w:space="0"/>
              <w:bottom w:val="single" w:color="000000" w:sz="4" w:space="0"/>
              <w:right w:val="single" w:color="000000" w:sz="4" w:space="0"/>
            </w:tcBorders>
            <w:vAlign w:val="center"/>
          </w:tcPr>
          <w:p w14:paraId="05C3C606">
            <w:pPr>
              <w:autoSpaceDE w:val="0"/>
              <w:autoSpaceDN w:val="0"/>
              <w:adjustRightInd w:val="0"/>
              <w:spacing w:line="360" w:lineRule="auto"/>
              <w:jc w:val="left"/>
              <w:rPr>
                <w:rFonts w:hint="eastAsia" w:ascii="宋体" w:hAnsi="宋体" w:eastAsia="宋体" w:cs="宋体"/>
                <w:color w:val="auto"/>
                <w:kern w:val="0"/>
                <w:sz w:val="24"/>
                <w:szCs w:val="24"/>
              </w:rPr>
            </w:pPr>
          </w:p>
        </w:tc>
        <w:tc>
          <w:tcPr>
            <w:tcW w:w="3710" w:type="dxa"/>
            <w:gridSpan w:val="2"/>
            <w:tcBorders>
              <w:top w:val="single" w:color="000000" w:sz="4" w:space="0"/>
              <w:left w:val="single" w:color="000000" w:sz="4" w:space="0"/>
              <w:bottom w:val="single" w:color="000000" w:sz="4" w:space="0"/>
              <w:right w:val="single" w:color="000000" w:sz="4" w:space="0"/>
            </w:tcBorders>
            <w:vAlign w:val="center"/>
          </w:tcPr>
          <w:p w14:paraId="42909225">
            <w:pPr>
              <w:autoSpaceDE w:val="0"/>
              <w:autoSpaceDN w:val="0"/>
              <w:adjustRightInd w:val="0"/>
              <w:spacing w:before="48"/>
              <w:ind w:left="1177"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员工</w:t>
            </w:r>
            <w:r>
              <w:rPr>
                <w:rFonts w:hint="eastAsia" w:ascii="宋体" w:hAnsi="宋体" w:eastAsia="宋体" w:cs="宋体"/>
                <w:color w:val="auto"/>
                <w:spacing w:val="-2"/>
                <w:kern w:val="0"/>
                <w:sz w:val="24"/>
                <w:szCs w:val="24"/>
              </w:rPr>
              <w:t>总</w:t>
            </w:r>
            <w:r>
              <w:rPr>
                <w:rFonts w:hint="eastAsia" w:ascii="宋体" w:hAnsi="宋体" w:eastAsia="宋体" w:cs="宋体"/>
                <w:color w:val="auto"/>
                <w:kern w:val="0"/>
                <w:sz w:val="24"/>
                <w:szCs w:val="24"/>
              </w:rPr>
              <w:t>人</w:t>
            </w:r>
            <w:r>
              <w:rPr>
                <w:rFonts w:hint="eastAsia" w:ascii="宋体" w:hAnsi="宋体" w:eastAsia="宋体" w:cs="宋体"/>
                <w:color w:val="auto"/>
                <w:spacing w:val="-2"/>
                <w:kern w:val="0"/>
                <w:sz w:val="24"/>
                <w:szCs w:val="24"/>
              </w:rPr>
              <w:t>数</w:t>
            </w:r>
            <w:r>
              <w:rPr>
                <w:rFonts w:hint="eastAsia" w:ascii="宋体" w:hAnsi="宋体" w:eastAsia="宋体" w:cs="宋体"/>
                <w:color w:val="auto"/>
                <w:kern w:val="0"/>
                <w:sz w:val="24"/>
                <w:szCs w:val="24"/>
              </w:rPr>
              <w:t>：</w:t>
            </w:r>
          </w:p>
        </w:tc>
      </w:tr>
      <w:tr w14:paraId="47DD6E83">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1A50007A">
            <w:pPr>
              <w:autoSpaceDE w:val="0"/>
              <w:autoSpaceDN w:val="0"/>
              <w:adjustRightInd w:val="0"/>
              <w:spacing w:before="48"/>
              <w:ind w:left="597"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w:t>
            </w:r>
            <w:r>
              <w:rPr>
                <w:rFonts w:hint="eastAsia" w:ascii="宋体" w:hAnsi="宋体" w:eastAsia="宋体" w:cs="宋体"/>
                <w:color w:val="auto"/>
                <w:spacing w:val="-2"/>
                <w:kern w:val="0"/>
                <w:sz w:val="24"/>
                <w:szCs w:val="24"/>
              </w:rPr>
              <w:t>资</w:t>
            </w:r>
            <w:r>
              <w:rPr>
                <w:rFonts w:hint="eastAsia" w:ascii="宋体" w:hAnsi="宋体" w:eastAsia="宋体" w:cs="宋体"/>
                <w:color w:val="auto"/>
                <w:kern w:val="0"/>
                <w:sz w:val="24"/>
                <w:szCs w:val="24"/>
              </w:rPr>
              <w:t>本</w:t>
            </w:r>
          </w:p>
        </w:tc>
        <w:tc>
          <w:tcPr>
            <w:tcW w:w="6992" w:type="dxa"/>
            <w:gridSpan w:val="4"/>
            <w:tcBorders>
              <w:top w:val="single" w:color="000000" w:sz="4" w:space="0"/>
              <w:left w:val="single" w:color="000000" w:sz="4" w:space="0"/>
              <w:bottom w:val="single" w:color="000000" w:sz="4" w:space="0"/>
              <w:right w:val="single" w:color="000000" w:sz="4" w:space="0"/>
            </w:tcBorders>
            <w:vAlign w:val="center"/>
          </w:tcPr>
          <w:p w14:paraId="0A2EFE46">
            <w:pPr>
              <w:autoSpaceDE w:val="0"/>
              <w:autoSpaceDN w:val="0"/>
              <w:adjustRightInd w:val="0"/>
              <w:jc w:val="left"/>
              <w:rPr>
                <w:rFonts w:hint="eastAsia" w:ascii="宋体" w:hAnsi="宋体" w:eastAsia="宋体" w:cs="宋体"/>
                <w:color w:val="auto"/>
                <w:kern w:val="0"/>
                <w:sz w:val="24"/>
                <w:szCs w:val="24"/>
              </w:rPr>
            </w:pPr>
          </w:p>
        </w:tc>
      </w:tr>
      <w:tr w14:paraId="323AB76C">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14E58271">
            <w:pPr>
              <w:autoSpaceDE w:val="0"/>
              <w:autoSpaceDN w:val="0"/>
              <w:adjustRightInd w:val="0"/>
              <w:spacing w:before="48"/>
              <w:ind w:left="597"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成立</w:t>
            </w:r>
            <w:r>
              <w:rPr>
                <w:rFonts w:hint="eastAsia" w:ascii="宋体" w:hAnsi="宋体" w:eastAsia="宋体" w:cs="宋体"/>
                <w:color w:val="auto"/>
                <w:spacing w:val="-2"/>
                <w:kern w:val="0"/>
                <w:sz w:val="24"/>
                <w:szCs w:val="24"/>
              </w:rPr>
              <w:t>日</w:t>
            </w:r>
            <w:r>
              <w:rPr>
                <w:rFonts w:hint="eastAsia" w:ascii="宋体" w:hAnsi="宋体" w:eastAsia="宋体" w:cs="宋体"/>
                <w:color w:val="auto"/>
                <w:kern w:val="0"/>
                <w:sz w:val="24"/>
                <w:szCs w:val="24"/>
              </w:rPr>
              <w:t>期</w:t>
            </w:r>
          </w:p>
        </w:tc>
        <w:tc>
          <w:tcPr>
            <w:tcW w:w="6992" w:type="dxa"/>
            <w:gridSpan w:val="4"/>
            <w:tcBorders>
              <w:top w:val="single" w:color="000000" w:sz="4" w:space="0"/>
              <w:left w:val="single" w:color="000000" w:sz="4" w:space="0"/>
              <w:bottom w:val="single" w:color="000000" w:sz="4" w:space="0"/>
              <w:right w:val="single" w:color="000000" w:sz="4" w:space="0"/>
            </w:tcBorders>
            <w:vAlign w:val="center"/>
          </w:tcPr>
          <w:p w14:paraId="43C9DD47">
            <w:pPr>
              <w:autoSpaceDE w:val="0"/>
              <w:autoSpaceDN w:val="0"/>
              <w:adjustRightInd w:val="0"/>
              <w:jc w:val="left"/>
              <w:rPr>
                <w:rFonts w:hint="eastAsia" w:ascii="宋体" w:hAnsi="宋体" w:eastAsia="宋体" w:cs="宋体"/>
                <w:color w:val="auto"/>
                <w:kern w:val="0"/>
                <w:sz w:val="24"/>
                <w:szCs w:val="24"/>
              </w:rPr>
            </w:pPr>
          </w:p>
        </w:tc>
      </w:tr>
      <w:tr w14:paraId="6E84139A">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119B80C8">
            <w:pPr>
              <w:autoSpaceDE w:val="0"/>
              <w:autoSpaceDN w:val="0"/>
              <w:adjustRightInd w:val="0"/>
              <w:spacing w:before="48"/>
              <w:ind w:left="177"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基本</w:t>
            </w:r>
            <w:r>
              <w:rPr>
                <w:rFonts w:hint="eastAsia" w:ascii="宋体" w:hAnsi="宋体" w:eastAsia="宋体" w:cs="宋体"/>
                <w:color w:val="auto"/>
                <w:spacing w:val="-2"/>
                <w:kern w:val="0"/>
                <w:sz w:val="24"/>
                <w:szCs w:val="24"/>
              </w:rPr>
              <w:t>账</w:t>
            </w:r>
            <w:r>
              <w:rPr>
                <w:rFonts w:hint="eastAsia" w:ascii="宋体" w:hAnsi="宋体" w:eastAsia="宋体" w:cs="宋体"/>
                <w:color w:val="auto"/>
                <w:kern w:val="0"/>
                <w:sz w:val="24"/>
                <w:szCs w:val="24"/>
              </w:rPr>
              <w:t>户</w:t>
            </w:r>
            <w:r>
              <w:rPr>
                <w:rFonts w:hint="eastAsia" w:ascii="宋体" w:hAnsi="宋体" w:eastAsia="宋体" w:cs="宋体"/>
                <w:color w:val="auto"/>
                <w:spacing w:val="-2"/>
                <w:kern w:val="0"/>
                <w:sz w:val="24"/>
                <w:szCs w:val="24"/>
              </w:rPr>
              <w:t>开</w:t>
            </w:r>
            <w:r>
              <w:rPr>
                <w:rFonts w:hint="eastAsia" w:ascii="宋体" w:hAnsi="宋体" w:eastAsia="宋体" w:cs="宋体"/>
                <w:color w:val="auto"/>
                <w:kern w:val="0"/>
                <w:sz w:val="24"/>
                <w:szCs w:val="24"/>
              </w:rPr>
              <w:t>户</w:t>
            </w:r>
            <w:r>
              <w:rPr>
                <w:rFonts w:hint="eastAsia" w:ascii="宋体" w:hAnsi="宋体" w:eastAsia="宋体" w:cs="宋体"/>
                <w:color w:val="auto"/>
                <w:spacing w:val="-2"/>
                <w:kern w:val="0"/>
                <w:sz w:val="24"/>
                <w:szCs w:val="24"/>
              </w:rPr>
              <w:t>银</w:t>
            </w:r>
            <w:r>
              <w:rPr>
                <w:rFonts w:hint="eastAsia" w:ascii="宋体" w:hAnsi="宋体" w:eastAsia="宋体" w:cs="宋体"/>
                <w:color w:val="auto"/>
                <w:kern w:val="0"/>
                <w:sz w:val="24"/>
                <w:szCs w:val="24"/>
              </w:rPr>
              <w:t>行</w:t>
            </w:r>
          </w:p>
        </w:tc>
        <w:tc>
          <w:tcPr>
            <w:tcW w:w="6992" w:type="dxa"/>
            <w:gridSpan w:val="4"/>
            <w:tcBorders>
              <w:top w:val="single" w:color="000000" w:sz="4" w:space="0"/>
              <w:left w:val="single" w:color="000000" w:sz="4" w:space="0"/>
              <w:bottom w:val="single" w:color="000000" w:sz="4" w:space="0"/>
              <w:right w:val="single" w:color="000000" w:sz="4" w:space="0"/>
            </w:tcBorders>
            <w:vAlign w:val="center"/>
          </w:tcPr>
          <w:p w14:paraId="15A82444">
            <w:pPr>
              <w:autoSpaceDE w:val="0"/>
              <w:autoSpaceDN w:val="0"/>
              <w:adjustRightInd w:val="0"/>
              <w:jc w:val="left"/>
              <w:rPr>
                <w:rFonts w:hint="eastAsia" w:ascii="宋体" w:hAnsi="宋体" w:eastAsia="宋体" w:cs="宋体"/>
                <w:color w:val="auto"/>
                <w:kern w:val="0"/>
                <w:sz w:val="24"/>
                <w:szCs w:val="24"/>
              </w:rPr>
            </w:pPr>
          </w:p>
        </w:tc>
      </w:tr>
      <w:tr w14:paraId="05A9AEB7">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5BF0DF0C">
            <w:pPr>
              <w:autoSpaceDE w:val="0"/>
              <w:autoSpaceDN w:val="0"/>
              <w:adjustRightInd w:val="0"/>
              <w:spacing w:before="48"/>
              <w:ind w:left="177"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基本</w:t>
            </w:r>
            <w:r>
              <w:rPr>
                <w:rFonts w:hint="eastAsia" w:ascii="宋体" w:hAnsi="宋体" w:eastAsia="宋体" w:cs="宋体"/>
                <w:color w:val="auto"/>
                <w:spacing w:val="-2"/>
                <w:kern w:val="0"/>
                <w:sz w:val="24"/>
                <w:szCs w:val="24"/>
              </w:rPr>
              <w:t>账</w:t>
            </w:r>
            <w:r>
              <w:rPr>
                <w:rFonts w:hint="eastAsia" w:ascii="宋体" w:hAnsi="宋体" w:eastAsia="宋体" w:cs="宋体"/>
                <w:color w:val="auto"/>
                <w:kern w:val="0"/>
                <w:sz w:val="24"/>
                <w:szCs w:val="24"/>
              </w:rPr>
              <w:t>户</w:t>
            </w:r>
            <w:r>
              <w:rPr>
                <w:rFonts w:hint="eastAsia" w:ascii="宋体" w:hAnsi="宋体" w:eastAsia="宋体" w:cs="宋体"/>
                <w:color w:val="auto"/>
                <w:spacing w:val="-2"/>
                <w:kern w:val="0"/>
                <w:sz w:val="24"/>
                <w:szCs w:val="24"/>
              </w:rPr>
              <w:t>银</w:t>
            </w:r>
            <w:r>
              <w:rPr>
                <w:rFonts w:hint="eastAsia" w:ascii="宋体" w:hAnsi="宋体" w:eastAsia="宋体" w:cs="宋体"/>
                <w:color w:val="auto"/>
                <w:kern w:val="0"/>
                <w:sz w:val="24"/>
                <w:szCs w:val="24"/>
              </w:rPr>
              <w:t>行</w:t>
            </w:r>
            <w:r>
              <w:rPr>
                <w:rFonts w:hint="eastAsia" w:ascii="宋体" w:hAnsi="宋体" w:eastAsia="宋体" w:cs="宋体"/>
                <w:color w:val="auto"/>
                <w:spacing w:val="-2"/>
                <w:kern w:val="0"/>
                <w:sz w:val="24"/>
                <w:szCs w:val="24"/>
              </w:rPr>
              <w:t>账</w:t>
            </w:r>
            <w:r>
              <w:rPr>
                <w:rFonts w:hint="eastAsia" w:ascii="宋体" w:hAnsi="宋体" w:eastAsia="宋体" w:cs="宋体"/>
                <w:color w:val="auto"/>
                <w:kern w:val="0"/>
                <w:sz w:val="24"/>
                <w:szCs w:val="24"/>
              </w:rPr>
              <w:t>号</w:t>
            </w:r>
          </w:p>
        </w:tc>
        <w:tc>
          <w:tcPr>
            <w:tcW w:w="6992" w:type="dxa"/>
            <w:gridSpan w:val="4"/>
            <w:tcBorders>
              <w:top w:val="single" w:color="000000" w:sz="4" w:space="0"/>
              <w:left w:val="single" w:color="000000" w:sz="4" w:space="0"/>
              <w:bottom w:val="single" w:color="000000" w:sz="4" w:space="0"/>
              <w:right w:val="single" w:color="000000" w:sz="4" w:space="0"/>
            </w:tcBorders>
            <w:vAlign w:val="center"/>
          </w:tcPr>
          <w:p w14:paraId="42A9C2F9">
            <w:pPr>
              <w:autoSpaceDE w:val="0"/>
              <w:autoSpaceDN w:val="0"/>
              <w:adjustRightInd w:val="0"/>
              <w:jc w:val="left"/>
              <w:rPr>
                <w:rFonts w:hint="eastAsia" w:ascii="宋体" w:hAnsi="宋体" w:eastAsia="宋体" w:cs="宋体"/>
                <w:color w:val="auto"/>
                <w:kern w:val="0"/>
                <w:sz w:val="24"/>
                <w:szCs w:val="24"/>
              </w:rPr>
            </w:pPr>
          </w:p>
        </w:tc>
      </w:tr>
      <w:tr w14:paraId="3FEC5D45">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59A0574E">
            <w:pPr>
              <w:autoSpaceDE w:val="0"/>
              <w:autoSpaceDN w:val="0"/>
              <w:adjustRightInd w:val="0"/>
              <w:spacing w:before="48"/>
              <w:ind w:left="702"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经营</w:t>
            </w:r>
            <w:r>
              <w:rPr>
                <w:rFonts w:hint="eastAsia" w:ascii="宋体" w:hAnsi="宋体" w:eastAsia="宋体" w:cs="宋体"/>
                <w:color w:val="auto"/>
                <w:spacing w:val="-2"/>
                <w:kern w:val="0"/>
                <w:sz w:val="24"/>
                <w:szCs w:val="24"/>
              </w:rPr>
              <w:t>范</w:t>
            </w:r>
            <w:r>
              <w:rPr>
                <w:rFonts w:hint="eastAsia" w:ascii="宋体" w:hAnsi="宋体" w:eastAsia="宋体" w:cs="宋体"/>
                <w:color w:val="auto"/>
                <w:kern w:val="0"/>
                <w:sz w:val="24"/>
                <w:szCs w:val="24"/>
              </w:rPr>
              <w:t>围</w:t>
            </w:r>
          </w:p>
        </w:tc>
        <w:tc>
          <w:tcPr>
            <w:tcW w:w="6992" w:type="dxa"/>
            <w:gridSpan w:val="4"/>
            <w:tcBorders>
              <w:top w:val="single" w:color="000000" w:sz="4" w:space="0"/>
              <w:left w:val="single" w:color="000000" w:sz="4" w:space="0"/>
              <w:bottom w:val="single" w:color="000000" w:sz="4" w:space="0"/>
              <w:right w:val="single" w:color="000000" w:sz="4" w:space="0"/>
            </w:tcBorders>
            <w:vAlign w:val="center"/>
          </w:tcPr>
          <w:p w14:paraId="77422758">
            <w:pPr>
              <w:autoSpaceDE w:val="0"/>
              <w:autoSpaceDN w:val="0"/>
              <w:adjustRightInd w:val="0"/>
              <w:spacing w:line="360" w:lineRule="auto"/>
              <w:jc w:val="left"/>
              <w:rPr>
                <w:rFonts w:hint="eastAsia" w:ascii="宋体" w:hAnsi="宋体" w:eastAsia="宋体" w:cs="宋体"/>
                <w:color w:val="auto"/>
                <w:kern w:val="0"/>
                <w:sz w:val="24"/>
                <w:szCs w:val="24"/>
              </w:rPr>
            </w:pPr>
          </w:p>
        </w:tc>
      </w:tr>
      <w:tr w14:paraId="3CE89307">
        <w:tblPrEx>
          <w:tblCellMar>
            <w:top w:w="0" w:type="dxa"/>
            <w:left w:w="0" w:type="dxa"/>
            <w:bottom w:w="0" w:type="dxa"/>
            <w:right w:w="0" w:type="dxa"/>
          </w:tblCellMar>
        </w:tblPrEx>
        <w:trPr>
          <w:trHeight w:val="567" w:hRule="atLeast"/>
          <w:jc w:val="center"/>
        </w:trPr>
        <w:tc>
          <w:tcPr>
            <w:tcW w:w="2090" w:type="dxa"/>
            <w:tcBorders>
              <w:top w:val="single" w:color="000000" w:sz="4" w:space="0"/>
              <w:left w:val="single" w:color="000000" w:sz="4" w:space="0"/>
              <w:bottom w:val="single" w:color="000000" w:sz="4" w:space="0"/>
              <w:right w:val="single" w:color="000000" w:sz="4" w:space="0"/>
            </w:tcBorders>
            <w:vAlign w:val="center"/>
          </w:tcPr>
          <w:p w14:paraId="69C2F51C">
            <w:pPr>
              <w:autoSpaceDE w:val="0"/>
              <w:autoSpaceDN w:val="0"/>
              <w:adjustRightInd w:val="0"/>
              <w:spacing w:before="48"/>
              <w:ind w:left="772" w:right="747"/>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c>
          <w:tcPr>
            <w:tcW w:w="6992" w:type="dxa"/>
            <w:gridSpan w:val="4"/>
            <w:tcBorders>
              <w:top w:val="single" w:color="000000" w:sz="4" w:space="0"/>
              <w:left w:val="single" w:color="000000" w:sz="4" w:space="0"/>
              <w:bottom w:val="single" w:color="000000" w:sz="4" w:space="0"/>
              <w:right w:val="single" w:color="000000" w:sz="4" w:space="0"/>
            </w:tcBorders>
            <w:vAlign w:val="center"/>
          </w:tcPr>
          <w:p w14:paraId="7742133A">
            <w:pPr>
              <w:autoSpaceDE w:val="0"/>
              <w:autoSpaceDN w:val="0"/>
              <w:adjustRightInd w:val="0"/>
              <w:jc w:val="left"/>
              <w:rPr>
                <w:rFonts w:hint="eastAsia" w:ascii="宋体" w:hAnsi="宋体" w:eastAsia="宋体" w:cs="宋体"/>
                <w:color w:val="auto"/>
                <w:kern w:val="0"/>
                <w:sz w:val="24"/>
                <w:szCs w:val="24"/>
              </w:rPr>
            </w:pPr>
          </w:p>
        </w:tc>
      </w:tr>
    </w:tbl>
    <w:p w14:paraId="415D503B">
      <w:pPr>
        <w:widowControl/>
        <w:jc w:val="left"/>
        <w:rPr>
          <w:rFonts w:hint="eastAsia" w:asciiTheme="minorEastAsia" w:hAnsiTheme="minorEastAsia" w:cstheme="minorEastAsia"/>
          <w:color w:val="auto"/>
          <w:sz w:val="22"/>
          <w:szCs w:val="28"/>
        </w:rPr>
      </w:pPr>
      <w:r>
        <w:rPr>
          <w:rFonts w:hint="eastAsia" w:asciiTheme="minorEastAsia" w:hAnsiTheme="minorEastAsia" w:cstheme="minorEastAsia"/>
          <w:color w:val="auto"/>
          <w:sz w:val="22"/>
          <w:szCs w:val="28"/>
        </w:rPr>
        <w:t>投标人应根据投标人须知第 1.9项的要求在本表后附相关证明材料。</w:t>
      </w:r>
    </w:p>
    <w:p w14:paraId="33DBB55C">
      <w:pPr>
        <w:spacing w:line="480" w:lineRule="exact"/>
        <w:jc w:val="center"/>
        <w:outlineLvl w:val="1"/>
        <w:rPr>
          <w:rFonts w:hint="eastAsia" w:cs="宋体" w:asciiTheme="minorEastAsia" w:hAnsiTheme="minorEastAsia"/>
          <w:color w:val="auto"/>
          <w:sz w:val="24"/>
          <w:szCs w:val="24"/>
        </w:rPr>
      </w:pPr>
      <w:r>
        <w:rPr>
          <w:rFonts w:hint="eastAsia" w:cs="宋体" w:asciiTheme="minorEastAsia" w:hAnsiTheme="minorEastAsia"/>
          <w:b/>
          <w:bCs/>
          <w:color w:val="auto"/>
          <w:sz w:val="24"/>
          <w:szCs w:val="24"/>
        </w:rPr>
        <w:br w:type="page"/>
      </w:r>
    </w:p>
    <w:bookmarkEnd w:id="68"/>
    <w:bookmarkEnd w:id="69"/>
    <w:bookmarkEnd w:id="70"/>
    <w:bookmarkEnd w:id="71"/>
    <w:p w14:paraId="0EC960AB">
      <w:pPr>
        <w:spacing w:line="560" w:lineRule="exact"/>
        <w:jc w:val="center"/>
        <w:rPr>
          <w:rFonts w:hint="eastAsia" w:asciiTheme="minorEastAsia" w:hAnsiTheme="minorEastAsia" w:cstheme="minorEastAsia"/>
          <w:b/>
          <w:color w:val="auto"/>
          <w:sz w:val="28"/>
          <w:szCs w:val="28"/>
        </w:rPr>
      </w:pPr>
      <w:bookmarkStart w:id="72" w:name="_Toc508875422"/>
      <w:bookmarkStart w:id="73" w:name="_Toc497233318"/>
      <w:r>
        <w:rPr>
          <w:rFonts w:hint="eastAsia" w:asciiTheme="minorEastAsia" w:hAnsiTheme="minorEastAsia" w:cstheme="minorEastAsia"/>
          <w:b/>
          <w:color w:val="auto"/>
          <w:sz w:val="28"/>
          <w:szCs w:val="28"/>
        </w:rPr>
        <w:t>（二）近年完成的类似项目情况表</w:t>
      </w:r>
    </w:p>
    <w:tbl>
      <w:tblPr>
        <w:tblStyle w:val="4"/>
        <w:tblW w:w="0" w:type="auto"/>
        <w:jc w:val="center"/>
        <w:tblLayout w:type="fixed"/>
        <w:tblCellMar>
          <w:top w:w="0" w:type="dxa"/>
          <w:left w:w="0" w:type="dxa"/>
          <w:bottom w:w="0" w:type="dxa"/>
          <w:right w:w="0" w:type="dxa"/>
        </w:tblCellMar>
      </w:tblPr>
      <w:tblGrid>
        <w:gridCol w:w="2417"/>
        <w:gridCol w:w="6665"/>
      </w:tblGrid>
      <w:tr w14:paraId="6DCDBCAF">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5E8E3638">
            <w:pPr>
              <w:autoSpaceDE w:val="0"/>
              <w:autoSpaceDN w:val="0"/>
              <w:adjustRightInd w:val="0"/>
              <w:spacing w:before="4" w:line="160" w:lineRule="exact"/>
              <w:jc w:val="left"/>
              <w:rPr>
                <w:rFonts w:hint="eastAsia" w:ascii="宋体" w:hAnsi="宋体" w:eastAsia="宋体" w:cs="宋体"/>
                <w:color w:val="auto"/>
                <w:kern w:val="0"/>
                <w:sz w:val="24"/>
                <w:szCs w:val="24"/>
              </w:rPr>
            </w:pPr>
          </w:p>
          <w:p w14:paraId="10C2E1BB">
            <w:pPr>
              <w:autoSpaceDE w:val="0"/>
              <w:autoSpaceDN w:val="0"/>
              <w:adjustRightInd w:val="0"/>
              <w:spacing w:line="360" w:lineRule="auto"/>
              <w:ind w:left="707"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w:t>
            </w:r>
            <w:r>
              <w:rPr>
                <w:rFonts w:hint="eastAsia" w:ascii="宋体" w:hAnsi="宋体" w:eastAsia="宋体" w:cs="宋体"/>
                <w:color w:val="auto"/>
                <w:spacing w:val="-2"/>
                <w:kern w:val="0"/>
                <w:sz w:val="24"/>
                <w:szCs w:val="24"/>
              </w:rPr>
              <w:t>名</w:t>
            </w:r>
            <w:r>
              <w:rPr>
                <w:rFonts w:hint="eastAsia" w:ascii="宋体" w:hAnsi="宋体" w:eastAsia="宋体" w:cs="宋体"/>
                <w:color w:val="auto"/>
                <w:kern w:val="0"/>
                <w:sz w:val="24"/>
                <w:szCs w:val="24"/>
              </w:rPr>
              <w:t>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1F5A7F2E">
            <w:pPr>
              <w:autoSpaceDE w:val="0"/>
              <w:autoSpaceDN w:val="0"/>
              <w:adjustRightInd w:val="0"/>
              <w:spacing w:line="360" w:lineRule="auto"/>
              <w:jc w:val="left"/>
              <w:rPr>
                <w:rFonts w:hint="eastAsia" w:ascii="宋体" w:hAnsi="宋体" w:eastAsia="宋体" w:cs="宋体"/>
                <w:color w:val="auto"/>
                <w:kern w:val="0"/>
                <w:sz w:val="24"/>
                <w:szCs w:val="24"/>
              </w:rPr>
            </w:pPr>
          </w:p>
        </w:tc>
      </w:tr>
      <w:tr w14:paraId="6AB8180B">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8CC6F87">
            <w:pPr>
              <w:autoSpaceDE w:val="0"/>
              <w:autoSpaceDN w:val="0"/>
              <w:adjustRightInd w:val="0"/>
              <w:spacing w:before="4" w:line="160" w:lineRule="exact"/>
              <w:jc w:val="left"/>
              <w:rPr>
                <w:rFonts w:hint="eastAsia" w:ascii="宋体" w:hAnsi="宋体" w:eastAsia="宋体" w:cs="宋体"/>
                <w:color w:val="auto"/>
                <w:kern w:val="0"/>
                <w:sz w:val="24"/>
                <w:szCs w:val="24"/>
              </w:rPr>
            </w:pPr>
          </w:p>
          <w:p w14:paraId="25DF3B87">
            <w:pPr>
              <w:autoSpaceDE w:val="0"/>
              <w:autoSpaceDN w:val="0"/>
              <w:adjustRightInd w:val="0"/>
              <w:spacing w:line="360" w:lineRule="auto"/>
              <w:ind w:left="601"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w:t>
            </w:r>
            <w:r>
              <w:rPr>
                <w:rFonts w:hint="eastAsia" w:ascii="宋体" w:hAnsi="宋体" w:eastAsia="宋体" w:cs="宋体"/>
                <w:color w:val="auto"/>
                <w:spacing w:val="-2"/>
                <w:kern w:val="0"/>
                <w:sz w:val="24"/>
                <w:szCs w:val="24"/>
              </w:rPr>
              <w:t>所</w:t>
            </w:r>
            <w:r>
              <w:rPr>
                <w:rFonts w:hint="eastAsia" w:ascii="宋体" w:hAnsi="宋体" w:eastAsia="宋体" w:cs="宋体"/>
                <w:color w:val="auto"/>
                <w:kern w:val="0"/>
                <w:sz w:val="24"/>
                <w:szCs w:val="24"/>
              </w:rPr>
              <w:t>在地</w:t>
            </w:r>
          </w:p>
        </w:tc>
        <w:tc>
          <w:tcPr>
            <w:tcW w:w="6665" w:type="dxa"/>
            <w:tcBorders>
              <w:top w:val="single" w:color="000000" w:sz="4" w:space="0"/>
              <w:left w:val="single" w:color="000000" w:sz="4" w:space="0"/>
              <w:bottom w:val="single" w:color="000000" w:sz="4" w:space="0"/>
              <w:right w:val="single" w:color="000000" w:sz="4" w:space="0"/>
            </w:tcBorders>
            <w:vAlign w:val="center"/>
          </w:tcPr>
          <w:p w14:paraId="7FFB6755">
            <w:pPr>
              <w:autoSpaceDE w:val="0"/>
              <w:autoSpaceDN w:val="0"/>
              <w:adjustRightInd w:val="0"/>
              <w:spacing w:line="360" w:lineRule="auto"/>
              <w:jc w:val="left"/>
              <w:rPr>
                <w:rFonts w:hint="eastAsia" w:ascii="宋体" w:hAnsi="宋体" w:eastAsia="宋体" w:cs="宋体"/>
                <w:color w:val="auto"/>
                <w:kern w:val="0"/>
                <w:sz w:val="24"/>
                <w:szCs w:val="24"/>
              </w:rPr>
            </w:pPr>
          </w:p>
        </w:tc>
      </w:tr>
      <w:tr w14:paraId="56C5C214">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337F5B0D">
            <w:pPr>
              <w:autoSpaceDE w:val="0"/>
              <w:autoSpaceDN w:val="0"/>
              <w:adjustRightInd w:val="0"/>
              <w:spacing w:before="4" w:line="160" w:lineRule="exact"/>
              <w:jc w:val="left"/>
              <w:rPr>
                <w:rFonts w:hint="eastAsia" w:ascii="宋体" w:hAnsi="宋体" w:eastAsia="宋体" w:cs="宋体"/>
                <w:color w:val="auto"/>
                <w:kern w:val="0"/>
                <w:sz w:val="24"/>
                <w:szCs w:val="24"/>
              </w:rPr>
            </w:pPr>
          </w:p>
          <w:p w14:paraId="37D4E1A2">
            <w:pPr>
              <w:autoSpaceDE w:val="0"/>
              <w:autoSpaceDN w:val="0"/>
              <w:adjustRightInd w:val="0"/>
              <w:spacing w:line="360" w:lineRule="auto"/>
              <w:ind w:left="601"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名称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7CE0CA81">
            <w:pPr>
              <w:autoSpaceDE w:val="0"/>
              <w:autoSpaceDN w:val="0"/>
              <w:adjustRightInd w:val="0"/>
              <w:spacing w:line="360" w:lineRule="auto"/>
              <w:jc w:val="left"/>
              <w:rPr>
                <w:rFonts w:hint="eastAsia" w:ascii="宋体" w:hAnsi="宋体" w:eastAsia="宋体" w:cs="宋体"/>
                <w:color w:val="auto"/>
                <w:kern w:val="0"/>
                <w:sz w:val="24"/>
                <w:szCs w:val="24"/>
              </w:rPr>
            </w:pPr>
          </w:p>
        </w:tc>
      </w:tr>
      <w:tr w14:paraId="5C00A5F7">
        <w:tblPrEx>
          <w:tblCellMar>
            <w:top w:w="0" w:type="dxa"/>
            <w:left w:w="0" w:type="dxa"/>
            <w:bottom w:w="0" w:type="dxa"/>
            <w:right w:w="0" w:type="dxa"/>
          </w:tblCellMar>
        </w:tblPrEx>
        <w:trPr>
          <w:trHeight w:val="680"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BB365FC">
            <w:pPr>
              <w:autoSpaceDE w:val="0"/>
              <w:autoSpaceDN w:val="0"/>
              <w:adjustRightInd w:val="0"/>
              <w:spacing w:before="4" w:line="160" w:lineRule="exact"/>
              <w:jc w:val="left"/>
              <w:rPr>
                <w:rFonts w:hint="eastAsia" w:ascii="宋体" w:hAnsi="宋体" w:eastAsia="宋体" w:cs="宋体"/>
                <w:color w:val="auto"/>
                <w:kern w:val="0"/>
                <w:sz w:val="24"/>
                <w:szCs w:val="24"/>
              </w:rPr>
            </w:pPr>
          </w:p>
          <w:p w14:paraId="2C5C63E4">
            <w:pPr>
              <w:autoSpaceDE w:val="0"/>
              <w:autoSpaceDN w:val="0"/>
              <w:adjustRightInd w:val="0"/>
              <w:spacing w:line="360" w:lineRule="auto"/>
              <w:ind w:left="601"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地址</w:t>
            </w:r>
          </w:p>
        </w:tc>
        <w:tc>
          <w:tcPr>
            <w:tcW w:w="6665" w:type="dxa"/>
            <w:tcBorders>
              <w:top w:val="single" w:color="000000" w:sz="4" w:space="0"/>
              <w:left w:val="single" w:color="000000" w:sz="4" w:space="0"/>
              <w:bottom w:val="single" w:color="000000" w:sz="4" w:space="0"/>
              <w:right w:val="single" w:color="000000" w:sz="4" w:space="0"/>
            </w:tcBorders>
            <w:vAlign w:val="center"/>
          </w:tcPr>
          <w:p w14:paraId="6F70F8AB">
            <w:pPr>
              <w:autoSpaceDE w:val="0"/>
              <w:autoSpaceDN w:val="0"/>
              <w:adjustRightInd w:val="0"/>
              <w:spacing w:line="360" w:lineRule="auto"/>
              <w:jc w:val="left"/>
              <w:rPr>
                <w:rFonts w:hint="eastAsia" w:ascii="宋体" w:hAnsi="宋体" w:eastAsia="宋体" w:cs="宋体"/>
                <w:color w:val="auto"/>
                <w:kern w:val="0"/>
                <w:sz w:val="24"/>
                <w:szCs w:val="24"/>
              </w:rPr>
            </w:pPr>
          </w:p>
        </w:tc>
      </w:tr>
      <w:tr w14:paraId="319EB276">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1FEBD9A9">
            <w:pPr>
              <w:autoSpaceDE w:val="0"/>
              <w:autoSpaceDN w:val="0"/>
              <w:adjustRightInd w:val="0"/>
              <w:spacing w:before="4" w:line="160" w:lineRule="exact"/>
              <w:jc w:val="left"/>
              <w:rPr>
                <w:rFonts w:hint="eastAsia" w:ascii="宋体" w:hAnsi="宋体" w:eastAsia="宋体" w:cs="宋体"/>
                <w:color w:val="auto"/>
                <w:kern w:val="0"/>
                <w:sz w:val="24"/>
                <w:szCs w:val="24"/>
              </w:rPr>
            </w:pPr>
          </w:p>
          <w:p w14:paraId="3609F592">
            <w:pPr>
              <w:autoSpaceDE w:val="0"/>
              <w:autoSpaceDN w:val="0"/>
              <w:adjustRightInd w:val="0"/>
              <w:spacing w:line="360" w:lineRule="auto"/>
              <w:ind w:left="601"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电话</w:t>
            </w:r>
          </w:p>
        </w:tc>
        <w:tc>
          <w:tcPr>
            <w:tcW w:w="6665" w:type="dxa"/>
            <w:tcBorders>
              <w:top w:val="single" w:color="000000" w:sz="4" w:space="0"/>
              <w:left w:val="single" w:color="000000" w:sz="4" w:space="0"/>
              <w:bottom w:val="single" w:color="000000" w:sz="4" w:space="0"/>
              <w:right w:val="single" w:color="000000" w:sz="4" w:space="0"/>
            </w:tcBorders>
            <w:vAlign w:val="center"/>
          </w:tcPr>
          <w:p w14:paraId="371EBF53">
            <w:pPr>
              <w:autoSpaceDE w:val="0"/>
              <w:autoSpaceDN w:val="0"/>
              <w:adjustRightInd w:val="0"/>
              <w:spacing w:line="360" w:lineRule="auto"/>
              <w:jc w:val="left"/>
              <w:rPr>
                <w:rFonts w:hint="eastAsia" w:ascii="宋体" w:hAnsi="宋体" w:eastAsia="宋体" w:cs="宋体"/>
                <w:color w:val="auto"/>
                <w:kern w:val="0"/>
                <w:sz w:val="24"/>
                <w:szCs w:val="24"/>
              </w:rPr>
            </w:pPr>
          </w:p>
        </w:tc>
      </w:tr>
      <w:tr w14:paraId="4D172600">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30313481">
            <w:pPr>
              <w:autoSpaceDE w:val="0"/>
              <w:autoSpaceDN w:val="0"/>
              <w:adjustRightInd w:val="0"/>
              <w:spacing w:before="4" w:line="160" w:lineRule="exact"/>
              <w:jc w:val="left"/>
              <w:rPr>
                <w:rFonts w:hint="eastAsia" w:ascii="宋体" w:hAnsi="宋体" w:eastAsia="宋体" w:cs="宋体"/>
                <w:color w:val="auto"/>
                <w:kern w:val="0"/>
                <w:sz w:val="24"/>
                <w:szCs w:val="24"/>
              </w:rPr>
            </w:pPr>
          </w:p>
          <w:p w14:paraId="6AB81852">
            <w:pPr>
              <w:autoSpaceDE w:val="0"/>
              <w:autoSpaceDN w:val="0"/>
              <w:adjustRightInd w:val="0"/>
              <w:spacing w:line="360" w:lineRule="auto"/>
              <w:ind w:left="707"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w:t>
            </w:r>
            <w:r>
              <w:rPr>
                <w:rFonts w:hint="eastAsia" w:ascii="宋体" w:hAnsi="宋体" w:eastAsia="宋体" w:cs="宋体"/>
                <w:color w:val="auto"/>
                <w:spacing w:val="-2"/>
                <w:kern w:val="0"/>
                <w:sz w:val="24"/>
                <w:szCs w:val="24"/>
              </w:rPr>
              <w:t>价</w:t>
            </w:r>
            <w:r>
              <w:rPr>
                <w:rFonts w:hint="eastAsia" w:ascii="宋体" w:hAnsi="宋体" w:eastAsia="宋体" w:cs="宋体"/>
                <w:color w:val="auto"/>
                <w:kern w:val="0"/>
                <w:sz w:val="24"/>
                <w:szCs w:val="24"/>
              </w:rPr>
              <w:t>格</w:t>
            </w:r>
          </w:p>
        </w:tc>
        <w:tc>
          <w:tcPr>
            <w:tcW w:w="6665" w:type="dxa"/>
            <w:tcBorders>
              <w:top w:val="single" w:color="000000" w:sz="4" w:space="0"/>
              <w:left w:val="single" w:color="000000" w:sz="4" w:space="0"/>
              <w:bottom w:val="single" w:color="000000" w:sz="4" w:space="0"/>
              <w:right w:val="single" w:color="000000" w:sz="4" w:space="0"/>
            </w:tcBorders>
            <w:vAlign w:val="center"/>
          </w:tcPr>
          <w:p w14:paraId="3389EB5D">
            <w:pPr>
              <w:autoSpaceDE w:val="0"/>
              <w:autoSpaceDN w:val="0"/>
              <w:adjustRightInd w:val="0"/>
              <w:spacing w:line="360" w:lineRule="auto"/>
              <w:jc w:val="left"/>
              <w:rPr>
                <w:rFonts w:hint="eastAsia" w:ascii="宋体" w:hAnsi="宋体" w:eastAsia="宋体" w:cs="宋体"/>
                <w:color w:val="auto"/>
                <w:kern w:val="0"/>
                <w:sz w:val="24"/>
                <w:szCs w:val="24"/>
              </w:rPr>
            </w:pPr>
          </w:p>
        </w:tc>
      </w:tr>
      <w:tr w14:paraId="5D976768">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C19B854">
            <w:pPr>
              <w:autoSpaceDE w:val="0"/>
              <w:autoSpaceDN w:val="0"/>
              <w:adjustRightInd w:val="0"/>
              <w:spacing w:before="4" w:line="160" w:lineRule="exact"/>
              <w:jc w:val="left"/>
              <w:rPr>
                <w:rFonts w:hint="eastAsia" w:ascii="宋体" w:hAnsi="宋体" w:eastAsia="宋体" w:cs="宋体"/>
                <w:color w:val="auto"/>
                <w:kern w:val="0"/>
                <w:sz w:val="24"/>
                <w:szCs w:val="24"/>
              </w:rPr>
            </w:pPr>
          </w:p>
          <w:p w14:paraId="51C11853">
            <w:pPr>
              <w:autoSpaceDE w:val="0"/>
              <w:autoSpaceDN w:val="0"/>
              <w:adjustRightInd w:val="0"/>
              <w:spacing w:line="360" w:lineRule="auto"/>
              <w:ind w:left="498" w:right="-20"/>
              <w:jc w:val="left"/>
              <w:rPr>
                <w:rFonts w:hint="eastAsia" w:ascii="宋体" w:hAnsi="宋体" w:eastAsia="宋体" w:cs="宋体"/>
                <w:color w:val="auto"/>
                <w:kern w:val="0"/>
                <w:sz w:val="24"/>
                <w:szCs w:val="24"/>
              </w:rPr>
            </w:pPr>
            <w:r>
              <w:rPr>
                <w:rFonts w:hint="eastAsia" w:ascii="宋体" w:hAnsi="宋体" w:eastAsia="宋体" w:cs="宋体"/>
                <w:color w:val="auto"/>
                <w:spacing w:val="-2"/>
                <w:kern w:val="0"/>
                <w:sz w:val="24"/>
                <w:szCs w:val="24"/>
              </w:rPr>
              <w:t>服</w:t>
            </w:r>
            <w:r>
              <w:rPr>
                <w:rFonts w:hint="eastAsia" w:ascii="宋体" w:hAnsi="宋体" w:eastAsia="宋体" w:cs="宋体"/>
                <w:color w:val="auto"/>
                <w:kern w:val="0"/>
                <w:sz w:val="24"/>
                <w:szCs w:val="24"/>
              </w:rPr>
              <w:t>务</w:t>
            </w:r>
            <w:r>
              <w:rPr>
                <w:rFonts w:hint="eastAsia" w:ascii="宋体" w:hAnsi="宋体" w:eastAsia="宋体" w:cs="宋体"/>
                <w:color w:val="auto"/>
                <w:spacing w:val="-2"/>
                <w:kern w:val="0"/>
                <w:sz w:val="24"/>
                <w:szCs w:val="24"/>
              </w:rPr>
              <w:t>期</w:t>
            </w:r>
            <w:r>
              <w:rPr>
                <w:rFonts w:hint="eastAsia" w:ascii="宋体" w:hAnsi="宋体" w:eastAsia="宋体" w:cs="宋体"/>
                <w:color w:val="auto"/>
                <w:kern w:val="0"/>
                <w:sz w:val="24"/>
                <w:szCs w:val="24"/>
              </w:rPr>
              <w:t>限</w:t>
            </w:r>
          </w:p>
        </w:tc>
        <w:tc>
          <w:tcPr>
            <w:tcW w:w="6665" w:type="dxa"/>
            <w:tcBorders>
              <w:top w:val="single" w:color="000000" w:sz="4" w:space="0"/>
              <w:left w:val="single" w:color="000000" w:sz="4" w:space="0"/>
              <w:bottom w:val="single" w:color="000000" w:sz="4" w:space="0"/>
              <w:right w:val="single" w:color="000000" w:sz="4" w:space="0"/>
            </w:tcBorders>
            <w:vAlign w:val="center"/>
          </w:tcPr>
          <w:p w14:paraId="77CF0FA0">
            <w:pPr>
              <w:autoSpaceDE w:val="0"/>
              <w:autoSpaceDN w:val="0"/>
              <w:adjustRightInd w:val="0"/>
              <w:spacing w:line="360" w:lineRule="auto"/>
              <w:jc w:val="left"/>
              <w:rPr>
                <w:rFonts w:hint="eastAsia" w:ascii="宋体" w:hAnsi="宋体" w:eastAsia="宋体" w:cs="宋体"/>
                <w:color w:val="auto"/>
                <w:kern w:val="0"/>
                <w:sz w:val="24"/>
                <w:szCs w:val="24"/>
              </w:rPr>
            </w:pPr>
          </w:p>
        </w:tc>
      </w:tr>
      <w:tr w14:paraId="1ECEE621">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1466EB68">
            <w:pPr>
              <w:autoSpaceDE w:val="0"/>
              <w:autoSpaceDN w:val="0"/>
              <w:adjustRightInd w:val="0"/>
              <w:spacing w:before="4" w:line="160" w:lineRule="exact"/>
              <w:jc w:val="left"/>
              <w:rPr>
                <w:rFonts w:hint="eastAsia" w:ascii="宋体" w:hAnsi="宋体" w:eastAsia="宋体" w:cs="宋体"/>
                <w:color w:val="auto"/>
                <w:kern w:val="0"/>
                <w:sz w:val="24"/>
                <w:szCs w:val="24"/>
              </w:rPr>
            </w:pPr>
          </w:p>
          <w:p w14:paraId="4B61BA77">
            <w:pPr>
              <w:autoSpaceDE w:val="0"/>
              <w:autoSpaceDN w:val="0"/>
              <w:adjustRightInd w:val="0"/>
              <w:spacing w:line="360" w:lineRule="auto"/>
              <w:ind w:left="707" w:right="-20"/>
              <w:jc w:val="left"/>
              <w:rPr>
                <w:rFonts w:hint="eastAsia" w:ascii="宋体" w:hAnsi="宋体" w:eastAsia="宋体" w:cs="宋体"/>
                <w:color w:val="auto"/>
                <w:kern w:val="0"/>
                <w:sz w:val="24"/>
                <w:szCs w:val="24"/>
              </w:rPr>
            </w:pPr>
            <w:r>
              <w:rPr>
                <w:rFonts w:hint="eastAsia" w:ascii="宋体" w:hAnsi="宋体" w:eastAsia="宋体" w:cs="宋体"/>
                <w:color w:val="auto"/>
                <w:spacing w:val="-2"/>
                <w:kern w:val="0"/>
                <w:sz w:val="24"/>
                <w:szCs w:val="24"/>
              </w:rPr>
              <w:t>服务内容</w:t>
            </w:r>
          </w:p>
        </w:tc>
        <w:tc>
          <w:tcPr>
            <w:tcW w:w="6665" w:type="dxa"/>
            <w:tcBorders>
              <w:top w:val="single" w:color="000000" w:sz="4" w:space="0"/>
              <w:left w:val="single" w:color="000000" w:sz="4" w:space="0"/>
              <w:bottom w:val="single" w:color="000000" w:sz="4" w:space="0"/>
              <w:right w:val="single" w:color="000000" w:sz="4" w:space="0"/>
            </w:tcBorders>
            <w:vAlign w:val="center"/>
          </w:tcPr>
          <w:p w14:paraId="7F3B3E38">
            <w:pPr>
              <w:autoSpaceDE w:val="0"/>
              <w:autoSpaceDN w:val="0"/>
              <w:adjustRightInd w:val="0"/>
              <w:spacing w:line="360" w:lineRule="auto"/>
              <w:jc w:val="left"/>
              <w:rPr>
                <w:rFonts w:hint="eastAsia" w:ascii="宋体" w:hAnsi="宋体" w:eastAsia="宋体" w:cs="宋体"/>
                <w:color w:val="auto"/>
                <w:kern w:val="0"/>
                <w:sz w:val="24"/>
                <w:szCs w:val="24"/>
              </w:rPr>
            </w:pPr>
          </w:p>
        </w:tc>
      </w:tr>
      <w:tr w14:paraId="380E933A">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25F362A">
            <w:pPr>
              <w:autoSpaceDE w:val="0"/>
              <w:autoSpaceDN w:val="0"/>
              <w:adjustRightInd w:val="0"/>
              <w:spacing w:before="4" w:line="160" w:lineRule="exact"/>
              <w:jc w:val="left"/>
              <w:rPr>
                <w:rFonts w:hint="eastAsia" w:ascii="宋体" w:hAnsi="宋体" w:eastAsia="宋体" w:cs="宋体"/>
                <w:color w:val="auto"/>
                <w:kern w:val="0"/>
                <w:sz w:val="24"/>
                <w:szCs w:val="24"/>
              </w:rPr>
            </w:pPr>
          </w:p>
          <w:p w14:paraId="19ADA940">
            <w:pPr>
              <w:autoSpaceDE w:val="0"/>
              <w:autoSpaceDN w:val="0"/>
              <w:adjustRightInd w:val="0"/>
              <w:spacing w:line="360" w:lineRule="auto"/>
              <w:ind w:left="601"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w:t>
            </w:r>
            <w:r>
              <w:rPr>
                <w:rFonts w:hint="eastAsia" w:ascii="宋体" w:hAnsi="宋体" w:eastAsia="宋体" w:cs="宋体"/>
                <w:color w:val="auto"/>
                <w:spacing w:val="-2"/>
                <w:kern w:val="0"/>
                <w:sz w:val="24"/>
                <w:szCs w:val="24"/>
              </w:rPr>
              <w:t>负</w:t>
            </w:r>
            <w:r>
              <w:rPr>
                <w:rFonts w:hint="eastAsia" w:ascii="宋体" w:hAnsi="宋体" w:eastAsia="宋体" w:cs="宋体"/>
                <w:color w:val="auto"/>
                <w:kern w:val="0"/>
                <w:sz w:val="24"/>
                <w:szCs w:val="24"/>
              </w:rPr>
              <w:t>责人</w:t>
            </w:r>
          </w:p>
        </w:tc>
        <w:tc>
          <w:tcPr>
            <w:tcW w:w="6665" w:type="dxa"/>
            <w:tcBorders>
              <w:top w:val="single" w:color="000000" w:sz="4" w:space="0"/>
              <w:left w:val="single" w:color="000000" w:sz="4" w:space="0"/>
              <w:bottom w:val="single" w:color="000000" w:sz="4" w:space="0"/>
              <w:right w:val="single" w:color="000000" w:sz="4" w:space="0"/>
            </w:tcBorders>
            <w:vAlign w:val="center"/>
          </w:tcPr>
          <w:p w14:paraId="3642B460">
            <w:pPr>
              <w:autoSpaceDE w:val="0"/>
              <w:autoSpaceDN w:val="0"/>
              <w:adjustRightInd w:val="0"/>
              <w:spacing w:line="360" w:lineRule="auto"/>
              <w:jc w:val="left"/>
              <w:rPr>
                <w:rFonts w:hint="eastAsia" w:ascii="宋体" w:hAnsi="宋体" w:eastAsia="宋体" w:cs="宋体"/>
                <w:color w:val="auto"/>
                <w:kern w:val="0"/>
                <w:sz w:val="24"/>
                <w:szCs w:val="24"/>
              </w:rPr>
            </w:pPr>
          </w:p>
        </w:tc>
      </w:tr>
      <w:tr w14:paraId="1531F2AE">
        <w:tblPrEx>
          <w:tblCellMar>
            <w:top w:w="0" w:type="dxa"/>
            <w:left w:w="0" w:type="dxa"/>
            <w:bottom w:w="0" w:type="dxa"/>
            <w:right w:w="0" w:type="dxa"/>
          </w:tblCellMar>
        </w:tblPrEx>
        <w:trPr>
          <w:trHeight w:val="309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2232F56F">
            <w:pPr>
              <w:autoSpaceDE w:val="0"/>
              <w:autoSpaceDN w:val="0"/>
              <w:adjustRightInd w:val="0"/>
              <w:spacing w:line="360" w:lineRule="auto"/>
              <w:ind w:left="707" w:right="-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w:t>
            </w:r>
            <w:r>
              <w:rPr>
                <w:rFonts w:hint="eastAsia" w:ascii="宋体" w:hAnsi="宋体" w:eastAsia="宋体" w:cs="宋体"/>
                <w:color w:val="auto"/>
                <w:spacing w:val="-2"/>
                <w:kern w:val="0"/>
                <w:sz w:val="24"/>
                <w:szCs w:val="24"/>
              </w:rPr>
              <w:t>描</w:t>
            </w:r>
            <w:r>
              <w:rPr>
                <w:rFonts w:hint="eastAsia" w:ascii="宋体" w:hAnsi="宋体" w:eastAsia="宋体" w:cs="宋体"/>
                <w:color w:val="auto"/>
                <w:kern w:val="0"/>
                <w:sz w:val="24"/>
                <w:szCs w:val="24"/>
              </w:rPr>
              <w:t>述</w:t>
            </w:r>
          </w:p>
        </w:tc>
        <w:tc>
          <w:tcPr>
            <w:tcW w:w="6665" w:type="dxa"/>
            <w:tcBorders>
              <w:top w:val="single" w:color="000000" w:sz="4" w:space="0"/>
              <w:left w:val="single" w:color="000000" w:sz="4" w:space="0"/>
              <w:bottom w:val="single" w:color="000000" w:sz="4" w:space="0"/>
              <w:right w:val="single" w:color="000000" w:sz="4" w:space="0"/>
            </w:tcBorders>
            <w:vAlign w:val="center"/>
          </w:tcPr>
          <w:p w14:paraId="17FE633E">
            <w:pPr>
              <w:autoSpaceDE w:val="0"/>
              <w:autoSpaceDN w:val="0"/>
              <w:adjustRightInd w:val="0"/>
              <w:spacing w:line="360" w:lineRule="auto"/>
              <w:jc w:val="left"/>
              <w:rPr>
                <w:rFonts w:hint="eastAsia" w:ascii="宋体" w:hAnsi="宋体" w:eastAsia="宋体" w:cs="宋体"/>
                <w:color w:val="auto"/>
                <w:kern w:val="0"/>
                <w:sz w:val="24"/>
                <w:szCs w:val="24"/>
              </w:rPr>
            </w:pPr>
          </w:p>
        </w:tc>
      </w:tr>
      <w:tr w14:paraId="5A363F42">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3837B6AF">
            <w:pPr>
              <w:autoSpaceDE w:val="0"/>
              <w:autoSpaceDN w:val="0"/>
              <w:adjustRightInd w:val="0"/>
              <w:spacing w:before="4" w:line="160" w:lineRule="exact"/>
              <w:jc w:val="left"/>
              <w:rPr>
                <w:rFonts w:hint="eastAsia" w:ascii="宋体" w:hAnsi="宋体" w:eastAsia="宋体" w:cs="宋体"/>
                <w:color w:val="auto"/>
                <w:kern w:val="0"/>
                <w:sz w:val="24"/>
                <w:szCs w:val="24"/>
              </w:rPr>
            </w:pPr>
          </w:p>
          <w:p w14:paraId="4C681743">
            <w:pPr>
              <w:autoSpaceDE w:val="0"/>
              <w:autoSpaceDN w:val="0"/>
              <w:adjustRightInd w:val="0"/>
              <w:spacing w:line="360" w:lineRule="auto"/>
              <w:ind w:left="882" w:right="86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c>
          <w:tcPr>
            <w:tcW w:w="6665" w:type="dxa"/>
            <w:tcBorders>
              <w:top w:val="single" w:color="000000" w:sz="4" w:space="0"/>
              <w:left w:val="single" w:color="000000" w:sz="4" w:space="0"/>
              <w:bottom w:val="single" w:color="000000" w:sz="4" w:space="0"/>
              <w:right w:val="single" w:color="000000" w:sz="4" w:space="0"/>
            </w:tcBorders>
            <w:vAlign w:val="center"/>
          </w:tcPr>
          <w:p w14:paraId="50514E50">
            <w:pPr>
              <w:autoSpaceDE w:val="0"/>
              <w:autoSpaceDN w:val="0"/>
              <w:adjustRightInd w:val="0"/>
              <w:spacing w:line="360" w:lineRule="auto"/>
              <w:jc w:val="left"/>
              <w:rPr>
                <w:rFonts w:hint="eastAsia" w:ascii="宋体" w:hAnsi="宋体" w:eastAsia="宋体" w:cs="宋体"/>
                <w:color w:val="auto"/>
                <w:kern w:val="0"/>
                <w:sz w:val="24"/>
                <w:szCs w:val="24"/>
              </w:rPr>
            </w:pPr>
          </w:p>
        </w:tc>
      </w:tr>
    </w:tbl>
    <w:p w14:paraId="6E25ABE7">
      <w:pPr>
        <w:widowControl/>
        <w:jc w:val="left"/>
        <w:rPr>
          <w:rFonts w:hint="eastAsia" w:asciiTheme="minorEastAsia" w:hAnsiTheme="minorEastAsia" w:cstheme="minorEastAsia"/>
          <w:color w:val="auto"/>
          <w:sz w:val="24"/>
          <w:szCs w:val="32"/>
        </w:rPr>
      </w:pPr>
      <w:r>
        <w:rPr>
          <w:rFonts w:hint="eastAsia" w:asciiTheme="minorEastAsia" w:hAnsiTheme="minorEastAsia" w:cstheme="minorEastAsia"/>
          <w:color w:val="auto"/>
          <w:sz w:val="24"/>
          <w:szCs w:val="32"/>
        </w:rPr>
        <w:t>备注：1、类似项目指</w:t>
      </w:r>
      <w:r>
        <w:rPr>
          <w:rFonts w:hint="eastAsia" w:asciiTheme="minorEastAsia" w:hAnsiTheme="minorEastAsia" w:cstheme="minorEastAsia"/>
          <w:color w:val="auto"/>
          <w:sz w:val="24"/>
          <w:szCs w:val="32"/>
          <w:u w:val="single"/>
        </w:rPr>
        <w:t xml:space="preserve">     本项目类似  </w:t>
      </w:r>
      <w:r>
        <w:rPr>
          <w:rFonts w:hint="eastAsia" w:asciiTheme="minorEastAsia" w:hAnsiTheme="minorEastAsia" w:cstheme="minorEastAsia"/>
          <w:color w:val="auto"/>
          <w:sz w:val="24"/>
          <w:szCs w:val="32"/>
          <w:u w:val="single"/>
          <w:lang w:val="en-US" w:eastAsia="zh-CN"/>
        </w:rPr>
        <w:t>项目</w:t>
      </w:r>
      <w:r>
        <w:rPr>
          <w:rFonts w:hint="eastAsia" w:asciiTheme="minorEastAsia" w:hAnsiTheme="minorEastAsia" w:cstheme="minorEastAsia"/>
          <w:color w:val="auto"/>
          <w:sz w:val="24"/>
          <w:szCs w:val="32"/>
          <w:u w:val="single"/>
        </w:rPr>
        <w:t xml:space="preserve">     </w:t>
      </w:r>
      <w:r>
        <w:rPr>
          <w:rFonts w:hint="eastAsia" w:asciiTheme="minorEastAsia" w:hAnsiTheme="minorEastAsia" w:cstheme="minorEastAsia"/>
          <w:color w:val="auto"/>
          <w:sz w:val="24"/>
          <w:szCs w:val="32"/>
        </w:rPr>
        <w:t>。</w:t>
      </w:r>
    </w:p>
    <w:p w14:paraId="3640B075">
      <w:pPr>
        <w:widowControl/>
        <w:jc w:val="left"/>
        <w:rPr>
          <w:rFonts w:hint="eastAsia" w:asciiTheme="minorEastAsia" w:hAnsiTheme="minorEastAsia" w:cstheme="minorEastAsia"/>
          <w:color w:val="auto"/>
          <w:sz w:val="24"/>
          <w:szCs w:val="32"/>
        </w:rPr>
      </w:pPr>
      <w:r>
        <w:rPr>
          <w:rFonts w:hint="eastAsia" w:asciiTheme="minorEastAsia" w:hAnsiTheme="minorEastAsia" w:cstheme="minorEastAsia"/>
          <w:color w:val="auto"/>
          <w:sz w:val="24"/>
          <w:szCs w:val="32"/>
        </w:rPr>
        <w:t>2、本表后附</w:t>
      </w:r>
      <w:r>
        <w:rPr>
          <w:rFonts w:hint="eastAsia" w:asciiTheme="minorEastAsia" w:hAnsiTheme="minorEastAsia" w:cstheme="minorEastAsia"/>
          <w:color w:val="auto"/>
          <w:sz w:val="24"/>
          <w:szCs w:val="32"/>
          <w:lang w:val="en-US" w:eastAsia="zh-CN"/>
        </w:rPr>
        <w:t>中标</w:t>
      </w:r>
      <w:r>
        <w:rPr>
          <w:rFonts w:hint="eastAsia" w:asciiTheme="minorEastAsia" w:hAnsiTheme="minorEastAsia" w:cstheme="minorEastAsia"/>
          <w:color w:val="auto"/>
          <w:sz w:val="24"/>
          <w:szCs w:val="32"/>
        </w:rPr>
        <w:t>通知书</w:t>
      </w:r>
      <w:r>
        <w:rPr>
          <w:rFonts w:hint="eastAsia" w:asciiTheme="minorEastAsia" w:hAnsiTheme="minorEastAsia" w:cstheme="minorEastAsia"/>
          <w:color w:val="auto"/>
          <w:sz w:val="24"/>
          <w:szCs w:val="32"/>
          <w:lang w:val="en-US" w:eastAsia="zh-CN"/>
        </w:rPr>
        <w:t>或供货</w:t>
      </w:r>
      <w:r>
        <w:rPr>
          <w:rFonts w:hint="eastAsia" w:asciiTheme="minorEastAsia" w:hAnsiTheme="minorEastAsia" w:cstheme="minorEastAsia"/>
          <w:color w:val="auto"/>
          <w:sz w:val="24"/>
          <w:szCs w:val="32"/>
        </w:rPr>
        <w:t>合同的扫描件或复印件均可，具体年份要求</w:t>
      </w:r>
      <w:r>
        <w:rPr>
          <w:rFonts w:asciiTheme="minorEastAsia" w:hAnsiTheme="minorEastAsia" w:cstheme="minorEastAsia"/>
          <w:color w:val="auto"/>
          <w:sz w:val="24"/>
          <w:szCs w:val="32"/>
        </w:rPr>
        <w:t>2020</w:t>
      </w:r>
      <w:r>
        <w:rPr>
          <w:rFonts w:hint="eastAsia" w:asciiTheme="minorEastAsia" w:hAnsiTheme="minorEastAsia" w:cstheme="minorEastAsia"/>
          <w:color w:val="auto"/>
          <w:sz w:val="24"/>
          <w:szCs w:val="32"/>
        </w:rPr>
        <w:t>年1月1日以来。每张表格只填写一个项目，并标明序号。</w:t>
      </w:r>
    </w:p>
    <w:p w14:paraId="6ABE55F0">
      <w:pPr>
        <w:widowControl/>
        <w:jc w:val="left"/>
        <w:rPr>
          <w:rFonts w:hint="eastAsia" w:asciiTheme="minorEastAsia" w:hAnsiTheme="minorEastAsia" w:cstheme="minorEastAsia"/>
          <w:b/>
          <w:color w:val="auto"/>
          <w:sz w:val="32"/>
          <w:szCs w:val="32"/>
        </w:rPr>
      </w:pPr>
    </w:p>
    <w:p w14:paraId="22F3C56F">
      <w:pPr>
        <w:widowControl/>
        <w:jc w:val="left"/>
        <w:rPr>
          <w:rFonts w:hint="eastAsia" w:asciiTheme="minorEastAsia" w:hAnsiTheme="minorEastAsia" w:cstheme="minorEastAsia"/>
          <w:b/>
          <w:color w:val="auto"/>
          <w:sz w:val="32"/>
          <w:szCs w:val="32"/>
        </w:rPr>
      </w:pPr>
      <w:r>
        <w:rPr>
          <w:rFonts w:asciiTheme="minorEastAsia" w:hAnsiTheme="minorEastAsia" w:cstheme="minorEastAsia"/>
          <w:b/>
          <w:color w:val="auto"/>
          <w:sz w:val="32"/>
          <w:szCs w:val="32"/>
        </w:rPr>
        <w:br w:type="page"/>
      </w:r>
    </w:p>
    <w:p w14:paraId="5C620263">
      <w:pPr>
        <w:autoSpaceDE w:val="0"/>
        <w:autoSpaceDN w:val="0"/>
        <w:adjustRightInd w:val="0"/>
        <w:spacing w:line="360" w:lineRule="auto"/>
        <w:jc w:val="left"/>
        <w:rPr>
          <w:rFonts w:ascii="Times New Roman" w:hAnsi="Times New Roman" w:eastAsia="宋体" w:cs="Times New Roman"/>
          <w:color w:val="auto"/>
          <w:kern w:val="0"/>
          <w:sz w:val="24"/>
          <w:szCs w:val="24"/>
        </w:rPr>
        <w:sectPr>
          <w:pgSz w:w="11906" w:h="16838"/>
          <w:pgMar w:top="1417" w:right="1417" w:bottom="1417" w:left="1417" w:header="777" w:footer="641" w:gutter="0"/>
          <w:cols w:space="720" w:num="1"/>
        </w:sectPr>
      </w:pPr>
    </w:p>
    <w:p w14:paraId="3910A10D">
      <w:pPr>
        <w:spacing w:line="560" w:lineRule="exact"/>
        <w:ind w:left="115"/>
        <w:contextualSpacing/>
        <w:jc w:val="center"/>
        <w:rPr>
          <w:rFonts w:hint="eastAsia" w:asciiTheme="minorEastAsia" w:hAnsiTheme="minorEastAsia" w:cstheme="minorEastAsia"/>
          <w:b/>
          <w:color w:val="auto"/>
          <w:sz w:val="32"/>
          <w:szCs w:val="32"/>
        </w:rPr>
      </w:pPr>
      <w:r>
        <w:rPr>
          <w:rFonts w:hint="eastAsia" w:asciiTheme="minorEastAsia" w:hAnsiTheme="minorEastAsia" w:cstheme="minorEastAsia"/>
          <w:b/>
          <w:color w:val="auto"/>
          <w:sz w:val="32"/>
          <w:szCs w:val="32"/>
        </w:rPr>
        <w:t>五、技术部分</w:t>
      </w:r>
    </w:p>
    <w:p w14:paraId="4DFF5241">
      <w:pPr>
        <w:widowControl/>
        <w:spacing w:before="360" w:beforeLines="150"/>
        <w:jc w:val="center"/>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（格式自拟）</w:t>
      </w:r>
    </w:p>
    <w:p w14:paraId="57035BFB">
      <w:pPr>
        <w:widowControl/>
        <w:spacing w:before="360" w:beforeLines="150"/>
        <w:jc w:val="center"/>
        <w:rPr>
          <w:rFonts w:hint="eastAsia" w:asciiTheme="minorEastAsia" w:hAnsiTheme="minorEastAsia" w:cstheme="minorEastAsia"/>
          <w:bCs/>
          <w:color w:val="auto"/>
          <w:sz w:val="28"/>
          <w:szCs w:val="28"/>
        </w:rPr>
      </w:pPr>
    </w:p>
    <w:p w14:paraId="36EC9A41">
      <w:pPr>
        <w:widowControl/>
        <w:spacing w:before="360" w:beforeLines="150"/>
        <w:jc w:val="center"/>
        <w:rPr>
          <w:rFonts w:hint="eastAsia" w:asciiTheme="minorEastAsia" w:hAnsiTheme="minorEastAsia" w:cstheme="minorEastAsia"/>
          <w:bCs/>
          <w:color w:val="auto"/>
          <w:sz w:val="28"/>
          <w:szCs w:val="28"/>
        </w:rPr>
      </w:pPr>
    </w:p>
    <w:p w14:paraId="2DE682EF">
      <w:pPr>
        <w:widowControl/>
        <w:spacing w:before="360" w:beforeLines="150"/>
        <w:jc w:val="center"/>
        <w:rPr>
          <w:rFonts w:hint="eastAsia" w:asciiTheme="minorEastAsia" w:hAnsiTheme="minorEastAsia" w:cstheme="minorEastAsia"/>
          <w:bCs/>
          <w:color w:val="auto"/>
          <w:sz w:val="28"/>
          <w:szCs w:val="28"/>
        </w:rPr>
      </w:pPr>
    </w:p>
    <w:p w14:paraId="7F39E40F">
      <w:pPr>
        <w:widowControl/>
        <w:jc w:val="left"/>
        <w:rPr>
          <w:rFonts w:hint="eastAsia" w:asciiTheme="minorEastAsia" w:hAnsiTheme="minorEastAsia" w:cstheme="minorEastAsia"/>
          <w:b/>
          <w:color w:val="auto"/>
          <w:sz w:val="32"/>
          <w:szCs w:val="32"/>
        </w:rPr>
      </w:pPr>
      <w:r>
        <w:rPr>
          <w:rFonts w:asciiTheme="minorEastAsia" w:hAnsiTheme="minorEastAsia" w:cstheme="minorEastAsia"/>
          <w:b/>
          <w:color w:val="auto"/>
          <w:sz w:val="32"/>
          <w:szCs w:val="32"/>
        </w:rPr>
        <w:br w:type="page"/>
      </w:r>
    </w:p>
    <w:p w14:paraId="6AEF2076">
      <w:pPr>
        <w:spacing w:line="560" w:lineRule="exact"/>
        <w:ind w:left="115"/>
        <w:contextualSpacing/>
        <w:jc w:val="center"/>
        <w:rPr>
          <w:rFonts w:hint="eastAsia" w:asciiTheme="minorEastAsia" w:hAnsiTheme="minorEastAsia" w:cstheme="minorEastAsia"/>
          <w:b/>
          <w:color w:val="auto"/>
          <w:sz w:val="32"/>
          <w:szCs w:val="32"/>
        </w:rPr>
      </w:pPr>
      <w:r>
        <w:rPr>
          <w:rFonts w:hint="eastAsia" w:asciiTheme="minorEastAsia" w:hAnsiTheme="minorEastAsia" w:cstheme="minorEastAsia"/>
          <w:b/>
          <w:color w:val="auto"/>
          <w:sz w:val="32"/>
          <w:szCs w:val="32"/>
        </w:rPr>
        <w:t>六、商务部分</w:t>
      </w:r>
    </w:p>
    <w:p w14:paraId="72BD495F">
      <w:pPr>
        <w:widowControl/>
        <w:spacing w:before="360" w:beforeLines="150"/>
        <w:jc w:val="center"/>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（格式自拟）</w:t>
      </w:r>
    </w:p>
    <w:p w14:paraId="62B4C11D">
      <w:pPr>
        <w:widowControl/>
        <w:jc w:val="left"/>
        <w:rPr>
          <w:rFonts w:hint="eastAsia" w:asciiTheme="minorEastAsia" w:hAnsiTheme="minorEastAsia" w:cstheme="minorEastAsia"/>
          <w:b/>
          <w:color w:val="auto"/>
          <w:sz w:val="32"/>
          <w:szCs w:val="32"/>
        </w:rPr>
      </w:pPr>
    </w:p>
    <w:p w14:paraId="4B615C43">
      <w:pPr>
        <w:widowControl/>
        <w:jc w:val="left"/>
        <w:rPr>
          <w:rFonts w:hint="eastAsia" w:asciiTheme="minorEastAsia" w:hAnsiTheme="minorEastAsia" w:cstheme="minorEastAsia"/>
          <w:b/>
          <w:color w:val="auto"/>
          <w:sz w:val="32"/>
          <w:szCs w:val="32"/>
        </w:rPr>
      </w:pPr>
    </w:p>
    <w:p w14:paraId="711D514D">
      <w:pPr>
        <w:widowControl/>
        <w:jc w:val="left"/>
        <w:rPr>
          <w:rFonts w:hint="eastAsia" w:asciiTheme="minorEastAsia" w:hAnsiTheme="minorEastAsia" w:cstheme="minorEastAsia"/>
          <w:b/>
          <w:color w:val="auto"/>
          <w:sz w:val="32"/>
          <w:szCs w:val="32"/>
        </w:rPr>
      </w:pPr>
      <w:r>
        <w:rPr>
          <w:rFonts w:hint="eastAsia" w:asciiTheme="minorEastAsia" w:hAnsiTheme="minorEastAsia" w:cstheme="minorEastAsia"/>
          <w:b/>
          <w:color w:val="auto"/>
          <w:sz w:val="32"/>
          <w:szCs w:val="32"/>
        </w:rPr>
        <w:br w:type="page"/>
      </w:r>
    </w:p>
    <w:p w14:paraId="0CC4E472">
      <w:pPr>
        <w:spacing w:line="560" w:lineRule="exact"/>
        <w:ind w:left="115"/>
        <w:contextualSpacing/>
        <w:jc w:val="center"/>
        <w:rPr>
          <w:rFonts w:hint="eastAsia" w:asciiTheme="minorEastAsia" w:hAnsiTheme="minorEastAsia" w:cstheme="minorEastAsia"/>
          <w:b/>
          <w:color w:val="auto"/>
          <w:sz w:val="32"/>
          <w:szCs w:val="32"/>
        </w:rPr>
      </w:pPr>
      <w:r>
        <w:rPr>
          <w:rFonts w:hint="eastAsia" w:asciiTheme="minorEastAsia" w:hAnsiTheme="minorEastAsia" w:cstheme="minorEastAsia"/>
          <w:b/>
          <w:color w:val="auto"/>
          <w:sz w:val="32"/>
          <w:szCs w:val="32"/>
        </w:rPr>
        <w:t>七、其他资料</w:t>
      </w:r>
    </w:p>
    <w:p w14:paraId="787CAB6C">
      <w:pPr>
        <w:spacing w:line="560" w:lineRule="exact"/>
        <w:ind w:left="115"/>
        <w:contextualSpacing/>
        <w:jc w:val="center"/>
        <w:rPr>
          <w:rFonts w:hint="eastAsia" w:asciiTheme="minorEastAsia" w:hAnsiTheme="minorEastAsia" w:cstheme="minorEastAsia"/>
          <w:b/>
          <w:color w:val="auto"/>
          <w:sz w:val="28"/>
          <w:szCs w:val="28"/>
        </w:rPr>
      </w:pPr>
      <w:r>
        <w:rPr>
          <w:rFonts w:hint="eastAsia" w:asciiTheme="minorEastAsia" w:hAnsiTheme="minorEastAsia" w:cstheme="minorEastAsia"/>
          <w:b/>
          <w:color w:val="auto"/>
          <w:sz w:val="28"/>
          <w:szCs w:val="28"/>
        </w:rPr>
        <w:t>本招标文件要求提供的以及投标人自认为应该提供的其它材料</w:t>
      </w:r>
    </w:p>
    <w:bookmarkEnd w:id="72"/>
    <w:bookmarkEnd w:id="73"/>
    <w:p w14:paraId="1593566E">
      <w:pPr>
        <w:spacing w:after="120" w:line="480" w:lineRule="auto"/>
        <w:ind w:left="420" w:leftChars="200"/>
        <w:rPr>
          <w:rFonts w:hint="eastAsia" w:eastAsia="宋体" w:asciiTheme="minorEastAsia" w:hAnsiTheme="minorEastAsia" w:cstheme="minorEastAsia"/>
          <w:color w:val="auto"/>
          <w:sz w:val="28"/>
          <w:szCs w:val="28"/>
          <w:u w:val="single"/>
        </w:rPr>
      </w:pPr>
    </w:p>
    <w:p w14:paraId="50676EED">
      <w:pPr>
        <w:spacing w:after="120" w:line="480" w:lineRule="auto"/>
        <w:ind w:left="420" w:leftChars="200"/>
        <w:rPr>
          <w:rFonts w:hint="eastAsia" w:eastAsia="宋体" w:asciiTheme="minorEastAsia" w:hAnsiTheme="minorEastAsia" w:cstheme="minorEastAsia"/>
          <w:color w:val="auto"/>
          <w:sz w:val="28"/>
          <w:szCs w:val="28"/>
          <w:u w:val="single"/>
        </w:rPr>
      </w:pPr>
    </w:p>
    <w:p w14:paraId="2B1754CD">
      <w:pPr>
        <w:spacing w:after="120" w:line="480" w:lineRule="auto"/>
        <w:ind w:left="420" w:leftChars="200"/>
        <w:rPr>
          <w:rFonts w:hint="eastAsia" w:eastAsia="宋体" w:asciiTheme="minorEastAsia" w:hAnsiTheme="minorEastAsia" w:cstheme="minorEastAsia"/>
          <w:color w:val="auto"/>
          <w:sz w:val="28"/>
          <w:szCs w:val="28"/>
          <w:u w:val="single"/>
        </w:rPr>
      </w:pPr>
    </w:p>
    <w:p w14:paraId="391CFE69">
      <w:pPr>
        <w:spacing w:after="120" w:line="480" w:lineRule="auto"/>
        <w:ind w:left="420" w:leftChars="200"/>
        <w:rPr>
          <w:rFonts w:hint="eastAsia" w:eastAsia="宋体" w:asciiTheme="minorEastAsia" w:hAnsiTheme="minorEastAsia" w:cstheme="minorEastAsia"/>
          <w:color w:val="auto"/>
          <w:sz w:val="28"/>
          <w:szCs w:val="28"/>
          <w:u w:val="single"/>
        </w:rPr>
      </w:pPr>
    </w:p>
    <w:p w14:paraId="2858D5FE">
      <w:pPr>
        <w:spacing w:after="120" w:line="480" w:lineRule="auto"/>
        <w:ind w:left="420" w:leftChars="200"/>
        <w:rPr>
          <w:rFonts w:hint="eastAsia" w:eastAsia="宋体" w:asciiTheme="minorEastAsia" w:hAnsiTheme="minorEastAsia" w:cstheme="minorEastAsia"/>
          <w:color w:val="auto"/>
          <w:sz w:val="28"/>
          <w:szCs w:val="28"/>
          <w:u w:val="single"/>
        </w:rPr>
      </w:pPr>
    </w:p>
    <w:p w14:paraId="73162E90">
      <w:pPr>
        <w:spacing w:after="120" w:line="480" w:lineRule="auto"/>
        <w:ind w:left="420" w:leftChars="200"/>
        <w:rPr>
          <w:rFonts w:hint="eastAsia" w:eastAsia="宋体" w:asciiTheme="minorEastAsia" w:hAnsiTheme="minorEastAsia" w:cstheme="minorEastAsia"/>
          <w:color w:val="auto"/>
          <w:sz w:val="28"/>
          <w:szCs w:val="28"/>
          <w:u w:val="single"/>
        </w:rPr>
      </w:pPr>
    </w:p>
    <w:p w14:paraId="35053A7B">
      <w:pPr>
        <w:spacing w:after="120" w:line="480" w:lineRule="auto"/>
        <w:ind w:left="420" w:leftChars="200"/>
        <w:rPr>
          <w:rFonts w:hint="eastAsia" w:eastAsia="宋体" w:asciiTheme="minorEastAsia" w:hAnsiTheme="minorEastAsia" w:cstheme="minorEastAsia"/>
          <w:color w:val="auto"/>
          <w:sz w:val="28"/>
          <w:szCs w:val="28"/>
          <w:u w:val="single"/>
        </w:rPr>
      </w:pPr>
    </w:p>
    <w:p w14:paraId="24A15761">
      <w:pPr>
        <w:spacing w:after="120" w:line="480" w:lineRule="auto"/>
        <w:ind w:left="420" w:leftChars="200"/>
        <w:rPr>
          <w:rFonts w:hint="eastAsia" w:eastAsia="宋体" w:asciiTheme="minorEastAsia" w:hAnsiTheme="minorEastAsia" w:cstheme="minorEastAsia"/>
          <w:color w:val="auto"/>
          <w:sz w:val="28"/>
          <w:szCs w:val="28"/>
          <w:u w:val="single"/>
        </w:rPr>
      </w:pPr>
    </w:p>
    <w:p w14:paraId="5CA1DDC8">
      <w:pPr>
        <w:spacing w:after="120" w:line="480" w:lineRule="auto"/>
        <w:ind w:left="420" w:leftChars="200"/>
        <w:rPr>
          <w:rFonts w:hint="eastAsia" w:eastAsia="宋体" w:asciiTheme="minorEastAsia" w:hAnsiTheme="minorEastAsia" w:cstheme="minorEastAsia"/>
          <w:color w:val="auto"/>
          <w:sz w:val="28"/>
          <w:szCs w:val="28"/>
          <w:u w:val="single"/>
        </w:rPr>
      </w:pPr>
    </w:p>
    <w:p w14:paraId="48C62EAD">
      <w:pPr>
        <w:spacing w:after="120" w:line="480" w:lineRule="auto"/>
        <w:ind w:left="420" w:leftChars="200"/>
        <w:rPr>
          <w:rFonts w:hint="eastAsia" w:eastAsia="宋体" w:asciiTheme="minorEastAsia" w:hAnsiTheme="minorEastAsia" w:cstheme="minorEastAsia"/>
          <w:color w:val="auto"/>
          <w:sz w:val="28"/>
          <w:szCs w:val="28"/>
          <w:u w:val="single"/>
        </w:rPr>
      </w:pPr>
    </w:p>
    <w:p w14:paraId="75F987B3">
      <w:pPr>
        <w:spacing w:after="120" w:line="480" w:lineRule="auto"/>
        <w:ind w:left="420" w:leftChars="200"/>
        <w:rPr>
          <w:rFonts w:hint="eastAsia" w:eastAsia="宋体" w:asciiTheme="minorEastAsia" w:hAnsiTheme="minorEastAsia" w:cstheme="minorEastAsia"/>
          <w:color w:val="auto"/>
          <w:sz w:val="28"/>
          <w:szCs w:val="28"/>
          <w:u w:val="single"/>
        </w:rPr>
      </w:pPr>
    </w:p>
    <w:p w14:paraId="00D7CA9A">
      <w:pPr>
        <w:spacing w:after="120" w:line="480" w:lineRule="auto"/>
        <w:ind w:left="420" w:leftChars="200"/>
        <w:rPr>
          <w:rFonts w:hint="eastAsia" w:eastAsia="宋体" w:asciiTheme="minorEastAsia" w:hAnsiTheme="minorEastAsia" w:cstheme="minorEastAsia"/>
          <w:color w:val="auto"/>
          <w:sz w:val="28"/>
          <w:szCs w:val="28"/>
          <w:u w:val="single"/>
        </w:rPr>
      </w:pPr>
    </w:p>
    <w:p w14:paraId="71843110">
      <w:pPr>
        <w:spacing w:after="120" w:line="480" w:lineRule="auto"/>
        <w:ind w:left="420" w:leftChars="200"/>
        <w:rPr>
          <w:rFonts w:hint="eastAsia" w:eastAsia="宋体" w:asciiTheme="minorEastAsia" w:hAnsiTheme="minorEastAsia" w:cstheme="minorEastAsia"/>
          <w:color w:val="auto"/>
          <w:sz w:val="28"/>
          <w:szCs w:val="28"/>
          <w:u w:val="single"/>
        </w:rPr>
      </w:pPr>
    </w:p>
    <w:p w14:paraId="6729CB39">
      <w:pPr>
        <w:spacing w:after="120" w:line="560" w:lineRule="exact"/>
        <w:ind w:left="420" w:leftChars="200"/>
        <w:rPr>
          <w:rFonts w:hint="eastAsia" w:eastAsia="宋体" w:asciiTheme="minorEastAsia" w:hAnsiTheme="minorEastAsia" w:cstheme="minorEastAsia"/>
          <w:color w:val="auto"/>
          <w:sz w:val="28"/>
          <w:szCs w:val="28"/>
        </w:rPr>
      </w:pPr>
    </w:p>
    <w:p w14:paraId="1257B5C7">
      <w:pPr>
        <w:rPr>
          <w:color w:val="auto"/>
        </w:rPr>
      </w:pPr>
    </w:p>
    <w:p w14:paraId="3F494B50">
      <w:pPr>
        <w:rPr>
          <w:color w:val="auto"/>
        </w:rPr>
      </w:pPr>
    </w:p>
    <w:sectPr>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D850D">
    <w:pPr>
      <w:rPr>
        <w:sz w:val="10"/>
        <w:szCs w:val="1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74B45"/>
    <w:multiLevelType w:val="singleLevel"/>
    <w:tmpl w:val="FA674B45"/>
    <w:lvl w:ilvl="0" w:tentative="0">
      <w:start w:val="2"/>
      <w:numFmt w:val="decimal"/>
      <w:suff w:val="nothing"/>
      <w:lvlText w:val="%1、"/>
      <w:lvlJc w:val="left"/>
    </w:lvl>
  </w:abstractNum>
  <w:abstractNum w:abstractNumId="1">
    <w:nsid w:val="3B46336A"/>
    <w:multiLevelType w:val="singleLevel"/>
    <w:tmpl w:val="3B46336A"/>
    <w:lvl w:ilvl="0" w:tentative="0">
      <w:start w:val="1"/>
      <w:numFmt w:val="chineseCounting"/>
      <w:lvlText w:val="(%1)"/>
      <w:lvlJc w:val="left"/>
      <w:pPr>
        <w:tabs>
          <w:tab w:val="left" w:pos="312"/>
        </w:tabs>
      </w:pPr>
      <w:rPr>
        <w:rFonts w:hint="eastAsia"/>
      </w:rPr>
    </w:lvl>
  </w:abstractNum>
  <w:abstractNum w:abstractNumId="2">
    <w:nsid w:val="4F54B3EE"/>
    <w:multiLevelType w:val="singleLevel"/>
    <w:tmpl w:val="4F54B3EE"/>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D3275"/>
    <w:rsid w:val="08911004"/>
    <w:rsid w:val="0D3A42C5"/>
    <w:rsid w:val="0FF54858"/>
    <w:rsid w:val="12A0362C"/>
    <w:rsid w:val="175F7646"/>
    <w:rsid w:val="1A872A73"/>
    <w:rsid w:val="27A41505"/>
    <w:rsid w:val="32A4126C"/>
    <w:rsid w:val="34CC3B96"/>
    <w:rsid w:val="53750E0B"/>
    <w:rsid w:val="566A2BBF"/>
    <w:rsid w:val="57E06028"/>
    <w:rsid w:val="60AB654F"/>
    <w:rsid w:val="679D1FDD"/>
    <w:rsid w:val="67BF4810"/>
    <w:rsid w:val="6A5C32DD"/>
    <w:rsid w:val="6C067447"/>
    <w:rsid w:val="738A4606"/>
    <w:rsid w:val="7DE90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List 2"/>
    <w:basedOn w:val="1"/>
    <w:unhideWhenUsed/>
    <w:qFormat/>
    <w:uiPriority w:val="0"/>
    <w:pPr>
      <w:ind w:left="100" w:leftChars="200" w:hanging="200" w:hangingChars="200"/>
      <w:contextualSpacing/>
    </w:pPr>
    <w:rPr>
      <w:rFonts w:ascii="Calibri" w:hAnsi="Calibri" w:eastAsia="宋体" w:cs="Times New Roman"/>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Emphasis"/>
    <w:basedOn w:val="6"/>
    <w:qFormat/>
    <w:uiPriority w:val="0"/>
    <w:rPr>
      <w:b/>
      <w:bCs/>
    </w:rPr>
  </w:style>
  <w:style w:type="character" w:styleId="10">
    <w:name w:val="HTML Definition"/>
    <w:basedOn w:val="6"/>
    <w:qFormat/>
    <w:uiPriority w:val="0"/>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rPr>
      <w:vanish/>
    </w:rPr>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hint="default" w:ascii="monospace" w:hAnsi="monospace" w:eastAsia="monospace" w:cs="monospace"/>
      <w:sz w:val="20"/>
    </w:rPr>
  </w:style>
  <w:style w:type="character" w:styleId="16">
    <w:name w:val="HTML Cite"/>
    <w:basedOn w:val="6"/>
    <w:qFormat/>
    <w:uiPriority w:val="0"/>
  </w:style>
  <w:style w:type="character" w:styleId="17">
    <w:name w:val="HTML Keyboard"/>
    <w:basedOn w:val="6"/>
    <w:qFormat/>
    <w:uiPriority w:val="0"/>
    <w:rPr>
      <w:rFonts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character" w:customStyle="1" w:styleId="19">
    <w:name w:val="hover"/>
    <w:basedOn w:val="6"/>
    <w:qFormat/>
    <w:uiPriority w:val="0"/>
    <w:rPr>
      <w:color w:val="2590EB"/>
    </w:rPr>
  </w:style>
  <w:style w:type="character" w:customStyle="1" w:styleId="20">
    <w:name w:val="hover1"/>
    <w:basedOn w:val="6"/>
    <w:qFormat/>
    <w:uiPriority w:val="0"/>
  </w:style>
  <w:style w:type="character" w:customStyle="1" w:styleId="21">
    <w:name w:val="hover2"/>
    <w:basedOn w:val="6"/>
    <w:qFormat/>
    <w:uiPriority w:val="0"/>
    <w:rPr>
      <w:color w:val="2590EB"/>
    </w:rPr>
  </w:style>
  <w:style w:type="character" w:customStyle="1" w:styleId="22">
    <w:name w:val="mini-outputtext1"/>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229</Words>
  <Characters>280</Characters>
  <Lines>0</Lines>
  <Paragraphs>0</Paragraphs>
  <TotalTime>23</TotalTime>
  <ScaleCrop>false</ScaleCrop>
  <LinksUpToDate>false</LinksUpToDate>
  <CharactersWithSpaces>318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2024-12-13T08:43:00Z</dcterms:created>
  <dc:creator>Administrator</dc:creator>
  <cp:lastModifiedBy>Administrator</cp:lastModifiedBy>
  <dcterms:modified xsi:type="dcterms:W3CDTF">2025-01-10T06:37:43Z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875B60115E564392B37D85009098FB0B_12</vt:lpwstr>
  </property>
  <property fmtid="{D5CDD505-2E9C-101B-9397-08002B2CF9AE}" pid="4" name="KSOTemplateDocerSaveRecord">
    <vt:lpwstr>eyJoZGlkIjoiYTkyMmRmZjIyOTk5ZGJiNDBhYjEyZGI1NzZlZWNjNjIiLCJ1c2VySWQiOiI1OTM1ODA5NjEifQ==</vt:lpwstr>
  </property>
</Properties>
</file>