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/>
          <w:color w:val="auto"/>
          <w:sz w:val="28"/>
          <w:szCs w:val="28"/>
          <w:lang w:val="en-US" w:eastAsia="zh-CN"/>
        </w:rPr>
      </w:pPr>
      <w:bookmarkStart w:id="0" w:name="_Toc22648"/>
      <w:r>
        <w:rPr>
          <w:rFonts w:hint="eastAsia" w:ascii="宋体" w:hAnsi="宋体"/>
          <w:color w:val="auto"/>
          <w:sz w:val="28"/>
          <w:szCs w:val="28"/>
        </w:rPr>
        <w:t>项目需求及技术要求</w:t>
      </w:r>
      <w:bookmarkStart w:id="11" w:name="_GoBack"/>
      <w:bookmarkEnd w:id="11"/>
    </w:p>
    <w:p>
      <w:pPr>
        <w:pStyle w:val="3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技术要求：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bookmarkStart w:id="1" w:name="_Toc13659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一标段：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  <w:lang w:val="en-US" w:eastAsia="zh-CN"/>
        </w:rPr>
        <w:t>脑功能监护仪：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II类医疗器械（仅作为提醒作用，以实际提供资料为准））</w:t>
      </w:r>
      <w:bookmarkEnd w:id="1"/>
    </w:p>
    <w:p>
      <w:pPr>
        <w:keepNext w:val="0"/>
        <w:keepLines w:val="0"/>
        <w:pageBreakBefore w:val="0"/>
        <w:widowControl w:val="0"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技术性能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bidi w:val="0"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放大器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/>
        </w:rPr>
        <w:t>32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共模抑制比：&gt;10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0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dB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时间常数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：0.0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-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0.3s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，关闭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position w:val="-6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高频滤波：15-700 Hz，关闭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采样频率：2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000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HZ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可调。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数据处理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2.1、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参考电极选择：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</w:rPr>
        <w:t>单极、双极、平均参考（AV）,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eastAsia="zh-CN"/>
        </w:rPr>
        <w:t>区域源参考，发生源参考，左右侧平均参考、双耳平均（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AV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</w:rPr>
        <w:t>,系统参考（Org）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eastAsia="zh-CN"/>
        </w:rPr>
        <w:t>，自定义平均参考。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数据采集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保存数据的采样率可选择，范围：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200、500、1000、2000Hz。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2、保存路径可自定义，并可自动在多硬盘中变更储存位置。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3、三套自动诱发程序，包括睁闭眼、过度换气、闪光诱发试验，过程中有提示音。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4、同步记录心电图、肌电图、呼吸、体动、体位、眼动、鼾声与睡眠相关的等生理信号。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5、记录过程中可随时测量波幅和时程，并可在线生成报告。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6、同步回放记录过程中的数据，同屏显示。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7、同步音视频记录。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8、在线基于脑电图的脑功能分析，功能包括：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意识状态趋势分析CSI。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振幅整合脑电图趋势分析aEEG。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边缘频率趋势分析SEF。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中值频率趋势分析MDF。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峰值频率趋势分析PPF。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脑电复杂率趋势分析PSE。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样品包络趋势分析ENV。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爆发抑制比趋势分析B／S。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压缩谱趋势分析DSA。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频段功率（α、β、δ、θ各频段）趋势分析以及它们之间比例变化趋势分析。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数据回放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回放数据，过程中可变换导联、滤波条件。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中文报告自动生成系统：包括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0套标准诊断模板，允许自由编辑模板，报告书格式可自由调整。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波形局部放大，放大后精确测量波幅\时程\频率。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定量脑电图分析软件：幅度和功率谱、各脑电图成份在各导联中的比例、各脑区左右对比（侧差比）、最大值数据。分析结果自动存到标准数据库中，允许进行统计学分析。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1、32导一体式数字化放大器。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计算机主机、显示器。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移动台车，带有放大器、视频支架。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-SA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打印机。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5、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盘状电极。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6、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导电膏。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7、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360摄像头。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8、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脑电图软件。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9、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脑电地形图软件。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10、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脑功能监护软件。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11、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同步视频软件。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bookmarkStart w:id="2" w:name="_Toc27713"/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二标段：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设备1：新生儿亚低温治疗仪（核心产品）(II类医疗器械（仅作为提醒作用，以实际提供资料为准）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制冷方式：半导体制冷。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电容触摸屏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12英寸，分辨率：1280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800，并支持中文手写输入，方便医护人员观察和操作。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内置监护系统，实时监测患儿的血氧、血压、心电、呼吸等生命体征参数，并与亚低温治疗同屏显示。内置记录仪，可实时打印治疗期间任意阶段的温度曲线和生理参数波形。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产品的高度应≥12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控制范围：水温控制范围：13.0～40.8℃，体温控制范围：30.0-40.0℃。测量范围：水温测量范围0～50℃，体温测量范围0～50℃。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精度：水温探头测量精度±0.1℃，体温探头测量精度±0.1℃。水温控制精度±0.3℃，体温控制精度±0.3℃。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升降温速率：将水温从20℃加热到37℃，加热时间≤2.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分钟。升温速率≥ 5 ℃/min，降温速率≥1.0℃/min。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应有预冷/预热内置双层隔离水箱，容量≥3L。水温控制应支持全自动温度闭环控制，系统应可通过传感器反馈自动控制升降温。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水箱加注方式：支持电动式加水或清空内置水箱。关机后，毯内水由于水毯压力回弹自动回仓。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支持毯面式（平躺式）或者全身包裹式水毯。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11、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支持对病人档案及病人信息进行查询、查看、导出、及删除操作。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12、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具有温度波形和趋势图显示，不少于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小时温度趋势数据回顾，帮助医护人员追溯患者治疗全过程。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13、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具有三重温度保护，其中两路硬件保护的温度设置点为42℃，一路软件保护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保护温度设置点为41℃。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14、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内置锂电池，可支持监护显示功能，工作时间≥60 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配置有收纳托盘，可放置护理用品。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设备2：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婴儿培养箱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(III类医疗器械（仅作为提醒作用，以实际提供资料为准）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彩色触摸屏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≥7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英寸，显示屏可整体升降，多角度可调，方便医护人员远距离多角度观察。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支持中文手写输入功能，方便患者信息输入。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婴儿模式下温度控制范围34～38℃，空气模式下温度控制范围21～39℃。空气模式下，平均培养箱温度与控制温度之差应 ≤0.5℃。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Style w:val="8"/>
          <w:rFonts w:hint="eastAsia" w:ascii="宋体" w:hAnsi="宋体" w:eastAsia="宋体" w:cs="宋体"/>
          <w:bCs/>
          <w:snapToGrid w:val="0"/>
          <w:color w:val="auto"/>
          <w:sz w:val="21"/>
          <w:szCs w:val="21"/>
        </w:rPr>
        <w:t>空气模式下，平均培养箱温度与控制温度之差应 ≤0.5℃ ,箱温和肤温的测量范围不窄于20℃~40℃ , 测量精度±0.1℃ , 升温时间≤30min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箱内湿度最高可设置≥9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%，控制精度应≤±5%，湿度测量范围湿度测量范围不窄于20%~99%，测量精度应≤±5%。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应配备前置透明可视水箱，水位情况一目了然，可防止干烧损坏仪器。水箱采用PPSU材质，可耐134°高温高压消毒。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伺服供氧功能，氧浓度控制范围21~65%，氧浓度测量范围不窄于21~100%，测量精度≤±2%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内置体重秤。体重测量范围300g～8000g，5000g以下测量精度≤±5g ，5000g以上测量精度≤±10g。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暖箱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新生儿呼吸暂停检测与呼吸暂停唤醒功能。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箱内噪音应≤45dB。具有自动加强风帘功能，减少热量散失。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11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应具有电动床体倾斜功能。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支持双通道体温同时测量，满足多角度更精准的测量体温。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13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可扩展载物托盘及输液支架，具有X光拍片盒。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支持掉电存储功能，具有≥160小时趋势图和趋势表回顾，200次技术报警事件，200个参数报警事件，500条用户操作日志回顾。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内置可充电锂电池。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产品使用年限应≥10年。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设备3：T-组合婴儿复苏器(II或III类医疗器械（仅作为提醒作用，以实际提供资料为准）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产品组成：包括气源组件、空氧混合器、复苏组件以及附件组成。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产品应用于早产儿、足月儿的窒息复苏抢救，适用婴儿体重范围≤10kg。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气源供应：医用氧气与空气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（管道压缩供气系统或者压缩气瓶供气）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氧气和空气气源输入压力范围：2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0-600kpa。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要求内置空氧混合装置，氧浓度设置范围：21%-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%，精度：≤±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%。（提供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第三方检测机构出具的检测报告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气体流量范围：0-1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L/min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气道峰压（PIP）最大设定值≤45cmH2O，PIP防误操作的值为30cmH2O，防止因误操作而导致的肺损伤，保证通气安全。（提供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第三方检测机构出具的检测报告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PEEP（呼末正压）范围不小于：0-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cmH2O。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气道压力表测压范围不小于：-20-100cmH20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（提供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第三方检测机构出具的检测报告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产品重量应≤5Kg。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bookmarkStart w:id="3" w:name="_Toc25294"/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三标段：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双面光疗箱: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II类医疗器械（仅作为提醒作用，以实际提供资料为准））</w:t>
      </w:r>
      <w:bookmarkEnd w:id="3"/>
    </w:p>
    <w:p>
      <w:pPr>
        <w:keepNext w:val="0"/>
        <w:keepLines w:val="0"/>
        <w:pageBreakBefore w:val="0"/>
        <w:widowControl w:val="0"/>
        <w:tabs>
          <w:tab w:val="left" w:pos="2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基本配置：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zh-CN"/>
        </w:rPr>
        <w:t>主机（包括婴儿舱、机箱、控制仪、输液架及托盘），皮肤温度传感器,机柜，上黄疸治疗装置,下黄疸治疗装置。</w:t>
      </w:r>
    </w:p>
    <w:p>
      <w:pPr>
        <w:keepNext w:val="0"/>
        <w:keepLines w:val="0"/>
        <w:pageBreakBefore w:val="0"/>
        <w:widowControl w:val="0"/>
        <w:tabs>
          <w:tab w:val="left" w:pos="2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一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产品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zh-CN"/>
        </w:rPr>
        <w:t>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具有箱温和肤温两种温度控制模式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具有双面LED光疗装置功能，湿度显示功能和湿度控制功能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设置温度、箱内温度、皮肤温度、湿度分屏显示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独立的超温保护系统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独立的风道传感器检测超温及风道堵塞报警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婴儿床倾斜角度无级可调功能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水箱采用PES塑料制作，整体水箱可以直接采用“高温高压”法消毒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具有正门独立锁定装置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采用低噪音的无刷直流电机。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主要技术参数：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工作电源：AC220V/50Hz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输入功率：≤1000VA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控制方式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箱温和肤温两种温度控制、湿度显示控制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箱温控制范围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25～37℃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皮肤温度控制范围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34～37℃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箱温和肤温显示温度范围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5～65℃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皮肤温度传感器精度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±0.2℃内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婴儿床倾斜角度: ±12°无级可调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婴儿舱内噪声: ≤45dB（A）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故障报警: 断电、传感器、 偏差、超温、风道循环、缺水、水箱位置、系统等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湿度显示范围: 0%RH～99%RH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12、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湿度控制范围: 0%RH～90%RH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13、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湿度控制精度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±10%RH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vertAlign w:val="superscript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14、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光源工作时间的计时范围：0-9999小时59分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15、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上黄疸治疗装置：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床面上有效表面内的总辐照度：≥1.7mW/cm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有效表面内的最高胆红素总辐照度：3.5mW/cm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 xml:space="preserve">2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下黄疸治疗装置：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床面上有效表面内的总辐照度：≥0.8mW/cm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有效表面内的最高胆红素总辐照度：1.3mW/cm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四标段：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新生儿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无创双水平呼吸机: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II类医疗器械（仅作为提醒作用，以实际提供资料为准））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LED彩色电容触摸屏≥8寸，分辨率≥1280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×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监测参数显示：呼末正压、峰值压、平均压、流量、氧浓度、自主呼吸频率、呼气时间、吸呼比、泄漏率、氧浓度与平均压乘积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图形显示：压力－时间波形、流量柱状图显示。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内置电子空氧混合器，氧浓度调节范围：21% - 100% ，精度±3%。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内置氧传感器，监测范围0-100%，精度±2%，氧传感器自动校准，且校准程序无需手动启动。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具有气道压力泄露补偿功能，同时可显示泄漏率。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提供和呼吸机主机同品牌压力发生器，提供近鼻端压力监测。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通气模式：NCPAP，NIPPV，HFNC。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NCPAP模式：不需要额外传感器支持呼吸暂停监测及唤醒通气功能。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NCPAP模式下，设定持续气道正压值：1cmH2O-15cmH2O。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11、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唤醒通气压力：2cmH2O-20cmH2O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12、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呼吸暂停报警时间：OFF，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1s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–60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s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13、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NIPPV模式下，吸气压力最高可设置25cmH2O，提供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相关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14、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HFNC高流量氧疗模式：流量0.5L/min-20L/min可调，具有压力监测功能。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提供增氧功能：通气持续时间可调，最长时间120s，增氧氧浓度22%-100%连续可调。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提供手动通气功能，通气时间1s-15s可调，气道压力2cmH2O-20cmH2O。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报警：具有手动/自动设置报警上下限功能。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可以提供截屏功能，最多可以缓存50张截屏图片。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19、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最多可以存储10000条事件日志。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可提供VGA接口、RS232接口、网络接口、USB接口、护士呼叫接口。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21、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具备锂电池，充满可使用≥4小时。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bookmarkStart w:id="4" w:name="_Toc24987"/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五标段：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设备1：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  <w:lang w:val="en-US" w:eastAsia="zh-CN"/>
        </w:rPr>
        <w:t>新生儿监护仪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II类医疗器械（仅作为提醒作用，以实际提供资料为准））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pStyle w:val="7"/>
              <w:spacing w:line="360" w:lineRule="auto"/>
              <w:ind w:right="-512" w:rightChars="-244" w:firstLine="0" w:firstLineChars="0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一、整体要求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5" w:name="_Hlk14534763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产品设计使用期限≥8年，提供产品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丝印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照片证明材料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整机无风扇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提供新生儿专用监护模式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安全规格：ECG, TEMP, IBP, SpO2 , NIBP监测参数抗电击程度为防除颤CF型。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提供新生儿专用心电电缆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提供新生儿专用可重复使用血氧探头一个，防水等级≥IPX7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提供新生儿专用血压测量袖带一套，包括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3个尺寸不同的袖带。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大字体界面支持≥6个参数区的设置和显示。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提供新生儿呼吸氧合专用界面，实时识别和标记ABD事件，协助临床对于新生儿的呼吸暂停的监测和管理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监护仪清洁维护支持的清洁剂≥40种，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证明材料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二、监护仪结构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模块化插件式床边监护仪，主机、显示屏和插件槽一体化，主机插槽数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彩色触摸屏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12英寸，高分辨率达1280x800，8通道显示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显示屏亮度自动调节，具备智能光控能力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可内置锂电池，供电时间≥4小时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三、监测参数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基本功能模块支持心电，呼吸，心率，无创血压，血氧饱和度，脉搏，双通道体温和双通道有创血压的同时监测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基本参数模块可升级为带屏幕的转运监护仪，屏幕&gt;=5英寸，内置锂电池供电时间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5小时，无风扇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支持3/5/6导心电监测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提供ST段分析功能，提供窗口显示多导ST片段的同屏实时查看，并提供监护截图证明材料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具有QT/QTc实时测量功能，提供QT，QTc和ΔQTc参数值，提供监护截图证明材料。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无创血压提供手动、自动间隔、连续、序列四种测量模式，满足新生儿监测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血氧监测支持SpO2，PR和灌注指数（PI）的监测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可升级支持配置两通道血氧同时监测，实时计算两通道血氧差值ΔSpO2的显示和报警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支持双通道有创压IBP监测，支持升级多达8通道有创压监测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可升级CO2模块，即插即用，支持新生儿呼末CO2技术，采用微流技术，采样速率50ml/min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可升级支持提供模块或者单机支持新生儿组织氧饱和度监测，支持多达4个通道，监测参数包括：rSO2，rSO2最近60分钟平均值，基线值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可升级提供模块或者单机支持新生儿实时脑电aEEG监测。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可升级支持与主流呼吸机品牌的呼吸机相连，实现呼吸机设备的信息在监护仪上显示、存储、记录、打印或者用于参与计算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可升级支持与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Radiometer TCM 监测仪集成连通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，监护仪上显示和存储回顾经皮氧分压(TcPO2) 和经皮二氧化碳分压(TcPCO2)参数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right="-512" w:rightChars="-244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四、系统功能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提供单血氧大参数界面，界面显示SpO2，PR,PI和多组SpO2监测值列表相关参数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提供CCHD专用界面，支持新生儿先天性心脏病通过患者血氧进行筛查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标配具备血液动力学，药物计算，氧合计算，通气计算和肾功能计算功能，并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提供截图证明材料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48小时全息波形的存储与回顾功能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标配具备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120小时ST模板的存储与回顾功能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pStyle w:val="7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u w:val="none"/>
          <w:lang w:val="en-US" w:eastAsia="zh-CN"/>
        </w:rPr>
      </w:pPr>
    </w:p>
    <w:p>
      <w:pPr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  <w:lang w:val="en-US" w:eastAsia="zh-CN"/>
        </w:rPr>
        <w:t>设备2：新生儿有创压监护仪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（核心产品）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II类医疗器械（仅作为提醒作用，以实际提供资料为准））</w:t>
      </w:r>
    </w:p>
    <w:tbl>
      <w:tblPr>
        <w:tblStyle w:val="9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整体要求</w:t>
            </w:r>
          </w:p>
        </w:tc>
      </w:tr>
    </w:tbl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562" w:leftChars="0" w:hanging="42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产品设计使用期限≥8年，提供产品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丝印照片证明材料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562" w:leftChars="0" w:hanging="42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整机采用无风扇设计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562" w:leftChars="0" w:hanging="42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提供新生儿专用监护模式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安全规格：ECG, TEMP, IBP, SpO2 , NIBP监测参数抗电击程度为防除颤CF型。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562" w:leftChars="0" w:hanging="42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提供新生儿专用心电电缆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562" w:leftChars="0" w:hanging="42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提供新生儿专用可重复使用血氧探头一个，防水等级≥IPX7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562" w:leftChars="0" w:hanging="42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提供新生儿专用血压测量袖带一套，包括≥3个尺寸不同的袖带。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562" w:leftChars="0" w:hanging="42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大字体界面支持≥6个参数区的设置和显示。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78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提供新生儿呼吸氧合专用界面，实时识别和标记ABD事件，协助临床对于新生儿的呼吸暂停的监测和管理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562" w:leftChars="0" w:hanging="42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监护仪清洁维护支持的清洁剂≥40种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，提供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证明材料。</w:t>
            </w:r>
          </w:p>
        </w:tc>
      </w:tr>
    </w:tbl>
    <w:tbl>
      <w:tblPr>
        <w:tblStyle w:val="9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监护仪结构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模块化监护仪，整机无风扇设计，主机集成内置≥2槽位插件槽，可支持IBP，CO2任意参数模块的即插即用。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彩色液晶电容触摸屏≥10英寸，分辨率≥1280*800。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显示屏可支持亮度自动调节功能。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屏幕倾斜10~15度设计，符合人机工程学，便于临床团队观察和操作。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监测患者类型为小儿、新生儿，不含成人，所有监测参数适用于新生儿。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监测参数：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配置3/5导心电，呼吸，无创血压，血氧饱和度，脉搏和双通道体温参数监测。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心电监护支持心率，ST段测量，心律失常分析，QT/QTc连续实时测量和对应报警功能，适用于新生儿，提供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QT和QTc实时监测参数测量范围：200～800 ms。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支持升级提供过去24小时心电概览报告查看与打印，包括心率统计结果，心律失常统计结果，ST统计和QT/QTc统计结果。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提供SpO2,PR和灌注指数(PI)参数的实时监测，适用于小儿和新生儿。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提供手动，自动，连续和序列4种测量模式，并提供24小时血压统计结果。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无创血压小儿测量范围：收缩压25~240mmHg，舒张压10~200mmHg，平均压15~215mmHg；无创血压新生儿测量范围：收缩压25~140mmHg，舒张压10~115mmHg，平均压15~125mmHg。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支持升级多达4通道有创压监测，适用于小儿和新生儿。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系统功能：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提供多种新生儿监护界面，包括呼吸氧合、大字体、单血氧界面。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提供单血氧大参数界面，界面显示SpO2，PR,PI和多组SpO2监测值列表相关参数。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16、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提供CCHD筛查工具，支持新生儿先天性心脏病通过患者血氧进行筛查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支持RJ45接口进行有线网络通信，和微量注射泵一起联网通信到中心监护系统。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18、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提供计时器功能，计时方向包括正计时和倒计时两种选择。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19、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动态趋势界面可支持统计1-24小时心律失常报警、参数超限报警信息，并对超限报警区间的波形进行高亮显示，帮助医护人员快速识别异常趋势信息。</w:t>
            </w:r>
          </w:p>
        </w:tc>
      </w:tr>
    </w:tbl>
    <w:p>
      <w:pPr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jc w:val="left"/>
        <w:outlineLvl w:val="2"/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  <w:lang w:val="en-US" w:eastAsia="zh-CN"/>
        </w:rPr>
      </w:pPr>
      <w:bookmarkStart w:id="6" w:name="_Toc24909"/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  <w:lang w:val="en-US" w:eastAsia="zh-CN"/>
        </w:rPr>
        <w:t>六标段：</w:t>
      </w:r>
      <w:bookmarkEnd w:id="6"/>
    </w:p>
    <w:p>
      <w:pPr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  <w:lang w:val="en-US" w:eastAsia="zh-CN"/>
        </w:rPr>
        <w:t>设备1：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双道微量注射泵（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II类医疗器械（仅作为提醒作用，以实际提供资料为准））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整机设计使用年限≥10年，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提供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相关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注射精度≤±1.8%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速率范围：0.01-2300ml/h, 最小步进0.01ml/h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预置输液总量范围：0.01-9999.99ml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快进流速范围：0.01-2300ml/h，具有自动和手动快进可选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可自动统计四种累计量：24h累计量、最近累计量、自定义时间段累计量、定时间隔累计量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支持注射器规格：2ml、3ml、5ml、10ml、20ml、30ml、50/60ml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注射器安装后，在推拉盒触碰到注射器活塞末端时，不松开捏柄时推杆也可自动感应制动，防止药液误推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无需额外工具或设备，可直接在注射泵上添加注射器品牌名称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7种注射模式：速度模式、时间模式、体重模式、梯度模式、序列模式、剂量时间模式、间断给药模式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11、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彩色显示屏≥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3.5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英寸，电容触摸屏技术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12、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中文软件操作界面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13、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锁屏功能：支持自动锁屏，自动锁屏时间可调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14、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支持药物库，可储存≥5000种药物信息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支持药物色彩标识，选择不同类型药物时对应的药物色彩标识自动显示在屏幕上，支持≥4种以上颜色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报警时可通过示意图片直观提示报警信息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在线动态压力监测，可实时显示当前压力数值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压力报警阈值至少15档可调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19、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具备阻塞前预警提示功能，当管路压力未触发阻塞报警时，泵可自动识别压力上升并在屏幕上进行提示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具备阻塞后自动重启输液功能，短暂性阻塞触发报警后，泵检测到阻塞压力缓解时，无需人为干预，泵自动重新启动输液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21、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可以集中查看病人监护仪、泵等床旁设备上病人相关信息。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22、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信息储存：可存储≥5000条的历史记录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23、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电池工作时间≥6.5小时@5ml/h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24、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防异物及进液等级≥IP44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25、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整机重量不超过1.7kg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26、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满足EN1789标准，适合在救护车使用，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提供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相关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证明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资料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设备2：除颤仪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（核心产品）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III类医疗器械（仅作为提醒作用，以实际提供资料为准））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bookmarkStart w:id="7" w:name="_Toc14206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*1、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具备手动除颤、心电监护、呼吸监护、自动体外除颤（AED）功能。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*2、</w:t>
      </w:r>
      <w:r>
        <w:rPr>
          <w:rFonts w:hint="eastAsia" w:ascii="宋体" w:hAnsi="宋体" w:eastAsia="宋体" w:cs="宋体"/>
          <w:kern w:val="0"/>
          <w:sz w:val="21"/>
          <w:szCs w:val="21"/>
        </w:rPr>
        <w:t>除颤采用双相波技术，具备自动阻抗补偿功能。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*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1"/>
          <w:szCs w:val="21"/>
        </w:rPr>
        <w:t>手动除颤分为同步和非同步两种方式，能量分20档以上，可通过体外电极板进行能量选择。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1"/>
          <w:szCs w:val="21"/>
        </w:rPr>
        <w:t>除颤充电迅速，充电至200J&lt;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</w:rPr>
        <w:t>s。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可配置体外起搏功能，起搏分为固定和按需两种模式。具备慢速起搏功能。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kern w:val="0"/>
          <w:sz w:val="21"/>
          <w:szCs w:val="21"/>
        </w:rPr>
        <w:t>CPR辅助功能，可指导CPR操作，符合2010国际CPR指南要求。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7、支持选配</w:t>
      </w:r>
      <w:r>
        <w:rPr>
          <w:rFonts w:hint="eastAsia" w:ascii="宋体" w:hAnsi="宋体" w:eastAsia="宋体" w:cs="宋体"/>
          <w:kern w:val="0"/>
          <w:sz w:val="21"/>
          <w:szCs w:val="21"/>
        </w:rPr>
        <w:t>监护功能：12导ECG、血氧饱和度、无创血压、有创血压、体温、呼吸末二氧化碳。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*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可选配两块外置锂电池， 1块电池可支持360J除颤200次。（提供证明文件）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具备生理报警和技术报警功能，通过声音、灯光等多种方式进行报警。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10、</w:t>
      </w:r>
      <w:r>
        <w:rPr>
          <w:rFonts w:hint="eastAsia" w:ascii="宋体" w:hAnsi="宋体" w:eastAsia="宋体" w:cs="宋体"/>
          <w:kern w:val="0"/>
          <w:sz w:val="21"/>
          <w:szCs w:val="21"/>
        </w:rPr>
        <w:t>成人、小儿一体化电极板，可选用除颤起搏监护多功能电极片。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*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11、</w:t>
      </w:r>
      <w:r>
        <w:rPr>
          <w:rFonts w:hint="eastAsia" w:ascii="宋体" w:hAnsi="宋体" w:eastAsia="宋体" w:cs="宋体"/>
          <w:kern w:val="0"/>
          <w:sz w:val="21"/>
          <w:szCs w:val="21"/>
        </w:rPr>
        <w:t>除颤电极板可实现能量选择、充电、放电等操作，便于单人完成除颤。（提供证明文件）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12、</w:t>
      </w:r>
      <w:r>
        <w:rPr>
          <w:rFonts w:hint="eastAsia" w:ascii="宋体" w:hAnsi="宋体" w:eastAsia="宋体" w:cs="宋体"/>
          <w:kern w:val="0"/>
          <w:sz w:val="21"/>
          <w:szCs w:val="21"/>
        </w:rPr>
        <w:t>支持中文操作界面、AED中文语音提示。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*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13、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彩色TFT显示屏不小于8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寸</w:t>
      </w:r>
      <w:r>
        <w:rPr>
          <w:rFonts w:hint="eastAsia" w:ascii="宋体" w:hAnsi="宋体" w:eastAsia="宋体" w:cs="宋体"/>
          <w:kern w:val="0"/>
          <w:sz w:val="21"/>
          <w:szCs w:val="21"/>
        </w:rPr>
        <w:t>”, 分辨率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≥</w:t>
      </w:r>
      <w:r>
        <w:rPr>
          <w:rFonts w:hint="eastAsia" w:ascii="宋体" w:hAnsi="宋体" w:eastAsia="宋体" w:cs="宋体"/>
          <w:kern w:val="0"/>
          <w:sz w:val="21"/>
          <w:szCs w:val="21"/>
        </w:rPr>
        <w:t>640×480，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显示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≥</w:t>
      </w:r>
      <w:r>
        <w:rPr>
          <w:rFonts w:hint="eastAsia" w:ascii="宋体" w:hAnsi="宋体" w:eastAsia="宋体" w:cs="宋体"/>
          <w:kern w:val="0"/>
          <w:sz w:val="21"/>
          <w:szCs w:val="21"/>
        </w:rPr>
        <w:t>4通道监护参数波形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*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14、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可连接中央监护系统，将监护信息和除颤信息传输到中央监护系统存储管理。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*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15、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具备优异的抗跌落性能，裸机可承受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≥</w:t>
      </w:r>
      <w:r>
        <w:rPr>
          <w:rFonts w:hint="eastAsia" w:ascii="宋体" w:hAnsi="宋体" w:eastAsia="宋体" w:cs="宋体"/>
          <w:kern w:val="0"/>
          <w:sz w:val="21"/>
          <w:szCs w:val="21"/>
        </w:rPr>
        <w:t>0.75m跌落冲击。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七标段：（输液泵:II或III类医疗器械（仅作为提醒作用，以实际提供资料为准））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1、输液精度：±5%，经过校准的输液管，可以达到±3%。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2、模式：流速模式、点滴模式、时间模式。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3、适配输液器类型：所有厂家的输液器。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4、报警信息：气泡报警、管路堵塞、门开报警、输液完毕、空瓶、点滴信号错误、输液将近、超时报警、交流断开、电池欠压、电池电量耗尽、系统出错。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*5、加热温度可以设置25—40℃，温度误差为±3℃。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6、防水等级：≥IPX3。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7、外置电源：外置连接12V车载接口。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8、双CPU设计，保证输液安全。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9、可以存储800条以上输液历史记录，可以连接电脑拷贝出来，方便查询。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10、自动检测泵门是否合紧。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*11、分离式气泡传感器，安装输液管方便，高灵敏度，可以检测最小25uL气泡。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*12、具有联动结构的止液夹，并且具备自锁功能，防止输液管药液产生自流。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13、输液泵具有下列报警功能：堵塞报警、输液将近报警、输液完毕报警、门开报警、气泡报警、超时报警、系统故障报警、电源线脱落报警、电池电量低报警、电池电量耗尽报警。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14、输液泵应具有三档阻塞压力阀值，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低：300mmHg，允许误差为±50mmHg；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中：500mmHg，允许误差为±100mmHg；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高：900mmHg，允许误差应±100mmHg。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*15、输液方式：垂直式。</w:t>
      </w:r>
    </w:p>
    <w:p>
      <w:pPr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jc w:val="left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八标段：（CPAP：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II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类医疗器械（仅作为提醒作用，以实际提供资料为准））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t>两种呼吸模式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t>nCPAP（经鼻持续气道正压通气模式）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t>HiFlowO2（高流量氧疗模式）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2、呼吸回路: 单支呼吸回路，具有同品牌正压发生器专利技术并配备同品牌发生器，可靠独立的压力测量系统，减少对冲回流的产生，减少二氧化碳的潴留的发生。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3、配套通气耗材：（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需要提供耗材及相关配件注册证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）同品牌气体发生器及鼻塞，头帽，鼻罩。规格齐全，满足新生儿不同鼻型的需求，减少对鼻腔及头颅的损伤和压迫，保证患儿使用舒适安全。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t>氧气浓度调整范围：21%–100％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t>输出气体流量调节范围：0–16 L/min，示值允差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t>±10%以内。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t>气体供应：氧气和空气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t>进气压力范围：3.5–6.0 bar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t>监测患者侧压力范围：0-10 cmH2O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t>进气连接口：适用于NIST标准进气接口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t>工作时间：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具备可充电电池，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t>充满电后，标准环境下可持续运行约5小时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jc w:val="left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bookmarkStart w:id="8" w:name="_Toc3751"/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九标段：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（电动床：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II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类医疗器械（仅作为提醒作用，以实际提供资料为准））</w:t>
      </w:r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1、规格：床板长≧1950mm，全长≧2185mm。床板宽≧860mm，全宽≧1005mm，,高低升降范围≧380mm（床板到地面的高度，降低坠床风险）。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2、床板：床面板采用宝钢、首钢或武钢特种冷轧钢，圆弧卷边式设计，不易变形，承重、抗冲击能力强；床板中心开孔，并一体冲压凹凸设计，便于透气，加强床板表面的强度。（提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供钢品质证明书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3、床体采用“电泳+粉末喷涂”复式汽车喷涂工艺，喷涂工序≥20 道，防止金属管壁内、外部生锈，保持床体美观耐用。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（提供电泳装备证明文件/医用床涂料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SGS环保测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试报告）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4、全床体位调节功能：背部上升0- 70°；膝部上升0-25°；高低升降 ≧380mm；头高脚低≧0-14°，头低脚高≧0-14°；心脏椅位；一键复位；背膝联动；CPR功能。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5、自带隐藏式延长框架全长可至≥2310mm。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6、头尾板：床头床尾板：流线型床头尾板，床头、脚板采用PE树脂材料一体吹塑成型。（头尾板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MSDS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安全技术证明文件）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7、头板、尾板采用可锁定装置，便于安全推行床体。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8、护栏符合四片式分体式升降护栏。治疗时，可将护栏收纳到床板下面。（提供相关证明文件）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9、护栏采用PE树脂材料一体吹塑成型，连接机构由金属制成以保持强度，表面以树脂材料覆盖。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10、安全型护栏，护栏在受由内向外压力时无法打开，需受外向内压力方可打开，有效防止病人在床上时私自打开护栏下床而造成的坠床。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11、护栏具有≥5种颜色可选，根据房间颜色布置可选择。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12、护栏上设置30度刻度线，用于明确背部升起30度的角度，可有效协助临床预防VAP肺炎。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13、前后护栏均设置角度显示器，可清晰显示床体倾斜角度。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14、后侧护栏上设置蓄电池电量显示器，可清晰显示蓄电池电量;并设置病床最低位显示灯，可清晰显示病床是否达到最低安全位置。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15、控制器：操作控制面板≥3个，可选护士操作面板或手持遥控器，可操作床体所有功能。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16、床板两侧，各设置CPR装置1套。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17、后侧护栏上设置电动CPR按钮，可实现电动CPR功能。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18、床板两侧，各设置≧8套束缚装置，用于捆绑特殊病患。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19、床板两侧，各设置引流袋及附属挂钩≧8个。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20、采用双面脚轮，直径 ≧125mm，锁定、自由、定向三段式跷跷板中央控制锁定装置。</w:t>
      </w:r>
    </w:p>
    <w:p>
      <w:pPr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jc w:val="left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bookmarkStart w:id="9" w:name="_Toc9995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十标段：（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  <w:lang w:val="en-US" w:eastAsia="zh-CN"/>
        </w:rPr>
        <w:t>亚低温治疗仪：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II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类医疗器械（仅作为提醒作用，以实际提供资料为准））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一、主要技术指标：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1、供电电源：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.220V，50Hz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2、输入功率：降温≤400VA;升温≤600VA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、制冷量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800W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、降温速度：每分钟≥1℃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、噪声≤55dB(A)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Style w:val="10"/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、体温设置：四档可选，分别为33℃～34℃、34℃～35℃、35℃～36℃、36℃～37℃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Style w:val="10"/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、水温设置：四档可选，分别为4℃～10℃、10℃～15℃、15℃～20℃、35℃～40℃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、体温测量范围：20℃～50℃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精度≤±0.5℃。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、水温测量范围：0℃～50℃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精度≤±1℃；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水温控制范围：4℃～40℃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精度≤±1℃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、系统控制方式：具备全自动微电脑闭环控制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、降温毯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/帽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材料：TPU材质，可折叠、卷曲、消毒，可反复多次使用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、降温毯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/帽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：具备自锁快接装置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、具有复温功能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、初次制冷时间：从25℃降至10℃不超过20min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15、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使用单片机控制方式，可连续制冷/升温，自动控温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路输出，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路测温，可以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一帽同时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工作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、磁力泵流量≥12L/min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、报警功能：具备缺水自动报警，传感器脱落报警，传感器断路、短路报警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、LCD液晶独立显示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、环境温度：5℃～40℃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具有电磁兼容性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（提供第三方检测机构出具的检验报告）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二、适应症：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主要用于脑损伤患者及高热患者的物理降温治疗。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三、基本配置：</w:t>
      </w:r>
    </w:p>
    <w:tbl>
      <w:tblPr>
        <w:tblStyle w:val="5"/>
        <w:tblW w:w="7233" w:type="dxa"/>
        <w:tblInd w:w="8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3533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主机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降温毯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降温毯防水套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降温帽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降温帽防水套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温度传感器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注：投标人在满足技术要求和性能的前提下可投同档次或优于上述参数、性能和质量的货物。</w:t>
      </w:r>
    </w:p>
    <w:p>
      <w:pPr>
        <w:pStyle w:val="3"/>
        <w:rPr>
          <w:rFonts w:hint="eastAsia"/>
          <w:color w:val="auto"/>
          <w:lang w:val="en-US" w:eastAsia="zh-CN"/>
        </w:rPr>
      </w:pPr>
      <w:bookmarkStart w:id="10" w:name="_Toc8434"/>
      <w:r>
        <w:rPr>
          <w:rFonts w:hint="eastAsia"/>
          <w:color w:val="auto"/>
          <w:lang w:val="en-US" w:eastAsia="zh-CN"/>
        </w:rPr>
        <w:t>一标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十标段</w:t>
      </w:r>
      <w:r>
        <w:rPr>
          <w:rFonts w:hint="eastAsia"/>
          <w:color w:val="auto"/>
          <w:lang w:val="en-US" w:eastAsia="zh-CN"/>
        </w:rPr>
        <w:t>商务要求：</w:t>
      </w:r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  <w:t>1、交货期：合同签订后30天内安装调试完成。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  <w:t>2、交货地点：濮阳市人民医院。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  <w:t>3、质量标准：合格，符合国家标准。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  <w:t>4、质保期：验收合格后保修1年。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  <w:t xml:space="preserve">5、付款方式：货物运到买方使用现场，安装调试结束，经买方验收合格，卖方提交发票后，支付合同款的90%,1年后付剩余10%合同价款。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  <w:t>6、履约验收要求：符合招标文件要求，由招标人组织统一验收。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  <w:t>7、商品包装和快递包装应符合《商品包装政府采购需求标准（试行）》。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  <w:t>8、投标人需提供安装、调试方案，包括设备安装调试、试运行测试、运行维护等。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  <w:t>9、投标人需提供培训方案和供货方案。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  <w:t>10、投标人需提供售后服务承诺和售后服务方案，包括售后服务人员、售后服务计划、售后服务设备等。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-SA"/>
        </w:rPr>
        <w:t>11、投标人需提供质保期内质量保证措施、质保期外质量保证措施等。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DIxN2FiNjcyNzdhOTIwMmM0MjljZjRiMzNhNGQifQ=="/>
  </w:docVars>
  <w:rsids>
    <w:rsidRoot w:val="00000000"/>
    <w:rsid w:val="7CC4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/>
      <w:b/>
      <w:kern w:val="44"/>
      <w:sz w:val="32"/>
      <w:szCs w:val="20"/>
    </w:rPr>
  </w:style>
  <w:style w:type="paragraph" w:styleId="3">
    <w:name w:val="heading 3"/>
    <w:basedOn w:val="1"/>
    <w:next w:val="1"/>
    <w:qFormat/>
    <w:uiPriority w:val="99"/>
    <w:pPr>
      <w:keepNext/>
      <w:keepLines/>
      <w:spacing w:line="360" w:lineRule="auto"/>
      <w:jc w:val="left"/>
      <w:outlineLvl w:val="2"/>
    </w:pPr>
    <w:rPr>
      <w:rFonts w:ascii="宋体" w:hAnsi="宋体" w:cs="宋体"/>
      <w:b/>
      <w:szCs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fontstyle01"/>
    <w:basedOn w:val="6"/>
    <w:qFormat/>
    <w:uiPriority w:val="0"/>
    <w:rPr>
      <w:rFonts w:ascii="FZSSK--GBK1-0" w:hAnsi="FZSSK--GBK1-0" w:eastAsia="FZSSK--GBK1-0" w:cs="FZSSK--GBK1-0"/>
      <w:color w:val="000000"/>
      <w:sz w:val="20"/>
      <w:szCs w:val="20"/>
    </w:rPr>
  </w:style>
  <w:style w:type="table" w:customStyle="1" w:styleId="9">
    <w:name w:val="网格型1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2023-11-14T02:33:47Z</dcterms:created>
  <dc:creator>Administrator</dc:creator>
  <cp:lastModifiedBy>Administrator</cp:lastModifiedBy>
  <dcterms:modified xsi:type="dcterms:W3CDTF">2023-11-14T02:56:25Z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0E00396F0E014C42AE621D247ACA839A_12</vt:lpwstr>
  </property>
</Properties>
</file>