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B835">
      <w:pPr>
        <w:pStyle w:val="2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业绩1：</w:t>
      </w:r>
    </w:p>
    <w:p w14:paraId="0A8C2E15">
      <w:pPr>
        <w:pStyle w:val="2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项目名称：邓州市妇幼保健院母婴养护中心</w:t>
      </w:r>
    </w:p>
    <w:p w14:paraId="549A615B">
      <w:pPr>
        <w:pStyle w:val="2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采购人：邓州市妇幼保健院</w:t>
      </w:r>
    </w:p>
    <w:p w14:paraId="55E7670A">
      <w:pPr>
        <w:pStyle w:val="2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合同金额：/</w:t>
      </w:r>
    </w:p>
    <w:p w14:paraId="4B2DFD8B">
      <w:pPr>
        <w:pStyle w:val="2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签订日期：2022.10.31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862EF"/>
    <w:rsid w:val="743E4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2025-10-16T07:03:46Z</dcterms:created>
  <dc:creator>Administrator</dc:creator>
  <cp:lastModifiedBy>金广涛</cp:lastModifiedBy>
  <dcterms:modified xsi:type="dcterms:W3CDTF">2025-10-16T07:05:06Z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E721FE7009C04865953082A7558235B5_13</vt:lpwstr>
  </property>
</Properties>
</file>