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76631">
      <w:pPr>
        <w:jc w:val="center"/>
        <w:rPr>
          <w:rFonts w:hint="eastAsia" w:eastAsiaTheme="minorEastAsia"/>
          <w:b/>
          <w:bCs/>
          <w:sz w:val="32"/>
          <w:szCs w:val="32"/>
          <w:lang w:eastAsia="zh-CN"/>
        </w:rPr>
      </w:pPr>
      <w:r>
        <w:rPr>
          <w:rFonts w:hint="eastAsia"/>
          <w:b/>
          <w:bCs/>
          <w:sz w:val="32"/>
          <w:szCs w:val="32"/>
        </w:rPr>
        <w:t>附件三：</w:t>
      </w:r>
      <w:r>
        <w:rPr>
          <w:rFonts w:hint="eastAsia"/>
          <w:b/>
          <w:bCs/>
          <w:sz w:val="32"/>
          <w:szCs w:val="32"/>
          <w:lang w:eastAsia="zh-CN"/>
        </w:rPr>
        <w:t>投标人投标</w:t>
      </w:r>
      <w:r>
        <w:rPr>
          <w:rFonts w:hint="eastAsia"/>
          <w:b/>
          <w:bCs/>
          <w:sz w:val="32"/>
          <w:szCs w:val="32"/>
        </w:rPr>
        <w:t>文件被否决原因</w:t>
      </w:r>
      <w:r>
        <w:rPr>
          <w:rFonts w:hint="eastAsia"/>
          <w:b/>
          <w:bCs/>
          <w:sz w:val="32"/>
          <w:szCs w:val="32"/>
          <w:lang w:eastAsia="zh-CN"/>
        </w:rPr>
        <w:t>第二标段</w:t>
      </w:r>
      <w:bookmarkStart w:id="0" w:name="_GoBack"/>
      <w:bookmarkEnd w:id="0"/>
    </w:p>
    <w:tbl>
      <w:tblPr>
        <w:tblStyle w:val="2"/>
        <w:tblW w:w="5067" w:type="pct"/>
        <w:tblInd w:w="0" w:type="dxa"/>
        <w:tblLayout w:type="autofit"/>
        <w:tblCellMar>
          <w:top w:w="15" w:type="dxa"/>
          <w:left w:w="15" w:type="dxa"/>
          <w:bottom w:w="15" w:type="dxa"/>
          <w:right w:w="15" w:type="dxa"/>
        </w:tblCellMar>
      </w:tblPr>
      <w:tblGrid>
        <w:gridCol w:w="551"/>
        <w:gridCol w:w="642"/>
        <w:gridCol w:w="2704"/>
        <w:gridCol w:w="4773"/>
        <w:gridCol w:w="554"/>
      </w:tblGrid>
      <w:tr w14:paraId="734BC6CC">
        <w:tc>
          <w:tcPr>
            <w:tcW w:w="299" w:type="pct"/>
            <w:tcBorders>
              <w:top w:val="single" w:color="000000" w:sz="6" w:space="0"/>
              <w:left w:val="single" w:color="000000" w:sz="6" w:space="0"/>
              <w:bottom w:val="single" w:color="000000" w:sz="6" w:space="0"/>
              <w:right w:val="single" w:color="000000" w:sz="6" w:space="0"/>
            </w:tcBorders>
            <w:noWrap w:val="0"/>
            <w:vAlign w:val="center"/>
          </w:tcPr>
          <w:p w14:paraId="1E5B8079">
            <w:pPr>
              <w:widowControl/>
              <w:jc w:val="center"/>
              <w:rPr>
                <w:kern w:val="0"/>
                <w:sz w:val="24"/>
                <w:szCs w:val="24"/>
              </w:rPr>
            </w:pPr>
            <w:r>
              <w:t>序号</w:t>
            </w:r>
          </w:p>
        </w:tc>
        <w:tc>
          <w:tcPr>
            <w:tcW w:w="348" w:type="pct"/>
            <w:tcBorders>
              <w:top w:val="single" w:color="000000" w:sz="6" w:space="0"/>
              <w:left w:val="single" w:color="000000" w:sz="6" w:space="0"/>
              <w:bottom w:val="single" w:color="000000" w:sz="6" w:space="0"/>
              <w:right w:val="single" w:color="000000" w:sz="6" w:space="0"/>
            </w:tcBorders>
            <w:noWrap w:val="0"/>
            <w:vAlign w:val="center"/>
          </w:tcPr>
          <w:p w14:paraId="4967350E">
            <w:pPr>
              <w:jc w:val="center"/>
            </w:pPr>
            <w:r>
              <w:t>标段</w:t>
            </w:r>
          </w:p>
        </w:tc>
        <w:tc>
          <w:tcPr>
            <w:tcW w:w="1465" w:type="pct"/>
            <w:tcBorders>
              <w:top w:val="single" w:color="000000" w:sz="6" w:space="0"/>
              <w:left w:val="single" w:color="000000" w:sz="6" w:space="0"/>
              <w:bottom w:val="single" w:color="000000" w:sz="6" w:space="0"/>
              <w:right w:val="single" w:color="000000" w:sz="6" w:space="0"/>
            </w:tcBorders>
            <w:noWrap w:val="0"/>
            <w:vAlign w:val="center"/>
          </w:tcPr>
          <w:p w14:paraId="60C66E4D">
            <w:pPr>
              <w:jc w:val="center"/>
            </w:pPr>
            <w:r>
              <w:t>投标人（供应商）名称</w:t>
            </w:r>
          </w:p>
        </w:tc>
        <w:tc>
          <w:tcPr>
            <w:tcW w:w="2586" w:type="pct"/>
            <w:tcBorders>
              <w:top w:val="single" w:color="000000" w:sz="6" w:space="0"/>
              <w:left w:val="single" w:color="000000" w:sz="6" w:space="0"/>
              <w:bottom w:val="single" w:color="000000" w:sz="6" w:space="0"/>
              <w:right w:val="single" w:color="000000" w:sz="6" w:space="0"/>
            </w:tcBorders>
            <w:noWrap w:val="0"/>
            <w:vAlign w:val="center"/>
          </w:tcPr>
          <w:p w14:paraId="3944FC85">
            <w:pPr>
              <w:jc w:val="center"/>
            </w:pPr>
            <w:r>
              <w:t>否决原因</w:t>
            </w:r>
          </w:p>
        </w:tc>
        <w:tc>
          <w:tcPr>
            <w:tcW w:w="300" w:type="pct"/>
            <w:tcBorders>
              <w:top w:val="single" w:color="000000" w:sz="6" w:space="0"/>
              <w:left w:val="single" w:color="000000" w:sz="6" w:space="0"/>
              <w:bottom w:val="single" w:color="000000" w:sz="6" w:space="0"/>
              <w:right w:val="single" w:color="000000" w:sz="6" w:space="0"/>
            </w:tcBorders>
            <w:noWrap w:val="0"/>
            <w:vAlign w:val="center"/>
          </w:tcPr>
          <w:p w14:paraId="7FFAC0AA">
            <w:pPr>
              <w:jc w:val="center"/>
            </w:pPr>
            <w:r>
              <w:t>备注</w:t>
            </w:r>
          </w:p>
        </w:tc>
      </w:tr>
      <w:tr w14:paraId="2EF3D04D">
        <w:tblPrEx>
          <w:tblCellMar>
            <w:top w:w="15" w:type="dxa"/>
            <w:left w:w="15" w:type="dxa"/>
            <w:bottom w:w="15" w:type="dxa"/>
            <w:right w:w="15" w:type="dxa"/>
          </w:tblCellMar>
        </w:tblPrEx>
        <w:tc>
          <w:tcPr>
            <w:tcW w:w="299" w:type="pct"/>
            <w:tcBorders>
              <w:top w:val="single" w:color="000000" w:sz="6" w:space="0"/>
              <w:left w:val="single" w:color="000000" w:sz="6" w:space="0"/>
              <w:bottom w:val="single" w:color="000000" w:sz="6" w:space="0"/>
              <w:right w:val="single" w:color="000000" w:sz="6" w:space="0"/>
            </w:tcBorders>
            <w:noWrap w:val="0"/>
            <w:vAlign w:val="center"/>
          </w:tcPr>
          <w:p w14:paraId="00A5BA32">
            <w:pPr>
              <w:jc w:val="center"/>
            </w:pPr>
            <w:r>
              <w:t>1</w:t>
            </w:r>
          </w:p>
        </w:tc>
        <w:tc>
          <w:tcPr>
            <w:tcW w:w="348" w:type="pct"/>
            <w:tcBorders>
              <w:top w:val="single" w:color="000000" w:sz="6" w:space="0"/>
              <w:left w:val="single" w:color="000000" w:sz="6" w:space="0"/>
              <w:bottom w:val="single" w:color="000000" w:sz="6" w:space="0"/>
              <w:right w:val="single" w:color="000000" w:sz="6" w:space="0"/>
            </w:tcBorders>
            <w:noWrap w:val="0"/>
            <w:vAlign w:val="center"/>
          </w:tcPr>
          <w:p w14:paraId="0430C7A4">
            <w:pPr>
              <w:jc w:val="center"/>
              <w:rPr>
                <w:rFonts w:hint="eastAsia"/>
                <w:lang w:eastAsia="zh-CN"/>
              </w:rPr>
            </w:pPr>
            <w:r>
              <w:t>第</w:t>
            </w:r>
            <w:r>
              <w:rPr>
                <w:rFonts w:hint="eastAsia"/>
                <w:lang w:eastAsia="zh-CN"/>
              </w:rPr>
              <w:t>二</w:t>
            </w:r>
          </w:p>
          <w:p w14:paraId="7DBF23BF">
            <w:pPr>
              <w:jc w:val="center"/>
            </w:pPr>
            <w:r>
              <w:t>标段</w:t>
            </w:r>
          </w:p>
        </w:tc>
        <w:tc>
          <w:tcPr>
            <w:tcW w:w="1465" w:type="pct"/>
            <w:tcBorders>
              <w:top w:val="single" w:color="000000" w:sz="6" w:space="0"/>
              <w:left w:val="single" w:color="000000" w:sz="6" w:space="0"/>
              <w:bottom w:val="single" w:color="000000" w:sz="6" w:space="0"/>
              <w:right w:val="single" w:color="000000" w:sz="6" w:space="0"/>
            </w:tcBorders>
            <w:shd w:val="clear"/>
            <w:noWrap w:val="0"/>
            <w:vAlign w:val="center"/>
          </w:tcPr>
          <w:p w14:paraId="7658DD31">
            <w:pPr>
              <w:jc w:val="center"/>
              <w:rPr>
                <w:rFonts w:asciiTheme="minorHAnsi" w:hAnsiTheme="minorHAnsi" w:eastAsiaTheme="minorEastAsia" w:cstheme="minorBidi"/>
                <w:kern w:val="2"/>
                <w:sz w:val="21"/>
                <w:szCs w:val="24"/>
                <w:lang w:val="en-US" w:eastAsia="zh-CN" w:bidi="ar-SA"/>
              </w:rPr>
            </w:pPr>
            <w:r>
              <w:t>河南成鑫科技有限公司</w:t>
            </w:r>
          </w:p>
        </w:tc>
        <w:tc>
          <w:tcPr>
            <w:tcW w:w="2586" w:type="pct"/>
            <w:tcBorders>
              <w:top w:val="single" w:color="000000" w:sz="6" w:space="0"/>
              <w:left w:val="single" w:color="000000" w:sz="6" w:space="0"/>
              <w:bottom w:val="single" w:color="000000" w:sz="6" w:space="0"/>
              <w:right w:val="single" w:color="000000" w:sz="6" w:space="0"/>
            </w:tcBorders>
            <w:shd w:val="clear"/>
            <w:noWrap w:val="0"/>
            <w:vAlign w:val="center"/>
          </w:tcPr>
          <w:p w14:paraId="37DAEDCB">
            <w:pPr>
              <w:jc w:val="center"/>
              <w:rPr>
                <w:rFonts w:hint="eastAsia"/>
                <w:lang w:val="en-US" w:eastAsia="zh-CN"/>
              </w:rPr>
            </w:pPr>
            <w:r>
              <w:t>河南成鑫科技有限公司未按招标文件要求声明本公司中小微企业类型，不符合招标公告“二、申请人资格要求”中“2、落实政府采购政策需满足的资格要求：根据《政府采购促进中小企业发展管理办法》财库〔2020〕46号规定，本项目专门面向中小企业采购，投标人应为中小微企业或监狱企业或残疾人福利性单位，中小企业划型标准请依据工信部联企业〔2011〕300号文件之规定。”资格审查不通过。</w:t>
            </w:r>
          </w:p>
        </w:tc>
        <w:tc>
          <w:tcPr>
            <w:tcW w:w="300" w:type="pct"/>
            <w:tcBorders>
              <w:top w:val="single" w:color="000000" w:sz="6" w:space="0"/>
              <w:left w:val="single" w:color="000000" w:sz="6" w:space="0"/>
              <w:bottom w:val="single" w:color="000000" w:sz="6" w:space="0"/>
              <w:right w:val="single" w:color="000000" w:sz="6" w:space="0"/>
            </w:tcBorders>
            <w:noWrap w:val="0"/>
            <w:vAlign w:val="center"/>
          </w:tcPr>
          <w:p w14:paraId="7324BDCE">
            <w:pPr>
              <w:jc w:val="center"/>
            </w:pPr>
          </w:p>
        </w:tc>
      </w:tr>
      <w:tr w14:paraId="537397B8">
        <w:tblPrEx>
          <w:tblCellMar>
            <w:top w:w="15" w:type="dxa"/>
            <w:left w:w="15" w:type="dxa"/>
            <w:bottom w:w="15" w:type="dxa"/>
            <w:right w:w="15" w:type="dxa"/>
          </w:tblCellMar>
        </w:tblPrEx>
        <w:tc>
          <w:tcPr>
            <w:tcW w:w="299" w:type="pct"/>
            <w:tcBorders>
              <w:top w:val="single" w:color="000000" w:sz="6" w:space="0"/>
              <w:left w:val="single" w:color="000000" w:sz="6" w:space="0"/>
              <w:bottom w:val="single" w:color="000000" w:sz="6" w:space="0"/>
              <w:right w:val="single" w:color="000000" w:sz="6" w:space="0"/>
            </w:tcBorders>
            <w:noWrap w:val="0"/>
            <w:vAlign w:val="center"/>
          </w:tcPr>
          <w:p w14:paraId="6B2E21B7">
            <w:pPr>
              <w:jc w:val="center"/>
              <w:rPr>
                <w:rFonts w:hint="eastAsia" w:eastAsiaTheme="minorEastAsia"/>
                <w:lang w:val="en-US" w:eastAsia="zh-CN"/>
              </w:rPr>
            </w:pPr>
            <w:r>
              <w:rPr>
                <w:rFonts w:hint="eastAsia"/>
                <w:lang w:val="en-US" w:eastAsia="zh-CN"/>
              </w:rPr>
              <w:t>2</w:t>
            </w:r>
          </w:p>
        </w:tc>
        <w:tc>
          <w:tcPr>
            <w:tcW w:w="348" w:type="pct"/>
            <w:tcBorders>
              <w:top w:val="single" w:color="000000" w:sz="6" w:space="0"/>
              <w:left w:val="single" w:color="000000" w:sz="6" w:space="0"/>
              <w:bottom w:val="single" w:color="000000" w:sz="6" w:space="0"/>
              <w:right w:val="single" w:color="000000" w:sz="6" w:space="0"/>
            </w:tcBorders>
            <w:noWrap w:val="0"/>
            <w:vAlign w:val="center"/>
          </w:tcPr>
          <w:p w14:paraId="557250D6">
            <w:pPr>
              <w:jc w:val="center"/>
              <w:rPr>
                <w:rFonts w:hint="eastAsia"/>
                <w:lang w:eastAsia="zh-CN"/>
              </w:rPr>
            </w:pPr>
            <w:r>
              <w:t>第</w:t>
            </w:r>
            <w:r>
              <w:rPr>
                <w:rFonts w:hint="eastAsia"/>
                <w:lang w:eastAsia="zh-CN"/>
              </w:rPr>
              <w:t>二</w:t>
            </w:r>
          </w:p>
          <w:p w14:paraId="7530AD58">
            <w:pPr>
              <w:jc w:val="center"/>
            </w:pPr>
            <w:r>
              <w:t>标段</w:t>
            </w:r>
          </w:p>
        </w:tc>
        <w:tc>
          <w:tcPr>
            <w:tcW w:w="1465" w:type="pct"/>
            <w:tcBorders>
              <w:top w:val="single" w:color="000000" w:sz="6" w:space="0"/>
              <w:left w:val="single" w:color="000000" w:sz="6" w:space="0"/>
              <w:bottom w:val="single" w:color="000000" w:sz="6" w:space="0"/>
              <w:right w:val="single" w:color="000000" w:sz="6" w:space="0"/>
            </w:tcBorders>
            <w:shd w:val="clear"/>
            <w:noWrap w:val="0"/>
            <w:vAlign w:val="center"/>
          </w:tcPr>
          <w:p w14:paraId="4917EF5C">
            <w:pPr>
              <w:jc w:val="center"/>
              <w:rPr>
                <w:rFonts w:asciiTheme="minorHAnsi" w:hAnsiTheme="minorHAnsi" w:eastAsiaTheme="minorEastAsia" w:cstheme="minorBidi"/>
                <w:kern w:val="2"/>
                <w:sz w:val="21"/>
                <w:szCs w:val="24"/>
                <w:lang w:val="en-US" w:eastAsia="zh-CN" w:bidi="ar-SA"/>
              </w:rPr>
            </w:pPr>
            <w:r>
              <w:t>平顶山市得否科技有限公司</w:t>
            </w:r>
          </w:p>
        </w:tc>
        <w:tc>
          <w:tcPr>
            <w:tcW w:w="2586" w:type="pct"/>
            <w:tcBorders>
              <w:top w:val="single" w:color="000000" w:sz="6" w:space="0"/>
              <w:left w:val="single" w:color="000000" w:sz="6" w:space="0"/>
              <w:bottom w:val="single" w:color="000000" w:sz="6" w:space="0"/>
              <w:right w:val="single" w:color="000000" w:sz="6" w:space="0"/>
            </w:tcBorders>
            <w:shd w:val="clear"/>
            <w:noWrap w:val="0"/>
            <w:vAlign w:val="center"/>
          </w:tcPr>
          <w:p w14:paraId="5D9CD32F">
            <w:pPr>
              <w:jc w:val="center"/>
              <w:rPr>
                <w:rFonts w:hint="eastAsia"/>
                <w:lang w:val="en-US" w:eastAsia="zh-CN"/>
              </w:rPr>
            </w:pPr>
            <w:r>
              <w:t>平顶山市得否科技有限公司未按招标文件要求声明本公司中小微企业类型，不符合招标公告“二、申请人资格要求”中“2、落实政府采购政策需满足的资格要求：根据《政府采购促进中小企业发展管理办法》财库〔2020〕46号规定，本项目专门面向中小企业采购，投标人应为中小微企业或监狱企业或残疾人福利性单位，中小企业划型标准请依据工信部联企业〔2011〕300号文件之规定。”资格审查不通过。</w:t>
            </w:r>
          </w:p>
        </w:tc>
        <w:tc>
          <w:tcPr>
            <w:tcW w:w="300" w:type="pct"/>
            <w:tcBorders>
              <w:top w:val="single" w:color="000000" w:sz="6" w:space="0"/>
              <w:left w:val="single" w:color="000000" w:sz="6" w:space="0"/>
              <w:bottom w:val="single" w:color="000000" w:sz="6" w:space="0"/>
              <w:right w:val="single" w:color="000000" w:sz="6" w:space="0"/>
            </w:tcBorders>
            <w:noWrap w:val="0"/>
            <w:vAlign w:val="center"/>
          </w:tcPr>
          <w:p w14:paraId="508BD19A">
            <w:pPr>
              <w:jc w:val="center"/>
            </w:pPr>
          </w:p>
        </w:tc>
      </w:tr>
    </w:tbl>
    <w:p w14:paraId="536D941C">
      <w:pPr>
        <w:jc w:val="center"/>
        <w:rPr>
          <w:rFonts w:hint="eastAsia" w:eastAsiaTheme="minorEastAsia"/>
          <w:lang w:val="en-US" w:eastAsia="zh-CN"/>
        </w:rPr>
      </w:pPr>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BA2D7D"/>
    <w:rsid w:val="0FBA0B8B"/>
    <w:rsid w:val="315D519E"/>
    <w:rsid w:val="5E08087F"/>
    <w:rsid w:val="6B5F1756"/>
    <w:rsid w:val="77552AC1"/>
    <w:rsid w:val="7A6D4F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93</Words>
  <Characters>93</Characters>
  <Lines>0</Lines>
  <Paragraphs>0</Paragraphs>
  <TotalTime>2</TotalTime>
  <ScaleCrop>false</ScaleCrop>
  <LinksUpToDate>false</LinksUpToDate>
  <CharactersWithSpaces>93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2025-08-01T10:20:00Z</dcterms:created>
  <dc:creator>Administrator</dc:creator>
  <cp:lastModifiedBy>Administrator</cp:lastModifiedBy>
  <dcterms:modified xsi:type="dcterms:W3CDTF">2025-09-28T08:44:29Z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eyJoZGlkIjoiNTFiYjJhOWRmZGQ0NDczZDA5ODU3ZTk2NWFmNzE5NzQiLCJ1c2VySWQiOiIzNjk4Njg3In0=</vt:lpwstr>
  </property>
  <property fmtid="{D5CDD505-2E9C-101B-9397-08002B2CF9AE}" pid="4" name="ICV">
    <vt:lpwstr>E22062F254A649E996EDA5F81044946B_13</vt:lpwstr>
  </property>
</Properties>
</file>