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2BE3C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各评委委员会成员对所有投标人投标文件的分项评分明细</w:t>
      </w:r>
    </w:p>
    <w:p w14:paraId="3211451E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 xml:space="preserve">A </w:t>
      </w:r>
    </w:p>
    <w:p w14:paraId="300948AE">
      <w:pPr>
        <w:rPr>
          <w:rFonts w:hint="eastAsia"/>
        </w:rPr>
      </w:pPr>
      <w:r>
        <w:drawing>
          <wp:inline distT="0" distB="0" distL="114300" distR="114300">
            <wp:extent cx="5271135" cy="3011805"/>
            <wp:effectExtent l="0" t="0" r="5715" b="171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C368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B</w:t>
      </w:r>
    </w:p>
    <w:p w14:paraId="2D966440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drawing>
          <wp:inline distT="0" distB="0" distL="114300" distR="114300">
            <wp:extent cx="5267960" cy="3057525"/>
            <wp:effectExtent l="0" t="0" r="889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CC4F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1BC3509C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799FCFFA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5EC66DBC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66530DBE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C</w:t>
      </w:r>
    </w:p>
    <w:p w14:paraId="32BDD03E">
      <w:pPr>
        <w:rPr>
          <w:rFonts w:hint="eastAsia"/>
        </w:rPr>
      </w:pPr>
      <w:r>
        <w:drawing>
          <wp:inline distT="0" distB="0" distL="114300" distR="114300">
            <wp:extent cx="5269865" cy="3081655"/>
            <wp:effectExtent l="0" t="0" r="6985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CDF3">
      <w:pPr>
        <w:jc w:val="left"/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</w:pPr>
      <w:r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  <w:t>D</w:t>
      </w:r>
    </w:p>
    <w:p w14:paraId="49811F1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975610"/>
            <wp:effectExtent l="0" t="0" r="8890" b="1524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D802">
      <w:pPr>
        <w:jc w:val="left"/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</w:pPr>
    </w:p>
    <w:p w14:paraId="5ED5A337">
      <w:pPr>
        <w:jc w:val="left"/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</w:pPr>
    </w:p>
    <w:p w14:paraId="475CA6CC">
      <w:pPr>
        <w:jc w:val="left"/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</w:pPr>
    </w:p>
    <w:p w14:paraId="7532D5C5">
      <w:pPr>
        <w:jc w:val="left"/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</w:pPr>
    </w:p>
    <w:p w14:paraId="287B7BB4">
      <w:pPr>
        <w:jc w:val="left"/>
        <w:rPr>
          <w:rFonts w:hint="default" w:cs="华文中宋" w:asciiTheme="minorEastAsia" w:hAnsiTheme="minorEastAsia"/>
          <w:b/>
          <w:sz w:val="28"/>
          <w:szCs w:val="24"/>
          <w:lang w:val="en-US" w:eastAsia="zh-CN"/>
        </w:rPr>
      </w:pPr>
      <w:r>
        <w:rPr>
          <w:rFonts w:hint="eastAsia" w:cs="华文中宋" w:asciiTheme="minorEastAsia" w:hAnsiTheme="minorEastAsia"/>
          <w:b/>
          <w:sz w:val="28"/>
          <w:szCs w:val="24"/>
          <w:lang w:val="en-US" w:eastAsia="zh-CN"/>
        </w:rPr>
        <w:t>E</w:t>
      </w:r>
    </w:p>
    <w:p w14:paraId="17C11F66">
      <w:pPr>
        <w:jc w:val="left"/>
        <w:rPr>
          <w:rFonts w:cs="华文中宋" w:asciiTheme="minorEastAsia" w:hAnsiTheme="minorEastAsia"/>
          <w:b/>
          <w:sz w:val="28"/>
          <w:szCs w:val="24"/>
        </w:rPr>
      </w:pPr>
      <w:r>
        <w:drawing>
          <wp:inline distT="0" distB="0" distL="114300" distR="114300">
            <wp:extent cx="5271135" cy="3046730"/>
            <wp:effectExtent l="0" t="0" r="5715" b="12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D2"/>
    <w:rsid w:val="000A2906"/>
    <w:rsid w:val="00656AB3"/>
    <w:rsid w:val="00AB396D"/>
    <w:rsid w:val="00D32AD2"/>
    <w:rsid w:val="00EA413D"/>
    <w:rsid w:val="442B16A3"/>
    <w:rsid w:val="706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</Words>
  <Characters>28</Characters>
  <Lines>1</Lines>
  <Paragraphs>1</Paragraphs>
  <TotalTime>6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2024-11-08T02:29:00Z</dcterms:created>
  <dc:creator>河南嘉泰工程管理有限公司:李春江</dc:creator>
  <cp:lastModifiedBy>WPS_1536306149</cp:lastModifiedBy>
  <dcterms:modified xsi:type="dcterms:W3CDTF">2025-05-08T06:38:40Z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EFFE8917DEAB4FC39FF6BBEF8854179C_12</vt:lpwstr>
  </property>
</Properties>
</file>