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A35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平顶山市蓝鹰物业管理有限公司</w:t>
      </w:r>
    </w:p>
    <w:p w14:paraId="7FFA00FF">
      <w:r>
        <w:drawing>
          <wp:inline distT="0" distB="0" distL="0" distR="0">
            <wp:extent cx="5200650" cy="5162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541AE2"/>
    <w:rsid w:val="006B56F3"/>
    <w:rsid w:val="007829D8"/>
    <w:rsid w:val="007F41D9"/>
    <w:rsid w:val="00974857"/>
    <w:rsid w:val="00AF1A1D"/>
    <w:rsid w:val="00D0418A"/>
    <w:rsid w:val="00D82033"/>
    <w:rsid w:val="00E71668"/>
    <w:rsid w:val="00FA6C40"/>
    <w:rsid w:val="0D9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14</Characters>
  <Lines>1</Lines>
  <Paragraphs>1</Paragraphs>
  <TotalTime>16</TotalTime>
  <ScaleCrop>false</ScaleCrop>
  <LinksUpToDate>false</LinksUpToDate>
  <CharactersWithSpaces>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2024-09-06T04:14:00Z</dcterms:created>
  <dc:creator>河南瑞之华工程管理有限公司:王秋燕</dc:creator>
  <cp:lastModifiedBy>25348</cp:lastModifiedBy>
  <dcterms:modified xsi:type="dcterms:W3CDTF">2025-03-31T07:50:50Z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FE1839634D32459B8D12D841936EBFD5_12</vt:lpwstr>
  </property>
</Properties>
</file>