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F9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60"/>
          <w:szCs w:val="60"/>
          <w:lang w:val="en-US" w:eastAsia="zh-CN"/>
        </w:rPr>
      </w:pPr>
      <w:r>
        <w:rPr>
          <w:rFonts w:hint="eastAsia" w:ascii="宋体" w:hAnsi="宋体" w:cs="宋体"/>
          <w:b/>
          <w:bCs/>
          <w:color w:val="auto"/>
          <w:kern w:val="2"/>
          <w:sz w:val="60"/>
          <w:szCs w:val="60"/>
          <w:lang w:val="en-US" w:eastAsia="zh-CN" w:bidi="ar-SA"/>
        </w:rPr>
        <w:t>唐河县公安局解放路与文峰路等路口交通信号灯设施项目</w:t>
      </w:r>
    </w:p>
    <w:p w14:paraId="6A219470">
      <w:pPr>
        <w:pStyle w:val="43"/>
      </w:pPr>
    </w:p>
    <w:p w14:paraId="6E5DEE29">
      <w:pPr>
        <w:pStyle w:val="43"/>
      </w:pPr>
    </w:p>
    <w:p w14:paraId="53CD84BD">
      <w:pPr>
        <w:pStyle w:val="10"/>
        <w:spacing w:before="9"/>
        <w:jc w:val="center"/>
        <w:rPr>
          <w:b/>
          <w:sz w:val="96"/>
          <w:szCs w:val="32"/>
        </w:rPr>
      </w:pPr>
      <w:r>
        <w:rPr>
          <w:rFonts w:hint="eastAsia"/>
          <w:b/>
          <w:sz w:val="96"/>
          <w:szCs w:val="32"/>
        </w:rPr>
        <w:t>招标文件</w:t>
      </w:r>
    </w:p>
    <w:p w14:paraId="28F349F7">
      <w:pPr>
        <w:pStyle w:val="10"/>
        <w:spacing w:before="9"/>
        <w:jc w:val="center"/>
        <w:rPr>
          <w:rFonts w:ascii="Arial" w:hAnsi="Arial" w:eastAsia="Arial" w:cs="Arial"/>
          <w:snapToGrid w:val="0"/>
          <w:color w:val="auto"/>
          <w:spacing w:val="-1"/>
          <w:sz w:val="32"/>
          <w:szCs w:val="21"/>
          <w:lang w:val="en-US" w:eastAsia="zh-CN" w:bidi="ar-SA"/>
        </w:rPr>
      </w:pPr>
    </w:p>
    <w:p w14:paraId="374BE660">
      <w:pPr>
        <w:pStyle w:val="11"/>
        <w:rPr>
          <w:lang w:val="en-US" w:eastAsia="zh-CN"/>
        </w:rPr>
      </w:pPr>
    </w:p>
    <w:p w14:paraId="349F969C">
      <w:pPr>
        <w:jc w:val="center"/>
        <w:rPr>
          <w:rFonts w:hint="default" w:ascii="Arial" w:hAnsi="Arial" w:eastAsia="Arial" w:cs="Arial"/>
          <w:snapToGrid w:val="0"/>
          <w:color w:val="auto"/>
          <w:spacing w:val="-1"/>
          <w:sz w:val="32"/>
          <w:szCs w:val="21"/>
          <w:lang w:val="en-US" w:eastAsia="zh-CN" w:bidi="ar-SA"/>
        </w:rPr>
      </w:pPr>
      <w:r>
        <w:rPr>
          <w:rFonts w:ascii="Arial" w:hAnsi="Arial" w:eastAsia="Arial" w:cs="Arial"/>
          <w:snapToGrid w:val="0"/>
          <w:color w:val="auto"/>
          <w:spacing w:val="-1"/>
          <w:sz w:val="32"/>
          <w:szCs w:val="21"/>
          <w:lang w:val="en-US" w:eastAsia="zh-CN" w:bidi="ar-SA"/>
        </w:rPr>
        <w:t>采购项目编号：唐财采购公开-202</w:t>
      </w:r>
      <w:r>
        <w:rPr>
          <w:rFonts w:hint="eastAsia" w:cs="Arial"/>
          <w:snapToGrid w:val="0"/>
          <w:color w:val="auto"/>
          <w:spacing w:val="-1"/>
          <w:sz w:val="32"/>
          <w:szCs w:val="21"/>
          <w:lang w:val="en-US" w:eastAsia="zh-CN" w:bidi="ar-SA"/>
        </w:rPr>
        <w:t>5</w:t>
      </w:r>
      <w:r>
        <w:rPr>
          <w:rFonts w:ascii="Arial" w:hAnsi="Arial" w:eastAsia="Arial" w:cs="Arial"/>
          <w:snapToGrid w:val="0"/>
          <w:color w:val="auto"/>
          <w:spacing w:val="-1"/>
          <w:sz w:val="32"/>
          <w:szCs w:val="21"/>
          <w:lang w:val="en-US" w:eastAsia="zh-CN" w:bidi="ar-SA"/>
        </w:rPr>
        <w:t>-</w:t>
      </w:r>
      <w:r>
        <w:rPr>
          <w:rFonts w:hint="eastAsia" w:cs="Arial"/>
          <w:snapToGrid w:val="0"/>
          <w:color w:val="auto"/>
          <w:spacing w:val="-1"/>
          <w:sz w:val="32"/>
          <w:szCs w:val="21"/>
          <w:lang w:val="en-US" w:eastAsia="zh-CN" w:bidi="ar-SA"/>
        </w:rPr>
        <w:t>19</w:t>
      </w:r>
    </w:p>
    <w:p w14:paraId="08B9D681">
      <w:pPr>
        <w:pStyle w:val="10"/>
        <w:rPr>
          <w:sz w:val="20"/>
        </w:rPr>
      </w:pPr>
    </w:p>
    <w:p w14:paraId="33ACA892">
      <w:pPr>
        <w:pStyle w:val="10"/>
        <w:rPr>
          <w:sz w:val="20"/>
        </w:rPr>
      </w:pPr>
    </w:p>
    <w:p w14:paraId="75FC7550">
      <w:pPr>
        <w:pStyle w:val="10"/>
        <w:rPr>
          <w:sz w:val="20"/>
        </w:rPr>
      </w:pPr>
    </w:p>
    <w:p w14:paraId="711B324A">
      <w:pPr>
        <w:pStyle w:val="10"/>
        <w:rPr>
          <w:sz w:val="20"/>
        </w:rPr>
      </w:pPr>
    </w:p>
    <w:p w14:paraId="6C416E07">
      <w:pPr>
        <w:pStyle w:val="10"/>
        <w:spacing w:before="11"/>
      </w:pPr>
    </w:p>
    <w:p w14:paraId="153B65A9">
      <w:pPr>
        <w:pStyle w:val="10"/>
        <w:rPr>
          <w:sz w:val="32"/>
        </w:rPr>
      </w:pPr>
    </w:p>
    <w:p w14:paraId="18E3AED1">
      <w:pPr>
        <w:pStyle w:val="10"/>
        <w:rPr>
          <w:sz w:val="32"/>
        </w:rPr>
      </w:pPr>
    </w:p>
    <w:p w14:paraId="269C1C34">
      <w:pPr>
        <w:pStyle w:val="10"/>
        <w:rPr>
          <w:sz w:val="32"/>
        </w:rPr>
      </w:pPr>
    </w:p>
    <w:p w14:paraId="5DF2B0A0">
      <w:pPr>
        <w:pStyle w:val="10"/>
        <w:rPr>
          <w:sz w:val="32"/>
        </w:rPr>
      </w:pPr>
    </w:p>
    <w:p w14:paraId="1E9BC129">
      <w:pPr>
        <w:pStyle w:val="10"/>
        <w:rPr>
          <w:sz w:val="32"/>
        </w:rPr>
      </w:pPr>
    </w:p>
    <w:p w14:paraId="0DB95DFE">
      <w:pPr>
        <w:pStyle w:val="10"/>
        <w:rPr>
          <w:sz w:val="32"/>
        </w:rPr>
      </w:pPr>
    </w:p>
    <w:p w14:paraId="0440CAE2">
      <w:pPr>
        <w:pStyle w:val="10"/>
        <w:rPr>
          <w:sz w:val="32"/>
        </w:rPr>
      </w:pPr>
    </w:p>
    <w:p w14:paraId="00C25EDB">
      <w:pPr>
        <w:tabs>
          <w:tab w:val="left" w:pos="3655"/>
          <w:tab w:val="left" w:pos="5462"/>
          <w:tab w:val="left" w:pos="9881"/>
        </w:tabs>
        <w:spacing w:before="207" w:line="235" w:lineRule="auto"/>
        <w:ind w:right="322"/>
        <w:jc w:val="center"/>
        <w:rPr>
          <w:rFonts w:eastAsiaTheme="minorEastAsia"/>
          <w:b/>
          <w:spacing w:val="-2"/>
          <w:sz w:val="32"/>
          <w:szCs w:val="32"/>
          <w:u w:val="single"/>
        </w:rPr>
      </w:pPr>
      <w:r>
        <w:rPr>
          <w:b/>
          <w:sz w:val="32"/>
          <w:szCs w:val="32"/>
        </w:rPr>
        <w:t>采</w:t>
      </w:r>
      <w:r>
        <w:rPr>
          <w:rFonts w:hint="eastAsia" w:eastAsiaTheme="minorEastAsia"/>
          <w:b/>
          <w:sz w:val="32"/>
          <w:szCs w:val="32"/>
        </w:rPr>
        <w:t xml:space="preserve">      </w:t>
      </w:r>
      <w:r>
        <w:rPr>
          <w:b/>
          <w:sz w:val="32"/>
          <w:szCs w:val="32"/>
        </w:rPr>
        <w:t>购</w:t>
      </w:r>
      <w:r>
        <w:rPr>
          <w:rFonts w:hint="eastAsia" w:eastAsiaTheme="minorEastAsia"/>
          <w:b/>
          <w:sz w:val="32"/>
          <w:szCs w:val="32"/>
        </w:rPr>
        <w:t xml:space="preserve">     </w:t>
      </w:r>
      <w:r>
        <w:rPr>
          <w:b/>
          <w:sz w:val="32"/>
          <w:szCs w:val="32"/>
        </w:rPr>
        <w:t>人：</w:t>
      </w:r>
      <w:r>
        <w:rPr>
          <w:rFonts w:hint="eastAsia"/>
          <w:b/>
          <w:sz w:val="32"/>
          <w:szCs w:val="32"/>
          <w:u w:val="single"/>
          <w:lang w:val="en-US" w:eastAsia="zh-CN"/>
        </w:rPr>
        <w:t>唐河县公安局</w:t>
      </w:r>
    </w:p>
    <w:p w14:paraId="5682988A">
      <w:pPr>
        <w:tabs>
          <w:tab w:val="left" w:pos="3655"/>
          <w:tab w:val="left" w:pos="5462"/>
          <w:tab w:val="left" w:pos="9881"/>
        </w:tabs>
        <w:spacing w:before="207" w:line="235" w:lineRule="auto"/>
        <w:ind w:right="322"/>
        <w:jc w:val="center"/>
        <w:rPr>
          <w:b/>
          <w:spacing w:val="-2"/>
          <w:sz w:val="32"/>
          <w:szCs w:val="32"/>
          <w:u w:val="single"/>
        </w:rPr>
      </w:pPr>
      <w:r>
        <w:rPr>
          <w:b/>
          <w:sz w:val="32"/>
          <w:szCs w:val="32"/>
        </w:rPr>
        <w:t>采购代理机构：</w:t>
      </w:r>
      <w:r>
        <w:rPr>
          <w:rFonts w:hint="eastAsia"/>
          <w:b/>
          <w:sz w:val="32"/>
          <w:szCs w:val="32"/>
          <w:u w:val="single"/>
          <w:lang w:val="en-US" w:eastAsia="zh-CN"/>
        </w:rPr>
        <w:t>唐河县唐兴工程造价咨询有限公司</w:t>
      </w:r>
    </w:p>
    <w:p w14:paraId="6656075F">
      <w:pPr>
        <w:spacing w:before="227" w:line="220" w:lineRule="auto"/>
        <w:jc w:val="center"/>
        <w:rPr>
          <w:rFonts w:hint="default" w:ascii="宋体" w:hAnsi="宋体" w:eastAsia="宋体" w:cs="宋体"/>
          <w:sz w:val="32"/>
          <w:szCs w:val="32"/>
          <w:lang w:val="en-US"/>
        </w:rPr>
      </w:pPr>
      <w:r>
        <w:rPr>
          <w:b/>
          <w:sz w:val="32"/>
          <w:szCs w:val="32"/>
        </w:rPr>
        <w:t>日</w:t>
      </w:r>
      <w:r>
        <w:rPr>
          <w:rFonts w:hint="eastAsia" w:eastAsiaTheme="minorEastAsia"/>
          <w:b/>
          <w:sz w:val="32"/>
          <w:szCs w:val="32"/>
        </w:rPr>
        <w:t xml:space="preserve">             </w:t>
      </w:r>
      <w:r>
        <w:rPr>
          <w:b/>
          <w:sz w:val="32"/>
          <w:szCs w:val="32"/>
        </w:rPr>
        <w:t>期：</w:t>
      </w:r>
      <w:r>
        <w:rPr>
          <w:b/>
          <w:w w:val="95"/>
          <w:sz w:val="32"/>
          <w:szCs w:val="32"/>
          <w:u w:val="single"/>
        </w:rPr>
        <w:t>二零二</w:t>
      </w:r>
      <w:r>
        <w:rPr>
          <w:rFonts w:hint="eastAsia" w:eastAsia="宋体"/>
          <w:b/>
          <w:w w:val="95"/>
          <w:sz w:val="32"/>
          <w:szCs w:val="32"/>
          <w:u w:val="single"/>
          <w:lang w:val="en-US" w:eastAsia="zh-CN"/>
        </w:rPr>
        <w:t>五</w:t>
      </w:r>
      <w:r>
        <w:rPr>
          <w:b/>
          <w:w w:val="95"/>
          <w:sz w:val="32"/>
          <w:szCs w:val="32"/>
          <w:u w:val="single"/>
        </w:rPr>
        <w:t>年</w:t>
      </w:r>
      <w:r>
        <w:rPr>
          <w:rFonts w:hint="eastAsia" w:eastAsia="宋体"/>
          <w:b/>
          <w:w w:val="95"/>
          <w:sz w:val="32"/>
          <w:szCs w:val="32"/>
          <w:u w:val="single"/>
          <w:lang w:val="en-US" w:eastAsia="zh-CN"/>
        </w:rPr>
        <w:t>五月</w:t>
      </w:r>
    </w:p>
    <w:p w14:paraId="04828179">
      <w:pPr>
        <w:sectPr>
          <w:footerReference r:id="rId3" w:type="default"/>
          <w:pgSz w:w="11907" w:h="16839"/>
          <w:pgMar w:top="1431" w:right="1323" w:bottom="1175" w:left="1334" w:header="0" w:footer="1015" w:gutter="0"/>
          <w:cols w:space="720" w:num="1"/>
        </w:sectPr>
      </w:pPr>
    </w:p>
    <w:p w14:paraId="1EC3E4B3">
      <w:pPr>
        <w:jc w:val="center"/>
        <w:rPr>
          <w:rFonts w:eastAsia="宋体"/>
          <w:b/>
          <w:bCs/>
          <w:sz w:val="32"/>
          <w:szCs w:val="32"/>
        </w:rPr>
      </w:pPr>
      <w:r>
        <w:rPr>
          <w:rFonts w:hint="eastAsia" w:eastAsia="宋体"/>
          <w:b/>
          <w:bCs/>
          <w:sz w:val="32"/>
          <w:szCs w:val="32"/>
        </w:rPr>
        <w:t>目  录</w:t>
      </w:r>
    </w:p>
    <w:p w14:paraId="1E9B4FAD">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TOC \o "1-3" \h \u </w:instrText>
      </w:r>
      <w:r>
        <w:rPr>
          <w:rFonts w:hint="eastAsia" w:ascii="华文宋体" w:hAnsi="华文宋体" w:eastAsia="宋体" w:cs="华文宋体"/>
          <w:sz w:val="28"/>
          <w:szCs w:val="28"/>
        </w:rPr>
        <w:fldChar w:fldCharType="separate"/>
      </w: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_Toc10667 </w:instrText>
      </w:r>
      <w:r>
        <w:rPr>
          <w:rFonts w:hint="eastAsia" w:ascii="华文宋体" w:hAnsi="华文宋体" w:eastAsia="宋体" w:cs="华文宋体"/>
          <w:sz w:val="28"/>
          <w:szCs w:val="28"/>
        </w:rPr>
        <w:fldChar w:fldCharType="separate"/>
      </w:r>
      <w:r>
        <w:rPr>
          <w:rFonts w:ascii="宋体" w:hAnsi="宋体" w:eastAsia="宋体" w:cs="宋体"/>
          <w:bCs/>
          <w:spacing w:val="9"/>
          <w:sz w:val="28"/>
          <w:szCs w:val="31"/>
        </w:rPr>
        <w:t>第一部分 招标公告</w:t>
      </w:r>
      <w:r>
        <w:rPr>
          <w:rFonts w:eastAsia="宋体"/>
          <w:sz w:val="28"/>
        </w:rPr>
        <w:tab/>
      </w:r>
      <w:r>
        <w:rPr>
          <w:rFonts w:eastAsia="宋体"/>
          <w:sz w:val="28"/>
        </w:rPr>
        <w:fldChar w:fldCharType="begin"/>
      </w:r>
      <w:r>
        <w:rPr>
          <w:rFonts w:eastAsia="宋体"/>
          <w:sz w:val="28"/>
        </w:rPr>
        <w:instrText xml:space="preserve"> PAGEREF _Toc10667 \h </w:instrText>
      </w:r>
      <w:r>
        <w:rPr>
          <w:rFonts w:eastAsia="宋体"/>
          <w:sz w:val="28"/>
        </w:rPr>
        <w:fldChar w:fldCharType="separate"/>
      </w:r>
      <w:r>
        <w:rPr>
          <w:rFonts w:eastAsia="宋体"/>
          <w:sz w:val="28"/>
        </w:rPr>
        <w:t>1</w:t>
      </w:r>
      <w:r>
        <w:rPr>
          <w:rFonts w:eastAsia="宋体"/>
          <w:sz w:val="28"/>
        </w:rPr>
        <w:fldChar w:fldCharType="end"/>
      </w:r>
      <w:r>
        <w:rPr>
          <w:rFonts w:hint="eastAsia" w:ascii="华文宋体" w:hAnsi="华文宋体" w:eastAsia="宋体" w:cs="华文宋体"/>
          <w:sz w:val="28"/>
          <w:szCs w:val="28"/>
        </w:rPr>
        <w:fldChar w:fldCharType="end"/>
      </w:r>
    </w:p>
    <w:p w14:paraId="16022C5C">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_Toc5634 </w:instrText>
      </w:r>
      <w:r>
        <w:rPr>
          <w:rFonts w:hint="eastAsia" w:ascii="华文宋体" w:hAnsi="华文宋体" w:eastAsia="宋体" w:cs="华文宋体"/>
          <w:sz w:val="28"/>
          <w:szCs w:val="28"/>
        </w:rPr>
        <w:fldChar w:fldCharType="separate"/>
      </w:r>
      <w:r>
        <w:rPr>
          <w:rFonts w:ascii="宋体" w:hAnsi="宋体" w:eastAsia="宋体" w:cs="宋体"/>
          <w:bCs/>
          <w:spacing w:val="9"/>
          <w:sz w:val="28"/>
          <w:szCs w:val="31"/>
        </w:rPr>
        <w:t>第二部分</w:t>
      </w:r>
      <w:r>
        <w:rPr>
          <w:rFonts w:hint="eastAsia" w:ascii="宋体" w:hAnsi="宋体" w:eastAsia="宋体" w:cs="宋体"/>
          <w:bCs/>
          <w:spacing w:val="9"/>
          <w:sz w:val="28"/>
          <w:szCs w:val="31"/>
          <w:lang w:val="en-US" w:eastAsia="zh-CN"/>
        </w:rPr>
        <w:t xml:space="preserve"> </w:t>
      </w:r>
      <w:r>
        <w:rPr>
          <w:rFonts w:ascii="宋体" w:hAnsi="宋体" w:eastAsia="宋体" w:cs="宋体"/>
          <w:bCs/>
          <w:spacing w:val="9"/>
          <w:sz w:val="28"/>
          <w:szCs w:val="31"/>
        </w:rPr>
        <w:t>投标人须</w:t>
      </w:r>
      <w:r>
        <w:rPr>
          <w:rFonts w:ascii="宋体" w:hAnsi="宋体" w:eastAsia="宋体" w:cs="宋体"/>
          <w:bCs/>
          <w:spacing w:val="8"/>
          <w:sz w:val="28"/>
          <w:szCs w:val="31"/>
        </w:rPr>
        <w:t>知</w:t>
      </w:r>
      <w:r>
        <w:rPr>
          <w:rFonts w:eastAsia="宋体"/>
          <w:sz w:val="28"/>
        </w:rPr>
        <w:tab/>
      </w:r>
      <w:r>
        <w:rPr>
          <w:rFonts w:eastAsia="宋体"/>
          <w:sz w:val="28"/>
        </w:rPr>
        <w:fldChar w:fldCharType="begin"/>
      </w:r>
      <w:r>
        <w:rPr>
          <w:rFonts w:eastAsia="宋体"/>
          <w:sz w:val="28"/>
        </w:rPr>
        <w:instrText xml:space="preserve"> PAGEREF _Toc5634 \h </w:instrText>
      </w:r>
      <w:r>
        <w:rPr>
          <w:rFonts w:eastAsia="宋体"/>
          <w:sz w:val="28"/>
        </w:rPr>
        <w:fldChar w:fldCharType="separate"/>
      </w:r>
      <w:r>
        <w:rPr>
          <w:rFonts w:eastAsia="宋体"/>
          <w:sz w:val="28"/>
        </w:rPr>
        <w:t>5</w:t>
      </w:r>
      <w:r>
        <w:rPr>
          <w:rFonts w:eastAsia="宋体"/>
          <w:sz w:val="28"/>
        </w:rPr>
        <w:fldChar w:fldCharType="end"/>
      </w:r>
      <w:r>
        <w:rPr>
          <w:rFonts w:hint="eastAsia" w:ascii="华文宋体" w:hAnsi="华文宋体" w:eastAsia="宋体" w:cs="华文宋体"/>
          <w:sz w:val="28"/>
          <w:szCs w:val="28"/>
        </w:rPr>
        <w:fldChar w:fldCharType="end"/>
      </w:r>
    </w:p>
    <w:p w14:paraId="72114563">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_Toc3831 </w:instrText>
      </w:r>
      <w:r>
        <w:rPr>
          <w:rFonts w:hint="eastAsia" w:ascii="华文宋体" w:hAnsi="华文宋体" w:eastAsia="宋体" w:cs="华文宋体"/>
          <w:sz w:val="28"/>
          <w:szCs w:val="28"/>
        </w:rPr>
        <w:fldChar w:fldCharType="separate"/>
      </w:r>
      <w:r>
        <w:rPr>
          <w:rFonts w:hint="eastAsia" w:eastAsia="宋体" w:asciiTheme="minorEastAsia" w:hAnsiTheme="minorEastAsia" w:cstheme="minorEastAsia"/>
          <w:bCs/>
          <w:spacing w:val="18"/>
          <w:sz w:val="28"/>
          <w:szCs w:val="31"/>
          <w:highlight w:val="none"/>
          <w:lang w:val="en-US" w:eastAsia="zh-CN"/>
        </w:rPr>
        <w:t xml:space="preserve">第三部分 </w:t>
      </w:r>
      <w:r>
        <w:rPr>
          <w:rFonts w:hint="eastAsia" w:eastAsia="宋体" w:asciiTheme="minorEastAsia" w:hAnsiTheme="minorEastAsia" w:cstheme="minorEastAsia"/>
          <w:bCs/>
          <w:spacing w:val="18"/>
          <w:sz w:val="28"/>
          <w:szCs w:val="31"/>
          <w:highlight w:val="none"/>
        </w:rPr>
        <w:t>项目采购内容</w:t>
      </w:r>
      <w:r>
        <w:rPr>
          <w:rFonts w:eastAsia="宋体"/>
          <w:sz w:val="28"/>
        </w:rPr>
        <w:tab/>
      </w:r>
      <w:r>
        <w:rPr>
          <w:rFonts w:hint="eastAsia" w:eastAsia="宋体"/>
          <w:sz w:val="28"/>
          <w:lang w:val="en-US" w:eastAsia="zh-CN"/>
        </w:rPr>
        <w:t>8</w:t>
      </w:r>
      <w:r>
        <w:rPr>
          <w:rFonts w:hint="eastAsia" w:ascii="华文宋体" w:hAnsi="华文宋体" w:eastAsia="宋体" w:cs="华文宋体"/>
          <w:sz w:val="28"/>
          <w:szCs w:val="28"/>
        </w:rPr>
        <w:fldChar w:fldCharType="end"/>
      </w:r>
    </w:p>
    <w:p w14:paraId="623C60B5">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_Toc10329 </w:instrText>
      </w:r>
      <w:r>
        <w:rPr>
          <w:rFonts w:hint="eastAsia" w:ascii="华文宋体" w:hAnsi="华文宋体" w:eastAsia="宋体" w:cs="华文宋体"/>
          <w:sz w:val="28"/>
          <w:szCs w:val="28"/>
        </w:rPr>
        <w:fldChar w:fldCharType="separate"/>
      </w:r>
      <w:r>
        <w:rPr>
          <w:rFonts w:hint="eastAsia" w:eastAsia="宋体" w:asciiTheme="minorEastAsia" w:hAnsiTheme="minorEastAsia" w:cstheme="minorEastAsia"/>
          <w:bCs/>
          <w:spacing w:val="18"/>
          <w:sz w:val="28"/>
          <w:szCs w:val="31"/>
        </w:rPr>
        <w:t>第</w:t>
      </w:r>
      <w:r>
        <w:rPr>
          <w:rFonts w:hint="eastAsia" w:eastAsia="宋体" w:asciiTheme="minorEastAsia" w:hAnsiTheme="minorEastAsia" w:cstheme="minorEastAsia"/>
          <w:bCs/>
          <w:spacing w:val="9"/>
          <w:sz w:val="28"/>
          <w:szCs w:val="31"/>
          <w:lang w:val="en-US" w:eastAsia="zh-CN"/>
        </w:rPr>
        <w:t>四</w:t>
      </w:r>
      <w:r>
        <w:rPr>
          <w:rFonts w:hint="eastAsia" w:eastAsia="宋体" w:asciiTheme="minorEastAsia" w:hAnsiTheme="minorEastAsia" w:cstheme="minorEastAsia"/>
          <w:bCs/>
          <w:spacing w:val="9"/>
          <w:sz w:val="28"/>
          <w:szCs w:val="31"/>
        </w:rPr>
        <w:t>部分</w:t>
      </w:r>
      <w:r>
        <w:rPr>
          <w:rFonts w:hint="eastAsia" w:eastAsia="宋体" w:asciiTheme="minorEastAsia" w:hAnsiTheme="minorEastAsia" w:cstheme="minorEastAsia"/>
          <w:bCs/>
          <w:spacing w:val="9"/>
          <w:sz w:val="28"/>
          <w:szCs w:val="31"/>
          <w:lang w:val="en-US" w:eastAsia="zh-CN"/>
        </w:rPr>
        <w:t xml:space="preserve"> </w:t>
      </w:r>
      <w:r>
        <w:rPr>
          <w:rFonts w:hint="eastAsia" w:eastAsia="宋体" w:asciiTheme="minorEastAsia" w:hAnsiTheme="minorEastAsia" w:cstheme="minorEastAsia"/>
          <w:bCs/>
          <w:spacing w:val="9"/>
          <w:sz w:val="28"/>
          <w:szCs w:val="31"/>
        </w:rPr>
        <w:t>投标人须知正文部分</w:t>
      </w:r>
      <w:r>
        <w:rPr>
          <w:rFonts w:eastAsia="宋体"/>
          <w:sz w:val="28"/>
        </w:rPr>
        <w:tab/>
      </w:r>
      <w:r>
        <w:rPr>
          <w:rFonts w:eastAsia="宋体"/>
          <w:sz w:val="28"/>
        </w:rPr>
        <w:fldChar w:fldCharType="begin"/>
      </w:r>
      <w:r>
        <w:rPr>
          <w:rFonts w:eastAsia="宋体"/>
          <w:sz w:val="28"/>
        </w:rPr>
        <w:instrText xml:space="preserve"> PAGEREF _Toc10329 \h </w:instrText>
      </w:r>
      <w:r>
        <w:rPr>
          <w:rFonts w:eastAsia="宋体"/>
          <w:sz w:val="28"/>
        </w:rPr>
        <w:fldChar w:fldCharType="separate"/>
      </w:r>
      <w:r>
        <w:rPr>
          <w:rFonts w:eastAsia="宋体"/>
          <w:sz w:val="28"/>
        </w:rPr>
        <w:t>9</w:t>
      </w:r>
      <w:r>
        <w:rPr>
          <w:rFonts w:eastAsia="宋体"/>
          <w:sz w:val="28"/>
        </w:rPr>
        <w:fldChar w:fldCharType="end"/>
      </w:r>
      <w:r>
        <w:rPr>
          <w:rFonts w:hint="eastAsia" w:ascii="华文宋体" w:hAnsi="华文宋体" w:eastAsia="宋体" w:cs="华文宋体"/>
          <w:sz w:val="28"/>
          <w:szCs w:val="28"/>
        </w:rPr>
        <w:fldChar w:fldCharType="end"/>
      </w:r>
    </w:p>
    <w:p w14:paraId="7D58FE9A">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_Toc21724 </w:instrText>
      </w:r>
      <w:r>
        <w:rPr>
          <w:rFonts w:hint="eastAsia" w:ascii="华文宋体" w:hAnsi="华文宋体" w:eastAsia="宋体" w:cs="华文宋体"/>
          <w:sz w:val="28"/>
          <w:szCs w:val="28"/>
        </w:rPr>
        <w:fldChar w:fldCharType="separate"/>
      </w:r>
      <w:r>
        <w:rPr>
          <w:rFonts w:ascii="宋体" w:hAnsi="宋体" w:eastAsia="宋体" w:cs="宋体"/>
          <w:bCs/>
          <w:spacing w:val="15"/>
          <w:sz w:val="28"/>
          <w:szCs w:val="31"/>
        </w:rPr>
        <w:t>第</w:t>
      </w:r>
      <w:r>
        <w:rPr>
          <w:rFonts w:hint="eastAsia" w:ascii="宋体" w:hAnsi="宋体" w:eastAsia="宋体" w:cs="宋体"/>
          <w:bCs/>
          <w:spacing w:val="8"/>
          <w:sz w:val="28"/>
          <w:szCs w:val="31"/>
        </w:rPr>
        <w:t>五</w:t>
      </w:r>
      <w:r>
        <w:rPr>
          <w:rFonts w:ascii="宋体" w:hAnsi="宋体" w:eastAsia="宋体" w:cs="宋体"/>
          <w:bCs/>
          <w:spacing w:val="8"/>
          <w:sz w:val="28"/>
          <w:szCs w:val="31"/>
        </w:rPr>
        <w:t>部分</w:t>
      </w:r>
      <w:r>
        <w:rPr>
          <w:rFonts w:hint="eastAsia" w:ascii="宋体" w:hAnsi="宋体" w:eastAsia="宋体" w:cs="宋体"/>
          <w:bCs/>
          <w:spacing w:val="8"/>
          <w:sz w:val="28"/>
          <w:szCs w:val="31"/>
          <w:lang w:val="en-US" w:eastAsia="zh-CN"/>
        </w:rPr>
        <w:t xml:space="preserve"> </w:t>
      </w:r>
      <w:r>
        <w:rPr>
          <w:rFonts w:ascii="宋体" w:hAnsi="宋体" w:eastAsia="宋体" w:cs="宋体"/>
          <w:bCs/>
          <w:spacing w:val="8"/>
          <w:sz w:val="28"/>
          <w:szCs w:val="31"/>
        </w:rPr>
        <w:t>合同格式</w:t>
      </w:r>
      <w:r>
        <w:rPr>
          <w:rFonts w:eastAsia="宋体"/>
          <w:sz w:val="28"/>
        </w:rPr>
        <w:tab/>
      </w:r>
      <w:r>
        <w:rPr>
          <w:rFonts w:eastAsia="宋体"/>
          <w:sz w:val="28"/>
        </w:rPr>
        <w:fldChar w:fldCharType="begin"/>
      </w:r>
      <w:r>
        <w:rPr>
          <w:rFonts w:eastAsia="宋体"/>
          <w:sz w:val="28"/>
        </w:rPr>
        <w:instrText xml:space="preserve"> PAGEREF _Toc21724 \h </w:instrText>
      </w:r>
      <w:r>
        <w:rPr>
          <w:rFonts w:eastAsia="宋体"/>
          <w:sz w:val="28"/>
        </w:rPr>
        <w:fldChar w:fldCharType="separate"/>
      </w:r>
      <w:r>
        <w:rPr>
          <w:rFonts w:eastAsia="宋体"/>
          <w:sz w:val="28"/>
        </w:rPr>
        <w:t>122</w:t>
      </w:r>
      <w:r>
        <w:rPr>
          <w:rFonts w:eastAsia="宋体"/>
          <w:sz w:val="28"/>
        </w:rPr>
        <w:fldChar w:fldCharType="end"/>
      </w:r>
      <w:r>
        <w:rPr>
          <w:rFonts w:hint="eastAsia" w:ascii="华文宋体" w:hAnsi="华文宋体" w:eastAsia="宋体" w:cs="华文宋体"/>
          <w:sz w:val="28"/>
          <w:szCs w:val="28"/>
        </w:rPr>
        <w:fldChar w:fldCharType="end"/>
      </w:r>
    </w:p>
    <w:p w14:paraId="1AC32CCF">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_Toc5387 </w:instrText>
      </w:r>
      <w:r>
        <w:rPr>
          <w:rFonts w:hint="eastAsia" w:ascii="华文宋体" w:hAnsi="华文宋体" w:eastAsia="宋体" w:cs="华文宋体"/>
          <w:sz w:val="28"/>
          <w:szCs w:val="28"/>
        </w:rPr>
        <w:fldChar w:fldCharType="separate"/>
      </w:r>
      <w:r>
        <w:rPr>
          <w:rFonts w:ascii="宋体" w:hAnsi="宋体" w:eastAsia="宋体" w:cs="宋体"/>
          <w:bCs/>
          <w:spacing w:val="10"/>
          <w:sz w:val="28"/>
          <w:szCs w:val="31"/>
        </w:rPr>
        <w:t>第</w:t>
      </w:r>
      <w:r>
        <w:rPr>
          <w:rFonts w:hint="eastAsia" w:ascii="宋体" w:hAnsi="宋体" w:eastAsia="宋体" w:cs="宋体"/>
          <w:bCs/>
          <w:spacing w:val="9"/>
          <w:sz w:val="28"/>
          <w:szCs w:val="31"/>
        </w:rPr>
        <w:t>六</w:t>
      </w:r>
      <w:r>
        <w:rPr>
          <w:rFonts w:ascii="宋体" w:hAnsi="宋体" w:eastAsia="宋体" w:cs="宋体"/>
          <w:bCs/>
          <w:spacing w:val="9"/>
          <w:sz w:val="28"/>
          <w:szCs w:val="31"/>
        </w:rPr>
        <w:t>部分</w:t>
      </w:r>
      <w:r>
        <w:rPr>
          <w:rFonts w:hint="eastAsia" w:ascii="宋体" w:hAnsi="宋体" w:eastAsia="宋体" w:cs="宋体"/>
          <w:bCs/>
          <w:spacing w:val="9"/>
          <w:sz w:val="28"/>
          <w:szCs w:val="31"/>
          <w:lang w:val="en-US" w:eastAsia="zh-CN"/>
        </w:rPr>
        <w:t xml:space="preserve"> </w:t>
      </w:r>
      <w:r>
        <w:rPr>
          <w:rFonts w:ascii="宋体" w:hAnsi="宋体" w:eastAsia="宋体" w:cs="宋体"/>
          <w:bCs/>
          <w:spacing w:val="9"/>
          <w:sz w:val="28"/>
          <w:szCs w:val="31"/>
        </w:rPr>
        <w:t>投标文件格式</w:t>
      </w:r>
      <w:r>
        <w:rPr>
          <w:rFonts w:eastAsia="宋体"/>
          <w:sz w:val="28"/>
        </w:rPr>
        <w:tab/>
      </w:r>
      <w:r>
        <w:rPr>
          <w:rFonts w:eastAsia="宋体"/>
          <w:sz w:val="28"/>
        </w:rPr>
        <w:fldChar w:fldCharType="begin"/>
      </w:r>
      <w:r>
        <w:rPr>
          <w:rFonts w:eastAsia="宋体"/>
          <w:sz w:val="28"/>
        </w:rPr>
        <w:instrText xml:space="preserve"> PAGEREF _Toc5387 \h </w:instrText>
      </w:r>
      <w:r>
        <w:rPr>
          <w:rFonts w:eastAsia="宋体"/>
          <w:sz w:val="28"/>
        </w:rPr>
        <w:fldChar w:fldCharType="separate"/>
      </w:r>
      <w:r>
        <w:rPr>
          <w:rFonts w:eastAsia="宋体"/>
          <w:sz w:val="28"/>
        </w:rPr>
        <w:t>124</w:t>
      </w:r>
      <w:r>
        <w:rPr>
          <w:rFonts w:eastAsia="宋体"/>
          <w:sz w:val="28"/>
        </w:rPr>
        <w:fldChar w:fldCharType="end"/>
      </w:r>
      <w:r>
        <w:rPr>
          <w:rFonts w:hint="eastAsia" w:ascii="华文宋体" w:hAnsi="华文宋体" w:eastAsia="宋体" w:cs="华文宋体"/>
          <w:sz w:val="28"/>
          <w:szCs w:val="28"/>
        </w:rPr>
        <w:fldChar w:fldCharType="end"/>
      </w:r>
    </w:p>
    <w:p w14:paraId="5D488F36">
      <w:pPr>
        <w:pStyle w:val="4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eastAsia="宋体"/>
          <w:b/>
          <w:bCs/>
          <w:sz w:val="32"/>
          <w:szCs w:val="32"/>
        </w:rPr>
        <w:sectPr>
          <w:headerReference r:id="rId4" w:type="default"/>
          <w:footerReference r:id="rId5" w:type="default"/>
          <w:pgSz w:w="11907" w:h="16839"/>
          <w:pgMar w:top="1476" w:right="1049" w:bottom="1226" w:left="1051" w:header="1155" w:footer="958" w:gutter="0"/>
          <w:cols w:space="720" w:num="1"/>
        </w:sectPr>
      </w:pPr>
      <w:r>
        <w:rPr>
          <w:rFonts w:hint="eastAsia" w:ascii="华文宋体" w:hAnsi="华文宋体" w:eastAsia="宋体" w:cs="华文宋体"/>
          <w:sz w:val="28"/>
          <w:szCs w:val="28"/>
        </w:rPr>
        <w:fldChar w:fldCharType="end"/>
      </w:r>
      <w:bookmarkStart w:id="0" w:name="_Toc10667"/>
    </w:p>
    <w:p w14:paraId="5C3D76E3">
      <w:pPr>
        <w:pStyle w:val="4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ascii="宋体" w:hAnsi="宋体" w:eastAsia="宋体" w:cs="宋体"/>
          <w:b/>
          <w:bCs/>
          <w:spacing w:val="9"/>
          <w:sz w:val="31"/>
          <w:szCs w:val="31"/>
        </w:rPr>
      </w:pPr>
      <w:r>
        <w:rPr>
          <w:rFonts w:ascii="宋体" w:hAnsi="宋体" w:eastAsia="宋体" w:cs="宋体"/>
          <w:b/>
          <w:bCs/>
          <w:spacing w:val="9"/>
          <w:sz w:val="31"/>
          <w:szCs w:val="31"/>
        </w:rPr>
        <w:t>第一部分 招标公告</w:t>
      </w:r>
      <w:bookmarkEnd w:id="0"/>
    </w:p>
    <w:p w14:paraId="480FFB80">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snapToGrid w:val="0"/>
          <w:color w:val="000000"/>
          <w:spacing w:val="0"/>
          <w:kern w:val="0"/>
          <w:sz w:val="32"/>
          <w:szCs w:val="32"/>
          <w:bdr w:val="none" w:color="auto" w:sz="0" w:space="0"/>
          <w:shd w:val="clear" w:fill="FFFFFF"/>
          <w:lang w:val="en-US" w:eastAsia="zh-CN" w:bidi="ar"/>
        </w:rPr>
        <w:t>唐河县公安局唐河县公安局解放路与文峰路等路口交通信号灯设施项目-公开招标公告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52"/>
        <w:gridCol w:w="51"/>
      </w:tblGrid>
      <w:tr w14:paraId="10F0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5444086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微软雅黑" w:hAnsi="微软雅黑" w:eastAsia="微软雅黑" w:cs="微软雅黑"/>
                <w:color w:val="000000"/>
                <w:sz w:val="21"/>
                <w:szCs w:val="21"/>
              </w:rPr>
            </w:pP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begin"/>
            </w:r>
            <w:r>
              <w:rPr>
                <w:rFonts w:hint="eastAsia" w:ascii="微软雅黑" w:hAnsi="微软雅黑" w:eastAsia="微软雅黑" w:cs="微软雅黑"/>
                <w:b w:val="0"/>
                <w:bCs w:val="0"/>
                <w:i w:val="0"/>
                <w:iCs w:val="0"/>
                <w:color w:val="FFFFFF"/>
                <w:sz w:val="30"/>
                <w:szCs w:val="30"/>
                <w:u w:val="none"/>
                <w:bdr w:val="single" w:color="1890FF" w:sz="6" w:space="0"/>
                <w:shd w:val="clear" w:fill="007BFF"/>
              </w:rPr>
              <w:instrText xml:space="preserve"> HYPERLINK "https://zfcg.henan.gov.cn/xygh/egp/jd/rzjg/rzjgxx/ShowPicListNew.html" \t "https://ruyang.zfcg.henan.gov.cn/cgpt/egp/cz/gggl/ggfb/_blank" </w:instrTex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separate"/>
            </w:r>
            <w:r>
              <w:rPr>
                <w:rStyle w:val="36"/>
                <w:rFonts w:hint="eastAsia" w:ascii="微软雅黑" w:hAnsi="微软雅黑" w:eastAsia="微软雅黑" w:cs="微软雅黑"/>
                <w:b w:val="0"/>
                <w:bCs w:val="0"/>
                <w:i w:val="0"/>
                <w:iCs w:val="0"/>
                <w:color w:val="FFFFFF"/>
                <w:sz w:val="30"/>
                <w:szCs w:val="30"/>
                <w:u w:val="none"/>
                <w:bdr w:val="single" w:color="1890FF" w:sz="6" w:space="0"/>
                <w:shd w:val="clear" w:fill="007BFF"/>
              </w:rPr>
              <w:t>中小微企业融资申请</w: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end"/>
            </w:r>
          </w:p>
        </w:tc>
      </w:tr>
      <w:tr w14:paraId="40B3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73734B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i w:val="0"/>
                <w:iCs w:val="0"/>
                <w:color w:val="000000"/>
                <w:sz w:val="21"/>
                <w:szCs w:val="21"/>
                <w:bdr w:val="none" w:color="auto" w:sz="0" w:space="0"/>
              </w:rPr>
              <w:t>项目概况</w:t>
            </w:r>
          </w:p>
          <w:p w14:paraId="73E113E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color w:val="000000"/>
                <w:sz w:val="21"/>
                <w:szCs w:val="21"/>
              </w:rPr>
            </w:pPr>
            <w:r>
              <w:rPr>
                <w:rFonts w:hint="eastAsia" w:ascii="微软雅黑" w:hAnsi="微软雅黑" w:eastAsia="微软雅黑" w:cs="微软雅黑"/>
                <w:b/>
                <w:bCs/>
                <w:i w:val="0"/>
                <w:iCs w:val="0"/>
                <w:color w:val="000000"/>
                <w:sz w:val="21"/>
                <w:szCs w:val="21"/>
                <w:u w:val="single"/>
                <w:bdr w:val="none" w:color="auto" w:sz="0" w:space="0"/>
              </w:rPr>
              <w:t>唐河县公安局唐河县公安局解放路与文峰路等路口交通信号灯设施项目</w:t>
            </w:r>
            <w:r>
              <w:rPr>
                <w:rFonts w:hint="eastAsia" w:ascii="微软雅黑" w:hAnsi="微软雅黑" w:eastAsia="微软雅黑" w:cs="微软雅黑"/>
                <w:b w:val="0"/>
                <w:bCs w:val="0"/>
                <w:i w:val="0"/>
                <w:iCs w:val="0"/>
                <w:color w:val="000000"/>
                <w:sz w:val="21"/>
                <w:szCs w:val="21"/>
                <w:bdr w:val="none" w:color="auto" w:sz="0" w:space="0"/>
              </w:rPr>
              <w:t>招标项目的潜在投标人应在</w:t>
            </w:r>
            <w:r>
              <w:rPr>
                <w:rFonts w:hint="eastAsia" w:ascii="微软雅黑" w:hAnsi="微软雅黑" w:eastAsia="微软雅黑" w:cs="微软雅黑"/>
                <w:b/>
                <w:bCs/>
                <w:i w:val="0"/>
                <w:iCs w:val="0"/>
                <w:color w:val="000000"/>
                <w:sz w:val="21"/>
                <w:szCs w:val="21"/>
                <w:u w:val="single"/>
                <w:bdr w:val="none" w:color="auto" w:sz="0" w:space="0"/>
              </w:rPr>
              <w:t>唐河县公共资源交易中心网站（http://ggzyjy.tanghe.gov.cn）</w:t>
            </w:r>
            <w:r>
              <w:rPr>
                <w:rFonts w:hint="eastAsia" w:ascii="微软雅黑" w:hAnsi="微软雅黑" w:eastAsia="微软雅黑" w:cs="微软雅黑"/>
                <w:b w:val="0"/>
                <w:bCs w:val="0"/>
                <w:i w:val="0"/>
                <w:iCs w:val="0"/>
                <w:color w:val="000000"/>
                <w:sz w:val="21"/>
                <w:szCs w:val="21"/>
                <w:bdr w:val="none" w:color="auto" w:sz="0" w:space="0"/>
              </w:rPr>
              <w:t>获取招标文件，并于</w:t>
            </w:r>
            <w:r>
              <w:rPr>
                <w:rFonts w:hint="eastAsia" w:ascii="微软雅黑" w:hAnsi="微软雅黑" w:eastAsia="微软雅黑" w:cs="微软雅黑"/>
                <w:b/>
                <w:bCs/>
                <w:i w:val="0"/>
                <w:iCs w:val="0"/>
                <w:color w:val="000000"/>
                <w:sz w:val="21"/>
                <w:szCs w:val="21"/>
                <w:u w:val="single"/>
                <w:bdr w:val="none" w:color="auto" w:sz="0" w:space="0"/>
              </w:rPr>
              <w:t>2025年06月18日09时30分</w:t>
            </w:r>
            <w:r>
              <w:rPr>
                <w:rFonts w:hint="eastAsia" w:ascii="微软雅黑" w:hAnsi="微软雅黑" w:eastAsia="微软雅黑" w:cs="微软雅黑"/>
                <w:b w:val="0"/>
                <w:bCs w:val="0"/>
                <w:i w:val="0"/>
                <w:iCs w:val="0"/>
                <w:color w:val="000000"/>
                <w:sz w:val="21"/>
                <w:szCs w:val="21"/>
                <w:bdr w:val="none" w:color="auto" w:sz="0" w:space="0"/>
              </w:rPr>
              <w:t>（北京时间）前递交投标文件。</w:t>
            </w:r>
          </w:p>
        </w:tc>
      </w:tr>
      <w:tr w14:paraId="552D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421F3FA4">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一、项目基本情况</w:t>
            </w:r>
          </w:p>
        </w:tc>
      </w:tr>
      <w:tr w14:paraId="1232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71200D6D">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1、项目编号：唐财采购公开-2025-19</w:t>
            </w:r>
          </w:p>
        </w:tc>
      </w:tr>
      <w:tr w14:paraId="7399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24866BA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2、项目名称：唐河县公安局唐河县公安局解放路与文峰路等路口交通信号灯设施项目</w:t>
            </w:r>
          </w:p>
        </w:tc>
      </w:tr>
      <w:tr w14:paraId="5747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2411DD6">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3、采购方式：公开招标</w:t>
            </w:r>
          </w:p>
        </w:tc>
      </w:tr>
      <w:tr w14:paraId="776B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7B061E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4、预算金额：4,238,161.90元</w:t>
            </w:r>
          </w:p>
        </w:tc>
      </w:tr>
      <w:tr w14:paraId="412E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6B0AA8BD">
            <w:pPr>
              <w:keepNext w:val="0"/>
              <w:keepLines w:val="0"/>
              <w:widowControl/>
              <w:suppressLineNumbers w:val="0"/>
              <w:spacing w:before="0" w:beforeAutospacing="0" w:after="0" w:afterAutospacing="0" w:line="420" w:lineRule="atLeast"/>
              <w:ind w:left="0" w:right="0" w:firstLine="84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最高限价：4238161.9元</w:t>
            </w:r>
          </w:p>
        </w:tc>
      </w:tr>
      <w:tr w14:paraId="0473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gridSpan w:val="2"/>
            <w:shd w:val="clear"/>
            <w:tcMar>
              <w:top w:w="120" w:type="dxa"/>
              <w:left w:w="420" w:type="dxa"/>
            </w:tcMar>
            <w:vAlign w:val="center"/>
          </w:tcPr>
          <w:tbl>
            <w:tblPr>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33"/>
              <w:gridCol w:w="1211"/>
              <w:gridCol w:w="2475"/>
              <w:gridCol w:w="939"/>
              <w:gridCol w:w="1126"/>
              <w:gridCol w:w="1078"/>
              <w:gridCol w:w="2446"/>
            </w:tblGrid>
            <w:tr w14:paraId="02247A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342F2A42">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序号</w:t>
                  </w:r>
                </w:p>
              </w:tc>
              <w:tc>
                <w:tcPr>
                  <w:tcW w:w="0" w:type="auto"/>
                  <w:shd w:val="clear"/>
                  <w:tcMar>
                    <w:top w:w="120" w:type="dxa"/>
                  </w:tcMar>
                  <w:vAlign w:val="center"/>
                </w:tcPr>
                <w:p w14:paraId="2382A1D9">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包号</w:t>
                  </w:r>
                </w:p>
              </w:tc>
              <w:tc>
                <w:tcPr>
                  <w:tcW w:w="0" w:type="auto"/>
                  <w:shd w:val="clear"/>
                  <w:tcMar>
                    <w:top w:w="120" w:type="dxa"/>
                  </w:tcMar>
                  <w:vAlign w:val="center"/>
                </w:tcPr>
                <w:p w14:paraId="68C7FF5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包名称</w:t>
                  </w:r>
                </w:p>
              </w:tc>
              <w:tc>
                <w:tcPr>
                  <w:tcW w:w="0" w:type="auto"/>
                  <w:shd w:val="clear"/>
                  <w:tcMar>
                    <w:top w:w="120" w:type="dxa"/>
                  </w:tcMar>
                  <w:vAlign w:val="center"/>
                </w:tcPr>
                <w:p w14:paraId="18CC200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包预算（元）</w:t>
                  </w:r>
                </w:p>
              </w:tc>
              <w:tc>
                <w:tcPr>
                  <w:tcW w:w="0" w:type="auto"/>
                  <w:shd w:val="clear"/>
                  <w:tcMar>
                    <w:top w:w="120" w:type="dxa"/>
                  </w:tcMar>
                  <w:vAlign w:val="center"/>
                </w:tcPr>
                <w:p w14:paraId="45AC2435">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包最高限价（元）</w:t>
                  </w:r>
                </w:p>
              </w:tc>
              <w:tc>
                <w:tcPr>
                  <w:tcW w:w="0" w:type="auto"/>
                  <w:shd w:val="clear"/>
                  <w:tcMar>
                    <w:top w:w="120" w:type="dxa"/>
                  </w:tcMar>
                  <w:vAlign w:val="center"/>
                </w:tcPr>
                <w:p w14:paraId="00A91C92">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是否专门面向中小企业</w:t>
                  </w:r>
                </w:p>
              </w:tc>
              <w:tc>
                <w:tcPr>
                  <w:tcW w:w="0" w:type="auto"/>
                  <w:shd w:val="clear"/>
                  <w:tcMar>
                    <w:top w:w="120" w:type="dxa"/>
                  </w:tcMar>
                  <w:vAlign w:val="center"/>
                </w:tcPr>
                <w:p w14:paraId="6C390DCB">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采购预留金额（元）</w:t>
                  </w:r>
                </w:p>
              </w:tc>
            </w:tr>
            <w:tr w14:paraId="6448F1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5663AB56">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w:t>
                  </w:r>
                </w:p>
              </w:tc>
              <w:tc>
                <w:tcPr>
                  <w:tcW w:w="0" w:type="auto"/>
                  <w:shd w:val="clear"/>
                  <w:tcMar>
                    <w:top w:w="120" w:type="dxa"/>
                  </w:tcMar>
                  <w:vAlign w:val="center"/>
                </w:tcPr>
                <w:p w14:paraId="782884C6">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唐财采购公开-2025-19-1</w:t>
                  </w:r>
                </w:p>
              </w:tc>
              <w:tc>
                <w:tcPr>
                  <w:tcW w:w="0" w:type="auto"/>
                  <w:shd w:val="clear"/>
                  <w:tcMar>
                    <w:top w:w="120" w:type="dxa"/>
                  </w:tcMar>
                  <w:vAlign w:val="center"/>
                </w:tcPr>
                <w:p w14:paraId="749DBED1">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唐河县公安局解放路与文峰路等路口交通信号灯设施项目</w:t>
                  </w:r>
                </w:p>
              </w:tc>
              <w:tc>
                <w:tcPr>
                  <w:tcW w:w="0" w:type="auto"/>
                  <w:shd w:val="clear"/>
                  <w:tcMar>
                    <w:top w:w="120" w:type="dxa"/>
                  </w:tcMar>
                  <w:vAlign w:val="center"/>
                </w:tcPr>
                <w:p w14:paraId="6734812D">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4238161.9</w:t>
                  </w:r>
                </w:p>
              </w:tc>
              <w:tc>
                <w:tcPr>
                  <w:tcW w:w="0" w:type="auto"/>
                  <w:shd w:val="clear"/>
                  <w:tcMar>
                    <w:top w:w="120" w:type="dxa"/>
                  </w:tcMar>
                  <w:vAlign w:val="center"/>
                </w:tcPr>
                <w:p w14:paraId="5416F91C">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4238161.9</w:t>
                  </w:r>
                </w:p>
              </w:tc>
              <w:tc>
                <w:tcPr>
                  <w:tcW w:w="0" w:type="auto"/>
                  <w:shd w:val="clear"/>
                  <w:tcMar>
                    <w:top w:w="120" w:type="dxa"/>
                  </w:tcMar>
                  <w:vAlign w:val="center"/>
                </w:tcPr>
                <w:p w14:paraId="047B68A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是</w:t>
                  </w:r>
                </w:p>
              </w:tc>
              <w:tc>
                <w:tcPr>
                  <w:tcW w:w="0" w:type="auto"/>
                  <w:shd w:val="clear"/>
                  <w:tcMar>
                    <w:top w:w="120" w:type="dxa"/>
                  </w:tcMar>
                  <w:vAlign w:val="center"/>
                </w:tcPr>
                <w:p w14:paraId="0C8BD5F8">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4238161.9 ，其中小微企业采购金额：4238161.9</w:t>
                  </w:r>
                </w:p>
              </w:tc>
            </w:tr>
          </w:tbl>
          <w:p w14:paraId="254FB862">
            <w:pPr>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p>
        </w:tc>
      </w:tr>
      <w:tr w14:paraId="53F1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8FB72B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5、采购需求（包括但不限于标的的名称、数量、简要技术需求或服务要求等）</w:t>
            </w:r>
          </w:p>
        </w:tc>
        <w:tc>
          <w:tcPr>
            <w:tcW w:w="0" w:type="auto"/>
            <w:shd w:val="clear"/>
            <w:vAlign w:val="center"/>
          </w:tcPr>
          <w:p w14:paraId="35767506">
            <w:pPr>
              <w:rPr>
                <w:rFonts w:hint="eastAsia" w:ascii="宋体"/>
                <w:b w:val="0"/>
                <w:bCs w:val="0"/>
                <w:i w:val="0"/>
                <w:iCs w:val="0"/>
                <w:sz w:val="24"/>
                <w:szCs w:val="24"/>
              </w:rPr>
            </w:pPr>
          </w:p>
        </w:tc>
      </w:tr>
      <w:tr w14:paraId="0CC2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7CCF2C9B">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（1）采购内容：唐河县公安局解放路与文峰路等路口交通信号灯设施采购（详见采购清单）；</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（2）项目实施地点：唐河县境内；</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（3）资金来源：财政资金，已落实；</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（4）标段划分：划分为1个标段；</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（5）交货时间及服务期限：合同签订后 45 日内交货完毕；</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（6）质量要求：合格，符合国家相关质量标准；</w:t>
            </w:r>
          </w:p>
        </w:tc>
        <w:tc>
          <w:tcPr>
            <w:tcW w:w="0" w:type="auto"/>
            <w:shd w:val="clear"/>
            <w:vAlign w:val="center"/>
          </w:tcPr>
          <w:p w14:paraId="0B0FC4DD">
            <w:pPr>
              <w:rPr>
                <w:rFonts w:hint="eastAsia" w:ascii="宋体"/>
                <w:b w:val="0"/>
                <w:bCs w:val="0"/>
                <w:i w:val="0"/>
                <w:iCs w:val="0"/>
                <w:sz w:val="24"/>
                <w:szCs w:val="24"/>
              </w:rPr>
            </w:pPr>
          </w:p>
        </w:tc>
      </w:tr>
      <w:tr w14:paraId="2304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9F6AF9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6、合同履行期限：45日</w:t>
            </w:r>
          </w:p>
        </w:tc>
        <w:tc>
          <w:tcPr>
            <w:tcW w:w="0" w:type="auto"/>
            <w:shd w:val="clear"/>
            <w:vAlign w:val="center"/>
          </w:tcPr>
          <w:p w14:paraId="237EB232">
            <w:pPr>
              <w:rPr>
                <w:rFonts w:hint="eastAsia" w:ascii="宋体"/>
                <w:b w:val="0"/>
                <w:bCs w:val="0"/>
                <w:i w:val="0"/>
                <w:iCs w:val="0"/>
                <w:sz w:val="24"/>
                <w:szCs w:val="24"/>
              </w:rPr>
            </w:pPr>
          </w:p>
        </w:tc>
      </w:tr>
      <w:tr w14:paraId="58B8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C9F6947">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7、本项目是否接受联合体投标：否</w:t>
            </w:r>
          </w:p>
        </w:tc>
        <w:tc>
          <w:tcPr>
            <w:tcW w:w="0" w:type="auto"/>
            <w:shd w:val="clear"/>
            <w:vAlign w:val="center"/>
          </w:tcPr>
          <w:p w14:paraId="130A1211">
            <w:pPr>
              <w:rPr>
                <w:rFonts w:hint="eastAsia" w:ascii="宋体"/>
                <w:b w:val="0"/>
                <w:bCs w:val="0"/>
                <w:i w:val="0"/>
                <w:iCs w:val="0"/>
                <w:sz w:val="24"/>
                <w:szCs w:val="24"/>
              </w:rPr>
            </w:pPr>
          </w:p>
        </w:tc>
      </w:tr>
      <w:tr w14:paraId="7994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813335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8、是否接受进口产品：否</w:t>
            </w:r>
          </w:p>
        </w:tc>
        <w:tc>
          <w:tcPr>
            <w:tcW w:w="0" w:type="auto"/>
            <w:shd w:val="clear"/>
            <w:vAlign w:val="center"/>
          </w:tcPr>
          <w:p w14:paraId="26E3BE7F">
            <w:pPr>
              <w:rPr>
                <w:rFonts w:hint="eastAsia" w:ascii="宋体"/>
                <w:b w:val="0"/>
                <w:bCs w:val="0"/>
                <w:i w:val="0"/>
                <w:iCs w:val="0"/>
                <w:sz w:val="24"/>
                <w:szCs w:val="24"/>
              </w:rPr>
            </w:pPr>
          </w:p>
        </w:tc>
      </w:tr>
      <w:tr w14:paraId="6DEB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874C22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9、是否专门面向中小企业：是</w:t>
            </w:r>
          </w:p>
        </w:tc>
        <w:tc>
          <w:tcPr>
            <w:tcW w:w="0" w:type="auto"/>
            <w:shd w:val="clear"/>
            <w:vAlign w:val="center"/>
          </w:tcPr>
          <w:p w14:paraId="218C834D">
            <w:pPr>
              <w:rPr>
                <w:rFonts w:hint="eastAsia" w:ascii="宋体"/>
                <w:b w:val="0"/>
                <w:bCs w:val="0"/>
                <w:i w:val="0"/>
                <w:iCs w:val="0"/>
                <w:sz w:val="24"/>
                <w:szCs w:val="24"/>
              </w:rPr>
            </w:pPr>
          </w:p>
        </w:tc>
      </w:tr>
      <w:tr w14:paraId="79A6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CF3AFC4">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二、申请人资格要求：</w:t>
            </w:r>
          </w:p>
        </w:tc>
        <w:tc>
          <w:tcPr>
            <w:tcW w:w="0" w:type="auto"/>
            <w:shd w:val="clear"/>
            <w:vAlign w:val="center"/>
          </w:tcPr>
          <w:p w14:paraId="53FEB7EB">
            <w:pPr>
              <w:rPr>
                <w:rFonts w:hint="eastAsia" w:ascii="宋体"/>
                <w:b w:val="0"/>
                <w:bCs w:val="0"/>
                <w:i w:val="0"/>
                <w:iCs w:val="0"/>
                <w:sz w:val="24"/>
                <w:szCs w:val="24"/>
              </w:rPr>
            </w:pPr>
          </w:p>
        </w:tc>
      </w:tr>
      <w:tr w14:paraId="02AF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EA4BF78">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1、满足《中华人民共和国政府采购法》第二十二条规定；</w:t>
            </w:r>
          </w:p>
        </w:tc>
        <w:tc>
          <w:tcPr>
            <w:tcW w:w="0" w:type="auto"/>
            <w:shd w:val="clear"/>
            <w:vAlign w:val="center"/>
          </w:tcPr>
          <w:p w14:paraId="3A2B86EF">
            <w:pPr>
              <w:rPr>
                <w:rFonts w:hint="eastAsia" w:ascii="宋体"/>
                <w:b w:val="0"/>
                <w:bCs w:val="0"/>
                <w:i w:val="0"/>
                <w:iCs w:val="0"/>
                <w:sz w:val="24"/>
                <w:szCs w:val="24"/>
              </w:rPr>
            </w:pPr>
          </w:p>
        </w:tc>
      </w:tr>
      <w:tr w14:paraId="07E8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ECAE5A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2、落实政府采购政策满足的资格要求：</w:t>
            </w:r>
          </w:p>
        </w:tc>
        <w:tc>
          <w:tcPr>
            <w:tcW w:w="0" w:type="auto"/>
            <w:shd w:val="clear"/>
            <w:vAlign w:val="center"/>
          </w:tcPr>
          <w:p w14:paraId="6B3A1E64">
            <w:pPr>
              <w:rPr>
                <w:rFonts w:hint="eastAsia" w:ascii="宋体"/>
                <w:b w:val="0"/>
                <w:bCs w:val="0"/>
                <w:i w:val="0"/>
                <w:iCs w:val="0"/>
                <w:sz w:val="24"/>
                <w:szCs w:val="24"/>
              </w:rPr>
            </w:pPr>
          </w:p>
        </w:tc>
      </w:tr>
      <w:tr w14:paraId="5E20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5B5E3739">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本项目执行节能产品、环保标志产品、扶持中小企业、监狱企业和残疾人福利性单位发展等相关采购政策。</w:t>
            </w:r>
          </w:p>
        </w:tc>
        <w:tc>
          <w:tcPr>
            <w:tcW w:w="0" w:type="auto"/>
            <w:shd w:val="clear"/>
            <w:vAlign w:val="center"/>
          </w:tcPr>
          <w:p w14:paraId="57593557">
            <w:pPr>
              <w:rPr>
                <w:rFonts w:hint="eastAsia" w:ascii="宋体"/>
                <w:b w:val="0"/>
                <w:bCs w:val="0"/>
                <w:i w:val="0"/>
                <w:iCs w:val="0"/>
                <w:sz w:val="24"/>
                <w:szCs w:val="24"/>
              </w:rPr>
            </w:pPr>
          </w:p>
        </w:tc>
      </w:tr>
      <w:tr w14:paraId="2A96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88734B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3、本项目的特定资格要求</w:t>
            </w:r>
          </w:p>
        </w:tc>
        <w:tc>
          <w:tcPr>
            <w:tcW w:w="0" w:type="auto"/>
            <w:shd w:val="clear"/>
            <w:vAlign w:val="center"/>
          </w:tcPr>
          <w:p w14:paraId="58E78E0C">
            <w:pPr>
              <w:rPr>
                <w:rFonts w:hint="eastAsia" w:ascii="宋体"/>
                <w:b w:val="0"/>
                <w:bCs w:val="0"/>
                <w:i w:val="0"/>
                <w:iCs w:val="0"/>
                <w:sz w:val="24"/>
                <w:szCs w:val="24"/>
              </w:rPr>
            </w:pPr>
          </w:p>
        </w:tc>
      </w:tr>
      <w:tr w14:paraId="3B7B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25EF380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3.1供应商须具有独立承担民事责任的能力；</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3.2供应商须具有依法缴纳税收和社会保障资金的良好记录（2024年内任意3个月）；</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3.3供应商须具有良好的商业信誉和健全的财务会计制度：供应商需提供近一年的财务审计报告或财务报表（若成立不足一年的公司，则提供成立月份以来的企业财务报表）；</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3.4具有履行合同所必需的设备和专业技术能力，提供供应商书面声明；</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3.5参加本次政府采购活动前三年内，在经营活动中没有重大违法犯罪记录；</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3.6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3.7本项目不接受联合体投标，不允许转包和分包；</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注：本项目实行资格后审，审查内容以投标截止时间前上传企业诚信库信息（南阳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诺责任。）</w:t>
            </w:r>
          </w:p>
        </w:tc>
        <w:tc>
          <w:tcPr>
            <w:tcW w:w="0" w:type="auto"/>
            <w:shd w:val="clear"/>
            <w:vAlign w:val="center"/>
          </w:tcPr>
          <w:p w14:paraId="01AEA530">
            <w:pPr>
              <w:rPr>
                <w:rFonts w:hint="eastAsia" w:ascii="宋体"/>
                <w:b w:val="0"/>
                <w:bCs w:val="0"/>
                <w:i w:val="0"/>
                <w:iCs w:val="0"/>
                <w:sz w:val="24"/>
                <w:szCs w:val="24"/>
              </w:rPr>
            </w:pPr>
          </w:p>
        </w:tc>
      </w:tr>
      <w:tr w14:paraId="7020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F1AE1B4">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三、获取招标文件</w:t>
            </w:r>
          </w:p>
        </w:tc>
        <w:tc>
          <w:tcPr>
            <w:tcW w:w="0" w:type="auto"/>
            <w:shd w:val="clear"/>
            <w:vAlign w:val="center"/>
          </w:tcPr>
          <w:p w14:paraId="007DE3DA">
            <w:pPr>
              <w:rPr>
                <w:rFonts w:hint="eastAsia" w:ascii="宋体"/>
                <w:b w:val="0"/>
                <w:bCs w:val="0"/>
                <w:i w:val="0"/>
                <w:iCs w:val="0"/>
                <w:sz w:val="24"/>
                <w:szCs w:val="24"/>
              </w:rPr>
            </w:pPr>
          </w:p>
        </w:tc>
      </w:tr>
      <w:tr w14:paraId="5E4C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2DAC16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1.时间：2025年05月27日 至 2025年06月10日，每天上午00:00至12:00，下午12:00至23:59（北京时间，法定节假日除外。）</w:t>
            </w:r>
          </w:p>
        </w:tc>
        <w:tc>
          <w:tcPr>
            <w:tcW w:w="0" w:type="auto"/>
            <w:shd w:val="clear"/>
            <w:vAlign w:val="center"/>
          </w:tcPr>
          <w:p w14:paraId="2B9C7C75">
            <w:pPr>
              <w:rPr>
                <w:rFonts w:hint="eastAsia" w:ascii="宋体"/>
                <w:b w:val="0"/>
                <w:bCs w:val="0"/>
                <w:i w:val="0"/>
                <w:iCs w:val="0"/>
                <w:sz w:val="24"/>
                <w:szCs w:val="24"/>
              </w:rPr>
            </w:pPr>
          </w:p>
        </w:tc>
      </w:tr>
      <w:tr w14:paraId="4250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FC484ED">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2.地点：唐河县公共资源交易中心网站（http://ggzyjy.tanghe.gov.cn）</w:t>
            </w:r>
          </w:p>
        </w:tc>
        <w:tc>
          <w:tcPr>
            <w:tcW w:w="0" w:type="auto"/>
            <w:shd w:val="clear"/>
            <w:vAlign w:val="center"/>
          </w:tcPr>
          <w:p w14:paraId="3BB9B753">
            <w:pPr>
              <w:rPr>
                <w:rFonts w:hint="eastAsia" w:ascii="宋体"/>
                <w:b w:val="0"/>
                <w:bCs w:val="0"/>
                <w:i w:val="0"/>
                <w:iCs w:val="0"/>
                <w:sz w:val="24"/>
                <w:szCs w:val="24"/>
              </w:rPr>
            </w:pPr>
          </w:p>
        </w:tc>
      </w:tr>
      <w:tr w14:paraId="661B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89524C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3.方式：网上下载。潜在供应商在唐河县公共资源交易中心网站首页“交易平台登录”中的“交易主体登录/注册”进行网上下载采购文件。</w:t>
            </w:r>
          </w:p>
        </w:tc>
        <w:tc>
          <w:tcPr>
            <w:tcW w:w="0" w:type="auto"/>
            <w:shd w:val="clear"/>
            <w:vAlign w:val="center"/>
          </w:tcPr>
          <w:p w14:paraId="1E20B1EF">
            <w:pPr>
              <w:rPr>
                <w:rFonts w:hint="eastAsia" w:ascii="宋体"/>
                <w:b w:val="0"/>
                <w:bCs w:val="0"/>
                <w:i w:val="0"/>
                <w:iCs w:val="0"/>
                <w:sz w:val="24"/>
                <w:szCs w:val="24"/>
              </w:rPr>
            </w:pPr>
          </w:p>
        </w:tc>
      </w:tr>
      <w:tr w14:paraId="510D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C99CC9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4.售价：0元</w:t>
            </w:r>
          </w:p>
        </w:tc>
        <w:tc>
          <w:tcPr>
            <w:tcW w:w="0" w:type="auto"/>
            <w:shd w:val="clear"/>
            <w:vAlign w:val="center"/>
          </w:tcPr>
          <w:p w14:paraId="3FD9DE43">
            <w:pPr>
              <w:rPr>
                <w:rFonts w:hint="eastAsia" w:ascii="宋体"/>
                <w:b w:val="0"/>
                <w:bCs w:val="0"/>
                <w:i w:val="0"/>
                <w:iCs w:val="0"/>
                <w:sz w:val="24"/>
                <w:szCs w:val="24"/>
              </w:rPr>
            </w:pPr>
          </w:p>
        </w:tc>
      </w:tr>
      <w:tr w14:paraId="5CC3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78D0E57">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四、投标截止时间及地点</w:t>
            </w:r>
          </w:p>
        </w:tc>
        <w:tc>
          <w:tcPr>
            <w:tcW w:w="0" w:type="auto"/>
            <w:shd w:val="clear"/>
            <w:vAlign w:val="center"/>
          </w:tcPr>
          <w:p w14:paraId="4DED7A1E">
            <w:pPr>
              <w:rPr>
                <w:rFonts w:hint="eastAsia" w:ascii="宋体"/>
                <w:b w:val="0"/>
                <w:bCs w:val="0"/>
                <w:i w:val="0"/>
                <w:iCs w:val="0"/>
                <w:sz w:val="24"/>
                <w:szCs w:val="24"/>
              </w:rPr>
            </w:pPr>
          </w:p>
        </w:tc>
      </w:tr>
      <w:tr w14:paraId="3348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77591E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1.时间：2025年06月18日09时30分（北京时间）</w:t>
            </w:r>
          </w:p>
        </w:tc>
        <w:tc>
          <w:tcPr>
            <w:tcW w:w="0" w:type="auto"/>
            <w:shd w:val="clear"/>
            <w:vAlign w:val="center"/>
          </w:tcPr>
          <w:p w14:paraId="2807DADA">
            <w:pPr>
              <w:rPr>
                <w:rFonts w:hint="eastAsia" w:ascii="宋体"/>
                <w:b w:val="0"/>
                <w:bCs w:val="0"/>
                <w:i w:val="0"/>
                <w:iCs w:val="0"/>
                <w:sz w:val="24"/>
                <w:szCs w:val="24"/>
              </w:rPr>
            </w:pPr>
          </w:p>
        </w:tc>
      </w:tr>
      <w:tr w14:paraId="0990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7754E6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2.地点：唐河县公共资源交易中心网站（http://ggzyjy.tanghe.gov.cn）</w:t>
            </w:r>
          </w:p>
        </w:tc>
        <w:tc>
          <w:tcPr>
            <w:tcW w:w="0" w:type="auto"/>
            <w:shd w:val="clear"/>
            <w:vAlign w:val="center"/>
          </w:tcPr>
          <w:p w14:paraId="43B9D406">
            <w:pPr>
              <w:rPr>
                <w:rFonts w:hint="eastAsia" w:ascii="宋体"/>
                <w:b w:val="0"/>
                <w:bCs w:val="0"/>
                <w:i w:val="0"/>
                <w:iCs w:val="0"/>
                <w:sz w:val="24"/>
                <w:szCs w:val="24"/>
              </w:rPr>
            </w:pPr>
          </w:p>
        </w:tc>
      </w:tr>
      <w:tr w14:paraId="4EFC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73FA4B6">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五、开标时间及地点</w:t>
            </w:r>
          </w:p>
        </w:tc>
        <w:tc>
          <w:tcPr>
            <w:tcW w:w="0" w:type="auto"/>
            <w:shd w:val="clear"/>
            <w:vAlign w:val="center"/>
          </w:tcPr>
          <w:p w14:paraId="24C1D9DD">
            <w:pPr>
              <w:rPr>
                <w:rFonts w:hint="eastAsia" w:ascii="宋体"/>
                <w:b w:val="0"/>
                <w:bCs w:val="0"/>
                <w:i w:val="0"/>
                <w:iCs w:val="0"/>
                <w:sz w:val="24"/>
                <w:szCs w:val="24"/>
              </w:rPr>
            </w:pPr>
          </w:p>
        </w:tc>
      </w:tr>
      <w:tr w14:paraId="4C64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6D3EE0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1.时间：2025年06月18日09时30分（北京时间）</w:t>
            </w:r>
          </w:p>
        </w:tc>
        <w:tc>
          <w:tcPr>
            <w:tcW w:w="0" w:type="auto"/>
            <w:shd w:val="clear"/>
            <w:vAlign w:val="center"/>
          </w:tcPr>
          <w:p w14:paraId="2D219C16">
            <w:pPr>
              <w:rPr>
                <w:rFonts w:hint="eastAsia" w:ascii="宋体"/>
                <w:b w:val="0"/>
                <w:bCs w:val="0"/>
                <w:i w:val="0"/>
                <w:iCs w:val="0"/>
                <w:sz w:val="24"/>
                <w:szCs w:val="24"/>
              </w:rPr>
            </w:pPr>
          </w:p>
        </w:tc>
      </w:tr>
      <w:tr w14:paraId="3F73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FB98E9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2.地点：唐河县公共资源交易中心网站不见面开标大厅（https://ggzyjy.nanyang.gov.cn/BidOpening/bidhall/nanyang/login.html）</w:t>
            </w:r>
          </w:p>
        </w:tc>
        <w:tc>
          <w:tcPr>
            <w:tcW w:w="0" w:type="auto"/>
            <w:shd w:val="clear"/>
            <w:vAlign w:val="center"/>
          </w:tcPr>
          <w:p w14:paraId="4D7EB369">
            <w:pPr>
              <w:rPr>
                <w:rFonts w:hint="eastAsia" w:ascii="宋体"/>
                <w:b w:val="0"/>
                <w:bCs w:val="0"/>
                <w:i w:val="0"/>
                <w:iCs w:val="0"/>
                <w:sz w:val="24"/>
                <w:szCs w:val="24"/>
              </w:rPr>
            </w:pPr>
          </w:p>
        </w:tc>
      </w:tr>
      <w:tr w14:paraId="57BB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F6E2B92">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六、发布公告的媒介及招标公告期限</w:t>
            </w:r>
          </w:p>
        </w:tc>
        <w:tc>
          <w:tcPr>
            <w:tcW w:w="0" w:type="auto"/>
            <w:shd w:val="clear"/>
            <w:vAlign w:val="center"/>
          </w:tcPr>
          <w:p w14:paraId="0EF2CA8B">
            <w:pPr>
              <w:rPr>
                <w:rFonts w:hint="eastAsia" w:ascii="宋体"/>
                <w:b w:val="0"/>
                <w:bCs w:val="0"/>
                <w:i w:val="0"/>
                <w:iCs w:val="0"/>
                <w:sz w:val="24"/>
                <w:szCs w:val="24"/>
              </w:rPr>
            </w:pPr>
          </w:p>
        </w:tc>
      </w:tr>
      <w:tr w14:paraId="51F3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F8E5627">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本次招标公告在《河南省政府采购网》、《南阳市政府采购网》、《唐河县公共资源交易中心》上发布， 招标公告期限为五个工作日 。</w:t>
            </w:r>
          </w:p>
        </w:tc>
        <w:tc>
          <w:tcPr>
            <w:tcW w:w="0" w:type="auto"/>
            <w:shd w:val="clear"/>
            <w:vAlign w:val="center"/>
          </w:tcPr>
          <w:p w14:paraId="5CE8DD25">
            <w:pPr>
              <w:rPr>
                <w:rFonts w:hint="eastAsia" w:ascii="宋体"/>
                <w:b w:val="0"/>
                <w:bCs w:val="0"/>
                <w:i w:val="0"/>
                <w:iCs w:val="0"/>
                <w:sz w:val="24"/>
                <w:szCs w:val="24"/>
              </w:rPr>
            </w:pPr>
          </w:p>
        </w:tc>
      </w:tr>
      <w:tr w14:paraId="70AC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D063E2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七、其他补充事宜</w:t>
            </w:r>
          </w:p>
        </w:tc>
        <w:tc>
          <w:tcPr>
            <w:tcW w:w="0" w:type="auto"/>
            <w:shd w:val="clear"/>
            <w:vAlign w:val="center"/>
          </w:tcPr>
          <w:p w14:paraId="1EAC3C9F">
            <w:pPr>
              <w:rPr>
                <w:rFonts w:hint="eastAsia" w:ascii="宋体"/>
                <w:b w:val="0"/>
                <w:bCs w:val="0"/>
                <w:i w:val="0"/>
                <w:iCs w:val="0"/>
                <w:sz w:val="24"/>
                <w:szCs w:val="24"/>
              </w:rPr>
            </w:pPr>
          </w:p>
        </w:tc>
      </w:tr>
      <w:tr w14:paraId="4681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3A780943">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本项目为电子评标项目，供应商须上传加密电子投标文件。电子投标文件需要使用“新点投标文件制作软件(南阳版)”制作(加密电子投标文件格式后缀为.nytf)。制作工具及操作手册可在南阳市公共资源交易中心网站下载专区下载。</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3、该项目自行上传投标文件，无需寄送和递交非加密投标文件光盘等。</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4、因供应商无需现场参与开标，所有准备工作需自行准备到位。开标过程中如遇到紧急事项，可在不见面开标大厅中进行提出异议或文字交流，严重问题可拨打现场技术电话：0377-68513077。</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5、网上不见面开标过程中，如供应商准备不到位，造成无法及时解密、网络问题等情况使开标无法继续的，视为该投标人自动放弃投标(30分钟内)，将被退回响应文件，后果由投标企业自行承担。</w:t>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6、电子投标文件应在招标文件规定的投标截止时间前到达交易系统。逾期到达交易系统的电子投标文件视为放弃本次投标。</w:t>
            </w:r>
          </w:p>
        </w:tc>
        <w:tc>
          <w:tcPr>
            <w:tcW w:w="0" w:type="auto"/>
            <w:shd w:val="clear"/>
            <w:vAlign w:val="center"/>
          </w:tcPr>
          <w:p w14:paraId="4F45B69E">
            <w:pPr>
              <w:rPr>
                <w:rFonts w:hint="eastAsia" w:ascii="宋体"/>
                <w:b w:val="0"/>
                <w:bCs w:val="0"/>
                <w:i w:val="0"/>
                <w:iCs w:val="0"/>
                <w:sz w:val="24"/>
                <w:szCs w:val="24"/>
              </w:rPr>
            </w:pPr>
          </w:p>
        </w:tc>
      </w:tr>
      <w:tr w14:paraId="127F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41373DB">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八、凡对本次招标提出询问，请按照以下方式联系</w:t>
            </w:r>
          </w:p>
        </w:tc>
        <w:tc>
          <w:tcPr>
            <w:tcW w:w="0" w:type="auto"/>
            <w:shd w:val="clear"/>
            <w:vAlign w:val="center"/>
          </w:tcPr>
          <w:p w14:paraId="005816A7">
            <w:pPr>
              <w:rPr>
                <w:rFonts w:hint="eastAsia" w:ascii="宋体"/>
                <w:b w:val="0"/>
                <w:bCs w:val="0"/>
                <w:i w:val="0"/>
                <w:iCs w:val="0"/>
                <w:sz w:val="24"/>
                <w:szCs w:val="24"/>
              </w:rPr>
            </w:pPr>
          </w:p>
        </w:tc>
      </w:tr>
      <w:tr w14:paraId="5D41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2D5AD926">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1. 采购人信息</w:t>
            </w:r>
          </w:p>
        </w:tc>
        <w:tc>
          <w:tcPr>
            <w:tcW w:w="0" w:type="auto"/>
            <w:shd w:val="clear"/>
            <w:vAlign w:val="center"/>
          </w:tcPr>
          <w:p w14:paraId="5D66EA0E">
            <w:pPr>
              <w:rPr>
                <w:rFonts w:hint="eastAsia" w:ascii="宋体"/>
                <w:b w:val="0"/>
                <w:bCs w:val="0"/>
                <w:i w:val="0"/>
                <w:iCs w:val="0"/>
                <w:sz w:val="24"/>
                <w:szCs w:val="24"/>
              </w:rPr>
            </w:pPr>
          </w:p>
        </w:tc>
      </w:tr>
      <w:tr w14:paraId="799B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59B9F6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名称：唐河县公安局</w:t>
            </w:r>
          </w:p>
        </w:tc>
        <w:tc>
          <w:tcPr>
            <w:tcW w:w="0" w:type="auto"/>
            <w:shd w:val="clear"/>
            <w:vAlign w:val="center"/>
          </w:tcPr>
          <w:p w14:paraId="3937BBF5">
            <w:pPr>
              <w:rPr>
                <w:rFonts w:hint="eastAsia" w:ascii="宋体"/>
                <w:b w:val="0"/>
                <w:bCs w:val="0"/>
                <w:i w:val="0"/>
                <w:iCs w:val="0"/>
                <w:sz w:val="24"/>
                <w:szCs w:val="24"/>
              </w:rPr>
            </w:pPr>
          </w:p>
        </w:tc>
      </w:tr>
      <w:tr w14:paraId="66C5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CB32E68">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地址：唐河县北京大道西段</w:t>
            </w:r>
          </w:p>
        </w:tc>
        <w:tc>
          <w:tcPr>
            <w:tcW w:w="0" w:type="auto"/>
            <w:shd w:val="clear"/>
            <w:vAlign w:val="center"/>
          </w:tcPr>
          <w:p w14:paraId="20078792">
            <w:pPr>
              <w:rPr>
                <w:rFonts w:hint="eastAsia" w:ascii="宋体"/>
                <w:b w:val="0"/>
                <w:bCs w:val="0"/>
                <w:i w:val="0"/>
                <w:iCs w:val="0"/>
                <w:sz w:val="24"/>
                <w:szCs w:val="24"/>
              </w:rPr>
            </w:pPr>
          </w:p>
        </w:tc>
      </w:tr>
      <w:tr w14:paraId="1B5C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120DF8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联系人：吴先生</w:t>
            </w:r>
          </w:p>
        </w:tc>
        <w:tc>
          <w:tcPr>
            <w:tcW w:w="0" w:type="auto"/>
            <w:shd w:val="clear"/>
            <w:vAlign w:val="center"/>
          </w:tcPr>
          <w:p w14:paraId="2E09BEBB">
            <w:pPr>
              <w:rPr>
                <w:rFonts w:hint="eastAsia" w:ascii="宋体"/>
                <w:b w:val="0"/>
                <w:bCs w:val="0"/>
                <w:i w:val="0"/>
                <w:iCs w:val="0"/>
                <w:sz w:val="24"/>
                <w:szCs w:val="24"/>
              </w:rPr>
            </w:pPr>
          </w:p>
        </w:tc>
      </w:tr>
      <w:tr w14:paraId="4F53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79E81F7">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联系方式：17698399008</w:t>
            </w:r>
          </w:p>
        </w:tc>
        <w:tc>
          <w:tcPr>
            <w:tcW w:w="0" w:type="auto"/>
            <w:shd w:val="clear"/>
            <w:vAlign w:val="center"/>
          </w:tcPr>
          <w:p w14:paraId="11477B68">
            <w:pPr>
              <w:rPr>
                <w:rFonts w:hint="eastAsia" w:ascii="宋体"/>
                <w:b w:val="0"/>
                <w:bCs w:val="0"/>
                <w:i w:val="0"/>
                <w:iCs w:val="0"/>
                <w:sz w:val="24"/>
                <w:szCs w:val="24"/>
              </w:rPr>
            </w:pPr>
          </w:p>
        </w:tc>
      </w:tr>
      <w:tr w14:paraId="6FCF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653D9868">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2.采购代理机构信息（如有）</w:t>
            </w:r>
          </w:p>
        </w:tc>
        <w:tc>
          <w:tcPr>
            <w:tcW w:w="0" w:type="auto"/>
            <w:shd w:val="clear"/>
            <w:vAlign w:val="center"/>
          </w:tcPr>
          <w:p w14:paraId="0AE03293">
            <w:pPr>
              <w:rPr>
                <w:rFonts w:hint="eastAsia" w:ascii="宋体"/>
                <w:b w:val="0"/>
                <w:bCs w:val="0"/>
                <w:i w:val="0"/>
                <w:iCs w:val="0"/>
                <w:sz w:val="24"/>
                <w:szCs w:val="24"/>
              </w:rPr>
            </w:pPr>
          </w:p>
        </w:tc>
      </w:tr>
      <w:tr w14:paraId="386B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7C9B98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名称：唐河县唐兴工程造价咨询有限公司</w:t>
            </w:r>
          </w:p>
        </w:tc>
        <w:tc>
          <w:tcPr>
            <w:tcW w:w="0" w:type="auto"/>
            <w:shd w:val="clear"/>
            <w:vAlign w:val="center"/>
          </w:tcPr>
          <w:p w14:paraId="4C5FEB39">
            <w:pPr>
              <w:rPr>
                <w:rFonts w:hint="eastAsia" w:ascii="宋体"/>
                <w:b w:val="0"/>
                <w:bCs w:val="0"/>
                <w:i w:val="0"/>
                <w:iCs w:val="0"/>
                <w:sz w:val="24"/>
                <w:szCs w:val="24"/>
              </w:rPr>
            </w:pPr>
          </w:p>
        </w:tc>
      </w:tr>
      <w:tr w14:paraId="1802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CBA3DD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地址：河南省南阳市唐河县滨河街道凤山路财政局院内</w:t>
            </w:r>
          </w:p>
        </w:tc>
        <w:tc>
          <w:tcPr>
            <w:tcW w:w="0" w:type="auto"/>
            <w:shd w:val="clear"/>
            <w:vAlign w:val="center"/>
          </w:tcPr>
          <w:p w14:paraId="0DC1AE60">
            <w:pPr>
              <w:rPr>
                <w:rFonts w:hint="eastAsia" w:ascii="宋体"/>
                <w:b w:val="0"/>
                <w:bCs w:val="0"/>
                <w:i w:val="0"/>
                <w:iCs w:val="0"/>
                <w:sz w:val="24"/>
                <w:szCs w:val="24"/>
              </w:rPr>
            </w:pPr>
          </w:p>
        </w:tc>
      </w:tr>
      <w:tr w14:paraId="458C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46912F4">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联系人：杨女士</w:t>
            </w:r>
          </w:p>
        </w:tc>
        <w:tc>
          <w:tcPr>
            <w:tcW w:w="0" w:type="auto"/>
            <w:shd w:val="clear"/>
            <w:vAlign w:val="center"/>
          </w:tcPr>
          <w:p w14:paraId="55D1E787">
            <w:pPr>
              <w:rPr>
                <w:rFonts w:hint="eastAsia" w:ascii="宋体"/>
                <w:b w:val="0"/>
                <w:bCs w:val="0"/>
                <w:i w:val="0"/>
                <w:iCs w:val="0"/>
                <w:sz w:val="24"/>
                <w:szCs w:val="24"/>
              </w:rPr>
            </w:pPr>
          </w:p>
        </w:tc>
      </w:tr>
      <w:tr w14:paraId="76A7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8DC5A3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联系方式：15138633581</w:t>
            </w:r>
          </w:p>
        </w:tc>
        <w:tc>
          <w:tcPr>
            <w:tcW w:w="0" w:type="auto"/>
            <w:shd w:val="clear"/>
            <w:vAlign w:val="center"/>
          </w:tcPr>
          <w:p w14:paraId="1B2F9D69">
            <w:pPr>
              <w:rPr>
                <w:rFonts w:hint="eastAsia" w:ascii="宋体"/>
                <w:b w:val="0"/>
                <w:bCs w:val="0"/>
                <w:i w:val="0"/>
                <w:iCs w:val="0"/>
                <w:sz w:val="24"/>
                <w:szCs w:val="24"/>
              </w:rPr>
            </w:pPr>
          </w:p>
        </w:tc>
      </w:tr>
      <w:tr w14:paraId="123A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58A88839">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3.项目联系方式</w:t>
            </w:r>
          </w:p>
        </w:tc>
        <w:tc>
          <w:tcPr>
            <w:tcW w:w="0" w:type="auto"/>
            <w:shd w:val="clear"/>
            <w:vAlign w:val="center"/>
          </w:tcPr>
          <w:p w14:paraId="497E6675">
            <w:pPr>
              <w:rPr>
                <w:rFonts w:hint="eastAsia" w:ascii="宋体"/>
                <w:b w:val="0"/>
                <w:bCs w:val="0"/>
                <w:i w:val="0"/>
                <w:iCs w:val="0"/>
                <w:sz w:val="24"/>
                <w:szCs w:val="24"/>
              </w:rPr>
            </w:pPr>
          </w:p>
        </w:tc>
      </w:tr>
      <w:tr w14:paraId="036D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EEBA08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项目联系人：杨女士</w:t>
            </w:r>
          </w:p>
        </w:tc>
        <w:tc>
          <w:tcPr>
            <w:tcW w:w="0" w:type="auto"/>
            <w:shd w:val="clear"/>
            <w:vAlign w:val="center"/>
          </w:tcPr>
          <w:p w14:paraId="52E0D60C">
            <w:pPr>
              <w:rPr>
                <w:rFonts w:hint="eastAsia" w:ascii="宋体"/>
                <w:b w:val="0"/>
                <w:bCs w:val="0"/>
                <w:i w:val="0"/>
                <w:iCs w:val="0"/>
                <w:sz w:val="24"/>
                <w:szCs w:val="24"/>
              </w:rPr>
            </w:pPr>
          </w:p>
        </w:tc>
      </w:tr>
      <w:tr w14:paraId="547A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5D752B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bdr w:val="none" w:color="auto" w:sz="0" w:space="0"/>
                <w:lang w:val="en-US" w:eastAsia="zh-CN" w:bidi="ar"/>
              </w:rPr>
              <w:t>联系方式：15138633581</w:t>
            </w:r>
          </w:p>
        </w:tc>
        <w:tc>
          <w:tcPr>
            <w:tcW w:w="0" w:type="auto"/>
            <w:shd w:val="clear"/>
            <w:vAlign w:val="center"/>
          </w:tcPr>
          <w:p w14:paraId="11593D00">
            <w:pPr>
              <w:rPr>
                <w:rFonts w:hint="eastAsia" w:ascii="宋体"/>
                <w:b w:val="0"/>
                <w:bCs w:val="0"/>
                <w:i w:val="0"/>
                <w:iCs w:val="0"/>
                <w:sz w:val="24"/>
                <w:szCs w:val="24"/>
              </w:rPr>
            </w:pPr>
          </w:p>
        </w:tc>
      </w:tr>
    </w:tbl>
    <w:p w14:paraId="2A80C3A8">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hint="eastAsia" w:ascii="微软雅黑" w:hAnsi="微软雅黑" w:eastAsia="宋体" w:cs="微软雅黑"/>
          <w:snapToGrid w:val="0"/>
          <w:color w:val="000000"/>
          <w:kern w:val="0"/>
          <w:sz w:val="24"/>
          <w:szCs w:val="21"/>
          <w:lang w:val="en-US" w:eastAsia="zh-CN" w:bidi="ar"/>
        </w:rPr>
      </w:pPr>
      <w:r>
        <w:rPr>
          <w:rFonts w:hint="eastAsia" w:ascii="微软雅黑" w:hAnsi="微软雅黑" w:eastAsia="宋体" w:cs="微软雅黑"/>
          <w:snapToGrid w:val="0"/>
          <w:color w:val="000000"/>
          <w:kern w:val="0"/>
          <w:sz w:val="24"/>
          <w:szCs w:val="21"/>
          <w:lang w:val="en-US" w:eastAsia="zh-CN" w:bidi="ar"/>
        </w:rPr>
        <w:br w:type="page"/>
      </w:r>
    </w:p>
    <w:p w14:paraId="6B426147">
      <w:pPr>
        <w:spacing w:before="218" w:line="225" w:lineRule="auto"/>
        <w:jc w:val="center"/>
        <w:outlineLvl w:val="0"/>
      </w:pPr>
      <w:bookmarkStart w:id="1" w:name="_Toc5634"/>
      <w:r>
        <w:rPr>
          <w:rFonts w:ascii="宋体" w:hAnsi="宋体" w:eastAsia="宋体" w:cs="宋体"/>
          <w:b/>
          <w:bCs/>
          <w:spacing w:val="9"/>
          <w:sz w:val="31"/>
          <w:szCs w:val="31"/>
        </w:rPr>
        <w:t>第二部分</w:t>
      </w:r>
      <w:r>
        <w:rPr>
          <w:rFonts w:hint="eastAsia" w:ascii="宋体" w:hAnsi="宋体" w:eastAsia="宋体" w:cs="宋体"/>
          <w:b/>
          <w:bCs/>
          <w:spacing w:val="9"/>
          <w:sz w:val="31"/>
          <w:szCs w:val="31"/>
          <w:lang w:val="en-US" w:eastAsia="zh-CN"/>
        </w:rPr>
        <w:t xml:space="preserve"> </w:t>
      </w:r>
      <w:r>
        <w:rPr>
          <w:rFonts w:ascii="宋体" w:hAnsi="宋体" w:eastAsia="宋体" w:cs="宋体"/>
          <w:b/>
          <w:bCs/>
          <w:spacing w:val="9"/>
          <w:sz w:val="31"/>
          <w:szCs w:val="31"/>
        </w:rPr>
        <w:t>投标人须</w:t>
      </w:r>
      <w:r>
        <w:rPr>
          <w:rFonts w:ascii="宋体" w:hAnsi="宋体" w:eastAsia="宋体" w:cs="宋体"/>
          <w:b/>
          <w:bCs/>
          <w:spacing w:val="8"/>
          <w:sz w:val="31"/>
          <w:szCs w:val="31"/>
        </w:rPr>
        <w:t>知</w:t>
      </w:r>
      <w:bookmarkEnd w:id="1"/>
    </w:p>
    <w:p w14:paraId="1563238B">
      <w:pPr>
        <w:spacing w:before="69" w:line="220" w:lineRule="auto"/>
        <w:ind w:left="157"/>
        <w:jc w:val="center"/>
        <w:outlineLvl w:val="9"/>
        <w:rPr>
          <w:rFonts w:ascii="宋体" w:hAnsi="宋体" w:eastAsia="宋体" w:cs="宋体"/>
          <w:b/>
          <w:bCs/>
        </w:rPr>
      </w:pPr>
      <w:r>
        <w:rPr>
          <w:rFonts w:ascii="宋体" w:hAnsi="宋体" w:eastAsia="宋体" w:cs="宋体"/>
          <w:b/>
          <w:bCs/>
          <w:spacing w:val="-1"/>
        </w:rPr>
        <w:t>投标</w:t>
      </w:r>
      <w:r>
        <w:rPr>
          <w:rFonts w:ascii="宋体" w:hAnsi="宋体" w:eastAsia="宋体" w:cs="宋体"/>
          <w:b/>
          <w:bCs/>
        </w:rPr>
        <w:t>人须知前附表</w:t>
      </w:r>
    </w:p>
    <w:p w14:paraId="5F42CD66">
      <w:pPr>
        <w:spacing w:line="128" w:lineRule="exact"/>
      </w:pPr>
    </w:p>
    <w:tbl>
      <w:tblPr>
        <w:tblStyle w:val="45"/>
        <w:tblW w:w="10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051"/>
        <w:gridCol w:w="7260"/>
      </w:tblGrid>
      <w:tr w14:paraId="71D69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23" w:type="dxa"/>
            <w:vAlign w:val="center"/>
          </w:tcPr>
          <w:p w14:paraId="015E88B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序</w:t>
            </w:r>
            <w:r>
              <w:rPr>
                <w:rFonts w:ascii="宋体" w:hAnsi="宋体" w:eastAsia="宋体" w:cs="宋体"/>
                <w:b/>
                <w:bCs/>
                <w:i w:val="0"/>
                <w:iCs w:val="0"/>
                <w:spacing w:val="-1"/>
                <w:sz w:val="21"/>
                <w:szCs w:val="21"/>
              </w:rPr>
              <w:t>号</w:t>
            </w:r>
          </w:p>
        </w:tc>
        <w:tc>
          <w:tcPr>
            <w:tcW w:w="2051" w:type="dxa"/>
            <w:vAlign w:val="center"/>
          </w:tcPr>
          <w:p w14:paraId="1C90507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条款名</w:t>
            </w:r>
            <w:r>
              <w:rPr>
                <w:rFonts w:ascii="宋体" w:hAnsi="宋体" w:eastAsia="宋体" w:cs="宋体"/>
                <w:b/>
                <w:bCs/>
                <w:i w:val="0"/>
                <w:iCs w:val="0"/>
                <w:spacing w:val="-1"/>
                <w:sz w:val="21"/>
                <w:szCs w:val="21"/>
              </w:rPr>
              <w:t>称</w:t>
            </w:r>
          </w:p>
        </w:tc>
        <w:tc>
          <w:tcPr>
            <w:tcW w:w="7260" w:type="dxa"/>
            <w:vAlign w:val="center"/>
          </w:tcPr>
          <w:p w14:paraId="65C0B72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编列内</w:t>
            </w:r>
            <w:r>
              <w:rPr>
                <w:rFonts w:ascii="宋体" w:hAnsi="宋体" w:eastAsia="宋体" w:cs="宋体"/>
                <w:b/>
                <w:bCs/>
                <w:i w:val="0"/>
                <w:iCs w:val="0"/>
                <w:spacing w:val="-1"/>
                <w:sz w:val="21"/>
                <w:szCs w:val="21"/>
              </w:rPr>
              <w:t>容</w:t>
            </w:r>
          </w:p>
        </w:tc>
      </w:tr>
      <w:tr w14:paraId="436BA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14:paraId="3F87521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1</w:t>
            </w:r>
          </w:p>
        </w:tc>
        <w:tc>
          <w:tcPr>
            <w:tcW w:w="2051" w:type="dxa"/>
            <w:vAlign w:val="center"/>
          </w:tcPr>
          <w:p w14:paraId="2A482C8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7260" w:type="dxa"/>
          </w:tcPr>
          <w:p w14:paraId="31052F1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eastAsia="zh-CN"/>
              </w:rPr>
            </w:pPr>
            <w:r>
              <w:rPr>
                <w:rFonts w:hint="eastAsia" w:cs="宋体"/>
                <w:sz w:val="21"/>
                <w:szCs w:val="21"/>
                <w:lang w:val="en-US" w:eastAsia="zh-CN"/>
              </w:rPr>
              <w:t xml:space="preserve">唐河县公安局解放路与文峰路等路口交通信号灯设施项目 </w:t>
            </w:r>
          </w:p>
        </w:tc>
      </w:tr>
      <w:tr w14:paraId="194A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045368A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2</w:t>
            </w:r>
          </w:p>
        </w:tc>
        <w:tc>
          <w:tcPr>
            <w:tcW w:w="2051" w:type="dxa"/>
            <w:vAlign w:val="center"/>
          </w:tcPr>
          <w:p w14:paraId="1028851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采购人(招标人)</w:t>
            </w:r>
          </w:p>
        </w:tc>
        <w:tc>
          <w:tcPr>
            <w:tcW w:w="7260" w:type="dxa"/>
            <w:vAlign w:val="top"/>
          </w:tcPr>
          <w:p w14:paraId="56EF2EBE">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r>
              <w:rPr>
                <w:rFonts w:hint="eastAsia" w:cs="宋体"/>
                <w:sz w:val="21"/>
                <w:szCs w:val="21"/>
                <w:lang w:val="en-US" w:eastAsia="zh-CN"/>
              </w:rPr>
              <w:t>唐河县公安局</w:t>
            </w:r>
          </w:p>
          <w:p w14:paraId="2806375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地址：唐河县北京大道西段</w:t>
            </w:r>
          </w:p>
          <w:p w14:paraId="0CBC3EF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w:t>
            </w:r>
            <w:r>
              <w:rPr>
                <w:rFonts w:hint="eastAsia" w:cs="宋体"/>
                <w:snapToGrid w:val="0"/>
                <w:color w:val="000000"/>
                <w:kern w:val="0"/>
                <w:sz w:val="21"/>
                <w:szCs w:val="21"/>
                <w:lang w:val="en-US" w:eastAsia="zh-CN" w:bidi="ar"/>
              </w:rPr>
              <w:t>吴</w:t>
            </w:r>
            <w:r>
              <w:rPr>
                <w:rFonts w:hint="eastAsia" w:ascii="宋体" w:hAnsi="宋体" w:eastAsia="宋体" w:cs="宋体"/>
                <w:snapToGrid w:val="0"/>
                <w:color w:val="000000"/>
                <w:kern w:val="0"/>
                <w:sz w:val="21"/>
                <w:szCs w:val="21"/>
                <w:lang w:val="en-US" w:eastAsia="zh-CN" w:bidi="ar"/>
              </w:rPr>
              <w:t>先生</w:t>
            </w:r>
          </w:p>
          <w:p w14:paraId="37A9202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联系方式：17698399008</w:t>
            </w:r>
          </w:p>
        </w:tc>
      </w:tr>
      <w:tr w14:paraId="5C8D4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23" w:type="dxa"/>
            <w:vAlign w:val="center"/>
          </w:tcPr>
          <w:p w14:paraId="2DA8D20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3</w:t>
            </w:r>
          </w:p>
        </w:tc>
        <w:tc>
          <w:tcPr>
            <w:tcW w:w="2051" w:type="dxa"/>
            <w:vAlign w:val="center"/>
          </w:tcPr>
          <w:p w14:paraId="32C834C7">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采购代理机构</w:t>
            </w:r>
          </w:p>
        </w:tc>
        <w:tc>
          <w:tcPr>
            <w:tcW w:w="7260" w:type="dxa"/>
            <w:vAlign w:val="top"/>
          </w:tcPr>
          <w:p w14:paraId="64D3595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名称：唐河县唐兴工程造价咨询有限公司</w:t>
            </w:r>
          </w:p>
          <w:p w14:paraId="309CC4B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地址：河南省南阳市唐河县滨河街道凤山路财政局院内</w:t>
            </w:r>
          </w:p>
          <w:p w14:paraId="226D89E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联系人：杨女士</w:t>
            </w:r>
          </w:p>
          <w:p w14:paraId="44C6BEF8">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联系方式：15138633581</w:t>
            </w:r>
          </w:p>
        </w:tc>
      </w:tr>
      <w:tr w14:paraId="74753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823" w:type="dxa"/>
            <w:vAlign w:val="center"/>
          </w:tcPr>
          <w:p w14:paraId="1DE56C4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4</w:t>
            </w:r>
          </w:p>
        </w:tc>
        <w:tc>
          <w:tcPr>
            <w:tcW w:w="2051" w:type="dxa"/>
            <w:vAlign w:val="center"/>
          </w:tcPr>
          <w:p w14:paraId="401E124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供货地点</w:t>
            </w:r>
          </w:p>
        </w:tc>
        <w:tc>
          <w:tcPr>
            <w:tcW w:w="7260" w:type="dxa"/>
            <w:vAlign w:val="center"/>
          </w:tcPr>
          <w:p w14:paraId="34A4186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采购人指定地点</w:t>
            </w:r>
          </w:p>
        </w:tc>
      </w:tr>
      <w:tr w14:paraId="2CCBA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23" w:type="dxa"/>
            <w:vAlign w:val="center"/>
          </w:tcPr>
          <w:p w14:paraId="27C3D33D">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5</w:t>
            </w:r>
          </w:p>
        </w:tc>
        <w:tc>
          <w:tcPr>
            <w:tcW w:w="2051" w:type="dxa"/>
            <w:vAlign w:val="center"/>
          </w:tcPr>
          <w:p w14:paraId="0F0B931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投标人的资格条件</w:t>
            </w:r>
          </w:p>
        </w:tc>
        <w:tc>
          <w:tcPr>
            <w:tcW w:w="7260" w:type="dxa"/>
          </w:tcPr>
          <w:p w14:paraId="4B6CE0E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详见招标公告</w:t>
            </w:r>
          </w:p>
        </w:tc>
      </w:tr>
      <w:tr w14:paraId="385FA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FEEAB8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6</w:t>
            </w:r>
          </w:p>
        </w:tc>
        <w:tc>
          <w:tcPr>
            <w:tcW w:w="2051" w:type="dxa"/>
            <w:vAlign w:val="center"/>
          </w:tcPr>
          <w:p w14:paraId="4BBEC654">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采购内容</w:t>
            </w:r>
          </w:p>
        </w:tc>
        <w:tc>
          <w:tcPr>
            <w:tcW w:w="7260" w:type="dxa"/>
          </w:tcPr>
          <w:p w14:paraId="6F3C81C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详见招标公告</w:t>
            </w:r>
          </w:p>
        </w:tc>
      </w:tr>
      <w:tr w14:paraId="425B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23" w:type="dxa"/>
            <w:vAlign w:val="center"/>
          </w:tcPr>
          <w:p w14:paraId="4482DD91">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7</w:t>
            </w:r>
          </w:p>
        </w:tc>
        <w:tc>
          <w:tcPr>
            <w:tcW w:w="2051" w:type="dxa"/>
            <w:vAlign w:val="center"/>
          </w:tcPr>
          <w:p w14:paraId="5A5574E2">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供货期</w:t>
            </w:r>
          </w:p>
        </w:tc>
        <w:tc>
          <w:tcPr>
            <w:tcW w:w="7260" w:type="dxa"/>
          </w:tcPr>
          <w:p w14:paraId="58A0A5CD">
            <w:pPr>
              <w:keepNext w:val="0"/>
              <w:keepLines w:val="0"/>
              <w:pageBreakBefore w:val="0"/>
              <w:wordWrap w:val="0"/>
              <w:overflowPunct/>
              <w:topLinePunct w:val="0"/>
              <w:autoSpaceDE w:val="0"/>
              <w:autoSpaceDN w:val="0"/>
              <w:bidi w:val="0"/>
              <w:snapToGrid/>
              <w:spacing w:line="360" w:lineRule="exact"/>
              <w:ind w:right="0" w:rightChars="0"/>
              <w:jc w:val="left"/>
              <w:rPr>
                <w:rFonts w:hint="default" w:ascii="宋体" w:hAnsi="宋体" w:eastAsia="宋体" w:cs="宋体"/>
                <w:snapToGrid w:val="0"/>
                <w:color w:val="000000"/>
                <w:sz w:val="21"/>
                <w:szCs w:val="21"/>
                <w:lang w:val="en-US" w:eastAsia="zh-CN" w:bidi="ar-SA"/>
              </w:rPr>
            </w:pPr>
            <w:r>
              <w:rPr>
                <w:rFonts w:hint="default" w:ascii="宋体" w:hAnsi="宋体" w:eastAsia="宋体" w:cs="宋体"/>
                <w:snapToGrid w:val="0"/>
                <w:color w:val="000000"/>
                <w:sz w:val="21"/>
                <w:szCs w:val="21"/>
                <w:lang w:val="en-US" w:eastAsia="zh-CN" w:bidi="ar-SA"/>
              </w:rPr>
              <w:t xml:space="preserve">合同签订后 </w:t>
            </w:r>
            <w:r>
              <w:rPr>
                <w:rFonts w:hint="eastAsia" w:ascii="宋体" w:hAnsi="宋体" w:eastAsia="宋体" w:cs="宋体"/>
                <w:snapToGrid w:val="0"/>
                <w:color w:val="000000"/>
                <w:sz w:val="21"/>
                <w:szCs w:val="21"/>
                <w:lang w:val="en-US" w:eastAsia="zh-CN" w:bidi="ar-SA"/>
              </w:rPr>
              <w:t>45</w:t>
            </w:r>
            <w:r>
              <w:rPr>
                <w:rFonts w:hint="default" w:ascii="宋体" w:hAnsi="宋体" w:eastAsia="宋体" w:cs="宋体"/>
                <w:snapToGrid w:val="0"/>
                <w:color w:val="000000"/>
                <w:sz w:val="21"/>
                <w:szCs w:val="21"/>
                <w:lang w:val="en-US" w:eastAsia="zh-CN" w:bidi="ar-SA"/>
              </w:rPr>
              <w:t xml:space="preserve"> 日内交货完毕</w:t>
            </w:r>
          </w:p>
        </w:tc>
      </w:tr>
      <w:tr w14:paraId="6214D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6D60B242">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8</w:t>
            </w:r>
          </w:p>
        </w:tc>
        <w:tc>
          <w:tcPr>
            <w:tcW w:w="2051" w:type="dxa"/>
            <w:vAlign w:val="center"/>
          </w:tcPr>
          <w:p w14:paraId="33ED63D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质量要求</w:t>
            </w:r>
          </w:p>
        </w:tc>
        <w:tc>
          <w:tcPr>
            <w:tcW w:w="7260" w:type="dxa"/>
          </w:tcPr>
          <w:p w14:paraId="5ED54D9D">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cs="宋体"/>
                <w:color w:val="auto"/>
                <w:szCs w:val="21"/>
              </w:rPr>
              <w:t>合格，符合国家相关质量标准</w:t>
            </w:r>
            <w:r>
              <w:rPr>
                <w:rFonts w:hint="eastAsia" w:ascii="宋体" w:hAnsi="宋体" w:cs="宋体"/>
                <w:color w:val="auto"/>
                <w:szCs w:val="21"/>
                <w:lang w:eastAsia="zh-CN"/>
              </w:rPr>
              <w:t>；</w:t>
            </w:r>
          </w:p>
        </w:tc>
      </w:tr>
      <w:tr w14:paraId="2E962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14:paraId="2031992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9</w:t>
            </w:r>
          </w:p>
        </w:tc>
        <w:tc>
          <w:tcPr>
            <w:tcW w:w="2051" w:type="dxa"/>
            <w:vAlign w:val="center"/>
          </w:tcPr>
          <w:p w14:paraId="6376278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napToGrid w:val="0"/>
                <w:color w:val="000000"/>
                <w:sz w:val="21"/>
                <w:szCs w:val="21"/>
                <w:lang w:val="en-US" w:eastAsia="zh-CN" w:bidi="ar-SA"/>
              </w:rPr>
              <w:t>资金来源</w:t>
            </w:r>
          </w:p>
        </w:tc>
        <w:tc>
          <w:tcPr>
            <w:tcW w:w="7260" w:type="dxa"/>
          </w:tcPr>
          <w:p w14:paraId="7BD04C8A">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财政资金，已落实</w:t>
            </w:r>
          </w:p>
        </w:tc>
      </w:tr>
      <w:tr w14:paraId="778D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14:paraId="62A958F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10</w:t>
            </w:r>
          </w:p>
        </w:tc>
        <w:tc>
          <w:tcPr>
            <w:tcW w:w="2051" w:type="dxa"/>
            <w:vAlign w:val="center"/>
          </w:tcPr>
          <w:p w14:paraId="4AE7FC4B">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是否接受联合体标</w:t>
            </w:r>
          </w:p>
        </w:tc>
        <w:tc>
          <w:tcPr>
            <w:tcW w:w="7260" w:type="dxa"/>
            <w:vAlign w:val="center"/>
          </w:tcPr>
          <w:p w14:paraId="75421776">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不接受</w:t>
            </w:r>
          </w:p>
        </w:tc>
      </w:tr>
      <w:tr w14:paraId="0F44B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54E868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11</w:t>
            </w:r>
          </w:p>
        </w:tc>
        <w:tc>
          <w:tcPr>
            <w:tcW w:w="2051" w:type="dxa"/>
            <w:vAlign w:val="center"/>
          </w:tcPr>
          <w:p w14:paraId="155C297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踏勘现场</w:t>
            </w:r>
          </w:p>
        </w:tc>
        <w:tc>
          <w:tcPr>
            <w:tcW w:w="7260" w:type="dxa"/>
          </w:tcPr>
          <w:p w14:paraId="2D6B5426">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不组织</w:t>
            </w:r>
          </w:p>
        </w:tc>
      </w:tr>
      <w:tr w14:paraId="17A66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14:paraId="709CCE6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12</w:t>
            </w:r>
          </w:p>
        </w:tc>
        <w:tc>
          <w:tcPr>
            <w:tcW w:w="2051" w:type="dxa"/>
            <w:vAlign w:val="center"/>
          </w:tcPr>
          <w:p w14:paraId="505E32F4">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投标预备会</w:t>
            </w:r>
          </w:p>
        </w:tc>
        <w:tc>
          <w:tcPr>
            <w:tcW w:w="7260" w:type="dxa"/>
          </w:tcPr>
          <w:p w14:paraId="0C239472">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napToGrid w:val="0"/>
                <w:color w:val="000000"/>
                <w:sz w:val="21"/>
                <w:szCs w:val="21"/>
                <w:lang w:val="en-US" w:eastAsia="zh-CN" w:bidi="ar-SA"/>
              </w:rPr>
            </w:pPr>
            <w:r>
              <w:rPr>
                <w:rFonts w:ascii="宋体" w:hAnsi="宋体" w:eastAsia="宋体" w:cs="宋体"/>
                <w:snapToGrid w:val="0"/>
                <w:color w:val="000000"/>
                <w:sz w:val="21"/>
                <w:szCs w:val="21"/>
                <w:lang w:val="en-US" w:eastAsia="zh-CN" w:bidi="ar-SA"/>
              </w:rPr>
              <w:t>不召开</w:t>
            </w:r>
          </w:p>
        </w:tc>
      </w:tr>
      <w:tr w14:paraId="2E55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14:paraId="45078BE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13</w:t>
            </w:r>
          </w:p>
        </w:tc>
        <w:tc>
          <w:tcPr>
            <w:tcW w:w="2051" w:type="dxa"/>
            <w:vAlign w:val="center"/>
          </w:tcPr>
          <w:p w14:paraId="0BDD3A0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分包</w:t>
            </w:r>
          </w:p>
        </w:tc>
        <w:tc>
          <w:tcPr>
            <w:tcW w:w="7260" w:type="dxa"/>
            <w:vAlign w:val="center"/>
          </w:tcPr>
          <w:p w14:paraId="6215A39D">
            <w:pPr>
              <w:keepNext w:val="0"/>
              <w:keepLines w:val="0"/>
              <w:pageBreakBefore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中标人必须承担总包责任，必须独立完成项目，不得以任何形式转包，否则采购人有权终止合同并追究中标人的责任。</w:t>
            </w:r>
          </w:p>
        </w:tc>
      </w:tr>
      <w:tr w14:paraId="3BDCC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14:paraId="2985974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14</w:t>
            </w:r>
          </w:p>
        </w:tc>
        <w:tc>
          <w:tcPr>
            <w:tcW w:w="2051" w:type="dxa"/>
            <w:vAlign w:val="center"/>
          </w:tcPr>
          <w:p w14:paraId="1A4BE39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投标承诺函</w:t>
            </w:r>
          </w:p>
        </w:tc>
        <w:tc>
          <w:tcPr>
            <w:tcW w:w="7260" w:type="dxa"/>
            <w:vAlign w:val="center"/>
          </w:tcPr>
          <w:p w14:paraId="4AA6C2E1">
            <w:pPr>
              <w:keepNext w:val="0"/>
              <w:keepLines w:val="0"/>
              <w:pageBreakBefore w:val="0"/>
              <w:wordWrap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本项目不收取投标保证金，供应商自行提供投标承诺函，供应商应对本次项目进行承诺，主要内容包括投标时不会提供虚假材料、中标后应及时与采购人签订合同、在投标有效期内不会随意撤回、撤销投标，中标通知书发出后在规定时间内与采购人签订政府采购合同等，以及如果违背此承诺，应由供应商自行承担相关后果，给采购人造成损失的，由供应商赔偿采购人相关的损失等。</w:t>
            </w:r>
          </w:p>
        </w:tc>
      </w:tr>
      <w:tr w14:paraId="35C65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3BC2BC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15</w:t>
            </w:r>
          </w:p>
        </w:tc>
        <w:tc>
          <w:tcPr>
            <w:tcW w:w="2051" w:type="dxa"/>
            <w:vAlign w:val="center"/>
          </w:tcPr>
          <w:p w14:paraId="54DDF40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是否允许递交备选投标方案</w:t>
            </w:r>
          </w:p>
        </w:tc>
        <w:tc>
          <w:tcPr>
            <w:tcW w:w="7260" w:type="dxa"/>
            <w:vAlign w:val="center"/>
          </w:tcPr>
          <w:p w14:paraId="5C115088">
            <w:pPr>
              <w:keepNext w:val="0"/>
              <w:keepLines w:val="0"/>
              <w:pageBreakBefore w:val="0"/>
              <w:wordWrap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不允许</w:t>
            </w:r>
          </w:p>
        </w:tc>
      </w:tr>
      <w:tr w14:paraId="6FC9F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3" w:type="dxa"/>
            <w:vAlign w:val="center"/>
          </w:tcPr>
          <w:p w14:paraId="29C63A8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16</w:t>
            </w:r>
          </w:p>
        </w:tc>
        <w:tc>
          <w:tcPr>
            <w:tcW w:w="2051" w:type="dxa"/>
            <w:vAlign w:val="center"/>
          </w:tcPr>
          <w:p w14:paraId="3AE79833">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7260" w:type="dxa"/>
          </w:tcPr>
          <w:p w14:paraId="57CFD68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除招标文件内容外，招标人在招标期间发出的有编号的补遗书和其它有效正式函件，均是招标文件的组成部分，请各投标单位及时关注以下网站</w:t>
            </w:r>
            <w:r>
              <w:rPr>
                <w:rFonts w:hint="eastAsia"/>
                <w:sz w:val="21"/>
                <w:szCs w:val="21"/>
              </w:rPr>
              <w:t>《河南省政府采购网》、《南阳市政府采购网》、《唐河县公共资源交易中心》</w:t>
            </w:r>
            <w:r>
              <w:rPr>
                <w:sz w:val="21"/>
                <w:szCs w:val="21"/>
              </w:rPr>
              <w:t>上发布的有关本项目的信息。</w:t>
            </w:r>
          </w:p>
        </w:tc>
      </w:tr>
      <w:tr w14:paraId="46547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823" w:type="dxa"/>
            <w:vAlign w:val="center"/>
          </w:tcPr>
          <w:p w14:paraId="6A72B1FB">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17</w:t>
            </w:r>
          </w:p>
        </w:tc>
        <w:tc>
          <w:tcPr>
            <w:tcW w:w="2051" w:type="dxa"/>
            <w:vAlign w:val="center"/>
          </w:tcPr>
          <w:p w14:paraId="3286DD5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7260" w:type="dxa"/>
          </w:tcPr>
          <w:p w14:paraId="2F8A503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小写：</w:t>
            </w:r>
            <w:r>
              <w:rPr>
                <w:rFonts w:hint="eastAsia" w:cs="宋体"/>
                <w:b/>
                <w:bCs/>
                <w:lang w:val="en-US" w:eastAsia="zh-CN"/>
              </w:rPr>
              <w:t>4238161.90</w:t>
            </w:r>
            <w:r>
              <w:rPr>
                <w:rFonts w:hint="eastAsia" w:ascii="宋体" w:hAnsi="宋体" w:eastAsia="宋体" w:cs="宋体"/>
                <w:b/>
                <w:bCs/>
                <w:lang w:val="en-US" w:eastAsia="zh-CN"/>
              </w:rPr>
              <w:t>元</w:t>
            </w:r>
          </w:p>
          <w:p w14:paraId="6A62181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大写：</w:t>
            </w:r>
            <w:r>
              <w:rPr>
                <w:rFonts w:hint="eastAsia" w:cs="宋体"/>
                <w:b/>
                <w:bCs/>
                <w:lang w:val="en-US" w:eastAsia="zh-CN"/>
              </w:rPr>
              <w:t>肆佰贰拾叁万捌仟壹佰陆拾壹点玖零</w:t>
            </w:r>
            <w:r>
              <w:rPr>
                <w:rFonts w:hint="eastAsia" w:ascii="宋体" w:hAnsi="宋体" w:eastAsia="宋体" w:cs="宋体"/>
                <w:b/>
                <w:bCs/>
                <w:lang w:val="en-US" w:eastAsia="zh-CN"/>
              </w:rPr>
              <w:t>元整</w:t>
            </w:r>
          </w:p>
          <w:p w14:paraId="275EBDA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注：投标报价不得超过招标控制价，否则按废标处理。</w:t>
            </w:r>
          </w:p>
        </w:tc>
      </w:tr>
      <w:tr w14:paraId="12518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3" w:type="dxa"/>
            <w:vAlign w:val="center"/>
          </w:tcPr>
          <w:p w14:paraId="17F8D39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18</w:t>
            </w:r>
          </w:p>
        </w:tc>
        <w:tc>
          <w:tcPr>
            <w:tcW w:w="2051" w:type="dxa"/>
            <w:vAlign w:val="center"/>
          </w:tcPr>
          <w:p w14:paraId="4A98A07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7260" w:type="dxa"/>
          </w:tcPr>
          <w:p w14:paraId="0A88F6BB">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6F84F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3" w:type="dxa"/>
            <w:vAlign w:val="center"/>
          </w:tcPr>
          <w:p w14:paraId="5B7F729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19</w:t>
            </w:r>
          </w:p>
        </w:tc>
        <w:tc>
          <w:tcPr>
            <w:tcW w:w="2051" w:type="dxa"/>
            <w:vAlign w:val="center"/>
          </w:tcPr>
          <w:p w14:paraId="2568B25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14:paraId="30F1AE12">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7260" w:type="dxa"/>
          </w:tcPr>
          <w:p w14:paraId="4C62090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0E7B8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14:paraId="73CBA4D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20</w:t>
            </w:r>
          </w:p>
        </w:tc>
        <w:tc>
          <w:tcPr>
            <w:tcW w:w="2051" w:type="dxa"/>
            <w:vAlign w:val="center"/>
          </w:tcPr>
          <w:p w14:paraId="7025159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7260" w:type="dxa"/>
          </w:tcPr>
          <w:p w14:paraId="197AC07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09B97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3" w:type="dxa"/>
            <w:vAlign w:val="center"/>
          </w:tcPr>
          <w:p w14:paraId="0C3113B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21</w:t>
            </w:r>
          </w:p>
        </w:tc>
        <w:tc>
          <w:tcPr>
            <w:tcW w:w="2051" w:type="dxa"/>
            <w:vAlign w:val="center"/>
          </w:tcPr>
          <w:p w14:paraId="42CDDD8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7260" w:type="dxa"/>
          </w:tcPr>
          <w:p w14:paraId="4346066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pacing w:val="-7"/>
                <w:sz w:val="21"/>
                <w:szCs w:val="21"/>
              </w:rPr>
            </w:pPr>
            <w:r>
              <w:rPr>
                <w:spacing w:val="-7"/>
                <w:sz w:val="21"/>
                <w:szCs w:val="21"/>
              </w:rPr>
              <w:t>本项目不收取投标保证金</w:t>
            </w:r>
          </w:p>
        </w:tc>
      </w:tr>
      <w:tr w14:paraId="22AA8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3" w:type="dxa"/>
            <w:vAlign w:val="center"/>
          </w:tcPr>
          <w:p w14:paraId="66102145">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22</w:t>
            </w:r>
          </w:p>
        </w:tc>
        <w:tc>
          <w:tcPr>
            <w:tcW w:w="2051" w:type="dxa"/>
            <w:vAlign w:val="center"/>
          </w:tcPr>
          <w:p w14:paraId="43FB0CD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7260" w:type="dxa"/>
          </w:tcPr>
          <w:p w14:paraId="31EAF71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自投标截止之日起 60 天</w:t>
            </w:r>
          </w:p>
        </w:tc>
      </w:tr>
      <w:tr w14:paraId="3E64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14:paraId="13FB1599">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23</w:t>
            </w:r>
          </w:p>
        </w:tc>
        <w:tc>
          <w:tcPr>
            <w:tcW w:w="2051" w:type="dxa"/>
            <w:vAlign w:val="center"/>
          </w:tcPr>
          <w:p w14:paraId="1F5C6A2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7260" w:type="dxa"/>
          </w:tcPr>
          <w:p w14:paraId="16D673C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不允许</w:t>
            </w:r>
          </w:p>
        </w:tc>
      </w:tr>
      <w:tr w14:paraId="3083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center"/>
          </w:tcPr>
          <w:p w14:paraId="682F0B4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24</w:t>
            </w:r>
          </w:p>
        </w:tc>
        <w:tc>
          <w:tcPr>
            <w:tcW w:w="2051" w:type="dxa"/>
            <w:vAlign w:val="center"/>
          </w:tcPr>
          <w:p w14:paraId="6DF7A96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7260" w:type="dxa"/>
          </w:tcPr>
          <w:p w14:paraId="3A10F64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投标人需按招标文件的格式，在规定的地方进行法定代表人电子签名、加盖投标人电子公章</w:t>
            </w:r>
          </w:p>
        </w:tc>
      </w:tr>
      <w:tr w14:paraId="6CA9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23" w:type="dxa"/>
            <w:vAlign w:val="center"/>
          </w:tcPr>
          <w:p w14:paraId="74292D0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25</w:t>
            </w:r>
          </w:p>
        </w:tc>
        <w:tc>
          <w:tcPr>
            <w:tcW w:w="2051" w:type="dxa"/>
            <w:vAlign w:val="center"/>
          </w:tcPr>
          <w:p w14:paraId="4B9BB51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7260" w:type="dxa"/>
          </w:tcPr>
          <w:p w14:paraId="57613EB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lang w:eastAsia="zh-CN"/>
              </w:rPr>
            </w:pPr>
            <w:r>
              <w:rPr>
                <w:sz w:val="21"/>
                <w:szCs w:val="21"/>
              </w:rPr>
              <w:t>1、投标人应在唐河县公共资源交易系统下载“电子投标文件制作工具”，并按照招标文件要求编制和上传递交加密的电子投标文件</w:t>
            </w:r>
            <w:r>
              <w:rPr>
                <w:rFonts w:hint="eastAsia"/>
                <w:sz w:val="21"/>
                <w:szCs w:val="21"/>
              </w:rPr>
              <w:t>(.nytf格式)</w:t>
            </w:r>
            <w:r>
              <w:rPr>
                <w:sz w:val="21"/>
                <w:szCs w:val="21"/>
              </w:rPr>
              <w:t>。投标人上传时必须得到系统“上传成功”的确认回复，并认真检查电子投标文件是否完整、正确。递交网址：</w:t>
            </w:r>
            <w:r>
              <w:rPr>
                <w:rFonts w:hint="eastAsia"/>
                <w:sz w:val="21"/>
                <w:szCs w:val="21"/>
                <w:lang w:eastAsia="zh-CN"/>
              </w:rPr>
              <w:t>http://ggzyjy.tanghe.gov.cn</w:t>
            </w:r>
          </w:p>
          <w:p w14:paraId="19C42F2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2、投标人的电子投标文件应在招标文件规定的投标截止时间前到达交易系统。逾期到达交易系统的电子投标文件视为放弃本次投标。</w:t>
            </w:r>
          </w:p>
          <w:p w14:paraId="6CF53E8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3、投标人所递交的电子投标文件在投标截止时间之后不予退回。</w:t>
            </w:r>
          </w:p>
        </w:tc>
      </w:tr>
      <w:tr w14:paraId="20298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23" w:type="dxa"/>
            <w:vAlign w:val="center"/>
          </w:tcPr>
          <w:p w14:paraId="3764C99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26</w:t>
            </w:r>
          </w:p>
        </w:tc>
        <w:tc>
          <w:tcPr>
            <w:tcW w:w="2051" w:type="dxa"/>
            <w:vAlign w:val="center"/>
          </w:tcPr>
          <w:p w14:paraId="36FD87B7">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z w:val="21"/>
                <w:szCs w:val="21"/>
              </w:rPr>
            </w:pPr>
            <w:r>
              <w:rPr>
                <w:rFonts w:hint="eastAsia"/>
                <w:spacing w:val="0"/>
                <w:sz w:val="21"/>
                <w:lang w:val="en-US" w:eastAsia="zh-CN"/>
              </w:rPr>
              <w:t>响应文件的份数和签署</w:t>
            </w:r>
          </w:p>
        </w:tc>
        <w:tc>
          <w:tcPr>
            <w:tcW w:w="7260" w:type="dxa"/>
            <w:vAlign w:val="top"/>
          </w:tcPr>
          <w:p w14:paraId="6B4BE868">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b w:val="0"/>
                <w:bCs w:val="0"/>
                <w:spacing w:val="0"/>
                <w:sz w:val="21"/>
                <w:lang w:val="en-US" w:eastAsia="zh-CN"/>
              </w:rPr>
            </w:pPr>
            <w:r>
              <w:rPr>
                <w:rFonts w:hint="eastAsia"/>
                <w:b w:val="0"/>
                <w:bCs w:val="0"/>
                <w:spacing w:val="0"/>
                <w:sz w:val="21"/>
                <w:lang w:val="en-US" w:eastAsia="zh-CN"/>
              </w:rPr>
              <w:t>1、本项目实行电子招投标，供应商需编制电子响应文件，并按电子响应文件递交要求上传电子响应文件；</w:t>
            </w:r>
          </w:p>
          <w:p w14:paraId="018E0C8A">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sz w:val="21"/>
                <w:szCs w:val="21"/>
              </w:rPr>
            </w:pPr>
            <w:r>
              <w:rPr>
                <w:rFonts w:hint="eastAsia"/>
                <w:b w:val="0"/>
                <w:bCs w:val="0"/>
                <w:spacing w:val="0"/>
                <w:sz w:val="21"/>
                <w:lang w:val="en-US" w:eastAsia="zh-CN"/>
              </w:rPr>
              <w:t>2、本项目采用网上不见面方式开标，投标供应商无需到达开标现场参与投标。</w:t>
            </w:r>
          </w:p>
        </w:tc>
      </w:tr>
      <w:tr w14:paraId="1C28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14:paraId="7AC4A10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27</w:t>
            </w:r>
          </w:p>
        </w:tc>
        <w:tc>
          <w:tcPr>
            <w:tcW w:w="2051" w:type="dxa"/>
            <w:vAlign w:val="center"/>
          </w:tcPr>
          <w:p w14:paraId="225F1AE5">
            <w:pPr>
              <w:keepNext w:val="0"/>
              <w:keepLines w:val="0"/>
              <w:pageBreakBefore w:val="0"/>
              <w:tabs>
                <w:tab w:val="left" w:pos="744"/>
              </w:tabs>
              <w:overflowPunct/>
              <w:topLinePunct w:val="0"/>
              <w:autoSpaceDE w:val="0"/>
              <w:autoSpaceDN w:val="0"/>
              <w:bidi w:val="0"/>
              <w:spacing w:line="360" w:lineRule="exact"/>
              <w:ind w:right="0" w:rightChars="0"/>
              <w:jc w:val="center"/>
              <w:rPr>
                <w:rFonts w:ascii="宋体" w:hAnsi="宋体" w:cs="宋体"/>
                <w:sz w:val="21"/>
                <w:szCs w:val="21"/>
              </w:rPr>
            </w:pPr>
            <w:r>
              <w:rPr>
                <w:rFonts w:ascii="宋体" w:hAnsi="宋体"/>
                <w:color w:val="0C0C0C"/>
                <w:sz w:val="21"/>
                <w:szCs w:val="21"/>
              </w:rPr>
              <w:t>备份</w:t>
            </w:r>
            <w:r>
              <w:rPr>
                <w:rFonts w:hint="eastAsia" w:ascii="宋体" w:hAnsi="宋体"/>
                <w:color w:val="0C0C0C"/>
                <w:sz w:val="21"/>
                <w:szCs w:val="21"/>
              </w:rPr>
              <w:t>电子光盘（U盘）要求及</w:t>
            </w:r>
            <w:r>
              <w:rPr>
                <w:rFonts w:hint="eastAsia" w:ascii="宋体" w:hAnsi="宋体" w:cs="宋体"/>
                <w:sz w:val="21"/>
                <w:szCs w:val="21"/>
              </w:rPr>
              <w:t>封套上写明</w:t>
            </w:r>
          </w:p>
        </w:tc>
        <w:tc>
          <w:tcPr>
            <w:tcW w:w="7260" w:type="dxa"/>
            <w:vAlign w:val="center"/>
          </w:tcPr>
          <w:p w14:paraId="0298376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rFonts w:hint="eastAsia"/>
                <w:sz w:val="21"/>
                <w:szCs w:val="21"/>
              </w:rPr>
              <w:t>无</w:t>
            </w:r>
          </w:p>
        </w:tc>
      </w:tr>
      <w:tr w14:paraId="57600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14:paraId="74935AFB">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28</w:t>
            </w:r>
          </w:p>
        </w:tc>
        <w:tc>
          <w:tcPr>
            <w:tcW w:w="2051" w:type="dxa"/>
            <w:vAlign w:val="center"/>
          </w:tcPr>
          <w:p w14:paraId="6DDD096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评标委员会的组建</w:t>
            </w:r>
          </w:p>
        </w:tc>
        <w:tc>
          <w:tcPr>
            <w:tcW w:w="7260" w:type="dxa"/>
          </w:tcPr>
          <w:p w14:paraId="3E7D436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z w:val="21"/>
                <w:szCs w:val="21"/>
              </w:rPr>
            </w:pPr>
            <w:r>
              <w:rPr>
                <w:rFonts w:hint="eastAsia" w:ascii="宋体" w:hAnsi="宋体" w:eastAsia="宋体" w:cs="宋体"/>
                <w:sz w:val="21"/>
                <w:szCs w:val="21"/>
              </w:rPr>
              <w:t>评标委员会人数构成：</w:t>
            </w:r>
            <w:r>
              <w:rPr>
                <w:rFonts w:hint="eastAsia" w:cs="宋体"/>
                <w:sz w:val="21"/>
                <w:szCs w:val="21"/>
                <w:lang w:val="en-US" w:eastAsia="zh-CN"/>
              </w:rPr>
              <w:t>5</w:t>
            </w:r>
            <w:r>
              <w:rPr>
                <w:rFonts w:hint="eastAsia" w:ascii="宋体" w:hAnsi="宋体" w:eastAsia="宋体" w:cs="宋体"/>
                <w:sz w:val="21"/>
                <w:szCs w:val="21"/>
              </w:rPr>
              <w:t>人；其中采购人代表</w:t>
            </w:r>
            <w:r>
              <w:rPr>
                <w:rFonts w:hint="eastAsia" w:cs="宋体"/>
                <w:sz w:val="21"/>
                <w:szCs w:val="21"/>
                <w:lang w:val="en-US" w:eastAsia="zh-CN"/>
              </w:rPr>
              <w:t>1</w:t>
            </w:r>
            <w:r>
              <w:rPr>
                <w:rFonts w:hint="eastAsia" w:ascii="宋体" w:hAnsi="宋体" w:eastAsia="宋体" w:cs="宋体"/>
                <w:sz w:val="21"/>
                <w:szCs w:val="21"/>
              </w:rPr>
              <w:t>人、评审专家</w:t>
            </w:r>
            <w:r>
              <w:rPr>
                <w:rFonts w:hint="eastAsia" w:cs="宋体"/>
                <w:sz w:val="21"/>
                <w:szCs w:val="21"/>
                <w:lang w:val="en-US" w:eastAsia="zh-CN"/>
              </w:rPr>
              <w:t>4</w:t>
            </w:r>
            <w:r>
              <w:rPr>
                <w:rFonts w:hint="eastAsia" w:ascii="宋体" w:hAnsi="宋体" w:eastAsia="宋体" w:cs="宋体"/>
                <w:sz w:val="21"/>
                <w:szCs w:val="21"/>
              </w:rPr>
              <w:t>人；</w:t>
            </w:r>
          </w:p>
          <w:p w14:paraId="758EE6A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z w:val="21"/>
                <w:szCs w:val="21"/>
              </w:rPr>
            </w:pPr>
            <w:r>
              <w:rPr>
                <w:rFonts w:ascii="宋体" w:hAnsi="宋体" w:eastAsia="宋体" w:cs="宋体"/>
                <w:sz w:val="21"/>
                <w:szCs w:val="21"/>
              </w:rPr>
              <w:t>评标专家确定方式：开标前由招标人在监督单位监督下，按相关规定从政府采购专家库中随机抽取。</w:t>
            </w:r>
          </w:p>
        </w:tc>
      </w:tr>
      <w:tr w14:paraId="3B51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23" w:type="dxa"/>
            <w:vAlign w:val="center"/>
          </w:tcPr>
          <w:p w14:paraId="1E577AE0">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29</w:t>
            </w:r>
          </w:p>
        </w:tc>
        <w:tc>
          <w:tcPr>
            <w:tcW w:w="2051" w:type="dxa"/>
            <w:vAlign w:val="center"/>
          </w:tcPr>
          <w:p w14:paraId="488F3D8F">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Arial"/>
                <w:sz w:val="21"/>
                <w:szCs w:val="21"/>
                <w:highlight w:val="none"/>
              </w:rPr>
            </w:pPr>
            <w:r>
              <w:rPr>
                <w:rFonts w:hint="eastAsia" w:ascii="宋体" w:hAnsi="宋体" w:eastAsia="宋体" w:cs="Arial"/>
                <w:sz w:val="21"/>
                <w:szCs w:val="21"/>
                <w:highlight w:val="none"/>
              </w:rPr>
              <w:t>中标候选人评定</w:t>
            </w:r>
          </w:p>
        </w:tc>
        <w:tc>
          <w:tcPr>
            <w:tcW w:w="7260" w:type="dxa"/>
            <w:vAlign w:val="center"/>
          </w:tcPr>
          <w:p w14:paraId="4CFF205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投标人提供相同品牌产品且通过资格审查、符合性审查的不同投标人参加本项目，按一家投标人计算。评审后得分最高的同品牌投标人获得中标人推荐资格；评审得分相同的，按投标报价最低者获得中标人推荐资格；投标报价也相等的，按技术得分高者获得中标人推荐资格；技术得分也相等的，按技术指标优者获得中标人推荐资格；其他同品牌投标人不作为中标候选人。若不同品牌的投标人得分相同的，按投标报价由低到高顺序排列；投标报价也相等的，按技术得分高者优先，技术得分也相等的，按技术指标优劣顺序排列。</w:t>
            </w:r>
          </w:p>
        </w:tc>
      </w:tr>
      <w:tr w14:paraId="760EA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14:paraId="6E691443">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30</w:t>
            </w:r>
          </w:p>
        </w:tc>
        <w:tc>
          <w:tcPr>
            <w:tcW w:w="2051" w:type="dxa"/>
            <w:vAlign w:val="center"/>
          </w:tcPr>
          <w:p w14:paraId="101C1BB1">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z w:val="21"/>
                <w:szCs w:val="21"/>
              </w:rPr>
            </w:pPr>
            <w:r>
              <w:rPr>
                <w:rFonts w:hint="eastAsia" w:ascii="宋体" w:hAnsi="宋体" w:eastAsia="宋体" w:cs="宋体"/>
                <w:sz w:val="21"/>
                <w:szCs w:val="21"/>
              </w:rPr>
              <w:t>是否授权评标委员会确定中标人</w:t>
            </w:r>
          </w:p>
        </w:tc>
        <w:tc>
          <w:tcPr>
            <w:tcW w:w="7260" w:type="dxa"/>
            <w:vAlign w:val="center"/>
          </w:tcPr>
          <w:p w14:paraId="2DDD874B">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否；评标委员会推荐的中标候选人数：3人；</w:t>
            </w:r>
          </w:p>
          <w:p w14:paraId="0833543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采购人应当确定排名第一的中标候选人为中标人。排名第一的中标候选人放弃中标、因不可抗力提出不能履行合同等，有如上情况之一的，采购人可以依次确定排名第二、第三的中标候选人为中标人。若排名第三的中标候选人出现上述情况之一的，则该标段按废标处理。</w:t>
            </w:r>
          </w:p>
        </w:tc>
      </w:tr>
      <w:tr w14:paraId="44200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14:paraId="0CAA4A2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31</w:t>
            </w:r>
          </w:p>
        </w:tc>
        <w:tc>
          <w:tcPr>
            <w:tcW w:w="2051" w:type="dxa"/>
            <w:vAlign w:val="center"/>
          </w:tcPr>
          <w:p w14:paraId="424AFB44">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color w:val="0C0C0C"/>
                <w:spacing w:val="-1"/>
                <w:sz w:val="21"/>
                <w:szCs w:val="21"/>
              </w:rPr>
            </w:pPr>
            <w:r>
              <w:rPr>
                <w:rFonts w:hint="eastAsia" w:ascii="宋体" w:hAnsi="宋体" w:eastAsia="宋体" w:cs="宋体"/>
                <w:color w:val="0C0C0C"/>
                <w:spacing w:val="-1"/>
                <w:sz w:val="21"/>
                <w:szCs w:val="21"/>
              </w:rPr>
              <w:t>评标方法</w:t>
            </w:r>
          </w:p>
        </w:tc>
        <w:tc>
          <w:tcPr>
            <w:tcW w:w="7260" w:type="dxa"/>
          </w:tcPr>
          <w:p w14:paraId="5CDBA98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详见招标文件的评标办法。</w:t>
            </w:r>
          </w:p>
        </w:tc>
      </w:tr>
      <w:tr w14:paraId="2F44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3" w:type="dxa"/>
            <w:vAlign w:val="center"/>
          </w:tcPr>
          <w:p w14:paraId="71AF2CFD">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32</w:t>
            </w:r>
          </w:p>
        </w:tc>
        <w:tc>
          <w:tcPr>
            <w:tcW w:w="2051" w:type="dxa"/>
            <w:vAlign w:val="center"/>
          </w:tcPr>
          <w:p w14:paraId="1B8C38E3">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中标公示</w:t>
            </w:r>
          </w:p>
        </w:tc>
        <w:tc>
          <w:tcPr>
            <w:tcW w:w="7260" w:type="dxa"/>
          </w:tcPr>
          <w:p w14:paraId="7CCD1F8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代理机构接到采购人通知后，将在公告信息发布同一媒体上发布中标结果公告。</w:t>
            </w:r>
          </w:p>
        </w:tc>
      </w:tr>
      <w:tr w14:paraId="5F277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23" w:type="dxa"/>
            <w:vAlign w:val="center"/>
          </w:tcPr>
          <w:p w14:paraId="5B8222FE">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33</w:t>
            </w:r>
          </w:p>
        </w:tc>
        <w:tc>
          <w:tcPr>
            <w:tcW w:w="2051" w:type="dxa"/>
            <w:vAlign w:val="center"/>
          </w:tcPr>
          <w:p w14:paraId="2F52CDCE">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履约保证金</w:t>
            </w:r>
          </w:p>
        </w:tc>
        <w:tc>
          <w:tcPr>
            <w:tcW w:w="7260" w:type="dxa"/>
          </w:tcPr>
          <w:p w14:paraId="67659EF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lang w:eastAsia="zh-CN"/>
              </w:rPr>
            </w:pPr>
            <w:r>
              <w:rPr>
                <w:rFonts w:hint="eastAsia" w:cs="宋体"/>
                <w:spacing w:val="0"/>
                <w:sz w:val="21"/>
                <w:szCs w:val="21"/>
                <w:lang w:val="en-US" w:eastAsia="zh-CN"/>
              </w:rPr>
              <w:t>无</w:t>
            </w:r>
          </w:p>
        </w:tc>
      </w:tr>
      <w:tr w14:paraId="273D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14:paraId="6C3CF74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34</w:t>
            </w:r>
          </w:p>
        </w:tc>
        <w:tc>
          <w:tcPr>
            <w:tcW w:w="2051" w:type="dxa"/>
            <w:vAlign w:val="center"/>
          </w:tcPr>
          <w:p w14:paraId="3D0D011D">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验收方式</w:t>
            </w:r>
          </w:p>
        </w:tc>
        <w:tc>
          <w:tcPr>
            <w:tcW w:w="7260" w:type="dxa"/>
            <w:vAlign w:val="center"/>
          </w:tcPr>
          <w:p w14:paraId="384574E1">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（1）中标供应商所供货物全部安装调试完成后，向采购人提出验收申请，采购人组织相关人员成立县级验收小组，严格按照投标文件对设备数量进行验收，验收合格出具验收报告。</w:t>
            </w:r>
          </w:p>
          <w:p w14:paraId="6573DEE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（2）县级验收合格后，委托第三方机构对所供货物进行质量验收，验收合格后，出具验收报告。</w:t>
            </w:r>
          </w:p>
          <w:p w14:paraId="06DE4F2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（3）验收不合格，由中标供应商进行整改，由此所产生的费用及损失由中标供货商自行承担。</w:t>
            </w:r>
          </w:p>
          <w:p w14:paraId="19F0549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eastAsia="zh-CN"/>
              </w:rPr>
            </w:pPr>
            <w:r>
              <w:rPr>
                <w:rFonts w:hint="eastAsia" w:eastAsia="宋体"/>
                <w:sz w:val="21"/>
                <w:szCs w:val="21"/>
                <w:highlight w:val="none"/>
                <w:lang w:val="en-US" w:eastAsia="zh-CN"/>
              </w:rPr>
              <w:t>（4）验收费用，由中标供应商承担。</w:t>
            </w:r>
          </w:p>
        </w:tc>
      </w:tr>
      <w:tr w14:paraId="08138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23" w:type="dxa"/>
            <w:vAlign w:val="center"/>
          </w:tcPr>
          <w:p w14:paraId="64EB1711">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35</w:t>
            </w:r>
          </w:p>
        </w:tc>
        <w:tc>
          <w:tcPr>
            <w:tcW w:w="2051" w:type="dxa"/>
            <w:vAlign w:val="center"/>
          </w:tcPr>
          <w:p w14:paraId="2CB4D713">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付款方式及要求</w:t>
            </w:r>
          </w:p>
        </w:tc>
        <w:tc>
          <w:tcPr>
            <w:tcW w:w="7260" w:type="dxa"/>
            <w:vAlign w:val="center"/>
          </w:tcPr>
          <w:p w14:paraId="69C82F9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snapToGrid w:val="0"/>
                <w:color w:val="000000"/>
                <w:sz w:val="21"/>
                <w:szCs w:val="21"/>
                <w:highlight w:val="none"/>
                <w:lang w:val="en-US" w:eastAsia="zh-CN" w:bidi="ar-SA"/>
              </w:rPr>
            </w:pPr>
            <w:r>
              <w:rPr>
                <w:rFonts w:hint="default" w:ascii="宋体" w:hAnsi="宋体" w:eastAsia="宋体" w:cs="宋体"/>
                <w:snapToGrid w:val="0"/>
                <w:color w:val="000000"/>
                <w:sz w:val="21"/>
                <w:szCs w:val="21"/>
                <w:highlight w:val="none"/>
                <w:lang w:val="en-US" w:eastAsia="zh-CN" w:bidi="ar-SA"/>
              </w:rPr>
              <w:t>合同签订后</w:t>
            </w:r>
            <w:r>
              <w:rPr>
                <w:rFonts w:hint="eastAsia" w:cs="宋体"/>
                <w:snapToGrid w:val="0"/>
                <w:color w:val="000000"/>
                <w:sz w:val="21"/>
                <w:szCs w:val="21"/>
                <w:highlight w:val="none"/>
                <w:lang w:val="en-US" w:eastAsia="zh-CN" w:bidi="ar-SA"/>
              </w:rPr>
              <w:t>支付</w:t>
            </w:r>
            <w:r>
              <w:rPr>
                <w:rFonts w:hint="default" w:ascii="宋体" w:hAnsi="宋体" w:eastAsia="宋体" w:cs="宋体"/>
                <w:snapToGrid w:val="0"/>
                <w:color w:val="000000"/>
                <w:sz w:val="21"/>
                <w:szCs w:val="21"/>
                <w:highlight w:val="none"/>
                <w:lang w:val="en-US" w:eastAsia="zh-CN" w:bidi="ar-SA"/>
              </w:rPr>
              <w:t>30%，</w:t>
            </w:r>
            <w:r>
              <w:rPr>
                <w:rFonts w:hint="eastAsia" w:cs="宋体"/>
                <w:snapToGrid w:val="0"/>
                <w:color w:val="000000"/>
                <w:sz w:val="21"/>
                <w:szCs w:val="21"/>
                <w:highlight w:val="none"/>
                <w:lang w:val="en-US" w:eastAsia="zh-CN" w:bidi="ar-SA"/>
              </w:rPr>
              <w:t>项目</w:t>
            </w:r>
            <w:r>
              <w:rPr>
                <w:rFonts w:hint="default" w:ascii="宋体" w:hAnsi="宋体" w:eastAsia="宋体" w:cs="宋体"/>
                <w:snapToGrid w:val="0"/>
                <w:color w:val="000000"/>
                <w:sz w:val="21"/>
                <w:szCs w:val="21"/>
                <w:highlight w:val="none"/>
                <w:lang w:val="en-US" w:eastAsia="zh-CN" w:bidi="ar-SA"/>
              </w:rPr>
              <w:t>验收完毕后</w:t>
            </w:r>
            <w:r>
              <w:rPr>
                <w:rFonts w:hint="eastAsia" w:cs="宋体"/>
                <w:snapToGrid w:val="0"/>
                <w:color w:val="000000"/>
                <w:sz w:val="21"/>
                <w:szCs w:val="21"/>
                <w:highlight w:val="none"/>
                <w:lang w:val="en-US" w:eastAsia="zh-CN" w:bidi="ar-SA"/>
              </w:rPr>
              <w:t>支付</w:t>
            </w:r>
            <w:r>
              <w:rPr>
                <w:rFonts w:hint="default" w:ascii="宋体" w:hAnsi="宋体" w:eastAsia="宋体" w:cs="宋体"/>
                <w:snapToGrid w:val="0"/>
                <w:color w:val="000000"/>
                <w:sz w:val="21"/>
                <w:szCs w:val="21"/>
                <w:highlight w:val="none"/>
                <w:lang w:val="en-US" w:eastAsia="zh-CN" w:bidi="ar-SA"/>
              </w:rPr>
              <w:t>70%</w:t>
            </w:r>
          </w:p>
        </w:tc>
      </w:tr>
      <w:tr w14:paraId="26C3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823" w:type="dxa"/>
            <w:vAlign w:val="center"/>
          </w:tcPr>
          <w:p w14:paraId="082598D2">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36</w:t>
            </w:r>
          </w:p>
        </w:tc>
        <w:tc>
          <w:tcPr>
            <w:tcW w:w="2051" w:type="dxa"/>
            <w:vAlign w:val="center"/>
          </w:tcPr>
          <w:p w14:paraId="392D11A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color w:val="0C0C0C"/>
                <w:spacing w:val="-1"/>
                <w:sz w:val="21"/>
                <w:szCs w:val="21"/>
              </w:rPr>
            </w:pPr>
            <w:r>
              <w:rPr>
                <w:rFonts w:hint="eastAsia" w:ascii="宋体" w:hAnsi="宋体" w:eastAsia="宋体" w:cs="宋体"/>
                <w:color w:val="0C0C0C"/>
                <w:spacing w:val="-1"/>
                <w:sz w:val="21"/>
                <w:szCs w:val="21"/>
              </w:rPr>
              <w:t>开标程序</w:t>
            </w:r>
          </w:p>
        </w:tc>
        <w:tc>
          <w:tcPr>
            <w:tcW w:w="7260" w:type="dxa"/>
          </w:tcPr>
          <w:p w14:paraId="34915C5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本项目采用“远程不见面”开标方式，不见面开标大厅地址</w:t>
            </w:r>
            <w:r>
              <w:rPr>
                <w:sz w:val="21"/>
                <w:szCs w:val="21"/>
              </w:rPr>
              <w:fldChar w:fldCharType="begin"/>
            </w:r>
            <w:r>
              <w:rPr>
                <w:sz w:val="21"/>
                <w:szCs w:val="21"/>
              </w:rPr>
              <w:instrText xml:space="preserve"> HYPERLINK "http://www.thggzy.cn/" </w:instrText>
            </w:r>
            <w:r>
              <w:rPr>
                <w:sz w:val="21"/>
                <w:szCs w:val="21"/>
              </w:rPr>
              <w:fldChar w:fldCharType="separate"/>
            </w:r>
            <w:r>
              <w:rPr>
                <w:rFonts w:hint="eastAsia"/>
                <w:sz w:val="21"/>
                <w:szCs w:val="21"/>
                <w:lang w:eastAsia="zh-CN"/>
              </w:rPr>
              <w:t>http://ggzyjy.tanghe.gov.cn</w:t>
            </w:r>
            <w:r>
              <w:rPr>
                <w:sz w:val="21"/>
                <w:szCs w:val="21"/>
              </w:rPr>
              <w:fldChar w:fldCharType="end"/>
            </w:r>
            <w:r>
              <w:rPr>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14:paraId="6A99A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823" w:type="dxa"/>
            <w:vAlign w:val="center"/>
          </w:tcPr>
          <w:p w14:paraId="5F2A5475">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37</w:t>
            </w:r>
          </w:p>
        </w:tc>
        <w:tc>
          <w:tcPr>
            <w:tcW w:w="2051" w:type="dxa"/>
            <w:vAlign w:val="center"/>
          </w:tcPr>
          <w:p w14:paraId="26A421A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7260" w:type="dxa"/>
          </w:tcPr>
          <w:p w14:paraId="515E98B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该项目需要使用不见面开标，告知投标人无需前往现场来参与投标。而是各投标人根据手册要求，提前做好相关准备工作。</w:t>
            </w:r>
          </w:p>
          <w:p w14:paraId="5E8643E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附件：操作手册地址(下载专区中自行下载)、不见面开标大厅地址唐河县公共资源交易中心网站首页“不见面开标大厅”模块</w:t>
            </w:r>
          </w:p>
          <w:p w14:paraId="6A769858">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因投标人无需现场参与开标，所有准备工作需要自行到位。开标过程中如遇到紧急事项，可在不见面开标大厅中进行提出异议或文字交流，严重问题可拨打技术支持电话</w:t>
            </w:r>
          </w:p>
          <w:p w14:paraId="3F87367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不见面开标过程中，如投标人准备不到位，造成无法及时解密、网络问题等情况造成开标无法继续的，视为该投标人自动放弃投标(</w:t>
            </w:r>
            <w:r>
              <w:rPr>
                <w:rFonts w:hint="eastAsia"/>
                <w:sz w:val="21"/>
                <w:szCs w:val="21"/>
              </w:rPr>
              <w:t>3</w:t>
            </w:r>
            <w:r>
              <w:rPr>
                <w:sz w:val="21"/>
                <w:szCs w:val="21"/>
              </w:rPr>
              <w:t>0分钟内)，将被退回投标文件。</w:t>
            </w:r>
          </w:p>
        </w:tc>
      </w:tr>
      <w:tr w14:paraId="797C3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23" w:type="dxa"/>
            <w:vAlign w:val="center"/>
          </w:tcPr>
          <w:p w14:paraId="06B5E66E">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38</w:t>
            </w:r>
          </w:p>
        </w:tc>
        <w:tc>
          <w:tcPr>
            <w:tcW w:w="2051" w:type="dxa"/>
            <w:vAlign w:val="center"/>
          </w:tcPr>
          <w:p w14:paraId="190FC7C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7260" w:type="dxa"/>
          </w:tcPr>
          <w:p w14:paraId="11ADA13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本项目的招标投标活动及其相关当事人应当接受有管辖权的招标投标行政监督部门依法实施的监督。</w:t>
            </w:r>
          </w:p>
        </w:tc>
      </w:tr>
      <w:tr w14:paraId="6522C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823" w:type="dxa"/>
            <w:vAlign w:val="center"/>
          </w:tcPr>
          <w:p w14:paraId="7C8D1708">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39</w:t>
            </w:r>
          </w:p>
        </w:tc>
        <w:tc>
          <w:tcPr>
            <w:tcW w:w="2051" w:type="dxa"/>
            <w:vAlign w:val="center"/>
          </w:tcPr>
          <w:p w14:paraId="59B9935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7260" w:type="dxa"/>
          </w:tcPr>
          <w:p w14:paraId="7129888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r>
              <w:rPr>
                <w:rFonts w:hint="eastAsia"/>
                <w:sz w:val="21"/>
                <w:szCs w:val="21"/>
              </w:rPr>
              <w:t>在评标过程中，若招标文件中就同一内容，有表达不一致的情形，且潜在投标人在招标文件规定的提出异议和澄清的时间内未提出异议或其他澄清要求的，则由评标委员会按照有利于招标人的方向理解。</w:t>
            </w:r>
          </w:p>
        </w:tc>
      </w:tr>
      <w:tr w14:paraId="60C18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3" w:type="dxa"/>
            <w:vAlign w:val="center"/>
          </w:tcPr>
          <w:p w14:paraId="0328E99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40</w:t>
            </w:r>
          </w:p>
        </w:tc>
        <w:tc>
          <w:tcPr>
            <w:tcW w:w="2051" w:type="dxa"/>
            <w:vAlign w:val="center"/>
          </w:tcPr>
          <w:p w14:paraId="3F3D4C2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7260" w:type="dxa"/>
          </w:tcPr>
          <w:p w14:paraId="28A4931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递交投标文件的截止之日15日前</w:t>
            </w:r>
          </w:p>
        </w:tc>
      </w:tr>
      <w:tr w14:paraId="59BD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3" w:type="dxa"/>
            <w:vAlign w:val="center"/>
          </w:tcPr>
          <w:p w14:paraId="4101201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41</w:t>
            </w:r>
          </w:p>
        </w:tc>
        <w:tc>
          <w:tcPr>
            <w:tcW w:w="2051" w:type="dxa"/>
            <w:vAlign w:val="center"/>
          </w:tcPr>
          <w:p w14:paraId="5C55292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7260" w:type="dxa"/>
          </w:tcPr>
          <w:p w14:paraId="7780A76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“招标人”与“采购人”，“投标人”与“供应商”按照同一意思理解。</w:t>
            </w:r>
          </w:p>
        </w:tc>
      </w:tr>
      <w:tr w14:paraId="39BF3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23" w:type="dxa"/>
            <w:vAlign w:val="center"/>
          </w:tcPr>
          <w:p w14:paraId="76E8654A">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42</w:t>
            </w:r>
          </w:p>
        </w:tc>
        <w:tc>
          <w:tcPr>
            <w:tcW w:w="2051" w:type="dxa"/>
            <w:vAlign w:val="center"/>
          </w:tcPr>
          <w:p w14:paraId="6FCB3CBB">
            <w:pPr>
              <w:spacing w:line="360" w:lineRule="exact"/>
              <w:ind w:left="0" w:leftChars="0" w:right="0" w:rightChars="0"/>
              <w:jc w:val="center"/>
              <w:rPr>
                <w:rFonts w:ascii="宋体" w:hAnsi="宋体" w:eastAsia="宋体" w:cs="宋体"/>
                <w:color w:val="0C0C0C"/>
                <w:spacing w:val="-1"/>
                <w:sz w:val="21"/>
                <w:szCs w:val="21"/>
              </w:rPr>
            </w:pPr>
            <w:r>
              <w:rPr>
                <w:rFonts w:hint="eastAsia" w:cs="宋体"/>
                <w:szCs w:val="21"/>
                <w:lang w:val="en-US" w:eastAsia="zh-CN"/>
              </w:rPr>
              <w:t>代理</w:t>
            </w:r>
            <w:r>
              <w:rPr>
                <w:rFonts w:hint="eastAsia" w:ascii="宋体" w:hAnsi="宋体" w:cs="宋体"/>
                <w:szCs w:val="21"/>
                <w:lang w:val="zh-CN"/>
              </w:rPr>
              <w:t>服务费</w:t>
            </w:r>
          </w:p>
        </w:tc>
        <w:tc>
          <w:tcPr>
            <w:tcW w:w="7260" w:type="dxa"/>
            <w:vAlign w:val="center"/>
          </w:tcPr>
          <w:p w14:paraId="7FCD8604">
            <w:pPr>
              <w:spacing w:line="360" w:lineRule="exact"/>
              <w:ind w:left="0" w:leftChars="0" w:right="0" w:rightChars="0"/>
              <w:jc w:val="left"/>
              <w:rPr>
                <w:rFonts w:ascii="宋体" w:hAnsi="宋体"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1"/>
                <w:szCs w:val="21"/>
                <w:lang w:val="en-US" w:eastAsia="zh-CN" w:bidi="ar-SA"/>
              </w:rPr>
              <w:t>代理机构与采购人商定,参照豫招协【2023】002号文规定的招标代理服务收费计算标准，中标、成交供应商在领取中标通知书时一次性向代理机构缴纳。</w:t>
            </w:r>
          </w:p>
        </w:tc>
      </w:tr>
      <w:tr w14:paraId="1AD5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823" w:type="dxa"/>
            <w:vAlign w:val="center"/>
          </w:tcPr>
          <w:p w14:paraId="0F63E714">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43</w:t>
            </w:r>
          </w:p>
        </w:tc>
        <w:tc>
          <w:tcPr>
            <w:tcW w:w="2051" w:type="dxa"/>
            <w:vAlign w:val="center"/>
          </w:tcPr>
          <w:p w14:paraId="07C26AF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hint="eastAsia" w:ascii="宋体" w:hAnsi="宋体" w:eastAsia="宋体" w:cs="宋体"/>
                <w:color w:val="0C0C0C"/>
                <w:spacing w:val="-1"/>
                <w:sz w:val="21"/>
                <w:szCs w:val="21"/>
              </w:rPr>
              <w:t>售后服务要求</w:t>
            </w:r>
          </w:p>
        </w:tc>
        <w:tc>
          <w:tcPr>
            <w:tcW w:w="7260" w:type="dxa"/>
            <w:vAlign w:val="center"/>
          </w:tcPr>
          <w:p w14:paraId="430A135A">
            <w:pPr>
              <w:pStyle w:val="46"/>
              <w:keepNext w:val="0"/>
              <w:keepLines w:val="0"/>
              <w:pageBreakBefore w:val="0"/>
              <w:widowControl w:val="0"/>
              <w:kinsoku/>
              <w:wordWrap/>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（1）所投设备提供</w:t>
            </w:r>
            <w:r>
              <w:rPr>
                <w:rFonts w:hint="eastAsia"/>
                <w:sz w:val="21"/>
                <w:szCs w:val="21"/>
                <w:lang w:val="en-US" w:eastAsia="zh-CN"/>
              </w:rPr>
              <w:t>一</w:t>
            </w:r>
            <w:r>
              <w:rPr>
                <w:rFonts w:hint="eastAsia"/>
                <w:sz w:val="21"/>
                <w:szCs w:val="21"/>
              </w:rPr>
              <w:t>年质保，</w:t>
            </w:r>
            <w:r>
              <w:rPr>
                <w:rFonts w:hint="eastAsia"/>
                <w:sz w:val="21"/>
                <w:szCs w:val="21"/>
                <w:lang w:val="en-US" w:eastAsia="zh-CN"/>
              </w:rPr>
              <w:t>一</w:t>
            </w:r>
            <w:r>
              <w:rPr>
                <w:rFonts w:hint="eastAsia"/>
                <w:sz w:val="21"/>
                <w:szCs w:val="21"/>
              </w:rPr>
              <w:t>年免费上门服务；质保期内实行免费维修，售后服务响应时间为2小时以内，24小时内解决问题。</w:t>
            </w:r>
          </w:p>
          <w:p w14:paraId="2A4C7CF5">
            <w:pPr>
              <w:pStyle w:val="46"/>
              <w:keepNext w:val="0"/>
              <w:keepLines w:val="0"/>
              <w:pageBreakBefore w:val="0"/>
              <w:widowControl w:val="0"/>
              <w:kinsoku/>
              <w:wordWrap/>
              <w:overflowPunct/>
              <w:topLinePunct w:val="0"/>
              <w:autoSpaceDE w:val="0"/>
              <w:autoSpaceDN w:val="0"/>
              <w:bidi w:val="0"/>
              <w:adjustRightInd/>
              <w:snapToGrid/>
              <w:spacing w:line="360" w:lineRule="exact"/>
              <w:ind w:right="0" w:rightChars="0"/>
              <w:jc w:val="left"/>
              <w:textAlignment w:val="auto"/>
              <w:rPr>
                <w:sz w:val="21"/>
                <w:szCs w:val="21"/>
              </w:rPr>
            </w:pPr>
            <w:r>
              <w:rPr>
                <w:rFonts w:hint="eastAsia"/>
                <w:sz w:val="21"/>
                <w:szCs w:val="21"/>
              </w:rPr>
              <w:t>（2）投标人有完善的售后服务机构，并提供服务机构的联系人、地点、电话。</w:t>
            </w:r>
          </w:p>
        </w:tc>
      </w:tr>
    </w:tbl>
    <w:p w14:paraId="4E463066">
      <w:pPr>
        <w:sectPr>
          <w:headerReference r:id="rId6" w:type="default"/>
          <w:footerReference r:id="rId7" w:type="default"/>
          <w:pgSz w:w="11907" w:h="16839"/>
          <w:pgMar w:top="1476" w:right="931" w:bottom="1226" w:left="933" w:header="1020" w:footer="1077" w:gutter="0"/>
          <w:pgNumType w:fmt="decimal" w:start="1"/>
          <w:cols w:space="720" w:num="1"/>
        </w:sectPr>
      </w:pPr>
    </w:p>
    <w:p w14:paraId="18A5C16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Theme="minorEastAsia" w:hAnsiTheme="minorEastAsia" w:eastAsiaTheme="minorEastAsia" w:cstheme="minorEastAsia"/>
          <w:b/>
          <w:bCs/>
          <w:spacing w:val="18"/>
          <w:sz w:val="31"/>
          <w:szCs w:val="31"/>
          <w:highlight w:val="none"/>
        </w:rPr>
      </w:pPr>
      <w:r>
        <w:rPr>
          <w:rFonts w:hint="eastAsia" w:asciiTheme="minorEastAsia" w:hAnsiTheme="minorEastAsia" w:eastAsiaTheme="minorEastAsia" w:cstheme="minorEastAsia"/>
          <w:b/>
          <w:bCs/>
          <w:spacing w:val="18"/>
          <w:sz w:val="31"/>
          <w:szCs w:val="31"/>
          <w:highlight w:val="none"/>
        </w:rPr>
        <w:t>项目采购内容及要求</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660"/>
        <w:gridCol w:w="907"/>
        <w:gridCol w:w="5138"/>
        <w:gridCol w:w="585"/>
        <w:gridCol w:w="481"/>
      </w:tblGrid>
      <w:tr w14:paraId="5DC0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noWrap/>
            <w:vAlign w:val="center"/>
          </w:tcPr>
          <w:p w14:paraId="7801E15F">
            <w:pPr>
              <w:jc w:val="center"/>
              <w:rPr>
                <w:rFonts w:hint="eastAsia" w:ascii="宋体" w:hAnsi="宋体" w:eastAsia="宋体" w:cs="宋体"/>
                <w:b/>
                <w:bCs/>
                <w:i w:val="0"/>
                <w:iCs w:val="0"/>
                <w:color w:val="000000"/>
                <w:kern w:val="0"/>
                <w:sz w:val="22"/>
                <w:szCs w:val="22"/>
                <w:u w:val="none"/>
                <w:lang w:val="en-US" w:eastAsia="zh-CN" w:bidi="ar"/>
              </w:rPr>
            </w:pPr>
            <w:bookmarkStart w:id="2" w:name="_Toc10329"/>
            <w:r>
              <w:rPr>
                <w:rFonts w:hint="eastAsia" w:ascii="宋体" w:hAnsi="宋体" w:eastAsia="宋体" w:cs="宋体"/>
                <w:b/>
                <w:bCs/>
                <w:i w:val="0"/>
                <w:iCs w:val="0"/>
                <w:color w:val="000000"/>
                <w:kern w:val="0"/>
                <w:sz w:val="22"/>
                <w:szCs w:val="22"/>
                <w:u w:val="none"/>
                <w:lang w:val="en-US" w:eastAsia="zh-CN" w:bidi="ar"/>
              </w:rPr>
              <w:t>一、建设路与文峰路等15个路口建设智能红绿灯</w:t>
            </w:r>
          </w:p>
        </w:tc>
      </w:tr>
      <w:tr w14:paraId="3AFF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noWrap/>
            <w:vAlign w:val="center"/>
          </w:tcPr>
          <w:p w14:paraId="6D595EFD">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1、建设智能红绿灯路口10个</w:t>
            </w:r>
          </w:p>
        </w:tc>
      </w:tr>
      <w:tr w14:paraId="4227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noWrap/>
            <w:vAlign w:val="center"/>
          </w:tcPr>
          <w:p w14:paraId="372A42CD">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（1）解放路与文峰路交叉口新建红绿灯设备清单</w:t>
            </w:r>
          </w:p>
        </w:tc>
      </w:tr>
      <w:tr w14:paraId="6B97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98A24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1DA70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255B7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7ACF0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1E91A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2D60B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62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87E0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4223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5E780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57EA2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D07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2696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E85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EF2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22F8509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2ACC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5275C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8F64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0E8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461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B51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4610C51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1863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7D14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4186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4CC49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9D0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FD1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1523F23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C18A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67182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0538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8393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A6F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0330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0039D49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E46F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6960B268">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391C334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0FF5192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39225E9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5A5F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9DB9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AE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3E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1D729F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A075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6745B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0BB4D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69A5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A7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26F8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73532D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625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22768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B21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13E2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5A4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4195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4EDDFA4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36A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5D8B7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1615C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6EAA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969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90B1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5CCC9DF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E59C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4ECCC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7013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2685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162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863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9F2774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704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37F8B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359B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1E20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7BE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F9BC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20C8EB7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6E4C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F626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09F1E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81" w:type="dxa"/>
            <w:shd w:val="clear" w:color="auto" w:fill="auto"/>
            <w:vAlign w:val="center"/>
          </w:tcPr>
          <w:p w14:paraId="2C88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667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14FB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322958A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A5B4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68FEB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39695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094F9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162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DD75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0BFF9C15">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63848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CB7D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6EC7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DC2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7534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0D74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2A76C68D">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133388E1">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0E64F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5B977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4B64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605D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6978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shd w:val="clear" w:color="auto" w:fill="auto"/>
            <w:vAlign w:val="center"/>
          </w:tcPr>
          <w:p w14:paraId="3A92DC8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8C1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16E34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含水泥路面、花岗岩道砖路面、花坛绿植恢复，共计4处</w:t>
            </w:r>
          </w:p>
        </w:tc>
        <w:tc>
          <w:tcPr>
            <w:tcW w:w="585" w:type="dxa"/>
            <w:shd w:val="clear" w:color="auto" w:fill="auto"/>
            <w:vAlign w:val="center"/>
          </w:tcPr>
          <w:p w14:paraId="1C344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D652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CB0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82A79F5">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（2）234国道与上屯政府路交叉口新建红绿灯设备清单</w:t>
            </w:r>
          </w:p>
        </w:tc>
      </w:tr>
      <w:tr w14:paraId="6405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03DD8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77E4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BF3C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3C8FC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31453D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8169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7B2B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663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131E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61C20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0764F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ECA5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C390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C99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B069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24C0186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4A6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563C7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5519C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FA8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334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900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6C3E71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7203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7A3BEA3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1981DB4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06D8BD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7C47EE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51CD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5B06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FD5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E8F2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2CA17B4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73B8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3E47A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08740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32F5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3F1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CB3C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07E07FB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4E24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6FEB3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1BB28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BD16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4BF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C0C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2E1F9A4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45A2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64B40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090B1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629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2DF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D8D9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6BA8B80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9056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39D19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2053E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7F2D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F6A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3549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30214E0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255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AEA5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2E2F9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654E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123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CDE0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restart"/>
            <w:shd w:val="clear" w:color="auto" w:fill="auto"/>
            <w:vAlign w:val="center"/>
          </w:tcPr>
          <w:p w14:paraId="5CE42EA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15F4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39B25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0689B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2FA8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E60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265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5051BF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C08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5F063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290A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81" w:type="dxa"/>
            <w:shd w:val="clear" w:color="auto" w:fill="auto"/>
            <w:vAlign w:val="center"/>
          </w:tcPr>
          <w:p w14:paraId="623DA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D2E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3990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1AF9437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D542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EFB6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4E43A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35E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E70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4173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0EA0D548">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0397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7F324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2C46D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F75D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1121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A108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75D10B91">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5FD74BA0">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69DD2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5CAB5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6FE29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113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0A6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2D316EC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74C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691CA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含水泥路面、花岗岩道砖路面、花坛绿植恢复，共计5处</w:t>
            </w:r>
          </w:p>
        </w:tc>
        <w:tc>
          <w:tcPr>
            <w:tcW w:w="585" w:type="dxa"/>
            <w:shd w:val="clear" w:color="auto" w:fill="auto"/>
            <w:vAlign w:val="center"/>
          </w:tcPr>
          <w:p w14:paraId="4D6A7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9732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231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132EDD1">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（3）234国道与黑祁路交叉口新建红绿灯设备清单</w:t>
            </w:r>
          </w:p>
        </w:tc>
      </w:tr>
      <w:tr w14:paraId="6815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CED9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4E4ED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107736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47032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096E4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443B7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5BB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4B0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1CFBD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77A45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757F3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7FE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D6AF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1ACF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CF8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695DE64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298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BCDE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33908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4AC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3C8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8496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9B6049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B33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1D895EA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0E8022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18259B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36F16E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A516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561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8D1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BB0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45AAC2A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61AD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64324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3060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960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F80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E39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36A1DC0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67AB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65A1C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24AE7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FA7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B6F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D43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3F3C6BF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E28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397BE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3A083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21E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06B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47AA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512C64A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D77C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6E83F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0BA17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3E42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F66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E1D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66ADF76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FF9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3FF2A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3DA23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7DB7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91A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4BCC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20E615E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390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30A95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BE1C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0369C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7A8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D487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77739C5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909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7FE3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226A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55F92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FA7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1E8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3B4DAA2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BEB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78231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004E1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BE43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DCB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1532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53362179">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2446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3D6B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43142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4AF66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45D0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AFA2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5F0B190B">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3A7610C6">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00A25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14297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5E8F1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2435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52B1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5088C88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F06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3F8E3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含水泥路面、花岗岩道砖路面、花坛绿植恢复，共计5处</w:t>
            </w:r>
          </w:p>
        </w:tc>
        <w:tc>
          <w:tcPr>
            <w:tcW w:w="585" w:type="dxa"/>
            <w:shd w:val="clear" w:color="auto" w:fill="auto"/>
            <w:vAlign w:val="center"/>
          </w:tcPr>
          <w:p w14:paraId="67892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A1E3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F57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6BBFE2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（4）成都路与龙山路交叉口新建红绿灯设备清单</w:t>
            </w:r>
          </w:p>
        </w:tc>
      </w:tr>
      <w:tr w14:paraId="3372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2942E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00B15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1D265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19CAB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DE5B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07164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7B46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BC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52C66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3E019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15906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CF2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F0A1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426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7889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34CDF59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D275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243D0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4F72A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C0DE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A03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644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3DF71F7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BDD5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BBCCFB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435E5D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522C1F1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0F97F4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7DA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1054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D74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55C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4199F57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AB3F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622E8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6C444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8701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19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B4F8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6B819E4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A04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348C5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41BB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15F5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8D6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BC0F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1BB1944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310B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794F4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4F9F2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284C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ECC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C508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64A6F7B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C50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6D4F5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67953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CF08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79D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709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2EA87EC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11B8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07944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72DE1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0076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01F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6FF2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4294989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5FC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71C2B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4ECF5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426A8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AAE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5E45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4C51F2E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0381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4D9FD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6EE0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676E0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9CF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DF5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776EA7C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77E7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6D70C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22D62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16D6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A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98D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586D54E6">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089A6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2CE71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4397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8096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52A8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CEA9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0E642F68">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0B52068">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4C4D8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78253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1" w:type="dxa"/>
            <w:shd w:val="clear" w:color="auto" w:fill="auto"/>
            <w:vAlign w:val="center"/>
          </w:tcPr>
          <w:p w14:paraId="7C89C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234E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4B2A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7963CA6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D489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06A0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含水泥路面、花岗岩道砖路面、花坛绿植恢复，共计1处</w:t>
            </w:r>
          </w:p>
        </w:tc>
        <w:tc>
          <w:tcPr>
            <w:tcW w:w="585" w:type="dxa"/>
            <w:shd w:val="clear" w:color="auto" w:fill="auto"/>
            <w:vAlign w:val="center"/>
          </w:tcPr>
          <w:p w14:paraId="25B94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F62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2F87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6927C41">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（5）长春路与沈阳路交叉口新建红绿灯设备清单</w:t>
            </w:r>
          </w:p>
        </w:tc>
      </w:tr>
      <w:tr w14:paraId="44B4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91BC4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353A7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4D3807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0CF664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32C47B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C2AA1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A2F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3BD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0212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01315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6BA23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4D5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366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6B5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350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AC8853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23DF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31625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0C680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A55D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6FB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5C9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0C05D93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9FAE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62CF4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51640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5DDF5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695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9A7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695BA7B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47DD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45057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B736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9EAC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AE7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A353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0B4D09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DE0D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37697C9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425ABE6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6EECBFD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7648E2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E20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E630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4DA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596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0758CF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9405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0AB10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321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3596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38B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C549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86F8A6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0989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5D978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7FB4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120B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62E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CCF1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F23D65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DD4A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74B69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49CC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5428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C8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E292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6C77699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1C9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44819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4837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2F6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5BE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B0E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6EE20E3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4DA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2EEDC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2D9E4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E387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B31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B26B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29C22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733E6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3ECFF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4149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5A94C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1D2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161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08F15B7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246E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12B3B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02BF8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749D8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60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305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70BBA6E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A54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2464B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5388D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2B752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AA6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5595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64F6C90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EA0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7B50A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3FFC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2A514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AF5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D2F1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174E1C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A85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30C22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95CA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521F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926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796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3D9D8A5F">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3F847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6EF2C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3D337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13B9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4982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4930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63CAAE6B">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072A8792">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203BF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7D97D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77C7E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2FDF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641B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447C23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8B80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9829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含水泥路面、花岗岩道砖路面、花坛绿植恢复，共计4处</w:t>
            </w:r>
          </w:p>
        </w:tc>
        <w:tc>
          <w:tcPr>
            <w:tcW w:w="585" w:type="dxa"/>
            <w:shd w:val="clear" w:color="auto" w:fill="auto"/>
            <w:vAlign w:val="center"/>
          </w:tcPr>
          <w:p w14:paraId="0C4E7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9A3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1D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371DB2A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（6）长春路与昆明路交叉口新建红绿灯设备清单</w:t>
            </w:r>
          </w:p>
        </w:tc>
      </w:tr>
      <w:tr w14:paraId="3349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EEB25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F6213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687A7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8CB0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73F31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058B5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B39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0F10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8803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655D2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7F55A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409E6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380A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268F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510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76FE7DE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44B1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22A24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BE4B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2D38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574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6B62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1B21D6E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6937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48F04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7CB75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2A7FB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B3A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893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01EEACA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51A1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228D0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51D15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7B70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BC1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639F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5FB04E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0D5C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194409E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DBBA4F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B29834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53513E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7137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DD95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073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2C0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682063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B01C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7D10B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78B8A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4C4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F18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D19F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757D65B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729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3CAA0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077B7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2FD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6BC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64F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4C63A38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F733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44598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54185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0E7C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E8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ADE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5335C0B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FEF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41F98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3547A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9090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075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2C49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59720A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97B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A651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5E1E9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BD4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8C3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211D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0234E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11C19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2E520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82A5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2B75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DBE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F4C2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5551977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610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49B62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1334C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04C83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236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9D1C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686D19D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6442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20591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1C6FC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299A5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7E9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40F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5634AB0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2223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59E96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62DD0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6A3CE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4B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2EC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0FBC729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3C29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420E6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3BE2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FCFA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1ED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EE9E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3951173C">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08539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51DB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2145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8DD2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3DDD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8647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5440C889">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48441397">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15E13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5522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55144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41E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B508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67502FA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DCC4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38315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含水泥路面、花岗岩道砖路面、花坛绿植恢复，共计4处</w:t>
            </w:r>
          </w:p>
        </w:tc>
        <w:tc>
          <w:tcPr>
            <w:tcW w:w="585" w:type="dxa"/>
            <w:shd w:val="clear" w:color="auto" w:fill="auto"/>
            <w:vAlign w:val="center"/>
          </w:tcPr>
          <w:p w14:paraId="2E77D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7ED5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AC7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DAF412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（7）上海大道与沈阳路交叉口新建红绿灯设备清单</w:t>
            </w:r>
          </w:p>
        </w:tc>
      </w:tr>
      <w:tr w14:paraId="0C29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9E3E3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ED8E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4036B8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7F6F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2413BE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700629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5AA5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8A1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0306D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16E87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193DC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42BC6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387C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90F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6B8B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5C30E8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1769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08CEA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60039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74E6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5B4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7E4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13FC42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C40B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5AF1C9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7F1C272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1E05FE2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0E97DC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ADF2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670B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5D3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919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3C0030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32A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265DC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559B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300F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858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C087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6EDA38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771C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444FB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6A01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B84E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5D0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F379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0F5C57A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51E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50CBF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51EE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AA1B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922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7421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CB92E1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81AB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5E5C5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691F3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6EA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E08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51C4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1B5A82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C05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C18B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0D7DA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6DD6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534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2DD6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70EAF54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E38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03209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6776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7438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E5D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C6F8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182F6BC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2A87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0A0D0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14D76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357C4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5F8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442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6FC2BA0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05D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41C46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A146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8B9F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9D8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8C27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657437F6">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3B991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60FCD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852B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3481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5259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57EA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476EC1E3">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30D9C30">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17FC9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4940B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76088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02E3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9F03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77DA6CF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0CED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98CD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含水泥路面、花岗岩道砖路面、花坛绿植恢复，共计1处</w:t>
            </w:r>
          </w:p>
        </w:tc>
        <w:tc>
          <w:tcPr>
            <w:tcW w:w="585" w:type="dxa"/>
            <w:shd w:val="clear" w:color="auto" w:fill="auto"/>
            <w:vAlign w:val="center"/>
          </w:tcPr>
          <w:p w14:paraId="48278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243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CA3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304003FA">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（8）伏牛路与文峰路交叉口新建红绿灯设备清单</w:t>
            </w:r>
          </w:p>
        </w:tc>
      </w:tr>
      <w:tr w14:paraId="13B1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1E3F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815B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7B0ADB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18C47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0F2D8F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66E2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8D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E3A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A27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6DDB8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5684E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442BD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C22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C7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8F0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67B8E37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EA02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3DE75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7303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1F3B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160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BB7B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05CFDAF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7106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0147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146D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2175A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FA8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B23B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0DF133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45EB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1F7B9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92DF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A21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FE6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2AB3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D53E14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596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C3093B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2C204B7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71B6339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754DDB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24F15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673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6EA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3408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008CC9F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35E9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10180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7489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CAA8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DFD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54FD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28E88C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E24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1F45D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037BF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7B85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2C3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C1E5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722C025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1D68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01513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0236C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86F0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366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85E5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2BF098A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0CB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3478C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101B4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8B3D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A5F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56E7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75A676C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29F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11FE1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6E4A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E838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56E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E0A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7154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366C1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5CD93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FF4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2CAE6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6E2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785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70FE16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A9BD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12305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4B76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27B6A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B2E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BC26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3A250CE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C656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711A7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7246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1F56C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30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14ED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5D72A4D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2BF9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69FA6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05A0A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1E1B5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0AC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57EA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0D64385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558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6EE5F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0CA2E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71D3B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187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764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6CFA23CD">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22BC3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367C9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3C706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6BED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24CB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9834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7FBBDF52">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3778677A">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7E798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08D4C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30500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1707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92C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33CC39E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9D28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7A430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含水泥路面、花岗岩道砖路面、花坛绿植恢复，共计8处</w:t>
            </w:r>
          </w:p>
        </w:tc>
        <w:tc>
          <w:tcPr>
            <w:tcW w:w="585" w:type="dxa"/>
            <w:shd w:val="clear" w:color="auto" w:fill="auto"/>
            <w:vAlign w:val="center"/>
          </w:tcPr>
          <w:p w14:paraId="19229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BFA0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0A2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9428014">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（9）兴达路与文峰路交叉口新建红绿灯设备清单</w:t>
            </w:r>
          </w:p>
        </w:tc>
      </w:tr>
      <w:tr w14:paraId="2A39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4263A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AE46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5D1D43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DB456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346A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6E2413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886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9BD9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0CD3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0F541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1F186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C528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4DC4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C5B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2800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68A9D39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5F0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767E3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59EFB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CBB7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39D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ECB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D7292F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28C5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46C44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692E3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39405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FBC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CA03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3FD89A0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07A3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3A937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0FD03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6ED4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7A1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950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7099942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940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0A3BF0F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39F9BD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5C9DD95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29AC75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478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9F99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BB3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EC6A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76E13C5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776D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55654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729B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6E2A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756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9B5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58AD209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1CD7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3C5FD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907D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AB55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0FA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8927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7A28D87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04FB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25C0A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5BAAD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34E4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117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A748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2981A16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225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55CED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12B6D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0768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C89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1B70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1D31AE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CA0A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7A97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0A123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6E45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47A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D5F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2394D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059DB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02E0B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39A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0EE7E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BC8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83F7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7A48F40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D691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22680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774AE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43F1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570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D1D9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2882D35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0F4C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3A8EB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65BBD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5E878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A9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E06E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123DD0A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88C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71080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529D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2EBB0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346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5D06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4DF45E4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920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12C26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7E59E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5D465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7EC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430D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038DE460">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78ED9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42388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0EA8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87D9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30FF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1786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762300F4">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7B98D554">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2EA53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135E2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46924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6798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20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4F9BE48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1586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28B7E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含水泥路面、花岗岩道砖路面、花坛绿植恢复，共计8处</w:t>
            </w:r>
          </w:p>
        </w:tc>
        <w:tc>
          <w:tcPr>
            <w:tcW w:w="585" w:type="dxa"/>
            <w:shd w:val="clear" w:color="auto" w:fill="auto"/>
            <w:vAlign w:val="center"/>
          </w:tcPr>
          <w:p w14:paraId="7622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E1D3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2A1F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793E17E8">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（10）新春路汽车南站新建红绿灯设备清单</w:t>
            </w:r>
          </w:p>
        </w:tc>
      </w:tr>
      <w:tr w14:paraId="3A5B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60E7A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6B1A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6B0E5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67FED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00384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33A4B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F5E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F41E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6480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28640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5517C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FDAB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E83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06A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41FC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815E6F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764C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68126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3952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32E9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A8C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7B92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248F6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C4D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E4F4CA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1754706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0C50166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209867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AB8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D2F5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43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F513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19E20C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D9F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0E45C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0C74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CD24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B93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558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5A00377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14E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4FF22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2D2B8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594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0A5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1C7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012930B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4B4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44585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5C39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581C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801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1947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5DF480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7B2E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4824C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15095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B87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FB3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BEA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6164E78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4E22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34DC9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64537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B42C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15D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9345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6B78172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6C4B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6504E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05A2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8D04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F7D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AA3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B76CA5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5ABD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DAD2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7EB08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53E3C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D39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E03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2BDF5DB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F9F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FECE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439C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39A3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BB9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FA9F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45D280BC">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3BCC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15787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73F4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6ACC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5974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BDB1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530E33DA">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0A918AF">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623EF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66BA7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w:t>
            </w:r>
          </w:p>
        </w:tc>
        <w:tc>
          <w:tcPr>
            <w:tcW w:w="481" w:type="dxa"/>
            <w:shd w:val="clear" w:color="auto" w:fill="auto"/>
            <w:vAlign w:val="center"/>
          </w:tcPr>
          <w:p w14:paraId="079D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715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CE5F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0FAD25B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C97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E132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含水泥路面、花岗岩道砖路面、花坛绿植恢复，共计1处</w:t>
            </w:r>
          </w:p>
        </w:tc>
        <w:tc>
          <w:tcPr>
            <w:tcW w:w="585" w:type="dxa"/>
            <w:shd w:val="clear" w:color="auto" w:fill="auto"/>
            <w:vAlign w:val="center"/>
          </w:tcPr>
          <w:p w14:paraId="3FB57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6717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C4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759DB3C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2、建设智能红绿灯及闯红灯抓拍设备路口2个</w:t>
            </w:r>
          </w:p>
        </w:tc>
      </w:tr>
      <w:tr w14:paraId="343C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F191C6F">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（1）上海大道与昆明路交叉口新建红绿灯、电警设备清单</w:t>
            </w:r>
          </w:p>
        </w:tc>
      </w:tr>
      <w:tr w14:paraId="4708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77B2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A24D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5915D3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6E4A5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867F4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63F0C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310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A818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7A8FA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1CF45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2FF70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203E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0CA6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00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43B2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3784E2B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539D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7E3A5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242F1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36D9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D74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BD0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798D426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E67C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8F36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4E1F7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63A9D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B60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AA5A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2D3CC0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E29C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20FF6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0969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C183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2698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8BC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D8317E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3488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614D2490">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★具有绿冲突监测降级机制；灯具监测故障降级机制；故障软件黄闪控制；故障信息上载查询；</w:t>
            </w:r>
          </w:p>
          <w:p w14:paraId="7A489679">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★具有灯组状态检测功能，通过检测外部信号灯的电压和电流信息，判断是否正常，如果不正常，可在指示灯显示故障；</w:t>
            </w:r>
          </w:p>
          <w:p w14:paraId="1A0B3EE5">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★要求具备符合GB/T 43229-2023《道路交通信号控制机与车辆检测器间通信协议》；</w:t>
            </w:r>
          </w:p>
          <w:p w14:paraId="29DC5E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vAlign w:val="center"/>
          </w:tcPr>
          <w:p w14:paraId="1CD99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3EF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F55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E52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4046BBB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08C5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73E00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191F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673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ACF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12C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62E1F88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746E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1F6CA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0BF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75E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3D6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2C8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5B90ED1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5F4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6F47B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1F6D0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1D21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FE3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24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13405BC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52B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04AB3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5B768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AD99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1C0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2808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85D038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3398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2F7E0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1681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69B7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45E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1FCC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6F3E2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2C9AA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45B61A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6298E41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★11、支持接收与储存违法图片，可选图片类型包括不礼让横向行人、非法加装牛眼灯；</w:t>
            </w:r>
          </w:p>
          <w:p w14:paraId="5A32ED4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r>
              <w:rPr>
                <w:rFonts w:hint="default" w:ascii="宋体" w:hAnsi="宋体" w:eastAsia="宋体" w:cs="宋体"/>
                <w:i w:val="0"/>
                <w:iCs w:val="0"/>
                <w:color w:val="000000"/>
                <w:kern w:val="0"/>
                <w:sz w:val="22"/>
                <w:szCs w:val="22"/>
                <w:highlight w:val="none"/>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highlight w:val="none"/>
                <w:u w:val="none"/>
                <w:lang w:val="en-US" w:eastAsia="zh-CN" w:bidi="ar"/>
              </w:rPr>
              <w:t>；</w:t>
            </w:r>
          </w:p>
          <w:p w14:paraId="0EAE915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r>
              <w:rPr>
                <w:rFonts w:hint="default" w:ascii="宋体" w:hAnsi="宋体" w:eastAsia="宋体" w:cs="宋体"/>
                <w:i w:val="0"/>
                <w:iCs w:val="0"/>
                <w:color w:val="000000"/>
                <w:kern w:val="0"/>
                <w:sz w:val="22"/>
                <w:szCs w:val="22"/>
                <w:highlight w:val="none"/>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highlight w:val="none"/>
                <w:u w:val="none"/>
                <w:lang w:val="en-US" w:eastAsia="zh-CN" w:bidi="ar"/>
              </w:rPr>
              <w:t>；</w:t>
            </w:r>
          </w:p>
          <w:p w14:paraId="4240976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vAlign w:val="center"/>
          </w:tcPr>
          <w:p w14:paraId="2F106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8B24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861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7CF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04BFF2C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865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288DD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1A897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8EE6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8FC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85C8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5EE136F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FE4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900万萤光电警抓拍单元</w:t>
            </w:r>
          </w:p>
        </w:tc>
        <w:tc>
          <w:tcPr>
            <w:tcW w:w="5138" w:type="dxa"/>
            <w:shd w:val="clear" w:color="auto" w:fill="auto"/>
            <w:vAlign w:val="top"/>
          </w:tcPr>
          <w:p w14:paraId="5138525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支持车辆逆行、拥堵、停车、行人等交通事件的检测</w:t>
            </w:r>
          </w:p>
          <w:p w14:paraId="4A163F79">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支持视频检测、雷达、线圈三种触发方式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支持最大256GB TF卡本地存储，抓拍图片可断网续传</w:t>
            </w:r>
          </w:p>
          <w:p w14:paraId="23B881C2">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支持网络接口、USB接口、RS-485接口、RS-232接口、I/O接口、报警输入输出、音频输入输出、外置灯接口、支持电源返送</w:t>
            </w:r>
          </w:p>
          <w:p w14:paraId="5E73C082">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具有网络防雷和防浪涌功能</w:t>
            </w:r>
          </w:p>
          <w:p w14:paraId="4489806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noWrap/>
            <w:vAlign w:val="center"/>
          </w:tcPr>
          <w:p w14:paraId="3714A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19542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530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E6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63A5AB1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F2C6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4570D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6D27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072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580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8115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0B04C50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AC92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LED生态频闪灯</w:t>
            </w:r>
          </w:p>
        </w:tc>
        <w:tc>
          <w:tcPr>
            <w:tcW w:w="5138" w:type="dxa"/>
            <w:shd w:val="clear" w:color="auto" w:fill="auto"/>
            <w:vAlign w:val="top"/>
          </w:tcPr>
          <w:p w14:paraId="3F4301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中心光照度：≤5lx（20m平均光照度），≤20lx（20m有效光照度）；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灯珠数量：16颗；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光通量：800lm；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供电方式：100VAC–240VAC；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净重：2.0kg</w:t>
            </w:r>
          </w:p>
        </w:tc>
        <w:tc>
          <w:tcPr>
            <w:tcW w:w="585" w:type="dxa"/>
            <w:shd w:val="clear" w:color="auto" w:fill="auto"/>
            <w:vAlign w:val="center"/>
          </w:tcPr>
          <w:p w14:paraId="50210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1" w:type="dxa"/>
            <w:shd w:val="clear" w:color="auto" w:fill="auto"/>
            <w:vAlign w:val="center"/>
          </w:tcPr>
          <w:p w14:paraId="03C52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B87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DFD3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0F291A6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AB5A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7958D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7360C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1" w:type="dxa"/>
            <w:shd w:val="clear" w:color="auto" w:fill="auto"/>
            <w:vAlign w:val="center"/>
          </w:tcPr>
          <w:p w14:paraId="6D892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9C6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37E6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7BB9578E">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F138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01E4C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5349A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1" w:type="dxa"/>
            <w:shd w:val="clear" w:color="auto" w:fill="auto"/>
            <w:vAlign w:val="center"/>
          </w:tcPr>
          <w:p w14:paraId="3F732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4B6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5FC9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04A843D0">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61C4F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电警卡口抓拍系统调试</w:t>
            </w:r>
          </w:p>
        </w:tc>
        <w:tc>
          <w:tcPr>
            <w:tcW w:w="5138" w:type="dxa"/>
            <w:shd w:val="clear" w:color="auto" w:fill="auto"/>
            <w:vAlign w:val="center"/>
          </w:tcPr>
          <w:p w14:paraId="49089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新装设备IP修改，镜头安装，使用登高车辆聚焦镜头、调试场景、像机内部划线，平台接入</w:t>
            </w:r>
          </w:p>
        </w:tc>
        <w:tc>
          <w:tcPr>
            <w:tcW w:w="585" w:type="dxa"/>
            <w:shd w:val="clear" w:color="auto" w:fill="auto"/>
            <w:vAlign w:val="center"/>
          </w:tcPr>
          <w:p w14:paraId="1C2B6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A94A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850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AB07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43251A80">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D250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灯光系统调试</w:t>
            </w:r>
          </w:p>
        </w:tc>
        <w:tc>
          <w:tcPr>
            <w:tcW w:w="5138" w:type="dxa"/>
            <w:shd w:val="clear" w:color="auto" w:fill="auto"/>
            <w:vAlign w:val="center"/>
          </w:tcPr>
          <w:p w14:paraId="233F4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频闪灯、四合一灯白天、晚上照射方向、位置调试。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抓拍图片效果比对，灯光重新调试。需要3次以上调试比对才能达到使用要求。</w:t>
            </w:r>
          </w:p>
        </w:tc>
        <w:tc>
          <w:tcPr>
            <w:tcW w:w="585" w:type="dxa"/>
            <w:shd w:val="clear" w:color="auto" w:fill="auto"/>
            <w:vAlign w:val="center"/>
          </w:tcPr>
          <w:p w14:paraId="618CB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1" w:type="dxa"/>
            <w:shd w:val="clear" w:color="auto" w:fill="auto"/>
            <w:vAlign w:val="center"/>
          </w:tcPr>
          <w:p w14:paraId="430C5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01D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E53B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4D4C21B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C21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33倍新8寸治安球机</w:t>
            </w:r>
          </w:p>
        </w:tc>
        <w:tc>
          <w:tcPr>
            <w:tcW w:w="5138" w:type="dxa"/>
            <w:shd w:val="clear" w:color="auto" w:fill="auto"/>
            <w:vAlign w:val="top"/>
          </w:tcPr>
          <w:p w14:paraId="348113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传感器类型：1/1.8英寸CMOS；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最大分辨率：2560×1440；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最低照度：彩色：0.001Lux@F1.6；黑白：0.0001Lux@F1.6；0Lux（红外灯开启）；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最大补光距离：250m（红外）；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补光类型：红外；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镜头焦距：5.8mm～192mm；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镜头光圈：F1.6～F5.0；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视场角：水平：61.6°~3.6°；垂直：35.2°~2°；对角：66.6°~4°；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光学变倍：33倍；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定时任务：预置点;巡迹;巡航;线扫；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可视域功能：支持；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智能分类：融智能；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视频结构化：支持机动车、非机动车、人脸、人体检测；支持优选；支持抓拍；支持上报最优的抓图；机动车属性（车牌，车牌颜色 ，车辆类型，车身颜色，车标，车系，遮阳板，安全带，抽烟，打电话，车内饰品，年检标志）；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检测：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智能说明：视频结构化，周界，人脸检测彼此互斥使用；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声警戒：共计27条语音报警内容，支持自定义语音内容导入；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防抖功能：电子防抖；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透雾功能：光学透雾；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网络接口：1个（RJ-45母头网口，支持10M/100M网络数据）；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音频输入：1路（LINE IN；裸线）；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音频输出：1路（LINE OUT；裸线）；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语音对讲：支持；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报警输入：2路，开关量输入（0~5V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报警输出：1路；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供电方式：DC36V/2.23A±25%；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防护等级：IP67;TVS 6000V防雷、防浪涌和防突波保护；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球机尺寸：8寸；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接口类型：RJ45接口</w:t>
            </w:r>
          </w:p>
        </w:tc>
        <w:tc>
          <w:tcPr>
            <w:tcW w:w="585" w:type="dxa"/>
            <w:shd w:val="clear" w:color="auto" w:fill="auto"/>
            <w:vAlign w:val="center"/>
          </w:tcPr>
          <w:p w14:paraId="7EF70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EA1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E9F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818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20C31089">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6C8E5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球机支架</w:t>
            </w:r>
          </w:p>
        </w:tc>
        <w:tc>
          <w:tcPr>
            <w:tcW w:w="5138" w:type="dxa"/>
            <w:shd w:val="clear" w:color="auto" w:fill="auto"/>
            <w:vAlign w:val="center"/>
          </w:tcPr>
          <w:p w14:paraId="4ED4E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铝合金吊装支架，承重10KG</w:t>
            </w:r>
          </w:p>
        </w:tc>
        <w:tc>
          <w:tcPr>
            <w:tcW w:w="585" w:type="dxa"/>
            <w:shd w:val="clear" w:color="auto" w:fill="auto"/>
            <w:vAlign w:val="center"/>
          </w:tcPr>
          <w:p w14:paraId="6604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BB98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9D3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F6EA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37F195A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2CD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51984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5F6A0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095B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0363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8FB1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3691391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1215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1FF7F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24口千兆以太网交换机</w:t>
            </w:r>
          </w:p>
        </w:tc>
        <w:tc>
          <w:tcPr>
            <w:tcW w:w="585" w:type="dxa"/>
            <w:shd w:val="clear" w:color="auto" w:fill="auto"/>
            <w:vAlign w:val="center"/>
          </w:tcPr>
          <w:p w14:paraId="20450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DA99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37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393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0668CB5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D9F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电警杆6*12m</w:t>
            </w:r>
          </w:p>
        </w:tc>
        <w:tc>
          <w:tcPr>
            <w:tcW w:w="5138" w:type="dxa"/>
            <w:shd w:val="clear" w:color="auto" w:fill="auto"/>
            <w:vAlign w:val="center"/>
          </w:tcPr>
          <w:p w14:paraId="19763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立杆：高6米，口径280-340mm，壁厚8.0mm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悬臂：长12米，口径100-220mm，壁厚5.0mm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法兰：680*680*25mm</w:t>
            </w:r>
          </w:p>
        </w:tc>
        <w:tc>
          <w:tcPr>
            <w:tcW w:w="585" w:type="dxa"/>
            <w:shd w:val="clear" w:color="auto" w:fill="auto"/>
            <w:vAlign w:val="center"/>
          </w:tcPr>
          <w:p w14:paraId="56EB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33C6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65AB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666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766A70A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6C6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127EE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3FCA1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79F5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E56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43F5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4E7EB95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9516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31EC4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定制，尺寸1.5*1.5*1.8m，含基础开挖，土方清运，含砼C30 ，人工固定预埋件浇筑</w:t>
            </w:r>
          </w:p>
        </w:tc>
        <w:tc>
          <w:tcPr>
            <w:tcW w:w="585" w:type="dxa"/>
            <w:shd w:val="clear" w:color="auto" w:fill="auto"/>
            <w:vAlign w:val="center"/>
          </w:tcPr>
          <w:p w14:paraId="153A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56847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C87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4D7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5834260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5CB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电警杆6*16m</w:t>
            </w:r>
          </w:p>
        </w:tc>
        <w:tc>
          <w:tcPr>
            <w:tcW w:w="5138" w:type="dxa"/>
            <w:shd w:val="clear" w:color="auto" w:fill="auto"/>
            <w:vAlign w:val="center"/>
          </w:tcPr>
          <w:p w14:paraId="43473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立杆：高6米，口径340-400mm，壁厚10.0mm</w:t>
            </w:r>
            <w:r>
              <w:rPr>
                <w:rStyle w:val="59"/>
                <w:lang w:val="en-US" w:eastAsia="zh-CN" w:bidi="ar"/>
              </w:rPr>
              <w:br w:type="textWrapping"/>
            </w:r>
            <w:r>
              <w:rPr>
                <w:rStyle w:val="59"/>
                <w:lang w:val="en-US" w:eastAsia="zh-CN" w:bidi="ar"/>
              </w:rPr>
              <w:t>悬臂1：长8米，口径210-300mm，壁厚6.0mm</w:t>
            </w:r>
            <w:r>
              <w:rPr>
                <w:rStyle w:val="59"/>
                <w:lang w:val="en-US" w:eastAsia="zh-CN" w:bidi="ar"/>
              </w:rPr>
              <w:br w:type="textWrapping"/>
            </w:r>
            <w:r>
              <w:rPr>
                <w:rStyle w:val="59"/>
                <w:lang w:val="en-US" w:eastAsia="zh-CN" w:bidi="ar"/>
              </w:rPr>
              <w:t>悬臂2：长8米，口径120-210mm，壁厚4.0mm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600*25mm</w:t>
            </w:r>
          </w:p>
        </w:tc>
        <w:tc>
          <w:tcPr>
            <w:tcW w:w="585" w:type="dxa"/>
            <w:shd w:val="clear" w:color="auto" w:fill="auto"/>
            <w:vAlign w:val="center"/>
          </w:tcPr>
          <w:p w14:paraId="1BA6A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49DA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6815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B4D4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6D6E897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BFE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0DF15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根据现场定制钢筋笼预埋件，M28高碳钢1.8米长*8根 ，法兰盘厚度4mm，直径600mm，拉丝若干</w:t>
            </w:r>
          </w:p>
        </w:tc>
        <w:tc>
          <w:tcPr>
            <w:tcW w:w="585" w:type="dxa"/>
            <w:shd w:val="clear" w:color="auto" w:fill="auto"/>
            <w:vAlign w:val="center"/>
          </w:tcPr>
          <w:p w14:paraId="0A06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38E0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979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B1BC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77B31AA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1746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232E9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定制，尺寸1.8*1.8*2.1m，含基础开挖，渣土清运、含砼C30  ，人工固定预埋件浇筑</w:t>
            </w:r>
          </w:p>
        </w:tc>
        <w:tc>
          <w:tcPr>
            <w:tcW w:w="585" w:type="dxa"/>
            <w:shd w:val="clear" w:color="auto" w:fill="auto"/>
            <w:vAlign w:val="center"/>
          </w:tcPr>
          <w:p w14:paraId="6F7C9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3E228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522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BED3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5D1B4B8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CAED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337BD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650*520*450，含配电模块 网电防雷，超温自动降温装置。</w:t>
            </w:r>
          </w:p>
        </w:tc>
        <w:tc>
          <w:tcPr>
            <w:tcW w:w="585" w:type="dxa"/>
            <w:shd w:val="clear" w:color="auto" w:fill="auto"/>
            <w:vAlign w:val="center"/>
          </w:tcPr>
          <w:p w14:paraId="4997A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620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3D9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AC91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6DE06E3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D33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5F123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钢制，950mm*670mm*500mm，含空开、插排、防雷模块 、自动降温成套设备。</w:t>
            </w:r>
          </w:p>
        </w:tc>
        <w:tc>
          <w:tcPr>
            <w:tcW w:w="585" w:type="dxa"/>
            <w:shd w:val="clear" w:color="auto" w:fill="auto"/>
            <w:vAlign w:val="center"/>
          </w:tcPr>
          <w:p w14:paraId="09897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1F86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0A7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D1A7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27B990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01DD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落地设备箱底座</w:t>
            </w:r>
          </w:p>
        </w:tc>
        <w:tc>
          <w:tcPr>
            <w:tcW w:w="5138" w:type="dxa"/>
            <w:shd w:val="clear" w:color="auto" w:fill="auto"/>
            <w:vAlign w:val="center"/>
          </w:tcPr>
          <w:p w14:paraId="273FA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72BA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B579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996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4DA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restart"/>
            <w:shd w:val="clear" w:color="auto" w:fill="auto"/>
            <w:vAlign w:val="center"/>
          </w:tcPr>
          <w:p w14:paraId="249DA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019B0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2FC77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3ED4C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81" w:type="dxa"/>
            <w:shd w:val="clear" w:color="auto" w:fill="auto"/>
            <w:vAlign w:val="center"/>
          </w:tcPr>
          <w:p w14:paraId="1F4FF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BEE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D662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7471905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394F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203CF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8芯，含拉纤放纤，走管穿线</w:t>
            </w:r>
          </w:p>
        </w:tc>
        <w:tc>
          <w:tcPr>
            <w:tcW w:w="585" w:type="dxa"/>
            <w:shd w:val="clear" w:color="auto" w:fill="auto"/>
            <w:vAlign w:val="center"/>
          </w:tcPr>
          <w:p w14:paraId="098E6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5E63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397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261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2186BAB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21AE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光纤熔纤盘</w:t>
            </w:r>
          </w:p>
        </w:tc>
        <w:tc>
          <w:tcPr>
            <w:tcW w:w="5138" w:type="dxa"/>
            <w:shd w:val="clear" w:color="auto" w:fill="auto"/>
            <w:noWrap/>
            <w:vAlign w:val="center"/>
          </w:tcPr>
          <w:p w14:paraId="4F419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24芯方口光纤配线熔纤盘</w:t>
            </w:r>
          </w:p>
        </w:tc>
        <w:tc>
          <w:tcPr>
            <w:tcW w:w="585" w:type="dxa"/>
            <w:shd w:val="clear" w:color="auto" w:fill="auto"/>
            <w:vAlign w:val="center"/>
          </w:tcPr>
          <w:p w14:paraId="7E544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5F39F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r>
      <w:tr w14:paraId="1113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A6AE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0254282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050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5138" w:type="dxa"/>
            <w:shd w:val="clear" w:color="auto" w:fill="auto"/>
            <w:noWrap/>
            <w:vAlign w:val="center"/>
          </w:tcPr>
          <w:p w14:paraId="45285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方口2米尾纤，每组4根，主机柜16根，进口熔纤机人工熔接。</w:t>
            </w:r>
          </w:p>
        </w:tc>
        <w:tc>
          <w:tcPr>
            <w:tcW w:w="585" w:type="dxa"/>
            <w:shd w:val="clear" w:color="auto" w:fill="auto"/>
            <w:vAlign w:val="center"/>
          </w:tcPr>
          <w:p w14:paraId="6100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1" w:type="dxa"/>
            <w:shd w:val="clear" w:color="auto" w:fill="auto"/>
            <w:vAlign w:val="center"/>
          </w:tcPr>
          <w:p w14:paraId="5FD70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14:paraId="2D18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3C5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4720442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67E2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32FF7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室外防老化超五类网线，含走管穿线、压制水晶头 </w:t>
            </w:r>
          </w:p>
        </w:tc>
        <w:tc>
          <w:tcPr>
            <w:tcW w:w="585" w:type="dxa"/>
            <w:shd w:val="clear" w:color="auto" w:fill="auto"/>
            <w:vAlign w:val="center"/>
          </w:tcPr>
          <w:p w14:paraId="5F0BC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481" w:type="dxa"/>
            <w:shd w:val="clear" w:color="auto" w:fill="auto"/>
            <w:vAlign w:val="center"/>
          </w:tcPr>
          <w:p w14:paraId="54833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73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390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7FC1766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F2F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7163E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E03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4F78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3BA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2E82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657ADD3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C566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52C70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KVV2*2.5平方 ，含走管穿线、压线鼻、接电调试</w:t>
            </w:r>
          </w:p>
        </w:tc>
        <w:tc>
          <w:tcPr>
            <w:tcW w:w="585" w:type="dxa"/>
            <w:shd w:val="clear" w:color="auto" w:fill="auto"/>
            <w:vAlign w:val="center"/>
          </w:tcPr>
          <w:p w14:paraId="4E6DE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81" w:type="dxa"/>
            <w:shd w:val="clear" w:color="auto" w:fill="auto"/>
            <w:vAlign w:val="center"/>
          </w:tcPr>
          <w:p w14:paraId="5DC23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DFD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221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6A25BD6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6B31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13BC9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KVV3*1.0平方 ，含走管穿线、压线鼻、接电调试</w:t>
            </w:r>
          </w:p>
        </w:tc>
        <w:tc>
          <w:tcPr>
            <w:tcW w:w="585" w:type="dxa"/>
            <w:shd w:val="clear" w:color="auto" w:fill="auto"/>
            <w:vAlign w:val="center"/>
          </w:tcPr>
          <w:p w14:paraId="635C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81" w:type="dxa"/>
            <w:shd w:val="clear" w:color="auto" w:fill="auto"/>
            <w:vAlign w:val="center"/>
          </w:tcPr>
          <w:p w14:paraId="78E44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AF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3FC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72BAC9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34C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61D68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4BFC0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1BBE1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3FF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773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2D0B91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C68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1C116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32975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28E31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B61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FD43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4B4D68B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0229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652FE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7E480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77ECD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590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08B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shd w:val="clear" w:color="auto" w:fill="auto"/>
            <w:vAlign w:val="center"/>
          </w:tcPr>
          <w:p w14:paraId="303CD272">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576AD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19460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0927B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74938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4FAA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A920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shd w:val="clear" w:color="auto" w:fill="auto"/>
            <w:vAlign w:val="center"/>
          </w:tcPr>
          <w:p w14:paraId="0CD11863">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3B7BD468">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267D6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2C0D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81" w:type="dxa"/>
            <w:shd w:val="clear" w:color="auto" w:fill="auto"/>
            <w:vAlign w:val="center"/>
          </w:tcPr>
          <w:p w14:paraId="36490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72B9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5AD8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shd w:val="clear" w:color="auto" w:fill="auto"/>
            <w:vAlign w:val="center"/>
          </w:tcPr>
          <w:p w14:paraId="1A059AC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AC0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F9EA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含水泥路面、花岗岩道砖路面、花坛绿植恢复，共计8处</w:t>
            </w:r>
          </w:p>
        </w:tc>
        <w:tc>
          <w:tcPr>
            <w:tcW w:w="585" w:type="dxa"/>
            <w:shd w:val="clear" w:color="auto" w:fill="auto"/>
            <w:vAlign w:val="center"/>
          </w:tcPr>
          <w:p w14:paraId="04DBD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E73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3A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48B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shd w:val="clear" w:color="auto" w:fill="auto"/>
            <w:vAlign w:val="center"/>
          </w:tcPr>
          <w:p w14:paraId="2C1596C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1AA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技术服务费</w:t>
            </w:r>
          </w:p>
        </w:tc>
        <w:tc>
          <w:tcPr>
            <w:tcW w:w="5138" w:type="dxa"/>
            <w:shd w:val="clear" w:color="auto" w:fill="auto"/>
            <w:vAlign w:val="center"/>
          </w:tcPr>
          <w:p w14:paraId="19A60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含原厂工程师技术调试、技术培训、故障处理等，含1年售后故障处理。</w:t>
            </w:r>
          </w:p>
        </w:tc>
        <w:tc>
          <w:tcPr>
            <w:tcW w:w="585" w:type="dxa"/>
            <w:shd w:val="clear" w:color="auto" w:fill="auto"/>
            <w:vAlign w:val="center"/>
          </w:tcPr>
          <w:p w14:paraId="2352E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A8E5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6CB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0032C6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（2）建设路与迎宾大道交叉口新建红绿灯、电警系统清单</w:t>
            </w:r>
          </w:p>
        </w:tc>
      </w:tr>
      <w:tr w14:paraId="176C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0802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1DF8D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69510A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547C0E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7B3E0D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0DC574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840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F363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5ED3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5650A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64526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10828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7516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549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871E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328971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AA69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6D165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C975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6528F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D53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E2FB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43CF317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A09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7210C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2C09B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3AE8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F65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2C7C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3EDCFBC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769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711C7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7A2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E836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9A1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58D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597311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780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1859E30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58EFED9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107F670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2814F9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7B25D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4C4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401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2FE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EFBCF4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30E9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3E437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75738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A191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CC3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3642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18BB1F8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F5B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500B8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4D73A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EDEB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3CC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4A6E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65A39FE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8EC0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1D032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6E7B8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D2B2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D33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7798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7DC4A9B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D5F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2A734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0C067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BEF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904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2D1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2E2ED7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ACC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1C107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5088A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6A9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284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02C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0FFDD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56F17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900万萤光电警抓拍单元</w:t>
            </w:r>
          </w:p>
        </w:tc>
        <w:tc>
          <w:tcPr>
            <w:tcW w:w="5138" w:type="dxa"/>
            <w:shd w:val="clear" w:color="auto" w:fill="auto"/>
            <w:vAlign w:val="top"/>
          </w:tcPr>
          <w:p w14:paraId="0267C14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支持车辆逆行、拥堵、停车、行人等交通事件的检测</w:t>
            </w:r>
          </w:p>
          <w:p w14:paraId="2615792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支持最大256GB TF卡本地存储，抓拍图片可断网续传</w:t>
            </w:r>
          </w:p>
          <w:p w14:paraId="72C0DED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p>
          <w:p w14:paraId="528B34B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p w14:paraId="19DE34D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noWrap/>
            <w:vAlign w:val="center"/>
          </w:tcPr>
          <w:p w14:paraId="7305C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noWrap/>
            <w:vAlign w:val="center"/>
          </w:tcPr>
          <w:p w14:paraId="6E8B1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6FC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83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035E52E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21FA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0F0B9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4042E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3EF9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E66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602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231F574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1CE5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LED生态频闪灯</w:t>
            </w:r>
          </w:p>
        </w:tc>
        <w:tc>
          <w:tcPr>
            <w:tcW w:w="5138" w:type="dxa"/>
            <w:shd w:val="clear" w:color="auto" w:fill="auto"/>
            <w:vAlign w:val="top"/>
          </w:tcPr>
          <w:p w14:paraId="2779BE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中心光照度：≤5lx（20m平均光照度），≤20lx（20m有效光照度）；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灯珠数量：16颗；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光通量：800lm；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供电方式：100VAC–240VAC；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净重：2.0kg</w:t>
            </w:r>
          </w:p>
        </w:tc>
        <w:tc>
          <w:tcPr>
            <w:tcW w:w="585" w:type="dxa"/>
            <w:shd w:val="clear" w:color="auto" w:fill="auto"/>
            <w:vAlign w:val="center"/>
          </w:tcPr>
          <w:p w14:paraId="752C5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52CC3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737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3EB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7406D55D">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273B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6D90F4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19D277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2759E50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2EC3511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4D2CD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240A1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3D7C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48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3343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300AB27C">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0A080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73261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4EEF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FFF4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21E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982A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7CAE5A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C65A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5BFA3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4B9F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1" w:type="dxa"/>
            <w:shd w:val="clear" w:color="auto" w:fill="auto"/>
            <w:vAlign w:val="center"/>
          </w:tcPr>
          <w:p w14:paraId="7D031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41C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AAEB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1DDE508E">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A9F5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2EB3E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5C375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1" w:type="dxa"/>
            <w:shd w:val="clear" w:color="auto" w:fill="auto"/>
            <w:vAlign w:val="center"/>
          </w:tcPr>
          <w:p w14:paraId="1586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F0F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5B1E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21A117C1">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688F0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电警卡口抓拍系统调试</w:t>
            </w:r>
          </w:p>
        </w:tc>
        <w:tc>
          <w:tcPr>
            <w:tcW w:w="5138" w:type="dxa"/>
            <w:shd w:val="clear" w:color="auto" w:fill="auto"/>
            <w:vAlign w:val="center"/>
          </w:tcPr>
          <w:p w14:paraId="6067B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新装设备IP修改，镜头安装，使用登高车辆聚焦镜头、调试场景、像机内部划线，平台接入</w:t>
            </w:r>
          </w:p>
        </w:tc>
        <w:tc>
          <w:tcPr>
            <w:tcW w:w="585" w:type="dxa"/>
            <w:shd w:val="clear" w:color="auto" w:fill="auto"/>
            <w:vAlign w:val="center"/>
          </w:tcPr>
          <w:p w14:paraId="048F5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C511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F8F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4170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5CA12E2D">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FA67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灯光系统调试</w:t>
            </w:r>
          </w:p>
        </w:tc>
        <w:tc>
          <w:tcPr>
            <w:tcW w:w="5138" w:type="dxa"/>
            <w:shd w:val="clear" w:color="auto" w:fill="auto"/>
            <w:vAlign w:val="center"/>
          </w:tcPr>
          <w:p w14:paraId="2653D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频闪灯、四合一灯白天、晚上照射方向、位置调试。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抓拍图片效果比对，灯光重新调试。需要3次以上调试比对才能达到使用要求。</w:t>
            </w:r>
          </w:p>
        </w:tc>
        <w:tc>
          <w:tcPr>
            <w:tcW w:w="585" w:type="dxa"/>
            <w:shd w:val="clear" w:color="auto" w:fill="auto"/>
            <w:vAlign w:val="center"/>
          </w:tcPr>
          <w:p w14:paraId="6630E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2AA8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11C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F870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4B145E0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3D1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7DD8B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24口千兆以太网交换机</w:t>
            </w:r>
          </w:p>
        </w:tc>
        <w:tc>
          <w:tcPr>
            <w:tcW w:w="585" w:type="dxa"/>
            <w:shd w:val="clear" w:color="auto" w:fill="auto"/>
            <w:vAlign w:val="center"/>
          </w:tcPr>
          <w:p w14:paraId="19850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F95C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EF0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DD64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7B3C30E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9AB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电警杆6*16m</w:t>
            </w:r>
          </w:p>
        </w:tc>
        <w:tc>
          <w:tcPr>
            <w:tcW w:w="5138" w:type="dxa"/>
            <w:shd w:val="clear" w:color="auto" w:fill="auto"/>
            <w:vAlign w:val="center"/>
          </w:tcPr>
          <w:p w14:paraId="77FAA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立杆：高6米，口径340-400mm，壁厚10.0mm</w:t>
            </w:r>
            <w:r>
              <w:rPr>
                <w:rStyle w:val="59"/>
                <w:lang w:val="en-US" w:eastAsia="zh-CN" w:bidi="ar"/>
              </w:rPr>
              <w:br w:type="textWrapping"/>
            </w:r>
            <w:r>
              <w:rPr>
                <w:rStyle w:val="59"/>
                <w:lang w:val="en-US" w:eastAsia="zh-CN" w:bidi="ar"/>
              </w:rPr>
              <w:t>悬臂1：长8米，口径210-300mm，壁厚6.0mm</w:t>
            </w:r>
            <w:r>
              <w:rPr>
                <w:rStyle w:val="59"/>
                <w:lang w:val="en-US" w:eastAsia="zh-CN" w:bidi="ar"/>
              </w:rPr>
              <w:br w:type="textWrapping"/>
            </w:r>
            <w:r>
              <w:rPr>
                <w:rStyle w:val="59"/>
                <w:lang w:val="en-US" w:eastAsia="zh-CN" w:bidi="ar"/>
              </w:rPr>
              <w:t>悬臂2：长8米，口径120-210mm，壁厚4.0mm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600*25mm</w:t>
            </w:r>
          </w:p>
        </w:tc>
        <w:tc>
          <w:tcPr>
            <w:tcW w:w="585" w:type="dxa"/>
            <w:shd w:val="clear" w:color="auto" w:fill="auto"/>
            <w:vAlign w:val="center"/>
          </w:tcPr>
          <w:p w14:paraId="0875E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AA2B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2B48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F70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7DD3357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F190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3E1E7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根据现场定制钢筋笼预埋件，M28高碳钢1.8米长*8根 ，法兰盘厚度4mm，直径600mm，拉丝若干</w:t>
            </w:r>
          </w:p>
        </w:tc>
        <w:tc>
          <w:tcPr>
            <w:tcW w:w="585" w:type="dxa"/>
            <w:shd w:val="clear" w:color="auto" w:fill="auto"/>
            <w:vAlign w:val="center"/>
          </w:tcPr>
          <w:p w14:paraId="7036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2264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8D3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D6A0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7958D1D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4324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31531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定制，尺寸1.8*1.8*2.1m，含基础开挖，渣土清运、含砼C30  ，人工固定预埋件浇筑</w:t>
            </w:r>
          </w:p>
        </w:tc>
        <w:tc>
          <w:tcPr>
            <w:tcW w:w="585" w:type="dxa"/>
            <w:shd w:val="clear" w:color="auto" w:fill="auto"/>
            <w:vAlign w:val="center"/>
          </w:tcPr>
          <w:p w14:paraId="7849C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AEBF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FB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E16F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3E5781E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8E8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电警杆6*10m</w:t>
            </w:r>
          </w:p>
        </w:tc>
        <w:tc>
          <w:tcPr>
            <w:tcW w:w="5138" w:type="dxa"/>
            <w:shd w:val="clear" w:color="auto" w:fill="auto"/>
            <w:vAlign w:val="center"/>
          </w:tcPr>
          <w:p w14:paraId="1FEC3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立杆：高6米，口径320-260mm，壁厚8.0mm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悬臂：长10米，口径230-90mm，壁厚4.0mm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法兰：550*550*20mm</w:t>
            </w:r>
          </w:p>
        </w:tc>
        <w:tc>
          <w:tcPr>
            <w:tcW w:w="585" w:type="dxa"/>
            <w:shd w:val="clear" w:color="auto" w:fill="auto"/>
            <w:vAlign w:val="center"/>
          </w:tcPr>
          <w:p w14:paraId="3E705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56BFB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09B3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14EB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1FFDFCB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F80E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622D0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6C6A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13F42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63B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887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21CB4F1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8A4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134D8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定制，尺寸1.5*1.5*1.8m，含基础开挖，土方清运，含砼C30 ，人工固定预埋件浇筑</w:t>
            </w:r>
          </w:p>
        </w:tc>
        <w:tc>
          <w:tcPr>
            <w:tcW w:w="585" w:type="dxa"/>
            <w:shd w:val="clear" w:color="auto" w:fill="auto"/>
            <w:vAlign w:val="center"/>
          </w:tcPr>
          <w:p w14:paraId="43363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A36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67A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BC1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56682FD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E2D6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3CA4B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650*520*450，含配电模块 网电防雷，超温自动降温装置。</w:t>
            </w:r>
          </w:p>
        </w:tc>
        <w:tc>
          <w:tcPr>
            <w:tcW w:w="585" w:type="dxa"/>
            <w:shd w:val="clear" w:color="auto" w:fill="auto"/>
            <w:vAlign w:val="center"/>
          </w:tcPr>
          <w:p w14:paraId="6180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8687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968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2229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4BB7393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EFA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10BE1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钢制，950mm*670mm*500mm，含空开、插排、防雷模块 、自动降温成套设备。</w:t>
            </w:r>
          </w:p>
        </w:tc>
        <w:tc>
          <w:tcPr>
            <w:tcW w:w="585" w:type="dxa"/>
            <w:shd w:val="clear" w:color="auto" w:fill="auto"/>
            <w:vAlign w:val="center"/>
          </w:tcPr>
          <w:p w14:paraId="6206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94EC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8ED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844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6591BF3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6FD1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落地设备箱底座</w:t>
            </w:r>
          </w:p>
        </w:tc>
        <w:tc>
          <w:tcPr>
            <w:tcW w:w="5138" w:type="dxa"/>
            <w:shd w:val="clear" w:color="auto" w:fill="auto"/>
            <w:vAlign w:val="center"/>
          </w:tcPr>
          <w:p w14:paraId="1C960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5C543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4B9F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0FA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904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2293C37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9EF6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5E40A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6F43E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2FB7A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1F99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75FC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restart"/>
            <w:shd w:val="clear" w:color="auto" w:fill="auto"/>
            <w:vAlign w:val="center"/>
          </w:tcPr>
          <w:p w14:paraId="3F4B8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1269B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17884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ADF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51236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5BE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DDAD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501B8B4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F64A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34917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8芯，含拉纤放纤，走管穿线</w:t>
            </w:r>
          </w:p>
        </w:tc>
        <w:tc>
          <w:tcPr>
            <w:tcW w:w="585" w:type="dxa"/>
            <w:shd w:val="clear" w:color="auto" w:fill="auto"/>
            <w:vAlign w:val="center"/>
          </w:tcPr>
          <w:p w14:paraId="7CBA8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3F164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DA5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1A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5852EA7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A84B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光纤熔纤盘</w:t>
            </w:r>
          </w:p>
        </w:tc>
        <w:tc>
          <w:tcPr>
            <w:tcW w:w="5138" w:type="dxa"/>
            <w:shd w:val="clear" w:color="auto" w:fill="auto"/>
            <w:noWrap/>
            <w:vAlign w:val="center"/>
          </w:tcPr>
          <w:p w14:paraId="7F232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24芯方口光纤配线熔纤盘</w:t>
            </w:r>
          </w:p>
        </w:tc>
        <w:tc>
          <w:tcPr>
            <w:tcW w:w="585" w:type="dxa"/>
            <w:shd w:val="clear" w:color="auto" w:fill="auto"/>
            <w:vAlign w:val="center"/>
          </w:tcPr>
          <w:p w14:paraId="2D3EC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37E1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r>
      <w:tr w14:paraId="4E60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3C0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6D051BF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A17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5138" w:type="dxa"/>
            <w:shd w:val="clear" w:color="auto" w:fill="auto"/>
            <w:noWrap/>
            <w:vAlign w:val="center"/>
          </w:tcPr>
          <w:p w14:paraId="6DEE5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方口2米尾纤，每组4根，主机柜16根，进口熔纤机人工熔接。</w:t>
            </w:r>
          </w:p>
        </w:tc>
        <w:tc>
          <w:tcPr>
            <w:tcW w:w="585" w:type="dxa"/>
            <w:shd w:val="clear" w:color="auto" w:fill="auto"/>
            <w:vAlign w:val="center"/>
          </w:tcPr>
          <w:p w14:paraId="1F118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1CB91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14:paraId="3CD7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AC2B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29E456B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83A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5F045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室外防老化超五类网线，含走管穿线、压制水晶头 </w:t>
            </w:r>
          </w:p>
        </w:tc>
        <w:tc>
          <w:tcPr>
            <w:tcW w:w="585" w:type="dxa"/>
            <w:shd w:val="clear" w:color="auto" w:fill="auto"/>
            <w:vAlign w:val="center"/>
          </w:tcPr>
          <w:p w14:paraId="297B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15AB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13D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721E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4EC5F55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8BB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0C761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B454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5378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70F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AE44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65A7556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920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0F1A5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KVV2*2.5平方 ，含走管穿线、压线鼻、接电调试</w:t>
            </w:r>
          </w:p>
        </w:tc>
        <w:tc>
          <w:tcPr>
            <w:tcW w:w="585" w:type="dxa"/>
            <w:shd w:val="clear" w:color="auto" w:fill="auto"/>
            <w:vAlign w:val="center"/>
          </w:tcPr>
          <w:p w14:paraId="19E2A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4F3F4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366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B5B0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7681DBF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92B3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5895C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KVV3*1.0平方 ，含走管穿线、压线鼻、接电调试</w:t>
            </w:r>
          </w:p>
        </w:tc>
        <w:tc>
          <w:tcPr>
            <w:tcW w:w="585" w:type="dxa"/>
            <w:shd w:val="clear" w:color="auto" w:fill="auto"/>
            <w:vAlign w:val="center"/>
          </w:tcPr>
          <w:p w14:paraId="53844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81" w:type="dxa"/>
            <w:shd w:val="clear" w:color="auto" w:fill="auto"/>
            <w:vAlign w:val="center"/>
          </w:tcPr>
          <w:p w14:paraId="6A7C4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903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203F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3331CC2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EA94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7C5E5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2A938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81" w:type="dxa"/>
            <w:shd w:val="clear" w:color="auto" w:fill="auto"/>
            <w:vAlign w:val="center"/>
          </w:tcPr>
          <w:p w14:paraId="2D2EA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622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643B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67332F4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25A3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3EC49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182DA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81" w:type="dxa"/>
            <w:shd w:val="clear" w:color="auto" w:fill="auto"/>
            <w:vAlign w:val="center"/>
          </w:tcPr>
          <w:p w14:paraId="1C747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72B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C82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59A2255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C27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19EEF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4A3C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7DC71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B5B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63DC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shd w:val="clear" w:color="auto" w:fill="auto"/>
            <w:vAlign w:val="center"/>
          </w:tcPr>
          <w:p w14:paraId="12898B4D">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406A8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4190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EDF5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11EED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7EDA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B099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shd w:val="clear" w:color="auto" w:fill="auto"/>
            <w:vAlign w:val="center"/>
          </w:tcPr>
          <w:p w14:paraId="1AA05947">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0DF5362C">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496F7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096C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81" w:type="dxa"/>
            <w:shd w:val="clear" w:color="auto" w:fill="auto"/>
            <w:vAlign w:val="center"/>
          </w:tcPr>
          <w:p w14:paraId="62B9A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6793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45F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shd w:val="clear" w:color="auto" w:fill="auto"/>
            <w:vAlign w:val="center"/>
          </w:tcPr>
          <w:p w14:paraId="1EA90EB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29C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BB65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含水泥路面、花岗岩道砖路面、花坛绿植恢复，共计6处</w:t>
            </w:r>
          </w:p>
        </w:tc>
        <w:tc>
          <w:tcPr>
            <w:tcW w:w="585" w:type="dxa"/>
            <w:shd w:val="clear" w:color="auto" w:fill="auto"/>
            <w:vAlign w:val="center"/>
          </w:tcPr>
          <w:p w14:paraId="30A30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C614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264A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27D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shd w:val="clear" w:color="auto" w:fill="auto"/>
            <w:vAlign w:val="center"/>
          </w:tcPr>
          <w:p w14:paraId="4E9CC84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7FEC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技术服务费</w:t>
            </w:r>
          </w:p>
        </w:tc>
        <w:tc>
          <w:tcPr>
            <w:tcW w:w="5138" w:type="dxa"/>
            <w:shd w:val="clear" w:color="auto" w:fill="auto"/>
            <w:vAlign w:val="center"/>
          </w:tcPr>
          <w:p w14:paraId="7FD3B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含原厂工程师技术调试、技术培训、故障处理等，含1年售后故障处理。</w:t>
            </w:r>
          </w:p>
        </w:tc>
        <w:tc>
          <w:tcPr>
            <w:tcW w:w="585" w:type="dxa"/>
            <w:shd w:val="clear" w:color="auto" w:fill="auto"/>
            <w:vAlign w:val="center"/>
          </w:tcPr>
          <w:p w14:paraId="7712E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7E10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196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E22A8CD">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3、旭升路道路扩建升级改造红绿灯路口2个</w:t>
            </w:r>
          </w:p>
        </w:tc>
      </w:tr>
      <w:tr w14:paraId="5315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46EE68AB">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工业路与旭升路、伏牛路与旭升路段道路升级改造公安设备拆移升级电警清单</w:t>
            </w:r>
          </w:p>
        </w:tc>
      </w:tr>
      <w:tr w14:paraId="795F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30C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4E920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D1DF4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05B00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47B0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2BC9A5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3B88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81A1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F3E9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w:t>
            </w:r>
          </w:p>
        </w:tc>
        <w:tc>
          <w:tcPr>
            <w:tcW w:w="907" w:type="dxa"/>
            <w:shd w:val="clear" w:color="auto" w:fill="auto"/>
            <w:vAlign w:val="center"/>
          </w:tcPr>
          <w:p w14:paraId="575D1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电警杆杆件</w:t>
            </w:r>
          </w:p>
        </w:tc>
        <w:tc>
          <w:tcPr>
            <w:tcW w:w="5138" w:type="dxa"/>
            <w:shd w:val="clear" w:color="auto" w:fill="auto"/>
            <w:vAlign w:val="center"/>
          </w:tcPr>
          <w:p w14:paraId="4B9AC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原设备拆除、运输、保管</w:t>
            </w:r>
          </w:p>
        </w:tc>
        <w:tc>
          <w:tcPr>
            <w:tcW w:w="585" w:type="dxa"/>
            <w:shd w:val="clear" w:color="auto" w:fill="auto"/>
            <w:vAlign w:val="center"/>
          </w:tcPr>
          <w:p w14:paraId="57917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70A4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48CA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6D65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47F57E9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01A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红绿灯杆件</w:t>
            </w:r>
          </w:p>
        </w:tc>
        <w:tc>
          <w:tcPr>
            <w:tcW w:w="5138" w:type="dxa"/>
            <w:shd w:val="clear" w:color="auto" w:fill="auto"/>
            <w:vAlign w:val="center"/>
          </w:tcPr>
          <w:p w14:paraId="20559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原设备拆除、运输、保管</w:t>
            </w:r>
          </w:p>
        </w:tc>
        <w:tc>
          <w:tcPr>
            <w:tcW w:w="585" w:type="dxa"/>
            <w:shd w:val="clear" w:color="auto" w:fill="auto"/>
            <w:vAlign w:val="center"/>
          </w:tcPr>
          <w:p w14:paraId="2ED3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9A1F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291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3A11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9F1B92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B92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吊笼红绿灯杆件</w:t>
            </w:r>
          </w:p>
        </w:tc>
        <w:tc>
          <w:tcPr>
            <w:tcW w:w="5138" w:type="dxa"/>
            <w:shd w:val="clear" w:color="auto" w:fill="auto"/>
            <w:vAlign w:val="center"/>
          </w:tcPr>
          <w:p w14:paraId="24DF3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原设备拆除及运输</w:t>
            </w:r>
          </w:p>
        </w:tc>
        <w:tc>
          <w:tcPr>
            <w:tcW w:w="585" w:type="dxa"/>
            <w:shd w:val="clear" w:color="auto" w:fill="auto"/>
            <w:vAlign w:val="center"/>
          </w:tcPr>
          <w:p w14:paraId="0BD9B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59C3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579A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77B6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1862BC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72A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红绿灯信号机</w:t>
            </w:r>
          </w:p>
        </w:tc>
        <w:tc>
          <w:tcPr>
            <w:tcW w:w="5138" w:type="dxa"/>
            <w:shd w:val="clear" w:color="auto" w:fill="auto"/>
            <w:vAlign w:val="center"/>
          </w:tcPr>
          <w:p w14:paraId="17DEF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64A10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2755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7582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F580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16F3ECB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9ACE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人行红绿灯</w:t>
            </w:r>
          </w:p>
        </w:tc>
        <w:tc>
          <w:tcPr>
            <w:tcW w:w="5138" w:type="dxa"/>
            <w:shd w:val="clear" w:color="auto" w:fill="auto"/>
            <w:vAlign w:val="center"/>
          </w:tcPr>
          <w:p w14:paraId="58CEB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2142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B07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7E4C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F3B8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8B1718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9CF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卡口像机</w:t>
            </w:r>
          </w:p>
        </w:tc>
        <w:tc>
          <w:tcPr>
            <w:tcW w:w="5138" w:type="dxa"/>
            <w:shd w:val="clear" w:color="auto" w:fill="auto"/>
            <w:vAlign w:val="center"/>
          </w:tcPr>
          <w:p w14:paraId="08534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129C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2EA75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6BA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F4C1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D4DB20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C29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竖装三色红绿灯</w:t>
            </w:r>
          </w:p>
        </w:tc>
        <w:tc>
          <w:tcPr>
            <w:tcW w:w="5138" w:type="dxa"/>
            <w:shd w:val="clear" w:color="auto" w:fill="auto"/>
            <w:vAlign w:val="center"/>
          </w:tcPr>
          <w:p w14:paraId="3CAEA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原设备拆除及运输</w:t>
            </w:r>
          </w:p>
        </w:tc>
        <w:tc>
          <w:tcPr>
            <w:tcW w:w="585" w:type="dxa"/>
            <w:shd w:val="clear" w:color="auto" w:fill="auto"/>
            <w:vAlign w:val="center"/>
          </w:tcPr>
          <w:p w14:paraId="7077C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7BE7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25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F30E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0DCEEA5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DEF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倒计时</w:t>
            </w:r>
          </w:p>
        </w:tc>
        <w:tc>
          <w:tcPr>
            <w:tcW w:w="5138" w:type="dxa"/>
            <w:shd w:val="clear" w:color="auto" w:fill="auto"/>
            <w:vAlign w:val="center"/>
          </w:tcPr>
          <w:p w14:paraId="33CEB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原设备拆除及运输</w:t>
            </w:r>
          </w:p>
        </w:tc>
        <w:tc>
          <w:tcPr>
            <w:tcW w:w="585" w:type="dxa"/>
            <w:shd w:val="clear" w:color="auto" w:fill="auto"/>
            <w:vAlign w:val="center"/>
          </w:tcPr>
          <w:p w14:paraId="733D3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0A0E6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C48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5B0E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3D4F352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A60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w:t>
            </w:r>
          </w:p>
        </w:tc>
        <w:tc>
          <w:tcPr>
            <w:tcW w:w="5138" w:type="dxa"/>
            <w:shd w:val="clear" w:color="auto" w:fill="auto"/>
            <w:vAlign w:val="center"/>
          </w:tcPr>
          <w:p w14:paraId="2CEDD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7D85F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7919E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FF9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B651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restart"/>
            <w:shd w:val="clear" w:color="auto" w:fill="auto"/>
            <w:vAlign w:val="center"/>
          </w:tcPr>
          <w:p w14:paraId="630D1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新增材料安装</w:t>
            </w:r>
          </w:p>
        </w:tc>
        <w:tc>
          <w:tcPr>
            <w:tcW w:w="907" w:type="dxa"/>
            <w:shd w:val="clear" w:color="auto" w:fill="auto"/>
            <w:vAlign w:val="center"/>
          </w:tcPr>
          <w:p w14:paraId="0B711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03A5C58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6D53BA1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29AFEB2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11C1A4F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43E62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E797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D13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A2F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4B8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35C37D9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B05E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13B6E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346CE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C5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03D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DA24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792CE1D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7A5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900万萤光电警抓拍单元</w:t>
            </w:r>
          </w:p>
        </w:tc>
        <w:tc>
          <w:tcPr>
            <w:tcW w:w="5138" w:type="dxa"/>
            <w:shd w:val="clear" w:color="auto" w:fill="auto"/>
            <w:vAlign w:val="top"/>
          </w:tcPr>
          <w:p w14:paraId="7F7270C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支持车辆逆行、拥堵、停车、行人等交通事件的检测</w:t>
            </w:r>
          </w:p>
          <w:p w14:paraId="26664DF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支持最大256GB TF卡本地存储，抓拍图片可断网续传</w:t>
            </w:r>
          </w:p>
          <w:p w14:paraId="0D65F44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p>
          <w:p w14:paraId="6E04141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p w14:paraId="4569BC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noWrap/>
            <w:vAlign w:val="center"/>
          </w:tcPr>
          <w:p w14:paraId="53BD9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74C76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2C2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CC2C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0D8F10F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EE3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027E5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6516E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90C2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B73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9D06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38F4171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A40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LED生态频闪灯</w:t>
            </w:r>
          </w:p>
        </w:tc>
        <w:tc>
          <w:tcPr>
            <w:tcW w:w="5138" w:type="dxa"/>
            <w:shd w:val="clear" w:color="auto" w:fill="auto"/>
            <w:vAlign w:val="top"/>
          </w:tcPr>
          <w:p w14:paraId="07D72C4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中心光照度：≤5lx（20m平均光照度），≤20lx（20m有效光照度）；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灯珠数量：16颗；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光通量：800lm；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供电方式：100VAC–240VAC；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净重：2.0kg</w:t>
            </w:r>
          </w:p>
        </w:tc>
        <w:tc>
          <w:tcPr>
            <w:tcW w:w="585" w:type="dxa"/>
            <w:shd w:val="clear" w:color="auto" w:fill="auto"/>
            <w:vAlign w:val="center"/>
          </w:tcPr>
          <w:p w14:paraId="0F21F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6A4B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61C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14E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4E203CF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6E27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900万萤光卡口抓拍单元</w:t>
            </w:r>
          </w:p>
        </w:tc>
        <w:tc>
          <w:tcPr>
            <w:tcW w:w="5138" w:type="dxa"/>
            <w:shd w:val="clear" w:color="auto" w:fill="auto"/>
            <w:vAlign w:val="top"/>
          </w:tcPr>
          <w:p w14:paraId="2E47EDF5">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w:t>
            </w:r>
            <w:r>
              <w:rPr>
                <w:rFonts w:hint="eastAsia" w:ascii="宋体" w:hAnsi="宋体" w:eastAsia="宋体" w:cs="宋体"/>
                <w:i w:val="0"/>
                <w:iCs w:val="0"/>
                <w:color w:val="000000"/>
                <w:kern w:val="0"/>
                <w:sz w:val="22"/>
                <w:szCs w:val="22"/>
                <w:highlight w:val="none"/>
                <w:u w:val="none"/>
                <w:lang w:val="en-US" w:eastAsia="zh-CN" w:bidi="ar"/>
              </w:rPr>
              <w:t>测</w:t>
            </w:r>
          </w:p>
          <w:p w14:paraId="6504E102">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支持视频检测、雷达、线圈三种触发方式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支持最大256GB TF卡本地存储，抓拍图片可断网续传</w:t>
            </w:r>
          </w:p>
          <w:p w14:paraId="3741FA4A">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支持网络接口、USB接口、RS-485接口、RS-232接口、I/O接口、报警输入输出、音频输入输出、外置灯接口、支持电源返送</w:t>
            </w:r>
          </w:p>
          <w:p w14:paraId="474BAB21">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具有网络防雷和防浪涌功能</w:t>
            </w:r>
          </w:p>
          <w:p w14:paraId="5B5D04B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noWrap/>
            <w:vAlign w:val="center"/>
          </w:tcPr>
          <w:p w14:paraId="1FFCD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17F7F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30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0527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3E552C8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C20B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42A38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1英寸C接口16mm镜头 </w:t>
            </w:r>
          </w:p>
        </w:tc>
        <w:tc>
          <w:tcPr>
            <w:tcW w:w="585" w:type="dxa"/>
            <w:shd w:val="clear" w:color="auto" w:fill="auto"/>
            <w:vAlign w:val="center"/>
          </w:tcPr>
          <w:p w14:paraId="6C9C8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2C6B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FBD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AB9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46391BE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E50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2D327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1601C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5FAE6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D89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C7F3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7F351DA9">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D620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12BDD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4CE4C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3D66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B57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548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76C4C3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72E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四合一萤光补光灯</w:t>
            </w:r>
          </w:p>
        </w:tc>
        <w:tc>
          <w:tcPr>
            <w:tcW w:w="5138" w:type="dxa"/>
            <w:shd w:val="clear" w:color="auto" w:fill="auto"/>
            <w:vAlign w:val="top"/>
          </w:tcPr>
          <w:p w14:paraId="152C13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灯型：多功能一体型：支持暖光LED频闪、暖光LED爆闪、白光氙气爆闪、红外氙气爆闪四种模式；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色温：氙气：5800K±200K，LED：3500K；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中心光照度：LED：≤5lx（20m平均光照度），≤20lx（20m有效光照度），≤80lx（20m频爆光照度）；氙气：≤4000lx；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回电时间：＜70ms；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闪光持续时间：180μs～500μs；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爆闪计数：支持统计爆闪次数和触发次数；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闪光灯寿命：≥1000万次；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灯珠数量：24颗（高亮LED）；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光通量：1000lm；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频闪时间统计：支持统计频闪持续时间；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红外白光切换：支持；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亮度调节：氙气：1~16级亮度可调LED：1~20级亮度可调；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供电方式：AC220V±20%、50HZ±2；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功耗：≤65J；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净重：5.3kg</w:t>
            </w:r>
          </w:p>
        </w:tc>
        <w:tc>
          <w:tcPr>
            <w:tcW w:w="585" w:type="dxa"/>
            <w:shd w:val="clear" w:color="auto" w:fill="auto"/>
            <w:vAlign w:val="center"/>
          </w:tcPr>
          <w:p w14:paraId="68159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34644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BB0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013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5F8FC234">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99DD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电警卡口抓拍系统调试</w:t>
            </w:r>
          </w:p>
        </w:tc>
        <w:tc>
          <w:tcPr>
            <w:tcW w:w="5138" w:type="dxa"/>
            <w:shd w:val="clear" w:color="auto" w:fill="auto"/>
            <w:vAlign w:val="center"/>
          </w:tcPr>
          <w:p w14:paraId="539D2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新装设备IP修改，镜头安装，使用登高车辆聚焦镜头、调试场景、像机内部划线，平台接入</w:t>
            </w:r>
          </w:p>
        </w:tc>
        <w:tc>
          <w:tcPr>
            <w:tcW w:w="585" w:type="dxa"/>
            <w:shd w:val="clear" w:color="auto" w:fill="auto"/>
            <w:vAlign w:val="center"/>
          </w:tcPr>
          <w:p w14:paraId="2CEF9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15B0C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FBE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DAEB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70082C67">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D9D5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灯光系统调试</w:t>
            </w:r>
          </w:p>
        </w:tc>
        <w:tc>
          <w:tcPr>
            <w:tcW w:w="5138" w:type="dxa"/>
            <w:shd w:val="clear" w:color="auto" w:fill="auto"/>
            <w:vAlign w:val="center"/>
          </w:tcPr>
          <w:p w14:paraId="63FD6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频闪灯、四合一灯白天、晚上照射方向、位置调试。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抓拍图片效果比对，灯光重新调试。需要3次以上调试比对才能达到使用要求。</w:t>
            </w:r>
          </w:p>
        </w:tc>
        <w:tc>
          <w:tcPr>
            <w:tcW w:w="585" w:type="dxa"/>
            <w:shd w:val="clear" w:color="auto" w:fill="auto"/>
            <w:vAlign w:val="center"/>
          </w:tcPr>
          <w:p w14:paraId="279B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0103D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E77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46F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7127386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198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交警提醒反光标示牌</w:t>
            </w:r>
          </w:p>
        </w:tc>
        <w:tc>
          <w:tcPr>
            <w:tcW w:w="5138" w:type="dxa"/>
            <w:shd w:val="clear" w:color="auto" w:fill="auto"/>
            <w:vAlign w:val="center"/>
          </w:tcPr>
          <w:p w14:paraId="2D728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铝合金材质，超强反光膜，防水、防晒、防腐，耐高低温不褪色变形。规格2米*1米</w:t>
            </w:r>
          </w:p>
        </w:tc>
        <w:tc>
          <w:tcPr>
            <w:tcW w:w="585" w:type="dxa"/>
            <w:shd w:val="clear" w:color="auto" w:fill="auto"/>
            <w:vAlign w:val="center"/>
          </w:tcPr>
          <w:p w14:paraId="3A1B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1B75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0A49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03AE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6309DBA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3EEB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前方路口违章抓拍提示牌</w:t>
            </w:r>
          </w:p>
        </w:tc>
        <w:tc>
          <w:tcPr>
            <w:tcW w:w="5138" w:type="dxa"/>
            <w:shd w:val="clear" w:color="auto" w:fill="auto"/>
            <w:vAlign w:val="center"/>
          </w:tcPr>
          <w:p w14:paraId="53183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74993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2085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840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396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75902A6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C116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电警杆6*10m</w:t>
            </w:r>
          </w:p>
        </w:tc>
        <w:tc>
          <w:tcPr>
            <w:tcW w:w="5138" w:type="dxa"/>
            <w:shd w:val="clear" w:color="auto" w:fill="auto"/>
            <w:vAlign w:val="center"/>
          </w:tcPr>
          <w:p w14:paraId="21DA7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立杆：高6米，口径320-260mm，壁厚8.0mm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悬臂：长10米，口径230-90mm，壁厚4.0mm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法兰：550*550*20mm</w:t>
            </w:r>
          </w:p>
        </w:tc>
        <w:tc>
          <w:tcPr>
            <w:tcW w:w="585" w:type="dxa"/>
            <w:shd w:val="clear" w:color="auto" w:fill="auto"/>
            <w:vAlign w:val="center"/>
          </w:tcPr>
          <w:p w14:paraId="7A0C5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3C7B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56F2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8E5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5574DAE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4918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32E8B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7F698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0639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6DB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4F0A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120CBB4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530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6F64C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定制，尺寸1.2*1.2*1.5m，含基础开挖，土方清运，含砼C30  </w:t>
            </w:r>
          </w:p>
        </w:tc>
        <w:tc>
          <w:tcPr>
            <w:tcW w:w="585" w:type="dxa"/>
            <w:shd w:val="clear" w:color="auto" w:fill="auto"/>
            <w:vAlign w:val="center"/>
          </w:tcPr>
          <w:p w14:paraId="5D582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7FAB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A09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4B44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62BB98D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36F1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框架式吊笼信号灯预埋件</w:t>
            </w:r>
          </w:p>
        </w:tc>
        <w:tc>
          <w:tcPr>
            <w:tcW w:w="5138" w:type="dxa"/>
            <w:shd w:val="clear" w:color="auto" w:fill="auto"/>
            <w:vAlign w:val="center"/>
          </w:tcPr>
          <w:p w14:paraId="797E6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根据现场定制钢筋笼预埋件，M38高碳钢2.2米长*12根 ，法兰盘厚度8mm，法兰盘尺寸1800*600mm，拉丝若干</w:t>
            </w:r>
          </w:p>
        </w:tc>
        <w:tc>
          <w:tcPr>
            <w:tcW w:w="585" w:type="dxa"/>
            <w:shd w:val="clear" w:color="auto" w:fill="auto"/>
            <w:vAlign w:val="center"/>
          </w:tcPr>
          <w:p w14:paraId="726A3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7A54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688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279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2C2A8CA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4A20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框架式吊笼信号灯杆基础 </w:t>
            </w:r>
          </w:p>
        </w:tc>
        <w:tc>
          <w:tcPr>
            <w:tcW w:w="5138" w:type="dxa"/>
            <w:shd w:val="clear" w:color="auto" w:fill="auto"/>
            <w:vAlign w:val="center"/>
          </w:tcPr>
          <w:p w14:paraId="01596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定制2*2.5*2.5m，砼C30 含基础开挖，商混浇筑。</w:t>
            </w:r>
          </w:p>
        </w:tc>
        <w:tc>
          <w:tcPr>
            <w:tcW w:w="585" w:type="dxa"/>
            <w:shd w:val="clear" w:color="auto" w:fill="auto"/>
            <w:vAlign w:val="center"/>
          </w:tcPr>
          <w:p w14:paraId="4A64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067E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3EF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45FE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15E3DEF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651E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监控杆预埋件</w:t>
            </w:r>
          </w:p>
        </w:tc>
        <w:tc>
          <w:tcPr>
            <w:tcW w:w="5138" w:type="dxa"/>
            <w:shd w:val="clear" w:color="auto" w:fill="auto"/>
            <w:vAlign w:val="center"/>
          </w:tcPr>
          <w:p w14:paraId="210F9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根据现场定制钢筋笼预埋件，M20高碳钢0.8米长*4根 ，法兰盘厚度4mm，直径350mm，拉丝若干</w:t>
            </w:r>
          </w:p>
        </w:tc>
        <w:tc>
          <w:tcPr>
            <w:tcW w:w="585" w:type="dxa"/>
            <w:shd w:val="clear" w:color="auto" w:fill="auto"/>
            <w:vAlign w:val="center"/>
          </w:tcPr>
          <w:p w14:paraId="1EB5B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F2E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4F7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FCFC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0A7E549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8F0F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监控杆基础 </w:t>
            </w:r>
          </w:p>
        </w:tc>
        <w:tc>
          <w:tcPr>
            <w:tcW w:w="5138" w:type="dxa"/>
            <w:shd w:val="clear" w:color="auto" w:fill="auto"/>
            <w:vAlign w:val="center"/>
          </w:tcPr>
          <w:p w14:paraId="4BC69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定制，尺寸1.*1.*1.2m，含基础开挖，土方清运，含砼C30  </w:t>
            </w:r>
          </w:p>
        </w:tc>
        <w:tc>
          <w:tcPr>
            <w:tcW w:w="585" w:type="dxa"/>
            <w:shd w:val="clear" w:color="auto" w:fill="auto"/>
            <w:vAlign w:val="center"/>
          </w:tcPr>
          <w:p w14:paraId="4192F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B790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B88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C57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1BADD87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C0BF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28F8C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650*520*450，含配电模块 网电防雷，超温自动降温装置。</w:t>
            </w:r>
          </w:p>
        </w:tc>
        <w:tc>
          <w:tcPr>
            <w:tcW w:w="585" w:type="dxa"/>
            <w:shd w:val="clear" w:color="auto" w:fill="auto"/>
            <w:vAlign w:val="center"/>
          </w:tcPr>
          <w:p w14:paraId="6415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0354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1DC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A77F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7291923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555D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70D25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钢制，950mm*670mm*500mm，含空开、插排、防雷模块 、自动降温成套设备。</w:t>
            </w:r>
          </w:p>
        </w:tc>
        <w:tc>
          <w:tcPr>
            <w:tcW w:w="585" w:type="dxa"/>
            <w:shd w:val="clear" w:color="auto" w:fill="auto"/>
            <w:vAlign w:val="center"/>
          </w:tcPr>
          <w:p w14:paraId="581AC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FBBD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768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D5E1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78DF6F4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10A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落地设备箱底座</w:t>
            </w:r>
          </w:p>
        </w:tc>
        <w:tc>
          <w:tcPr>
            <w:tcW w:w="5138" w:type="dxa"/>
            <w:shd w:val="clear" w:color="auto" w:fill="auto"/>
            <w:vAlign w:val="center"/>
          </w:tcPr>
          <w:p w14:paraId="266C3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9A62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99EF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89B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9E9D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27C05BF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5C29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2E69D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0D0FC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FA0A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2C64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EACC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4ABAD93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65A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预埋穿线管 </w:t>
            </w:r>
          </w:p>
        </w:tc>
        <w:tc>
          <w:tcPr>
            <w:tcW w:w="5138" w:type="dxa"/>
            <w:shd w:val="clear" w:color="auto" w:fill="auto"/>
            <w:vAlign w:val="center"/>
          </w:tcPr>
          <w:p w14:paraId="0D08B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75PE管</w:t>
            </w:r>
          </w:p>
        </w:tc>
        <w:tc>
          <w:tcPr>
            <w:tcW w:w="585" w:type="dxa"/>
            <w:shd w:val="clear" w:color="auto" w:fill="auto"/>
            <w:vAlign w:val="center"/>
          </w:tcPr>
          <w:p w14:paraId="3FC17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1144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50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E42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0E4C74A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EEDF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16D3F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45431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601B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09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7B11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24E4ADC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85D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3AAA6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6154E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77890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08C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CD2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3DD9A5B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0A99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2FB2D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15240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481" w:type="dxa"/>
            <w:shd w:val="clear" w:color="auto" w:fill="auto"/>
            <w:vAlign w:val="center"/>
          </w:tcPr>
          <w:p w14:paraId="503D6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504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9DD4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5CDD091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F2BC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77C25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KVV2*2.5平方 ，含走管穿线、压线鼻、接电调试</w:t>
            </w:r>
          </w:p>
        </w:tc>
        <w:tc>
          <w:tcPr>
            <w:tcW w:w="585" w:type="dxa"/>
            <w:shd w:val="clear" w:color="auto" w:fill="auto"/>
            <w:vAlign w:val="center"/>
          </w:tcPr>
          <w:p w14:paraId="31A9B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0E80C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00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D46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723D873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3B22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5C950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KVV3*1.0平方 ，含走管穿线、压线鼻、接电调试</w:t>
            </w:r>
          </w:p>
        </w:tc>
        <w:tc>
          <w:tcPr>
            <w:tcW w:w="585" w:type="dxa"/>
            <w:shd w:val="clear" w:color="auto" w:fill="auto"/>
            <w:vAlign w:val="center"/>
          </w:tcPr>
          <w:p w14:paraId="15ECD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47F0C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6C7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0D54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2405088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8E4D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6EE6F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8芯，含拉纤放纤，走管穿线</w:t>
            </w:r>
          </w:p>
        </w:tc>
        <w:tc>
          <w:tcPr>
            <w:tcW w:w="585" w:type="dxa"/>
            <w:shd w:val="clear" w:color="auto" w:fill="auto"/>
            <w:vAlign w:val="center"/>
          </w:tcPr>
          <w:p w14:paraId="57C7E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81" w:type="dxa"/>
            <w:shd w:val="clear" w:color="auto" w:fill="auto"/>
            <w:vAlign w:val="center"/>
          </w:tcPr>
          <w:p w14:paraId="1035F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4EF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CF5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5708685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4FE0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光纤熔纤盘</w:t>
            </w:r>
          </w:p>
        </w:tc>
        <w:tc>
          <w:tcPr>
            <w:tcW w:w="5138" w:type="dxa"/>
            <w:shd w:val="clear" w:color="auto" w:fill="auto"/>
            <w:noWrap/>
            <w:vAlign w:val="center"/>
          </w:tcPr>
          <w:p w14:paraId="221A8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24芯方口光纤配线熔纤盘</w:t>
            </w:r>
          </w:p>
        </w:tc>
        <w:tc>
          <w:tcPr>
            <w:tcW w:w="585" w:type="dxa"/>
            <w:shd w:val="clear" w:color="auto" w:fill="auto"/>
            <w:vAlign w:val="center"/>
          </w:tcPr>
          <w:p w14:paraId="2A79C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828C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r>
      <w:tr w14:paraId="400E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1772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550A1B0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00F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5138" w:type="dxa"/>
            <w:shd w:val="clear" w:color="auto" w:fill="auto"/>
            <w:noWrap/>
            <w:vAlign w:val="center"/>
          </w:tcPr>
          <w:p w14:paraId="066E3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方口2米尾纤，每组4根，主机柜16根，进口熔纤机人工熔接。</w:t>
            </w:r>
          </w:p>
        </w:tc>
        <w:tc>
          <w:tcPr>
            <w:tcW w:w="585" w:type="dxa"/>
            <w:shd w:val="clear" w:color="auto" w:fill="auto"/>
            <w:vAlign w:val="center"/>
          </w:tcPr>
          <w:p w14:paraId="368BD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1" w:type="dxa"/>
            <w:shd w:val="clear" w:color="auto" w:fill="auto"/>
            <w:vAlign w:val="center"/>
          </w:tcPr>
          <w:p w14:paraId="1D8B8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14:paraId="1D60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712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shd w:val="clear" w:color="auto" w:fill="auto"/>
            <w:vAlign w:val="center"/>
          </w:tcPr>
          <w:p w14:paraId="14C1606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604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77293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室外防老化超五类网线，含走管穿线、压制水晶头 </w:t>
            </w:r>
          </w:p>
        </w:tc>
        <w:tc>
          <w:tcPr>
            <w:tcW w:w="585" w:type="dxa"/>
            <w:shd w:val="clear" w:color="auto" w:fill="auto"/>
            <w:vAlign w:val="center"/>
          </w:tcPr>
          <w:p w14:paraId="1C90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1" w:type="dxa"/>
            <w:shd w:val="clear" w:color="auto" w:fill="auto"/>
            <w:vAlign w:val="center"/>
          </w:tcPr>
          <w:p w14:paraId="56377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A8E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DB8C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restart"/>
            <w:shd w:val="clear" w:color="auto" w:fill="auto"/>
            <w:vAlign w:val="center"/>
          </w:tcPr>
          <w:p w14:paraId="181AB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w:t>
            </w:r>
          </w:p>
        </w:tc>
        <w:tc>
          <w:tcPr>
            <w:tcW w:w="907" w:type="dxa"/>
            <w:shd w:val="clear" w:color="auto" w:fill="auto"/>
            <w:vAlign w:val="center"/>
          </w:tcPr>
          <w:p w14:paraId="30112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卡口像机、补光灯</w:t>
            </w:r>
          </w:p>
        </w:tc>
        <w:tc>
          <w:tcPr>
            <w:tcW w:w="5138" w:type="dxa"/>
            <w:shd w:val="clear" w:color="auto" w:fill="auto"/>
            <w:vAlign w:val="center"/>
          </w:tcPr>
          <w:p w14:paraId="3DFDF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利旧安装，含白天、晚上联合调试</w:t>
            </w:r>
          </w:p>
        </w:tc>
        <w:tc>
          <w:tcPr>
            <w:tcW w:w="585" w:type="dxa"/>
            <w:shd w:val="clear" w:color="auto" w:fill="auto"/>
            <w:vAlign w:val="center"/>
          </w:tcPr>
          <w:p w14:paraId="782D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D809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C41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CE67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shd w:val="clear" w:color="auto" w:fill="auto"/>
            <w:vAlign w:val="center"/>
          </w:tcPr>
          <w:p w14:paraId="619423D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8BE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竖装三色红绿灯</w:t>
            </w:r>
          </w:p>
        </w:tc>
        <w:tc>
          <w:tcPr>
            <w:tcW w:w="5138" w:type="dxa"/>
            <w:shd w:val="clear" w:color="auto" w:fill="auto"/>
            <w:vAlign w:val="center"/>
          </w:tcPr>
          <w:p w14:paraId="3CD1E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5D64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4F71E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773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4B8F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shd w:val="clear" w:color="auto" w:fill="auto"/>
            <w:vAlign w:val="center"/>
          </w:tcPr>
          <w:p w14:paraId="37B57E3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D705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倒计时</w:t>
            </w:r>
          </w:p>
        </w:tc>
        <w:tc>
          <w:tcPr>
            <w:tcW w:w="5138" w:type="dxa"/>
            <w:shd w:val="clear" w:color="auto" w:fill="auto"/>
            <w:vAlign w:val="center"/>
          </w:tcPr>
          <w:p w14:paraId="5FD04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74C6F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447D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D20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16BC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shd w:val="clear" w:color="auto" w:fill="auto"/>
            <w:vAlign w:val="center"/>
          </w:tcPr>
          <w:p w14:paraId="0F96A48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AFC4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红绿灯信号机</w:t>
            </w:r>
          </w:p>
        </w:tc>
        <w:tc>
          <w:tcPr>
            <w:tcW w:w="5138" w:type="dxa"/>
            <w:shd w:val="clear" w:color="auto" w:fill="auto"/>
            <w:vAlign w:val="center"/>
          </w:tcPr>
          <w:p w14:paraId="13EC7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1863B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9970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2512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77B1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shd w:val="clear" w:color="auto" w:fill="auto"/>
            <w:vAlign w:val="center"/>
          </w:tcPr>
          <w:p w14:paraId="516037A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12D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人行红绿灯</w:t>
            </w:r>
          </w:p>
        </w:tc>
        <w:tc>
          <w:tcPr>
            <w:tcW w:w="5138" w:type="dxa"/>
            <w:shd w:val="clear" w:color="auto" w:fill="auto"/>
            <w:vAlign w:val="center"/>
          </w:tcPr>
          <w:p w14:paraId="7A8F2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1EF30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1B85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1483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7CA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shd w:val="clear" w:color="auto" w:fill="auto"/>
            <w:vAlign w:val="center"/>
          </w:tcPr>
          <w:p w14:paraId="371586E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1D7B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吊笼红绿灯杆件</w:t>
            </w:r>
          </w:p>
        </w:tc>
        <w:tc>
          <w:tcPr>
            <w:tcW w:w="5138" w:type="dxa"/>
            <w:shd w:val="clear" w:color="auto" w:fill="auto"/>
            <w:vAlign w:val="center"/>
          </w:tcPr>
          <w:p w14:paraId="327CD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w:t>
            </w:r>
          </w:p>
        </w:tc>
        <w:tc>
          <w:tcPr>
            <w:tcW w:w="585" w:type="dxa"/>
            <w:shd w:val="clear" w:color="auto" w:fill="auto"/>
            <w:vAlign w:val="center"/>
          </w:tcPr>
          <w:p w14:paraId="797AE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9D9D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5C36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D1F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0" w:type="dxa"/>
            <w:vMerge w:val="continue"/>
            <w:shd w:val="clear" w:color="auto" w:fill="auto"/>
            <w:vAlign w:val="center"/>
          </w:tcPr>
          <w:p w14:paraId="73901B6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434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红绿灯杆件、电警杆件</w:t>
            </w:r>
          </w:p>
        </w:tc>
        <w:tc>
          <w:tcPr>
            <w:tcW w:w="5138" w:type="dxa"/>
            <w:shd w:val="clear" w:color="auto" w:fill="auto"/>
            <w:vAlign w:val="center"/>
          </w:tcPr>
          <w:p w14:paraId="5E1CA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w:t>
            </w:r>
          </w:p>
        </w:tc>
        <w:tc>
          <w:tcPr>
            <w:tcW w:w="585" w:type="dxa"/>
            <w:shd w:val="clear" w:color="auto" w:fill="auto"/>
            <w:vAlign w:val="center"/>
          </w:tcPr>
          <w:p w14:paraId="10D8C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104C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36AB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441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0" w:type="dxa"/>
            <w:shd w:val="clear" w:color="auto" w:fill="auto"/>
            <w:vAlign w:val="center"/>
          </w:tcPr>
          <w:p w14:paraId="6718B8CB">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73221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3E8F2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EC6E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1" w:type="dxa"/>
            <w:shd w:val="clear" w:color="auto" w:fill="auto"/>
            <w:vAlign w:val="center"/>
          </w:tcPr>
          <w:p w14:paraId="2E67C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70EE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BBF8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0" w:type="dxa"/>
            <w:shd w:val="clear" w:color="auto" w:fill="auto"/>
            <w:vAlign w:val="center"/>
          </w:tcPr>
          <w:p w14:paraId="7A99F4AB">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0EA53781">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13F64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4AFA5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81" w:type="dxa"/>
            <w:shd w:val="clear" w:color="auto" w:fill="auto"/>
            <w:vAlign w:val="center"/>
          </w:tcPr>
          <w:p w14:paraId="0B529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51C8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6865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0" w:type="dxa"/>
            <w:shd w:val="clear" w:color="auto" w:fill="auto"/>
            <w:vAlign w:val="center"/>
          </w:tcPr>
          <w:p w14:paraId="37F81C0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F51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B839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含水泥路面、花岗岩道砖路面、花坛绿植恢复，共计7处</w:t>
            </w:r>
          </w:p>
        </w:tc>
        <w:tc>
          <w:tcPr>
            <w:tcW w:w="585" w:type="dxa"/>
            <w:shd w:val="clear" w:color="auto" w:fill="auto"/>
            <w:vAlign w:val="center"/>
          </w:tcPr>
          <w:p w14:paraId="5C2AE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C5A5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70F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C87E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0" w:type="dxa"/>
            <w:shd w:val="clear" w:color="auto" w:fill="auto"/>
            <w:vAlign w:val="center"/>
          </w:tcPr>
          <w:p w14:paraId="75E3BBC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78E9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技术服务费</w:t>
            </w:r>
          </w:p>
        </w:tc>
        <w:tc>
          <w:tcPr>
            <w:tcW w:w="5138" w:type="dxa"/>
            <w:shd w:val="clear" w:color="auto" w:fill="auto"/>
            <w:vAlign w:val="center"/>
          </w:tcPr>
          <w:p w14:paraId="50221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含原厂工程师技术调试、技术培训、故障处理等，含1年售后故障处理。</w:t>
            </w:r>
          </w:p>
        </w:tc>
        <w:tc>
          <w:tcPr>
            <w:tcW w:w="585" w:type="dxa"/>
            <w:shd w:val="clear" w:color="auto" w:fill="auto"/>
            <w:vAlign w:val="center"/>
          </w:tcPr>
          <w:p w14:paraId="7018C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C581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FE9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2280DC19">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4、太阳能移动红绿灯</w:t>
            </w:r>
          </w:p>
        </w:tc>
      </w:tr>
      <w:tr w14:paraId="5A8F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71EFF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1567" w:type="dxa"/>
            <w:gridSpan w:val="2"/>
            <w:shd w:val="clear" w:color="auto" w:fill="auto"/>
            <w:vAlign w:val="center"/>
          </w:tcPr>
          <w:p w14:paraId="76B590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61468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69CE6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2DC37C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3ACA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noWrap/>
            <w:vAlign w:val="center"/>
          </w:tcPr>
          <w:p w14:paraId="72F25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7" w:type="dxa"/>
            <w:gridSpan w:val="2"/>
            <w:shd w:val="clear" w:color="auto" w:fill="auto"/>
            <w:vAlign w:val="center"/>
          </w:tcPr>
          <w:p w14:paraId="059A4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太阳能移动红绿灯</w:t>
            </w:r>
          </w:p>
        </w:tc>
        <w:tc>
          <w:tcPr>
            <w:tcW w:w="5138" w:type="dxa"/>
            <w:shd w:val="clear" w:color="auto" w:fill="auto"/>
            <w:vAlign w:val="center"/>
          </w:tcPr>
          <w:p w14:paraId="69E49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每个方向配置一组红黄绿满屏圆灯和一组红黄绿左转箭头灯，一块50W光伏太阳能电池板、一块50AH免维护胶体蓄电池，满足晴天可连续工作不断地，阴雨天可连续工作5-7天，可手动调整高度，2、可自动转换各方位红黄绿三色信号，可多时段、多方位、多配时设置。3、可手动控制各方位红黄绿转换运行，做到手动交通管制。4、具有自动欠压降光功能。5、可设置定时黄闪、全灭，具有夜间降光功能。</w:t>
            </w:r>
          </w:p>
        </w:tc>
        <w:tc>
          <w:tcPr>
            <w:tcW w:w="585" w:type="dxa"/>
            <w:shd w:val="clear" w:color="auto" w:fill="auto"/>
            <w:vAlign w:val="center"/>
          </w:tcPr>
          <w:p w14:paraId="0D4C5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noWrap/>
            <w:vAlign w:val="center"/>
          </w:tcPr>
          <w:p w14:paraId="1B2C7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CCC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AF944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5、澧水路与旭升路交叉口建设红绿灯建设清单</w:t>
            </w:r>
          </w:p>
        </w:tc>
      </w:tr>
      <w:tr w14:paraId="4272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9A332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54F409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11D75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3664C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82B38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578EF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57BB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53C5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1460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2D998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684C6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988D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74A8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64C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7856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3D0C3DB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8FD3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6DC1B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E34B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5343F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C86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A93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8113AB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550A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B794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366F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0933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51B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7F02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9E8F66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C56C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28FAB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401E4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4FC34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4E6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1A4D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26D501B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30C4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4EE0473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D0EC27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75334C3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000069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C64C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48C2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42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66AA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4F1419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3CD6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241E0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1B9FB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533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200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7D7E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5E103B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AF78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299B4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6ED7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6C59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1B7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E03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B268A3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8E2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6B80E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00F9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744F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431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2856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1F6E087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9A22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78DD3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22E2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5325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EF3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D2D3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42228ED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020D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08C0F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6BF2A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E2C2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AA2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0FFE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77EF6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2F9A9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66682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75PE管</w:t>
            </w:r>
          </w:p>
        </w:tc>
        <w:tc>
          <w:tcPr>
            <w:tcW w:w="585" w:type="dxa"/>
            <w:shd w:val="clear" w:color="auto" w:fill="auto"/>
            <w:vAlign w:val="center"/>
          </w:tcPr>
          <w:p w14:paraId="340D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81" w:type="dxa"/>
            <w:shd w:val="clear" w:color="auto" w:fill="auto"/>
            <w:vAlign w:val="center"/>
          </w:tcPr>
          <w:p w14:paraId="1BD59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E0A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618D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61550F3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58A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埋管</w:t>
            </w:r>
          </w:p>
        </w:tc>
        <w:tc>
          <w:tcPr>
            <w:tcW w:w="5138" w:type="dxa"/>
            <w:shd w:val="clear" w:color="auto" w:fill="auto"/>
            <w:vAlign w:val="center"/>
          </w:tcPr>
          <w:p w14:paraId="09E36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75PE管</w:t>
            </w:r>
          </w:p>
        </w:tc>
        <w:tc>
          <w:tcPr>
            <w:tcW w:w="585" w:type="dxa"/>
            <w:shd w:val="clear" w:color="auto" w:fill="auto"/>
            <w:vAlign w:val="center"/>
          </w:tcPr>
          <w:p w14:paraId="7DE7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5680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21B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D223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204F0D3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0F7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4A46B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9753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031F1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853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B67C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0D55C3F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1E3A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44AE2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4C2BF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81" w:type="dxa"/>
            <w:shd w:val="clear" w:color="auto" w:fill="auto"/>
            <w:vAlign w:val="center"/>
          </w:tcPr>
          <w:p w14:paraId="12080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D99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808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28C7996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69C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52152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62868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81" w:type="dxa"/>
            <w:shd w:val="clear" w:color="auto" w:fill="auto"/>
            <w:vAlign w:val="center"/>
          </w:tcPr>
          <w:p w14:paraId="5342B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C2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3DB3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00BC630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7DC1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1BC9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138A6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CBC5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94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126D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10D5E751">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4589C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3433A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049E3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242E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2285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2CC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3FD9530D">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FF37134">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0C5E6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72CCD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75985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5E86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24D5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shd w:val="clear" w:color="auto" w:fill="auto"/>
            <w:vAlign w:val="center"/>
          </w:tcPr>
          <w:p w14:paraId="5A12CA9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DE74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1421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含水泥路面、花岗岩道砖路面、花坛绿植恢复，共计6处</w:t>
            </w:r>
          </w:p>
        </w:tc>
        <w:tc>
          <w:tcPr>
            <w:tcW w:w="585" w:type="dxa"/>
            <w:shd w:val="clear" w:color="auto" w:fill="auto"/>
            <w:vAlign w:val="center"/>
          </w:tcPr>
          <w:p w14:paraId="61B2E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419D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397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3835622F">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二、澧水文峰工业迎宾两路口新建红绿灯、电警设备</w:t>
            </w:r>
          </w:p>
        </w:tc>
      </w:tr>
      <w:tr w14:paraId="07C0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462C533">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1、澧水路与文峰路交叉口新建红绿灯、电警设备</w:t>
            </w:r>
          </w:p>
        </w:tc>
      </w:tr>
      <w:tr w14:paraId="5CFA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5E22A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CE6C9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21C8F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6D174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39CF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735F1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9A6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CE4CB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66999D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11C974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400型红黄绿箭头三单元信号灯（主机动车道用） </w:t>
            </w:r>
          </w:p>
        </w:tc>
        <w:tc>
          <w:tcPr>
            <w:tcW w:w="5138" w:type="dxa"/>
            <w:shd w:val="clear" w:color="auto" w:fill="auto"/>
            <w:vAlign w:val="center"/>
          </w:tcPr>
          <w:p w14:paraId="5D8157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标准路口一个方向为左直右三色箭头灯。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灯箱外壳材料：铝壳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灯组尺寸(mm)：1530*580*117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564AC8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63DB7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r>
      <w:tr w14:paraId="7C15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76B53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1ED430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5B504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5B363A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85FE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6CB1B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r>
      <w:tr w14:paraId="610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FBD51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1645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98449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红绿灯信号控制机</w:t>
            </w:r>
          </w:p>
        </w:tc>
        <w:tc>
          <w:tcPr>
            <w:tcW w:w="5138" w:type="dxa"/>
            <w:shd w:val="clear" w:color="auto" w:fill="auto"/>
            <w:vAlign w:val="center"/>
          </w:tcPr>
          <w:p w14:paraId="5DDB0B9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F75734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5369DBA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57594E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02EB9E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62EAB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4AD2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FE389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59926B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8B9B5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信号机基础 </w:t>
            </w:r>
          </w:p>
        </w:tc>
        <w:tc>
          <w:tcPr>
            <w:tcW w:w="5138" w:type="dxa"/>
            <w:shd w:val="clear" w:color="auto" w:fill="auto"/>
            <w:vAlign w:val="center"/>
          </w:tcPr>
          <w:p w14:paraId="132FE6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1311D6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37621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82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F9C14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12A6C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D7D1B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信号杆 </w:t>
            </w:r>
          </w:p>
        </w:tc>
        <w:tc>
          <w:tcPr>
            <w:tcW w:w="5138" w:type="dxa"/>
            <w:shd w:val="clear" w:color="auto" w:fill="auto"/>
            <w:vAlign w:val="center"/>
          </w:tcPr>
          <w:p w14:paraId="2FCFEA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立杆：高6.8米，口径220-280mm，壁厚8.0mm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悬臂：长9米，口径100-240mm，壁厚5.0mm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法兰：₵550*20mm</w:t>
            </w:r>
          </w:p>
        </w:tc>
        <w:tc>
          <w:tcPr>
            <w:tcW w:w="585" w:type="dxa"/>
            <w:shd w:val="clear" w:color="auto" w:fill="auto"/>
            <w:vAlign w:val="center"/>
          </w:tcPr>
          <w:p w14:paraId="424F19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CB3AB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C53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5DC9B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6FC857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016D77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74CB59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4386D7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89DB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1270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6D425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5E957E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EE4B6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5F5CDE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定制，尺寸1.3*1.3*1.8m，含基础开挖，土方清运，含砼C30  </w:t>
            </w:r>
          </w:p>
        </w:tc>
        <w:tc>
          <w:tcPr>
            <w:tcW w:w="585" w:type="dxa"/>
            <w:shd w:val="clear" w:color="auto" w:fill="auto"/>
            <w:vAlign w:val="center"/>
          </w:tcPr>
          <w:p w14:paraId="7A26FB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0D617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518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0E221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F3658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353FAE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杆体信号灯</w:t>
            </w:r>
          </w:p>
        </w:tc>
        <w:tc>
          <w:tcPr>
            <w:tcW w:w="5138" w:type="dxa"/>
            <w:shd w:val="clear" w:color="auto" w:fill="auto"/>
            <w:vAlign w:val="center"/>
          </w:tcPr>
          <w:p w14:paraId="3EDFC9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低功耗: 每米单色灯≤10W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透光设计：抗老化透明硅胶层,显示更加清晰,防尘效果更好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密封采用硅橡胶密封件，防尘、防水、阻燃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外观:灯整体美观、大气、醒目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长寿命: 双层防护，LED使用寿命可达 100000 小时以上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防护等级大于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大角度的发光角度，可视范围广</w:t>
            </w:r>
          </w:p>
        </w:tc>
        <w:tc>
          <w:tcPr>
            <w:tcW w:w="585" w:type="dxa"/>
            <w:shd w:val="clear" w:color="auto" w:fill="auto"/>
            <w:noWrap/>
            <w:vAlign w:val="center"/>
          </w:tcPr>
          <w:p w14:paraId="0425D8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81" w:type="dxa"/>
            <w:shd w:val="clear" w:color="auto" w:fill="auto"/>
            <w:noWrap/>
            <w:vAlign w:val="center"/>
          </w:tcPr>
          <w:p w14:paraId="2448EF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r>
      <w:tr w14:paraId="3CF4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E3969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09F31B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57CAE3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杆体信号灯控制箱</w:t>
            </w:r>
          </w:p>
        </w:tc>
        <w:tc>
          <w:tcPr>
            <w:tcW w:w="5138" w:type="dxa"/>
            <w:shd w:val="clear" w:color="auto" w:fill="auto"/>
            <w:noWrap/>
            <w:vAlign w:val="center"/>
          </w:tcPr>
          <w:p w14:paraId="61D5C1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和交通信号控制机信号同步输出安全电压信号控制杆体信号灯显示红、黄、绿三色信号。</w:t>
            </w:r>
          </w:p>
        </w:tc>
        <w:tc>
          <w:tcPr>
            <w:tcW w:w="585" w:type="dxa"/>
            <w:shd w:val="clear" w:color="auto" w:fill="auto"/>
            <w:vAlign w:val="center"/>
          </w:tcPr>
          <w:p w14:paraId="58A2CB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C4A20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564E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0B5C0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restart"/>
            <w:shd w:val="clear" w:color="auto" w:fill="auto"/>
            <w:vAlign w:val="center"/>
          </w:tcPr>
          <w:p w14:paraId="1D1DD6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100B80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625897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762EAB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5E66A16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56F2140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6D2E38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8BD97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2A488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02B7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18D87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1BB9D6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C005F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3FD4D3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08F56F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F3CBE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5C9D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0C136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1CBADC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520196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900万生态电警抓拍机</w:t>
            </w:r>
          </w:p>
        </w:tc>
        <w:tc>
          <w:tcPr>
            <w:tcW w:w="5138" w:type="dxa"/>
            <w:shd w:val="clear" w:color="auto" w:fill="auto"/>
            <w:vAlign w:val="center"/>
          </w:tcPr>
          <w:p w14:paraId="4871C2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超高帧率：采用交通专用高性能GS-CMOS图像传感器，50fps高帧率、高信噪比、高宽动态，全天候呈现逼真场景图像；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全结构化：采用高性能AI处理器，加载深度学习算法，支持多目标混合场景应用，实时提取机动车、非机动车、人体、人脸数十种全结构化信息，为业务快速决策提供全方位的特征数据；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一机并用：支持一机并用，集电警数十种违法抓拍业务、交通信息采集、事件检测于一体，适用于多种道路场景；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多维感知：支持北斗/GPS定位校时，可扩展MAC、RFID等模块，感知多维度数据；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安全稳定：满足GB/T 35114-A级加密标准，更加安全；采用一体化结构设计，内置防雷模块，IP66防护等级，宽温宽压，可在多种复杂环境全天候使用。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采用1英寸GS-CMOS图像传感器，最大输出4096×2160@50fps高清图像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支持双码流，且满足H.265&amp;H.264编码，超低延时，超低码率，压缩比高，处理灵活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支持高速1~4车道车辆抓拍、车牌识别和车辆结构化信息提取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支持单快门、全息双快门、三快门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支持车辆逆行、拥堵检测、违法停车、行人事件等交通事件的检测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支持根据实际车道自动配置规则线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 TF卡本地存储，抓拍图片可断网续传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tc>
        <w:tc>
          <w:tcPr>
            <w:tcW w:w="585" w:type="dxa"/>
            <w:shd w:val="clear" w:color="auto" w:fill="auto"/>
            <w:noWrap/>
            <w:vAlign w:val="center"/>
          </w:tcPr>
          <w:p w14:paraId="26D6E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4AA50B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61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20C24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693005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4B7FF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7C37B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6F2A4E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F994A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23D0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1F95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1E27EE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0173AD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LED生态常亮补光灯 </w:t>
            </w:r>
          </w:p>
        </w:tc>
        <w:tc>
          <w:tcPr>
            <w:tcW w:w="5138" w:type="dxa"/>
            <w:shd w:val="clear" w:color="auto" w:fill="auto"/>
            <w:vAlign w:val="center"/>
          </w:tcPr>
          <w:p w14:paraId="54E1BA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1、灯型：LED灯；灯珠数量：16颗；功耗：&lt;40W；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2、光源：可见光（波长350-780nm）；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3、色温：4500K；中心光照度：&lt;40lx（20m光照度）；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4、触发方式：开关量；光斑覆盖范围：1车道；补光距离：16m~26m；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5、频率：跟随相机；光通量：1800lm；频闪时间统计：支持统计频闪持续时间；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6、远程故障显示：支持远程显示补光灯故障、正常状态；亮度调节：1~20级亮度可调；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7、防眩目处理：支持（外置光栅）；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8、供电方式：AC100V-AC240V；</w:t>
            </w:r>
          </w:p>
        </w:tc>
        <w:tc>
          <w:tcPr>
            <w:tcW w:w="585" w:type="dxa"/>
            <w:shd w:val="clear" w:color="auto" w:fill="auto"/>
            <w:vAlign w:val="center"/>
          </w:tcPr>
          <w:p w14:paraId="70433A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6D6734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34EB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1CB3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1EAD54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63ACC1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900万生态卡口抓拍机</w:t>
            </w:r>
          </w:p>
        </w:tc>
        <w:tc>
          <w:tcPr>
            <w:tcW w:w="5138" w:type="dxa"/>
            <w:shd w:val="clear" w:color="auto" w:fill="auto"/>
            <w:vAlign w:val="center"/>
          </w:tcPr>
          <w:p w14:paraId="64C92F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1、采用先进的图像融合技术，能够输出高质量全彩图像，有效解决夜间光污染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2、卡口抓拍单元内置不小于1英寸GS-CMOS图像传感器，支持输出不低于4096×2820图像；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4、支持车牌识别功能，白天和夜晚识别准确率均不低于99%；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5、支持不低于420种车标识别；白天和夜晚车标识别准确率不低于99%；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压线、违法变道、不按导向行驶、机占非、通行在尾号限行区域、不按规定车道行驶、占用公交车道、逆行、非占机、违章掉头、黄网格违停、占用应急车道、外地车通行在限行区域等违法行车行为检测抓拍功能；白天和夜间违法行车行为捕获率均不低于98%，准确率均不低于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11、支持自动画线功能，可自动识别并画出车道线、抓拍检测线；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12、支持采集黑白图像和彩色图像并融合显示，全天候输出彩色图像；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13、支持人脸检测、跟踪、抓拍，在同一视频画面中，最多可检测、跟踪不小于100个运动人脸目标，且抓拍不小于70个运动人脸目标；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14、支持不少于20块感兴趣区域(ROI)增强编码功能，ROI区域压缩比0-100可设置。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15、支持对夜间未开车灯的机动车进行检测抓拍。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16、支持识别不少于400种车标，可在抓拍图片上叠加OSD；白天准确率≥99%；夜间准确率≥99%。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18、打电话抓拍功能：支持打电话行为的置信度设置进行违法抓拍过滤，当置信度超过设定值时进行违法抓拍，置信度可通过OSD叠加显示。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19、支持采用不可见光或者不可见光与可见光联合方式进行补光。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20、不低于IK10，IP67防护等级；</w:t>
            </w:r>
          </w:p>
        </w:tc>
        <w:tc>
          <w:tcPr>
            <w:tcW w:w="585" w:type="dxa"/>
            <w:shd w:val="clear" w:color="auto" w:fill="auto"/>
            <w:noWrap/>
            <w:vAlign w:val="center"/>
          </w:tcPr>
          <w:p w14:paraId="40364D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10FC74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B1F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768DA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47C54A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114BE2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300万生态卡口抓拍机</w:t>
            </w:r>
          </w:p>
        </w:tc>
        <w:tc>
          <w:tcPr>
            <w:tcW w:w="5138" w:type="dxa"/>
            <w:shd w:val="clear" w:color="auto" w:fill="auto"/>
            <w:vAlign w:val="center"/>
          </w:tcPr>
          <w:p w14:paraId="7E3EB9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1、抓拍单元内置不小于1/1.8英寸GS-CMOS图像传感器，支持输出不低于2048×1536图像；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3、支持车牌识别功能，白天和夜晚识别准确率均不低于99%；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★4、支持对机动车、非机动车、行人等混合目标进行检测，同时对至少100个混合的静态目标进行优选、抓拍及属性分析；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分别对9种车型（大货车、中货车、小货车、客车、小轿车、中客车、危险品运输车、校车、其他车型等）进行不同超速比设置，可设置9个超速比区间。在相同道路上，设备支持根据不同的超速比设置对不同车型进行超速抓拍，并输出不同的超速抓拍结果及违法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10、支持自动画线功能，可自动识别并画出车道线、抓拍检测线；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11、支持采集黑白图像和彩色图像并融合显示，全天候输出彩色图像；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14、不低于IK10，IP67防护等级；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3139A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7116D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395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3B36D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19C125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192594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0F737E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1英寸16mm镜头 </w:t>
            </w:r>
          </w:p>
        </w:tc>
        <w:tc>
          <w:tcPr>
            <w:tcW w:w="585" w:type="dxa"/>
            <w:shd w:val="clear" w:color="auto" w:fill="auto"/>
            <w:vAlign w:val="center"/>
          </w:tcPr>
          <w:p w14:paraId="6A8A4D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2F5100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582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ADEA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10B29A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1A7831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四合一生态闪光灯</w:t>
            </w:r>
          </w:p>
        </w:tc>
        <w:tc>
          <w:tcPr>
            <w:tcW w:w="5138" w:type="dxa"/>
            <w:shd w:val="clear" w:color="auto" w:fill="auto"/>
            <w:vAlign w:val="center"/>
          </w:tcPr>
          <w:p w14:paraId="7CCD6E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1、高度集成：集暖光LED频闪、爆闪和氙气白光、红外爆闪于一体，有效降低光污染、避免麻雀杆现象；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2、自动调节：内置光敏，根据环境光自动切换白天/夜晚模式，自动调节氙气灯亮度和切换LED灯亮灭，灵活方便；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3、红外白光：支持红外/白光闪光，可自动切换红外和白光模式；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4、视频同步：支持LED频闪同步相机视频补光，车牌补光效果更好；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5、抓拍同步：支持LED爆闪或氙气爆闪同步相机抓拍补光，车窗内人脸和细节效果更优；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6、亮度可调：支持相机WEB或客户端设置LED频闪灯和氙气爆闪灯亮度；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7、脉宽可调：支持相机WEB或者客户端设置LED频闪脉宽时间0~3ms；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8、频率可调：支持相机WEB或者客户端设置LED频闪频率50Hz/60Hz/75Hz/90Hz/100Hz/120Hz；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9、回电时间：爆闪回电时间＜60ms，满足交通摄像机连抓两张的需求；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10、触发方式：支持通过开关量触发方式检测闪光是否正常；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11、频闪统计：支持统计频闪持续时间，方便计算设备寿命；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12、爆闪计数：支持统计爆闪次数和触发次数，可快速定位现场信号干扰问题；（爆闪次数即闪光灯闪烁次数，触发次数即外部信号输入次数）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13、防干扰：支持脉宽检测触发，保证设备正常工作，提高设备可靠性;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屏蔽误触发：支持屏蔽误触发干扰信号，保证设备正常使用，提高设备使用寿命；（当外部触发次数大于误检阀值，则闪光灯进入保护状态，直到10s后才会响应下一次触发信号；默认值为3，即在500ms内允许闪光3次，1s内允许闪光4次，3s内允许闪光8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15、故障显示：支持在摄像机WEB上远程显示补光灯故障、正常状态，提高运维效率；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16、结构创新：流线型设计，外观明朗，饱和度高，有效提升防水、防尘、防护等级，且内部良好的散热设计可有效防止闪光灯因高频闪光过热而损坏。</w:t>
            </w:r>
          </w:p>
        </w:tc>
        <w:tc>
          <w:tcPr>
            <w:tcW w:w="585" w:type="dxa"/>
            <w:shd w:val="clear" w:color="auto" w:fill="auto"/>
            <w:vAlign w:val="center"/>
          </w:tcPr>
          <w:p w14:paraId="10ECB9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81" w:type="dxa"/>
            <w:shd w:val="clear" w:color="auto" w:fill="auto"/>
            <w:vAlign w:val="center"/>
          </w:tcPr>
          <w:p w14:paraId="65F921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686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84C43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76BC37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DB803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4EC495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424F94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81" w:type="dxa"/>
            <w:shd w:val="clear" w:color="auto" w:fill="auto"/>
            <w:vAlign w:val="center"/>
          </w:tcPr>
          <w:p w14:paraId="7C695D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772B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582D1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7D6F53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256628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3AC53A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65D082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81" w:type="dxa"/>
            <w:shd w:val="clear" w:color="auto" w:fill="auto"/>
            <w:vAlign w:val="center"/>
          </w:tcPr>
          <w:p w14:paraId="31641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396D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D2E95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789071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55FD9E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治安球机</w:t>
            </w:r>
          </w:p>
        </w:tc>
        <w:tc>
          <w:tcPr>
            <w:tcW w:w="5138" w:type="dxa"/>
            <w:shd w:val="clear" w:color="auto" w:fill="auto"/>
            <w:vAlign w:val="center"/>
          </w:tcPr>
          <w:p w14:paraId="200539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传感器类型：1/1.9英寸CMOS；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像素：200万；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最低照度：彩色：0.001Lux@F1.5黑白：0.0001Lux@F1.50Lux（红外灯开启）；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最大补光距离：220m（红外）；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镜头焦距：5.62mm~208mm；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光学变倍：37倍；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可视域功能：支持；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防抖功能：电子防抖；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透雾功能：电子透雾；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音频输入：1路（LINE IN；裸线）；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音频输出：1路（LINE OUT；裸线）；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报警接口：7进2出；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语音对讲：支持；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报警输入：7路，开关量输入（0~5V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供电方式：AC24V/3A±25%（标配）；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接口类型：RS485接口;RJ45接口</w:t>
            </w:r>
          </w:p>
        </w:tc>
        <w:tc>
          <w:tcPr>
            <w:tcW w:w="585" w:type="dxa"/>
            <w:shd w:val="clear" w:color="auto" w:fill="auto"/>
            <w:vAlign w:val="center"/>
          </w:tcPr>
          <w:p w14:paraId="33B799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17D3D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7AEF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007B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4861D9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2BCC1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交警提醒反光标示牌</w:t>
            </w:r>
          </w:p>
        </w:tc>
        <w:tc>
          <w:tcPr>
            <w:tcW w:w="5138" w:type="dxa"/>
            <w:shd w:val="clear" w:color="auto" w:fill="auto"/>
            <w:vAlign w:val="center"/>
          </w:tcPr>
          <w:p w14:paraId="6C7577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铝合金材质，超强反光膜，防水、防晒、防腐，耐高低温不褪色变形。规格2米*1米</w:t>
            </w:r>
          </w:p>
        </w:tc>
        <w:tc>
          <w:tcPr>
            <w:tcW w:w="585" w:type="dxa"/>
            <w:shd w:val="clear" w:color="auto" w:fill="auto"/>
            <w:vAlign w:val="center"/>
          </w:tcPr>
          <w:p w14:paraId="1B2802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7C530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6720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8CF03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2A0CA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C6351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前方路口违章抓拍提示牌</w:t>
            </w:r>
          </w:p>
        </w:tc>
        <w:tc>
          <w:tcPr>
            <w:tcW w:w="5138" w:type="dxa"/>
            <w:shd w:val="clear" w:color="auto" w:fill="auto"/>
            <w:vAlign w:val="center"/>
          </w:tcPr>
          <w:p w14:paraId="238827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4C50D6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90D31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877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1796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31CD98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4D996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限高5米反光标牌</w:t>
            </w:r>
          </w:p>
        </w:tc>
        <w:tc>
          <w:tcPr>
            <w:tcW w:w="5138" w:type="dxa"/>
            <w:shd w:val="clear" w:color="auto" w:fill="auto"/>
            <w:vAlign w:val="center"/>
          </w:tcPr>
          <w:p w14:paraId="046FD9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铝合金材质，超强反光膜，防水、防晒、防腐，耐高低温不褪色变形。规格₵800mm.</w:t>
            </w:r>
          </w:p>
        </w:tc>
        <w:tc>
          <w:tcPr>
            <w:tcW w:w="585" w:type="dxa"/>
            <w:shd w:val="clear" w:color="auto" w:fill="auto"/>
            <w:vAlign w:val="center"/>
          </w:tcPr>
          <w:p w14:paraId="72157F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F3CC7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75B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B6F92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60" w:type="dxa"/>
            <w:vMerge w:val="continue"/>
            <w:shd w:val="clear" w:color="auto" w:fill="auto"/>
            <w:vAlign w:val="center"/>
          </w:tcPr>
          <w:p w14:paraId="44805E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E4D9B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限速40反光标牌</w:t>
            </w:r>
          </w:p>
        </w:tc>
        <w:tc>
          <w:tcPr>
            <w:tcW w:w="5138" w:type="dxa"/>
            <w:shd w:val="clear" w:color="auto" w:fill="auto"/>
            <w:vAlign w:val="center"/>
          </w:tcPr>
          <w:p w14:paraId="26EBBB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铝合金材质，超强反光膜，防水、防晒、防腐，耐高低温不褪色变形。规格₵800mm.</w:t>
            </w:r>
          </w:p>
        </w:tc>
        <w:tc>
          <w:tcPr>
            <w:tcW w:w="585" w:type="dxa"/>
            <w:shd w:val="clear" w:color="auto" w:fill="auto"/>
            <w:vAlign w:val="center"/>
          </w:tcPr>
          <w:p w14:paraId="55C759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BDAA4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1E00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7628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55F6EE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84E8A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机非分离反光标牌</w:t>
            </w:r>
          </w:p>
        </w:tc>
        <w:tc>
          <w:tcPr>
            <w:tcW w:w="5138" w:type="dxa"/>
            <w:shd w:val="clear" w:color="auto" w:fill="auto"/>
            <w:vAlign w:val="center"/>
          </w:tcPr>
          <w:p w14:paraId="7A5E8D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铝合金材质，超强反光膜，防水、防晒、防腐，耐高低温不褪色变形。规格₵800mm.</w:t>
            </w:r>
          </w:p>
        </w:tc>
        <w:tc>
          <w:tcPr>
            <w:tcW w:w="585" w:type="dxa"/>
            <w:shd w:val="clear" w:color="auto" w:fill="auto"/>
            <w:vAlign w:val="center"/>
          </w:tcPr>
          <w:p w14:paraId="03382A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06E788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0B8F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7C0C7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5A94DF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42831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64987D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00B6C0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7A6A3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对 </w:t>
            </w:r>
          </w:p>
        </w:tc>
      </w:tr>
      <w:tr w14:paraId="4C9C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A3CB5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0549C3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E4B6D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3BCCC7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24口千兆以太网交换机</w:t>
            </w:r>
          </w:p>
        </w:tc>
        <w:tc>
          <w:tcPr>
            <w:tcW w:w="585" w:type="dxa"/>
            <w:shd w:val="clear" w:color="auto" w:fill="auto"/>
            <w:vAlign w:val="center"/>
          </w:tcPr>
          <w:p w14:paraId="6F47C1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7FCBB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79D8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E93CF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48520D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94397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智能运维模块</w:t>
            </w:r>
          </w:p>
        </w:tc>
        <w:tc>
          <w:tcPr>
            <w:tcW w:w="5138" w:type="dxa"/>
            <w:shd w:val="clear" w:color="auto" w:fill="auto"/>
            <w:vAlign w:val="center"/>
          </w:tcPr>
          <w:p w14:paraId="7CE674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智能运维检测模块、智能空开、可自动检测停电、跳闸、设备电源损坏、网络通断等，远程运维，平台实时监测，故障预警。</w:t>
            </w:r>
          </w:p>
        </w:tc>
        <w:tc>
          <w:tcPr>
            <w:tcW w:w="585" w:type="dxa"/>
            <w:shd w:val="clear" w:color="auto" w:fill="auto"/>
            <w:vAlign w:val="center"/>
          </w:tcPr>
          <w:p w14:paraId="3F0A02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1D568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4D2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BB20B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3BC891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674EB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电警杆6*16m</w:t>
            </w:r>
          </w:p>
        </w:tc>
        <w:tc>
          <w:tcPr>
            <w:tcW w:w="5138" w:type="dxa"/>
            <w:shd w:val="clear" w:color="auto" w:fill="auto"/>
            <w:vAlign w:val="center"/>
          </w:tcPr>
          <w:p w14:paraId="337E54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立杆：高6米，口径340-400mm，壁厚10.0mm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悬臂1：长8米，口径210-300mm，壁厚6.0mm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悬臂2：长8米，口径120-210mm，壁厚4.0mm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法兰：₵600*25mm</w:t>
            </w:r>
          </w:p>
        </w:tc>
        <w:tc>
          <w:tcPr>
            <w:tcW w:w="585" w:type="dxa"/>
            <w:shd w:val="clear" w:color="auto" w:fill="auto"/>
            <w:vAlign w:val="center"/>
          </w:tcPr>
          <w:p w14:paraId="503C50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3EDFB1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套 </w:t>
            </w:r>
          </w:p>
        </w:tc>
      </w:tr>
      <w:tr w14:paraId="2088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FEDD9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75A73C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F1EFF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电警杆6*14m</w:t>
            </w:r>
          </w:p>
        </w:tc>
        <w:tc>
          <w:tcPr>
            <w:tcW w:w="5138" w:type="dxa"/>
            <w:shd w:val="clear" w:color="auto" w:fill="auto"/>
            <w:vAlign w:val="center"/>
          </w:tcPr>
          <w:p w14:paraId="0780AD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立杆：高6米，口径280-330mm，壁厚8.0mm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悬臂1：长8米，口径180-280mm，壁厚6.0mm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悬臂2：长6米，口径100-180mm，壁厚4.0mm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法兰：₵600*20mm</w:t>
            </w:r>
          </w:p>
        </w:tc>
        <w:tc>
          <w:tcPr>
            <w:tcW w:w="585" w:type="dxa"/>
            <w:shd w:val="clear" w:color="auto" w:fill="auto"/>
            <w:vAlign w:val="center"/>
          </w:tcPr>
          <w:p w14:paraId="5B85CF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9FF1D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套 </w:t>
            </w:r>
          </w:p>
        </w:tc>
      </w:tr>
      <w:tr w14:paraId="6B62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559E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0DF9CE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03542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5133D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，法兰盘厚度4mm，直径500mm，拉丝若干</w:t>
            </w:r>
          </w:p>
        </w:tc>
        <w:tc>
          <w:tcPr>
            <w:tcW w:w="585" w:type="dxa"/>
            <w:shd w:val="clear" w:color="auto" w:fill="auto"/>
            <w:vAlign w:val="center"/>
          </w:tcPr>
          <w:p w14:paraId="60362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7565D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2E6D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1CB7D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57D37E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20BA1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00B8B6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定制，尺寸1.6*1.6*2.1m，含基础开挖，渣土清运、含砼C30  </w:t>
            </w:r>
          </w:p>
        </w:tc>
        <w:tc>
          <w:tcPr>
            <w:tcW w:w="585" w:type="dxa"/>
            <w:shd w:val="clear" w:color="auto" w:fill="auto"/>
            <w:vAlign w:val="center"/>
          </w:tcPr>
          <w:p w14:paraId="7ECCF0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D83CA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52AC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A7631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10AE37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65E6D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6154A6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600*500*400，含配电模块 网电防雷，超温自动降温装置。</w:t>
            </w:r>
          </w:p>
        </w:tc>
        <w:tc>
          <w:tcPr>
            <w:tcW w:w="585" w:type="dxa"/>
            <w:shd w:val="clear" w:color="auto" w:fill="auto"/>
            <w:vAlign w:val="center"/>
          </w:tcPr>
          <w:p w14:paraId="4132B1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BD3A9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5337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26E73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57336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D91E5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25E9AC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钢制，900mm*600mm*400mm，含空开、插排、防雷模块 、自动降温成套设备。</w:t>
            </w:r>
          </w:p>
        </w:tc>
        <w:tc>
          <w:tcPr>
            <w:tcW w:w="585" w:type="dxa"/>
            <w:shd w:val="clear" w:color="auto" w:fill="auto"/>
            <w:vAlign w:val="center"/>
          </w:tcPr>
          <w:p w14:paraId="75F862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9ED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1CA8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A76F6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4EA3F3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D4E48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落地设备箱基础</w:t>
            </w:r>
          </w:p>
        </w:tc>
        <w:tc>
          <w:tcPr>
            <w:tcW w:w="5138" w:type="dxa"/>
            <w:shd w:val="clear" w:color="auto" w:fill="auto"/>
            <w:vAlign w:val="center"/>
          </w:tcPr>
          <w:p w14:paraId="46E423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10EBE8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9CE9D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1D54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A4DB7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restart"/>
            <w:shd w:val="clear" w:color="auto" w:fill="auto"/>
            <w:vAlign w:val="center"/>
          </w:tcPr>
          <w:p w14:paraId="025821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3AF68F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6339FF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1B482C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481" w:type="dxa"/>
            <w:shd w:val="clear" w:color="auto" w:fill="auto"/>
            <w:vAlign w:val="center"/>
          </w:tcPr>
          <w:p w14:paraId="5B8665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4541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0DD9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11B545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29500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3FE72D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8芯，含拉纤、熔纤费</w:t>
            </w:r>
          </w:p>
        </w:tc>
        <w:tc>
          <w:tcPr>
            <w:tcW w:w="585" w:type="dxa"/>
            <w:shd w:val="clear" w:color="auto" w:fill="auto"/>
            <w:vAlign w:val="center"/>
          </w:tcPr>
          <w:p w14:paraId="678FBF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42B7DD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43D1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2BE34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1326DE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672DB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2B0F4B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室外超五类 </w:t>
            </w:r>
          </w:p>
        </w:tc>
        <w:tc>
          <w:tcPr>
            <w:tcW w:w="585" w:type="dxa"/>
            <w:shd w:val="clear" w:color="auto" w:fill="auto"/>
            <w:vAlign w:val="center"/>
          </w:tcPr>
          <w:p w14:paraId="456275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24D0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箱 </w:t>
            </w:r>
          </w:p>
        </w:tc>
      </w:tr>
      <w:tr w14:paraId="2CE2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EB3C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2BD6DE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A784A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622B8B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KVV2*6平方 </w:t>
            </w:r>
          </w:p>
        </w:tc>
        <w:tc>
          <w:tcPr>
            <w:tcW w:w="585" w:type="dxa"/>
            <w:shd w:val="clear" w:color="auto" w:fill="auto"/>
            <w:vAlign w:val="center"/>
          </w:tcPr>
          <w:p w14:paraId="58ED1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12A23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0EB8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5E4E6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0D01F1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2ED6B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724717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KVV2*2.5平方 </w:t>
            </w:r>
          </w:p>
        </w:tc>
        <w:tc>
          <w:tcPr>
            <w:tcW w:w="585" w:type="dxa"/>
            <w:shd w:val="clear" w:color="auto" w:fill="auto"/>
            <w:vAlign w:val="center"/>
          </w:tcPr>
          <w:p w14:paraId="7987D7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481" w:type="dxa"/>
            <w:shd w:val="clear" w:color="auto" w:fill="auto"/>
            <w:vAlign w:val="center"/>
          </w:tcPr>
          <w:p w14:paraId="004916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329B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DD4A5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068A7C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85028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7ED928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KVV3*1.0平方 </w:t>
            </w:r>
          </w:p>
        </w:tc>
        <w:tc>
          <w:tcPr>
            <w:tcW w:w="585" w:type="dxa"/>
            <w:shd w:val="clear" w:color="auto" w:fill="auto"/>
            <w:vAlign w:val="center"/>
          </w:tcPr>
          <w:p w14:paraId="60F7CB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288ED5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26D1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97D42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16F3FE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9965D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E71D2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KVV16*1.0平方 </w:t>
            </w:r>
          </w:p>
        </w:tc>
        <w:tc>
          <w:tcPr>
            <w:tcW w:w="585" w:type="dxa"/>
            <w:shd w:val="clear" w:color="auto" w:fill="auto"/>
            <w:vAlign w:val="center"/>
          </w:tcPr>
          <w:p w14:paraId="6203D6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3A2010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6B45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7D5F9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shd w:val="clear" w:color="auto" w:fill="auto"/>
            <w:vAlign w:val="center"/>
          </w:tcPr>
          <w:p w14:paraId="288D1F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EACBB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1BC86B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RVV4*1.0平方 </w:t>
            </w:r>
          </w:p>
        </w:tc>
        <w:tc>
          <w:tcPr>
            <w:tcW w:w="585" w:type="dxa"/>
            <w:shd w:val="clear" w:color="auto" w:fill="auto"/>
            <w:vAlign w:val="center"/>
          </w:tcPr>
          <w:p w14:paraId="556060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75BAF8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0F7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0FEC9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shd w:val="clear" w:color="auto" w:fill="auto"/>
            <w:vAlign w:val="center"/>
          </w:tcPr>
          <w:p w14:paraId="65736F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890B2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3FF685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400*400，含手井盖</w:t>
            </w:r>
          </w:p>
        </w:tc>
        <w:tc>
          <w:tcPr>
            <w:tcW w:w="585" w:type="dxa"/>
            <w:shd w:val="clear" w:color="auto" w:fill="auto"/>
            <w:vAlign w:val="center"/>
          </w:tcPr>
          <w:p w14:paraId="2BC3EC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2E7D11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166F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F5A8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660" w:type="dxa"/>
            <w:shd w:val="clear" w:color="auto" w:fill="auto"/>
            <w:vAlign w:val="center"/>
          </w:tcPr>
          <w:p w14:paraId="38D1D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vMerge w:val="restart"/>
            <w:shd w:val="clear" w:color="auto" w:fill="auto"/>
            <w:vAlign w:val="center"/>
          </w:tcPr>
          <w:p w14:paraId="053E57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A3680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7CB50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E12E0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次 </w:t>
            </w:r>
          </w:p>
        </w:tc>
      </w:tr>
      <w:tr w14:paraId="38C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E4B12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660" w:type="dxa"/>
            <w:shd w:val="clear" w:color="auto" w:fill="auto"/>
            <w:vAlign w:val="center"/>
          </w:tcPr>
          <w:p w14:paraId="2CBDB2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vMerge w:val="continue"/>
            <w:shd w:val="clear" w:color="auto" w:fill="auto"/>
            <w:vAlign w:val="center"/>
          </w:tcPr>
          <w:p w14:paraId="482180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138" w:type="dxa"/>
            <w:shd w:val="clear" w:color="auto" w:fill="auto"/>
            <w:vAlign w:val="center"/>
          </w:tcPr>
          <w:p w14:paraId="1E4275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1B4425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620AFD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工时</w:t>
            </w:r>
          </w:p>
        </w:tc>
      </w:tr>
      <w:tr w14:paraId="1936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8F25B9F">
            <w:pPr>
              <w:keepNext w:val="0"/>
              <w:keepLines w:val="0"/>
              <w:widowControl/>
              <w:suppressLineNumbers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b/>
                <w:bCs/>
                <w:i w:val="0"/>
                <w:iCs w:val="0"/>
                <w:color w:val="000000"/>
                <w:kern w:val="0"/>
                <w:sz w:val="21"/>
                <w:szCs w:val="24"/>
                <w:u w:val="none"/>
                <w:lang w:val="en-US" w:eastAsia="zh-CN" w:bidi="ar"/>
              </w:rPr>
              <w:t>2、工业路与迎宾大道交叉口新建红绿灯、电警设备</w:t>
            </w:r>
          </w:p>
        </w:tc>
      </w:tr>
      <w:tr w14:paraId="38A3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9A8234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序号 </w:t>
            </w:r>
          </w:p>
        </w:tc>
        <w:tc>
          <w:tcPr>
            <w:tcW w:w="660" w:type="dxa"/>
            <w:shd w:val="clear" w:color="auto" w:fill="auto"/>
            <w:vAlign w:val="center"/>
          </w:tcPr>
          <w:p w14:paraId="040F1D5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分类</w:t>
            </w:r>
          </w:p>
        </w:tc>
        <w:tc>
          <w:tcPr>
            <w:tcW w:w="907" w:type="dxa"/>
            <w:shd w:val="clear" w:color="auto" w:fill="auto"/>
            <w:vAlign w:val="center"/>
          </w:tcPr>
          <w:p w14:paraId="77AACC6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设备名称 </w:t>
            </w:r>
          </w:p>
        </w:tc>
        <w:tc>
          <w:tcPr>
            <w:tcW w:w="5138" w:type="dxa"/>
            <w:shd w:val="clear" w:color="auto" w:fill="auto"/>
            <w:vAlign w:val="center"/>
          </w:tcPr>
          <w:p w14:paraId="07ECF952">
            <w:pPr>
              <w:keepNext w:val="0"/>
              <w:keepLines w:val="0"/>
              <w:widowControl/>
              <w:suppressLineNumbers w:val="0"/>
              <w:jc w:val="left"/>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规格参数 </w:t>
            </w:r>
          </w:p>
        </w:tc>
        <w:tc>
          <w:tcPr>
            <w:tcW w:w="585" w:type="dxa"/>
            <w:shd w:val="clear" w:color="auto" w:fill="auto"/>
            <w:vAlign w:val="center"/>
          </w:tcPr>
          <w:p w14:paraId="283E9BFE">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数量 </w:t>
            </w:r>
          </w:p>
        </w:tc>
        <w:tc>
          <w:tcPr>
            <w:tcW w:w="481" w:type="dxa"/>
            <w:shd w:val="clear" w:color="auto" w:fill="auto"/>
            <w:vAlign w:val="center"/>
          </w:tcPr>
          <w:p w14:paraId="36F65D4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单位</w:t>
            </w:r>
          </w:p>
        </w:tc>
      </w:tr>
      <w:tr w14:paraId="6281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331A50E">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w:t>
            </w:r>
          </w:p>
        </w:tc>
        <w:tc>
          <w:tcPr>
            <w:tcW w:w="660" w:type="dxa"/>
            <w:vMerge w:val="restart"/>
            <w:shd w:val="clear" w:color="auto" w:fill="auto"/>
            <w:vAlign w:val="center"/>
          </w:tcPr>
          <w:p w14:paraId="5719852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红绿灯</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系统</w:t>
            </w:r>
          </w:p>
        </w:tc>
        <w:tc>
          <w:tcPr>
            <w:tcW w:w="907" w:type="dxa"/>
            <w:shd w:val="clear" w:color="auto" w:fill="auto"/>
            <w:vAlign w:val="center"/>
          </w:tcPr>
          <w:p w14:paraId="431276A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400型红黄绿箭头三单元信号灯（主机动车道用） </w:t>
            </w:r>
          </w:p>
        </w:tc>
        <w:tc>
          <w:tcPr>
            <w:tcW w:w="5138" w:type="dxa"/>
            <w:shd w:val="clear" w:color="auto" w:fill="auto"/>
            <w:vAlign w:val="center"/>
          </w:tcPr>
          <w:p w14:paraId="4D2BFEC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标准路口一个方向一般为左直右箭头灯。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环境温度：-40℃~+80℃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工作电压：AC176V-265V，60HZ/50HZ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单灯功率：≤15W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灯箱外壳材料：铝壳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灯组尺寸(mm)：1530*580*117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IP等级：IP53、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可视距离≥500m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317D4F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6</w:t>
            </w:r>
          </w:p>
        </w:tc>
        <w:tc>
          <w:tcPr>
            <w:tcW w:w="481" w:type="dxa"/>
            <w:shd w:val="clear" w:color="auto" w:fill="auto"/>
            <w:vAlign w:val="center"/>
          </w:tcPr>
          <w:p w14:paraId="549FC1A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组</w:t>
            </w:r>
          </w:p>
        </w:tc>
      </w:tr>
      <w:tr w14:paraId="3C84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59640B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w:t>
            </w:r>
          </w:p>
        </w:tc>
        <w:tc>
          <w:tcPr>
            <w:tcW w:w="660" w:type="dxa"/>
            <w:vMerge w:val="continue"/>
            <w:shd w:val="clear" w:color="auto" w:fill="auto"/>
            <w:vAlign w:val="center"/>
          </w:tcPr>
          <w:p w14:paraId="1FCA9221">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654430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双位双色倒计时器（机动车道读秒用）学习式 </w:t>
            </w:r>
          </w:p>
        </w:tc>
        <w:tc>
          <w:tcPr>
            <w:tcW w:w="5138" w:type="dxa"/>
            <w:shd w:val="clear" w:color="auto" w:fill="auto"/>
            <w:vAlign w:val="center"/>
          </w:tcPr>
          <w:p w14:paraId="709E3C2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每个方向一个，直行和左转倒计时。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环境温度：-40℃~+80℃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工作电压：AC84-265V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单色功率：≤15W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灯箱外壳材料：冷扎板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灯组尺寸(mm)：800*600*70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IP等级：IP53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可视距离≥500m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光源采用户外型四元素超亮度LED管。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红、黄、绿LED管使用寿命≥100000小时；符合国标GAT508-2004标准 </w:t>
            </w:r>
          </w:p>
        </w:tc>
        <w:tc>
          <w:tcPr>
            <w:tcW w:w="585" w:type="dxa"/>
            <w:shd w:val="clear" w:color="auto" w:fill="auto"/>
            <w:vAlign w:val="center"/>
          </w:tcPr>
          <w:p w14:paraId="4623F5A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4FB4B1F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组</w:t>
            </w:r>
          </w:p>
        </w:tc>
      </w:tr>
      <w:tr w14:paraId="4811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22A592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w:t>
            </w:r>
          </w:p>
        </w:tc>
        <w:tc>
          <w:tcPr>
            <w:tcW w:w="660" w:type="dxa"/>
            <w:vMerge w:val="continue"/>
            <w:shd w:val="clear" w:color="auto" w:fill="auto"/>
            <w:vAlign w:val="center"/>
          </w:tcPr>
          <w:p w14:paraId="3880F29D">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AA3D1C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红绿灯信号控制机</w:t>
            </w:r>
          </w:p>
        </w:tc>
        <w:tc>
          <w:tcPr>
            <w:tcW w:w="5138" w:type="dxa"/>
            <w:shd w:val="clear" w:color="auto" w:fill="auto"/>
            <w:vAlign w:val="center"/>
          </w:tcPr>
          <w:p w14:paraId="55D4970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3E4116A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117CEA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5FD350A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0000BE8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19EF1CBB">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0C17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8265227">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w:t>
            </w:r>
          </w:p>
        </w:tc>
        <w:tc>
          <w:tcPr>
            <w:tcW w:w="660" w:type="dxa"/>
            <w:vMerge w:val="continue"/>
            <w:shd w:val="clear" w:color="auto" w:fill="auto"/>
            <w:vAlign w:val="center"/>
          </w:tcPr>
          <w:p w14:paraId="631CAE2B">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6925B6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信号机基础 </w:t>
            </w:r>
          </w:p>
        </w:tc>
        <w:tc>
          <w:tcPr>
            <w:tcW w:w="5138" w:type="dxa"/>
            <w:shd w:val="clear" w:color="auto" w:fill="auto"/>
            <w:vAlign w:val="center"/>
          </w:tcPr>
          <w:p w14:paraId="7088894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机柜基础800mm*600mm*500mm，砖混垒砌，外粉。</w:t>
            </w:r>
          </w:p>
        </w:tc>
        <w:tc>
          <w:tcPr>
            <w:tcW w:w="585" w:type="dxa"/>
            <w:shd w:val="clear" w:color="auto" w:fill="auto"/>
            <w:vAlign w:val="center"/>
          </w:tcPr>
          <w:p w14:paraId="7C80FCF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069E9CB1">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5CBB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61B861C">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5</w:t>
            </w:r>
          </w:p>
        </w:tc>
        <w:tc>
          <w:tcPr>
            <w:tcW w:w="660" w:type="dxa"/>
            <w:vMerge w:val="continue"/>
            <w:shd w:val="clear" w:color="auto" w:fill="auto"/>
            <w:vAlign w:val="center"/>
          </w:tcPr>
          <w:p w14:paraId="3C1CDBFD">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8162B6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信号杆 </w:t>
            </w:r>
          </w:p>
        </w:tc>
        <w:tc>
          <w:tcPr>
            <w:tcW w:w="5138" w:type="dxa"/>
            <w:shd w:val="clear" w:color="auto" w:fill="auto"/>
            <w:vAlign w:val="center"/>
          </w:tcPr>
          <w:p w14:paraId="628DC46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Style w:val="58"/>
                <w:sz w:val="21"/>
                <w:lang w:val="en-US" w:eastAsia="zh-CN" w:bidi="ar"/>
              </w:rPr>
              <w:t>整体热镀锌高温静电喷塑处理</w:t>
            </w:r>
            <w:r>
              <w:rPr>
                <w:rStyle w:val="58"/>
                <w:sz w:val="21"/>
                <w:lang w:val="en-US" w:eastAsia="zh-CN" w:bidi="ar"/>
              </w:rPr>
              <w:br w:type="textWrapping"/>
            </w:r>
            <w:r>
              <w:rPr>
                <w:rStyle w:val="58"/>
                <w:sz w:val="21"/>
                <w:lang w:val="en-US" w:eastAsia="zh-CN" w:bidi="ar"/>
              </w:rPr>
              <w:t>立杆：高6.8米，口径220-280mm，壁厚8.0mm</w:t>
            </w:r>
            <w:r>
              <w:rPr>
                <w:rStyle w:val="58"/>
                <w:sz w:val="21"/>
                <w:lang w:val="en-US" w:eastAsia="zh-CN" w:bidi="ar"/>
              </w:rPr>
              <w:br w:type="textWrapping"/>
            </w:r>
            <w:r>
              <w:rPr>
                <w:rStyle w:val="58"/>
                <w:sz w:val="21"/>
                <w:lang w:val="en-US" w:eastAsia="zh-CN" w:bidi="ar"/>
              </w:rPr>
              <w:t>悬臂：长9米，口径100-240mm，壁厚5.0mm</w:t>
            </w:r>
            <w:r>
              <w:rPr>
                <w:rStyle w:val="58"/>
                <w:sz w:val="21"/>
                <w:lang w:val="en-US" w:eastAsia="zh-CN" w:bidi="ar"/>
              </w:rPr>
              <w:br w:type="textWrapping"/>
            </w:r>
            <w:r>
              <w:rPr>
                <w:rStyle w:val="58"/>
                <w:sz w:val="21"/>
                <w:lang w:val="en-US" w:eastAsia="zh-CN" w:bidi="ar"/>
              </w:rPr>
              <w:t>法兰：</w:t>
            </w:r>
            <w:r>
              <w:rPr>
                <w:rStyle w:val="84"/>
                <w:rFonts w:eastAsia="宋体"/>
                <w:sz w:val="21"/>
                <w:lang w:val="en-US" w:eastAsia="zh-CN" w:bidi="ar"/>
              </w:rPr>
              <w:t>₵</w:t>
            </w:r>
            <w:r>
              <w:rPr>
                <w:rStyle w:val="58"/>
                <w:sz w:val="21"/>
                <w:lang w:val="en-US" w:eastAsia="zh-CN" w:bidi="ar"/>
              </w:rPr>
              <w:t>550*20mm</w:t>
            </w:r>
          </w:p>
        </w:tc>
        <w:tc>
          <w:tcPr>
            <w:tcW w:w="585" w:type="dxa"/>
            <w:shd w:val="clear" w:color="auto" w:fill="auto"/>
            <w:vAlign w:val="center"/>
          </w:tcPr>
          <w:p w14:paraId="5B7BB94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2834F57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45E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F41CF9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6</w:t>
            </w:r>
          </w:p>
        </w:tc>
        <w:tc>
          <w:tcPr>
            <w:tcW w:w="660" w:type="dxa"/>
            <w:vMerge w:val="continue"/>
            <w:shd w:val="clear" w:color="auto" w:fill="auto"/>
            <w:vAlign w:val="center"/>
          </w:tcPr>
          <w:p w14:paraId="78CB349F">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494E75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信号杆钢筋笼预埋件 </w:t>
            </w:r>
          </w:p>
        </w:tc>
        <w:tc>
          <w:tcPr>
            <w:tcW w:w="5138" w:type="dxa"/>
            <w:shd w:val="clear" w:color="auto" w:fill="auto"/>
            <w:vAlign w:val="center"/>
          </w:tcPr>
          <w:p w14:paraId="22BE9A57">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根据现场定制钢筋笼预埋件，M25高碳钢1.5米长*8根 ，法兰盘厚度4mm，直径550mm，拉丝若干</w:t>
            </w:r>
          </w:p>
        </w:tc>
        <w:tc>
          <w:tcPr>
            <w:tcW w:w="585" w:type="dxa"/>
            <w:shd w:val="clear" w:color="auto" w:fill="auto"/>
            <w:vAlign w:val="center"/>
          </w:tcPr>
          <w:p w14:paraId="5C5287B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5CB058A6">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6970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73F01C">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7</w:t>
            </w:r>
          </w:p>
        </w:tc>
        <w:tc>
          <w:tcPr>
            <w:tcW w:w="660" w:type="dxa"/>
            <w:vMerge w:val="continue"/>
            <w:shd w:val="clear" w:color="auto" w:fill="auto"/>
            <w:vAlign w:val="center"/>
          </w:tcPr>
          <w:p w14:paraId="0F9E88EF">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EE9DFA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信号灯杆基础 </w:t>
            </w:r>
          </w:p>
        </w:tc>
        <w:tc>
          <w:tcPr>
            <w:tcW w:w="5138" w:type="dxa"/>
            <w:shd w:val="clear" w:color="auto" w:fill="auto"/>
            <w:vAlign w:val="center"/>
          </w:tcPr>
          <w:p w14:paraId="6AF65DD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定制，尺寸1.3*1.3*1.8m，含基础开挖，土方清运，含砼C30  </w:t>
            </w:r>
          </w:p>
        </w:tc>
        <w:tc>
          <w:tcPr>
            <w:tcW w:w="585" w:type="dxa"/>
            <w:shd w:val="clear" w:color="auto" w:fill="auto"/>
            <w:vAlign w:val="center"/>
          </w:tcPr>
          <w:p w14:paraId="6C0D57F1">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05FA39E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7EB8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987C2D5">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8</w:t>
            </w:r>
          </w:p>
        </w:tc>
        <w:tc>
          <w:tcPr>
            <w:tcW w:w="660" w:type="dxa"/>
            <w:vMerge w:val="continue"/>
            <w:shd w:val="clear" w:color="auto" w:fill="auto"/>
            <w:vAlign w:val="center"/>
          </w:tcPr>
          <w:p w14:paraId="63769B6B">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16D6C47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杆体信号灯</w:t>
            </w:r>
          </w:p>
        </w:tc>
        <w:tc>
          <w:tcPr>
            <w:tcW w:w="5138" w:type="dxa"/>
            <w:shd w:val="clear" w:color="auto" w:fill="auto"/>
            <w:vAlign w:val="center"/>
          </w:tcPr>
          <w:p w14:paraId="79FF199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低功耗: 每米单色灯≤10W</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透光设计：抗老化透明硅胶层,显示更加清晰,防尘效果更好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密封采用硅橡胶密封件，防尘、防水、阻燃</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外观:灯整体美观、大气、醒目</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长寿命: 双层防护，LED使用寿命可达 100000 小时以上</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防护等级大于 IP65</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大角度的发光角度，可视范围广</w:t>
            </w:r>
          </w:p>
        </w:tc>
        <w:tc>
          <w:tcPr>
            <w:tcW w:w="585" w:type="dxa"/>
            <w:shd w:val="clear" w:color="auto" w:fill="auto"/>
            <w:noWrap/>
            <w:vAlign w:val="center"/>
          </w:tcPr>
          <w:p w14:paraId="5010A57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27</w:t>
            </w:r>
          </w:p>
        </w:tc>
        <w:tc>
          <w:tcPr>
            <w:tcW w:w="481" w:type="dxa"/>
            <w:shd w:val="clear" w:color="auto" w:fill="auto"/>
            <w:noWrap/>
            <w:vAlign w:val="center"/>
          </w:tcPr>
          <w:p w14:paraId="5C3B914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米</w:t>
            </w:r>
          </w:p>
        </w:tc>
      </w:tr>
      <w:tr w14:paraId="4D78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390AF5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9</w:t>
            </w:r>
          </w:p>
        </w:tc>
        <w:tc>
          <w:tcPr>
            <w:tcW w:w="660" w:type="dxa"/>
            <w:vMerge w:val="continue"/>
            <w:shd w:val="clear" w:color="auto" w:fill="auto"/>
            <w:vAlign w:val="center"/>
          </w:tcPr>
          <w:p w14:paraId="43223ABF">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0FB67D6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杆体信号灯控制箱</w:t>
            </w:r>
          </w:p>
        </w:tc>
        <w:tc>
          <w:tcPr>
            <w:tcW w:w="5138" w:type="dxa"/>
            <w:shd w:val="clear" w:color="auto" w:fill="auto"/>
            <w:noWrap/>
            <w:vAlign w:val="center"/>
          </w:tcPr>
          <w:p w14:paraId="02AB519B">
            <w:pPr>
              <w:keepNext w:val="0"/>
              <w:keepLines w:val="0"/>
              <w:widowControl/>
              <w:suppressLineNumbers w:val="0"/>
              <w:jc w:val="both"/>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和交通信号控制机信号同步输出安全电压信号控制杆体信号灯显示红、黄、绿三色信号。</w:t>
            </w:r>
          </w:p>
        </w:tc>
        <w:tc>
          <w:tcPr>
            <w:tcW w:w="585" w:type="dxa"/>
            <w:shd w:val="clear" w:color="auto" w:fill="auto"/>
            <w:vAlign w:val="center"/>
          </w:tcPr>
          <w:p w14:paraId="3E3A24E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640BA65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029C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581FEF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10</w:t>
            </w:r>
          </w:p>
        </w:tc>
        <w:tc>
          <w:tcPr>
            <w:tcW w:w="660" w:type="dxa"/>
            <w:vMerge w:val="restart"/>
            <w:shd w:val="clear" w:color="auto" w:fill="auto"/>
            <w:vAlign w:val="center"/>
          </w:tcPr>
          <w:p w14:paraId="62A19D0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电警抓拍系统</w:t>
            </w:r>
          </w:p>
        </w:tc>
        <w:tc>
          <w:tcPr>
            <w:tcW w:w="907" w:type="dxa"/>
            <w:shd w:val="clear" w:color="auto" w:fill="auto"/>
            <w:noWrap/>
            <w:vAlign w:val="center"/>
          </w:tcPr>
          <w:p w14:paraId="2977EDE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900万生态电警抓拍机</w:t>
            </w:r>
          </w:p>
        </w:tc>
        <w:tc>
          <w:tcPr>
            <w:tcW w:w="5138" w:type="dxa"/>
            <w:shd w:val="clear" w:color="auto" w:fill="auto"/>
            <w:vAlign w:val="center"/>
          </w:tcPr>
          <w:p w14:paraId="161B7AA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超高帧率：采用交通专用高性能GS-CMOS图像传感器，50fps高帧率、高信噪比、高宽动态，全天候呈现逼真场景图像；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全结构化：采用高性能AI处理器，加载深度学习算法，支持多目标混合场景应用，实时提取机动车、非机动车、人体、人脸数十种全结构化信息，为业务快速决策提供全方位的特征数据；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一机并用：支持一机并用，集电警数十种违法抓拍业务、交通信息采集、事件检测于一体，适用于多种道路场景；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多维感知：支持北斗/GPS定位校时，可扩展MAC、RFID等模块，感知多维度数据；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安全稳定：满足GB/T 35114-A级加密标准，更加安全；采用一体化结构设计，内置防雷模块，IP66防护等级，宽温宽压，可在多种复杂环境全天候使用。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采用1英寸GS-CMOS图像传感器，最大输出4096×2160@50fps高清图像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支持双码流，且满足H.265&amp;H.264编码，超低延时，超低码率，压缩比高，处理灵活</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支持自动白平衡、自动电子快门、自动光圈</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支持高速1~4车道车辆抓拍、车牌识别和车辆结构化信息提取</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支持单快门、全息双快门、三快门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支持车辆逆行、拥堵检测、违法停车、行人事件等交通事件的检测</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支持根据实际车道自动配置规则线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支持视频检测、雷达、线圈三种触发方式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支持最大256G TF卡本地存储，抓拍图片可断网续传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具有网络防雷和防浪涌功能</w:t>
            </w:r>
          </w:p>
        </w:tc>
        <w:tc>
          <w:tcPr>
            <w:tcW w:w="585" w:type="dxa"/>
            <w:shd w:val="clear" w:color="auto" w:fill="auto"/>
            <w:noWrap/>
            <w:vAlign w:val="center"/>
          </w:tcPr>
          <w:p w14:paraId="0F476AF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noWrap/>
            <w:vAlign w:val="center"/>
          </w:tcPr>
          <w:p w14:paraId="7DF4974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6AB1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097251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11</w:t>
            </w:r>
          </w:p>
        </w:tc>
        <w:tc>
          <w:tcPr>
            <w:tcW w:w="660" w:type="dxa"/>
            <w:vMerge w:val="continue"/>
            <w:shd w:val="clear" w:color="auto" w:fill="auto"/>
            <w:vAlign w:val="center"/>
          </w:tcPr>
          <w:p w14:paraId="548D476A">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1DFFA13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镜头 </w:t>
            </w:r>
          </w:p>
        </w:tc>
        <w:tc>
          <w:tcPr>
            <w:tcW w:w="5138" w:type="dxa"/>
            <w:shd w:val="clear" w:color="auto" w:fill="auto"/>
            <w:vAlign w:val="center"/>
          </w:tcPr>
          <w:p w14:paraId="0CD1C5F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1英寸C接口12mm镜头 </w:t>
            </w:r>
          </w:p>
        </w:tc>
        <w:tc>
          <w:tcPr>
            <w:tcW w:w="585" w:type="dxa"/>
            <w:shd w:val="clear" w:color="auto" w:fill="auto"/>
            <w:vAlign w:val="center"/>
          </w:tcPr>
          <w:p w14:paraId="7D087B1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041C1EB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57C7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4976F11">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12</w:t>
            </w:r>
          </w:p>
        </w:tc>
        <w:tc>
          <w:tcPr>
            <w:tcW w:w="660" w:type="dxa"/>
            <w:vMerge w:val="continue"/>
            <w:shd w:val="clear" w:color="auto" w:fill="auto"/>
            <w:vAlign w:val="center"/>
          </w:tcPr>
          <w:p w14:paraId="6E2D5283">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59BE36F1">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LED生态常亮补光灯 </w:t>
            </w:r>
          </w:p>
        </w:tc>
        <w:tc>
          <w:tcPr>
            <w:tcW w:w="5138" w:type="dxa"/>
            <w:shd w:val="clear" w:color="auto" w:fill="auto"/>
            <w:vAlign w:val="center"/>
          </w:tcPr>
          <w:p w14:paraId="5636AC1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1、灯型：LED灯；灯珠数量：16颗；功耗：&lt;40W；</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2、光源：可见光（波长350-780nm）；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3、色温：4500K；中心光照度：&lt;40lx（20m光照度）；</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4、触发方式：开关量；光斑覆盖范围：1车道；补光距离：16m~26m；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5、频率：跟随相机；光通量：1800lm；频闪时间统计：支持统计频闪持续时间；</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6、远程故障显示：支持远程显示补光灯故障、正常状态；亮度调节：1~20级亮度可调；</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7、防眩目处理：支持（外置光栅）；</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8、供电方式：AC100V-AC240V；</w:t>
            </w:r>
          </w:p>
        </w:tc>
        <w:tc>
          <w:tcPr>
            <w:tcW w:w="585" w:type="dxa"/>
            <w:shd w:val="clear" w:color="auto" w:fill="auto"/>
            <w:vAlign w:val="center"/>
          </w:tcPr>
          <w:p w14:paraId="6DDE8B7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9</w:t>
            </w:r>
          </w:p>
        </w:tc>
        <w:tc>
          <w:tcPr>
            <w:tcW w:w="481" w:type="dxa"/>
            <w:shd w:val="clear" w:color="auto" w:fill="auto"/>
            <w:vAlign w:val="center"/>
          </w:tcPr>
          <w:p w14:paraId="1411F47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70B6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B51EF1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13</w:t>
            </w:r>
          </w:p>
        </w:tc>
        <w:tc>
          <w:tcPr>
            <w:tcW w:w="660" w:type="dxa"/>
            <w:vMerge w:val="continue"/>
            <w:shd w:val="clear" w:color="auto" w:fill="auto"/>
            <w:vAlign w:val="center"/>
          </w:tcPr>
          <w:p w14:paraId="66B27D0C">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31F3D81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智能交通终端管理设备 </w:t>
            </w:r>
          </w:p>
        </w:tc>
        <w:tc>
          <w:tcPr>
            <w:tcW w:w="5138" w:type="dxa"/>
            <w:shd w:val="clear" w:color="auto" w:fill="auto"/>
            <w:vAlign w:val="center"/>
          </w:tcPr>
          <w:p w14:paraId="42F889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2F16DFB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7AE9BA6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7A0F837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09E7BBD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2502CF41">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1A8F611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5861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8BCA27">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14</w:t>
            </w:r>
          </w:p>
        </w:tc>
        <w:tc>
          <w:tcPr>
            <w:tcW w:w="660" w:type="dxa"/>
            <w:vMerge w:val="continue"/>
            <w:shd w:val="clear" w:color="auto" w:fill="auto"/>
            <w:vAlign w:val="center"/>
          </w:tcPr>
          <w:p w14:paraId="503FAEBF">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09BF942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红绿灯信号检测器 </w:t>
            </w:r>
          </w:p>
        </w:tc>
        <w:tc>
          <w:tcPr>
            <w:tcW w:w="5138" w:type="dxa"/>
            <w:shd w:val="clear" w:color="auto" w:fill="auto"/>
            <w:vAlign w:val="center"/>
          </w:tcPr>
          <w:p w14:paraId="1D80EFB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2、支持通过配置工具设置红灯检测模式/绿灯检测模式；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7、支持通过配置工具设置NTP校时/同步PC时间；</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★8、支持通过配置工具查看已配置的相机状态及其关联通道的红绿灯状态。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加★项需提供公安部有效检测报告复印件加盖公章</w:t>
            </w:r>
          </w:p>
        </w:tc>
        <w:tc>
          <w:tcPr>
            <w:tcW w:w="585" w:type="dxa"/>
            <w:shd w:val="clear" w:color="auto" w:fill="auto"/>
            <w:vAlign w:val="center"/>
          </w:tcPr>
          <w:p w14:paraId="703D671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351C8D5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582C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0704C2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15</w:t>
            </w:r>
          </w:p>
        </w:tc>
        <w:tc>
          <w:tcPr>
            <w:tcW w:w="660" w:type="dxa"/>
            <w:vMerge w:val="continue"/>
            <w:shd w:val="clear" w:color="auto" w:fill="auto"/>
            <w:vAlign w:val="center"/>
          </w:tcPr>
          <w:p w14:paraId="19AC6F24">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4B275B2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900万生态卡口抓拍机</w:t>
            </w:r>
          </w:p>
        </w:tc>
        <w:tc>
          <w:tcPr>
            <w:tcW w:w="5138" w:type="dxa"/>
            <w:shd w:val="clear" w:color="auto" w:fill="auto"/>
            <w:vAlign w:val="center"/>
          </w:tcPr>
          <w:p w14:paraId="554E557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1、采用先进的图像融合技术，能够输出高质量全彩图像，有效解决夜间光污染</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2、卡口抓拍单元内置不小于1英寸GS-CMOS图像传感器，支持输出不低于4096×2820图像；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4、支持车牌识别功能，白天和夜晚识别准确率均不低于99%；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5、支持不低于420种车标识别；白天和夜晚车标识别准确率不低于99%；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支持压线、违法变道、不按导向行驶、机占非、通行在尾号限行区域、不按规定车道行驶、占用公交车道、逆行、非占机、违章掉头、黄网格违停、占用应急车道、外地车通行在限行区域等违法行车行为检测抓拍功能；白天和夜间违法行车行为捕获率均不低于98%，准确率均不低于98%；</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9、支持车辆流量、平均速度、占有率、平均车头时距、平均排队长度、道路状态等流量信息采集；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10、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11、支持自动画线功能，可自动识别并画出车道线、抓拍检测线；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12、支持采集黑白图像和彩色图像并融合显示，全天候输出彩色图像；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13、支持人脸检测、跟踪、抓拍，在同一视频画面中，最多可检测、跟踪不小于100个运动人脸目标，且抓拍不小于70个运动人脸目标；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14、支持不少于20块感兴趣区域(ROI)增强编码功能，ROI区域压缩比0-100可设置。</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15、支持对夜间未开车灯的机动车进行检测抓拍。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16、支持识别不少于400种车标，可在抓拍图片上叠加OSD；白天准确率≥99%；夜间准确率≥99%。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17、支持不系安全带行为的置信度设置进行违法抓拍过滤，当置信度超过设定值时进行违法抓拍，置信度可通过OSD叠加显示。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18、打电话抓拍功能：支持打电话行为的置信度设置进行违法抓拍过滤，当置信度超过设定值时进行违法抓拍，置信度可通过OSD叠加显示。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19、支持采用不可见光或者不可见光与可见光联合方式进行补光。</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20、不低于IK10，IP67防护等级；</w:t>
            </w:r>
          </w:p>
        </w:tc>
        <w:tc>
          <w:tcPr>
            <w:tcW w:w="585" w:type="dxa"/>
            <w:shd w:val="clear" w:color="auto" w:fill="auto"/>
            <w:noWrap/>
            <w:vAlign w:val="center"/>
          </w:tcPr>
          <w:p w14:paraId="27A8416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noWrap/>
            <w:vAlign w:val="center"/>
          </w:tcPr>
          <w:p w14:paraId="40F5710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3476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2CE4276">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16</w:t>
            </w:r>
          </w:p>
        </w:tc>
        <w:tc>
          <w:tcPr>
            <w:tcW w:w="660" w:type="dxa"/>
            <w:vMerge w:val="continue"/>
            <w:shd w:val="clear" w:color="auto" w:fill="auto"/>
            <w:vAlign w:val="center"/>
          </w:tcPr>
          <w:p w14:paraId="7B864689">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22F416B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300万生态卡口抓拍机</w:t>
            </w:r>
          </w:p>
        </w:tc>
        <w:tc>
          <w:tcPr>
            <w:tcW w:w="5138" w:type="dxa"/>
            <w:shd w:val="clear" w:color="auto" w:fill="auto"/>
            <w:vAlign w:val="center"/>
          </w:tcPr>
          <w:p w14:paraId="03B278F7">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1、抓拍单元内置不小于1/1.8英寸GS-CMOS图像传感器，支持输出不低于2048×1536图像；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3、支持车牌识别功能，白天和夜晚识别准确率均不低于99%；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★4、支持对机动车、非机动车、行人等混合目标进行检测，同时对至少100个混合的静态目标进行优选、抓拍及属性分析；</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支持分别对9种车型（大货车、中货车、小货车、客车、小轿车、中客车、危险品运输车、校车、其他车型等）进行不同超速比设置，可设置9个超速比区间。在相同道路上，设备支持根据不同的超速比设置对不同车型进行超速抓拍，并输出不同的超速抓拍结果及违法代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8、支持车辆流量、平均速度、占有率、平均车头时距、平均排队长度、道路状态等流量信息采集；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9、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10、支持自动画线功能，可自动识别并画出车道线、抓拍检测线；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11、支持采集黑白图像和彩色图像并融合显示，全天候输出彩色图像；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★12、支持不系安全带行为的置信度设置进行违法抓拍过滤，当置信度超过设定值时进行违法抓拍，置信度可通过OSD叠加显示；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★13、支持打电话行为的置信度设置进行违法抓拍过滤，当置信度超过设定值时进行违法抓拍，置信度可通过OSD叠加显示；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14、不低于IK10，IP67防护等级；</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加★项需提供公安部有效检测报告复印件加盖公章</w:t>
            </w:r>
          </w:p>
        </w:tc>
        <w:tc>
          <w:tcPr>
            <w:tcW w:w="585" w:type="dxa"/>
            <w:shd w:val="clear" w:color="auto" w:fill="auto"/>
            <w:vAlign w:val="center"/>
          </w:tcPr>
          <w:p w14:paraId="1DEB267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3A7352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28B2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8EE708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17</w:t>
            </w:r>
          </w:p>
        </w:tc>
        <w:tc>
          <w:tcPr>
            <w:tcW w:w="660" w:type="dxa"/>
            <w:vMerge w:val="continue"/>
            <w:shd w:val="clear" w:color="auto" w:fill="auto"/>
            <w:vAlign w:val="center"/>
          </w:tcPr>
          <w:p w14:paraId="6AD5854E">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1F4D9DA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镜头 </w:t>
            </w:r>
          </w:p>
        </w:tc>
        <w:tc>
          <w:tcPr>
            <w:tcW w:w="5138" w:type="dxa"/>
            <w:shd w:val="clear" w:color="auto" w:fill="auto"/>
            <w:vAlign w:val="center"/>
          </w:tcPr>
          <w:p w14:paraId="4E6231D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1英寸16mm镜头 </w:t>
            </w:r>
          </w:p>
        </w:tc>
        <w:tc>
          <w:tcPr>
            <w:tcW w:w="585" w:type="dxa"/>
            <w:shd w:val="clear" w:color="auto" w:fill="auto"/>
            <w:vAlign w:val="center"/>
          </w:tcPr>
          <w:p w14:paraId="6B4A219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7</w:t>
            </w:r>
          </w:p>
        </w:tc>
        <w:tc>
          <w:tcPr>
            <w:tcW w:w="481" w:type="dxa"/>
            <w:shd w:val="clear" w:color="auto" w:fill="auto"/>
            <w:vAlign w:val="center"/>
          </w:tcPr>
          <w:p w14:paraId="5EFD171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1EC0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6C8D080">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18</w:t>
            </w:r>
          </w:p>
        </w:tc>
        <w:tc>
          <w:tcPr>
            <w:tcW w:w="660" w:type="dxa"/>
            <w:vMerge w:val="continue"/>
            <w:shd w:val="clear" w:color="auto" w:fill="auto"/>
            <w:vAlign w:val="center"/>
          </w:tcPr>
          <w:p w14:paraId="26E9C995">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8419D8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支架 </w:t>
            </w:r>
          </w:p>
        </w:tc>
        <w:tc>
          <w:tcPr>
            <w:tcW w:w="5138" w:type="dxa"/>
            <w:shd w:val="clear" w:color="auto" w:fill="auto"/>
            <w:vAlign w:val="center"/>
          </w:tcPr>
          <w:p w14:paraId="2304A4C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铝合金万向支架 </w:t>
            </w:r>
          </w:p>
        </w:tc>
        <w:tc>
          <w:tcPr>
            <w:tcW w:w="585" w:type="dxa"/>
            <w:shd w:val="clear" w:color="auto" w:fill="auto"/>
            <w:vAlign w:val="center"/>
          </w:tcPr>
          <w:p w14:paraId="4F9A32E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34</w:t>
            </w:r>
          </w:p>
        </w:tc>
        <w:tc>
          <w:tcPr>
            <w:tcW w:w="481" w:type="dxa"/>
            <w:shd w:val="clear" w:color="auto" w:fill="auto"/>
            <w:vAlign w:val="center"/>
          </w:tcPr>
          <w:p w14:paraId="4980B73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148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783443">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19</w:t>
            </w:r>
          </w:p>
        </w:tc>
        <w:tc>
          <w:tcPr>
            <w:tcW w:w="660" w:type="dxa"/>
            <w:vMerge w:val="continue"/>
            <w:shd w:val="clear" w:color="auto" w:fill="auto"/>
            <w:vAlign w:val="center"/>
          </w:tcPr>
          <w:p w14:paraId="39D3B6C5">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8579EE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转接盘</w:t>
            </w:r>
          </w:p>
        </w:tc>
        <w:tc>
          <w:tcPr>
            <w:tcW w:w="5138" w:type="dxa"/>
            <w:shd w:val="clear" w:color="auto" w:fill="auto"/>
            <w:vAlign w:val="center"/>
          </w:tcPr>
          <w:p w14:paraId="3EB0A09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铝合金万向支架转接盘 </w:t>
            </w:r>
          </w:p>
        </w:tc>
        <w:tc>
          <w:tcPr>
            <w:tcW w:w="585" w:type="dxa"/>
            <w:shd w:val="clear" w:color="auto" w:fill="auto"/>
            <w:vAlign w:val="center"/>
          </w:tcPr>
          <w:p w14:paraId="31725F5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34</w:t>
            </w:r>
          </w:p>
        </w:tc>
        <w:tc>
          <w:tcPr>
            <w:tcW w:w="481" w:type="dxa"/>
            <w:shd w:val="clear" w:color="auto" w:fill="auto"/>
            <w:vAlign w:val="center"/>
          </w:tcPr>
          <w:p w14:paraId="7025CAE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4DD9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068ED41">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20</w:t>
            </w:r>
          </w:p>
        </w:tc>
        <w:tc>
          <w:tcPr>
            <w:tcW w:w="660" w:type="dxa"/>
            <w:vMerge w:val="continue"/>
            <w:shd w:val="clear" w:color="auto" w:fill="auto"/>
            <w:vAlign w:val="center"/>
          </w:tcPr>
          <w:p w14:paraId="59276991">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9128F3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四合一生态闪光灯</w:t>
            </w:r>
          </w:p>
        </w:tc>
        <w:tc>
          <w:tcPr>
            <w:tcW w:w="5138" w:type="dxa"/>
            <w:shd w:val="clear" w:color="auto" w:fill="auto"/>
            <w:vAlign w:val="center"/>
          </w:tcPr>
          <w:p w14:paraId="32BF2AD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1、高度集成：集暖光LED频闪、爆闪和氙气白光、红外爆闪于一体，有效降低光污染、避免麻雀杆现象；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2、自动调节：内置光敏，根据环境光自动切换白天/夜晚模式，自动调节氙气灯亮度和切换LED灯亮灭，灵活方便；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3、红外白光：支持红外/白光闪光，可自动切换红外和白光模式；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4、视频同步：支持LED频闪同步相机视频补光，车牌补光效果更好；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5、抓拍同步：支持LED爆闪或氙气爆闪同步相机抓拍补光，车窗内人脸和细节效果更优；</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6、亮度可调：支持相机WEB或客户端设置LED频闪灯和氙气爆闪灯亮度；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7、脉宽可调：支持相机WEB或者客户端设置LED频闪脉宽时间0~3ms；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8、频率可调：支持相机WEB或者客户端设置LED频闪频率50Hz/60Hz/75Hz/90Hz/100Hz/120Hz；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9、回电时间：爆闪回电时间＜60ms，满足交通摄像机连抓两张的需求；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10、触发方式：支持通过开关量触发方式检测闪光是否正常；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11、频闪统计：支持统计频闪持续时间，方便计算设备寿命；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12、爆闪计数：支持统计爆闪次数和触发次数，可快速定位现场信号干扰问题；（爆闪次数即闪光灯闪烁次数，触发次数即外部信号输入次数）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13、防干扰：支持脉宽检测触发，保证设备正常工作，提高设备可靠性;</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14、屏蔽误触发：支持屏蔽误触发干扰信号，保证设备正常使用，提高设备使用寿命；（当外部触发次数大于误检阀值，则闪光灯进入保护状态，直到10s后才会响应下一次触发信号；默认值为3，即在500ms内允许闪光3次，1s内允许闪光4次，3s内允许闪光8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15、故障显示：支持在摄像机WEB上远程显示补光灯故障、正常状态，提高运维效率；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16、结构创新：流线型设计，外观明朗，饱和度高，有效提升防水、防尘、防护等级，且内部良好的散热设计可有效防止闪光灯因高频闪光过热而损坏。</w:t>
            </w:r>
          </w:p>
        </w:tc>
        <w:tc>
          <w:tcPr>
            <w:tcW w:w="585" w:type="dxa"/>
            <w:shd w:val="clear" w:color="auto" w:fill="auto"/>
            <w:vAlign w:val="center"/>
          </w:tcPr>
          <w:p w14:paraId="4A26C6F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15</w:t>
            </w:r>
          </w:p>
        </w:tc>
        <w:tc>
          <w:tcPr>
            <w:tcW w:w="481" w:type="dxa"/>
            <w:shd w:val="clear" w:color="auto" w:fill="auto"/>
            <w:vAlign w:val="center"/>
          </w:tcPr>
          <w:p w14:paraId="6EE41D7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6D61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860836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21</w:t>
            </w:r>
          </w:p>
        </w:tc>
        <w:tc>
          <w:tcPr>
            <w:tcW w:w="660" w:type="dxa"/>
            <w:vMerge w:val="continue"/>
            <w:shd w:val="clear" w:color="auto" w:fill="auto"/>
            <w:vAlign w:val="center"/>
          </w:tcPr>
          <w:p w14:paraId="1CAFA8A0">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6511B04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治安球机</w:t>
            </w:r>
          </w:p>
        </w:tc>
        <w:tc>
          <w:tcPr>
            <w:tcW w:w="5138" w:type="dxa"/>
            <w:shd w:val="clear" w:color="auto" w:fill="auto"/>
            <w:vAlign w:val="center"/>
          </w:tcPr>
          <w:p w14:paraId="03B3A67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传感器类型：1/1.9英寸CMOS；</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像素：200万；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最大分辨率：1920×1080；</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最低照度：彩色：0.001Lux@F1.5黑白：0.0001Lux@F1.50Lux（红外灯开启）；</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最大补光距离：220m（红外）；</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镜头焦距：5.62mm~208mm；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光学变倍：37倍；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可视域功能：支持；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防抖功能：电子防抖；</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透雾功能：电子透雾；</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音频输入：1路（LINE IN；裸线）；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音频输出：1路（LINE OUT；裸线）；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报警接口：7进2出；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语音对讲：支持；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报警输入：7路，开关量输入（0~5V DC）；</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供电方式：AC24V/3A±25%（标配）；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接口类型：RS485接口;RJ45接口</w:t>
            </w:r>
          </w:p>
        </w:tc>
        <w:tc>
          <w:tcPr>
            <w:tcW w:w="585" w:type="dxa"/>
            <w:shd w:val="clear" w:color="auto" w:fill="auto"/>
            <w:vAlign w:val="center"/>
          </w:tcPr>
          <w:p w14:paraId="451E692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w:t>
            </w:r>
          </w:p>
        </w:tc>
        <w:tc>
          <w:tcPr>
            <w:tcW w:w="481" w:type="dxa"/>
            <w:shd w:val="clear" w:color="auto" w:fill="auto"/>
            <w:vAlign w:val="center"/>
          </w:tcPr>
          <w:p w14:paraId="09E9235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4AED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55369B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22</w:t>
            </w:r>
          </w:p>
        </w:tc>
        <w:tc>
          <w:tcPr>
            <w:tcW w:w="660" w:type="dxa"/>
            <w:vMerge w:val="continue"/>
            <w:shd w:val="clear" w:color="auto" w:fill="auto"/>
            <w:vAlign w:val="center"/>
          </w:tcPr>
          <w:p w14:paraId="04EA7845">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6B9359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限速40反光标牌</w:t>
            </w:r>
          </w:p>
        </w:tc>
        <w:tc>
          <w:tcPr>
            <w:tcW w:w="5138" w:type="dxa"/>
            <w:shd w:val="clear" w:color="auto" w:fill="auto"/>
            <w:vAlign w:val="center"/>
          </w:tcPr>
          <w:p w14:paraId="1EA1009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Style w:val="58"/>
                <w:sz w:val="21"/>
                <w:lang w:val="en-US" w:eastAsia="zh-CN" w:bidi="ar"/>
              </w:rPr>
              <w:t>铝合金材质，超强反光膜，防水、防晒、防腐，耐高低温不褪色变形。规格</w:t>
            </w:r>
            <w:r>
              <w:rPr>
                <w:rStyle w:val="84"/>
                <w:rFonts w:eastAsia="宋体"/>
                <w:sz w:val="21"/>
                <w:lang w:val="en-US" w:eastAsia="zh-CN" w:bidi="ar"/>
              </w:rPr>
              <w:t>₵</w:t>
            </w:r>
            <w:r>
              <w:rPr>
                <w:rStyle w:val="58"/>
                <w:sz w:val="21"/>
                <w:lang w:val="en-US" w:eastAsia="zh-CN" w:bidi="ar"/>
              </w:rPr>
              <w:t>800mm.</w:t>
            </w:r>
          </w:p>
        </w:tc>
        <w:tc>
          <w:tcPr>
            <w:tcW w:w="585" w:type="dxa"/>
            <w:shd w:val="clear" w:color="auto" w:fill="auto"/>
            <w:vAlign w:val="center"/>
          </w:tcPr>
          <w:p w14:paraId="7E7068C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3895C50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块</w:t>
            </w:r>
          </w:p>
        </w:tc>
      </w:tr>
      <w:tr w14:paraId="6F3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1A72366">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23</w:t>
            </w:r>
          </w:p>
        </w:tc>
        <w:tc>
          <w:tcPr>
            <w:tcW w:w="660" w:type="dxa"/>
            <w:vMerge w:val="continue"/>
            <w:shd w:val="clear" w:color="auto" w:fill="auto"/>
            <w:vAlign w:val="center"/>
          </w:tcPr>
          <w:p w14:paraId="2021300A">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92C82A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限高5米反光标牌</w:t>
            </w:r>
          </w:p>
        </w:tc>
        <w:tc>
          <w:tcPr>
            <w:tcW w:w="5138" w:type="dxa"/>
            <w:shd w:val="clear" w:color="auto" w:fill="auto"/>
            <w:vAlign w:val="center"/>
          </w:tcPr>
          <w:p w14:paraId="0092AAA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Style w:val="58"/>
                <w:sz w:val="21"/>
                <w:lang w:val="en-US" w:eastAsia="zh-CN" w:bidi="ar"/>
              </w:rPr>
              <w:t>铝合金材质，超强反光膜，防水、防晒、防腐，耐高低温不褪色变形。规格</w:t>
            </w:r>
            <w:r>
              <w:rPr>
                <w:rStyle w:val="84"/>
                <w:rFonts w:eastAsia="宋体"/>
                <w:sz w:val="21"/>
                <w:lang w:val="en-US" w:eastAsia="zh-CN" w:bidi="ar"/>
              </w:rPr>
              <w:t>₵</w:t>
            </w:r>
            <w:r>
              <w:rPr>
                <w:rStyle w:val="58"/>
                <w:sz w:val="21"/>
                <w:lang w:val="en-US" w:eastAsia="zh-CN" w:bidi="ar"/>
              </w:rPr>
              <w:t>800mm.</w:t>
            </w:r>
          </w:p>
        </w:tc>
        <w:tc>
          <w:tcPr>
            <w:tcW w:w="585" w:type="dxa"/>
            <w:shd w:val="clear" w:color="auto" w:fill="auto"/>
            <w:vAlign w:val="center"/>
          </w:tcPr>
          <w:p w14:paraId="1A7DA99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5AABF32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块</w:t>
            </w:r>
          </w:p>
        </w:tc>
      </w:tr>
      <w:tr w14:paraId="04BE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B4CF37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24</w:t>
            </w:r>
          </w:p>
        </w:tc>
        <w:tc>
          <w:tcPr>
            <w:tcW w:w="660" w:type="dxa"/>
            <w:vMerge w:val="continue"/>
            <w:shd w:val="clear" w:color="auto" w:fill="auto"/>
            <w:vAlign w:val="center"/>
          </w:tcPr>
          <w:p w14:paraId="64F25434">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0668B87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交通设施警示反光标示牌</w:t>
            </w:r>
          </w:p>
        </w:tc>
        <w:tc>
          <w:tcPr>
            <w:tcW w:w="5138" w:type="dxa"/>
            <w:shd w:val="clear" w:color="auto" w:fill="auto"/>
            <w:vAlign w:val="center"/>
          </w:tcPr>
          <w:p w14:paraId="40693C01">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铝合金材质，超强反光膜，防水、防晒、防腐，耐高低温不褪色变形。规格2米*1米</w:t>
            </w:r>
          </w:p>
        </w:tc>
        <w:tc>
          <w:tcPr>
            <w:tcW w:w="585" w:type="dxa"/>
            <w:shd w:val="clear" w:color="auto" w:fill="auto"/>
            <w:vAlign w:val="center"/>
          </w:tcPr>
          <w:p w14:paraId="1853EAC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419758BB">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块</w:t>
            </w:r>
          </w:p>
        </w:tc>
      </w:tr>
      <w:tr w14:paraId="76BA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44FC9D3">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25</w:t>
            </w:r>
          </w:p>
        </w:tc>
        <w:tc>
          <w:tcPr>
            <w:tcW w:w="660" w:type="dxa"/>
            <w:vMerge w:val="continue"/>
            <w:shd w:val="clear" w:color="auto" w:fill="auto"/>
            <w:vAlign w:val="center"/>
          </w:tcPr>
          <w:p w14:paraId="0E097579">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44D4B8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前方路口违章抓拍提示牌</w:t>
            </w:r>
          </w:p>
        </w:tc>
        <w:tc>
          <w:tcPr>
            <w:tcW w:w="5138" w:type="dxa"/>
            <w:shd w:val="clear" w:color="auto" w:fill="auto"/>
            <w:vAlign w:val="center"/>
          </w:tcPr>
          <w:p w14:paraId="6F41E65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5231F0A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7C0BB2B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243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A00544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26</w:t>
            </w:r>
          </w:p>
        </w:tc>
        <w:tc>
          <w:tcPr>
            <w:tcW w:w="660" w:type="dxa"/>
            <w:vMerge w:val="continue"/>
            <w:shd w:val="clear" w:color="auto" w:fill="auto"/>
            <w:vAlign w:val="center"/>
          </w:tcPr>
          <w:p w14:paraId="2F505B70">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C36CE1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以太网交换机</w:t>
            </w:r>
          </w:p>
        </w:tc>
        <w:tc>
          <w:tcPr>
            <w:tcW w:w="5138" w:type="dxa"/>
            <w:shd w:val="clear" w:color="auto" w:fill="auto"/>
            <w:vAlign w:val="center"/>
          </w:tcPr>
          <w:p w14:paraId="1D59D2C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24口千兆以太网交换机</w:t>
            </w:r>
          </w:p>
        </w:tc>
        <w:tc>
          <w:tcPr>
            <w:tcW w:w="585" w:type="dxa"/>
            <w:shd w:val="clear" w:color="auto" w:fill="auto"/>
            <w:vAlign w:val="center"/>
          </w:tcPr>
          <w:p w14:paraId="49170512">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5A67EBC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2A3A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60B4FE5">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27</w:t>
            </w:r>
          </w:p>
        </w:tc>
        <w:tc>
          <w:tcPr>
            <w:tcW w:w="660" w:type="dxa"/>
            <w:vMerge w:val="continue"/>
            <w:shd w:val="clear" w:color="auto" w:fill="auto"/>
            <w:vAlign w:val="center"/>
          </w:tcPr>
          <w:p w14:paraId="1DEE95A6">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ED8D06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智能运维模块</w:t>
            </w:r>
          </w:p>
        </w:tc>
        <w:tc>
          <w:tcPr>
            <w:tcW w:w="5138" w:type="dxa"/>
            <w:shd w:val="clear" w:color="auto" w:fill="auto"/>
            <w:vAlign w:val="center"/>
          </w:tcPr>
          <w:p w14:paraId="4E7346E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智能运维检测模块、智能空开、内置4G通讯卡，可自动检测停电、跳闸、设备电源损坏、网络通断等，远程运维，平台实时监测，故障预警。</w:t>
            </w:r>
          </w:p>
        </w:tc>
        <w:tc>
          <w:tcPr>
            <w:tcW w:w="585" w:type="dxa"/>
            <w:shd w:val="clear" w:color="auto" w:fill="auto"/>
            <w:vAlign w:val="center"/>
          </w:tcPr>
          <w:p w14:paraId="174AC8F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5EFF67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3749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7D46E6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28</w:t>
            </w:r>
          </w:p>
        </w:tc>
        <w:tc>
          <w:tcPr>
            <w:tcW w:w="660" w:type="dxa"/>
            <w:vMerge w:val="continue"/>
            <w:shd w:val="clear" w:color="auto" w:fill="auto"/>
            <w:vAlign w:val="center"/>
          </w:tcPr>
          <w:p w14:paraId="13027E4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49FDF3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电警杆 </w:t>
            </w:r>
          </w:p>
        </w:tc>
        <w:tc>
          <w:tcPr>
            <w:tcW w:w="5138" w:type="dxa"/>
            <w:shd w:val="clear" w:color="auto" w:fill="auto"/>
            <w:vAlign w:val="center"/>
          </w:tcPr>
          <w:p w14:paraId="5A2863A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整体热镀锌高温静电喷塑处理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立杆：高6米，口径280-340mm，壁厚8.0mm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悬臂：长12米，口径100-220mm，壁厚5.0mm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法兰：680*680*25mm</w:t>
            </w:r>
          </w:p>
        </w:tc>
        <w:tc>
          <w:tcPr>
            <w:tcW w:w="585" w:type="dxa"/>
            <w:shd w:val="clear" w:color="auto" w:fill="auto"/>
            <w:vAlign w:val="center"/>
          </w:tcPr>
          <w:p w14:paraId="417681DD">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0979DAB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套 </w:t>
            </w:r>
          </w:p>
        </w:tc>
      </w:tr>
      <w:tr w14:paraId="1A74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C56E02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29</w:t>
            </w:r>
          </w:p>
        </w:tc>
        <w:tc>
          <w:tcPr>
            <w:tcW w:w="660" w:type="dxa"/>
            <w:vMerge w:val="continue"/>
            <w:shd w:val="clear" w:color="auto" w:fill="auto"/>
            <w:vAlign w:val="center"/>
          </w:tcPr>
          <w:p w14:paraId="1687EF49">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502C5F9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电警杆钢筋笼预埋件 </w:t>
            </w:r>
          </w:p>
        </w:tc>
        <w:tc>
          <w:tcPr>
            <w:tcW w:w="5138" w:type="dxa"/>
            <w:shd w:val="clear" w:color="auto" w:fill="auto"/>
            <w:vAlign w:val="center"/>
          </w:tcPr>
          <w:p w14:paraId="31391D1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根据现场定制钢筋笼预埋件，M27高碳钢1.5米长*8根 ，法兰盘厚度4mm，直径500mm，拉丝若干</w:t>
            </w:r>
          </w:p>
        </w:tc>
        <w:tc>
          <w:tcPr>
            <w:tcW w:w="585" w:type="dxa"/>
            <w:shd w:val="clear" w:color="auto" w:fill="auto"/>
            <w:vAlign w:val="center"/>
          </w:tcPr>
          <w:p w14:paraId="213F186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5E84B42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3698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5D23DE">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30</w:t>
            </w:r>
          </w:p>
        </w:tc>
        <w:tc>
          <w:tcPr>
            <w:tcW w:w="660" w:type="dxa"/>
            <w:vMerge w:val="continue"/>
            <w:shd w:val="clear" w:color="auto" w:fill="auto"/>
            <w:vAlign w:val="center"/>
          </w:tcPr>
          <w:p w14:paraId="0D419A6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1F06298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电警杆基础 </w:t>
            </w:r>
          </w:p>
        </w:tc>
        <w:tc>
          <w:tcPr>
            <w:tcW w:w="5138" w:type="dxa"/>
            <w:shd w:val="clear" w:color="auto" w:fill="auto"/>
            <w:vAlign w:val="center"/>
          </w:tcPr>
          <w:p w14:paraId="5C133AC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定制，尺寸1.5*1.5*1.8m，含基础开挖，土方清运，含砼C30  </w:t>
            </w:r>
          </w:p>
        </w:tc>
        <w:tc>
          <w:tcPr>
            <w:tcW w:w="585" w:type="dxa"/>
            <w:shd w:val="clear" w:color="auto" w:fill="auto"/>
            <w:vAlign w:val="center"/>
          </w:tcPr>
          <w:p w14:paraId="7F25842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6DFAE37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13CA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F9DF5C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31</w:t>
            </w:r>
          </w:p>
        </w:tc>
        <w:tc>
          <w:tcPr>
            <w:tcW w:w="660" w:type="dxa"/>
            <w:vMerge w:val="continue"/>
            <w:shd w:val="clear" w:color="auto" w:fill="auto"/>
            <w:vAlign w:val="center"/>
          </w:tcPr>
          <w:p w14:paraId="44BB8B9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C0C945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抱杆设备箱 </w:t>
            </w:r>
          </w:p>
        </w:tc>
        <w:tc>
          <w:tcPr>
            <w:tcW w:w="5138" w:type="dxa"/>
            <w:shd w:val="clear" w:color="auto" w:fill="auto"/>
            <w:vAlign w:val="center"/>
          </w:tcPr>
          <w:p w14:paraId="2F6EA9E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650*520*450，含配电模块 网电防雷，超温自动降温装置。</w:t>
            </w:r>
          </w:p>
        </w:tc>
        <w:tc>
          <w:tcPr>
            <w:tcW w:w="585" w:type="dxa"/>
            <w:shd w:val="clear" w:color="auto" w:fill="auto"/>
            <w:vAlign w:val="center"/>
          </w:tcPr>
          <w:p w14:paraId="5EB77EE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11C52532">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6CF8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BD09E0">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32</w:t>
            </w:r>
          </w:p>
        </w:tc>
        <w:tc>
          <w:tcPr>
            <w:tcW w:w="660" w:type="dxa"/>
            <w:vMerge w:val="continue"/>
            <w:shd w:val="clear" w:color="auto" w:fill="auto"/>
            <w:vAlign w:val="center"/>
          </w:tcPr>
          <w:p w14:paraId="77F498AF">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33C130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落地设备箱</w:t>
            </w:r>
          </w:p>
        </w:tc>
        <w:tc>
          <w:tcPr>
            <w:tcW w:w="5138" w:type="dxa"/>
            <w:shd w:val="clear" w:color="auto" w:fill="auto"/>
            <w:noWrap/>
            <w:vAlign w:val="center"/>
          </w:tcPr>
          <w:p w14:paraId="471A478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钢制，950mm*670mm*500mm，含空开、插排、防雷模块 、自动降温成套设备。</w:t>
            </w:r>
          </w:p>
        </w:tc>
        <w:tc>
          <w:tcPr>
            <w:tcW w:w="585" w:type="dxa"/>
            <w:shd w:val="clear" w:color="auto" w:fill="auto"/>
            <w:vAlign w:val="center"/>
          </w:tcPr>
          <w:p w14:paraId="192D44ED">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2DC3374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4E75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F3128B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33</w:t>
            </w:r>
          </w:p>
        </w:tc>
        <w:tc>
          <w:tcPr>
            <w:tcW w:w="660" w:type="dxa"/>
            <w:vMerge w:val="continue"/>
            <w:shd w:val="clear" w:color="auto" w:fill="auto"/>
            <w:vAlign w:val="center"/>
          </w:tcPr>
          <w:p w14:paraId="16A15790">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E3DDC5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落地设备箱基础</w:t>
            </w:r>
          </w:p>
        </w:tc>
        <w:tc>
          <w:tcPr>
            <w:tcW w:w="5138" w:type="dxa"/>
            <w:shd w:val="clear" w:color="auto" w:fill="auto"/>
            <w:vAlign w:val="center"/>
          </w:tcPr>
          <w:p w14:paraId="3FA9BA0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机柜基础800mm*600mm*500mm，砖混垒砌，外粉。</w:t>
            </w:r>
          </w:p>
        </w:tc>
        <w:tc>
          <w:tcPr>
            <w:tcW w:w="585" w:type="dxa"/>
            <w:shd w:val="clear" w:color="auto" w:fill="auto"/>
            <w:vAlign w:val="center"/>
          </w:tcPr>
          <w:p w14:paraId="484D78B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77C03D8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3CC0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5E5B88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34</w:t>
            </w:r>
          </w:p>
        </w:tc>
        <w:tc>
          <w:tcPr>
            <w:tcW w:w="660" w:type="dxa"/>
            <w:vMerge w:val="continue"/>
            <w:shd w:val="clear" w:color="auto" w:fill="auto"/>
            <w:vAlign w:val="center"/>
          </w:tcPr>
          <w:p w14:paraId="04951043">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2C687D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工业级光纤收发器</w:t>
            </w:r>
          </w:p>
        </w:tc>
        <w:tc>
          <w:tcPr>
            <w:tcW w:w="5138" w:type="dxa"/>
            <w:shd w:val="clear" w:color="auto" w:fill="auto"/>
            <w:vAlign w:val="center"/>
          </w:tcPr>
          <w:p w14:paraId="34CF7FA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22479A1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620FE2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对</w:t>
            </w:r>
          </w:p>
        </w:tc>
      </w:tr>
      <w:tr w14:paraId="46B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330A52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35</w:t>
            </w:r>
          </w:p>
        </w:tc>
        <w:tc>
          <w:tcPr>
            <w:tcW w:w="660" w:type="dxa"/>
            <w:vMerge w:val="restart"/>
            <w:shd w:val="clear" w:color="auto" w:fill="auto"/>
            <w:vAlign w:val="center"/>
          </w:tcPr>
          <w:p w14:paraId="6762823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管线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辅材</w:t>
            </w:r>
          </w:p>
        </w:tc>
        <w:tc>
          <w:tcPr>
            <w:tcW w:w="907" w:type="dxa"/>
            <w:shd w:val="clear" w:color="auto" w:fill="auto"/>
            <w:vAlign w:val="center"/>
          </w:tcPr>
          <w:p w14:paraId="6B128DA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顶管 </w:t>
            </w:r>
          </w:p>
        </w:tc>
        <w:tc>
          <w:tcPr>
            <w:tcW w:w="5138" w:type="dxa"/>
            <w:shd w:val="clear" w:color="auto" w:fill="auto"/>
            <w:vAlign w:val="center"/>
          </w:tcPr>
          <w:p w14:paraId="6CEA7B2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四向路口，75PE管</w:t>
            </w:r>
          </w:p>
        </w:tc>
        <w:tc>
          <w:tcPr>
            <w:tcW w:w="585" w:type="dxa"/>
            <w:shd w:val="clear" w:color="auto" w:fill="auto"/>
            <w:vAlign w:val="center"/>
          </w:tcPr>
          <w:p w14:paraId="5F1EEE4D">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440</w:t>
            </w:r>
          </w:p>
        </w:tc>
        <w:tc>
          <w:tcPr>
            <w:tcW w:w="481" w:type="dxa"/>
            <w:shd w:val="clear" w:color="auto" w:fill="auto"/>
            <w:vAlign w:val="center"/>
          </w:tcPr>
          <w:p w14:paraId="6BF34C0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2AB8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62A7ED7">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36</w:t>
            </w:r>
          </w:p>
        </w:tc>
        <w:tc>
          <w:tcPr>
            <w:tcW w:w="660" w:type="dxa"/>
            <w:vMerge w:val="continue"/>
            <w:shd w:val="clear" w:color="auto" w:fill="auto"/>
            <w:vAlign w:val="center"/>
          </w:tcPr>
          <w:p w14:paraId="2874F7E8">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FE8692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光纤 </w:t>
            </w:r>
          </w:p>
        </w:tc>
        <w:tc>
          <w:tcPr>
            <w:tcW w:w="5138" w:type="dxa"/>
            <w:shd w:val="clear" w:color="auto" w:fill="auto"/>
            <w:noWrap/>
            <w:vAlign w:val="center"/>
          </w:tcPr>
          <w:p w14:paraId="2806E66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8芯，含拉纤、熔纤费</w:t>
            </w:r>
          </w:p>
        </w:tc>
        <w:tc>
          <w:tcPr>
            <w:tcW w:w="585" w:type="dxa"/>
            <w:shd w:val="clear" w:color="auto" w:fill="auto"/>
            <w:vAlign w:val="center"/>
          </w:tcPr>
          <w:p w14:paraId="27B7922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260</w:t>
            </w:r>
          </w:p>
        </w:tc>
        <w:tc>
          <w:tcPr>
            <w:tcW w:w="481" w:type="dxa"/>
            <w:shd w:val="clear" w:color="auto" w:fill="auto"/>
            <w:vAlign w:val="center"/>
          </w:tcPr>
          <w:p w14:paraId="30B4F82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7194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D3060F3">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37</w:t>
            </w:r>
          </w:p>
        </w:tc>
        <w:tc>
          <w:tcPr>
            <w:tcW w:w="660" w:type="dxa"/>
            <w:vMerge w:val="continue"/>
            <w:shd w:val="clear" w:color="auto" w:fill="auto"/>
            <w:vAlign w:val="center"/>
          </w:tcPr>
          <w:p w14:paraId="1937F006">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B6387D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网线 </w:t>
            </w:r>
          </w:p>
        </w:tc>
        <w:tc>
          <w:tcPr>
            <w:tcW w:w="5138" w:type="dxa"/>
            <w:shd w:val="clear" w:color="auto" w:fill="auto"/>
            <w:vAlign w:val="center"/>
          </w:tcPr>
          <w:p w14:paraId="2CC535C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室外超五类 </w:t>
            </w:r>
          </w:p>
        </w:tc>
        <w:tc>
          <w:tcPr>
            <w:tcW w:w="585" w:type="dxa"/>
            <w:shd w:val="clear" w:color="auto" w:fill="auto"/>
            <w:vAlign w:val="center"/>
          </w:tcPr>
          <w:p w14:paraId="35FFAA1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w:t>
            </w:r>
          </w:p>
        </w:tc>
        <w:tc>
          <w:tcPr>
            <w:tcW w:w="481" w:type="dxa"/>
            <w:shd w:val="clear" w:color="auto" w:fill="auto"/>
            <w:vAlign w:val="center"/>
          </w:tcPr>
          <w:p w14:paraId="1E5930D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箱 </w:t>
            </w:r>
          </w:p>
        </w:tc>
      </w:tr>
      <w:tr w14:paraId="10A7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6AEC20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38</w:t>
            </w:r>
          </w:p>
        </w:tc>
        <w:tc>
          <w:tcPr>
            <w:tcW w:w="660" w:type="dxa"/>
            <w:vMerge w:val="continue"/>
            <w:shd w:val="clear" w:color="auto" w:fill="auto"/>
            <w:vAlign w:val="center"/>
          </w:tcPr>
          <w:p w14:paraId="75070989">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5534A27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主电源线 </w:t>
            </w:r>
          </w:p>
        </w:tc>
        <w:tc>
          <w:tcPr>
            <w:tcW w:w="5138" w:type="dxa"/>
            <w:shd w:val="clear" w:color="auto" w:fill="auto"/>
            <w:vAlign w:val="center"/>
          </w:tcPr>
          <w:p w14:paraId="6ABA1FF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KVV2*6平方 </w:t>
            </w:r>
          </w:p>
        </w:tc>
        <w:tc>
          <w:tcPr>
            <w:tcW w:w="585" w:type="dxa"/>
            <w:shd w:val="clear" w:color="auto" w:fill="auto"/>
            <w:vAlign w:val="center"/>
          </w:tcPr>
          <w:p w14:paraId="270DA8B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500</w:t>
            </w:r>
          </w:p>
        </w:tc>
        <w:tc>
          <w:tcPr>
            <w:tcW w:w="481" w:type="dxa"/>
            <w:shd w:val="clear" w:color="auto" w:fill="auto"/>
            <w:vAlign w:val="center"/>
          </w:tcPr>
          <w:p w14:paraId="524F8A12">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2D5E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95B44C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39</w:t>
            </w:r>
          </w:p>
        </w:tc>
        <w:tc>
          <w:tcPr>
            <w:tcW w:w="660" w:type="dxa"/>
            <w:vMerge w:val="continue"/>
            <w:shd w:val="clear" w:color="auto" w:fill="auto"/>
            <w:vAlign w:val="center"/>
          </w:tcPr>
          <w:p w14:paraId="0C3A36EB">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33AC2C0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分电源线 </w:t>
            </w:r>
          </w:p>
        </w:tc>
        <w:tc>
          <w:tcPr>
            <w:tcW w:w="5138" w:type="dxa"/>
            <w:shd w:val="clear" w:color="auto" w:fill="auto"/>
            <w:vAlign w:val="center"/>
          </w:tcPr>
          <w:p w14:paraId="3C93B107">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KVV2*2.5平方 </w:t>
            </w:r>
          </w:p>
        </w:tc>
        <w:tc>
          <w:tcPr>
            <w:tcW w:w="585" w:type="dxa"/>
            <w:shd w:val="clear" w:color="auto" w:fill="auto"/>
            <w:vAlign w:val="center"/>
          </w:tcPr>
          <w:p w14:paraId="4D6E31B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400</w:t>
            </w:r>
          </w:p>
        </w:tc>
        <w:tc>
          <w:tcPr>
            <w:tcW w:w="481" w:type="dxa"/>
            <w:shd w:val="clear" w:color="auto" w:fill="auto"/>
            <w:vAlign w:val="center"/>
          </w:tcPr>
          <w:p w14:paraId="23024C6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255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B8F273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40</w:t>
            </w:r>
          </w:p>
        </w:tc>
        <w:tc>
          <w:tcPr>
            <w:tcW w:w="660" w:type="dxa"/>
            <w:vMerge w:val="continue"/>
            <w:shd w:val="clear" w:color="auto" w:fill="auto"/>
            <w:vAlign w:val="center"/>
          </w:tcPr>
          <w:p w14:paraId="5F6BE41A">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BFE4F5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分电源线 </w:t>
            </w:r>
          </w:p>
        </w:tc>
        <w:tc>
          <w:tcPr>
            <w:tcW w:w="5138" w:type="dxa"/>
            <w:shd w:val="clear" w:color="auto" w:fill="auto"/>
            <w:noWrap/>
            <w:vAlign w:val="center"/>
          </w:tcPr>
          <w:p w14:paraId="3C6445E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KVV3*1.0平方 </w:t>
            </w:r>
          </w:p>
        </w:tc>
        <w:tc>
          <w:tcPr>
            <w:tcW w:w="585" w:type="dxa"/>
            <w:shd w:val="clear" w:color="auto" w:fill="auto"/>
            <w:vAlign w:val="center"/>
          </w:tcPr>
          <w:p w14:paraId="607F411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200</w:t>
            </w:r>
          </w:p>
        </w:tc>
        <w:tc>
          <w:tcPr>
            <w:tcW w:w="481" w:type="dxa"/>
            <w:shd w:val="clear" w:color="auto" w:fill="auto"/>
            <w:vAlign w:val="center"/>
          </w:tcPr>
          <w:p w14:paraId="389424E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4CB0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C496D9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41</w:t>
            </w:r>
          </w:p>
        </w:tc>
        <w:tc>
          <w:tcPr>
            <w:tcW w:w="660" w:type="dxa"/>
            <w:vMerge w:val="continue"/>
            <w:shd w:val="clear" w:color="auto" w:fill="auto"/>
            <w:vAlign w:val="center"/>
          </w:tcPr>
          <w:p w14:paraId="1FA929D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05D462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红绿灯主信号线 </w:t>
            </w:r>
          </w:p>
        </w:tc>
        <w:tc>
          <w:tcPr>
            <w:tcW w:w="5138" w:type="dxa"/>
            <w:shd w:val="clear" w:color="auto" w:fill="auto"/>
            <w:noWrap/>
            <w:vAlign w:val="center"/>
          </w:tcPr>
          <w:p w14:paraId="029927F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KVV16*1.0平方 </w:t>
            </w:r>
          </w:p>
        </w:tc>
        <w:tc>
          <w:tcPr>
            <w:tcW w:w="585" w:type="dxa"/>
            <w:shd w:val="clear" w:color="auto" w:fill="auto"/>
            <w:vAlign w:val="center"/>
          </w:tcPr>
          <w:p w14:paraId="0C308CF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300</w:t>
            </w:r>
          </w:p>
        </w:tc>
        <w:tc>
          <w:tcPr>
            <w:tcW w:w="481" w:type="dxa"/>
            <w:shd w:val="clear" w:color="auto" w:fill="auto"/>
            <w:vAlign w:val="center"/>
          </w:tcPr>
          <w:p w14:paraId="24CF360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6A6F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87C06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42</w:t>
            </w:r>
          </w:p>
        </w:tc>
        <w:tc>
          <w:tcPr>
            <w:tcW w:w="660" w:type="dxa"/>
            <w:vMerge w:val="continue"/>
            <w:shd w:val="clear" w:color="auto" w:fill="auto"/>
            <w:vAlign w:val="center"/>
          </w:tcPr>
          <w:p w14:paraId="4B58B241">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BE25BE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红绿灯分信号线 </w:t>
            </w:r>
          </w:p>
        </w:tc>
        <w:tc>
          <w:tcPr>
            <w:tcW w:w="5138" w:type="dxa"/>
            <w:shd w:val="clear" w:color="auto" w:fill="auto"/>
            <w:vAlign w:val="center"/>
          </w:tcPr>
          <w:p w14:paraId="403C592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RVV4*1.0平方 </w:t>
            </w:r>
          </w:p>
        </w:tc>
        <w:tc>
          <w:tcPr>
            <w:tcW w:w="585" w:type="dxa"/>
            <w:shd w:val="clear" w:color="auto" w:fill="auto"/>
            <w:vAlign w:val="center"/>
          </w:tcPr>
          <w:p w14:paraId="0C00C4B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200</w:t>
            </w:r>
          </w:p>
        </w:tc>
        <w:tc>
          <w:tcPr>
            <w:tcW w:w="481" w:type="dxa"/>
            <w:shd w:val="clear" w:color="auto" w:fill="auto"/>
            <w:vAlign w:val="center"/>
          </w:tcPr>
          <w:p w14:paraId="2F4A83F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6E8E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323C2E9">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43</w:t>
            </w:r>
          </w:p>
        </w:tc>
        <w:tc>
          <w:tcPr>
            <w:tcW w:w="660" w:type="dxa"/>
            <w:vMerge w:val="continue"/>
            <w:shd w:val="clear" w:color="auto" w:fill="auto"/>
            <w:vAlign w:val="center"/>
          </w:tcPr>
          <w:p w14:paraId="6EEAE426">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86FA451">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手井</w:t>
            </w:r>
          </w:p>
        </w:tc>
        <w:tc>
          <w:tcPr>
            <w:tcW w:w="5138" w:type="dxa"/>
            <w:shd w:val="clear" w:color="auto" w:fill="auto"/>
            <w:vAlign w:val="center"/>
          </w:tcPr>
          <w:p w14:paraId="3D8D9A7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400*400，含手井盖</w:t>
            </w:r>
          </w:p>
        </w:tc>
        <w:tc>
          <w:tcPr>
            <w:tcW w:w="585" w:type="dxa"/>
            <w:shd w:val="clear" w:color="auto" w:fill="auto"/>
            <w:vAlign w:val="center"/>
          </w:tcPr>
          <w:p w14:paraId="70EC36C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6</w:t>
            </w:r>
          </w:p>
        </w:tc>
        <w:tc>
          <w:tcPr>
            <w:tcW w:w="481" w:type="dxa"/>
            <w:shd w:val="clear" w:color="auto" w:fill="auto"/>
            <w:vAlign w:val="center"/>
          </w:tcPr>
          <w:p w14:paraId="0E25C9F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2F60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6CE461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44</w:t>
            </w:r>
          </w:p>
        </w:tc>
        <w:tc>
          <w:tcPr>
            <w:tcW w:w="660" w:type="dxa"/>
            <w:shd w:val="clear" w:color="auto" w:fill="auto"/>
            <w:vAlign w:val="center"/>
          </w:tcPr>
          <w:p w14:paraId="6F769008">
            <w:pPr>
              <w:jc w:val="center"/>
              <w:rPr>
                <w:rFonts w:hint="eastAsia" w:ascii="宋体" w:hAnsi="宋体" w:eastAsia="宋体" w:cs="宋体"/>
                <w:i w:val="0"/>
                <w:iCs w:val="0"/>
                <w:color w:val="000000"/>
                <w:sz w:val="21"/>
                <w:szCs w:val="24"/>
                <w:u w:val="none"/>
              </w:rPr>
            </w:pPr>
          </w:p>
        </w:tc>
        <w:tc>
          <w:tcPr>
            <w:tcW w:w="907" w:type="dxa"/>
            <w:vMerge w:val="restart"/>
            <w:shd w:val="clear" w:color="auto" w:fill="auto"/>
            <w:vAlign w:val="center"/>
          </w:tcPr>
          <w:p w14:paraId="2CB7103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吊车使用费</w:t>
            </w:r>
          </w:p>
        </w:tc>
        <w:tc>
          <w:tcPr>
            <w:tcW w:w="5138" w:type="dxa"/>
            <w:shd w:val="clear" w:color="auto" w:fill="auto"/>
            <w:vAlign w:val="center"/>
          </w:tcPr>
          <w:p w14:paraId="13816B4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入场费 </w:t>
            </w:r>
          </w:p>
        </w:tc>
        <w:tc>
          <w:tcPr>
            <w:tcW w:w="585" w:type="dxa"/>
            <w:shd w:val="clear" w:color="auto" w:fill="auto"/>
            <w:vAlign w:val="center"/>
          </w:tcPr>
          <w:p w14:paraId="5D6BA88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w:t>
            </w:r>
          </w:p>
        </w:tc>
        <w:tc>
          <w:tcPr>
            <w:tcW w:w="481" w:type="dxa"/>
            <w:shd w:val="clear" w:color="auto" w:fill="auto"/>
            <w:vAlign w:val="center"/>
          </w:tcPr>
          <w:p w14:paraId="0BE65E0B">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次 </w:t>
            </w:r>
          </w:p>
        </w:tc>
      </w:tr>
      <w:tr w14:paraId="0F07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1FE908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45</w:t>
            </w:r>
          </w:p>
        </w:tc>
        <w:tc>
          <w:tcPr>
            <w:tcW w:w="660" w:type="dxa"/>
            <w:shd w:val="clear" w:color="auto" w:fill="auto"/>
            <w:vAlign w:val="center"/>
          </w:tcPr>
          <w:p w14:paraId="0612DE3B">
            <w:pPr>
              <w:jc w:val="center"/>
              <w:rPr>
                <w:rFonts w:hint="eastAsia" w:ascii="宋体" w:hAnsi="宋体" w:eastAsia="宋体" w:cs="宋体"/>
                <w:i w:val="0"/>
                <w:iCs w:val="0"/>
                <w:color w:val="000000"/>
                <w:sz w:val="21"/>
                <w:szCs w:val="24"/>
                <w:u w:val="none"/>
              </w:rPr>
            </w:pPr>
          </w:p>
        </w:tc>
        <w:tc>
          <w:tcPr>
            <w:tcW w:w="907" w:type="dxa"/>
            <w:vMerge w:val="continue"/>
            <w:shd w:val="clear" w:color="auto" w:fill="auto"/>
            <w:vAlign w:val="center"/>
          </w:tcPr>
          <w:p w14:paraId="79E61C0D">
            <w:pPr>
              <w:jc w:val="left"/>
              <w:rPr>
                <w:rFonts w:hint="eastAsia" w:ascii="宋体" w:hAnsi="宋体" w:eastAsia="宋体" w:cs="宋体"/>
                <w:i w:val="0"/>
                <w:iCs w:val="0"/>
                <w:color w:val="000000"/>
                <w:sz w:val="21"/>
                <w:szCs w:val="24"/>
                <w:u w:val="none"/>
              </w:rPr>
            </w:pPr>
          </w:p>
        </w:tc>
        <w:tc>
          <w:tcPr>
            <w:tcW w:w="5138" w:type="dxa"/>
            <w:shd w:val="clear" w:color="auto" w:fill="auto"/>
            <w:vAlign w:val="center"/>
          </w:tcPr>
          <w:p w14:paraId="2CCE6FB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工时费</w:t>
            </w:r>
          </w:p>
        </w:tc>
        <w:tc>
          <w:tcPr>
            <w:tcW w:w="585" w:type="dxa"/>
            <w:shd w:val="clear" w:color="auto" w:fill="auto"/>
            <w:vAlign w:val="center"/>
          </w:tcPr>
          <w:p w14:paraId="71A253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45</w:t>
            </w:r>
          </w:p>
        </w:tc>
        <w:tc>
          <w:tcPr>
            <w:tcW w:w="481" w:type="dxa"/>
            <w:shd w:val="clear" w:color="auto" w:fill="auto"/>
            <w:vAlign w:val="center"/>
          </w:tcPr>
          <w:p w14:paraId="02B89B5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工时</w:t>
            </w:r>
          </w:p>
        </w:tc>
      </w:tr>
      <w:tr w14:paraId="0858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F2CCEA9">
            <w:pPr>
              <w:jc w:val="center"/>
              <w:rPr>
                <w:rFonts w:hint="eastAsia" w:ascii="宋体" w:hAnsi="宋体" w:eastAsia="宋体" w:cs="宋体"/>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三、兴隆路与盛产路交叉口新建红绿灯、电警设备清单</w:t>
            </w:r>
          </w:p>
        </w:tc>
      </w:tr>
      <w:tr w14:paraId="6B4B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9F20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0C2B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4D682B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47F6ED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063B5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3461D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68A7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CFC4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0F569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7452C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400型满屏圆灯</w:t>
            </w:r>
          </w:p>
        </w:tc>
        <w:tc>
          <w:tcPr>
            <w:tcW w:w="5138" w:type="dxa"/>
            <w:shd w:val="clear" w:color="auto" w:fill="auto"/>
            <w:vAlign w:val="center"/>
          </w:tcPr>
          <w:p w14:paraId="1E0E6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竖装，满盘三色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外壳材质:铝壳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w:t>
            </w:r>
          </w:p>
        </w:tc>
        <w:tc>
          <w:tcPr>
            <w:tcW w:w="585" w:type="dxa"/>
            <w:shd w:val="clear" w:color="auto" w:fill="auto"/>
            <w:vAlign w:val="center"/>
          </w:tcPr>
          <w:p w14:paraId="788B7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99D4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3FA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E0FB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03FC3B4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5F9A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400型红黄绿箭头三单元信号灯（主机动车道用） </w:t>
            </w:r>
          </w:p>
        </w:tc>
        <w:tc>
          <w:tcPr>
            <w:tcW w:w="5138" w:type="dxa"/>
            <w:shd w:val="clear" w:color="auto" w:fill="auto"/>
            <w:vAlign w:val="center"/>
          </w:tcPr>
          <w:p w14:paraId="07696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一个方向一组左转三色箭头灯。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灯箱外壳材料：铝壳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灯组尺寸(mm)：1530*580*117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17697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C8B7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167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2040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023545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3D90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09197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19B7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28A3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23A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72B2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3AA8B0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0743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红绿灯信号控制机</w:t>
            </w:r>
          </w:p>
        </w:tc>
        <w:tc>
          <w:tcPr>
            <w:tcW w:w="5138" w:type="dxa"/>
            <w:shd w:val="clear" w:color="auto" w:fill="auto"/>
            <w:vAlign w:val="center"/>
          </w:tcPr>
          <w:p w14:paraId="168EB5F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76721C5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28676F2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39FF0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523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8133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E76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487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23BC034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1316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信号机基础 </w:t>
            </w:r>
          </w:p>
        </w:tc>
        <w:tc>
          <w:tcPr>
            <w:tcW w:w="5138" w:type="dxa"/>
            <w:shd w:val="clear" w:color="auto" w:fill="auto"/>
            <w:vAlign w:val="center"/>
          </w:tcPr>
          <w:p w14:paraId="75875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23349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1287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81C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E354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825DD3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4D4D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 </w:t>
            </w:r>
          </w:p>
        </w:tc>
        <w:tc>
          <w:tcPr>
            <w:tcW w:w="5138" w:type="dxa"/>
            <w:shd w:val="clear" w:color="auto" w:fill="auto"/>
            <w:vAlign w:val="center"/>
          </w:tcPr>
          <w:p w14:paraId="1E671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立杆：高6.8米，口径220-280mm，壁厚8.0mm</w:t>
            </w:r>
            <w:r>
              <w:rPr>
                <w:rStyle w:val="59"/>
                <w:lang w:val="en-US" w:eastAsia="zh-CN" w:bidi="ar"/>
              </w:rPr>
              <w:br w:type="textWrapping"/>
            </w:r>
            <w:r>
              <w:rPr>
                <w:rStyle w:val="59"/>
                <w:lang w:val="en-US" w:eastAsia="zh-CN" w:bidi="ar"/>
              </w:rPr>
              <w:t>悬臂：长9米，口径100-240mm，壁厚5.0mm</w:t>
            </w:r>
            <w:r>
              <w:rPr>
                <w:rStyle w:val="59"/>
                <w:lang w:val="en-US" w:eastAsia="zh-CN" w:bidi="ar"/>
              </w:rPr>
              <w:br w:type="textWrapping"/>
            </w:r>
            <w:r>
              <w:rPr>
                <w:rStyle w:val="59"/>
                <w:lang w:val="en-US" w:eastAsia="zh-CN" w:bidi="ar"/>
              </w:rPr>
              <w:t>法兰：</w:t>
            </w:r>
            <w:r>
              <w:rPr>
                <w:rStyle w:val="72"/>
                <w:rFonts w:eastAsia="宋体"/>
                <w:lang w:val="en-US" w:eastAsia="zh-CN" w:bidi="ar"/>
              </w:rPr>
              <w:t>₵</w:t>
            </w:r>
            <w:r>
              <w:rPr>
                <w:rStyle w:val="59"/>
                <w:lang w:val="en-US" w:eastAsia="zh-CN" w:bidi="ar"/>
              </w:rPr>
              <w:t>550*20mm</w:t>
            </w:r>
          </w:p>
        </w:tc>
        <w:tc>
          <w:tcPr>
            <w:tcW w:w="585" w:type="dxa"/>
            <w:shd w:val="clear" w:color="auto" w:fill="auto"/>
            <w:vAlign w:val="center"/>
          </w:tcPr>
          <w:p w14:paraId="07D29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F243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23C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4E91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249261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CFF6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5965D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3F093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D847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482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1C99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331BA49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21E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57430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定制，尺寸1.3*1.3*1.8m，含基础开挖，土方清运，含砼C30  </w:t>
            </w:r>
          </w:p>
        </w:tc>
        <w:tc>
          <w:tcPr>
            <w:tcW w:w="585" w:type="dxa"/>
            <w:shd w:val="clear" w:color="auto" w:fill="auto"/>
            <w:vAlign w:val="center"/>
          </w:tcPr>
          <w:p w14:paraId="14310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0707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F8E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58" w:type="dxa"/>
            <w:shd w:val="clear" w:color="auto" w:fill="auto"/>
            <w:vAlign w:val="center"/>
          </w:tcPr>
          <w:p w14:paraId="61054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restart"/>
            <w:shd w:val="clear" w:color="auto" w:fill="auto"/>
            <w:vAlign w:val="center"/>
          </w:tcPr>
          <w:p w14:paraId="0D35D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433BD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3B378F2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4BB1D6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7DF0C4C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310D133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76786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ED45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A29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838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3AB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56B54E2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C9A0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7C285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4E688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7DE8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FEE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05F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28E1FB2B">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15A74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900万生态电警抓拍机</w:t>
            </w:r>
          </w:p>
        </w:tc>
        <w:tc>
          <w:tcPr>
            <w:tcW w:w="5138" w:type="dxa"/>
            <w:shd w:val="clear" w:color="auto" w:fill="auto"/>
            <w:vAlign w:val="center"/>
          </w:tcPr>
          <w:p w14:paraId="26762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超高帧率：采用交通专用高性能GS-CMOS图像传感器，50fps高帧率、高信噪比、高宽动态，全天候呈现逼真场景图像；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全结构化：采用高性能AI处理器，加载深度学习算法，支持多目标混合场景应用，实时提取机动车、非机动车、人体、人脸数十种全结构化信息，为业务快速决策提供全方位的特征数据；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一机并用：支持一机并用，集电警数十种违法抓拍业务、交通信息采集、事件检测于一体，适用于多种道路场景；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多维感知：支持北斗/GPS定位校时，可扩展MAC、RFID等模块，感知多维度数据；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安全稳定：满足GB/T 35114-A级加密标准，更加安全；采用一体化结构设计，内置防雷模块，IP66防护等级，宽温宽压，可在多种复杂环境全天候使用。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采用1英寸GS-CMOS图像传感器，最大输出4096×2160@50fps高清图像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支持双码流，且满足H.265&amp;H.264编码，超低延时，超低码率，压缩比高，处理灵活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支持高速1~4车道车辆抓拍、车牌识别和车辆结构化信息提取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支持单快门、全息双快门、三快门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支持车辆逆行、拥堵检测、违法停车、行人事件等交通事件的检测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支持根据实际车道自动配置规则线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 TF卡本地存储，抓拍图片可断网续传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tc>
        <w:tc>
          <w:tcPr>
            <w:tcW w:w="585" w:type="dxa"/>
            <w:shd w:val="clear" w:color="auto" w:fill="auto"/>
            <w:noWrap/>
            <w:vAlign w:val="center"/>
          </w:tcPr>
          <w:p w14:paraId="7167D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02C8F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59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7D5A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4A5A0B6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C2CB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1EBD0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3189A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21B7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A5A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BF9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0A23E11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3A45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LED生态常亮补光灯 </w:t>
            </w:r>
          </w:p>
        </w:tc>
        <w:tc>
          <w:tcPr>
            <w:tcW w:w="5138" w:type="dxa"/>
            <w:shd w:val="clear" w:color="auto" w:fill="auto"/>
            <w:vAlign w:val="center"/>
          </w:tcPr>
          <w:p w14:paraId="259CB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1、灯型：LED灯；灯珠数量：16颗；功耗：&lt;40W；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2、光源：可见光（波长350-780nm）；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3、色温：4500K；中心光照度：&lt;40lx（20m光照度）；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4、触发方式：开关量；光斑覆盖范围：1车道；补光距离：16m~26m；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5、频率：跟随相机；光通量：1800lm；频闪时间统计：支持统计频闪持续时间；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6、远程故障显示：支持远程显示补光灯故障、正常状态；亮度调节：1~20级亮度可调；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7、防眩目处理：支持（外置光栅）；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8、供电方式：AC100V-AC240V；</w:t>
            </w:r>
          </w:p>
        </w:tc>
        <w:tc>
          <w:tcPr>
            <w:tcW w:w="585" w:type="dxa"/>
            <w:shd w:val="clear" w:color="auto" w:fill="auto"/>
            <w:vAlign w:val="center"/>
          </w:tcPr>
          <w:p w14:paraId="70E3F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59DDB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54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AA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2401B923">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48C5C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900万生态卡口抓拍机</w:t>
            </w:r>
          </w:p>
        </w:tc>
        <w:tc>
          <w:tcPr>
            <w:tcW w:w="5138" w:type="dxa"/>
            <w:shd w:val="clear" w:color="auto" w:fill="auto"/>
            <w:vAlign w:val="center"/>
          </w:tcPr>
          <w:p w14:paraId="12AD2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1、采用先进的图像融合技术，能够输出高质量全彩图像，有效解决夜间光污染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2、卡口抓拍单元内置不小于1英寸GS-CMOS图像传感器，支持输出不低于4096×2820图像；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4、支持车牌识别功能，白天和夜晚识别准确率均不低于99%；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5、支持不低于420种车标识别；白天和夜晚车标识别准确率不低于99%；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压线、违法变道、不按导向行驶、机占非、通行在尾号限行区域、不按规定车道行驶、占用公交车道、逆行、非占机、违章掉头、黄网格违停、占用应急车道、外地车通行在限行区域等违法行车行为检测抓拍功能；白天和夜间违法行车行为捕获率均不低于98%，准确率均不低于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11、支持自动画线功能，可自动识别并画出车道线、抓拍检测线；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12、支持采集黑白图像和彩色图像并融合显示，全天候输出彩色图像；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13、支持人脸检测、跟踪、抓拍，在同一视频画面中，最多可检测、跟踪不小于100个运动人脸目标，且抓拍不小于70个运动人脸目标；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14、支持不少于20块感兴趣区域(ROI)增强编码功能，ROI区域压缩比0-100可设置。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15、支持对夜间未开车灯的机动车进行检测抓拍。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16、支持识别不少于400种车标，可在抓拍图片上叠加OSD；白天准确率≥99%；夜间准确率≥99%。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18、打电话抓拍功能：支持打电话行为的置信度设置进行违法抓拍过滤，当置信度超过设定值时进行违法抓拍，置信度可通过OSD叠加显示。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19、支持采用不可见光或者不可见光与可见光联合方式进行补光。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20、不低于IK10，IP67防护等级；</w:t>
            </w:r>
          </w:p>
        </w:tc>
        <w:tc>
          <w:tcPr>
            <w:tcW w:w="585" w:type="dxa"/>
            <w:shd w:val="clear" w:color="auto" w:fill="auto"/>
            <w:noWrap/>
            <w:vAlign w:val="center"/>
          </w:tcPr>
          <w:p w14:paraId="7FD0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7A7A7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518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76EC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7A8D976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E5A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17C5E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1英寸25mm镜头 </w:t>
            </w:r>
          </w:p>
        </w:tc>
        <w:tc>
          <w:tcPr>
            <w:tcW w:w="585" w:type="dxa"/>
            <w:shd w:val="clear" w:color="auto" w:fill="auto"/>
            <w:vAlign w:val="center"/>
          </w:tcPr>
          <w:p w14:paraId="41772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0C85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24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634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5823EF0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13B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四合一生态闪光灯</w:t>
            </w:r>
          </w:p>
        </w:tc>
        <w:tc>
          <w:tcPr>
            <w:tcW w:w="5138" w:type="dxa"/>
            <w:shd w:val="clear" w:color="auto" w:fill="auto"/>
            <w:vAlign w:val="center"/>
          </w:tcPr>
          <w:p w14:paraId="5BE37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1、高度集成：集暖光LED频闪、爆闪和氙气白光、红外爆闪于一体，有效降低光污染、避免麻雀杆现象；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2、自动调节：内置光敏，根据环境光自动切换白天/夜晚模式，自动调节氙气灯亮度和切换LED灯亮灭，灵活方便；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3、红外白光：支持红外/白光闪光，可自动切换红外和白光模式；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4、视频同步：支持LED频闪同步相机视频补光，车牌补光效果更好；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5、抓拍同步：支持LED爆闪或氙气爆闪同步相机抓拍补光，车窗内人脸和细节效果更优；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6、亮度可调：支持相机WEB或客户端设置LED频闪灯和氙气爆闪灯亮度；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7、脉宽可调：支持相机WEB或者客户端设置LED频闪脉宽时间0~3ms；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8、频率可调：支持相机WEB或者客户端设置LED频闪频率50Hz/60Hz/75Hz/90Hz/100Hz/120Hz；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9、回电时间：爆闪回电时间＜60ms，满足交通摄像机连抓两张的需求；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10、触发方式：支持通过开关量触发方式检测闪光是否正常；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11、频闪统计：支持统计频闪持续时间，方便计算设备寿命；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12、爆闪计数：支持统计爆闪次数和触发次数，可快速定位现场信号干扰问题；（爆闪次数即闪光灯闪烁次数，触发次数即外部信号输入次数）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13、防干扰：支持脉宽检测触发，保证设备正常工作，提高设备可靠性;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屏蔽误触发：支持屏蔽误触发干扰信号，保证设备正常使用，提高设备使用寿命；（当外部触发次数大于误检阀值，则闪光灯进入保护状态，直到10s后才会响应下一次触发信号；默认值为3，即在500ms内允许闪光3次，1s内允许闪光4次，3s内允许闪光8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15、故障显示：支持在摄像机WEB上远程显示补光灯故障、正常状态，提高运维效率；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16、结构创新：流线型设计，外观明朗，饱和度高，有效提升防水、防尘、防护等级，且内部良好的散热设计可有效防止闪光灯因高频闪光过热而损坏。</w:t>
            </w:r>
          </w:p>
        </w:tc>
        <w:tc>
          <w:tcPr>
            <w:tcW w:w="585" w:type="dxa"/>
            <w:shd w:val="clear" w:color="auto" w:fill="auto"/>
            <w:vAlign w:val="center"/>
          </w:tcPr>
          <w:p w14:paraId="41459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6CF8C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D10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4633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7DFA38E4">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78CF9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违停球</w:t>
            </w:r>
          </w:p>
        </w:tc>
        <w:tc>
          <w:tcPr>
            <w:tcW w:w="5138" w:type="dxa"/>
            <w:shd w:val="clear" w:color="auto" w:fill="auto"/>
            <w:vAlign w:val="center"/>
          </w:tcPr>
          <w:p w14:paraId="1DB07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传感器类型：1/1.9英寸CMOS；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像素：200万；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最低照度：彩色：0.001Lux@F1.5黑白：0.0001Lux@F1.50Lux（红外灯开启）；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最大补光距离：220m（红外）；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镜头焦距：5.62mm~208mm；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光学变倍：37倍；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可视域功能：支持；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违法停车：抓拍距离半径：150m（多场景）、65m（单场景）支持A\B\C\D类违法停车抓拍；支持可自适应的多场景巡航检测；支持车辆类型、车身颜色、车标、车系、车牌、车牌颜色等多种机动车属性识别；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口抓拍：支持覆盖1个机动车道+1个非机动车牌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警察：支持覆盖1个机动车道+1个非机动车牌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防抖功能：电子防抖；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透雾功能：电子透雾；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音频输入：1路（LINE IN；裸线）；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音频输出：1路（LINE OUT；裸线）；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报警接口：7进2出；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语音对讲：支持；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报警输入：7路，开关量输入（0~5V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供电方式：AC24V/3A±25%（标配）；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接口类型：RS485接口;RJ45接口</w:t>
            </w:r>
          </w:p>
        </w:tc>
        <w:tc>
          <w:tcPr>
            <w:tcW w:w="585" w:type="dxa"/>
            <w:shd w:val="clear" w:color="auto" w:fill="auto"/>
            <w:vAlign w:val="center"/>
          </w:tcPr>
          <w:p w14:paraId="3B80D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9394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E71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6E43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5492C27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AC9B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11015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2856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22DB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9E7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C88C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34FA9832">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200B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5AEB3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1E21C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77842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7E4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1C4A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0543072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7B89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交警提醒反光标示牌</w:t>
            </w:r>
          </w:p>
        </w:tc>
        <w:tc>
          <w:tcPr>
            <w:tcW w:w="5138" w:type="dxa"/>
            <w:shd w:val="clear" w:color="auto" w:fill="auto"/>
            <w:vAlign w:val="center"/>
          </w:tcPr>
          <w:p w14:paraId="43583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铝合金材质，超强反光膜，防水、防晒、防腐，耐高低温不褪色变形。规格2米*1米</w:t>
            </w:r>
          </w:p>
        </w:tc>
        <w:tc>
          <w:tcPr>
            <w:tcW w:w="585" w:type="dxa"/>
            <w:shd w:val="clear" w:color="auto" w:fill="auto"/>
            <w:vAlign w:val="center"/>
          </w:tcPr>
          <w:p w14:paraId="00A59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F5B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5401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7665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4733105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FFFD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前方路口违章抓拍提示牌</w:t>
            </w:r>
          </w:p>
        </w:tc>
        <w:tc>
          <w:tcPr>
            <w:tcW w:w="5138" w:type="dxa"/>
            <w:shd w:val="clear" w:color="auto" w:fill="auto"/>
            <w:vAlign w:val="center"/>
          </w:tcPr>
          <w:p w14:paraId="4D673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5A15F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3CA5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33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F098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12FDD55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74E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路口区域禁止停车标牌</w:t>
            </w:r>
          </w:p>
        </w:tc>
        <w:tc>
          <w:tcPr>
            <w:tcW w:w="5138" w:type="dxa"/>
            <w:shd w:val="clear" w:color="auto" w:fill="auto"/>
            <w:vAlign w:val="center"/>
          </w:tcPr>
          <w:p w14:paraId="1DE12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铝合金材质，超强反光膜，防水、防晒、防腐，耐高低温不褪色不变形。规格1.2米*0.8米</w:t>
            </w:r>
          </w:p>
        </w:tc>
        <w:tc>
          <w:tcPr>
            <w:tcW w:w="585" w:type="dxa"/>
            <w:shd w:val="clear" w:color="auto" w:fill="auto"/>
            <w:vAlign w:val="center"/>
          </w:tcPr>
          <w:p w14:paraId="2F835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1" w:type="dxa"/>
            <w:shd w:val="clear" w:color="auto" w:fill="auto"/>
            <w:vAlign w:val="center"/>
          </w:tcPr>
          <w:p w14:paraId="0BBC3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61DF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0D94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025D53A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B3ED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禁鸣反光标牌</w:t>
            </w:r>
          </w:p>
        </w:tc>
        <w:tc>
          <w:tcPr>
            <w:tcW w:w="5138" w:type="dxa"/>
            <w:shd w:val="clear" w:color="auto" w:fill="auto"/>
            <w:vAlign w:val="center"/>
          </w:tcPr>
          <w:p w14:paraId="40945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铝合金材质，超强反光膜，防水、防晒、防腐，耐高低温不褪色变形。规格</w:t>
            </w:r>
            <w:r>
              <w:rPr>
                <w:rStyle w:val="72"/>
                <w:rFonts w:eastAsia="宋体"/>
                <w:lang w:val="en-US" w:eastAsia="zh-CN" w:bidi="ar"/>
              </w:rPr>
              <w:t>₵</w:t>
            </w:r>
            <w:r>
              <w:rPr>
                <w:rStyle w:val="59"/>
                <w:lang w:val="en-US" w:eastAsia="zh-CN" w:bidi="ar"/>
              </w:rPr>
              <w:t>800mm.</w:t>
            </w:r>
          </w:p>
        </w:tc>
        <w:tc>
          <w:tcPr>
            <w:tcW w:w="585" w:type="dxa"/>
            <w:shd w:val="clear" w:color="auto" w:fill="auto"/>
            <w:vAlign w:val="center"/>
          </w:tcPr>
          <w:p w14:paraId="7CDB4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2394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3F88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B53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067E043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70C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机非分离反光标牌</w:t>
            </w:r>
          </w:p>
        </w:tc>
        <w:tc>
          <w:tcPr>
            <w:tcW w:w="5138" w:type="dxa"/>
            <w:shd w:val="clear" w:color="auto" w:fill="auto"/>
            <w:vAlign w:val="center"/>
          </w:tcPr>
          <w:p w14:paraId="374D6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铝合金材质，超强反光膜，防水、防晒、防腐，耐高低温不褪色变形。规格</w:t>
            </w:r>
            <w:r>
              <w:rPr>
                <w:rStyle w:val="72"/>
                <w:rFonts w:eastAsia="宋体"/>
                <w:lang w:val="en-US" w:eastAsia="zh-CN" w:bidi="ar"/>
              </w:rPr>
              <w:t>₵</w:t>
            </w:r>
            <w:r>
              <w:rPr>
                <w:rStyle w:val="59"/>
                <w:lang w:val="en-US" w:eastAsia="zh-CN" w:bidi="ar"/>
              </w:rPr>
              <w:t>800mm.</w:t>
            </w:r>
          </w:p>
        </w:tc>
        <w:tc>
          <w:tcPr>
            <w:tcW w:w="585" w:type="dxa"/>
            <w:shd w:val="clear" w:color="auto" w:fill="auto"/>
            <w:vAlign w:val="center"/>
          </w:tcPr>
          <w:p w14:paraId="26D5D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70E5C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61AD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549B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0A9B4D6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05C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64C2A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57E69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C877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43D0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39CE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736B34E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676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11975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8口千兆以太网交换机</w:t>
            </w:r>
          </w:p>
        </w:tc>
        <w:tc>
          <w:tcPr>
            <w:tcW w:w="585" w:type="dxa"/>
            <w:shd w:val="clear" w:color="auto" w:fill="auto"/>
            <w:vAlign w:val="center"/>
          </w:tcPr>
          <w:p w14:paraId="5F92F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F9F8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BA3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5B3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1DC1453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074F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智能运维模块</w:t>
            </w:r>
          </w:p>
        </w:tc>
        <w:tc>
          <w:tcPr>
            <w:tcW w:w="5138" w:type="dxa"/>
            <w:shd w:val="clear" w:color="auto" w:fill="auto"/>
            <w:vAlign w:val="center"/>
          </w:tcPr>
          <w:p w14:paraId="59637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智能运维检测模块、智能空开、可自动检测停电、跳闸、设备电源损坏、网络通断等，远程运维，平台实时监测，故障预警。</w:t>
            </w:r>
          </w:p>
        </w:tc>
        <w:tc>
          <w:tcPr>
            <w:tcW w:w="585" w:type="dxa"/>
            <w:shd w:val="clear" w:color="auto" w:fill="auto"/>
            <w:vAlign w:val="center"/>
          </w:tcPr>
          <w:p w14:paraId="6C89F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5B57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398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0A1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7E042AC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8845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 </w:t>
            </w:r>
          </w:p>
        </w:tc>
        <w:tc>
          <w:tcPr>
            <w:tcW w:w="5138" w:type="dxa"/>
            <w:shd w:val="clear" w:color="auto" w:fill="auto"/>
            <w:vAlign w:val="center"/>
          </w:tcPr>
          <w:p w14:paraId="617BC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立杆：高6米，口径200-260mm，壁厚5.0mm</w:t>
            </w:r>
            <w:r>
              <w:rPr>
                <w:rStyle w:val="59"/>
                <w:lang w:val="en-US" w:eastAsia="zh-CN" w:bidi="ar"/>
              </w:rPr>
              <w:br w:type="textWrapping"/>
            </w:r>
            <w:r>
              <w:rPr>
                <w:rStyle w:val="59"/>
                <w:lang w:val="en-US" w:eastAsia="zh-CN" w:bidi="ar"/>
              </w:rPr>
              <w:t>悬臂：长8米，口径90-200mm，壁厚4.0mm</w:t>
            </w:r>
            <w:r>
              <w:rPr>
                <w:rStyle w:val="59"/>
                <w:lang w:val="en-US" w:eastAsia="zh-CN" w:bidi="ar"/>
              </w:rPr>
              <w:br w:type="textWrapping"/>
            </w:r>
            <w:r>
              <w:rPr>
                <w:rStyle w:val="59"/>
                <w:lang w:val="en-US" w:eastAsia="zh-CN" w:bidi="ar"/>
              </w:rPr>
              <w:t>法兰：</w:t>
            </w:r>
            <w:r>
              <w:rPr>
                <w:rStyle w:val="72"/>
                <w:rFonts w:eastAsia="宋体"/>
                <w:lang w:val="en-US" w:eastAsia="zh-CN" w:bidi="ar"/>
              </w:rPr>
              <w:t>₵</w:t>
            </w:r>
            <w:r>
              <w:rPr>
                <w:rStyle w:val="59"/>
                <w:lang w:val="en-US" w:eastAsia="zh-CN" w:bidi="ar"/>
              </w:rPr>
              <w:t>500*18mm</w:t>
            </w:r>
          </w:p>
        </w:tc>
        <w:tc>
          <w:tcPr>
            <w:tcW w:w="585" w:type="dxa"/>
            <w:shd w:val="clear" w:color="auto" w:fill="auto"/>
            <w:vAlign w:val="center"/>
          </w:tcPr>
          <w:p w14:paraId="53542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58D0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1B1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46F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258A88F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83C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62F57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根据现场定制钢筋笼预埋件，M22高碳钢1.2米长*8根 ，法兰盘厚度4mm，直径500mm，拉丝若干</w:t>
            </w:r>
          </w:p>
        </w:tc>
        <w:tc>
          <w:tcPr>
            <w:tcW w:w="585" w:type="dxa"/>
            <w:shd w:val="clear" w:color="auto" w:fill="auto"/>
            <w:vAlign w:val="center"/>
          </w:tcPr>
          <w:p w14:paraId="69C2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3F90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970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AA01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66297DC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416D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4ECCA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定制，尺寸1.2*1.2*1.5m，含基础开挖，土方清运，含砼C30  </w:t>
            </w:r>
          </w:p>
        </w:tc>
        <w:tc>
          <w:tcPr>
            <w:tcW w:w="585" w:type="dxa"/>
            <w:shd w:val="clear" w:color="auto" w:fill="auto"/>
            <w:vAlign w:val="center"/>
          </w:tcPr>
          <w:p w14:paraId="44E29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7995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59C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109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0681827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B01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5B398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600*500*400，含配电模块 网电防雷，超温自动降温装置。</w:t>
            </w:r>
          </w:p>
        </w:tc>
        <w:tc>
          <w:tcPr>
            <w:tcW w:w="585" w:type="dxa"/>
            <w:shd w:val="clear" w:color="auto" w:fill="auto"/>
            <w:vAlign w:val="center"/>
          </w:tcPr>
          <w:p w14:paraId="63B75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4D9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6EA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8895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50D86B5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A6A2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5D150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钢制，900mm*600mm*400mm，含空开、插排、防雷模块 、自动降温成套设备。</w:t>
            </w:r>
          </w:p>
        </w:tc>
        <w:tc>
          <w:tcPr>
            <w:tcW w:w="585" w:type="dxa"/>
            <w:shd w:val="clear" w:color="auto" w:fill="auto"/>
            <w:vAlign w:val="center"/>
          </w:tcPr>
          <w:p w14:paraId="7788B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5F8B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C24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9927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2E2E79F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F210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落地设备箱基础</w:t>
            </w:r>
          </w:p>
        </w:tc>
        <w:tc>
          <w:tcPr>
            <w:tcW w:w="5138" w:type="dxa"/>
            <w:shd w:val="clear" w:color="auto" w:fill="auto"/>
            <w:vAlign w:val="center"/>
          </w:tcPr>
          <w:p w14:paraId="284C4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6DB8C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04A1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2B3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7F60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restart"/>
            <w:shd w:val="clear" w:color="auto" w:fill="auto"/>
            <w:vAlign w:val="center"/>
          </w:tcPr>
          <w:p w14:paraId="5FEC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7DF6A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53B1D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2E9B0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6AAD6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A52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AA0F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78C3D8E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672E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621B5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8芯，含拉纤、熔纤费</w:t>
            </w:r>
          </w:p>
        </w:tc>
        <w:tc>
          <w:tcPr>
            <w:tcW w:w="585" w:type="dxa"/>
            <w:shd w:val="clear" w:color="auto" w:fill="auto"/>
            <w:vAlign w:val="center"/>
          </w:tcPr>
          <w:p w14:paraId="6D29C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435B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65E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D8E4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3FE86D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732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6518E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室外超五类 </w:t>
            </w:r>
          </w:p>
        </w:tc>
        <w:tc>
          <w:tcPr>
            <w:tcW w:w="585" w:type="dxa"/>
            <w:shd w:val="clear" w:color="auto" w:fill="auto"/>
            <w:vAlign w:val="center"/>
          </w:tcPr>
          <w:p w14:paraId="2284D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B41F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箱 </w:t>
            </w:r>
          </w:p>
        </w:tc>
      </w:tr>
      <w:tr w14:paraId="46F6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BDA6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550D6E3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D56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62D28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KVV2*6平方 </w:t>
            </w:r>
          </w:p>
        </w:tc>
        <w:tc>
          <w:tcPr>
            <w:tcW w:w="585" w:type="dxa"/>
            <w:shd w:val="clear" w:color="auto" w:fill="auto"/>
            <w:vAlign w:val="center"/>
          </w:tcPr>
          <w:p w14:paraId="78350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69470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EB5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7B0D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7921474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6552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78E6B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KVV2*2.5平方 </w:t>
            </w:r>
          </w:p>
        </w:tc>
        <w:tc>
          <w:tcPr>
            <w:tcW w:w="585" w:type="dxa"/>
            <w:shd w:val="clear" w:color="auto" w:fill="auto"/>
            <w:vAlign w:val="center"/>
          </w:tcPr>
          <w:p w14:paraId="3F37B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F705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E3A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857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4AB3E7B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93A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53186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KVV3*1.0平方 </w:t>
            </w:r>
          </w:p>
        </w:tc>
        <w:tc>
          <w:tcPr>
            <w:tcW w:w="585" w:type="dxa"/>
            <w:shd w:val="clear" w:color="auto" w:fill="auto"/>
            <w:vAlign w:val="center"/>
          </w:tcPr>
          <w:p w14:paraId="66918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44D3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C1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DC06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74D8A08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FB4F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7C27F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KVV2*1.0平方 </w:t>
            </w:r>
          </w:p>
        </w:tc>
        <w:tc>
          <w:tcPr>
            <w:tcW w:w="585" w:type="dxa"/>
            <w:shd w:val="clear" w:color="auto" w:fill="auto"/>
            <w:vAlign w:val="center"/>
          </w:tcPr>
          <w:p w14:paraId="57EC3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1F9D7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C6E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C45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1CC122F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0FB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7CA67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KVV16*1.0平方 </w:t>
            </w:r>
          </w:p>
        </w:tc>
        <w:tc>
          <w:tcPr>
            <w:tcW w:w="585" w:type="dxa"/>
            <w:shd w:val="clear" w:color="auto" w:fill="auto"/>
            <w:vAlign w:val="center"/>
          </w:tcPr>
          <w:p w14:paraId="2AF23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A6C9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951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DB02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4E8774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AAEF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2794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RVV4*1.0平方 </w:t>
            </w:r>
          </w:p>
        </w:tc>
        <w:tc>
          <w:tcPr>
            <w:tcW w:w="585" w:type="dxa"/>
            <w:shd w:val="clear" w:color="auto" w:fill="auto"/>
            <w:vAlign w:val="center"/>
          </w:tcPr>
          <w:p w14:paraId="36AFC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74BB5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02F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A5D6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3C354F1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7A69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D54F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400*400，含手井盖</w:t>
            </w:r>
          </w:p>
        </w:tc>
        <w:tc>
          <w:tcPr>
            <w:tcW w:w="585" w:type="dxa"/>
            <w:shd w:val="clear" w:color="auto" w:fill="auto"/>
            <w:vAlign w:val="center"/>
          </w:tcPr>
          <w:p w14:paraId="3E72B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265DD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F6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3B38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shd w:val="clear" w:color="auto" w:fill="auto"/>
            <w:vAlign w:val="center"/>
          </w:tcPr>
          <w:p w14:paraId="3B64FF30">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54C64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092D6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501E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08F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0DC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AA88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shd w:val="clear" w:color="auto" w:fill="auto"/>
            <w:vAlign w:val="center"/>
          </w:tcPr>
          <w:p w14:paraId="77CF1149">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21760C56">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6520D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4927B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0FFEB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bl>
    <w:p w14:paraId="61D1AA68"/>
    <w:p w14:paraId="317271BB">
      <w:pPr>
        <w:pStyle w:val="43"/>
        <w:bidi w:val="0"/>
        <w:jc w:val="both"/>
        <w:outlineLvl w:val="9"/>
        <w:rPr>
          <w:rFonts w:hint="default" w:cs="Times New Roman" w:asciiTheme="minorEastAsia" w:hAnsiTheme="minorEastAsia" w:eastAsiaTheme="minorEastAsia"/>
          <w:b/>
          <w:bCs/>
          <w:sz w:val="28"/>
          <w:szCs w:val="28"/>
          <w:lang w:val="en-US" w:eastAsia="zh-CN"/>
        </w:rPr>
      </w:pPr>
    </w:p>
    <w:p w14:paraId="54F88F30">
      <w:pPr>
        <w:rPr>
          <w:rFonts w:hint="eastAsia" w:asciiTheme="minorEastAsia" w:hAnsiTheme="minorEastAsia" w:eastAsiaTheme="minorEastAsia" w:cstheme="minorEastAsia"/>
          <w:b/>
          <w:bCs/>
          <w:spacing w:val="18"/>
          <w:sz w:val="31"/>
          <w:szCs w:val="31"/>
        </w:rPr>
      </w:pPr>
      <w:r>
        <w:rPr>
          <w:rFonts w:hint="eastAsia" w:asciiTheme="minorEastAsia" w:hAnsiTheme="minorEastAsia" w:eastAsiaTheme="minorEastAsia" w:cstheme="minorEastAsia"/>
          <w:b/>
          <w:bCs/>
          <w:spacing w:val="18"/>
          <w:sz w:val="31"/>
          <w:szCs w:val="31"/>
        </w:rPr>
        <w:br w:type="page"/>
      </w:r>
    </w:p>
    <w:p w14:paraId="55702182">
      <w:pPr>
        <w:spacing w:before="101" w:line="225" w:lineRule="auto"/>
        <w:jc w:val="center"/>
        <w:outlineLvl w:val="0"/>
        <w:rPr>
          <w:rFonts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pacing w:val="18"/>
          <w:sz w:val="31"/>
          <w:szCs w:val="31"/>
        </w:rPr>
        <w:t>第</w:t>
      </w:r>
      <w:r>
        <w:rPr>
          <w:rFonts w:hint="eastAsia" w:asciiTheme="minorEastAsia" w:hAnsiTheme="minorEastAsia" w:eastAsiaTheme="minorEastAsia" w:cstheme="minorEastAsia"/>
          <w:b/>
          <w:bCs/>
          <w:spacing w:val="9"/>
          <w:sz w:val="31"/>
          <w:szCs w:val="31"/>
          <w:lang w:val="en-US" w:eastAsia="zh-CN"/>
        </w:rPr>
        <w:t>四</w:t>
      </w:r>
      <w:r>
        <w:rPr>
          <w:rFonts w:hint="eastAsia" w:asciiTheme="minorEastAsia" w:hAnsiTheme="minorEastAsia" w:eastAsiaTheme="minorEastAsia" w:cstheme="minorEastAsia"/>
          <w:b/>
          <w:bCs/>
          <w:spacing w:val="9"/>
          <w:sz w:val="31"/>
          <w:szCs w:val="31"/>
        </w:rPr>
        <w:t>部分</w:t>
      </w:r>
      <w:r>
        <w:rPr>
          <w:rFonts w:hint="eastAsia" w:asciiTheme="minorEastAsia" w:hAnsiTheme="minorEastAsia" w:eastAsiaTheme="minorEastAsia" w:cstheme="minorEastAsia"/>
          <w:b/>
          <w:bCs/>
          <w:spacing w:val="9"/>
          <w:sz w:val="31"/>
          <w:szCs w:val="31"/>
          <w:lang w:val="en-US" w:eastAsia="zh-CN"/>
        </w:rPr>
        <w:t xml:space="preserve"> </w:t>
      </w:r>
      <w:r>
        <w:rPr>
          <w:rFonts w:hint="eastAsia" w:asciiTheme="minorEastAsia" w:hAnsiTheme="minorEastAsia" w:eastAsiaTheme="minorEastAsia" w:cstheme="minorEastAsia"/>
          <w:b/>
          <w:bCs/>
          <w:spacing w:val="9"/>
          <w:sz w:val="31"/>
          <w:szCs w:val="31"/>
        </w:rPr>
        <w:t>投标人须知正文部分</w:t>
      </w:r>
      <w:bookmarkEnd w:id="2"/>
    </w:p>
    <w:p w14:paraId="601B875E">
      <w:pPr>
        <w:spacing w:line="262" w:lineRule="auto"/>
        <w:rPr>
          <w:rFonts w:asciiTheme="minorEastAsia" w:hAnsiTheme="minorEastAsia" w:eastAsiaTheme="minorEastAsia" w:cstheme="minorEastAsia"/>
        </w:rPr>
      </w:pPr>
    </w:p>
    <w:p w14:paraId="5DAED237">
      <w:pPr>
        <w:spacing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一、总则</w:t>
      </w:r>
    </w:p>
    <w:p w14:paraId="0BE8763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适用法律</w:t>
      </w:r>
    </w:p>
    <w:p w14:paraId="3D842902">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本次招标采购适用的主要法律法规为《中华人民共和国政府采购法》、《中华人民共和国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》、《中华人民共和国政府采购法实施条例》等。</w:t>
      </w:r>
    </w:p>
    <w:p w14:paraId="1A1E599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定义</w:t>
      </w:r>
    </w:p>
    <w:p w14:paraId="774F9A1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.1“采购人(招标人)”：指本项目采购单位；</w:t>
      </w:r>
    </w:p>
    <w:p w14:paraId="6B9D045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.2“代理机构”：指受采购人委托的有代理资质的第三方机构；</w:t>
      </w:r>
    </w:p>
    <w:p w14:paraId="3723161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.3“供应商(投标人)”系指向招标采购单位提交投标文件的供应商；</w:t>
      </w:r>
    </w:p>
    <w:p w14:paraId="4BC48FC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.4“中标人(成交人)”系指被确定为承接本项目并负责其实施的投标人(供应商)；</w:t>
      </w:r>
    </w:p>
    <w:p w14:paraId="58EF2C0E">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.5“货物”系指供应商按招标文件要求，须向采购人提供的货物内容及相应资料；包括手册及其它有关技术资料；</w:t>
      </w:r>
    </w:p>
    <w:p w14:paraId="3B93EE3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.6“服务”指招标文件中规定的供应商须承担的服务内容。</w:t>
      </w:r>
    </w:p>
    <w:p w14:paraId="782C8814">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合格的货物和服务：</w:t>
      </w:r>
    </w:p>
    <w:p w14:paraId="161D3991">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供应商须提供符合国家质量标准，相关行业强制执行标准的全新货物及采购人要求的与采购货物相配套的技术服务。</w:t>
      </w:r>
    </w:p>
    <w:p w14:paraId="626F2A72">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投标人应具</w:t>
      </w:r>
      <w:r>
        <w:rPr>
          <w:rFonts w:hint="eastAsia" w:ascii="宋体" w:hAnsi="宋体" w:eastAsia="宋体" w:cs="宋体"/>
          <w:sz w:val="24"/>
          <w:szCs w:val="24"/>
        </w:rPr>
        <w:t>备的条件：见投标人须知前附表</w:t>
      </w:r>
    </w:p>
    <w:p w14:paraId="4058E52A">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投标人不</w:t>
      </w:r>
      <w:r>
        <w:rPr>
          <w:rFonts w:hint="eastAsia" w:ascii="宋体" w:hAnsi="宋体" w:eastAsia="宋体" w:cs="宋体"/>
          <w:sz w:val="24"/>
          <w:szCs w:val="24"/>
        </w:rPr>
        <w:t>得存在下列情形之一</w:t>
      </w:r>
    </w:p>
    <w:p w14:paraId="0FA2DB8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.1为招标人不具有独立法人资格的附属机构(单位) ；</w:t>
      </w:r>
    </w:p>
    <w:p w14:paraId="722E4381">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.2为本项目前期准备提供咨询服务的；</w:t>
      </w:r>
    </w:p>
    <w:p w14:paraId="1CEA21AD">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.3为本项目提供招标代理服务的；</w:t>
      </w:r>
    </w:p>
    <w:p w14:paraId="5A41AFE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.4被责令停业的；</w:t>
      </w:r>
    </w:p>
    <w:p w14:paraId="299B122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.5被暂停或取消投标资格的；</w:t>
      </w:r>
    </w:p>
    <w:p w14:paraId="2F144E9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.6财产被接管或冻结的；</w:t>
      </w:r>
    </w:p>
    <w:p w14:paraId="229B8EF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.7在最近三年内有骗取中标或严重违约或重大质量问题的。</w:t>
      </w:r>
    </w:p>
    <w:p w14:paraId="08CBA3BE">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费</w:t>
      </w:r>
      <w:r>
        <w:rPr>
          <w:rFonts w:hint="eastAsia" w:ascii="宋体" w:hAnsi="宋体" w:eastAsia="宋体" w:cs="宋体"/>
          <w:spacing w:val="-1"/>
          <w:sz w:val="24"/>
          <w:szCs w:val="24"/>
        </w:rPr>
        <w:t>用承担</w:t>
      </w:r>
    </w:p>
    <w:p w14:paraId="1D20B86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投标人准备和参加投标活动发生的一切费用自理，不论投标结果如何，招标人概不负责。</w:t>
      </w:r>
    </w:p>
    <w:p w14:paraId="628C9BB9">
      <w:pPr>
        <w:spacing w:line="360" w:lineRule="auto"/>
        <w:ind w:firstLine="464" w:firstLineChars="200"/>
        <w:jc w:val="both"/>
        <w:rPr>
          <w:rFonts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保密</w:t>
      </w:r>
    </w:p>
    <w:p w14:paraId="3134BD7B">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参与</w:t>
      </w:r>
      <w:r>
        <w:rPr>
          <w:rFonts w:hint="eastAsia" w:ascii="宋体" w:hAnsi="宋体" w:eastAsia="宋体" w:cs="宋体"/>
          <w:sz w:val="24"/>
          <w:szCs w:val="24"/>
        </w:rPr>
        <w:t>招标投标活动的各方应对招标文件和投标文件中的商业和技术等秘密保密，违者应对由此造成的</w:t>
      </w:r>
      <w:r>
        <w:rPr>
          <w:rFonts w:hint="eastAsia" w:ascii="宋体" w:hAnsi="宋体" w:eastAsia="宋体" w:cs="宋体"/>
          <w:spacing w:val="-4"/>
          <w:sz w:val="24"/>
          <w:szCs w:val="24"/>
        </w:rPr>
        <w:t>后果</w:t>
      </w:r>
      <w:r>
        <w:rPr>
          <w:rFonts w:hint="eastAsia" w:ascii="宋体" w:hAnsi="宋体" w:eastAsia="宋体" w:cs="宋体"/>
          <w:spacing w:val="-2"/>
          <w:sz w:val="24"/>
          <w:szCs w:val="24"/>
        </w:rPr>
        <w:t>承担法律责任。</w:t>
      </w:r>
    </w:p>
    <w:p w14:paraId="28359BDC">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语言文字</w:t>
      </w:r>
    </w:p>
    <w:p w14:paraId="6D4F5967">
      <w:pPr>
        <w:spacing w:line="360" w:lineRule="auto"/>
        <w:ind w:firstLine="456" w:firstLineChars="200"/>
        <w:jc w:val="both"/>
        <w:rPr>
          <w:rFonts w:ascii="宋体" w:hAnsi="宋体" w:eastAsia="宋体" w:cs="宋体"/>
          <w:sz w:val="24"/>
          <w:szCs w:val="24"/>
        </w:rPr>
      </w:pPr>
      <w:r>
        <w:rPr>
          <w:rFonts w:hint="eastAsia" w:ascii="宋体" w:hAnsi="宋体" w:eastAsia="宋体" w:cs="宋体"/>
          <w:spacing w:val="-6"/>
          <w:sz w:val="24"/>
          <w:szCs w:val="24"/>
        </w:rPr>
        <w:t>除专用术语</w:t>
      </w:r>
      <w:r>
        <w:rPr>
          <w:rFonts w:hint="eastAsia" w:ascii="宋体" w:hAnsi="宋体" w:eastAsia="宋体" w:cs="宋体"/>
          <w:spacing w:val="-4"/>
          <w:sz w:val="24"/>
          <w:szCs w:val="24"/>
        </w:rPr>
        <w:t>外</w:t>
      </w:r>
      <w:r>
        <w:rPr>
          <w:rFonts w:hint="eastAsia" w:ascii="宋体" w:hAnsi="宋体" w:eastAsia="宋体" w:cs="宋体"/>
          <w:spacing w:val="-3"/>
          <w:sz w:val="24"/>
          <w:szCs w:val="24"/>
        </w:rPr>
        <w:t>，与招标投标有关的语言均使用中文。必要时专用术语应附有中文注释。</w:t>
      </w:r>
    </w:p>
    <w:p w14:paraId="0069273A">
      <w:pPr>
        <w:spacing w:line="360" w:lineRule="auto"/>
        <w:ind w:firstLine="468" w:firstLineChars="200"/>
        <w:jc w:val="both"/>
        <w:rPr>
          <w:rFonts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9、</w:t>
      </w:r>
      <w:r>
        <w:rPr>
          <w:rFonts w:hint="eastAsia" w:ascii="宋体" w:hAnsi="宋体" w:eastAsia="宋体" w:cs="宋体"/>
          <w:spacing w:val="-2"/>
          <w:sz w:val="24"/>
          <w:szCs w:val="24"/>
        </w:rPr>
        <w:t>计量单位</w:t>
      </w:r>
    </w:p>
    <w:p w14:paraId="661D093C">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所有计</w:t>
      </w:r>
      <w:r>
        <w:rPr>
          <w:rFonts w:hint="eastAsia" w:ascii="宋体" w:hAnsi="宋体" w:eastAsia="宋体" w:cs="宋体"/>
          <w:sz w:val="24"/>
          <w:szCs w:val="24"/>
        </w:rPr>
        <w:t>量均采用中华人民共和国法定计量单位。</w:t>
      </w:r>
    </w:p>
    <w:p w14:paraId="26736CEA">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rPr>
        <w:t>踏勘现场</w:t>
      </w:r>
    </w:p>
    <w:p w14:paraId="53589A55">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本项目不组织现场踏勘</w:t>
      </w:r>
      <w:r>
        <w:rPr>
          <w:rFonts w:hint="eastAsia" w:ascii="宋体" w:hAnsi="宋体" w:eastAsia="宋体" w:cs="宋体"/>
          <w:spacing w:val="-1"/>
          <w:sz w:val="24"/>
          <w:szCs w:val="24"/>
        </w:rPr>
        <w:t>。</w:t>
      </w:r>
    </w:p>
    <w:p w14:paraId="47C88F85">
      <w:pPr>
        <w:spacing w:line="360" w:lineRule="auto"/>
        <w:ind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1.1</w:t>
      </w:r>
      <w:r>
        <w:rPr>
          <w:rFonts w:hint="eastAsia" w:ascii="宋体" w:hAnsi="宋体" w:eastAsia="宋体" w:cs="宋体"/>
          <w:spacing w:val="-2"/>
          <w:sz w:val="24"/>
          <w:szCs w:val="24"/>
          <w:lang w:val="en-US" w:eastAsia="zh-CN"/>
        </w:rPr>
        <w:t>1、</w:t>
      </w:r>
      <w:r>
        <w:rPr>
          <w:rFonts w:hint="eastAsia" w:ascii="宋体" w:hAnsi="宋体" w:eastAsia="宋体" w:cs="宋体"/>
          <w:sz w:val="24"/>
          <w:szCs w:val="24"/>
        </w:rPr>
        <w:t>投标预备会</w:t>
      </w:r>
    </w:p>
    <w:p w14:paraId="675029F1">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本项目不召开预备会。</w:t>
      </w:r>
    </w:p>
    <w:p w14:paraId="05C535A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分包</w:t>
      </w:r>
    </w:p>
    <w:p w14:paraId="207B477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本项目不接受任何分包。</w:t>
      </w:r>
    </w:p>
    <w:p w14:paraId="7CDE050A">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r>
        <w:rPr>
          <w:rFonts w:hint="eastAsia" w:ascii="宋体" w:hAnsi="宋体" w:eastAsia="宋体" w:cs="宋体"/>
          <w:sz w:val="24"/>
          <w:szCs w:val="24"/>
        </w:rPr>
        <w:t>偏离</w:t>
      </w:r>
    </w:p>
    <w:p w14:paraId="1578FA4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投标文件对招标文件的全部偏差，均应在投标文件的商务和技术偏差表中列明。</w:t>
      </w:r>
    </w:p>
    <w:p w14:paraId="733602F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二、招标文件</w:t>
      </w:r>
    </w:p>
    <w:p w14:paraId="3ED92B08">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招标文件构成</w:t>
      </w:r>
    </w:p>
    <w:p w14:paraId="1D90820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要求提供的货物和服务、招标过程、合同条件和技术要求在招标文件中均有说明。招标文件的内容如下：</w:t>
      </w:r>
    </w:p>
    <w:p w14:paraId="117CBCB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第一部分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招标公告</w:t>
      </w:r>
    </w:p>
    <w:p w14:paraId="3E4DB46E">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第二部分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投标人须知</w:t>
      </w:r>
    </w:p>
    <w:p w14:paraId="66166B2A">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第三部分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投标人须知正文部分</w:t>
      </w:r>
    </w:p>
    <w:p w14:paraId="750370D7">
      <w:pPr>
        <w:spacing w:line="360" w:lineRule="auto"/>
        <w:ind w:firstLine="476" w:firstLineChars="200"/>
        <w:jc w:val="both"/>
        <w:rPr>
          <w:rFonts w:eastAsia="宋体"/>
        </w:rPr>
      </w:pPr>
      <w:r>
        <w:rPr>
          <w:rFonts w:hint="eastAsia" w:ascii="宋体" w:hAnsi="宋体" w:eastAsia="宋体" w:cs="宋体"/>
          <w:spacing w:val="-1"/>
          <w:sz w:val="24"/>
          <w:szCs w:val="24"/>
        </w:rPr>
        <w:t>第四部分 项目采购内容及技术要求</w:t>
      </w:r>
    </w:p>
    <w:p w14:paraId="01869318">
      <w:pPr>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rPr>
        <w:t>第五部分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合同</w:t>
      </w:r>
      <w:r>
        <w:rPr>
          <w:rFonts w:hint="eastAsia" w:ascii="宋体" w:hAnsi="宋体" w:eastAsia="宋体" w:cs="宋体"/>
          <w:spacing w:val="-1"/>
          <w:sz w:val="24"/>
          <w:szCs w:val="24"/>
          <w:lang w:eastAsia="zh-CN"/>
        </w:rPr>
        <w:t>格式</w:t>
      </w:r>
    </w:p>
    <w:p w14:paraId="4D426337">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第六部分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标投标文件格式</w:t>
      </w:r>
    </w:p>
    <w:p w14:paraId="11FAE9E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招标文件的澄清</w:t>
      </w:r>
    </w:p>
    <w:p w14:paraId="0B3E464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2.2.1 投标人应仔细阅读和检查招标文件的全部内容。如发现缺页或附件不全或者有其他疑问，应及时向招标人(或代理机构)提出，以便补齐。如有疑问，</w:t>
      </w:r>
      <w:r>
        <w:rPr>
          <w:rFonts w:ascii="宋体" w:hAnsi="宋体" w:eastAsia="宋体" w:cs="宋体"/>
          <w:sz w:val="24"/>
          <w:szCs w:val="24"/>
        </w:rPr>
        <w:t>应按</w:t>
      </w:r>
      <w:r>
        <w:rPr>
          <w:rFonts w:hint="eastAsia" w:ascii="宋体" w:hAnsi="宋体" w:eastAsia="宋体" w:cs="宋体"/>
          <w:sz w:val="24"/>
          <w:szCs w:val="24"/>
          <w:lang w:eastAsia="zh-CN"/>
        </w:rPr>
        <w:t>投标人</w:t>
      </w:r>
      <w:r>
        <w:rPr>
          <w:rFonts w:ascii="宋体" w:hAnsi="宋体" w:eastAsia="宋体" w:cs="宋体"/>
          <w:sz w:val="24"/>
          <w:szCs w:val="24"/>
        </w:rPr>
        <w:t>须知前附表规定的时间</w:t>
      </w:r>
      <w:r>
        <w:rPr>
          <w:rFonts w:hint="eastAsia" w:ascii="宋体" w:hAnsi="宋体" w:eastAsia="宋体" w:cs="宋体"/>
          <w:sz w:val="24"/>
          <w:szCs w:val="24"/>
        </w:rPr>
        <w:t>以书面形式(加盖单位公章且法人签字)由法定代表人或其原授权代表携带企业营业执照副本(原件)及本人身份证件(原件)向招标人和招标代理机构提出(邮件、传真件不予受理)，要求招标人(或代理机构)对招标文件予以澄清。投标人在规定时间内未对招标文件提出澄清要求，视为投标人全部认同招标文件。</w:t>
      </w:r>
    </w:p>
    <w:p w14:paraId="1DB8E31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2.2.2 招标文件的澄清将在投标人须知前附表规定的投标截止时间15天前以公告形式通知投标人，但不指明澄清问题的来源。澄清发出的时间距投标截止时间不足 15 日的，并且澄清内容可能影响投标文件编制的，将相应延长投标截止时间。</w:t>
      </w:r>
    </w:p>
    <w:p w14:paraId="01CFCD13">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招标文件的修改</w:t>
      </w:r>
    </w:p>
    <w:p w14:paraId="0429C40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在投标截止时间15天前，招标人可以书面形式修改招标文件，并以公告形式通知投标人。</w:t>
      </w:r>
    </w:p>
    <w:p w14:paraId="28D104F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质疑</w:t>
      </w:r>
    </w:p>
    <w:p w14:paraId="6D913767">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潜在供应商已依法获取其可质疑的采购文件的，可以对该文件提出质疑。对采购文件提出质疑的，应当在获取采购文件或</w:t>
      </w:r>
      <w:r>
        <w:rPr>
          <w:rFonts w:hint="eastAsia" w:ascii="宋体" w:hAnsi="宋体" w:eastAsia="宋体" w:cs="宋体"/>
          <w:sz w:val="24"/>
          <w:szCs w:val="24"/>
          <w:lang w:eastAsia="zh-CN"/>
        </w:rPr>
        <w:t>者采购文件公告期限届满之日起7个工作日内提出，供应商在法定质疑期内一次性提出针对同一采购程序环节的质疑。质疑函须按照财政部发布的质疑函范本格式提交，不符合格式要求的将被拒绝接收。</w:t>
      </w:r>
    </w:p>
    <w:p w14:paraId="25F07AF4">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人、采购代理机构不得拒收质疑供应商在法定质疑期内发出的质疑函，应当在收到质疑函后7个工作日内作出答复，并以书面形式通知质疑供应商和其他有关供应商。具体参照中华人民共和国财政部令第94号--《政府采购质疑和投诉办法》。超出法定质疑期的、重复提出的、分次提出的或内容、形式不符合《政府采购质疑和投诉办法》的，质疑供应商将依法承担不利后果。</w:t>
      </w:r>
    </w:p>
    <w:p w14:paraId="144C444D">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2.5、政府采购项目实行网上受理，开标前所有信息保密。因此，发布的一切公告信息（包括采购公告、变更公告、澄清公告等）均在“河南省政府采购网”、“唐河县公共资源交易中心网”等媒体发布，请潜在投标供应商随时查询有关公告信息。若因潜在投标供应商没有及时查看到公告信息而造成的投标失误，责任自负。</w:t>
      </w:r>
    </w:p>
    <w:p w14:paraId="3A2B26D0">
      <w:pPr>
        <w:spacing w:line="360" w:lineRule="auto"/>
        <w:ind w:firstLine="476" w:firstLineChars="200"/>
        <w:jc w:val="both"/>
        <w:outlineLvl w:val="9"/>
        <w:rPr>
          <w:rFonts w:ascii="宋体" w:hAnsi="宋体" w:eastAsia="宋体" w:cs="宋体"/>
          <w:sz w:val="24"/>
          <w:szCs w:val="24"/>
        </w:rPr>
      </w:pPr>
      <w:r>
        <w:rPr>
          <w:rFonts w:hint="eastAsia" w:ascii="宋体" w:hAnsi="宋体" w:eastAsia="宋体" w:cs="宋体"/>
          <w:spacing w:val="-1"/>
          <w:sz w:val="24"/>
          <w:szCs w:val="24"/>
        </w:rPr>
        <w:t>三</w:t>
      </w:r>
      <w:r>
        <w:rPr>
          <w:rFonts w:hint="eastAsia" w:ascii="宋体" w:hAnsi="宋体" w:eastAsia="宋体" w:cs="宋体"/>
          <w:sz w:val="24"/>
          <w:szCs w:val="24"/>
        </w:rPr>
        <w:t>、投标文件</w:t>
      </w:r>
    </w:p>
    <w:p w14:paraId="7A7EB864">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投标的语言</w:t>
      </w:r>
    </w:p>
    <w:p w14:paraId="6565FAE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投标人提交的投标文件以及投标人与招标人就有关投标的所有来往函电均应使用中文书写。</w:t>
      </w:r>
    </w:p>
    <w:p w14:paraId="28CFB526">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投标文件构成</w:t>
      </w:r>
    </w:p>
    <w:p w14:paraId="63163E23">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投标人编写的投标文件应包括下列内容(不限于)：</w:t>
      </w:r>
    </w:p>
    <w:p w14:paraId="02F7F795">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1）投标函</w:t>
      </w:r>
    </w:p>
    <w:p w14:paraId="19FF828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2）法定代表人身份证明</w:t>
      </w:r>
    </w:p>
    <w:p w14:paraId="696AA537">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3）授权委托书</w:t>
      </w:r>
    </w:p>
    <w:p w14:paraId="1D2D84B2">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4）项目清单报价表</w:t>
      </w:r>
    </w:p>
    <w:p w14:paraId="38E2795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5）售后服务计划</w:t>
      </w:r>
    </w:p>
    <w:p w14:paraId="780AB2C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6）供货安装方案及培训方案</w:t>
      </w:r>
    </w:p>
    <w:p w14:paraId="50BF93C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7）其他资料</w:t>
      </w:r>
    </w:p>
    <w:p w14:paraId="28CFCDDE">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投标文件的编制</w:t>
      </w:r>
    </w:p>
    <w:p w14:paraId="0889122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3.3.1 投标文件应按招标文件提供的“投标文件格式”进行编写，如有必要，可以增加附页，作为投标文件的组成部分。其中，投标文件中的开标一览表在满足招标文件实质性要求的基础上，可以提出比招标文件要求更有利于招标人的承诺。</w:t>
      </w:r>
    </w:p>
    <w:p w14:paraId="7ACA3B3A">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3.3.2 投标文件应当对招标文件有关</w:t>
      </w:r>
      <w:r>
        <w:rPr>
          <w:rFonts w:hint="eastAsia" w:ascii="宋体" w:hAnsi="宋体" w:eastAsia="宋体" w:cs="宋体"/>
          <w:sz w:val="24"/>
          <w:szCs w:val="24"/>
          <w:lang w:val="en-US" w:eastAsia="zh-CN"/>
        </w:rPr>
        <w:t>供货期</w:t>
      </w:r>
      <w:r>
        <w:rPr>
          <w:rFonts w:hint="eastAsia" w:ascii="宋体" w:hAnsi="宋体" w:eastAsia="宋体" w:cs="宋体"/>
          <w:sz w:val="24"/>
          <w:szCs w:val="24"/>
        </w:rPr>
        <w:t>、投标有效期、质量要求、技术标准和要求、招标范围等实质性内容作出响应。</w:t>
      </w:r>
    </w:p>
    <w:p w14:paraId="41E3251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3.3.3 投标文件电子签章的具体要求见投标人须知前附表。</w:t>
      </w:r>
    </w:p>
    <w:p w14:paraId="15E7EF9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3.3.4 投标文件份数详见投标人须知前附表。</w:t>
      </w:r>
    </w:p>
    <w:p w14:paraId="11A71E6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3.3.5 不允许递交备选投标方案。</w:t>
      </w:r>
    </w:p>
    <w:p w14:paraId="323E8C65">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z w:val="24"/>
          <w:szCs w:val="24"/>
          <w:lang w:eastAsia="zh-CN"/>
        </w:rPr>
        <w:t>、</w:t>
      </w:r>
      <w:r>
        <w:rPr>
          <w:rFonts w:hint="eastAsia" w:ascii="宋体" w:hAnsi="宋体" w:eastAsia="宋体" w:cs="宋体"/>
          <w:sz w:val="24"/>
          <w:szCs w:val="24"/>
        </w:rPr>
        <w:t>投标报价</w:t>
      </w:r>
    </w:p>
    <w:p w14:paraId="36F96AA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3.4.1 投标人根据招标人提供的有关资料、招标文件及招标文件补充答疑，结合本项目实际情况和市场行情自主合理报价,投标人在预算价的基础上确定投标报价，投标报价不得低于企业实际成本。</w:t>
      </w:r>
    </w:p>
    <w:p w14:paraId="24087642">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3.4.2 本次投标报价为采购范围内固定总价方式。投标报价包括全部费用，应计算的项目若无计取，则视为包含在报价内。</w:t>
      </w:r>
    </w:p>
    <w:p w14:paraId="3C4866B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3.4.3 投标报价应包含全部货物及服务正式交付使用所发生的一切费用。</w:t>
      </w:r>
    </w:p>
    <w:p w14:paraId="35AF937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3.4.4 如投标人报价表中的大写金额和小写金额不一致的，以大写金额为准；总金额与单价金额不一致的，以单价金额为准。全部报价均以人民币为计量币种，并以人民币进行结算。</w:t>
      </w:r>
    </w:p>
    <w:p w14:paraId="5140C51E">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3.4.5 投标人应仔细审阅招标文件中的全部内容，如有不明确的，须在答疑时以书面形式提出，由招标人明确；否则视为投标人在投标报价中已完善计入。</w:t>
      </w:r>
    </w:p>
    <w:p w14:paraId="5719F7CB">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pacing w:val="-1"/>
          <w:sz w:val="24"/>
          <w:szCs w:val="24"/>
          <w:lang w:eastAsia="zh-CN"/>
        </w:rPr>
        <w:t>、</w:t>
      </w:r>
      <w:r>
        <w:rPr>
          <w:rFonts w:hint="eastAsia" w:ascii="宋体" w:hAnsi="宋体" w:eastAsia="宋体" w:cs="宋体"/>
          <w:sz w:val="24"/>
          <w:szCs w:val="24"/>
        </w:rPr>
        <w:t>投标保证金</w:t>
      </w:r>
    </w:p>
    <w:p w14:paraId="3BC21790">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本项</w:t>
      </w:r>
      <w:r>
        <w:rPr>
          <w:rFonts w:hint="eastAsia" w:ascii="宋体" w:hAnsi="宋体" w:eastAsia="宋体" w:cs="宋体"/>
          <w:sz w:val="24"/>
          <w:szCs w:val="24"/>
        </w:rPr>
        <w:t>目不收取投标保证金。</w:t>
      </w:r>
    </w:p>
    <w:p w14:paraId="12E32484">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3.6</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w:t>
      </w:r>
      <w:r>
        <w:rPr>
          <w:rFonts w:hint="eastAsia" w:ascii="宋体" w:hAnsi="宋体" w:eastAsia="宋体" w:cs="宋体"/>
          <w:sz w:val="24"/>
          <w:szCs w:val="24"/>
        </w:rPr>
        <w:t>有效期</w:t>
      </w:r>
    </w:p>
    <w:p w14:paraId="2F3751F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3.6.1 投标有效期为投标截止之日起60天。</w:t>
      </w:r>
    </w:p>
    <w:p w14:paraId="15C7D5C7">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3.6.2 如遇特殊情况，招标方可在投标有效期期满前，要求供应商延长其投标有效期。供应商可以拒绝或同意上述要求，延长有效期的要求与答复均为书面形式。不同意上述要求的供应商将视为自动放弃投标。</w:t>
      </w:r>
    </w:p>
    <w:p w14:paraId="18CFEF00">
      <w:pPr>
        <w:spacing w:line="360" w:lineRule="auto"/>
        <w:ind w:firstLine="456" w:firstLineChars="200"/>
        <w:jc w:val="both"/>
        <w:outlineLvl w:val="9"/>
        <w:rPr>
          <w:rFonts w:ascii="宋体" w:hAnsi="宋体" w:eastAsia="宋体" w:cs="宋体"/>
          <w:sz w:val="24"/>
          <w:szCs w:val="24"/>
        </w:rPr>
      </w:pPr>
      <w:r>
        <w:rPr>
          <w:rFonts w:hint="eastAsia" w:ascii="宋体" w:hAnsi="宋体" w:eastAsia="宋体" w:cs="宋体"/>
          <w:spacing w:val="-6"/>
          <w:sz w:val="24"/>
          <w:szCs w:val="24"/>
        </w:rPr>
        <w:t>四</w:t>
      </w:r>
      <w:r>
        <w:rPr>
          <w:rFonts w:hint="eastAsia" w:ascii="宋体" w:hAnsi="宋体" w:eastAsia="宋体" w:cs="宋体"/>
          <w:spacing w:val="-4"/>
          <w:sz w:val="24"/>
          <w:szCs w:val="24"/>
        </w:rPr>
        <w:t>、投标</w:t>
      </w:r>
    </w:p>
    <w:p w14:paraId="193A3673">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4.1</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投标文件的递交</w:t>
      </w:r>
    </w:p>
    <w:p w14:paraId="3CB0334A">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4.1.1 电子投标文件备份 U 盘的要求:见投标人须知前附表。</w:t>
      </w:r>
    </w:p>
    <w:p w14:paraId="419A5A45">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4.1.2 电子投标文件的递交：见投标人须知前附表。</w:t>
      </w:r>
    </w:p>
    <w:p w14:paraId="3052042E">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电子投</w:t>
      </w:r>
      <w:r>
        <w:rPr>
          <w:rFonts w:hint="eastAsia" w:ascii="宋体" w:hAnsi="宋体" w:eastAsia="宋体" w:cs="宋体"/>
          <w:color w:val="0C0C0C"/>
          <w:sz w:val="24"/>
          <w:szCs w:val="24"/>
        </w:rPr>
        <w:t>标文件的修改与撤回</w:t>
      </w:r>
    </w:p>
    <w:p w14:paraId="2EF7F2C8">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4.2.1 投标人可以在投标截止期之前修改电子</w:t>
      </w:r>
      <w:r>
        <w:rPr>
          <w:rFonts w:hint="eastAsia" w:ascii="宋体" w:hAnsi="宋体" w:eastAsia="宋体" w:cs="宋体"/>
          <w:color w:val="0C0C0C"/>
          <w:sz w:val="24"/>
          <w:szCs w:val="24"/>
        </w:rPr>
        <w:t>投标文件。</w:t>
      </w:r>
    </w:p>
    <w:p w14:paraId="5B457124">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4.2.2 在投标截止期后不能修改及撤回其电子</w:t>
      </w:r>
      <w:r>
        <w:rPr>
          <w:rFonts w:hint="eastAsia" w:ascii="宋体" w:hAnsi="宋体" w:eastAsia="宋体" w:cs="宋体"/>
          <w:color w:val="0C0C0C"/>
          <w:sz w:val="24"/>
          <w:szCs w:val="24"/>
        </w:rPr>
        <w:t>投标文件。</w:t>
      </w:r>
    </w:p>
    <w:p w14:paraId="0D941CE3">
      <w:pPr>
        <w:spacing w:line="360" w:lineRule="auto"/>
        <w:ind w:firstLine="476" w:firstLineChars="200"/>
        <w:jc w:val="both"/>
        <w:outlineLvl w:val="9"/>
        <w:rPr>
          <w:rFonts w:ascii="宋体" w:hAnsi="宋体" w:eastAsia="宋体" w:cs="宋体"/>
          <w:sz w:val="24"/>
          <w:szCs w:val="24"/>
        </w:rPr>
      </w:pPr>
      <w:r>
        <w:rPr>
          <w:rFonts w:hint="eastAsia" w:ascii="宋体" w:hAnsi="宋体" w:eastAsia="宋体" w:cs="宋体"/>
          <w:spacing w:val="-1"/>
          <w:sz w:val="24"/>
          <w:szCs w:val="24"/>
        </w:rPr>
        <w:t>五、开</w:t>
      </w:r>
      <w:r>
        <w:rPr>
          <w:rFonts w:hint="eastAsia" w:ascii="宋体" w:hAnsi="宋体" w:eastAsia="宋体" w:cs="宋体"/>
          <w:sz w:val="24"/>
          <w:szCs w:val="24"/>
        </w:rPr>
        <w:t>标与评标</w:t>
      </w:r>
    </w:p>
    <w:p w14:paraId="399ED2D9">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开标时间及地点</w:t>
      </w:r>
    </w:p>
    <w:p w14:paraId="1178B1F5">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5.1.1 开标时间：详见投标人须知前附表</w:t>
      </w:r>
    </w:p>
    <w:p w14:paraId="0D049309">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5.1.2 开标地点：详见投标人须知前附表</w:t>
      </w:r>
    </w:p>
    <w:p w14:paraId="1665EC45">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5.1.3 供应商应派法定代表人或授权委托人持本公司 CA 数字证书可在不见面开标大厅中参加开标会议，与会的供应商法定代表人或授权委托人应在不见面开标大厅上签到证明出席。</w:t>
      </w:r>
    </w:p>
    <w:p w14:paraId="53DD09E4">
      <w:pPr>
        <w:spacing w:line="360" w:lineRule="auto"/>
        <w:ind w:firstLine="476" w:firstLineChars="200"/>
        <w:jc w:val="both"/>
        <w:rPr>
          <w:rFonts w:hint="eastAsia" w:ascii="宋体" w:hAnsi="宋体" w:eastAsia="宋体" w:cs="宋体"/>
          <w:color w:val="0C0C0C"/>
          <w:sz w:val="24"/>
          <w:szCs w:val="24"/>
        </w:rPr>
      </w:pPr>
      <w:r>
        <w:rPr>
          <w:rFonts w:hint="eastAsia" w:ascii="宋体" w:hAnsi="宋体" w:eastAsia="宋体" w:cs="宋体"/>
          <w:color w:val="0C0C0C"/>
          <w:spacing w:val="-1"/>
          <w:sz w:val="24"/>
          <w:szCs w:val="24"/>
        </w:rPr>
        <w:t>5.2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开标程序</w:t>
      </w:r>
    </w:p>
    <w:p w14:paraId="101148C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5.2.1、投标人代表持本单位 CA 数字证书提前登录不见面开标系统并在线签到。</w:t>
      </w:r>
    </w:p>
    <w:p w14:paraId="73593522">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5.2.2、开标时间到，在线公布投标人、招标人代表、监标人等有关名单。</w:t>
      </w:r>
    </w:p>
    <w:p w14:paraId="79453FF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5.2.3、开标顺序：按电子投标文件到达交易系统的先后顺序，分标段进行开标。</w:t>
      </w:r>
    </w:p>
    <w:p w14:paraId="3137C92E">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5.2.4、投标单位在线确认开标结果并提交电子签章，在规定时限内</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lang w:val="en-US" w:eastAsia="zh-CN"/>
        </w:rPr>
        <w:t>30分钟内</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未作确认的视为默认开标结果。采购人代表、监督人、记录人等有关人员在开标记录上签字确认。</w:t>
      </w:r>
    </w:p>
    <w:p w14:paraId="69F2F2A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5</w:t>
      </w:r>
      <w:r>
        <w:rPr>
          <w:rFonts w:hint="eastAsia" w:ascii="宋体" w:hAnsi="宋体" w:eastAsia="宋体" w:cs="宋体"/>
          <w:color w:val="0C0C0C"/>
          <w:sz w:val="24"/>
          <w:szCs w:val="24"/>
        </w:rPr>
        <w:t>、代理机构在开标结束后将招标文件和有效电子投标文件导入评标系统。</w:t>
      </w:r>
    </w:p>
    <w:p w14:paraId="0B636D5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6</w:t>
      </w:r>
      <w:r>
        <w:rPr>
          <w:rFonts w:hint="eastAsia" w:ascii="宋体" w:hAnsi="宋体" w:eastAsia="宋体" w:cs="宋体"/>
          <w:color w:val="0C0C0C"/>
          <w:sz w:val="24"/>
          <w:szCs w:val="24"/>
        </w:rPr>
        <w:t>、评标委员会将审查每一份投标文件是否对招标文件提出的所有实质性要求和条件作出响应。未能在实质上响应的投标，将作为无效标处理。实质上未响应是指：</w:t>
      </w:r>
    </w:p>
    <w:p w14:paraId="6B896EA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未按招标文件规定签章的；</w:t>
      </w:r>
    </w:p>
    <w:p w14:paraId="1282585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未按招标文件规定的格式填写，内容不完整或无法辨认的；</w:t>
      </w:r>
    </w:p>
    <w:p w14:paraId="0217321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投标人资格条件不符合国家规定和招标文件要求的；</w:t>
      </w:r>
    </w:p>
    <w:p w14:paraId="397EE19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 违反国家强制性标准的；</w:t>
      </w:r>
    </w:p>
    <w:p w14:paraId="3EBD799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投标文件附有招标人不能接受的条件的；</w:t>
      </w:r>
    </w:p>
    <w:p w14:paraId="23C37CE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 对同一标段递交内容不同的投标文件(一标多投)，或在一份投标文件中对同一标段报有两个(含两个)以上报价的；</w:t>
      </w:r>
    </w:p>
    <w:p w14:paraId="369EE9D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 以他人名义投标、串通投标、弄虚作假的；</w:t>
      </w:r>
    </w:p>
    <w:p w14:paraId="41692ABB">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 投标人名称、组织机构等重要人员与报名时不一致的；</w:t>
      </w:r>
    </w:p>
    <w:p w14:paraId="55810D8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(9) 超出招标文件规定及违反国家有关规定的；</w:t>
      </w:r>
    </w:p>
    <w:p w14:paraId="5D19878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(10) 投标报价高出本标段最高投标限价的；</w:t>
      </w:r>
    </w:p>
    <w:p w14:paraId="3789621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(11) 招标文件规定的其它情况。</w:t>
      </w:r>
    </w:p>
    <w:p w14:paraId="583EDED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7</w:t>
      </w:r>
      <w:r>
        <w:rPr>
          <w:rFonts w:hint="eastAsia" w:ascii="宋体" w:hAnsi="宋体" w:eastAsia="宋体" w:cs="宋体"/>
          <w:color w:val="0C0C0C"/>
          <w:sz w:val="24"/>
          <w:szCs w:val="24"/>
        </w:rPr>
        <w:t>、评标和决标过程的保密</w:t>
      </w:r>
    </w:p>
    <w:p w14:paraId="79E1630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开标后至招标人公布中标结果之前，有关投标文件的检查、澄清、评比和定标等信息对与本过程无关的投标人及其他人员保密。投标人不应对招标人或有关人员施加影响和试图获取评标信息，违者导致被取消中标资格。</w:t>
      </w:r>
    </w:p>
    <w:p w14:paraId="7261F1F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8</w:t>
      </w:r>
      <w:r>
        <w:rPr>
          <w:rFonts w:hint="eastAsia" w:ascii="宋体" w:hAnsi="宋体" w:eastAsia="宋体" w:cs="宋体"/>
          <w:color w:val="0C0C0C"/>
          <w:sz w:val="24"/>
          <w:szCs w:val="24"/>
        </w:rPr>
        <w:t>、投标文件的澄清</w:t>
      </w:r>
    </w:p>
    <w:p w14:paraId="2CA1CA6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为了有助于投标文件的检查和评审，招标人可以单独要求投标人澄清其投标文件。招标的澄清要求和投标人的答复均应采用书面形式。除了规定改正算术错误外，投标人不得修改投标报价和投标文件中的其它实质性内容。</w:t>
      </w:r>
    </w:p>
    <w:p w14:paraId="79C8503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投标人以书面形式澄清的问题，需由投标人法定代表人或其委托代理人签字确认后作为投标文件的组成部分，提交一式两份。投标人未按评标委员会的澄清要求进行澄清的，评标委员会可以不对其投标文件继续评审。</w:t>
      </w:r>
    </w:p>
    <w:p w14:paraId="704A999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9</w:t>
      </w:r>
      <w:r>
        <w:rPr>
          <w:rFonts w:hint="eastAsia" w:ascii="宋体" w:hAnsi="宋体" w:eastAsia="宋体" w:cs="宋体"/>
          <w:color w:val="0C0C0C"/>
          <w:sz w:val="24"/>
          <w:szCs w:val="24"/>
        </w:rPr>
        <w:t>、投标文件的检查和响应性评定</w:t>
      </w:r>
    </w:p>
    <w:p w14:paraId="3FC0ECE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在评审时，招标人将首先审定投标文件是否在实质上影响了招标文件的要求。招标人对投标响应性的鉴定将基于投标文件的本身内容。</w:t>
      </w:r>
    </w:p>
    <w:p w14:paraId="7614666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实质上响应招标文件要求的投标文件应该与招标文件所有条款、条件和规范相符，无重大偏关或保留。所谓重大偏差和保留是指：</w:t>
      </w:r>
    </w:p>
    <w:p w14:paraId="18B42B7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①、对投标范围和内容有实质性的偏离；</w:t>
      </w:r>
    </w:p>
    <w:p w14:paraId="6BE5407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②、对设备质量或使用性能产生不利影响；</w:t>
      </w:r>
    </w:p>
    <w:p w14:paraId="30FE259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③、对合同中规定的双方的权利和义务作实质性的修改；</w:t>
      </w:r>
    </w:p>
    <w:p w14:paraId="5BE2851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④、纠正这种偏差或保留，将会对其他响应要求的投标人竞争产生不公正的影响。</w:t>
      </w:r>
    </w:p>
    <w:p w14:paraId="1FB8CC7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10</w:t>
      </w:r>
      <w:r>
        <w:rPr>
          <w:rFonts w:hint="eastAsia" w:ascii="宋体" w:hAnsi="宋体" w:eastAsia="宋体" w:cs="宋体"/>
          <w:color w:val="0C0C0C"/>
          <w:sz w:val="24"/>
          <w:szCs w:val="24"/>
        </w:rPr>
        <w:t>、如果投标文件实质上没有响应招标文件的要求，招标人将予以拒绝。也不再允许投标人改正或撤回这些不符合要求的偏差与保留。</w:t>
      </w:r>
    </w:p>
    <w:p w14:paraId="1AB10E48">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、在评标过程中评标委员会发现投标人以他人的名义投标、串通投标、以行贿手段谋取中标或者以其他弄虚作假方式投标的，该投标人的投标文件作无效标处理。</w:t>
      </w:r>
    </w:p>
    <w:p w14:paraId="7809F64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2</w:t>
      </w:r>
      <w:r>
        <w:rPr>
          <w:rFonts w:hint="eastAsia" w:ascii="宋体" w:hAnsi="宋体" w:eastAsia="宋体" w:cs="宋体"/>
          <w:color w:val="0C0C0C"/>
          <w:sz w:val="24"/>
          <w:szCs w:val="24"/>
        </w:rPr>
        <w:t>、在评标过程中，评标委员会发现投标人的报价明显低于其他投标报价或者明显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14:paraId="69871AB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3</w:t>
      </w:r>
      <w:r>
        <w:rPr>
          <w:rFonts w:hint="eastAsia" w:ascii="宋体" w:hAnsi="宋体" w:eastAsia="宋体" w:cs="宋体"/>
          <w:color w:val="0C0C0C"/>
          <w:sz w:val="24"/>
          <w:szCs w:val="24"/>
        </w:rPr>
        <w:t xml:space="preserve"> 投标人资格条件不符合国家有关规定和招标文件要求的，或者拒不按照要求对投标文件进行澄清、说明或者补正的，评标委员会将否决其投标。</w:t>
      </w:r>
    </w:p>
    <w:p w14:paraId="6561A135">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5.3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开标异议</w:t>
      </w:r>
    </w:p>
    <w:p w14:paraId="18C61C3B">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投标人对开标有异议的，应当在开标现场提出，招标人当场作出答复，并制作记录。</w:t>
      </w:r>
    </w:p>
    <w:p w14:paraId="682174E3">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评标</w:t>
      </w:r>
    </w:p>
    <w:p w14:paraId="7FF66BFE">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.1</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评标委员会</w:t>
      </w:r>
    </w:p>
    <w:p w14:paraId="217CD38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6.1.1 评标由招标人依法组建的评标委员会负责。评标委员会由招标人代表，以及有关技术、经济等方面的专家组成。评标委员会成员人数以及技术、经济等方面专家的确定方式见投标人须知前附表。</w:t>
      </w:r>
    </w:p>
    <w:p w14:paraId="4B29A29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6.1.2 评标委员会成员有下列情形之一的，应当回避：</w:t>
      </w:r>
    </w:p>
    <w:p w14:paraId="20FF32D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投标人或投标人主要负责人的近亲属；</w:t>
      </w:r>
    </w:p>
    <w:p w14:paraId="45CF2BC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项目主管部门或者行政监督部门的人员；</w:t>
      </w:r>
    </w:p>
    <w:p w14:paraId="36F09645">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与投标人有经济利益关系；</w:t>
      </w:r>
    </w:p>
    <w:p w14:paraId="53BD78F5">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(4)曾因在招标、评标以及其他与招标投标有关活动中从事违法行为而受过行政处罚或刑事处罚的；</w:t>
      </w:r>
    </w:p>
    <w:p w14:paraId="12C9D61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与投标人有其他利害关系。</w:t>
      </w:r>
    </w:p>
    <w:p w14:paraId="45B2F37F">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2评标原则</w:t>
      </w:r>
    </w:p>
    <w:p w14:paraId="4A1007B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评标活动遵循公平、公正、科学和择优的原则。</w:t>
      </w:r>
    </w:p>
    <w:p w14:paraId="2B8D1700">
      <w:pPr>
        <w:spacing w:line="360" w:lineRule="auto"/>
        <w:ind w:firstLine="476" w:firstLineChars="200"/>
        <w:jc w:val="both"/>
        <w:rPr>
          <w:rFonts w:hint="eastAsia" w:ascii="宋体" w:hAnsi="宋体" w:eastAsia="宋体" w:cs="宋体"/>
          <w:color w:val="0C0C0C"/>
          <w:sz w:val="24"/>
          <w:szCs w:val="24"/>
        </w:rPr>
      </w:pPr>
      <w:r>
        <w:rPr>
          <w:rFonts w:hint="eastAsia" w:ascii="宋体" w:hAnsi="宋体" w:eastAsia="宋体" w:cs="宋体"/>
          <w:color w:val="0C0C0C"/>
          <w:spacing w:val="-1"/>
          <w:sz w:val="24"/>
          <w:szCs w:val="24"/>
        </w:rPr>
        <w:t>6.3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评标</w:t>
      </w:r>
    </w:p>
    <w:p w14:paraId="43E5E5B5">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评标委员会按照“评标办法”规定的方法、评审因素、标准和程序对投标文件进行评审。“评标办法”没有规定的方法、评审因素和标准，不作为评标依据。</w:t>
      </w:r>
    </w:p>
    <w:p w14:paraId="2F26CB36">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7.合同授予</w:t>
      </w:r>
    </w:p>
    <w:p w14:paraId="1E89F007">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7.1</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定标原则 </w:t>
      </w:r>
    </w:p>
    <w:p w14:paraId="118DB30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 xml:space="preserve">根据《中华人民共和国政府采购法》的规定，评标委员会应推荐得分最高的为第一中标候选人。若供应商评审得分相同的，推荐报价较低的投标人为第一中标候选人。若投标报价也相等的，按技术得分高者为第一中标候选人。 </w:t>
      </w:r>
    </w:p>
    <w:p w14:paraId="14E593BA">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7.2</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定标 </w:t>
      </w:r>
    </w:p>
    <w:p w14:paraId="39C7F88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7.2.1 通过对各投标文件进行详细评审并完成评分后，向采购人提交书面评标报告。评标报告中按照投标文件最终得分由高到低进行排序，并向采购人推荐3名作为中标候选人。 </w:t>
      </w:r>
    </w:p>
    <w:p w14:paraId="7205018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7.2.2 采购人对评标小组推荐的</w:t>
      </w:r>
      <w:r>
        <w:rPr>
          <w:rFonts w:hint="eastAsia" w:ascii="宋体" w:hAnsi="宋体" w:eastAsia="宋体" w:cs="宋体"/>
          <w:sz w:val="24"/>
          <w:szCs w:val="24"/>
        </w:rPr>
        <w:t>中标</w:t>
      </w:r>
      <w:r>
        <w:rPr>
          <w:rFonts w:hint="eastAsia" w:ascii="宋体" w:hAnsi="宋体" w:eastAsia="宋体" w:cs="宋体"/>
          <w:color w:val="0C0C0C"/>
          <w:sz w:val="24"/>
          <w:szCs w:val="24"/>
        </w:rPr>
        <w:t>候选人进行选择，原则上第一名</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，如第一名提出不能履行合同或者放弃中标资格，向下顺延确定一名中标人。 </w:t>
      </w:r>
    </w:p>
    <w:p w14:paraId="528E057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7.2.3 当送达的投标文件不足3份或评标结果全为无效标时；及经过评审，若所有的供应商均未能通过符合性审查，招标方可在取得采购监督人同意后宣布本次招标失败，并通知各供应商。采购人根据相关规定重新组织招标。 </w:t>
      </w:r>
    </w:p>
    <w:p w14:paraId="08D174F9">
      <w:pPr>
        <w:spacing w:line="360" w:lineRule="auto"/>
        <w:ind w:firstLine="484"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7.3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 xml:space="preserve">其他 </w:t>
      </w:r>
    </w:p>
    <w:p w14:paraId="08E07BC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7.3.1 除投标报价外的其他项内容的评审首先由评标小组的各成员自主打分，汇总时在自主打分的记分结果中，进行算术平均，以算术平均值作为该项的最终加、减分值。 </w:t>
      </w:r>
    </w:p>
    <w:p w14:paraId="51AC625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7.3.2 计分按四舍五入取至小数点后二位。 </w:t>
      </w:r>
    </w:p>
    <w:p w14:paraId="5531749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7.3.3 在评标过程中，如发现本办法中条款与供应商须知中相关条款不一致，以本办法中的相关条款为准。 </w:t>
      </w:r>
    </w:p>
    <w:p w14:paraId="5F77E68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7.3.4 供应商必须对所提供资料的真实性负责，被推荐为</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候选人后，经采购人证实为提供虚假证明材料骗取中标的，除取消其中标资格外，还应赔偿采购人及代理机构的相关损失。 </w:t>
      </w:r>
    </w:p>
    <w:p w14:paraId="2BA9194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7.3.5 无论供应商</w:t>
      </w:r>
      <w:r>
        <w:rPr>
          <w:rFonts w:hint="eastAsia" w:ascii="宋体" w:hAnsi="宋体" w:eastAsia="宋体" w:cs="宋体"/>
          <w:sz w:val="24"/>
          <w:szCs w:val="24"/>
        </w:rPr>
        <w:t>中标</w:t>
      </w:r>
      <w:r>
        <w:rPr>
          <w:rFonts w:hint="eastAsia" w:ascii="宋体" w:hAnsi="宋体" w:eastAsia="宋体" w:cs="宋体"/>
          <w:color w:val="0C0C0C"/>
          <w:sz w:val="24"/>
          <w:szCs w:val="24"/>
        </w:rPr>
        <w:t xml:space="preserve">与否，评标委员会、采购人、采购代理机构和有关监督部门就评标过程中涉及的有关内容和细节均不予以解释、澄清和透露，否则当事人应承担相应的后果。 </w:t>
      </w:r>
    </w:p>
    <w:p w14:paraId="56BF63B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7.3.6 本办法仅适用于</w:t>
      </w:r>
      <w:r>
        <w:rPr>
          <w:rFonts w:hint="eastAsia" w:ascii="宋体" w:hAnsi="宋体" w:eastAsia="宋体" w:cs="宋体"/>
          <w:color w:val="0C0C0C"/>
          <w:sz w:val="24"/>
          <w:szCs w:val="24"/>
          <w:lang w:eastAsia="zh-CN"/>
        </w:rPr>
        <w:t>唐河县公安局解放路与文峰路等路口交通信号灯设施项目</w:t>
      </w:r>
      <w:r>
        <w:rPr>
          <w:rFonts w:hint="eastAsia" w:ascii="宋体" w:hAnsi="宋体" w:eastAsia="宋体" w:cs="宋体"/>
          <w:color w:val="0C0C0C"/>
          <w:sz w:val="24"/>
          <w:szCs w:val="24"/>
        </w:rPr>
        <w:t xml:space="preserve">的招标工作。 </w:t>
      </w:r>
    </w:p>
    <w:p w14:paraId="2EBE997D">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7.3.7 本招标文件未尽事宜按现行招标投标的有关法律法规和规定执行。如投标单位在本次投标活动中有违反相关法律法规的将根据相关法律法规和规定对其进行处罚。 </w:t>
      </w:r>
    </w:p>
    <w:p w14:paraId="06A049F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7.3.8 本招标文件时根据国家有关规定和参照国际惯例编制，解释权属采购人。 </w:t>
      </w:r>
    </w:p>
    <w:p w14:paraId="40E602C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7.4</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中标通知 </w:t>
      </w:r>
    </w:p>
    <w:p w14:paraId="7DE8192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7.4.1 中标供应商确定后，由招标方向其签发《中标通知书》。 </w:t>
      </w:r>
    </w:p>
    <w:p w14:paraId="5D02692F">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 xml:space="preserve">7.4.2 《中标通知书》将作为签订合同的重要依据，对采购人与中标供应商具有法律效力。 </w:t>
      </w:r>
    </w:p>
    <w:p w14:paraId="68C43C09">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rPr>
        <w:t>7.5</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lang w:val="en-US" w:eastAsia="zh-CN"/>
        </w:rPr>
        <w:t>合同签订</w:t>
      </w:r>
    </w:p>
    <w:p w14:paraId="65DC905E">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7.5.1中标(成交)通知书发出之日起1个工作日内供应商应与采购人签订政府采购合同。</w:t>
      </w:r>
    </w:p>
    <w:p w14:paraId="11A41919">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7.5.2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容。</w:t>
      </w:r>
    </w:p>
    <w:p w14:paraId="03229B97">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7.6合同备案</w:t>
      </w:r>
    </w:p>
    <w:p w14:paraId="3C84ABBB">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7.6.1政府采购合同签订之日起1个工作日内，供应商应当配合采购人办理合同备案并公示，登录河南省电子化政府采购系统“合同管理”模块，填写合同基本信息，并上传政府采购合同、中标(成交)通知书。</w:t>
      </w:r>
    </w:p>
    <w:p w14:paraId="34403A86">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lang w:val="en-US" w:eastAsia="zh-CN"/>
        </w:rPr>
        <w:t>7.6.2政府采购合同公告备案是法定要求，供应商应当配合采购人及时履行备案手续。</w:t>
      </w:r>
    </w:p>
    <w:p w14:paraId="76D41E0C">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rPr>
        <w:t>7.</w:t>
      </w:r>
      <w:r>
        <w:rPr>
          <w:rFonts w:hint="eastAsia" w:ascii="宋体" w:hAnsi="宋体" w:eastAsia="宋体" w:cs="宋体"/>
          <w:color w:val="0C0C0C"/>
          <w:sz w:val="24"/>
          <w:szCs w:val="24"/>
          <w:lang w:val="en-US" w:eastAsia="zh-CN"/>
        </w:rPr>
        <w:t>7</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履约保证金：</w:t>
      </w:r>
      <w:r>
        <w:rPr>
          <w:rFonts w:hint="eastAsia" w:ascii="宋体" w:hAnsi="宋体" w:eastAsia="宋体" w:cs="宋体"/>
          <w:color w:val="0C0C0C"/>
          <w:sz w:val="24"/>
          <w:szCs w:val="24"/>
          <w:lang w:val="en-US" w:eastAsia="zh-CN"/>
        </w:rPr>
        <w:t>无</w:t>
      </w:r>
    </w:p>
    <w:p w14:paraId="56267CA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8.纪律和监督</w:t>
      </w:r>
    </w:p>
    <w:p w14:paraId="2E7A9ECF">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8.1</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对招标人的纪律要求</w:t>
      </w:r>
    </w:p>
    <w:p w14:paraId="2F6FFBC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招标人不得泄漏招标投标活动中应当保密的情况和资料，不得与投标人串通损害国家利益、社会公共利益或者他人合法权益。</w:t>
      </w:r>
    </w:p>
    <w:p w14:paraId="3CC4C829">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对投标人的纪律要求</w:t>
      </w:r>
    </w:p>
    <w:p w14:paraId="2391EF9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C57DCD">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对评标</w:t>
      </w:r>
      <w:r>
        <w:rPr>
          <w:rFonts w:hint="eastAsia" w:ascii="宋体" w:hAnsi="宋体" w:eastAsia="宋体" w:cs="宋体"/>
          <w:color w:val="0C0C0C"/>
          <w:sz w:val="24"/>
          <w:szCs w:val="24"/>
        </w:rPr>
        <w:t>委员会成员的纪律要求</w:t>
      </w:r>
    </w:p>
    <w:p w14:paraId="697DD72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1A462CFC">
      <w:pPr>
        <w:spacing w:line="360" w:lineRule="auto"/>
        <w:ind w:firstLine="484"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8.</w:t>
      </w:r>
      <w:r>
        <w:rPr>
          <w:rFonts w:hint="eastAsia" w:ascii="宋体" w:hAnsi="宋体" w:eastAsia="宋体" w:cs="宋体"/>
          <w:color w:val="0C0C0C"/>
          <w:sz w:val="24"/>
          <w:szCs w:val="24"/>
        </w:rPr>
        <w:t>4</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对与评标活动有关的工作人员的纪律要求</w:t>
      </w:r>
    </w:p>
    <w:p w14:paraId="454C83E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8E2159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8.5</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投诉</w:t>
      </w:r>
    </w:p>
    <w:p w14:paraId="302E3BE7">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投标人和其他利害关系人认为本次招标活动违反法律、法规和规章规定的，有权向有关行政监督部门投诉。</w:t>
      </w:r>
    </w:p>
    <w:p w14:paraId="7FB00529">
      <w:pPr>
        <w:spacing w:line="360" w:lineRule="auto"/>
        <w:ind w:firstLine="468" w:firstLineChars="200"/>
        <w:jc w:val="both"/>
        <w:rPr>
          <w:rFonts w:ascii="宋体" w:hAnsi="宋体" w:eastAsia="宋体" w:cs="宋体"/>
          <w:sz w:val="24"/>
          <w:szCs w:val="24"/>
        </w:rPr>
      </w:pPr>
      <w:r>
        <w:rPr>
          <w:rFonts w:hint="eastAsia" w:ascii="宋体" w:hAnsi="宋体" w:eastAsia="宋体" w:cs="宋体"/>
          <w:color w:val="0C0C0C"/>
          <w:spacing w:val="-3"/>
          <w:sz w:val="24"/>
          <w:szCs w:val="24"/>
        </w:rPr>
        <w:t>9.需要补充的其他内容：</w:t>
      </w:r>
    </w:p>
    <w:p w14:paraId="09CCDEC5">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见投标人须知前附</w:t>
      </w:r>
      <w:r>
        <w:rPr>
          <w:rFonts w:hint="eastAsia" w:ascii="宋体" w:hAnsi="宋体" w:eastAsia="宋体" w:cs="宋体"/>
          <w:color w:val="0C0C0C"/>
          <w:sz w:val="24"/>
          <w:szCs w:val="24"/>
        </w:rPr>
        <w:t>表。</w:t>
      </w:r>
    </w:p>
    <w:p w14:paraId="7E4C350D">
      <w:pPr>
        <w:spacing w:line="360" w:lineRule="auto"/>
        <w:ind w:firstLine="464" w:firstLineChars="200"/>
        <w:jc w:val="both"/>
        <w:rPr>
          <w:rFonts w:ascii="宋体" w:hAnsi="宋体" w:eastAsia="宋体" w:cs="宋体"/>
          <w:sz w:val="24"/>
          <w:szCs w:val="24"/>
        </w:rPr>
      </w:pPr>
      <w:r>
        <w:rPr>
          <w:rFonts w:hint="eastAsia" w:ascii="宋体" w:hAnsi="宋体" w:eastAsia="宋体" w:cs="宋体"/>
          <w:color w:val="0C0C0C"/>
          <w:spacing w:val="-4"/>
          <w:sz w:val="24"/>
          <w:szCs w:val="24"/>
        </w:rPr>
        <w:t>10</w:t>
      </w:r>
      <w:r>
        <w:rPr>
          <w:rFonts w:hint="eastAsia" w:ascii="宋体" w:hAnsi="宋体" w:eastAsia="宋体" w:cs="宋体"/>
          <w:color w:val="0C0C0C"/>
          <w:spacing w:val="-3"/>
          <w:sz w:val="24"/>
          <w:szCs w:val="24"/>
        </w:rPr>
        <w:t>．</w:t>
      </w:r>
      <w:r>
        <w:rPr>
          <w:rFonts w:hint="eastAsia" w:ascii="宋体" w:hAnsi="宋体" w:eastAsia="宋体" w:cs="宋体"/>
          <w:color w:val="0C0C0C"/>
          <w:spacing w:val="-2"/>
          <w:sz w:val="24"/>
          <w:szCs w:val="24"/>
        </w:rPr>
        <w:t>电子招标投标</w:t>
      </w:r>
    </w:p>
    <w:p w14:paraId="580E84EB">
      <w:pPr>
        <w:spacing w:line="360" w:lineRule="auto"/>
        <w:ind w:firstLine="488" w:firstLineChars="200"/>
        <w:jc w:val="both"/>
        <w:rPr>
          <w:rFonts w:ascii="宋体" w:hAnsi="宋体" w:eastAsia="宋体" w:cs="宋体"/>
          <w:color w:val="0C0C0C"/>
          <w:spacing w:val="-9"/>
          <w:sz w:val="24"/>
          <w:szCs w:val="24"/>
        </w:rPr>
      </w:pPr>
      <w:r>
        <w:rPr>
          <w:rFonts w:hint="eastAsia" w:ascii="宋体" w:hAnsi="宋体" w:eastAsia="宋体" w:cs="宋体"/>
          <w:color w:val="0C0C0C"/>
          <w:spacing w:val="2"/>
          <w:sz w:val="24"/>
          <w:szCs w:val="24"/>
        </w:rPr>
        <w:t>采用电子招标投标，对投标文件的编制、密封和标记、递交、开标等的具体要求，见投标</w:t>
      </w:r>
      <w:r>
        <w:rPr>
          <w:rFonts w:hint="eastAsia" w:ascii="宋体" w:hAnsi="宋体" w:eastAsia="宋体" w:cs="宋体"/>
          <w:color w:val="0C0C0C"/>
          <w:spacing w:val="1"/>
          <w:sz w:val="24"/>
          <w:szCs w:val="24"/>
        </w:rPr>
        <w:t>人</w:t>
      </w:r>
      <w:r>
        <w:rPr>
          <w:rFonts w:hint="eastAsia" w:ascii="宋体" w:hAnsi="宋体" w:eastAsia="宋体" w:cs="宋体"/>
          <w:color w:val="0C0C0C"/>
          <w:sz w:val="24"/>
          <w:szCs w:val="24"/>
        </w:rPr>
        <w:t>须知前附</w:t>
      </w:r>
      <w:r>
        <w:rPr>
          <w:rFonts w:hint="eastAsia" w:ascii="宋体" w:hAnsi="宋体" w:eastAsia="宋体" w:cs="宋体"/>
          <w:color w:val="0C0C0C"/>
          <w:spacing w:val="-10"/>
          <w:sz w:val="24"/>
          <w:szCs w:val="24"/>
        </w:rPr>
        <w:t>表</w:t>
      </w:r>
      <w:r>
        <w:rPr>
          <w:rFonts w:hint="eastAsia" w:ascii="宋体" w:hAnsi="宋体" w:eastAsia="宋体" w:cs="宋体"/>
          <w:color w:val="0C0C0C"/>
          <w:spacing w:val="-9"/>
          <w:sz w:val="24"/>
          <w:szCs w:val="24"/>
        </w:rPr>
        <w:t>。</w:t>
      </w:r>
    </w:p>
    <w:p w14:paraId="5CEEF5B8">
      <w:pPr>
        <w:keepNext w:val="0"/>
        <w:keepLines w:val="0"/>
        <w:pageBreakBefore w:val="0"/>
        <w:wordWrap/>
        <w:overflowPunct/>
        <w:topLinePunct w:val="0"/>
        <w:autoSpaceDE w:val="0"/>
        <w:autoSpaceDN w:val="0"/>
        <w:bidi w:val="0"/>
        <w:spacing w:before="101" w:line="360" w:lineRule="auto"/>
        <w:jc w:val="center"/>
        <w:outlineLvl w:val="0"/>
        <w:rPr>
          <w:rFonts w:ascii="宋体" w:hAnsi="宋体" w:eastAsia="宋体" w:cs="宋体"/>
          <w:b/>
          <w:bCs/>
          <w:spacing w:val="15"/>
          <w:sz w:val="31"/>
          <w:szCs w:val="31"/>
        </w:rPr>
      </w:pPr>
      <w:r>
        <w:rPr>
          <w:rFonts w:hint="eastAsia" w:ascii="宋体" w:hAnsi="宋体" w:eastAsia="宋体" w:cs="宋体"/>
          <w:b/>
          <w:bCs/>
          <w:spacing w:val="15"/>
          <w:sz w:val="31"/>
          <w:szCs w:val="31"/>
          <w:lang w:val="en-US" w:eastAsia="zh-CN"/>
        </w:rPr>
        <w:t xml:space="preserve">第五部分 </w:t>
      </w:r>
      <w:r>
        <w:rPr>
          <w:rFonts w:hint="eastAsia" w:ascii="宋体" w:hAnsi="宋体" w:eastAsia="宋体" w:cs="宋体"/>
          <w:b/>
          <w:bCs/>
          <w:spacing w:val="15"/>
          <w:sz w:val="31"/>
          <w:szCs w:val="31"/>
        </w:rPr>
        <w:t>评标办法(综合评分法)</w:t>
      </w:r>
    </w:p>
    <w:p w14:paraId="47705670">
      <w:pPr>
        <w:spacing w:line="360" w:lineRule="auto"/>
        <w:ind w:firstLine="466" w:firstLineChars="200"/>
        <w:jc w:val="both"/>
        <w:rPr>
          <w:rFonts w:hint="eastAsia" w:ascii="宋体" w:hAnsi="宋体" w:eastAsia="宋体" w:cs="宋体"/>
          <w:b/>
          <w:bCs/>
          <w:color w:val="0C0C0C"/>
          <w:spacing w:val="-4"/>
          <w:sz w:val="24"/>
          <w:szCs w:val="24"/>
        </w:rPr>
      </w:pPr>
      <w:r>
        <w:rPr>
          <w:rFonts w:hint="eastAsia" w:ascii="宋体" w:hAnsi="宋体" w:eastAsia="宋体" w:cs="宋体"/>
          <w:b/>
          <w:bCs/>
          <w:color w:val="0C0C0C"/>
          <w:spacing w:val="-4"/>
          <w:sz w:val="24"/>
          <w:szCs w:val="24"/>
        </w:rPr>
        <w:t>评标办法前附表</w:t>
      </w:r>
    </w:p>
    <w:tbl>
      <w:tblPr>
        <w:tblStyle w:val="2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26"/>
        <w:gridCol w:w="1046"/>
        <w:gridCol w:w="732"/>
        <w:gridCol w:w="423"/>
        <w:gridCol w:w="6047"/>
      </w:tblGrid>
      <w:tr w14:paraId="72A4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gridSpan w:val="2"/>
            <w:vAlign w:val="center"/>
          </w:tcPr>
          <w:p w14:paraId="57B7BBE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条款号</w:t>
            </w:r>
          </w:p>
        </w:tc>
        <w:tc>
          <w:tcPr>
            <w:tcW w:w="1778" w:type="dxa"/>
            <w:gridSpan w:val="2"/>
            <w:vAlign w:val="center"/>
          </w:tcPr>
          <w:p w14:paraId="7B1615F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评审因素</w:t>
            </w:r>
          </w:p>
        </w:tc>
        <w:tc>
          <w:tcPr>
            <w:tcW w:w="6470" w:type="dxa"/>
            <w:gridSpan w:val="2"/>
            <w:vAlign w:val="center"/>
          </w:tcPr>
          <w:p w14:paraId="642B76B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评审标准</w:t>
            </w:r>
          </w:p>
        </w:tc>
      </w:tr>
      <w:tr w14:paraId="207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tcPr>
          <w:p w14:paraId="569D149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b/>
                <w:bCs/>
              </w:rPr>
              <w:t>2.1 初步评审标准:</w:t>
            </w:r>
          </w:p>
        </w:tc>
      </w:tr>
      <w:tr w14:paraId="17AC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restart"/>
            <w:vAlign w:val="center"/>
          </w:tcPr>
          <w:p w14:paraId="3771144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2.1.1</w:t>
            </w:r>
          </w:p>
        </w:tc>
        <w:tc>
          <w:tcPr>
            <w:tcW w:w="426" w:type="dxa"/>
            <w:vMerge w:val="restart"/>
            <w:vAlign w:val="center"/>
          </w:tcPr>
          <w:p w14:paraId="641064C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形式评审标准</w:t>
            </w:r>
          </w:p>
        </w:tc>
        <w:tc>
          <w:tcPr>
            <w:tcW w:w="1778" w:type="dxa"/>
            <w:gridSpan w:val="2"/>
            <w:vAlign w:val="center"/>
          </w:tcPr>
          <w:p w14:paraId="072C83F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供应商名称</w:t>
            </w:r>
          </w:p>
        </w:tc>
        <w:tc>
          <w:tcPr>
            <w:tcW w:w="6470" w:type="dxa"/>
            <w:gridSpan w:val="2"/>
          </w:tcPr>
          <w:p w14:paraId="59C30BD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与企业法人营业执照一致</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 xml:space="preserve">企业诚信库“基本信息”中上传的原件扫描件为准） </w:t>
            </w:r>
          </w:p>
        </w:tc>
      </w:tr>
      <w:tr w14:paraId="7F3D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40FEE0F2">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2B88C1EC">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50D8600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投标文件签字盖章</w:t>
            </w:r>
          </w:p>
        </w:tc>
        <w:tc>
          <w:tcPr>
            <w:tcW w:w="6470" w:type="dxa"/>
            <w:gridSpan w:val="2"/>
          </w:tcPr>
          <w:p w14:paraId="3D76261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按照</w:t>
            </w:r>
            <w:r>
              <w:rPr>
                <w:rFonts w:hint="eastAsia" w:cs="宋体"/>
              </w:rPr>
              <w:t>招标</w:t>
            </w:r>
            <w:r>
              <w:rPr>
                <w:rFonts w:hint="eastAsia" w:ascii="宋体" w:hAnsi="宋体" w:eastAsia="宋体" w:cs="宋体"/>
              </w:rPr>
              <w:t>文件要求签字盖章</w:t>
            </w:r>
          </w:p>
        </w:tc>
      </w:tr>
      <w:tr w14:paraId="391A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614E2070">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9C9503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47147E0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报价唯一</w:t>
            </w:r>
          </w:p>
        </w:tc>
        <w:tc>
          <w:tcPr>
            <w:tcW w:w="6470" w:type="dxa"/>
            <w:gridSpan w:val="2"/>
          </w:tcPr>
          <w:p w14:paraId="1B7032D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只有一个有效报价且不超过最高限价 </w:t>
            </w:r>
          </w:p>
        </w:tc>
      </w:tr>
      <w:tr w14:paraId="63F8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2AD426B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2E859CA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31E0F73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投标文件格式</w:t>
            </w:r>
          </w:p>
        </w:tc>
        <w:tc>
          <w:tcPr>
            <w:tcW w:w="6470" w:type="dxa"/>
            <w:gridSpan w:val="2"/>
          </w:tcPr>
          <w:p w14:paraId="21A6C6C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符合“投标文件格式”的要求 </w:t>
            </w:r>
          </w:p>
        </w:tc>
      </w:tr>
      <w:tr w14:paraId="26DE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restart"/>
            <w:vAlign w:val="center"/>
          </w:tcPr>
          <w:p w14:paraId="3E7BC88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2.1.2</w:t>
            </w:r>
          </w:p>
        </w:tc>
        <w:tc>
          <w:tcPr>
            <w:tcW w:w="426" w:type="dxa"/>
            <w:vMerge w:val="restart"/>
            <w:vAlign w:val="center"/>
          </w:tcPr>
          <w:p w14:paraId="3B22CBD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资格评审标准</w:t>
            </w:r>
          </w:p>
        </w:tc>
        <w:tc>
          <w:tcPr>
            <w:tcW w:w="1778" w:type="dxa"/>
            <w:gridSpan w:val="2"/>
            <w:vAlign w:val="center"/>
          </w:tcPr>
          <w:p w14:paraId="7E48BD6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营业执照</w:t>
            </w:r>
          </w:p>
        </w:tc>
        <w:tc>
          <w:tcPr>
            <w:tcW w:w="6470" w:type="dxa"/>
            <w:gridSpan w:val="2"/>
            <w:vAlign w:val="top"/>
          </w:tcPr>
          <w:p w14:paraId="3C48DC3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具备有效的营业执照</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0358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vAlign w:val="center"/>
          </w:tcPr>
          <w:p w14:paraId="704037D8">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70BFCF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p>
        </w:tc>
        <w:tc>
          <w:tcPr>
            <w:tcW w:w="1778" w:type="dxa"/>
            <w:gridSpan w:val="2"/>
            <w:vAlign w:val="center"/>
          </w:tcPr>
          <w:p w14:paraId="5DF9214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信用查询</w:t>
            </w:r>
          </w:p>
        </w:tc>
        <w:tc>
          <w:tcPr>
            <w:tcW w:w="6470" w:type="dxa"/>
            <w:gridSpan w:val="2"/>
            <w:vAlign w:val="top"/>
          </w:tcPr>
          <w:p w14:paraId="461A8D1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未被列入失信被执行人、重大税收违法案件当事人名单、政府采购严重违法失信行为记录名单</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6AB3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vAlign w:val="center"/>
          </w:tcPr>
          <w:p w14:paraId="61052857">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978258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p>
        </w:tc>
        <w:tc>
          <w:tcPr>
            <w:tcW w:w="1778" w:type="dxa"/>
            <w:gridSpan w:val="2"/>
            <w:vAlign w:val="center"/>
          </w:tcPr>
          <w:p w14:paraId="20C5FE2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其他要求</w:t>
            </w:r>
          </w:p>
        </w:tc>
        <w:tc>
          <w:tcPr>
            <w:tcW w:w="6470" w:type="dxa"/>
            <w:gridSpan w:val="2"/>
            <w:vAlign w:val="top"/>
          </w:tcPr>
          <w:p w14:paraId="42FD666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详见</w:t>
            </w:r>
            <w:r>
              <w:rPr>
                <w:rFonts w:hint="eastAsia" w:cs="宋体"/>
              </w:rPr>
              <w:t>招标</w:t>
            </w:r>
            <w:r>
              <w:rPr>
                <w:rFonts w:hint="eastAsia" w:ascii="宋体" w:hAnsi="宋体" w:eastAsia="宋体" w:cs="宋体"/>
              </w:rPr>
              <w:t>公告中“二、</w:t>
            </w:r>
            <w:r>
              <w:rPr>
                <w:rFonts w:hint="eastAsia" w:ascii="宋体" w:hAnsi="宋体" w:eastAsia="宋体" w:cs="宋体"/>
                <w:b/>
                <w:bCs/>
              </w:rPr>
              <w:t>申请人资格要求</w:t>
            </w:r>
            <w:r>
              <w:rPr>
                <w:rFonts w:hint="eastAsia" w:ascii="宋体" w:hAnsi="宋体" w:eastAsia="宋体" w:cs="宋体"/>
              </w:rPr>
              <w:t>”</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7720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restart"/>
            <w:vAlign w:val="center"/>
          </w:tcPr>
          <w:p w14:paraId="69753E81">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r>
              <w:rPr>
                <w:rFonts w:hint="eastAsia"/>
              </w:rPr>
              <w:t>2.1.3</w:t>
            </w:r>
          </w:p>
        </w:tc>
        <w:tc>
          <w:tcPr>
            <w:tcW w:w="426" w:type="dxa"/>
            <w:vMerge w:val="restart"/>
            <w:vAlign w:val="center"/>
          </w:tcPr>
          <w:p w14:paraId="7B5AE38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响应性评审标准</w:t>
            </w:r>
          </w:p>
        </w:tc>
        <w:tc>
          <w:tcPr>
            <w:tcW w:w="1778" w:type="dxa"/>
            <w:gridSpan w:val="2"/>
            <w:vAlign w:val="center"/>
          </w:tcPr>
          <w:p w14:paraId="3542484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投标内容</w:t>
            </w:r>
          </w:p>
        </w:tc>
        <w:tc>
          <w:tcPr>
            <w:tcW w:w="6470" w:type="dxa"/>
            <w:gridSpan w:val="2"/>
            <w:vAlign w:val="top"/>
          </w:tcPr>
          <w:p w14:paraId="2F6C4C7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3CBB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5C80A94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606EF14">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2B2435C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供货期</w:t>
            </w:r>
          </w:p>
        </w:tc>
        <w:tc>
          <w:tcPr>
            <w:tcW w:w="6470" w:type="dxa"/>
            <w:gridSpan w:val="2"/>
            <w:vAlign w:val="top"/>
          </w:tcPr>
          <w:p w14:paraId="42CA40A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51B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662B8BD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6CE4A7F0">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1AF4FCF4">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质量要求</w:t>
            </w:r>
          </w:p>
        </w:tc>
        <w:tc>
          <w:tcPr>
            <w:tcW w:w="6470" w:type="dxa"/>
            <w:gridSpan w:val="2"/>
            <w:vAlign w:val="top"/>
          </w:tcPr>
          <w:p w14:paraId="5885E827">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2948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5787497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4C95170">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75C8B9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投标有效期</w:t>
            </w:r>
          </w:p>
        </w:tc>
        <w:tc>
          <w:tcPr>
            <w:tcW w:w="6470" w:type="dxa"/>
            <w:gridSpan w:val="2"/>
            <w:vAlign w:val="top"/>
          </w:tcPr>
          <w:p w14:paraId="0F42AC5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168B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1" w:type="dxa"/>
            <w:vMerge w:val="continue"/>
            <w:vAlign w:val="center"/>
          </w:tcPr>
          <w:p w14:paraId="6FA48A1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55E6BC8">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75C8313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投标报价</w:t>
            </w:r>
          </w:p>
        </w:tc>
        <w:tc>
          <w:tcPr>
            <w:tcW w:w="6470" w:type="dxa"/>
            <w:gridSpan w:val="2"/>
            <w:vAlign w:val="top"/>
          </w:tcPr>
          <w:p w14:paraId="07A61FC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lang w:eastAsia="zh-CN"/>
              </w:rPr>
              <w:t>不高于</w:t>
            </w:r>
            <w:r>
              <w:rPr>
                <w:rFonts w:hint="eastAsia" w:ascii="宋体" w:hAnsi="宋体" w:eastAsia="宋体" w:cs="宋体"/>
              </w:rPr>
              <w:t>第二部分“投标人须知前附表”</w:t>
            </w:r>
            <w:r>
              <w:rPr>
                <w:rFonts w:hint="eastAsia" w:ascii="宋体" w:hAnsi="宋体" w:eastAsia="宋体" w:cs="宋体"/>
                <w:lang w:val="en-US" w:eastAsia="zh-CN"/>
              </w:rPr>
              <w:t>载明的</w:t>
            </w:r>
            <w:r>
              <w:rPr>
                <w:rFonts w:hint="eastAsia" w:ascii="宋体" w:hAnsi="宋体" w:eastAsia="宋体" w:cs="宋体"/>
              </w:rPr>
              <w:t>招标控制价</w:t>
            </w:r>
            <w:r>
              <w:rPr>
                <w:rFonts w:hint="eastAsia" w:ascii="宋体" w:hAnsi="宋体" w:eastAsia="宋体" w:cs="宋体"/>
                <w:lang w:eastAsia="zh-CN"/>
              </w:rPr>
              <w:t>并满足招标文件的相关要求</w:t>
            </w:r>
          </w:p>
        </w:tc>
      </w:tr>
      <w:tr w14:paraId="6940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tcPr>
          <w:p w14:paraId="1166869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cs="黑体"/>
                <w:b/>
                <w:color w:val="auto"/>
                <w:sz w:val="21"/>
                <w:szCs w:val="21"/>
              </w:rPr>
              <w:t>以上所需证件审查由评标专家依据投标企业在南阳市公共资源交易中心网站诚信库填报的信息资料扫描件为准。所有资质、证书、业绩、荣誉等原件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14:paraId="79A2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6A11DCD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条款号</w:t>
            </w:r>
          </w:p>
        </w:tc>
        <w:tc>
          <w:tcPr>
            <w:tcW w:w="2204" w:type="dxa"/>
            <w:gridSpan w:val="3"/>
            <w:vAlign w:val="center"/>
          </w:tcPr>
          <w:p w14:paraId="202C970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综合因素</w:t>
            </w:r>
          </w:p>
          <w:p w14:paraId="3A17A94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条款内容</w:t>
            </w:r>
          </w:p>
        </w:tc>
        <w:tc>
          <w:tcPr>
            <w:tcW w:w="6470" w:type="dxa"/>
            <w:gridSpan w:val="2"/>
            <w:vAlign w:val="center"/>
          </w:tcPr>
          <w:p w14:paraId="01A083C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综合因素编列内容</w:t>
            </w:r>
          </w:p>
        </w:tc>
      </w:tr>
      <w:tr w14:paraId="0998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noWrap w:val="0"/>
            <w:vAlign w:val="top"/>
          </w:tcPr>
          <w:p w14:paraId="488F16C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b/>
                <w:bCs/>
                <w:sz w:val="21"/>
              </w:rPr>
              <w:t xml:space="preserve">2.2 详细评审（综合计分法分值构成与评分标准）： </w:t>
            </w:r>
          </w:p>
        </w:tc>
      </w:tr>
      <w:tr w14:paraId="029D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479EEF2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2.2.1</w:t>
            </w:r>
          </w:p>
        </w:tc>
        <w:tc>
          <w:tcPr>
            <w:tcW w:w="1472" w:type="dxa"/>
            <w:gridSpan w:val="2"/>
            <w:noWrap w:val="0"/>
            <w:vAlign w:val="center"/>
          </w:tcPr>
          <w:p w14:paraId="6D5EDF62">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分值构成</w:t>
            </w:r>
          </w:p>
          <w:p w14:paraId="512E96C8">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(总分100分)</w:t>
            </w:r>
          </w:p>
        </w:tc>
        <w:tc>
          <w:tcPr>
            <w:tcW w:w="7202" w:type="dxa"/>
            <w:gridSpan w:val="3"/>
            <w:noWrap w:val="0"/>
            <w:vAlign w:val="top"/>
          </w:tcPr>
          <w:p w14:paraId="0C33B4C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 xml:space="preserve">（1）投标报价：30 分 </w:t>
            </w:r>
          </w:p>
          <w:p w14:paraId="17AD8F8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（2）商务标部分：</w:t>
            </w:r>
            <w:r>
              <w:rPr>
                <w:rFonts w:ascii="宋体" w:hAnsi="宋体" w:eastAsia="宋体" w:cs="宋体"/>
                <w:sz w:val="21"/>
              </w:rPr>
              <w:t>30</w:t>
            </w:r>
            <w:r>
              <w:rPr>
                <w:rFonts w:hint="eastAsia" w:ascii="宋体" w:hAnsi="宋体" w:eastAsia="宋体" w:cs="宋体"/>
                <w:sz w:val="21"/>
              </w:rPr>
              <w:t xml:space="preserve">分 </w:t>
            </w:r>
          </w:p>
          <w:p w14:paraId="609F82F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（3）技术标部分：4</w:t>
            </w:r>
            <w:r>
              <w:rPr>
                <w:rFonts w:ascii="宋体" w:hAnsi="宋体" w:eastAsia="宋体" w:cs="宋体"/>
                <w:sz w:val="21"/>
              </w:rPr>
              <w:t>0</w:t>
            </w:r>
            <w:r>
              <w:rPr>
                <w:rFonts w:hint="eastAsia" w:ascii="宋体" w:hAnsi="宋体" w:eastAsia="宋体" w:cs="宋体"/>
                <w:sz w:val="21"/>
              </w:rPr>
              <w:t xml:space="preserve"> 分 </w:t>
            </w:r>
          </w:p>
        </w:tc>
      </w:tr>
      <w:tr w14:paraId="0A63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1BFDFF2D">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2.2.2</w:t>
            </w:r>
          </w:p>
        </w:tc>
        <w:tc>
          <w:tcPr>
            <w:tcW w:w="1472" w:type="dxa"/>
            <w:gridSpan w:val="2"/>
            <w:noWrap w:val="0"/>
            <w:vAlign w:val="center"/>
          </w:tcPr>
          <w:p w14:paraId="51581E8F">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评标基准价</w:t>
            </w:r>
          </w:p>
        </w:tc>
        <w:tc>
          <w:tcPr>
            <w:tcW w:w="7202" w:type="dxa"/>
            <w:gridSpan w:val="3"/>
            <w:noWrap w:val="0"/>
            <w:vAlign w:val="top"/>
          </w:tcPr>
          <w:p w14:paraId="041714D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满足招标文件要求且投标价格最低的投标报价为评标基准价</w:t>
            </w:r>
          </w:p>
        </w:tc>
      </w:tr>
      <w:tr w14:paraId="4A8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6AF6154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2.2.3</w:t>
            </w:r>
          </w:p>
          <w:p w14:paraId="5929FBB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noWrap w:val="0"/>
            <w:vAlign w:val="center"/>
          </w:tcPr>
          <w:p w14:paraId="4C8AAB58">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投标报价</w:t>
            </w:r>
          </w:p>
          <w:p w14:paraId="4D9D7617">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（30分）</w:t>
            </w:r>
          </w:p>
        </w:tc>
        <w:tc>
          <w:tcPr>
            <w:tcW w:w="7202" w:type="dxa"/>
            <w:gridSpan w:val="3"/>
            <w:noWrap w:val="0"/>
            <w:vAlign w:val="top"/>
          </w:tcPr>
          <w:p w14:paraId="53234BF3">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采用低价优先法计算，即满足招标文件要求且投标价格最低的投标报价为评标基准价，其价格分为满分。其他供应商的价格分统一按照下列公式计算：</w:t>
            </w:r>
          </w:p>
          <w:p w14:paraId="06AA377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投标报价得分=（评标基准价/投标报价）×30</w:t>
            </w:r>
          </w:p>
          <w:p w14:paraId="42C7C3E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价格优惠说明：</w:t>
            </w:r>
          </w:p>
          <w:p w14:paraId="6FFA907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1、为贯彻落实《政府采购促进中小企业发展管理办法》财库〔2020〕46号，本项目鼓励中小企业参与，中小型企业须提交《中小企业声明函》原件（声明函格式详见附件）及相应的中小企业证明材料。</w:t>
            </w:r>
          </w:p>
          <w:p w14:paraId="1856FBC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2、中小企业划型标准以工信部联企业〔2011〕300 号《工业和信息化部国家统计局国家发展和改革委财政部关于印发中小企业划型标准规定的通知》及《政府采购促进中小企业发展管理办法》财库〔2020〕46号为依据。</w:t>
            </w:r>
          </w:p>
          <w:p w14:paraId="44F4D5FC">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3、评审时给予小型和微型企业20%的价格扣除，用扣除后的价格参与评审。即小微型企业优惠后报价=投标报价*（1-20%）。</w:t>
            </w:r>
          </w:p>
          <w:p w14:paraId="5753B05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4、监狱企业及残疾人福利性单位视同小微企业。</w:t>
            </w:r>
          </w:p>
          <w:p w14:paraId="34B5C5C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没有提供有效材料的投标人将被视为不接受投标总价的扣除，用原投标总价参与评审。</w:t>
            </w:r>
          </w:p>
        </w:tc>
      </w:tr>
      <w:tr w14:paraId="6AB5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41" w:type="dxa"/>
            <w:vMerge w:val="restart"/>
            <w:noWrap w:val="0"/>
            <w:vAlign w:val="center"/>
          </w:tcPr>
          <w:p w14:paraId="1EA65BA9">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eastAsia="宋体"/>
                <w:sz w:val="21"/>
              </w:rPr>
            </w:pPr>
            <w:r>
              <w:rPr>
                <w:rFonts w:hint="eastAsia" w:eastAsia="宋体"/>
                <w:sz w:val="21"/>
              </w:rPr>
              <w:t>2.2.4</w:t>
            </w:r>
          </w:p>
          <w:p w14:paraId="79DB85D9">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w:t>
            </w:r>
          </w:p>
        </w:tc>
        <w:tc>
          <w:tcPr>
            <w:tcW w:w="1472" w:type="dxa"/>
            <w:gridSpan w:val="2"/>
            <w:vMerge w:val="restart"/>
            <w:noWrap w:val="0"/>
            <w:vAlign w:val="center"/>
          </w:tcPr>
          <w:p w14:paraId="1572627F">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rPr>
            </w:pPr>
            <w:r>
              <w:rPr>
                <w:rFonts w:hint="eastAsia" w:ascii="宋体" w:hAnsi="宋体" w:eastAsia="宋体" w:cs="宋体"/>
                <w:sz w:val="21"/>
              </w:rPr>
              <w:t>商务标</w:t>
            </w:r>
          </w:p>
          <w:p w14:paraId="0C69A1A3">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w:t>
            </w:r>
            <w:r>
              <w:rPr>
                <w:rFonts w:hint="eastAsia"/>
                <w:sz w:val="21"/>
                <w:lang w:val="en-US" w:eastAsia="zh-CN"/>
              </w:rPr>
              <w:t>30</w:t>
            </w:r>
            <w:r>
              <w:rPr>
                <w:rFonts w:hint="eastAsia" w:eastAsia="宋体"/>
                <w:sz w:val="21"/>
              </w:rPr>
              <w:t>分）</w:t>
            </w:r>
          </w:p>
        </w:tc>
        <w:tc>
          <w:tcPr>
            <w:tcW w:w="1155" w:type="dxa"/>
            <w:gridSpan w:val="2"/>
            <w:noWrap w:val="0"/>
            <w:vAlign w:val="center"/>
          </w:tcPr>
          <w:p w14:paraId="561F6229">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类似项目业绩（</w:t>
            </w:r>
            <w:r>
              <w:rPr>
                <w:rFonts w:hint="eastAsia"/>
                <w:sz w:val="21"/>
                <w:lang w:val="en-US" w:eastAsia="zh-CN"/>
              </w:rPr>
              <w:t>3</w:t>
            </w:r>
            <w:r>
              <w:rPr>
                <w:rFonts w:hint="eastAsia" w:eastAsia="宋体"/>
                <w:sz w:val="21"/>
              </w:rPr>
              <w:t>分）</w:t>
            </w:r>
          </w:p>
        </w:tc>
        <w:tc>
          <w:tcPr>
            <w:tcW w:w="6047" w:type="dxa"/>
            <w:noWrap w:val="0"/>
            <w:vAlign w:val="center"/>
          </w:tcPr>
          <w:p w14:paraId="1E9CF4B5">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lang w:bidi="en-US"/>
              </w:rPr>
              <w:t>投</w:t>
            </w:r>
            <w:r>
              <w:rPr>
                <w:rFonts w:hint="eastAsia" w:ascii="宋体" w:hAnsi="宋体" w:eastAsia="宋体" w:cs="宋体"/>
                <w:sz w:val="21"/>
              </w:rPr>
              <w:t xml:space="preserve">标人提供近三年来类似合同业绩，每一份得 </w:t>
            </w:r>
            <w:r>
              <w:rPr>
                <w:rFonts w:ascii="宋体" w:hAnsi="宋体" w:eastAsia="宋体" w:cs="宋体"/>
                <w:sz w:val="21"/>
              </w:rPr>
              <w:t>1</w:t>
            </w:r>
            <w:r>
              <w:rPr>
                <w:rFonts w:hint="eastAsia" w:ascii="宋体" w:hAnsi="宋体" w:eastAsia="宋体" w:cs="宋体"/>
                <w:sz w:val="21"/>
              </w:rPr>
              <w:t xml:space="preserve"> 分，最多得 </w:t>
            </w:r>
            <w:r>
              <w:rPr>
                <w:rFonts w:hint="eastAsia" w:ascii="宋体" w:hAnsi="宋体" w:eastAsia="宋体" w:cs="宋体"/>
                <w:sz w:val="21"/>
                <w:lang w:val="en-US" w:eastAsia="zh-CN"/>
              </w:rPr>
              <w:t>3</w:t>
            </w:r>
            <w:r>
              <w:rPr>
                <w:rFonts w:hint="eastAsia" w:ascii="宋体" w:hAnsi="宋体" w:eastAsia="宋体" w:cs="宋体"/>
                <w:sz w:val="21"/>
              </w:rPr>
              <w:t xml:space="preserve">分 </w:t>
            </w:r>
          </w:p>
          <w:p w14:paraId="68DC57E7">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备注：需提供合同、中标通知书。</w:t>
            </w:r>
            <w:r>
              <w:rPr>
                <w:rFonts w:hint="eastAsia" w:eastAsia="宋体"/>
                <w:b/>
                <w:bCs/>
                <w:sz w:val="21"/>
                <w:szCs w:val="24"/>
              </w:rPr>
              <w:t>（以供应商南阳市公共资源交易中心诚信库“投标所需的其他材料”中上传的原件扫描件为准）</w:t>
            </w:r>
            <w:r>
              <w:rPr>
                <w:rFonts w:hint="eastAsia" w:ascii="宋体" w:hAnsi="宋体" w:eastAsia="宋体" w:cs="宋体"/>
                <w:sz w:val="21"/>
              </w:rPr>
              <w:t>。</w:t>
            </w:r>
          </w:p>
        </w:tc>
      </w:tr>
      <w:tr w14:paraId="326B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41" w:type="dxa"/>
            <w:vMerge w:val="continue"/>
            <w:noWrap w:val="0"/>
            <w:vAlign w:val="center"/>
          </w:tcPr>
          <w:p w14:paraId="610863AF">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79517E4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7F6EACAB">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供应商综合实力（</w:t>
            </w:r>
            <w:r>
              <w:rPr>
                <w:rFonts w:hint="eastAsia"/>
                <w:sz w:val="21"/>
                <w:lang w:val="en-US" w:eastAsia="zh-CN"/>
              </w:rPr>
              <w:t>6</w:t>
            </w:r>
            <w:r>
              <w:rPr>
                <w:rFonts w:hint="eastAsia" w:eastAsia="宋体"/>
                <w:sz w:val="21"/>
              </w:rPr>
              <w:t>分）</w:t>
            </w:r>
          </w:p>
        </w:tc>
        <w:tc>
          <w:tcPr>
            <w:tcW w:w="6047" w:type="dxa"/>
            <w:noWrap w:val="0"/>
            <w:vAlign w:val="center"/>
          </w:tcPr>
          <w:p w14:paraId="13C3D5DC">
            <w:pPr>
              <w:keepNext w:val="0"/>
              <w:keepLines w:val="0"/>
              <w:pageBreakBefore w:val="0"/>
              <w:widowControl/>
              <w:numPr>
                <w:ilvl w:val="0"/>
                <w:numId w:val="0"/>
              </w:numPr>
              <w:kinsoku/>
              <w:wordWrap/>
              <w:overflowPunct/>
              <w:topLinePunct w:val="0"/>
              <w:autoSpaceDE w:val="0"/>
              <w:autoSpaceDN w:val="0"/>
              <w:bidi w:val="0"/>
              <w:adjustRightInd/>
              <w:snapToGrid/>
              <w:spacing w:line="360" w:lineRule="exact"/>
              <w:jc w:val="left"/>
              <w:textAlignment w:val="auto"/>
              <w:rPr>
                <w:rFonts w:eastAsia="宋体"/>
                <w:sz w:val="21"/>
              </w:rPr>
            </w:pPr>
            <w:r>
              <w:rPr>
                <w:rFonts w:hint="eastAsia" w:ascii="宋体" w:hAnsi="宋体" w:eastAsia="宋体" w:cs="宋体"/>
                <w:sz w:val="21"/>
              </w:rPr>
              <w:t>供应商具有信息系统集成服务方面有效的质量管理体系认证证书、职业健康安全管理体系认证证书、环境管理体系认证证书，每提供</w:t>
            </w:r>
            <w:r>
              <w:rPr>
                <w:rFonts w:hint="eastAsia" w:eastAsia="宋体"/>
                <w:sz w:val="21"/>
              </w:rPr>
              <w:t>1</w:t>
            </w:r>
            <w:r>
              <w:rPr>
                <w:rFonts w:hint="eastAsia" w:ascii="宋体" w:hAnsi="宋体" w:eastAsia="宋体" w:cs="宋体"/>
                <w:sz w:val="21"/>
              </w:rPr>
              <w:t>项得</w:t>
            </w:r>
            <w:r>
              <w:rPr>
                <w:rFonts w:hint="eastAsia" w:eastAsia="宋体"/>
                <w:sz w:val="21"/>
                <w:lang w:val="en-US" w:eastAsia="zh-CN"/>
              </w:rPr>
              <w:t>2</w:t>
            </w:r>
            <w:r>
              <w:rPr>
                <w:rFonts w:hint="eastAsia" w:ascii="宋体" w:hAnsi="宋体" w:eastAsia="宋体" w:cs="宋体"/>
                <w:sz w:val="21"/>
              </w:rPr>
              <w:t>分，最多得</w:t>
            </w:r>
            <w:r>
              <w:rPr>
                <w:rFonts w:hint="eastAsia" w:eastAsia="宋体"/>
                <w:sz w:val="21"/>
                <w:lang w:val="en-US" w:eastAsia="zh-CN"/>
              </w:rPr>
              <w:t>6</w:t>
            </w:r>
            <w:r>
              <w:rPr>
                <w:rFonts w:hint="eastAsia" w:ascii="宋体" w:hAnsi="宋体" w:eastAsia="宋体" w:cs="宋体"/>
                <w:sz w:val="21"/>
              </w:rPr>
              <w:t>分。</w:t>
            </w:r>
          </w:p>
          <w:p w14:paraId="5FBA4358">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lang w:bidi="en-US"/>
              </w:rPr>
            </w:pPr>
            <w:r>
              <w:rPr>
                <w:rFonts w:hint="eastAsia" w:ascii="宋体" w:hAnsi="宋体" w:eastAsia="宋体" w:cs="宋体"/>
                <w:b/>
                <w:bCs/>
                <w:sz w:val="21"/>
                <w:szCs w:val="24"/>
              </w:rPr>
              <w:t>（以供应商南阳市公共资源交易中心诚信库</w:t>
            </w:r>
            <w:r>
              <w:rPr>
                <w:rFonts w:eastAsia="宋体"/>
                <w:b/>
                <w:bCs/>
                <w:sz w:val="21"/>
                <w:szCs w:val="24"/>
              </w:rPr>
              <w:t>“</w:t>
            </w:r>
            <w:r>
              <w:rPr>
                <w:rFonts w:hint="eastAsia" w:ascii="宋体" w:hAnsi="宋体" w:eastAsia="宋体" w:cs="宋体"/>
                <w:b/>
                <w:bCs/>
                <w:sz w:val="21"/>
                <w:szCs w:val="24"/>
              </w:rPr>
              <w:t>投标所需的其他材料</w:t>
            </w:r>
            <w:r>
              <w:rPr>
                <w:rFonts w:eastAsia="宋体"/>
                <w:b/>
                <w:bCs/>
                <w:sz w:val="21"/>
                <w:szCs w:val="24"/>
              </w:rPr>
              <w:t>”</w:t>
            </w:r>
            <w:r>
              <w:rPr>
                <w:rFonts w:hint="eastAsia" w:ascii="宋体" w:hAnsi="宋体" w:eastAsia="宋体" w:cs="宋体"/>
                <w:b/>
                <w:bCs/>
                <w:sz w:val="21"/>
                <w:szCs w:val="24"/>
              </w:rPr>
              <w:t>中上传的原件扫描件为准）</w:t>
            </w:r>
          </w:p>
        </w:tc>
      </w:tr>
      <w:tr w14:paraId="75E7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14:paraId="0D7D6F1D">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1BD37EC7">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2D57662C">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售后服务</w:t>
            </w:r>
          </w:p>
          <w:p w14:paraId="539B4935">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（15分）</w:t>
            </w:r>
          </w:p>
          <w:p w14:paraId="6CA8BF9C">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6047" w:type="dxa"/>
            <w:noWrap w:val="0"/>
            <w:vAlign w:val="center"/>
          </w:tcPr>
          <w:p w14:paraId="376E2886">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lang w:bidi="en-US"/>
              </w:rPr>
            </w:pPr>
            <w:r>
              <w:rPr>
                <w:rFonts w:hint="eastAsia" w:ascii="宋体" w:hAnsi="宋体" w:eastAsia="宋体" w:cs="宋体"/>
                <w:sz w:val="21"/>
                <w:lang w:val="en-US" w:eastAsia="zh-CN" w:bidi="en-US"/>
              </w:rPr>
              <w:t>1、</w:t>
            </w:r>
            <w:r>
              <w:rPr>
                <w:rFonts w:hint="eastAsia" w:ascii="宋体" w:hAnsi="宋体" w:eastAsia="宋体" w:cs="宋体"/>
                <w:sz w:val="21"/>
                <w:lang w:bidi="en-US"/>
              </w:rPr>
              <w:t xml:space="preserve">有完善的售后服务队伍,售后服务方案详细，根据提供内容计划的详细程度打分， </w:t>
            </w:r>
          </w:p>
          <w:p w14:paraId="381F5E3F">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lang w:bidi="en-US"/>
              </w:rPr>
            </w:pPr>
            <w:r>
              <w:rPr>
                <w:rFonts w:hint="eastAsia" w:ascii="宋体" w:hAnsi="宋体" w:eastAsia="宋体" w:cs="宋体"/>
                <w:sz w:val="21"/>
                <w:lang w:bidi="en-US"/>
              </w:rPr>
              <w:t>售后服务方案内容详细、完善，有针对性，可执行性较强，得</w:t>
            </w:r>
            <w:r>
              <w:rPr>
                <w:rFonts w:hint="eastAsia" w:ascii="宋体" w:hAnsi="宋体" w:eastAsia="宋体" w:cs="宋体"/>
                <w:sz w:val="21"/>
                <w:lang w:val="en-US" w:eastAsia="zh-CN" w:bidi="en-US"/>
              </w:rPr>
              <w:t>7-10</w:t>
            </w:r>
            <w:r>
              <w:rPr>
                <w:rFonts w:hint="eastAsia" w:ascii="宋体" w:hAnsi="宋体" w:eastAsia="宋体" w:cs="宋体"/>
                <w:sz w:val="21"/>
                <w:lang w:bidi="en-US"/>
              </w:rPr>
              <w:t>分；</w:t>
            </w:r>
          </w:p>
          <w:p w14:paraId="4D340F28">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lang w:bidi="en-US"/>
              </w:rPr>
            </w:pPr>
            <w:r>
              <w:rPr>
                <w:rFonts w:hint="eastAsia" w:ascii="宋体" w:hAnsi="宋体" w:eastAsia="宋体" w:cs="宋体"/>
                <w:sz w:val="21"/>
                <w:lang w:bidi="en-US"/>
              </w:rPr>
              <w:t>售后服务方案内容基本详细、完善，针对性一般，基本满足招标文件及采购人的要求得</w:t>
            </w:r>
            <w:r>
              <w:rPr>
                <w:rFonts w:hint="eastAsia" w:ascii="宋体" w:hAnsi="宋体" w:eastAsia="宋体" w:cs="宋体"/>
                <w:sz w:val="21"/>
                <w:lang w:val="en-US" w:eastAsia="zh-CN" w:bidi="en-US"/>
              </w:rPr>
              <w:t>3-6</w:t>
            </w:r>
            <w:r>
              <w:rPr>
                <w:rFonts w:hint="eastAsia" w:ascii="宋体" w:hAnsi="宋体" w:eastAsia="宋体" w:cs="宋体"/>
                <w:sz w:val="21"/>
                <w:lang w:bidi="en-US"/>
              </w:rPr>
              <w:t>分；</w:t>
            </w:r>
          </w:p>
          <w:p w14:paraId="1A258624">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lang w:bidi="en-US"/>
              </w:rPr>
            </w:pPr>
            <w:r>
              <w:rPr>
                <w:rFonts w:hint="eastAsia" w:ascii="宋体" w:hAnsi="宋体" w:eastAsia="宋体" w:cs="宋体"/>
                <w:sz w:val="21"/>
                <w:lang w:bidi="en-US"/>
              </w:rPr>
              <w:t>售后服务方案内容不详细、不完善，针对性差，得</w:t>
            </w:r>
            <w:r>
              <w:rPr>
                <w:rFonts w:hint="eastAsia" w:ascii="宋体" w:hAnsi="宋体" w:eastAsia="宋体" w:cs="宋体"/>
                <w:sz w:val="21"/>
                <w:lang w:val="en-US" w:eastAsia="zh-CN" w:bidi="en-US"/>
              </w:rPr>
              <w:t>1-2</w:t>
            </w:r>
            <w:r>
              <w:rPr>
                <w:rFonts w:hint="eastAsia" w:ascii="宋体" w:hAnsi="宋体" w:eastAsia="宋体" w:cs="宋体"/>
                <w:sz w:val="21"/>
                <w:lang w:bidi="en-US"/>
              </w:rPr>
              <w:t>分；</w:t>
            </w:r>
          </w:p>
          <w:p w14:paraId="15739795">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lang w:bidi="en-US"/>
              </w:rPr>
            </w:pPr>
            <w:r>
              <w:rPr>
                <w:rFonts w:hint="eastAsia" w:ascii="宋体" w:hAnsi="宋体" w:eastAsia="宋体" w:cs="宋体"/>
                <w:sz w:val="21"/>
                <w:lang w:bidi="en-US"/>
              </w:rPr>
              <w:t>不提供，不得分。</w:t>
            </w:r>
          </w:p>
          <w:p w14:paraId="291A15EE">
            <w:pPr>
              <w:keepNext w:val="0"/>
              <w:keepLines w:val="0"/>
              <w:pageBreakBefore w:val="0"/>
              <w:widowControl/>
              <w:numPr>
                <w:ilvl w:val="0"/>
                <w:numId w:val="0"/>
              </w:numPr>
              <w:wordWrap/>
              <w:overflowPunct/>
              <w:topLinePunct w:val="0"/>
              <w:autoSpaceDE w:val="0"/>
              <w:autoSpaceDN w:val="0"/>
              <w:bidi w:val="0"/>
              <w:spacing w:line="360" w:lineRule="auto"/>
              <w:jc w:val="left"/>
              <w:rPr>
                <w:rFonts w:hint="eastAsia" w:eastAsia="宋体"/>
                <w:lang w:val="en-US" w:eastAsia="zh-CN"/>
              </w:rPr>
            </w:pPr>
            <w:r>
              <w:rPr>
                <w:rFonts w:hint="eastAsia"/>
                <w:lang w:val="en-US" w:eastAsia="zh-CN"/>
              </w:rPr>
              <w:t>2、</w:t>
            </w:r>
            <w:r>
              <w:rPr>
                <w:rFonts w:hint="eastAsia" w:ascii="宋体" w:hAnsi="宋体" w:eastAsia="宋体" w:cs="宋体"/>
                <w:snapToGrid w:val="0"/>
                <w:color w:val="000000"/>
                <w:kern w:val="0"/>
                <w:sz w:val="21"/>
                <w:szCs w:val="21"/>
                <w:highlight w:val="none"/>
                <w:lang w:val="en-US" w:eastAsia="zh-CN" w:bidi="ar-SA"/>
              </w:rPr>
              <w:t>为保证售后服务的响应及时性。投标人需在项目地具有常驻售后服务机构且须具有不少5个售后服务人员且具备特种作业操作证人员不少于5人，全部满足得5分，不满足不得分。(证明材料:提供售后服务人员的近半年社保证明和相关人员的《特种作业操作证》否则不得分）（5分）</w:t>
            </w:r>
          </w:p>
        </w:tc>
      </w:tr>
      <w:tr w14:paraId="7F59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28E23252">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32B7A6CC">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120D3F88">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投标文件符合性响应程度 （</w:t>
            </w:r>
            <w:r>
              <w:rPr>
                <w:rFonts w:hint="eastAsia" w:eastAsia="宋体"/>
                <w:sz w:val="21"/>
                <w:lang w:val="en-US" w:eastAsia="zh-CN"/>
              </w:rPr>
              <w:t>4</w:t>
            </w:r>
            <w:r>
              <w:rPr>
                <w:rFonts w:hint="eastAsia" w:eastAsia="宋体"/>
                <w:sz w:val="21"/>
              </w:rPr>
              <w:t>分）</w:t>
            </w:r>
          </w:p>
        </w:tc>
        <w:tc>
          <w:tcPr>
            <w:tcW w:w="6047" w:type="dxa"/>
            <w:noWrap w:val="0"/>
            <w:vAlign w:val="center"/>
          </w:tcPr>
          <w:p w14:paraId="409998FC">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评标委员会根据供应商的投标文件完整性，商务响应及技术应答是否具体、详实、完整得</w:t>
            </w:r>
            <w:r>
              <w:rPr>
                <w:rFonts w:hint="eastAsia" w:ascii="宋体" w:hAnsi="宋体" w:eastAsia="宋体" w:cs="宋体"/>
                <w:sz w:val="21"/>
                <w:lang w:val="en-US" w:eastAsia="zh-CN"/>
              </w:rPr>
              <w:t>4</w:t>
            </w:r>
            <w:r>
              <w:rPr>
                <w:rFonts w:hint="eastAsia" w:ascii="宋体" w:hAnsi="宋体" w:eastAsia="宋体" w:cs="宋体"/>
                <w:sz w:val="21"/>
              </w:rPr>
              <w:t>分，商务响应及技术应答具体、一般、无重大偏离</w:t>
            </w:r>
            <w:r>
              <w:rPr>
                <w:rFonts w:hint="eastAsia" w:ascii="宋体" w:hAnsi="宋体" w:eastAsia="宋体" w:cs="宋体"/>
                <w:sz w:val="21"/>
                <w:lang w:val="en-US" w:eastAsia="zh-CN"/>
              </w:rPr>
              <w:t>2</w:t>
            </w:r>
            <w:r>
              <w:rPr>
                <w:rFonts w:hint="eastAsia" w:ascii="宋体" w:hAnsi="宋体" w:eastAsia="宋体" w:cs="宋体"/>
                <w:sz w:val="21"/>
              </w:rPr>
              <w:t>分，商务响应及技术应答一般、无重大偏离1分。</w:t>
            </w:r>
          </w:p>
        </w:tc>
      </w:tr>
      <w:tr w14:paraId="50A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0C6C0381">
            <w:pPr>
              <w:pStyle w:val="10"/>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eastAsia="宋体"/>
                <w:sz w:val="21"/>
              </w:rPr>
            </w:pPr>
          </w:p>
        </w:tc>
        <w:tc>
          <w:tcPr>
            <w:tcW w:w="1472" w:type="dxa"/>
            <w:gridSpan w:val="2"/>
            <w:vMerge w:val="continue"/>
            <w:noWrap w:val="0"/>
            <w:vAlign w:val="center"/>
          </w:tcPr>
          <w:p w14:paraId="02996845">
            <w:pPr>
              <w:pStyle w:val="4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eastAsia="宋体"/>
                <w:sz w:val="21"/>
              </w:rPr>
            </w:pPr>
          </w:p>
        </w:tc>
        <w:tc>
          <w:tcPr>
            <w:tcW w:w="1155" w:type="dxa"/>
            <w:gridSpan w:val="2"/>
            <w:noWrap w:val="0"/>
            <w:vAlign w:val="center"/>
          </w:tcPr>
          <w:p w14:paraId="2D56F90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宋体" w:hAnsi="宋体" w:eastAsia="宋体" w:cs="宋体"/>
                <w:b w:val="0"/>
                <w:bCs/>
                <w:color w:val="000000"/>
                <w:spacing w:val="0"/>
                <w:kern w:val="0"/>
                <w:sz w:val="21"/>
                <w:szCs w:val="21"/>
                <w:lang w:val="en-US" w:eastAsia="zh-CN" w:bidi="ar"/>
              </w:rPr>
            </w:pPr>
            <w:r>
              <w:rPr>
                <w:rFonts w:hint="eastAsia" w:ascii="宋体" w:hAnsi="宋体" w:eastAsia="宋体" w:cs="宋体"/>
                <w:b w:val="0"/>
                <w:bCs/>
                <w:color w:val="000000"/>
                <w:spacing w:val="0"/>
                <w:kern w:val="0"/>
                <w:sz w:val="21"/>
                <w:szCs w:val="21"/>
                <w:lang w:val="en-US" w:eastAsia="zh-CN" w:bidi="ar"/>
              </w:rPr>
              <w:t>信用评价</w:t>
            </w:r>
          </w:p>
          <w:p w14:paraId="67F649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eastAsia="宋体"/>
                <w:sz w:val="21"/>
              </w:rPr>
            </w:pPr>
            <w:r>
              <w:rPr>
                <w:rFonts w:hint="eastAsia" w:ascii="宋体" w:hAnsi="宋体" w:eastAsia="宋体" w:cs="宋体"/>
                <w:b w:val="0"/>
                <w:bCs/>
                <w:color w:val="000000"/>
                <w:spacing w:val="0"/>
                <w:kern w:val="0"/>
                <w:sz w:val="21"/>
                <w:szCs w:val="21"/>
                <w:lang w:val="en-US" w:eastAsia="zh-CN" w:bidi="ar"/>
              </w:rPr>
              <w:t>（2分）</w:t>
            </w:r>
          </w:p>
        </w:tc>
        <w:tc>
          <w:tcPr>
            <w:tcW w:w="6047" w:type="dxa"/>
            <w:noWrap w:val="0"/>
            <w:vAlign w:val="top"/>
          </w:tcPr>
          <w:p w14:paraId="42C51D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21"/>
              </w:rPr>
            </w:pPr>
            <w:r>
              <w:rPr>
                <w:rFonts w:hint="eastAsia" w:ascii="宋体" w:hAnsi="宋体" w:eastAsia="宋体" w:cs="宋体"/>
                <w:spacing w:val="0"/>
                <w:sz w:val="21"/>
                <w:szCs w:val="21"/>
                <w:lang w:val="en-US" w:eastAsia="zh-CN"/>
              </w:rPr>
              <w:t>根据唐河县政府采购信用评价实施办法，诚信指数高的投标人（供应商），在参加唐河县的政府采购活动时，享受政策支持，在采用综合评分法的项目中，三星级的加1分，四星级的加2分；投标人（供应商）可在投标（响应）文件递交截止前三个工作日，登录“唐河县政府采购信用管理系统”tangheweb.zcxy.caizj.nanyang.gov.cn:8008在线打印《唐河县政府采购供应商信用记录表》，作为投标（响应）文件的组成部分提交，评审时作为享受政策支持的依据。</w:t>
            </w:r>
          </w:p>
        </w:tc>
      </w:tr>
      <w:tr w14:paraId="64F1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41" w:type="dxa"/>
            <w:vMerge w:val="restart"/>
            <w:noWrap w:val="0"/>
            <w:vAlign w:val="center"/>
          </w:tcPr>
          <w:p w14:paraId="6F08F77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2.2.5</w:t>
            </w:r>
          </w:p>
        </w:tc>
        <w:tc>
          <w:tcPr>
            <w:tcW w:w="1472" w:type="dxa"/>
            <w:gridSpan w:val="2"/>
            <w:vMerge w:val="restart"/>
            <w:noWrap w:val="0"/>
            <w:vAlign w:val="center"/>
          </w:tcPr>
          <w:p w14:paraId="6298941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技术标</w:t>
            </w:r>
          </w:p>
          <w:p w14:paraId="3BDFBB26">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（4</w:t>
            </w:r>
            <w:r>
              <w:rPr>
                <w:rFonts w:eastAsia="宋体"/>
                <w:sz w:val="21"/>
              </w:rPr>
              <w:t>0</w:t>
            </w:r>
            <w:r>
              <w:rPr>
                <w:rFonts w:hint="eastAsia" w:eastAsia="宋体"/>
                <w:sz w:val="21"/>
              </w:rPr>
              <w:t>分）</w:t>
            </w:r>
          </w:p>
        </w:tc>
        <w:tc>
          <w:tcPr>
            <w:tcW w:w="1155" w:type="dxa"/>
            <w:gridSpan w:val="2"/>
            <w:noWrap w:val="0"/>
            <w:vAlign w:val="center"/>
          </w:tcPr>
          <w:p w14:paraId="1A7776C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项目实施方案（</w:t>
            </w:r>
            <w:r>
              <w:rPr>
                <w:rFonts w:ascii="宋体" w:hAnsi="宋体" w:eastAsia="宋体" w:cs="宋体"/>
                <w:sz w:val="21"/>
              </w:rPr>
              <w:t>25</w:t>
            </w:r>
            <w:r>
              <w:rPr>
                <w:rFonts w:hint="eastAsia" w:ascii="宋体" w:hAnsi="宋体" w:eastAsia="宋体" w:cs="宋体"/>
                <w:sz w:val="21"/>
              </w:rPr>
              <w:t>分）</w:t>
            </w:r>
          </w:p>
        </w:tc>
        <w:tc>
          <w:tcPr>
            <w:tcW w:w="6047" w:type="dxa"/>
            <w:noWrap w:val="0"/>
            <w:vAlign w:val="center"/>
          </w:tcPr>
          <w:p w14:paraId="0BC0D677">
            <w:pPr>
              <w:keepNext w:val="0"/>
              <w:keepLines w:val="0"/>
              <w:pageBreakBefore w:val="0"/>
              <w:widowControl/>
              <w:numPr>
                <w:ilvl w:val="0"/>
                <w:numId w:val="3"/>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产品按期供货保障及配送方案。</w:t>
            </w:r>
          </w:p>
          <w:p w14:paraId="4A01070C">
            <w:pPr>
              <w:keepNext w:val="0"/>
              <w:keepLines w:val="0"/>
              <w:pageBreakBefore w:val="0"/>
              <w:widowControl/>
              <w:numPr>
                <w:ilvl w:val="0"/>
                <w:numId w:val="3"/>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产品使用技术及培训措施。 </w:t>
            </w:r>
          </w:p>
          <w:p w14:paraId="29A6167F">
            <w:pPr>
              <w:keepNext w:val="0"/>
              <w:keepLines w:val="0"/>
              <w:pageBreakBefore w:val="0"/>
              <w:widowControl/>
              <w:numPr>
                <w:ilvl w:val="0"/>
                <w:numId w:val="3"/>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产品质量控制的主要技术措施。 </w:t>
            </w:r>
          </w:p>
          <w:p w14:paraId="55CA4F8D">
            <w:pPr>
              <w:keepNext w:val="0"/>
              <w:keepLines w:val="0"/>
              <w:pageBreakBefore w:val="0"/>
              <w:widowControl/>
              <w:numPr>
                <w:ilvl w:val="0"/>
                <w:numId w:val="3"/>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产品因质量问题造成不良影响，拟采取的措施。 </w:t>
            </w:r>
          </w:p>
          <w:p w14:paraId="34530EED">
            <w:pPr>
              <w:keepNext w:val="0"/>
              <w:keepLines w:val="0"/>
              <w:pageBreakBefore w:val="0"/>
              <w:widowControl/>
              <w:numPr>
                <w:ilvl w:val="0"/>
                <w:numId w:val="3"/>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产品服务方案中的安全保障措施。 </w:t>
            </w:r>
          </w:p>
          <w:p w14:paraId="12FBDE17">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以上共 </w:t>
            </w:r>
            <w:r>
              <w:rPr>
                <w:rFonts w:ascii="宋体" w:hAnsi="宋体" w:eastAsia="宋体" w:cs="宋体"/>
                <w:sz w:val="21"/>
              </w:rPr>
              <w:t xml:space="preserve">5 </w:t>
            </w:r>
            <w:r>
              <w:rPr>
                <w:rFonts w:hint="eastAsia" w:ascii="宋体" w:hAnsi="宋体" w:eastAsia="宋体" w:cs="宋体"/>
                <w:sz w:val="21"/>
              </w:rPr>
              <w:t xml:space="preserve">项，每项按照以下标准进行打分，共计 </w:t>
            </w:r>
            <w:r>
              <w:rPr>
                <w:rFonts w:ascii="宋体" w:hAnsi="宋体" w:eastAsia="宋体" w:cs="宋体"/>
                <w:sz w:val="21"/>
              </w:rPr>
              <w:t>25</w:t>
            </w:r>
            <w:r>
              <w:rPr>
                <w:rFonts w:hint="eastAsia" w:ascii="宋体" w:hAnsi="宋体" w:eastAsia="宋体" w:cs="宋体"/>
                <w:sz w:val="21"/>
              </w:rPr>
              <w:t xml:space="preserve"> 分。</w:t>
            </w:r>
          </w:p>
          <w:p w14:paraId="6691D100">
            <w:pPr>
              <w:keepNext w:val="0"/>
              <w:keepLines w:val="0"/>
              <w:pageBreakBefore w:val="0"/>
              <w:widowControl/>
              <w:numPr>
                <w:ilvl w:val="0"/>
                <w:numId w:val="4"/>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投标人提供的上述内容在科学性、合理性、本项目针对性、完善程度非常全面准确的，得 </w:t>
            </w:r>
            <w:r>
              <w:rPr>
                <w:rFonts w:hint="eastAsia" w:ascii="宋体" w:hAnsi="宋体" w:eastAsia="宋体" w:cs="宋体"/>
                <w:sz w:val="21"/>
                <w:lang w:val="en-US" w:eastAsia="zh-CN"/>
              </w:rPr>
              <w:t>3-5</w:t>
            </w:r>
            <w:r>
              <w:rPr>
                <w:rFonts w:hint="eastAsia" w:ascii="宋体" w:hAnsi="宋体" w:eastAsia="宋体" w:cs="宋体"/>
                <w:sz w:val="21"/>
              </w:rPr>
              <w:t xml:space="preserve"> 分；</w:t>
            </w:r>
          </w:p>
          <w:p w14:paraId="3AB7A826">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②投标人提供的上述内容在科学性、合理性、本项目针对性、完善程度比较全面 的，得 </w:t>
            </w:r>
            <w:r>
              <w:rPr>
                <w:rFonts w:hint="eastAsia" w:ascii="宋体" w:hAnsi="宋体" w:eastAsia="宋体" w:cs="宋体"/>
                <w:sz w:val="21"/>
                <w:lang w:val="en-US" w:eastAsia="zh-CN"/>
              </w:rPr>
              <w:t>2-3</w:t>
            </w:r>
            <w:r>
              <w:rPr>
                <w:rFonts w:hint="eastAsia" w:ascii="宋体" w:hAnsi="宋体" w:eastAsia="宋体" w:cs="宋体"/>
                <w:sz w:val="21"/>
              </w:rPr>
              <w:t xml:space="preserve"> 分； </w:t>
            </w:r>
          </w:p>
          <w:p w14:paraId="7A8DFD32">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③投标人提供的上述内容在科学性、合理性、本项目针对性、完善程度上一般，得</w:t>
            </w:r>
            <w:r>
              <w:rPr>
                <w:rFonts w:hint="eastAsia" w:ascii="宋体" w:hAnsi="宋体" w:eastAsia="宋体" w:cs="宋体"/>
                <w:sz w:val="21"/>
                <w:lang w:val="en-US" w:eastAsia="zh-CN"/>
              </w:rPr>
              <w:t>1-2</w:t>
            </w:r>
            <w:r>
              <w:rPr>
                <w:rFonts w:hint="eastAsia" w:ascii="宋体" w:hAnsi="宋体" w:eastAsia="宋体" w:cs="宋体"/>
                <w:sz w:val="21"/>
              </w:rPr>
              <w:t xml:space="preserve"> 分。 </w:t>
            </w:r>
          </w:p>
          <w:p w14:paraId="790B23A4">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④投标人没有提供上述内容，或提供的不完整的，得 0 分。</w:t>
            </w:r>
          </w:p>
        </w:tc>
      </w:tr>
      <w:tr w14:paraId="33E7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4BEB8533">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3E25F20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7344D317">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质量保障措施</w:t>
            </w:r>
          </w:p>
          <w:p w14:paraId="40B8F5B0">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ascii="宋体" w:hAnsi="宋体" w:eastAsia="宋体" w:cs="宋体"/>
                <w:sz w:val="21"/>
              </w:rPr>
            </w:pPr>
            <w:r>
              <w:rPr>
                <w:rFonts w:hint="eastAsia" w:ascii="宋体" w:hAnsi="宋体" w:eastAsia="宋体" w:cs="宋体"/>
                <w:spacing w:val="0"/>
                <w:sz w:val="21"/>
                <w:szCs w:val="21"/>
                <w:lang w:val="en-US" w:eastAsia="zh-CN"/>
              </w:rPr>
              <w:t>（15分）</w:t>
            </w:r>
          </w:p>
        </w:tc>
        <w:tc>
          <w:tcPr>
            <w:tcW w:w="6047" w:type="dxa"/>
            <w:noWrap w:val="0"/>
            <w:vAlign w:val="top"/>
          </w:tcPr>
          <w:p w14:paraId="0A60171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根据投标人提供的质量保障措施是否完整详尽、内容条理清 晰、实施方案科学合理、全面性可靠性高进行评审： </w:t>
            </w:r>
          </w:p>
          <w:p w14:paraId="1FE1A95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方案内容完整性、条理清晰性、科学合理性、全面性可靠性好得15分； </w:t>
            </w:r>
          </w:p>
          <w:p w14:paraId="0E3D20FB">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方案内容完整性、条理清晰性、科学合理性、全面性可靠性较好得10分； </w:t>
            </w:r>
          </w:p>
          <w:p w14:paraId="1310B75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方案内容完整性、条理清晰性、科学合理性、全面性可靠性一般得6分； </w:t>
            </w:r>
          </w:p>
          <w:p w14:paraId="14391F77">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方案内容完整性、条理清晰性、科学合理性、全面性可靠性较差得3分； </w:t>
            </w:r>
          </w:p>
          <w:p w14:paraId="62174F3B">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方案内容完整性、条理清晰性、科学合理性、全面性可靠性差得1分； </w:t>
            </w:r>
          </w:p>
          <w:p w14:paraId="6803196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color w:val="000000"/>
                <w:kern w:val="0"/>
                <w:sz w:val="21"/>
                <w:szCs w:val="21"/>
                <w:highlight w:val="none"/>
                <w:lang w:val="en-US" w:eastAsia="zh-CN" w:bidi="ar"/>
              </w:rPr>
              <w:t>缺项或不合理为 0 分。</w:t>
            </w:r>
          </w:p>
        </w:tc>
      </w:tr>
    </w:tbl>
    <w:p w14:paraId="2508B386">
      <w:pPr>
        <w:spacing w:line="25" w:lineRule="exact"/>
      </w:pPr>
    </w:p>
    <w:p w14:paraId="24E2AB3A">
      <w:pPr>
        <w:widowControl/>
        <w:spacing w:before="0" w:after="0" w:line="600" w:lineRule="exac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1.评标方法</w:t>
      </w:r>
    </w:p>
    <w:p w14:paraId="74AA39B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本次评标采用综合评分法。评标委员会对满足招标文件实质性要求的投标文件，按照本章规定的评分标准进行打分，并按得分由高到低顺序推荐中标候选人。综合评分相等时，以投标报价低的优先；投标报价也相等的，由招标人自行确定。</w:t>
      </w:r>
    </w:p>
    <w:p w14:paraId="2854AC6F">
      <w:pPr>
        <w:widowControl/>
        <w:spacing w:before="0" w:after="0" w:line="600" w:lineRule="exact"/>
        <w:outlineLvl w:val="9"/>
        <w:rPr>
          <w:rFonts w:hint="eastAsia" w:ascii="宋体" w:hAnsi="宋体" w:eastAsia="宋体" w:cs="宋体"/>
          <w:b/>
          <w:bCs/>
          <w:color w:val="auto"/>
          <w:sz w:val="24"/>
          <w:szCs w:val="24"/>
        </w:rPr>
      </w:pPr>
      <w:bookmarkStart w:id="3" w:name="_Toc477422816"/>
      <w:bookmarkStart w:id="4" w:name="_Toc4687_WPSOffice_Level2"/>
      <w:bookmarkStart w:id="5" w:name="_Toc32427_WPSOffice_Level2"/>
      <w:bookmarkStart w:id="6" w:name="_Toc18653_WPSOffice_Level2"/>
      <w:bookmarkStart w:id="7" w:name="_Toc30551"/>
      <w:bookmarkStart w:id="8" w:name="_Toc577"/>
      <w:bookmarkStart w:id="9" w:name="_Toc12197_WPSOffice_Level2"/>
      <w:bookmarkStart w:id="10" w:name="_Toc12207_WPSOffice_Level2"/>
      <w:bookmarkStart w:id="11" w:name="_Toc26936"/>
      <w:bookmarkStart w:id="12" w:name="_Toc12563"/>
      <w:bookmarkStart w:id="13" w:name="_Toc6943"/>
      <w:bookmarkStart w:id="14" w:name="_Toc477422629"/>
      <w:bookmarkStart w:id="15" w:name="_Toc22835_WPSOffice_Level2"/>
      <w:r>
        <w:rPr>
          <w:rFonts w:hint="eastAsia" w:ascii="宋体" w:hAnsi="宋体" w:eastAsia="宋体" w:cs="宋体"/>
          <w:b/>
          <w:bCs/>
          <w:color w:val="auto"/>
          <w:sz w:val="24"/>
          <w:szCs w:val="24"/>
        </w:rPr>
        <w:t>2.评审标准</w:t>
      </w:r>
      <w:bookmarkEnd w:id="3"/>
      <w:bookmarkEnd w:id="4"/>
      <w:bookmarkEnd w:id="5"/>
      <w:bookmarkEnd w:id="6"/>
      <w:bookmarkEnd w:id="7"/>
      <w:bookmarkEnd w:id="8"/>
      <w:bookmarkEnd w:id="9"/>
      <w:bookmarkEnd w:id="10"/>
      <w:bookmarkEnd w:id="11"/>
      <w:bookmarkEnd w:id="12"/>
      <w:bookmarkEnd w:id="13"/>
      <w:bookmarkEnd w:id="14"/>
      <w:bookmarkEnd w:id="15"/>
    </w:p>
    <w:p w14:paraId="7A16B01E">
      <w:pPr>
        <w:widowControl/>
        <w:spacing w:before="0" w:after="0" w:line="600" w:lineRule="exact"/>
        <w:outlineLvl w:val="9"/>
        <w:rPr>
          <w:rFonts w:hint="eastAsia" w:ascii="宋体" w:hAnsi="宋体" w:eastAsia="宋体" w:cs="宋体"/>
          <w:color w:val="auto"/>
          <w:sz w:val="24"/>
          <w:szCs w:val="24"/>
        </w:rPr>
      </w:pPr>
      <w:bookmarkStart w:id="16" w:name="_Toc840"/>
      <w:bookmarkStart w:id="17" w:name="_Toc3924"/>
      <w:r>
        <w:rPr>
          <w:rFonts w:hint="eastAsia" w:ascii="宋体" w:hAnsi="宋体" w:eastAsia="宋体" w:cs="宋体"/>
          <w:color w:val="auto"/>
          <w:sz w:val="24"/>
          <w:szCs w:val="24"/>
        </w:rPr>
        <w:t xml:space="preserve">    </w:t>
      </w:r>
      <w:bookmarkStart w:id="18" w:name="_Toc5146"/>
      <w:bookmarkStart w:id="19" w:name="_Toc477422630"/>
      <w:bookmarkStart w:id="20" w:name="_Toc24404"/>
      <w:bookmarkStart w:id="21" w:name="_Toc25207"/>
      <w:bookmarkStart w:id="22" w:name="_Toc477422817"/>
      <w:r>
        <w:rPr>
          <w:rFonts w:hint="eastAsia" w:ascii="宋体" w:hAnsi="宋体" w:eastAsia="宋体" w:cs="宋体"/>
          <w:color w:val="auto"/>
          <w:sz w:val="24"/>
          <w:szCs w:val="24"/>
        </w:rPr>
        <w:t>1）初步评审标准</w:t>
      </w:r>
      <w:bookmarkEnd w:id="16"/>
      <w:bookmarkEnd w:id="17"/>
      <w:bookmarkEnd w:id="18"/>
      <w:bookmarkEnd w:id="19"/>
      <w:bookmarkEnd w:id="20"/>
      <w:bookmarkEnd w:id="21"/>
      <w:bookmarkEnd w:id="22"/>
    </w:p>
    <w:p w14:paraId="7F37835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（1)形式评审标准：见评标办法前附表；</w:t>
      </w:r>
    </w:p>
    <w:p w14:paraId="40D9694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（2)资格评审标准：见评标办法前附表；</w:t>
      </w:r>
    </w:p>
    <w:p w14:paraId="7032C364">
      <w:pPr>
        <w:spacing w:line="600" w:lineRule="exact"/>
        <w:ind w:firstLine="480" w:firstLineChars="200"/>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（3)响应性评审标准：见评标办法前附表。</w:t>
      </w:r>
    </w:p>
    <w:p w14:paraId="3234ABD3">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rPr>
        <w:t>符合下列条件的投标文件，其投标将被否决，不再进入详细的评审阶段；</w:t>
      </w:r>
    </w:p>
    <w:p w14:paraId="137C01AF">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●投标文件未按规定编写，未按要求加盖单位电子签章或法定代表人或被授权委托人签字或盖章的；</w:t>
      </w:r>
    </w:p>
    <w:p w14:paraId="26E0502B">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●投标文件无报价，报价出现负数或投标报价高于招标控制价的；</w:t>
      </w:r>
    </w:p>
    <w:p w14:paraId="4D8BCEFA">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●投标文件无</w:t>
      </w:r>
      <w:r>
        <w:rPr>
          <w:rFonts w:hint="eastAsia" w:ascii="宋体" w:hAnsi="宋体" w:eastAsia="宋体" w:cs="宋体"/>
          <w:color w:val="auto"/>
          <w:sz w:val="24"/>
          <w:szCs w:val="24"/>
          <w:lang w:eastAsia="zh-CN"/>
        </w:rPr>
        <w:t>合同履约期限</w:t>
      </w:r>
      <w:r>
        <w:rPr>
          <w:rFonts w:hint="eastAsia" w:ascii="宋体" w:hAnsi="宋体" w:eastAsia="宋体" w:cs="宋体"/>
          <w:color w:val="auto"/>
          <w:sz w:val="24"/>
          <w:szCs w:val="24"/>
        </w:rPr>
        <w:t>或大于招标文件规定的</w:t>
      </w:r>
      <w:r>
        <w:rPr>
          <w:rFonts w:hint="eastAsia" w:ascii="宋体" w:hAnsi="宋体" w:eastAsia="宋体" w:cs="宋体"/>
          <w:color w:val="auto"/>
          <w:sz w:val="24"/>
          <w:szCs w:val="24"/>
          <w:lang w:eastAsia="zh-CN"/>
        </w:rPr>
        <w:t>合同履约期限</w:t>
      </w:r>
      <w:r>
        <w:rPr>
          <w:rFonts w:hint="eastAsia" w:ascii="宋体" w:hAnsi="宋体" w:eastAsia="宋体" w:cs="宋体"/>
          <w:color w:val="auto"/>
          <w:sz w:val="24"/>
          <w:szCs w:val="24"/>
        </w:rPr>
        <w:t>；</w:t>
      </w:r>
    </w:p>
    <w:p w14:paraId="41DEB8B8">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●投标文件附有采购人不能接受的条件的；</w:t>
      </w:r>
    </w:p>
    <w:p w14:paraId="4DD10705">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●有关法律、法规规章规定的其他情况。</w:t>
      </w:r>
    </w:p>
    <w:p w14:paraId="571A5841">
      <w:pPr>
        <w:widowControl/>
        <w:spacing w:before="0" w:after="0" w:line="600" w:lineRule="exact"/>
        <w:outlineLvl w:val="9"/>
        <w:rPr>
          <w:rFonts w:hint="eastAsia" w:ascii="宋体" w:hAnsi="宋体" w:eastAsia="宋体" w:cs="宋体"/>
          <w:color w:val="auto"/>
          <w:sz w:val="24"/>
          <w:szCs w:val="24"/>
        </w:rPr>
      </w:pPr>
      <w:bookmarkStart w:id="23" w:name="_Toc27677"/>
      <w:bookmarkStart w:id="24" w:name="_Toc25490"/>
      <w:r>
        <w:rPr>
          <w:rFonts w:hint="eastAsia" w:ascii="宋体" w:hAnsi="宋体" w:eastAsia="宋体" w:cs="宋体"/>
          <w:color w:val="auto"/>
          <w:sz w:val="24"/>
          <w:szCs w:val="24"/>
        </w:rPr>
        <w:t xml:space="preserve">    </w:t>
      </w:r>
      <w:bookmarkStart w:id="25" w:name="_Toc11835"/>
      <w:bookmarkStart w:id="26" w:name="_Toc564"/>
      <w:bookmarkStart w:id="27" w:name="_Toc477422818"/>
      <w:bookmarkStart w:id="28" w:name="_Toc477422631"/>
      <w:bookmarkStart w:id="29" w:name="_Toc26256"/>
      <w:r>
        <w:rPr>
          <w:rFonts w:hint="eastAsia" w:ascii="宋体" w:hAnsi="宋体" w:eastAsia="宋体" w:cs="宋体"/>
          <w:color w:val="auto"/>
          <w:sz w:val="24"/>
          <w:szCs w:val="24"/>
        </w:rPr>
        <w:t>2）分值构成与评分标准</w:t>
      </w:r>
      <w:bookmarkEnd w:id="23"/>
      <w:bookmarkEnd w:id="24"/>
      <w:bookmarkEnd w:id="25"/>
      <w:bookmarkEnd w:id="26"/>
      <w:bookmarkEnd w:id="27"/>
      <w:bookmarkEnd w:id="28"/>
      <w:bookmarkEnd w:id="29"/>
    </w:p>
    <w:p w14:paraId="5B8BF5E9">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（1)分值构成</w:t>
      </w:r>
    </w:p>
    <w:p w14:paraId="102D3BAE">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a投标报价：见评标办法前附表；</w:t>
      </w:r>
    </w:p>
    <w:p w14:paraId="58B4468B">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b商务标：见评标办法前附表；</w:t>
      </w:r>
    </w:p>
    <w:p w14:paraId="7F397C0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c技术标：见评标办法前附表。</w:t>
      </w:r>
    </w:p>
    <w:p w14:paraId="024E4C8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（2)评标基准价计算</w:t>
      </w:r>
    </w:p>
    <w:p w14:paraId="39153BE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a评标基准价计算方法：见评标办法前附表；</w:t>
      </w:r>
    </w:p>
    <w:p w14:paraId="1D586D2B">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b投标报价评审方法：见评标办法前附表。</w:t>
      </w:r>
    </w:p>
    <w:p w14:paraId="783C472D">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（3)评分标准</w:t>
      </w:r>
    </w:p>
    <w:p w14:paraId="620C7BCA">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a投标报价评分标准：见评标办法前附表；</w:t>
      </w:r>
    </w:p>
    <w:p w14:paraId="5825FBD7">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b商务标评分标准：见评标办法前附表；</w:t>
      </w:r>
    </w:p>
    <w:p w14:paraId="12F47782">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c技术标评分标准：见评标办法前附表。</w:t>
      </w:r>
    </w:p>
    <w:p w14:paraId="65E40E3F">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（4）最终得分的确定</w:t>
      </w:r>
    </w:p>
    <w:p w14:paraId="2085919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a投标人最终得分=投标报价部分得分+商务标部分得分+技术标部分得分；</w:t>
      </w:r>
    </w:p>
    <w:p w14:paraId="26EB7F6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b评标委员会完成对投标报价、商务标和技术标的汇总后，取平均值作为该投标人的最终得分；</w:t>
      </w:r>
    </w:p>
    <w:p w14:paraId="71A2890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c最终得分计算分值保留两位小数。</w:t>
      </w:r>
    </w:p>
    <w:p w14:paraId="7A8E014F">
      <w:pPr>
        <w:widowControl/>
        <w:spacing w:before="0" w:after="0" w:line="600" w:lineRule="exact"/>
        <w:outlineLvl w:val="9"/>
        <w:rPr>
          <w:rFonts w:hint="eastAsia" w:ascii="宋体" w:hAnsi="宋体" w:eastAsia="宋体" w:cs="宋体"/>
          <w:color w:val="auto"/>
          <w:sz w:val="24"/>
          <w:szCs w:val="24"/>
        </w:rPr>
      </w:pPr>
      <w:bookmarkStart w:id="30" w:name="_Toc24745"/>
      <w:bookmarkStart w:id="31" w:name="_Toc30927_WPSOffice_Level2"/>
      <w:bookmarkStart w:id="32" w:name="_Toc22390"/>
      <w:bookmarkStart w:id="33" w:name="_Toc22286_WPSOffice_Level2"/>
      <w:bookmarkStart w:id="34" w:name="_Toc7042_WPSOffice_Level2"/>
      <w:bookmarkStart w:id="35" w:name="_Toc13498_WPSOffice_Level2"/>
      <w:bookmarkStart w:id="36" w:name="_Toc24226_WPSOffice_Level2"/>
      <w:bookmarkStart w:id="37" w:name="_Toc477422632"/>
      <w:bookmarkStart w:id="38" w:name="_Toc477422819"/>
      <w:bookmarkStart w:id="39" w:name="_Toc29002"/>
      <w:bookmarkStart w:id="40" w:name="_Toc21125"/>
      <w:bookmarkStart w:id="41" w:name="_Toc20979_WPSOffice_Level2"/>
      <w:bookmarkStart w:id="42" w:name="_Toc15252"/>
      <w:r>
        <w:rPr>
          <w:rFonts w:hint="eastAsia" w:ascii="宋体" w:hAnsi="宋体" w:eastAsia="宋体" w:cs="宋体"/>
          <w:color w:val="auto"/>
          <w:sz w:val="24"/>
          <w:szCs w:val="24"/>
        </w:rPr>
        <w:t>3投标文件的澄清和补正</w:t>
      </w:r>
      <w:bookmarkEnd w:id="30"/>
      <w:bookmarkEnd w:id="31"/>
      <w:bookmarkEnd w:id="32"/>
      <w:bookmarkEnd w:id="33"/>
      <w:bookmarkEnd w:id="34"/>
      <w:bookmarkEnd w:id="35"/>
      <w:bookmarkEnd w:id="36"/>
      <w:bookmarkEnd w:id="37"/>
      <w:bookmarkEnd w:id="38"/>
      <w:bookmarkEnd w:id="39"/>
      <w:bookmarkEnd w:id="40"/>
      <w:bookmarkEnd w:id="41"/>
      <w:bookmarkEnd w:id="42"/>
    </w:p>
    <w:p w14:paraId="0A4C6C9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 在评标过程中，评标委员会可以书面形式要求投标人对所提交投标文件中不明确的内容进行书面澄清或说明，或者对细微偏差进行补正。评标委员会不接受投标人主动提出的澄清、说明或补正；</w:t>
      </w:r>
    </w:p>
    <w:p w14:paraId="7C77431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2）澄清、说明和补正不得改变投标文件的实质性内容（算术性错误修正的除外）。投标人的书面澄清、说明和补正属于投标文件的组成部分；</w:t>
      </w:r>
    </w:p>
    <w:p w14:paraId="379CE912">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3）评标委员会对投标人提交的澄清、说明或补正有疑问的，可以要求投标人进一步澄清、说明或补正，直至满足评标委员会的要求。 </w:t>
      </w:r>
    </w:p>
    <w:p w14:paraId="4CB865E6">
      <w:pPr>
        <w:spacing w:line="600" w:lineRule="exact"/>
        <w:outlineLvl w:val="9"/>
        <w:rPr>
          <w:rFonts w:hint="eastAsia" w:ascii="宋体" w:hAnsi="宋体" w:eastAsia="宋体" w:cs="宋体"/>
          <w:b/>
          <w:bCs/>
          <w:color w:val="auto"/>
          <w:sz w:val="24"/>
          <w:szCs w:val="24"/>
          <w:lang w:bidi="ar"/>
        </w:rPr>
      </w:pPr>
      <w:bookmarkStart w:id="43" w:name="_Toc24590"/>
      <w:r>
        <w:rPr>
          <w:rFonts w:hint="eastAsia" w:ascii="宋体" w:hAnsi="宋体" w:eastAsia="宋体" w:cs="宋体"/>
          <w:b/>
          <w:bCs/>
          <w:color w:val="auto"/>
          <w:sz w:val="24"/>
          <w:szCs w:val="24"/>
          <w:lang w:bidi="ar"/>
        </w:rPr>
        <w:t>七、授予合同</w:t>
      </w:r>
      <w:bookmarkEnd w:id="43"/>
    </w:p>
    <w:p w14:paraId="3CA535B5">
      <w:pPr>
        <w:spacing w:line="600" w:lineRule="exact"/>
        <w:ind w:firstLine="567"/>
        <w:outlineLvl w:val="9"/>
        <w:rPr>
          <w:rFonts w:hint="eastAsia" w:ascii="宋体" w:hAnsi="宋体" w:eastAsia="宋体" w:cs="宋体"/>
          <w:b/>
          <w:color w:val="auto"/>
          <w:sz w:val="24"/>
          <w:szCs w:val="24"/>
        </w:rPr>
      </w:pPr>
      <w:bookmarkStart w:id="44" w:name="_Toc30490"/>
      <w:r>
        <w:rPr>
          <w:rFonts w:hint="eastAsia" w:ascii="宋体" w:hAnsi="宋体" w:eastAsia="宋体" w:cs="宋体"/>
          <w:b/>
          <w:color w:val="auto"/>
          <w:sz w:val="24"/>
          <w:szCs w:val="24"/>
        </w:rPr>
        <w:t>7.1 定标</w:t>
      </w:r>
      <w:bookmarkEnd w:id="44"/>
    </w:p>
    <w:p w14:paraId="230DE187">
      <w:pPr>
        <w:spacing w:line="600" w:lineRule="exact"/>
        <w:ind w:firstLine="633" w:firstLineChars="264"/>
        <w:outlineLvl w:val="9"/>
        <w:rPr>
          <w:rFonts w:hint="eastAsia" w:ascii="宋体" w:hAnsi="宋体" w:eastAsia="宋体" w:cs="宋体"/>
          <w:color w:val="auto"/>
          <w:sz w:val="24"/>
          <w:szCs w:val="24"/>
        </w:rPr>
      </w:pPr>
      <w:bookmarkStart w:id="45" w:name="_Toc413069769"/>
      <w:r>
        <w:rPr>
          <w:rFonts w:hint="eastAsia" w:ascii="宋体" w:hAnsi="宋体" w:eastAsia="宋体" w:cs="宋体"/>
          <w:color w:val="auto"/>
          <w:sz w:val="24"/>
          <w:szCs w:val="24"/>
        </w:rPr>
        <w:t>7.1.1评委委员会通过对各投标文件进行详细评审并完成评标后，向采购人提交书面评标报告。评标报告中按照投标文件最终得分由高到低进行排序，并向采购人推荐1-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名作为中标候选人。</w:t>
      </w:r>
    </w:p>
    <w:p w14:paraId="30A2BAA0">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7.1.2、采购人对评标委员会推荐的中标候选人进行选择，原则上第一名中标，如第一名提出不能履行合同或者放弃中标资格，向下顺延确定一名中标人。</w:t>
      </w:r>
    </w:p>
    <w:p w14:paraId="48442961">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7.1.3、当送达的投标文件不足3份或评标结果全为无效标时；及经过评审，若所有的供应商均未能通过符合性审查，招标方可在取得评标监督人同意后宣布招标失败，并通知各供应商。采购人根据相关规定重新组织招标。</w:t>
      </w:r>
    </w:p>
    <w:p w14:paraId="1B8D5758">
      <w:pPr>
        <w:spacing w:line="6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bidi="ar"/>
        </w:rPr>
        <w:t>7.2其他</w:t>
      </w:r>
    </w:p>
    <w:p w14:paraId="161FA5F4">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7.2.1、除投标报价外的其他项内容的评审首先由评标委员会的各成员自主打分，汇总时在自主打分的记分结果中，进行算术平均，以算术平均值作为该项的最终加、减分值。</w:t>
      </w:r>
    </w:p>
    <w:p w14:paraId="10D95A42">
      <w:pPr>
        <w:spacing w:line="600" w:lineRule="exact"/>
        <w:ind w:firstLine="576" w:firstLineChars="24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7.2.2、计分按四舍五入取至小数点后二位。</w:t>
      </w:r>
    </w:p>
    <w:p w14:paraId="6FA4B845">
      <w:pPr>
        <w:spacing w:line="600" w:lineRule="exact"/>
        <w:ind w:firstLine="576" w:firstLineChars="24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7.2.3、在评标过程中，如发现本办法中条款与投标须知中相关条款不一致，以本办法中的相关条款为准。</w:t>
      </w:r>
    </w:p>
    <w:p w14:paraId="76560D1B">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7.2.4、供应商必须对所提供资料的真实性负责，被推荐为中标候选人后，经采购人证实为提供虚假证明材料骗取中标的，除取消其中标资格外，还应赔偿采购人及代理机构的相关损失。</w:t>
      </w:r>
    </w:p>
    <w:p w14:paraId="57E18FBE">
      <w:pPr>
        <w:spacing w:line="600" w:lineRule="exact"/>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7.2.5、本办法仅适用于</w:t>
      </w:r>
      <w:r>
        <w:rPr>
          <w:rFonts w:hint="eastAsia" w:ascii="宋体" w:hAnsi="宋体" w:eastAsia="宋体" w:cs="宋体"/>
          <w:color w:val="auto"/>
          <w:sz w:val="24"/>
          <w:szCs w:val="24"/>
          <w:lang w:eastAsia="zh-CN"/>
        </w:rPr>
        <w:t>唐河县公安局解放路与文峰路等路口交通信号灯设施项目</w:t>
      </w:r>
      <w:r>
        <w:rPr>
          <w:rFonts w:hint="eastAsia" w:ascii="宋体" w:hAnsi="宋体" w:eastAsia="宋体" w:cs="宋体"/>
          <w:color w:val="auto"/>
          <w:sz w:val="24"/>
          <w:szCs w:val="24"/>
        </w:rPr>
        <w:t>招标的评标工作。</w:t>
      </w:r>
    </w:p>
    <w:p w14:paraId="32E90FFA">
      <w:pPr>
        <w:spacing w:line="600" w:lineRule="exact"/>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7.2.6本招标文件未尽事宜按现行招标投标的有关法律法规和规定执行。如投标单位在本次投标活动中有违反相关法律法规的将根据相关法律法规和规定对其进行处罚。</w:t>
      </w:r>
    </w:p>
    <w:p w14:paraId="640028F4">
      <w:pPr>
        <w:spacing w:line="600" w:lineRule="exact"/>
        <w:ind w:firstLine="567"/>
        <w:outlineLvl w:val="9"/>
        <w:rPr>
          <w:rFonts w:hint="eastAsia" w:ascii="宋体" w:hAnsi="宋体" w:eastAsia="宋体" w:cs="宋体"/>
          <w:b/>
          <w:color w:val="auto"/>
          <w:sz w:val="24"/>
          <w:szCs w:val="24"/>
        </w:rPr>
      </w:pPr>
      <w:bookmarkStart w:id="46" w:name="_Toc17752"/>
      <w:bookmarkStart w:id="47" w:name="_Toc29503"/>
      <w:r>
        <w:rPr>
          <w:rFonts w:hint="eastAsia" w:ascii="宋体" w:hAnsi="宋体" w:eastAsia="宋体" w:cs="宋体"/>
          <w:b/>
          <w:color w:val="auto"/>
          <w:sz w:val="24"/>
          <w:szCs w:val="24"/>
        </w:rPr>
        <w:t>7.3、中标通知</w:t>
      </w:r>
      <w:bookmarkEnd w:id="45"/>
      <w:bookmarkEnd w:id="46"/>
      <w:bookmarkEnd w:id="47"/>
    </w:p>
    <w:p w14:paraId="751E024F">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7.3.1、中标供应商确定后，由招标方向其签发中标通知书。</w:t>
      </w:r>
    </w:p>
    <w:p w14:paraId="229B252F">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7.3.2、中标通知书将作为签订合同的重要依据，对采购人与中标供应商具有法律效力。</w:t>
      </w:r>
    </w:p>
    <w:p w14:paraId="08CC21C3">
      <w:pPr>
        <w:spacing w:line="600" w:lineRule="exact"/>
        <w:ind w:firstLine="567"/>
        <w:outlineLvl w:val="9"/>
        <w:rPr>
          <w:rFonts w:hint="eastAsia" w:ascii="宋体" w:hAnsi="宋体" w:eastAsia="宋体" w:cs="宋体"/>
          <w:b/>
          <w:color w:val="auto"/>
          <w:sz w:val="24"/>
          <w:szCs w:val="24"/>
        </w:rPr>
      </w:pPr>
      <w:bookmarkStart w:id="48" w:name="_Toc22244"/>
      <w:bookmarkStart w:id="49" w:name="_Toc413069771"/>
      <w:bookmarkStart w:id="50" w:name="_Toc11501"/>
      <w:r>
        <w:rPr>
          <w:rFonts w:hint="eastAsia" w:ascii="宋体" w:hAnsi="宋体" w:eastAsia="宋体" w:cs="宋体"/>
          <w:b/>
          <w:color w:val="auto"/>
          <w:sz w:val="24"/>
          <w:szCs w:val="24"/>
        </w:rPr>
        <w:t>7.4、签订合同</w:t>
      </w:r>
      <w:bookmarkEnd w:id="48"/>
      <w:bookmarkEnd w:id="49"/>
      <w:bookmarkEnd w:id="50"/>
    </w:p>
    <w:p w14:paraId="27D5145B">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7.4.1、中标人必须在接到中标通知书时向招标代理公司交纳招标代理服务费，接到中标通知书后应在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日内与采购人签订合同。</w:t>
      </w:r>
    </w:p>
    <w:p w14:paraId="135F9031">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7.4.2、招标文件、投标文件、供应商在开标过程中的补充确认材料以及中标通知书，均作为合同签订的依据。</w:t>
      </w:r>
    </w:p>
    <w:p w14:paraId="6B3E03AA">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7.4.3、如果中标人不按其投标文件承诺和招标文件要求签订合同，招标方将取消其中标资格另定中标供应商。</w:t>
      </w:r>
    </w:p>
    <w:p w14:paraId="66978893">
      <w:pPr>
        <w:pStyle w:val="43"/>
        <w:spacing w:line="600" w:lineRule="exact"/>
        <w:ind w:firstLine="482" w:firstLineChars="200"/>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7.4.4、采购人应在中标通知书发出之日起</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个工作日内与中标供应商尽快签订合同，在合同签订</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个工作日内通过公共资源交易中心系统内合同备案进行上传后公告，在合同签订</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个工作日内报财政部门备案，同时采购人要按照合同约定及时向成交供应商支付合同资金，加快合同资金支付进度。对于无故未在规定时间内签订合同、未及时进行合同公告及备案的行为，要依法处理并进行通报</w:t>
      </w:r>
      <w:r>
        <w:rPr>
          <w:rFonts w:hint="eastAsia" w:ascii="宋体" w:hAnsi="宋体" w:eastAsia="宋体" w:cs="宋体"/>
          <w:b/>
          <w:bCs/>
          <w:color w:val="auto"/>
          <w:sz w:val="24"/>
          <w:szCs w:val="24"/>
          <w:lang w:eastAsia="zh-CN"/>
        </w:rPr>
        <w:t>。</w:t>
      </w:r>
    </w:p>
    <w:p w14:paraId="630293CA">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63F24F51">
      <w:pPr>
        <w:jc w:val="center"/>
        <w:outlineLvl w:val="9"/>
        <w:rPr>
          <w:color w:val="000000"/>
        </w:rPr>
      </w:pPr>
      <w:r>
        <w:rPr>
          <w:rFonts w:hint="eastAsia" w:eastAsia="宋体"/>
          <w:b/>
          <w:bCs/>
          <w:color w:val="000000"/>
          <w:sz w:val="28"/>
          <w:szCs w:val="28"/>
          <w:lang w:val="en-US" w:eastAsia="zh-CN"/>
        </w:rPr>
        <w:t>八、</w:t>
      </w:r>
      <w:r>
        <w:rPr>
          <w:rFonts w:hint="eastAsia"/>
          <w:b/>
          <w:bCs/>
          <w:color w:val="000000"/>
          <w:sz w:val="28"/>
          <w:szCs w:val="28"/>
        </w:rPr>
        <w:t>唐河县政府采购合同融资告知函</w:t>
      </w:r>
    </w:p>
    <w:p w14:paraId="10D8EA35">
      <w:pPr>
        <w:ind w:firstLine="420" w:firstLineChars="200"/>
        <w:outlineLvl w:val="9"/>
        <w:rPr>
          <w:color w:val="000000"/>
          <w:sz w:val="21"/>
          <w:szCs w:val="21"/>
        </w:rPr>
      </w:pPr>
    </w:p>
    <w:p w14:paraId="2DD756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各供应商：</w:t>
      </w:r>
    </w:p>
    <w:p w14:paraId="432719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欢迎贵公司参与</w:t>
      </w:r>
      <w:r>
        <w:rPr>
          <w:rFonts w:hint="eastAsia" w:eastAsia="宋体"/>
          <w:color w:val="000000"/>
          <w:sz w:val="24"/>
          <w:szCs w:val="24"/>
          <w:lang w:val="en-US" w:eastAsia="zh-CN"/>
        </w:rPr>
        <w:t>唐河县</w:t>
      </w:r>
      <w:r>
        <w:rPr>
          <w:rFonts w:hint="eastAsia"/>
          <w:color w:val="000000"/>
          <w:sz w:val="24"/>
          <w:szCs w:val="24"/>
        </w:rPr>
        <w:t>政府采购活动！</w:t>
      </w:r>
    </w:p>
    <w:p w14:paraId="052811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F61A3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贷款渠道和提供贷款的金融机构，可在河南省政府采购网“河南省政府采购合同融资平台”查询联系。</w:t>
      </w:r>
    </w:p>
    <w:p w14:paraId="60ABEB15">
      <w:pPr>
        <w:jc w:val="center"/>
        <w:rPr>
          <w:rFonts w:hint="default" w:ascii="宋体" w:hAnsi="宋体" w:eastAsia="宋体" w:cs="宋体"/>
          <w:sz w:val="28"/>
          <w:szCs w:val="28"/>
          <w:lang w:val="en-US" w:eastAsia="zh-CN"/>
        </w:rPr>
      </w:pPr>
      <w:r>
        <w:rPr>
          <w:rFonts w:ascii="宋体" w:hAnsi="宋体" w:eastAsia="宋体" w:cs="宋体"/>
          <w:sz w:val="28"/>
          <w:szCs w:val="28"/>
        </w:rPr>
        <w:br w:type="page"/>
      </w:r>
      <w:r>
        <w:rPr>
          <w:rFonts w:hint="eastAsia"/>
          <w:b/>
          <w:bCs/>
          <w:color w:val="000000"/>
          <w:sz w:val="28"/>
          <w:szCs w:val="28"/>
          <w:lang w:val="en-US" w:eastAsia="zh-CN"/>
        </w:rPr>
        <w:t>九、告知函</w:t>
      </w:r>
    </w:p>
    <w:tbl>
      <w:tblPr>
        <w:tblStyle w:val="2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1B4D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685E6E0C">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14:paraId="2E7156F0">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时限 </w:t>
            </w:r>
          </w:p>
        </w:tc>
        <w:tc>
          <w:tcPr>
            <w:tcW w:w="6221" w:type="dxa"/>
          </w:tcPr>
          <w:p w14:paraId="31544801">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14:paraId="4A0F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5DB9228">
            <w:pPr>
              <w:widowControl w:val="0"/>
              <w:jc w:val="center"/>
              <w:rPr>
                <w:rFonts w:hint="eastAsia"/>
                <w:sz w:val="24"/>
                <w:szCs w:val="24"/>
                <w:vertAlign w:val="baseline"/>
                <w:lang w:val="en-US" w:eastAsia="zh-CN"/>
              </w:rPr>
            </w:pPr>
          </w:p>
          <w:p w14:paraId="467B87CA">
            <w:pPr>
              <w:widowControl w:val="0"/>
              <w:jc w:val="center"/>
              <w:rPr>
                <w:rFonts w:hint="eastAsia"/>
                <w:sz w:val="24"/>
                <w:szCs w:val="24"/>
                <w:vertAlign w:val="baseline"/>
                <w:lang w:val="en-US" w:eastAsia="zh-CN"/>
              </w:rPr>
            </w:pPr>
          </w:p>
          <w:p w14:paraId="6741E2E2">
            <w:pPr>
              <w:widowControl w:val="0"/>
              <w:jc w:val="center"/>
              <w:rPr>
                <w:rFonts w:hint="eastAsia"/>
                <w:sz w:val="24"/>
                <w:szCs w:val="24"/>
                <w:vertAlign w:val="baseline"/>
                <w:lang w:val="en-US" w:eastAsia="zh-CN"/>
              </w:rPr>
            </w:pPr>
          </w:p>
          <w:p w14:paraId="6E2EC338">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14:paraId="350BF6A5">
            <w:pPr>
              <w:widowControl w:val="0"/>
              <w:ind w:firstLine="480" w:firstLineChars="200"/>
              <w:jc w:val="both"/>
              <w:rPr>
                <w:rFonts w:hint="default"/>
                <w:sz w:val="24"/>
                <w:szCs w:val="24"/>
                <w:vertAlign w:val="baseline"/>
                <w:lang w:val="en-US" w:eastAsia="zh-CN"/>
              </w:rPr>
            </w:pPr>
          </w:p>
          <w:p w14:paraId="6F68187B">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14:paraId="25A067C0">
            <w:pPr>
              <w:widowControl w:val="0"/>
              <w:ind w:firstLine="420" w:firstLineChars="200"/>
              <w:jc w:val="both"/>
              <w:rPr>
                <w:rFonts w:hint="eastAsia"/>
              </w:rPr>
            </w:pPr>
          </w:p>
          <w:p w14:paraId="5C02C872">
            <w:pPr>
              <w:widowControl w:val="0"/>
              <w:ind w:firstLine="480" w:firstLineChars="200"/>
              <w:jc w:val="both"/>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7A6D92FB">
            <w:pPr>
              <w:widowControl w:val="0"/>
              <w:jc w:val="both"/>
              <w:rPr>
                <w:rFonts w:hint="default"/>
                <w:sz w:val="24"/>
                <w:szCs w:val="24"/>
                <w:vertAlign w:val="baseline"/>
                <w:lang w:val="en-US" w:eastAsia="zh-CN"/>
              </w:rPr>
            </w:pPr>
          </w:p>
        </w:tc>
      </w:tr>
      <w:tr w14:paraId="3CE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073C28BA">
            <w:pPr>
              <w:widowControl w:val="0"/>
              <w:jc w:val="center"/>
              <w:rPr>
                <w:rFonts w:hint="eastAsia"/>
                <w:sz w:val="24"/>
                <w:szCs w:val="24"/>
                <w:vertAlign w:val="baseline"/>
                <w:lang w:val="en-US" w:eastAsia="zh-CN"/>
              </w:rPr>
            </w:pPr>
          </w:p>
          <w:p w14:paraId="42F624BD">
            <w:pPr>
              <w:widowControl w:val="0"/>
              <w:jc w:val="center"/>
              <w:rPr>
                <w:rFonts w:hint="eastAsia"/>
                <w:sz w:val="24"/>
                <w:szCs w:val="24"/>
                <w:vertAlign w:val="baseline"/>
                <w:lang w:val="en-US" w:eastAsia="zh-CN"/>
              </w:rPr>
            </w:pPr>
          </w:p>
          <w:p w14:paraId="74452C2E">
            <w:pPr>
              <w:widowControl w:val="0"/>
              <w:jc w:val="center"/>
              <w:rPr>
                <w:rFonts w:hint="eastAsia"/>
                <w:sz w:val="24"/>
                <w:szCs w:val="24"/>
                <w:vertAlign w:val="baseline"/>
                <w:lang w:val="en-US" w:eastAsia="zh-CN"/>
              </w:rPr>
            </w:pPr>
          </w:p>
          <w:p w14:paraId="224C5531">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14:paraId="1C3D4316">
            <w:pPr>
              <w:widowControl w:val="0"/>
              <w:ind w:firstLine="480" w:firstLineChars="200"/>
              <w:jc w:val="both"/>
              <w:rPr>
                <w:rFonts w:hint="default"/>
                <w:sz w:val="24"/>
                <w:szCs w:val="24"/>
                <w:vertAlign w:val="baseline"/>
                <w:lang w:val="en-US" w:eastAsia="zh-CN"/>
              </w:rPr>
            </w:pPr>
          </w:p>
          <w:p w14:paraId="2A392744">
            <w:pPr>
              <w:widowControl w:val="0"/>
              <w:ind w:firstLine="480" w:firstLineChars="200"/>
              <w:jc w:val="both"/>
              <w:rPr>
                <w:rFonts w:hint="default"/>
                <w:sz w:val="24"/>
                <w:szCs w:val="24"/>
                <w:vertAlign w:val="baseline"/>
                <w:lang w:val="en-US" w:eastAsia="zh-CN"/>
              </w:rPr>
            </w:pPr>
          </w:p>
          <w:p w14:paraId="528A9F1F">
            <w:pPr>
              <w:widowControl w:val="0"/>
              <w:ind w:firstLine="480" w:firstLineChars="200"/>
              <w:jc w:val="both"/>
              <w:rPr>
                <w:rFonts w:hint="default"/>
                <w:sz w:val="24"/>
                <w:szCs w:val="24"/>
                <w:vertAlign w:val="baseline"/>
                <w:lang w:val="en-US" w:eastAsia="zh-CN"/>
              </w:rPr>
            </w:pPr>
          </w:p>
          <w:p w14:paraId="3A5053D3">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14:paraId="427A87F9">
            <w:pPr>
              <w:widowControl w:val="0"/>
              <w:jc w:val="both"/>
              <w:rPr>
                <w:rFonts w:hint="eastAsia" w:ascii="宋体" w:hAnsi="宋体" w:eastAsia="宋体" w:cs="宋体"/>
                <w:sz w:val="24"/>
                <w:szCs w:val="24"/>
                <w:vertAlign w:val="baseline"/>
                <w:lang w:val="en-US" w:eastAsia="zh-CN"/>
              </w:rPr>
            </w:pPr>
          </w:p>
          <w:p w14:paraId="36C156AC">
            <w:pPr>
              <w:widowControl w:val="0"/>
              <w:ind w:firstLine="480" w:firstLineChars="200"/>
              <w:jc w:val="both"/>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219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69DDB3C6">
            <w:pPr>
              <w:widowControl w:val="0"/>
              <w:jc w:val="center"/>
              <w:rPr>
                <w:rFonts w:hint="eastAsia"/>
                <w:sz w:val="24"/>
                <w:szCs w:val="24"/>
                <w:vertAlign w:val="baseline"/>
                <w:lang w:val="en-US" w:eastAsia="zh-CN"/>
              </w:rPr>
            </w:pPr>
          </w:p>
          <w:p w14:paraId="396B22C9">
            <w:pPr>
              <w:widowControl w:val="0"/>
              <w:jc w:val="center"/>
              <w:rPr>
                <w:rFonts w:hint="eastAsia"/>
                <w:sz w:val="24"/>
                <w:szCs w:val="24"/>
                <w:vertAlign w:val="baseline"/>
                <w:lang w:val="en-US" w:eastAsia="zh-CN"/>
              </w:rPr>
            </w:pPr>
          </w:p>
          <w:p w14:paraId="316D4790">
            <w:pPr>
              <w:widowControl w:val="0"/>
              <w:jc w:val="center"/>
              <w:rPr>
                <w:rFonts w:hint="eastAsia"/>
                <w:sz w:val="24"/>
                <w:szCs w:val="24"/>
                <w:vertAlign w:val="baseline"/>
                <w:lang w:val="en-US" w:eastAsia="zh-CN"/>
              </w:rPr>
            </w:pPr>
          </w:p>
          <w:p w14:paraId="1CA666A0">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14:paraId="52D12DD7">
            <w:pPr>
              <w:widowControl w:val="0"/>
              <w:ind w:firstLine="480" w:firstLineChars="200"/>
              <w:jc w:val="both"/>
              <w:rPr>
                <w:rFonts w:hint="default"/>
                <w:sz w:val="24"/>
                <w:szCs w:val="24"/>
                <w:vertAlign w:val="baseline"/>
                <w:lang w:val="en-US" w:eastAsia="zh-CN"/>
              </w:rPr>
            </w:pPr>
          </w:p>
          <w:p w14:paraId="3FF84757">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14:paraId="3A965153">
            <w:pPr>
              <w:widowControl w:val="0"/>
              <w:ind w:firstLine="480" w:firstLineChars="200"/>
              <w:jc w:val="both"/>
              <w:rPr>
                <w:rFonts w:hint="default"/>
                <w:sz w:val="24"/>
                <w:szCs w:val="24"/>
                <w:vertAlign w:val="baseline"/>
                <w:lang w:val="en-US" w:eastAsia="zh-CN"/>
              </w:rPr>
            </w:pPr>
          </w:p>
          <w:p w14:paraId="5EB6F73D">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ACB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07226C05">
            <w:pPr>
              <w:widowControl w:val="0"/>
              <w:jc w:val="center"/>
              <w:rPr>
                <w:rFonts w:hint="eastAsia"/>
                <w:sz w:val="24"/>
                <w:szCs w:val="24"/>
                <w:vertAlign w:val="baseline"/>
                <w:lang w:val="en-US" w:eastAsia="zh-CN"/>
              </w:rPr>
            </w:pPr>
          </w:p>
          <w:p w14:paraId="07B3A56E">
            <w:pPr>
              <w:widowControl w:val="0"/>
              <w:jc w:val="center"/>
              <w:rPr>
                <w:rFonts w:hint="eastAsia"/>
                <w:sz w:val="24"/>
                <w:szCs w:val="24"/>
                <w:vertAlign w:val="baseline"/>
                <w:lang w:val="en-US" w:eastAsia="zh-CN"/>
              </w:rPr>
            </w:pPr>
          </w:p>
          <w:p w14:paraId="703F8C53">
            <w:pPr>
              <w:widowControl w:val="0"/>
              <w:jc w:val="center"/>
              <w:rPr>
                <w:rFonts w:hint="eastAsia"/>
                <w:sz w:val="24"/>
                <w:szCs w:val="24"/>
                <w:vertAlign w:val="baseline"/>
                <w:lang w:val="en-US" w:eastAsia="zh-CN"/>
              </w:rPr>
            </w:pPr>
          </w:p>
          <w:p w14:paraId="7DA6B8B5">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14:paraId="510E8EC0">
            <w:pPr>
              <w:widowControl w:val="0"/>
              <w:ind w:firstLine="480" w:firstLineChars="200"/>
              <w:jc w:val="both"/>
              <w:rPr>
                <w:rFonts w:hint="default"/>
                <w:sz w:val="24"/>
                <w:szCs w:val="24"/>
                <w:vertAlign w:val="baseline"/>
                <w:lang w:val="en-US" w:eastAsia="zh-CN"/>
              </w:rPr>
            </w:pPr>
          </w:p>
          <w:p w14:paraId="787DFB14">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验收合格具备付款条件的项目， 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14:paraId="19A88B5F">
            <w:pPr>
              <w:widowControl w:val="0"/>
              <w:ind w:firstLine="480" w:firstLineChars="200"/>
              <w:jc w:val="both"/>
              <w:rPr>
                <w:rFonts w:hint="eastAsia"/>
                <w:sz w:val="24"/>
                <w:szCs w:val="24"/>
                <w:vertAlign w:val="baseline"/>
                <w:lang w:val="en-US" w:eastAsia="zh-CN"/>
              </w:rPr>
            </w:pPr>
          </w:p>
          <w:p w14:paraId="4F0CE830">
            <w:pPr>
              <w:widowControl w:val="0"/>
              <w:ind w:firstLine="480" w:firstLineChars="200"/>
              <w:jc w:val="both"/>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72E570">
      <w:pPr>
        <w:pStyle w:val="11"/>
        <w:rPr>
          <w:rFonts w:hint="eastAsia" w:eastAsia="宋体"/>
          <w:lang w:eastAsia="zh-CN"/>
        </w:rPr>
      </w:pPr>
    </w:p>
    <w:p w14:paraId="644ECADA">
      <w:r>
        <w:br w:type="page"/>
      </w:r>
    </w:p>
    <w:p w14:paraId="570D3655">
      <w:pPr>
        <w:keepNext w:val="0"/>
        <w:keepLines w:val="0"/>
        <w:pageBreakBefore w:val="0"/>
        <w:wordWrap/>
        <w:overflowPunct/>
        <w:topLinePunct w:val="0"/>
        <w:autoSpaceDE w:val="0"/>
        <w:autoSpaceDN w:val="0"/>
        <w:bidi w:val="0"/>
        <w:spacing w:before="101" w:line="360" w:lineRule="auto"/>
        <w:ind w:left="3469"/>
        <w:outlineLvl w:val="0"/>
        <w:rPr>
          <w:rFonts w:ascii="宋体" w:hAnsi="宋体" w:eastAsia="宋体" w:cs="宋体"/>
          <w:b/>
          <w:bCs/>
          <w:sz w:val="31"/>
          <w:szCs w:val="31"/>
        </w:rPr>
      </w:pPr>
      <w:bookmarkStart w:id="51" w:name="_Toc21724"/>
      <w:r>
        <w:rPr>
          <w:rFonts w:ascii="宋体" w:hAnsi="宋体" w:eastAsia="宋体" w:cs="宋体"/>
          <w:b/>
          <w:bCs/>
          <w:spacing w:val="15"/>
          <w:sz w:val="31"/>
          <w:szCs w:val="31"/>
        </w:rPr>
        <w:t>第</w:t>
      </w:r>
      <w:r>
        <w:rPr>
          <w:rFonts w:hint="eastAsia" w:ascii="宋体" w:hAnsi="宋体" w:eastAsia="宋体" w:cs="宋体"/>
          <w:b/>
          <w:bCs/>
          <w:spacing w:val="8"/>
          <w:sz w:val="31"/>
          <w:szCs w:val="31"/>
          <w:lang w:val="en-US" w:eastAsia="zh-CN"/>
        </w:rPr>
        <w:t>六</w:t>
      </w:r>
      <w:r>
        <w:rPr>
          <w:rFonts w:ascii="宋体" w:hAnsi="宋体" w:eastAsia="宋体" w:cs="宋体"/>
          <w:b/>
          <w:bCs/>
          <w:spacing w:val="8"/>
          <w:sz w:val="31"/>
          <w:szCs w:val="31"/>
        </w:rPr>
        <w:t>部分</w:t>
      </w:r>
      <w:r>
        <w:rPr>
          <w:rFonts w:hint="eastAsia" w:ascii="宋体" w:hAnsi="宋体" w:eastAsia="宋体" w:cs="宋体"/>
          <w:b/>
          <w:bCs/>
          <w:spacing w:val="8"/>
          <w:sz w:val="31"/>
          <w:szCs w:val="31"/>
          <w:lang w:val="en-US" w:eastAsia="zh-CN"/>
        </w:rPr>
        <w:t xml:space="preserve"> </w:t>
      </w:r>
      <w:r>
        <w:rPr>
          <w:rFonts w:ascii="宋体" w:hAnsi="宋体" w:eastAsia="宋体" w:cs="宋体"/>
          <w:b/>
          <w:bCs/>
          <w:spacing w:val="8"/>
          <w:sz w:val="31"/>
          <w:szCs w:val="31"/>
        </w:rPr>
        <w:t>合同格式</w:t>
      </w:r>
      <w:bookmarkEnd w:id="51"/>
    </w:p>
    <w:p w14:paraId="36B1B162">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center"/>
        <w:textAlignment w:val="auto"/>
        <w:rPr>
          <w:rFonts w:hint="eastAsia"/>
          <w:b/>
          <w:sz w:val="32"/>
          <w:szCs w:val="32"/>
        </w:rPr>
      </w:pPr>
      <w:r>
        <w:rPr>
          <w:rFonts w:hint="eastAsia"/>
          <w:b/>
          <w:sz w:val="32"/>
          <w:szCs w:val="32"/>
        </w:rPr>
        <w:t>（仅供参考 以签订正式合同时为准）</w:t>
      </w:r>
    </w:p>
    <w:p w14:paraId="1E276547">
      <w:pPr>
        <w:widowControl w:val="0"/>
        <w:kinsoku/>
        <w:adjustRightInd/>
        <w:snapToGrid/>
        <w:spacing w:line="360" w:lineRule="auto"/>
        <w:ind w:firstLine="480" w:firstLineChars="200"/>
        <w:jc w:val="both"/>
        <w:textAlignment w:val="auto"/>
        <w:rPr>
          <w:sz w:val="24"/>
        </w:rPr>
      </w:pPr>
      <w:r>
        <w:rPr>
          <w:rFonts w:hint="eastAsia"/>
          <w:sz w:val="24"/>
        </w:rPr>
        <w:t>《中华人民共和国招标投标法》、《中华人民共和国政府采购法》和其他法律、法规的规定，并按照公正、平等、自愿、诚实信用的原则，同意按照以下条款和条件，签署本合同。</w:t>
      </w:r>
    </w:p>
    <w:p w14:paraId="2BD027C3">
      <w:pPr>
        <w:widowControl w:val="0"/>
        <w:kinsoku/>
        <w:adjustRightInd/>
        <w:snapToGrid/>
        <w:spacing w:line="360" w:lineRule="auto"/>
        <w:ind w:firstLine="480" w:firstLineChars="200"/>
        <w:jc w:val="both"/>
        <w:textAlignment w:val="auto"/>
        <w:rPr>
          <w:sz w:val="24"/>
        </w:rPr>
      </w:pPr>
      <w:bookmarkStart w:id="52" w:name="_Toc22466_WPSOffice_Level2"/>
      <w:r>
        <w:rPr>
          <w:rFonts w:hint="eastAsia"/>
          <w:sz w:val="24"/>
        </w:rPr>
        <w:t>合同文件</w:t>
      </w:r>
      <w:bookmarkEnd w:id="52"/>
    </w:p>
    <w:p w14:paraId="180ED1A2">
      <w:pPr>
        <w:widowControl w:val="0"/>
        <w:kinsoku/>
        <w:adjustRightInd/>
        <w:snapToGrid/>
        <w:spacing w:line="360" w:lineRule="auto"/>
        <w:ind w:firstLine="480" w:firstLineChars="200"/>
        <w:jc w:val="both"/>
        <w:textAlignment w:val="auto"/>
        <w:rPr>
          <w:sz w:val="24"/>
        </w:rPr>
      </w:pPr>
      <w:bookmarkStart w:id="53" w:name="_Toc20611"/>
      <w:bookmarkStart w:id="54" w:name="_Toc25689"/>
      <w:r>
        <w:rPr>
          <w:rFonts w:hint="eastAsia"/>
          <w:sz w:val="24"/>
        </w:rPr>
        <w:t>本合同所附下列文件是构成本合同不可分割的部分：</w:t>
      </w:r>
      <w:bookmarkEnd w:id="53"/>
      <w:bookmarkEnd w:id="54"/>
    </w:p>
    <w:p w14:paraId="55D213EF">
      <w:pPr>
        <w:widowControl w:val="0"/>
        <w:kinsoku/>
        <w:adjustRightInd/>
        <w:snapToGrid/>
        <w:spacing w:line="360" w:lineRule="auto"/>
        <w:ind w:firstLine="480" w:firstLineChars="200"/>
        <w:jc w:val="both"/>
        <w:textAlignment w:val="auto"/>
        <w:rPr>
          <w:sz w:val="24"/>
        </w:rPr>
      </w:pPr>
      <w:bookmarkStart w:id="55" w:name="_Toc12304"/>
      <w:bookmarkStart w:id="56" w:name="_Toc25255"/>
      <w:r>
        <w:rPr>
          <w:rFonts w:hint="eastAsia"/>
          <w:sz w:val="24"/>
        </w:rPr>
        <w:t>（一）本项目招标文件</w:t>
      </w:r>
      <w:bookmarkEnd w:id="55"/>
      <w:bookmarkEnd w:id="56"/>
    </w:p>
    <w:p w14:paraId="22D5D535">
      <w:pPr>
        <w:widowControl w:val="0"/>
        <w:kinsoku/>
        <w:adjustRightInd/>
        <w:snapToGrid/>
        <w:spacing w:line="360" w:lineRule="auto"/>
        <w:ind w:firstLine="480" w:firstLineChars="200"/>
        <w:jc w:val="both"/>
        <w:textAlignment w:val="auto"/>
        <w:rPr>
          <w:sz w:val="24"/>
        </w:rPr>
      </w:pPr>
      <w:bookmarkStart w:id="57" w:name="_Toc8524"/>
      <w:bookmarkStart w:id="58" w:name="_Toc3310"/>
      <w:r>
        <w:rPr>
          <w:rFonts w:hint="eastAsia"/>
          <w:sz w:val="24"/>
        </w:rPr>
        <w:t>（二）供应商的投标文件</w:t>
      </w:r>
      <w:bookmarkEnd w:id="57"/>
      <w:bookmarkEnd w:id="58"/>
    </w:p>
    <w:p w14:paraId="4A08B557">
      <w:pPr>
        <w:widowControl w:val="0"/>
        <w:kinsoku/>
        <w:adjustRightInd/>
        <w:snapToGrid/>
        <w:spacing w:line="360" w:lineRule="auto"/>
        <w:ind w:firstLine="480" w:firstLineChars="200"/>
        <w:jc w:val="both"/>
        <w:textAlignment w:val="auto"/>
        <w:rPr>
          <w:sz w:val="24"/>
        </w:rPr>
      </w:pPr>
      <w:bookmarkStart w:id="59" w:name="_Toc13552"/>
      <w:bookmarkStart w:id="60" w:name="_Toc11043"/>
      <w:r>
        <w:rPr>
          <w:rFonts w:hint="eastAsia"/>
          <w:sz w:val="24"/>
        </w:rPr>
        <w:t>（三）合同格式、合同条款</w:t>
      </w:r>
      <w:bookmarkEnd w:id="59"/>
      <w:bookmarkEnd w:id="60"/>
    </w:p>
    <w:p w14:paraId="34BD882A">
      <w:pPr>
        <w:widowControl w:val="0"/>
        <w:kinsoku/>
        <w:adjustRightInd/>
        <w:snapToGrid/>
        <w:spacing w:line="360" w:lineRule="auto"/>
        <w:ind w:firstLine="480" w:firstLineChars="200"/>
        <w:jc w:val="both"/>
        <w:textAlignment w:val="auto"/>
        <w:rPr>
          <w:sz w:val="24"/>
        </w:rPr>
      </w:pPr>
      <w:bookmarkStart w:id="61" w:name="_Toc17684"/>
      <w:bookmarkStart w:id="62" w:name="_Toc3434"/>
      <w:r>
        <w:rPr>
          <w:rFonts w:hint="eastAsia"/>
          <w:sz w:val="24"/>
        </w:rPr>
        <w:t>（四）中标人在评标过程中做出的有关澄清、说明或者补正文件</w:t>
      </w:r>
      <w:bookmarkEnd w:id="61"/>
      <w:bookmarkEnd w:id="62"/>
    </w:p>
    <w:p w14:paraId="32DE6ACD">
      <w:pPr>
        <w:widowControl w:val="0"/>
        <w:kinsoku/>
        <w:adjustRightInd/>
        <w:snapToGrid/>
        <w:spacing w:line="360" w:lineRule="auto"/>
        <w:ind w:firstLine="480" w:firstLineChars="200"/>
        <w:jc w:val="both"/>
        <w:textAlignment w:val="auto"/>
        <w:rPr>
          <w:sz w:val="24"/>
        </w:rPr>
      </w:pPr>
      <w:bookmarkStart w:id="63" w:name="_Toc24029"/>
      <w:bookmarkStart w:id="64" w:name="_Toc17949"/>
      <w:r>
        <w:rPr>
          <w:rFonts w:hint="eastAsia"/>
          <w:sz w:val="24"/>
        </w:rPr>
        <w:t>（五）</w:t>
      </w:r>
      <w:r>
        <w:rPr>
          <w:rFonts w:hint="eastAsia" w:ascii="宋体" w:hAnsi="宋体" w:eastAsia="宋体" w:cs="宋体"/>
          <w:sz w:val="24"/>
          <w:szCs w:val="24"/>
        </w:rPr>
        <w:t>中标</w:t>
      </w:r>
      <w:r>
        <w:rPr>
          <w:rFonts w:hint="eastAsia"/>
          <w:sz w:val="24"/>
        </w:rPr>
        <w:t>通知书</w:t>
      </w:r>
      <w:bookmarkEnd w:id="63"/>
      <w:bookmarkEnd w:id="64"/>
    </w:p>
    <w:p w14:paraId="436E5F2F">
      <w:pPr>
        <w:widowControl w:val="0"/>
        <w:kinsoku/>
        <w:adjustRightInd/>
        <w:snapToGrid/>
        <w:spacing w:line="360" w:lineRule="auto"/>
        <w:ind w:firstLine="480" w:firstLineChars="200"/>
        <w:jc w:val="both"/>
        <w:textAlignment w:val="auto"/>
        <w:rPr>
          <w:sz w:val="24"/>
        </w:rPr>
      </w:pPr>
      <w:bookmarkStart w:id="65" w:name="_Toc25248"/>
      <w:bookmarkStart w:id="66" w:name="_Toc4313"/>
      <w:r>
        <w:rPr>
          <w:rFonts w:hint="eastAsia"/>
          <w:sz w:val="24"/>
        </w:rPr>
        <w:t>（六）本合同附件</w:t>
      </w:r>
      <w:bookmarkEnd w:id="65"/>
      <w:bookmarkEnd w:id="66"/>
    </w:p>
    <w:p w14:paraId="2C332892">
      <w:pPr>
        <w:widowControl w:val="0"/>
        <w:kinsoku/>
        <w:adjustRightInd/>
        <w:snapToGrid/>
        <w:spacing w:line="360" w:lineRule="auto"/>
        <w:ind w:firstLine="480" w:firstLineChars="200"/>
        <w:jc w:val="both"/>
        <w:textAlignment w:val="auto"/>
        <w:rPr>
          <w:sz w:val="24"/>
        </w:rPr>
      </w:pPr>
      <w:bookmarkStart w:id="67" w:name="_Toc13630_WPSOffice_Level2"/>
      <w:bookmarkStart w:id="68" w:name="_Toc24717"/>
      <w:bookmarkStart w:id="69" w:name="_Toc7727"/>
      <w:r>
        <w:rPr>
          <w:rFonts w:hint="eastAsia"/>
          <w:sz w:val="24"/>
        </w:rPr>
        <w:t>二、合同的范围和条件</w:t>
      </w:r>
      <w:bookmarkEnd w:id="67"/>
      <w:bookmarkEnd w:id="68"/>
      <w:bookmarkEnd w:id="69"/>
    </w:p>
    <w:p w14:paraId="3701887C">
      <w:pPr>
        <w:widowControl w:val="0"/>
        <w:kinsoku/>
        <w:adjustRightInd/>
        <w:snapToGrid/>
        <w:spacing w:line="360" w:lineRule="auto"/>
        <w:ind w:firstLine="480" w:firstLineChars="200"/>
        <w:jc w:val="both"/>
        <w:textAlignment w:val="auto"/>
        <w:rPr>
          <w:sz w:val="24"/>
        </w:rPr>
      </w:pPr>
      <w:r>
        <w:rPr>
          <w:rFonts w:hint="eastAsia"/>
          <w:sz w:val="24"/>
        </w:rPr>
        <w:t>本合同的范围和条件应与上述合同文件的规定相一致。</w:t>
      </w:r>
    </w:p>
    <w:p w14:paraId="7D57ED3F">
      <w:pPr>
        <w:widowControl w:val="0"/>
        <w:kinsoku/>
        <w:adjustRightInd/>
        <w:snapToGrid/>
        <w:spacing w:line="360" w:lineRule="auto"/>
        <w:ind w:firstLine="480" w:firstLineChars="200"/>
        <w:jc w:val="both"/>
        <w:textAlignment w:val="auto"/>
        <w:rPr>
          <w:sz w:val="24"/>
        </w:rPr>
      </w:pPr>
      <w:bookmarkStart w:id="70" w:name="_Toc21864"/>
      <w:bookmarkStart w:id="71" w:name="_Toc18794"/>
      <w:bookmarkStart w:id="72" w:name="_Toc15521_WPSOffice_Level2"/>
      <w:r>
        <w:rPr>
          <w:rFonts w:hint="eastAsia"/>
          <w:sz w:val="24"/>
        </w:rPr>
        <w:t>三、合同金额</w:t>
      </w:r>
      <w:bookmarkEnd w:id="70"/>
      <w:bookmarkEnd w:id="71"/>
      <w:bookmarkEnd w:id="72"/>
    </w:p>
    <w:p w14:paraId="44803A6A">
      <w:pPr>
        <w:widowControl w:val="0"/>
        <w:kinsoku/>
        <w:adjustRightInd/>
        <w:snapToGrid/>
        <w:spacing w:line="360" w:lineRule="auto"/>
        <w:ind w:firstLine="480" w:firstLineChars="200"/>
        <w:jc w:val="both"/>
        <w:textAlignment w:val="auto"/>
        <w:rPr>
          <w:sz w:val="24"/>
        </w:rPr>
      </w:pPr>
      <w:bookmarkStart w:id="73" w:name="_Toc12265"/>
      <w:bookmarkStart w:id="74" w:name="_Toc15284"/>
      <w:r>
        <w:rPr>
          <w:rFonts w:hint="eastAsia"/>
          <w:sz w:val="24"/>
        </w:rPr>
        <w:t xml:space="preserve">合同总金额：人民币： </w:t>
      </w:r>
      <w:r>
        <w:rPr>
          <w:rFonts w:hint="eastAsia"/>
          <w:sz w:val="24"/>
        </w:rPr>
        <w:tab/>
      </w:r>
      <w:r>
        <w:rPr>
          <w:rFonts w:hint="eastAsia"/>
          <w:sz w:val="24"/>
        </w:rPr>
        <w:t xml:space="preserve">元（大写） 人民币： </w:t>
      </w:r>
      <w:r>
        <w:rPr>
          <w:rFonts w:hint="eastAsia"/>
          <w:sz w:val="24"/>
        </w:rPr>
        <w:tab/>
      </w:r>
      <w:r>
        <w:rPr>
          <w:rFonts w:hint="eastAsia"/>
          <w:sz w:val="24"/>
        </w:rPr>
        <w:t>元（小写）</w:t>
      </w:r>
      <w:bookmarkEnd w:id="73"/>
      <w:bookmarkEnd w:id="74"/>
    </w:p>
    <w:p w14:paraId="264E23DB">
      <w:pPr>
        <w:widowControl w:val="0"/>
        <w:kinsoku/>
        <w:adjustRightInd/>
        <w:snapToGrid/>
        <w:spacing w:line="360" w:lineRule="auto"/>
        <w:ind w:firstLine="480" w:firstLineChars="200"/>
        <w:jc w:val="both"/>
        <w:textAlignment w:val="auto"/>
        <w:rPr>
          <w:sz w:val="24"/>
        </w:rPr>
      </w:pPr>
      <w:bookmarkStart w:id="75" w:name="_Toc26017_WPSOffice_Level2"/>
      <w:r>
        <w:rPr>
          <w:rFonts w:hint="eastAsia"/>
          <w:sz w:val="24"/>
        </w:rPr>
        <w:t>质量要求：</w:t>
      </w:r>
      <w:bookmarkEnd w:id="75"/>
    </w:p>
    <w:p w14:paraId="7760D8FA">
      <w:pPr>
        <w:widowControl w:val="0"/>
        <w:kinsoku/>
        <w:adjustRightInd/>
        <w:snapToGrid/>
        <w:spacing w:line="360" w:lineRule="auto"/>
        <w:ind w:firstLine="480" w:firstLineChars="200"/>
        <w:jc w:val="both"/>
        <w:textAlignment w:val="auto"/>
        <w:rPr>
          <w:sz w:val="24"/>
        </w:rPr>
      </w:pPr>
      <w:bookmarkStart w:id="76" w:name="_Toc4377_WPSOffice_Level2"/>
      <w:r>
        <w:rPr>
          <w:rFonts w:hint="eastAsia"/>
          <w:sz w:val="24"/>
        </w:rPr>
        <w:t>付款方式</w:t>
      </w:r>
      <w:bookmarkEnd w:id="76"/>
    </w:p>
    <w:p w14:paraId="0C684CA0">
      <w:pPr>
        <w:widowControl w:val="0"/>
        <w:kinsoku/>
        <w:adjustRightInd/>
        <w:snapToGrid/>
        <w:spacing w:line="360" w:lineRule="auto"/>
        <w:ind w:firstLine="480" w:firstLineChars="200"/>
        <w:jc w:val="both"/>
        <w:textAlignment w:val="auto"/>
        <w:rPr>
          <w:sz w:val="24"/>
        </w:rPr>
      </w:pPr>
      <w:r>
        <w:rPr>
          <w:rFonts w:hint="eastAsia"/>
          <w:sz w:val="24"/>
        </w:rPr>
        <w:t>付款方式：</w:t>
      </w:r>
    </w:p>
    <w:p w14:paraId="56C19CD2">
      <w:pPr>
        <w:widowControl w:val="0"/>
        <w:kinsoku/>
        <w:adjustRightInd/>
        <w:snapToGrid/>
        <w:spacing w:line="360" w:lineRule="auto"/>
        <w:ind w:firstLine="480" w:firstLineChars="200"/>
        <w:jc w:val="both"/>
        <w:textAlignment w:val="auto"/>
        <w:rPr>
          <w:sz w:val="24"/>
        </w:rPr>
      </w:pPr>
      <w:bookmarkStart w:id="77" w:name="_Toc12155_WPSOffice_Level2"/>
      <w:r>
        <w:rPr>
          <w:rFonts w:hint="eastAsia"/>
          <w:sz w:val="24"/>
        </w:rPr>
        <w:t>服务日期、地点</w:t>
      </w:r>
      <w:bookmarkEnd w:id="77"/>
    </w:p>
    <w:p w14:paraId="4E6217D5">
      <w:pPr>
        <w:widowControl w:val="0"/>
        <w:kinsoku/>
        <w:adjustRightInd/>
        <w:snapToGrid/>
        <w:spacing w:line="360" w:lineRule="auto"/>
        <w:ind w:firstLine="480" w:firstLineChars="200"/>
        <w:jc w:val="both"/>
        <w:textAlignment w:val="auto"/>
        <w:rPr>
          <w:sz w:val="24"/>
        </w:rPr>
      </w:pPr>
      <w:r>
        <w:rPr>
          <w:rFonts w:hint="eastAsia"/>
          <w:sz w:val="24"/>
        </w:rPr>
        <w:t xml:space="preserve">服务时间：于 </w:t>
      </w:r>
      <w:r>
        <w:rPr>
          <w:rFonts w:hint="eastAsia"/>
          <w:sz w:val="24"/>
        </w:rPr>
        <w:tab/>
      </w:r>
      <w:r>
        <w:rPr>
          <w:rFonts w:hint="eastAsia"/>
          <w:sz w:val="24"/>
        </w:rPr>
        <w:t xml:space="preserve">年 </w:t>
      </w:r>
      <w:r>
        <w:rPr>
          <w:rFonts w:hint="eastAsia"/>
          <w:sz w:val="24"/>
        </w:rPr>
        <w:tab/>
      </w:r>
      <w:r>
        <w:rPr>
          <w:rFonts w:hint="eastAsia"/>
          <w:sz w:val="24"/>
        </w:rPr>
        <w:t xml:space="preserve">月 </w:t>
      </w:r>
      <w:r>
        <w:rPr>
          <w:rFonts w:hint="eastAsia"/>
          <w:sz w:val="24"/>
        </w:rPr>
        <w:tab/>
      </w:r>
      <w:r>
        <w:rPr>
          <w:rFonts w:hint="eastAsia"/>
          <w:sz w:val="24"/>
        </w:rPr>
        <w:t>日以前完成。</w:t>
      </w:r>
    </w:p>
    <w:p w14:paraId="2EC3651B">
      <w:pPr>
        <w:widowControl w:val="0"/>
        <w:kinsoku/>
        <w:adjustRightInd/>
        <w:snapToGrid/>
        <w:spacing w:line="360" w:lineRule="auto"/>
        <w:ind w:firstLine="480" w:firstLineChars="200"/>
        <w:jc w:val="both"/>
        <w:textAlignment w:val="auto"/>
        <w:rPr>
          <w:sz w:val="24"/>
        </w:rPr>
      </w:pPr>
      <w:r>
        <w:rPr>
          <w:rFonts w:hint="eastAsia"/>
          <w:sz w:val="24"/>
        </w:rPr>
        <w:t>地点：甲方指定地点。</w:t>
      </w:r>
    </w:p>
    <w:p w14:paraId="3E1A37FB">
      <w:pPr>
        <w:widowControl w:val="0"/>
        <w:kinsoku/>
        <w:adjustRightInd/>
        <w:snapToGrid/>
        <w:spacing w:line="360" w:lineRule="auto"/>
        <w:ind w:firstLine="480" w:firstLineChars="200"/>
        <w:jc w:val="both"/>
        <w:textAlignment w:val="auto"/>
        <w:rPr>
          <w:sz w:val="24"/>
        </w:rPr>
      </w:pPr>
      <w:bookmarkStart w:id="78" w:name="_Toc30055_WPSOffice_Level2"/>
      <w:r>
        <w:rPr>
          <w:rFonts w:hint="eastAsia"/>
          <w:sz w:val="24"/>
        </w:rPr>
        <w:t>合同保存</w:t>
      </w:r>
      <w:bookmarkEnd w:id="78"/>
    </w:p>
    <w:p w14:paraId="6D421C6C">
      <w:pPr>
        <w:widowControl w:val="0"/>
        <w:kinsoku/>
        <w:adjustRightInd/>
        <w:snapToGrid/>
        <w:spacing w:line="360" w:lineRule="auto"/>
        <w:ind w:firstLine="480" w:firstLineChars="200"/>
        <w:jc w:val="both"/>
        <w:textAlignment w:val="auto"/>
        <w:rPr>
          <w:sz w:val="24"/>
        </w:rPr>
      </w:pPr>
      <w:r>
        <w:rPr>
          <w:rFonts w:hint="eastAsia"/>
          <w:sz w:val="24"/>
        </w:rPr>
        <w:t xml:space="preserve">本合同一式 </w:t>
      </w:r>
      <w:r>
        <w:rPr>
          <w:rFonts w:hint="eastAsia"/>
          <w:sz w:val="24"/>
        </w:rPr>
        <w:tab/>
      </w:r>
      <w:r>
        <w:rPr>
          <w:rFonts w:hint="eastAsia"/>
          <w:sz w:val="24"/>
        </w:rPr>
        <w:t xml:space="preserve">份，甲方 </w:t>
      </w:r>
      <w:r>
        <w:rPr>
          <w:rFonts w:hint="eastAsia"/>
          <w:sz w:val="24"/>
        </w:rPr>
        <w:tab/>
      </w:r>
      <w:r>
        <w:rPr>
          <w:rFonts w:hint="eastAsia"/>
          <w:sz w:val="24"/>
        </w:rPr>
        <w:t xml:space="preserve">份，乙方 </w:t>
      </w:r>
      <w:r>
        <w:rPr>
          <w:rFonts w:hint="eastAsia"/>
          <w:sz w:val="24"/>
        </w:rPr>
        <w:tab/>
      </w:r>
      <w:r>
        <w:rPr>
          <w:rFonts w:hint="eastAsia"/>
          <w:sz w:val="24"/>
        </w:rPr>
        <w:t xml:space="preserve">份，采购代理机构 </w:t>
      </w:r>
      <w:r>
        <w:rPr>
          <w:rFonts w:hint="eastAsia"/>
          <w:sz w:val="24"/>
        </w:rPr>
        <w:tab/>
      </w:r>
      <w:r>
        <w:rPr>
          <w:rFonts w:hint="eastAsia"/>
          <w:sz w:val="24"/>
        </w:rPr>
        <w:t>份。</w:t>
      </w:r>
    </w:p>
    <w:p w14:paraId="5201130F">
      <w:pPr>
        <w:widowControl w:val="0"/>
        <w:kinsoku/>
        <w:adjustRightInd/>
        <w:snapToGrid/>
        <w:spacing w:line="360" w:lineRule="auto"/>
        <w:ind w:firstLine="480" w:firstLineChars="200"/>
        <w:jc w:val="both"/>
        <w:textAlignment w:val="auto"/>
        <w:rPr>
          <w:sz w:val="24"/>
        </w:rPr>
      </w:pPr>
      <w:bookmarkStart w:id="79" w:name="_Toc30238_WPSOffice_Level2"/>
      <w:r>
        <w:rPr>
          <w:rFonts w:hint="eastAsia"/>
          <w:sz w:val="24"/>
        </w:rPr>
        <w:t>违约条款</w:t>
      </w:r>
      <w:bookmarkEnd w:id="79"/>
    </w:p>
    <w:p w14:paraId="1BEFAADE">
      <w:pPr>
        <w:widowControl w:val="0"/>
        <w:kinsoku/>
        <w:adjustRightInd/>
        <w:snapToGrid/>
        <w:spacing w:line="360" w:lineRule="auto"/>
        <w:ind w:firstLine="480" w:firstLineChars="200"/>
        <w:jc w:val="both"/>
        <w:textAlignment w:val="auto"/>
        <w:rPr>
          <w:sz w:val="24"/>
        </w:rPr>
      </w:pPr>
      <w:r>
        <w:rPr>
          <w:rFonts w:hint="eastAsia"/>
          <w:sz w:val="24"/>
        </w:rPr>
        <w:t>（1）合同一方违约，违约方向对方支付违约金，违约金额为中标金额的 10%。乙方违约， 直接从进度款或履约保金中扣除；甲方违约，从合同款项中扣除。</w:t>
      </w:r>
    </w:p>
    <w:p w14:paraId="1BE1715B">
      <w:pPr>
        <w:widowControl w:val="0"/>
        <w:kinsoku/>
        <w:adjustRightInd/>
        <w:snapToGrid/>
        <w:spacing w:line="360" w:lineRule="auto"/>
        <w:ind w:firstLine="480" w:firstLineChars="200"/>
        <w:jc w:val="both"/>
        <w:textAlignment w:val="auto"/>
        <w:rPr>
          <w:sz w:val="24"/>
        </w:rPr>
      </w:pPr>
      <w:bookmarkStart w:id="80" w:name="_Toc8155"/>
      <w:bookmarkStart w:id="81" w:name="_Toc1630"/>
      <w:r>
        <w:rPr>
          <w:rFonts w:hint="eastAsia"/>
          <w:sz w:val="24"/>
        </w:rPr>
        <w:t>（2）乙方给用户造成的实际损失高于违约金的，乙方应给用户对高出违约金的部分予以赔偿。</w:t>
      </w:r>
      <w:bookmarkEnd w:id="80"/>
      <w:bookmarkEnd w:id="81"/>
    </w:p>
    <w:p w14:paraId="6D2361D9">
      <w:pPr>
        <w:widowControl w:val="0"/>
        <w:kinsoku/>
        <w:adjustRightInd/>
        <w:snapToGrid/>
        <w:spacing w:line="360" w:lineRule="auto"/>
        <w:ind w:firstLine="480" w:firstLineChars="200"/>
        <w:jc w:val="both"/>
        <w:textAlignment w:val="auto"/>
        <w:rPr>
          <w:sz w:val="24"/>
        </w:rPr>
      </w:pPr>
      <w:bookmarkStart w:id="82" w:name="_Toc15751"/>
      <w:bookmarkStart w:id="83" w:name="_Toc23941"/>
      <w:r>
        <w:rPr>
          <w:rFonts w:hint="eastAsia"/>
          <w:sz w:val="24"/>
        </w:rPr>
        <w:t>（3）乙方迟延履行合同、不完全履行合同或提供的服务不符合招标文件的要求，除支付违约金外，仍应实际履行合同或重新提供符合要求的服务。</w:t>
      </w:r>
      <w:bookmarkEnd w:id="82"/>
      <w:bookmarkEnd w:id="83"/>
    </w:p>
    <w:p w14:paraId="5DE25DBC">
      <w:pPr>
        <w:widowControl w:val="0"/>
        <w:kinsoku/>
        <w:adjustRightInd/>
        <w:snapToGrid/>
        <w:spacing w:line="360" w:lineRule="auto"/>
        <w:ind w:firstLine="480" w:firstLineChars="200"/>
        <w:jc w:val="both"/>
        <w:textAlignment w:val="auto"/>
        <w:rPr>
          <w:sz w:val="24"/>
        </w:rPr>
      </w:pPr>
      <w:bookmarkStart w:id="84" w:name="_Toc25387"/>
      <w:bookmarkStart w:id="85" w:name="_Toc21648"/>
      <w:r>
        <w:rPr>
          <w:rFonts w:hint="eastAsia"/>
          <w:sz w:val="24"/>
        </w:rPr>
        <w:t>（4）由于乙方原因造成的延期，每延期一天，需支付甲方损失为合同总价款的 1‰。</w:t>
      </w:r>
      <w:bookmarkEnd w:id="84"/>
      <w:bookmarkEnd w:id="85"/>
    </w:p>
    <w:p w14:paraId="26E87CBF">
      <w:pPr>
        <w:widowControl w:val="0"/>
        <w:kinsoku/>
        <w:adjustRightInd/>
        <w:snapToGrid/>
        <w:spacing w:line="360" w:lineRule="auto"/>
        <w:ind w:firstLine="480" w:firstLineChars="200"/>
        <w:jc w:val="both"/>
        <w:textAlignment w:val="auto"/>
        <w:rPr>
          <w:sz w:val="24"/>
        </w:rPr>
      </w:pPr>
      <w:bookmarkStart w:id="86" w:name="_Toc5115"/>
      <w:bookmarkStart w:id="87" w:name="_Toc8408"/>
      <w:r>
        <w:rPr>
          <w:rFonts w:hint="eastAsia"/>
          <w:sz w:val="24"/>
        </w:rPr>
        <w:t>（5）甲方和乙方若需签订补充协议，补充协议与该合同具有同等法律效力。</w:t>
      </w:r>
      <w:bookmarkEnd w:id="86"/>
      <w:bookmarkEnd w:id="87"/>
    </w:p>
    <w:p w14:paraId="161FD992">
      <w:pPr>
        <w:widowControl w:val="0"/>
        <w:kinsoku/>
        <w:adjustRightInd/>
        <w:snapToGrid/>
        <w:spacing w:line="360" w:lineRule="auto"/>
        <w:ind w:firstLine="480" w:firstLineChars="200"/>
        <w:jc w:val="both"/>
        <w:textAlignment w:val="auto"/>
        <w:rPr>
          <w:sz w:val="24"/>
        </w:rPr>
      </w:pPr>
      <w:bookmarkStart w:id="88" w:name="_Toc27685"/>
      <w:bookmarkStart w:id="89" w:name="_Toc2579"/>
      <w:r>
        <w:rPr>
          <w:rFonts w:hint="eastAsia"/>
          <w:sz w:val="24"/>
        </w:rPr>
        <w:t>（6）其它未尽事宜，以《中华人民共和国</w:t>
      </w:r>
      <w:r>
        <w:rPr>
          <w:rFonts w:hint="eastAsia" w:eastAsia="宋体"/>
          <w:sz w:val="24"/>
          <w:lang w:val="en-US" w:eastAsia="zh-CN"/>
        </w:rPr>
        <w:t>民法典</w:t>
      </w:r>
      <w:r>
        <w:rPr>
          <w:rFonts w:hint="eastAsia"/>
          <w:sz w:val="24"/>
        </w:rPr>
        <w:t>》规定为准。 九、合同生效及其它</w:t>
      </w:r>
      <w:bookmarkEnd w:id="88"/>
      <w:bookmarkEnd w:id="89"/>
    </w:p>
    <w:p w14:paraId="49C59D88">
      <w:pPr>
        <w:widowControl w:val="0"/>
        <w:kinsoku/>
        <w:adjustRightInd/>
        <w:snapToGrid/>
        <w:spacing w:line="360" w:lineRule="auto"/>
        <w:ind w:firstLine="480" w:firstLineChars="200"/>
        <w:jc w:val="both"/>
        <w:textAlignment w:val="auto"/>
        <w:rPr>
          <w:sz w:val="24"/>
        </w:rPr>
      </w:pPr>
      <w:bookmarkStart w:id="90" w:name="_Toc1264"/>
      <w:bookmarkStart w:id="91" w:name="_Toc27824"/>
      <w:r>
        <w:rPr>
          <w:rFonts w:hint="eastAsia"/>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90"/>
      <w:bookmarkEnd w:id="91"/>
    </w:p>
    <w:p w14:paraId="2C12D85B">
      <w:pPr>
        <w:widowControl w:val="0"/>
        <w:kinsoku/>
        <w:adjustRightInd/>
        <w:snapToGrid/>
        <w:spacing w:line="360" w:lineRule="auto"/>
        <w:ind w:firstLine="480" w:firstLineChars="200"/>
        <w:jc w:val="both"/>
        <w:textAlignment w:val="auto"/>
        <w:rPr>
          <w:sz w:val="24"/>
        </w:rPr>
      </w:pPr>
      <w:bookmarkStart w:id="92" w:name="_Toc20058"/>
      <w:bookmarkStart w:id="93" w:name="_Toc13678"/>
      <w:r>
        <w:rPr>
          <w:rFonts w:hint="eastAsia"/>
          <w:sz w:val="24"/>
        </w:rPr>
        <w:t>（2）合同在执行过程中出现的未尽事宜，双方在不违背本合同和招标文件的原则下协商解决，协商结果以书面形式盖章记录在案，作为本合同的附件，与本合同具有同等效力。</w:t>
      </w:r>
      <w:bookmarkEnd w:id="92"/>
      <w:bookmarkEnd w:id="93"/>
    </w:p>
    <w:p w14:paraId="165EB0EC">
      <w:pPr>
        <w:spacing w:line="360" w:lineRule="auto"/>
        <w:jc w:val="both"/>
        <w:outlineLvl w:val="9"/>
        <w:rPr>
          <w:sz w:val="24"/>
        </w:rPr>
      </w:pPr>
    </w:p>
    <w:p w14:paraId="0FBEA695">
      <w:pPr>
        <w:widowControl w:val="0"/>
        <w:kinsoku/>
        <w:adjustRightInd/>
        <w:snapToGrid/>
        <w:spacing w:line="360" w:lineRule="auto"/>
        <w:jc w:val="both"/>
        <w:textAlignment w:val="auto"/>
        <w:rPr>
          <w:sz w:val="24"/>
        </w:rPr>
      </w:pPr>
      <w:bookmarkStart w:id="94" w:name="_Toc29610_WPSOffice_Level2"/>
      <w:bookmarkStart w:id="95" w:name="_Toc7032_WPSOffice_Level1"/>
      <w:bookmarkStart w:id="96" w:name="_Toc26378"/>
      <w:bookmarkStart w:id="97" w:name="_Toc4045"/>
      <w:bookmarkStart w:id="98" w:name="_Toc3081_WPSOffice_Level2"/>
      <w:bookmarkStart w:id="99" w:name="_Toc10619_WPSOffice_Level2"/>
      <w:bookmarkStart w:id="100" w:name="_Toc20805_WPSOffice_Level2"/>
      <w:bookmarkStart w:id="101" w:name="_Toc16421_WPSOffice_Level2"/>
      <w:bookmarkStart w:id="102" w:name="_Toc13056_WPSOffice_Level2"/>
      <w:r>
        <w:rPr>
          <w:rFonts w:hint="eastAsia"/>
          <w:sz w:val="24"/>
        </w:rPr>
        <w:t>甲</w:t>
      </w:r>
      <w:r>
        <w:rPr>
          <w:rFonts w:hint="eastAsia"/>
          <w:sz w:val="24"/>
        </w:rPr>
        <w:tab/>
      </w:r>
      <w:r>
        <w:rPr>
          <w:rFonts w:hint="eastAsia"/>
          <w:sz w:val="24"/>
        </w:rPr>
        <w:t>方（公章）：</w:t>
      </w:r>
      <w:r>
        <w:rPr>
          <w:rFonts w:hint="eastAsia"/>
          <w:sz w:val="24"/>
        </w:rPr>
        <w:tab/>
      </w:r>
      <w:r>
        <w:rPr>
          <w:rFonts w:hint="eastAsia" w:eastAsia="宋体"/>
          <w:sz w:val="24"/>
          <w:lang w:val="en-US" w:eastAsia="zh-CN"/>
        </w:rPr>
        <w:t xml:space="preserve">                                   </w:t>
      </w:r>
      <w:r>
        <w:rPr>
          <w:rFonts w:hint="eastAsia"/>
          <w:sz w:val="24"/>
        </w:rPr>
        <w:t>乙</w:t>
      </w:r>
      <w:r>
        <w:rPr>
          <w:rFonts w:hint="eastAsia"/>
          <w:sz w:val="24"/>
        </w:rPr>
        <w:tab/>
      </w:r>
      <w:r>
        <w:rPr>
          <w:rFonts w:hint="eastAsia"/>
          <w:sz w:val="24"/>
        </w:rPr>
        <w:t>方（公章）：</w:t>
      </w:r>
      <w:bookmarkEnd w:id="94"/>
      <w:bookmarkEnd w:id="95"/>
      <w:bookmarkEnd w:id="96"/>
      <w:bookmarkEnd w:id="97"/>
      <w:bookmarkEnd w:id="98"/>
      <w:bookmarkEnd w:id="99"/>
      <w:bookmarkEnd w:id="100"/>
      <w:bookmarkEnd w:id="101"/>
      <w:bookmarkEnd w:id="102"/>
    </w:p>
    <w:p w14:paraId="24CC39CC">
      <w:pPr>
        <w:widowControl w:val="0"/>
        <w:kinsoku/>
        <w:adjustRightInd/>
        <w:snapToGrid/>
        <w:spacing w:line="360" w:lineRule="auto"/>
        <w:jc w:val="both"/>
        <w:textAlignment w:val="auto"/>
        <w:rPr>
          <w:sz w:val="24"/>
        </w:rPr>
      </w:pPr>
      <w:bookmarkStart w:id="103" w:name="_Toc11748"/>
      <w:bookmarkStart w:id="104" w:name="_Toc20300"/>
      <w:r>
        <w:rPr>
          <w:rFonts w:hint="eastAsia"/>
          <w:sz w:val="24"/>
        </w:rPr>
        <w:t>法定代表人或授权代理人：（签字）</w:t>
      </w:r>
      <w:r>
        <w:rPr>
          <w:rFonts w:hint="eastAsia"/>
          <w:sz w:val="24"/>
        </w:rPr>
        <w:tab/>
      </w:r>
      <w:r>
        <w:rPr>
          <w:rFonts w:hint="eastAsia" w:eastAsia="宋体"/>
          <w:sz w:val="24"/>
          <w:lang w:val="en-US" w:eastAsia="zh-CN"/>
        </w:rPr>
        <w:t xml:space="preserve">    </w:t>
      </w:r>
      <w:r>
        <w:rPr>
          <w:rFonts w:hint="eastAsia"/>
          <w:sz w:val="24"/>
        </w:rPr>
        <w:t>法定代表人或授权代理人：（签字）</w:t>
      </w:r>
      <w:bookmarkEnd w:id="103"/>
      <w:bookmarkEnd w:id="104"/>
    </w:p>
    <w:p w14:paraId="34FED6CC">
      <w:pPr>
        <w:widowControl w:val="0"/>
        <w:kinsoku/>
        <w:adjustRightInd/>
        <w:snapToGrid/>
        <w:spacing w:line="360" w:lineRule="auto"/>
        <w:jc w:val="both"/>
        <w:textAlignment w:val="auto"/>
        <w:rPr>
          <w:sz w:val="24"/>
        </w:rPr>
      </w:pPr>
      <w:bookmarkStart w:id="105" w:name="_Toc11893"/>
      <w:bookmarkStart w:id="106" w:name="_Toc2236"/>
      <w:r>
        <w:rPr>
          <w:rFonts w:hint="eastAsia"/>
          <w:sz w:val="24"/>
        </w:rPr>
        <w:t>开户单位：</w:t>
      </w:r>
      <w:r>
        <w:rPr>
          <w:rFonts w:hint="eastAsia" w:eastAsia="宋体"/>
          <w:sz w:val="24"/>
          <w:lang w:val="en-US" w:eastAsia="zh-CN"/>
        </w:rPr>
        <w:t xml:space="preserve">                                                 </w:t>
      </w:r>
      <w:r>
        <w:rPr>
          <w:rFonts w:hint="eastAsia"/>
          <w:sz w:val="24"/>
        </w:rPr>
        <w:t>开户单位：</w:t>
      </w:r>
      <w:bookmarkEnd w:id="105"/>
      <w:bookmarkEnd w:id="106"/>
    </w:p>
    <w:p w14:paraId="6A74C6A5">
      <w:pPr>
        <w:widowControl w:val="0"/>
        <w:kinsoku/>
        <w:adjustRightInd/>
        <w:snapToGrid/>
        <w:spacing w:line="360" w:lineRule="auto"/>
        <w:jc w:val="both"/>
        <w:textAlignment w:val="auto"/>
        <w:rPr>
          <w:sz w:val="24"/>
        </w:rPr>
      </w:pPr>
      <w:bookmarkStart w:id="107" w:name="_Toc25263"/>
      <w:bookmarkStart w:id="108" w:name="_Toc31863"/>
      <w:r>
        <w:rPr>
          <w:rFonts w:hint="eastAsia"/>
          <w:sz w:val="24"/>
        </w:rPr>
        <w:t>开户银行：</w:t>
      </w:r>
      <w:r>
        <w:rPr>
          <w:rFonts w:hint="eastAsia" w:eastAsia="宋体"/>
          <w:sz w:val="24"/>
          <w:lang w:val="en-US" w:eastAsia="zh-CN"/>
        </w:rPr>
        <w:t xml:space="preserve">                                                 </w:t>
      </w:r>
      <w:r>
        <w:rPr>
          <w:rFonts w:hint="eastAsia"/>
          <w:sz w:val="24"/>
        </w:rPr>
        <w:t>开户银行：</w:t>
      </w:r>
      <w:bookmarkEnd w:id="107"/>
      <w:bookmarkEnd w:id="108"/>
    </w:p>
    <w:p w14:paraId="130B2A0C">
      <w:pPr>
        <w:widowControl w:val="0"/>
        <w:kinsoku/>
        <w:adjustRightInd/>
        <w:snapToGrid/>
        <w:spacing w:line="360" w:lineRule="auto"/>
        <w:jc w:val="both"/>
        <w:textAlignment w:val="auto"/>
        <w:rPr>
          <w:sz w:val="24"/>
        </w:rPr>
      </w:pPr>
      <w:bookmarkStart w:id="109" w:name="_Toc17067"/>
      <w:bookmarkStart w:id="110" w:name="_Toc27472"/>
      <w:r>
        <w:rPr>
          <w:rFonts w:hint="eastAsia"/>
          <w:sz w:val="24"/>
        </w:rPr>
        <w:t>帐</w:t>
      </w:r>
      <w:r>
        <w:rPr>
          <w:rFonts w:hint="eastAsia"/>
          <w:sz w:val="24"/>
        </w:rPr>
        <w:tab/>
      </w:r>
      <w:r>
        <w:rPr>
          <w:rFonts w:hint="eastAsia"/>
          <w:sz w:val="24"/>
        </w:rPr>
        <w:t>号：</w:t>
      </w:r>
      <w:r>
        <w:rPr>
          <w:rFonts w:hint="eastAsia"/>
          <w:sz w:val="24"/>
        </w:rPr>
        <w:tab/>
      </w:r>
      <w:r>
        <w:rPr>
          <w:rFonts w:hint="eastAsia" w:eastAsia="宋体"/>
          <w:sz w:val="24"/>
          <w:lang w:val="en-US" w:eastAsia="zh-CN"/>
        </w:rPr>
        <w:t xml:space="preserve">                                                </w:t>
      </w:r>
      <w:r>
        <w:rPr>
          <w:rFonts w:hint="eastAsia"/>
          <w:sz w:val="24"/>
        </w:rPr>
        <w:t>帐</w:t>
      </w:r>
      <w:r>
        <w:rPr>
          <w:rFonts w:hint="eastAsia"/>
          <w:sz w:val="24"/>
        </w:rPr>
        <w:tab/>
      </w:r>
      <w:r>
        <w:rPr>
          <w:rFonts w:hint="eastAsia"/>
          <w:sz w:val="24"/>
        </w:rPr>
        <w:t>号：</w:t>
      </w:r>
      <w:bookmarkEnd w:id="109"/>
      <w:bookmarkEnd w:id="110"/>
    </w:p>
    <w:p w14:paraId="79E2CF51">
      <w:pPr>
        <w:widowControl w:val="0"/>
        <w:kinsoku/>
        <w:adjustRightInd/>
        <w:snapToGrid/>
        <w:spacing w:line="360" w:lineRule="auto"/>
        <w:jc w:val="both"/>
        <w:textAlignment w:val="auto"/>
        <w:rPr>
          <w:sz w:val="24"/>
        </w:rPr>
      </w:pPr>
      <w:bookmarkStart w:id="111" w:name="_Toc19503"/>
      <w:bookmarkStart w:id="112" w:name="_Toc18260"/>
      <w:r>
        <w:rPr>
          <w:rFonts w:hint="eastAsia"/>
          <w:sz w:val="24"/>
        </w:rPr>
        <w:t>地</w:t>
      </w:r>
      <w:r>
        <w:rPr>
          <w:rFonts w:hint="eastAsia"/>
          <w:sz w:val="24"/>
        </w:rPr>
        <w:tab/>
      </w:r>
      <w:r>
        <w:rPr>
          <w:rFonts w:hint="eastAsia"/>
          <w:sz w:val="24"/>
        </w:rPr>
        <w:t>址：</w:t>
      </w:r>
      <w:r>
        <w:rPr>
          <w:rFonts w:hint="eastAsia"/>
          <w:sz w:val="24"/>
        </w:rPr>
        <w:tab/>
      </w:r>
      <w:r>
        <w:rPr>
          <w:rFonts w:hint="eastAsia" w:eastAsia="宋体"/>
          <w:sz w:val="24"/>
          <w:lang w:val="en-US" w:eastAsia="zh-CN"/>
        </w:rPr>
        <w:t xml:space="preserve">                                                </w:t>
      </w:r>
      <w:r>
        <w:rPr>
          <w:rFonts w:hint="eastAsia"/>
          <w:sz w:val="24"/>
        </w:rPr>
        <w:t>地</w:t>
      </w:r>
      <w:r>
        <w:rPr>
          <w:rFonts w:hint="eastAsia"/>
          <w:sz w:val="24"/>
        </w:rPr>
        <w:tab/>
      </w:r>
      <w:r>
        <w:rPr>
          <w:rFonts w:hint="eastAsia"/>
          <w:sz w:val="24"/>
        </w:rPr>
        <w:t>址：</w:t>
      </w:r>
      <w:bookmarkEnd w:id="111"/>
      <w:bookmarkEnd w:id="112"/>
    </w:p>
    <w:p w14:paraId="5141A380">
      <w:pPr>
        <w:widowControl w:val="0"/>
        <w:kinsoku/>
        <w:adjustRightInd/>
        <w:snapToGrid/>
        <w:spacing w:line="360" w:lineRule="auto"/>
        <w:jc w:val="both"/>
        <w:textAlignment w:val="auto"/>
        <w:rPr>
          <w:sz w:val="24"/>
        </w:rPr>
      </w:pPr>
      <w:bookmarkStart w:id="113" w:name="_Toc16058"/>
      <w:bookmarkStart w:id="114" w:name="_Toc15291"/>
      <w:r>
        <w:rPr>
          <w:rFonts w:hint="eastAsia"/>
          <w:sz w:val="24"/>
        </w:rPr>
        <w:t>电</w:t>
      </w:r>
      <w:r>
        <w:rPr>
          <w:rFonts w:hint="eastAsia"/>
          <w:sz w:val="24"/>
        </w:rPr>
        <w:tab/>
      </w:r>
      <w:r>
        <w:rPr>
          <w:rFonts w:hint="eastAsia"/>
          <w:sz w:val="24"/>
        </w:rPr>
        <w:t>话：</w:t>
      </w:r>
      <w:r>
        <w:rPr>
          <w:rFonts w:hint="eastAsia"/>
          <w:sz w:val="24"/>
        </w:rPr>
        <w:tab/>
      </w:r>
      <w:r>
        <w:rPr>
          <w:rFonts w:hint="eastAsia" w:eastAsia="宋体"/>
          <w:sz w:val="24"/>
          <w:lang w:val="en-US" w:eastAsia="zh-CN"/>
        </w:rPr>
        <w:t xml:space="preserve">                                               </w:t>
      </w:r>
      <w:r>
        <w:rPr>
          <w:rFonts w:hint="eastAsia"/>
          <w:sz w:val="24"/>
        </w:rPr>
        <w:t>电</w:t>
      </w:r>
      <w:r>
        <w:rPr>
          <w:rFonts w:hint="eastAsia"/>
          <w:sz w:val="24"/>
        </w:rPr>
        <w:tab/>
      </w:r>
      <w:r>
        <w:rPr>
          <w:rFonts w:hint="eastAsia"/>
          <w:sz w:val="24"/>
        </w:rPr>
        <w:t>话：</w:t>
      </w:r>
      <w:bookmarkEnd w:id="113"/>
      <w:bookmarkEnd w:id="114"/>
    </w:p>
    <w:p w14:paraId="3402D59B">
      <w:pPr>
        <w:widowControl w:val="0"/>
        <w:kinsoku/>
        <w:adjustRightInd/>
        <w:snapToGrid/>
        <w:spacing w:line="360" w:lineRule="auto"/>
        <w:jc w:val="both"/>
        <w:textAlignment w:val="auto"/>
        <w:rPr>
          <w:sz w:val="24"/>
        </w:rPr>
      </w:pPr>
      <w:bookmarkStart w:id="115" w:name="_Toc22352"/>
      <w:bookmarkStart w:id="116" w:name="_Toc32463"/>
      <w:r>
        <w:rPr>
          <w:rFonts w:hint="eastAsia"/>
          <w:sz w:val="24"/>
        </w:rPr>
        <w:t>签订时间：</w:t>
      </w:r>
      <w:r>
        <w:rPr>
          <w:rFonts w:hint="eastAsia" w:eastAsia="宋体"/>
          <w:sz w:val="24"/>
          <w:lang w:val="en-US" w:eastAsia="zh-CN"/>
        </w:rPr>
        <w:t xml:space="preserve">                                                </w:t>
      </w:r>
      <w:r>
        <w:rPr>
          <w:rFonts w:hint="eastAsia"/>
          <w:sz w:val="24"/>
        </w:rPr>
        <w:t>签订时间：</w:t>
      </w:r>
      <w:bookmarkEnd w:id="115"/>
      <w:bookmarkEnd w:id="116"/>
    </w:p>
    <w:p w14:paraId="27637A28">
      <w:pPr>
        <w:rPr>
          <w:sz w:val="24"/>
        </w:rPr>
      </w:pPr>
      <w:r>
        <w:rPr>
          <w:sz w:val="24"/>
        </w:rPr>
        <w:br w:type="page"/>
      </w:r>
    </w:p>
    <w:p w14:paraId="4A4296FC">
      <w:pPr>
        <w:spacing w:before="101" w:line="225" w:lineRule="auto"/>
        <w:jc w:val="center"/>
        <w:outlineLvl w:val="0"/>
        <w:rPr>
          <w:rFonts w:ascii="宋体" w:hAnsi="宋体" w:eastAsia="宋体" w:cs="宋体"/>
          <w:b/>
          <w:bCs/>
          <w:sz w:val="31"/>
          <w:szCs w:val="31"/>
        </w:rPr>
      </w:pPr>
      <w:bookmarkStart w:id="117" w:name="_Toc5387"/>
      <w:r>
        <w:rPr>
          <w:rFonts w:ascii="宋体" w:hAnsi="宋体" w:eastAsia="宋体" w:cs="宋体"/>
          <w:b/>
          <w:bCs/>
          <w:spacing w:val="10"/>
          <w:sz w:val="31"/>
          <w:szCs w:val="31"/>
        </w:rPr>
        <w:t>第</w:t>
      </w:r>
      <w:r>
        <w:rPr>
          <w:rFonts w:hint="eastAsia" w:ascii="宋体" w:hAnsi="宋体" w:eastAsia="宋体" w:cs="宋体"/>
          <w:b/>
          <w:bCs/>
          <w:spacing w:val="9"/>
          <w:sz w:val="31"/>
          <w:szCs w:val="31"/>
          <w:lang w:val="en-US" w:eastAsia="zh-CN"/>
        </w:rPr>
        <w:t>七</w:t>
      </w:r>
      <w:r>
        <w:rPr>
          <w:rFonts w:ascii="宋体" w:hAnsi="宋体" w:eastAsia="宋体" w:cs="宋体"/>
          <w:b/>
          <w:bCs/>
          <w:spacing w:val="9"/>
          <w:sz w:val="31"/>
          <w:szCs w:val="31"/>
        </w:rPr>
        <w:t>部分</w:t>
      </w:r>
      <w:r>
        <w:rPr>
          <w:rFonts w:hint="eastAsia" w:ascii="宋体" w:hAnsi="宋体" w:eastAsia="宋体" w:cs="宋体"/>
          <w:b/>
          <w:bCs/>
          <w:spacing w:val="9"/>
          <w:sz w:val="31"/>
          <w:szCs w:val="31"/>
          <w:lang w:val="en-US" w:eastAsia="zh-CN"/>
        </w:rPr>
        <w:t xml:space="preserve"> </w:t>
      </w:r>
      <w:r>
        <w:rPr>
          <w:rFonts w:ascii="宋体" w:hAnsi="宋体" w:eastAsia="宋体" w:cs="宋体"/>
          <w:b/>
          <w:bCs/>
          <w:spacing w:val="9"/>
          <w:sz w:val="31"/>
          <w:szCs w:val="31"/>
        </w:rPr>
        <w:t>投标文件格式</w:t>
      </w:r>
      <w:bookmarkEnd w:id="117"/>
    </w:p>
    <w:p w14:paraId="5CC4DD2E">
      <w:pPr>
        <w:spacing w:line="274" w:lineRule="auto"/>
      </w:pPr>
    </w:p>
    <w:p w14:paraId="06E0F55F">
      <w:pPr>
        <w:spacing w:before="78" w:line="220" w:lineRule="auto"/>
        <w:ind w:left="41"/>
        <w:rPr>
          <w:rFonts w:ascii="宋体" w:hAnsi="宋体" w:eastAsia="宋体" w:cs="宋体"/>
          <w:sz w:val="24"/>
          <w:szCs w:val="24"/>
        </w:rPr>
      </w:pPr>
      <w:r>
        <w:rPr>
          <w:rFonts w:ascii="宋体" w:hAnsi="宋体" w:eastAsia="宋体" w:cs="宋体"/>
          <w:spacing w:val="-2"/>
          <w:sz w:val="24"/>
          <w:szCs w:val="24"/>
        </w:rPr>
        <w:t>投标文</w:t>
      </w:r>
      <w:r>
        <w:rPr>
          <w:rFonts w:ascii="宋体" w:hAnsi="宋体" w:eastAsia="宋体" w:cs="宋体"/>
          <w:spacing w:val="-1"/>
          <w:sz w:val="24"/>
          <w:szCs w:val="24"/>
        </w:rPr>
        <w:t>件封面格式</w:t>
      </w:r>
    </w:p>
    <w:p w14:paraId="5538951F">
      <w:pPr>
        <w:spacing w:line="248" w:lineRule="auto"/>
      </w:pPr>
    </w:p>
    <w:p w14:paraId="32282E10">
      <w:pPr>
        <w:spacing w:line="248" w:lineRule="auto"/>
      </w:pPr>
    </w:p>
    <w:p w14:paraId="52B7DA9A">
      <w:pPr>
        <w:spacing w:line="249" w:lineRule="auto"/>
      </w:pPr>
    </w:p>
    <w:p w14:paraId="7316017A">
      <w:pPr>
        <w:spacing w:line="360" w:lineRule="auto"/>
        <w:jc w:val="center"/>
        <w:rPr>
          <w:rFonts w:hint="eastAsia" w:ascii="Times New Roman" w:hAnsi="Times New Roman"/>
          <w:b/>
          <w:bCs/>
          <w:kern w:val="0"/>
          <w:sz w:val="40"/>
          <w:szCs w:val="24"/>
        </w:rPr>
      </w:pPr>
      <w:r>
        <w:rPr>
          <w:rFonts w:hint="eastAsia" w:ascii="Times New Roman" w:hAnsi="Times New Roman"/>
          <w:b/>
          <w:bCs/>
          <w:kern w:val="0"/>
          <w:sz w:val="40"/>
          <w:szCs w:val="24"/>
          <w:u w:val="single"/>
        </w:rPr>
        <w:t xml:space="preserve">                      </w:t>
      </w:r>
      <w:r>
        <w:rPr>
          <w:rFonts w:hint="eastAsia" w:ascii="Times New Roman" w:hAnsi="Times New Roman"/>
          <w:b/>
          <w:bCs/>
          <w:kern w:val="0"/>
          <w:sz w:val="40"/>
          <w:szCs w:val="24"/>
        </w:rPr>
        <w:t>项目</w:t>
      </w:r>
    </w:p>
    <w:p w14:paraId="66E2806C">
      <w:pPr>
        <w:spacing w:line="360" w:lineRule="auto"/>
        <w:rPr>
          <w:rFonts w:hint="eastAsia" w:ascii="Times New Roman" w:hAnsi="Times New Roman"/>
          <w:b/>
          <w:bCs/>
          <w:kern w:val="0"/>
          <w:sz w:val="40"/>
          <w:szCs w:val="24"/>
          <w:u w:val="single"/>
        </w:rPr>
      </w:pPr>
      <w:r>
        <w:rPr>
          <w:rFonts w:hint="eastAsia" w:ascii="Times New Roman" w:hAnsi="Times New Roman"/>
          <w:b/>
          <w:bCs/>
          <w:kern w:val="0"/>
          <w:sz w:val="40"/>
          <w:szCs w:val="24"/>
        </w:rPr>
        <w:t xml:space="preserve">                 </w:t>
      </w:r>
    </w:p>
    <w:p w14:paraId="30999E6D">
      <w:pPr>
        <w:spacing w:line="360" w:lineRule="auto"/>
        <w:rPr>
          <w:rFonts w:hint="eastAsia" w:ascii="宋体" w:hAnsi="宋体" w:cs="宋体"/>
          <w:b/>
          <w:bCs/>
          <w:color w:val="000000"/>
          <w:kern w:val="0"/>
          <w:sz w:val="36"/>
          <w:szCs w:val="36"/>
          <w:lang w:bidi="ar"/>
        </w:rPr>
      </w:pPr>
      <w:r>
        <w:rPr>
          <w:rFonts w:hint="eastAsia" w:ascii="Times New Roman" w:hAnsi="Times New Roman"/>
          <w:b/>
          <w:bCs/>
          <w:kern w:val="0"/>
          <w:sz w:val="40"/>
          <w:szCs w:val="24"/>
        </w:rPr>
        <w:t xml:space="preserve">             </w:t>
      </w:r>
    </w:p>
    <w:p w14:paraId="38F131ED">
      <w:pPr>
        <w:rPr>
          <w:rFonts w:hint="eastAsia" w:ascii="宋体" w:hAnsi="宋体" w:cs="宋体"/>
          <w:sz w:val="72"/>
          <w:szCs w:val="44"/>
        </w:rPr>
      </w:pPr>
    </w:p>
    <w:p w14:paraId="06A6B368">
      <w:pPr>
        <w:jc w:val="center"/>
        <w:rPr>
          <w:rFonts w:hint="eastAsia" w:ascii="宋体" w:hAnsi="宋体" w:cs="宋体"/>
          <w:sz w:val="72"/>
          <w:szCs w:val="44"/>
        </w:rPr>
      </w:pPr>
      <w:r>
        <w:rPr>
          <w:rFonts w:hint="eastAsia" w:ascii="宋体" w:hAnsi="宋体" w:cs="宋体"/>
          <w:sz w:val="72"/>
          <w:szCs w:val="44"/>
          <w:lang w:bidi="ar"/>
        </w:rPr>
        <w:t>投标文件</w:t>
      </w:r>
    </w:p>
    <w:p w14:paraId="40DF2A3A">
      <w:pPr>
        <w:spacing w:line="500" w:lineRule="exact"/>
        <w:ind w:firstLine="1680" w:firstLineChars="600"/>
        <w:rPr>
          <w:rFonts w:hint="eastAsia" w:ascii="宋体" w:hAnsi="宋体" w:cs="宋体"/>
          <w:sz w:val="28"/>
          <w:szCs w:val="28"/>
          <w:lang w:bidi="ar"/>
        </w:rPr>
      </w:pPr>
    </w:p>
    <w:p w14:paraId="22717D4F">
      <w:pPr>
        <w:spacing w:line="500" w:lineRule="exact"/>
        <w:ind w:firstLine="1960" w:firstLineChars="700"/>
        <w:rPr>
          <w:rFonts w:hint="eastAsia" w:ascii="宋体" w:hAnsi="宋体" w:cs="宋体"/>
          <w:sz w:val="28"/>
          <w:szCs w:val="28"/>
          <w:lang w:bidi="ar"/>
        </w:rPr>
      </w:pPr>
      <w:r>
        <w:rPr>
          <w:rFonts w:hint="eastAsia" w:ascii="宋体" w:hAnsi="宋体" w:cs="宋体"/>
          <w:sz w:val="28"/>
          <w:szCs w:val="28"/>
          <w:lang w:bidi="ar"/>
        </w:rPr>
        <w:t>项目编号：</w:t>
      </w:r>
    </w:p>
    <w:p w14:paraId="505776DF">
      <w:pPr>
        <w:spacing w:line="500" w:lineRule="exact"/>
        <w:ind w:firstLine="480" w:firstLineChars="200"/>
        <w:rPr>
          <w:rFonts w:hint="eastAsia" w:ascii="宋体" w:hAnsi="宋体" w:cs="宋体"/>
          <w:sz w:val="24"/>
        </w:rPr>
      </w:pPr>
    </w:p>
    <w:p w14:paraId="13932300">
      <w:pPr>
        <w:spacing w:line="500" w:lineRule="exact"/>
        <w:ind w:firstLine="480" w:firstLineChars="200"/>
        <w:rPr>
          <w:rFonts w:hint="eastAsia" w:ascii="宋体" w:hAnsi="宋体" w:cs="宋体"/>
          <w:sz w:val="24"/>
        </w:rPr>
      </w:pPr>
    </w:p>
    <w:p w14:paraId="79C1A476">
      <w:pPr>
        <w:spacing w:line="500" w:lineRule="exact"/>
        <w:rPr>
          <w:rFonts w:hint="eastAsia" w:ascii="宋体" w:hAnsi="宋体" w:cs="宋体"/>
          <w:sz w:val="24"/>
        </w:rPr>
      </w:pPr>
    </w:p>
    <w:p w14:paraId="41DD6064">
      <w:pPr>
        <w:spacing w:line="500" w:lineRule="exact"/>
        <w:rPr>
          <w:rFonts w:hint="eastAsia" w:ascii="宋体" w:hAnsi="宋体" w:cs="宋体"/>
          <w:sz w:val="24"/>
        </w:rPr>
      </w:pPr>
    </w:p>
    <w:p w14:paraId="3CEC59EA">
      <w:pPr>
        <w:spacing w:line="500" w:lineRule="exact"/>
        <w:rPr>
          <w:rFonts w:hint="eastAsia" w:ascii="宋体" w:hAnsi="宋体" w:cs="宋体"/>
          <w:sz w:val="24"/>
        </w:rPr>
      </w:pPr>
    </w:p>
    <w:p w14:paraId="79603575">
      <w:pPr>
        <w:spacing w:line="400" w:lineRule="exact"/>
        <w:ind w:firstLine="1540" w:firstLineChars="550"/>
        <w:rPr>
          <w:rFonts w:hint="eastAsia" w:ascii="宋体" w:hAnsi="宋体" w:cs="宋体"/>
          <w:sz w:val="28"/>
          <w:szCs w:val="28"/>
        </w:rPr>
      </w:pPr>
      <w:r>
        <w:rPr>
          <w:rFonts w:hint="eastAsia" w:ascii="宋体" w:hAnsi="宋体" w:cs="宋体"/>
          <w:sz w:val="28"/>
          <w:szCs w:val="28"/>
          <w:lang w:bidi="ar"/>
        </w:rPr>
        <w:t>供应商名称：（公章）</w:t>
      </w:r>
    </w:p>
    <w:p w14:paraId="76C9B7F6">
      <w:pPr>
        <w:spacing w:line="400" w:lineRule="exact"/>
        <w:ind w:firstLine="560" w:firstLineChars="200"/>
        <w:rPr>
          <w:rFonts w:hint="eastAsia" w:ascii="宋体" w:hAnsi="宋体" w:cs="宋体"/>
          <w:sz w:val="28"/>
          <w:szCs w:val="28"/>
        </w:rPr>
      </w:pPr>
    </w:p>
    <w:p w14:paraId="6E21006D">
      <w:pPr>
        <w:spacing w:line="400" w:lineRule="exact"/>
        <w:jc w:val="center"/>
        <w:rPr>
          <w:rFonts w:hint="eastAsia" w:ascii="宋体" w:hAnsi="宋体" w:cs="宋体"/>
          <w:sz w:val="28"/>
          <w:szCs w:val="28"/>
          <w:lang w:bidi="ar"/>
        </w:rPr>
      </w:pPr>
      <w:r>
        <w:rPr>
          <w:rFonts w:hint="eastAsia" w:ascii="宋体" w:hAnsi="宋体" w:cs="宋体"/>
          <w:sz w:val="28"/>
          <w:szCs w:val="28"/>
          <w:lang w:bidi="ar"/>
        </w:rPr>
        <w:t>法定代表人或负责人或被授权人签名（或盖章）</w:t>
      </w:r>
    </w:p>
    <w:p w14:paraId="49E67A78">
      <w:pPr>
        <w:spacing w:line="400" w:lineRule="exact"/>
        <w:jc w:val="center"/>
        <w:rPr>
          <w:rFonts w:hint="eastAsia" w:ascii="宋体" w:hAnsi="宋体" w:cs="宋体"/>
          <w:sz w:val="28"/>
          <w:szCs w:val="28"/>
          <w:lang w:bidi="ar"/>
        </w:rPr>
      </w:pPr>
    </w:p>
    <w:p w14:paraId="0FE7E1C0">
      <w:pPr>
        <w:spacing w:line="400" w:lineRule="exact"/>
        <w:jc w:val="center"/>
        <w:rPr>
          <w:rFonts w:hint="eastAsia" w:ascii="宋体" w:hAnsi="宋体" w:cs="宋体"/>
          <w:szCs w:val="21"/>
        </w:rPr>
      </w:pPr>
      <w:r>
        <w:rPr>
          <w:rFonts w:hint="eastAsia" w:ascii="宋体" w:hAnsi="宋体" w:cs="宋体"/>
          <w:sz w:val="28"/>
          <w:szCs w:val="28"/>
          <w:lang w:bidi="ar"/>
        </w:rPr>
        <w:t>年    月    日</w:t>
      </w:r>
    </w:p>
    <w:p w14:paraId="04E24111">
      <w:pPr>
        <w:spacing w:line="400" w:lineRule="exact"/>
        <w:rPr>
          <w:rFonts w:hint="eastAsia" w:ascii="Times New Roman" w:hAnsi="Times New Roman"/>
          <w:szCs w:val="24"/>
        </w:rPr>
      </w:pPr>
    </w:p>
    <w:p w14:paraId="44F6C245">
      <w:pPr>
        <w:spacing w:line="400" w:lineRule="exact"/>
        <w:rPr>
          <w:rFonts w:hint="eastAsia" w:ascii="Times New Roman" w:hAnsi="Times New Roman"/>
          <w:szCs w:val="24"/>
        </w:rPr>
      </w:pPr>
    </w:p>
    <w:p w14:paraId="3BE70F73">
      <w:pPr>
        <w:spacing w:line="400" w:lineRule="exact"/>
        <w:rPr>
          <w:rFonts w:hint="eastAsia" w:ascii="Times New Roman" w:hAnsi="Times New Roman"/>
          <w:szCs w:val="24"/>
        </w:rPr>
      </w:pPr>
    </w:p>
    <w:p w14:paraId="4461E685">
      <w:pPr>
        <w:spacing w:line="400" w:lineRule="exact"/>
        <w:rPr>
          <w:rFonts w:hint="eastAsia" w:ascii="Times New Roman" w:hAnsi="Times New Roman"/>
          <w:szCs w:val="24"/>
        </w:rPr>
      </w:pPr>
    </w:p>
    <w:p w14:paraId="3F5F982E">
      <w:pPr>
        <w:spacing w:line="400" w:lineRule="exact"/>
        <w:rPr>
          <w:rFonts w:hint="eastAsia" w:ascii="Times New Roman" w:hAnsi="Times New Roman"/>
          <w:szCs w:val="24"/>
        </w:rPr>
      </w:pPr>
    </w:p>
    <w:p w14:paraId="28949A85">
      <w:pPr>
        <w:spacing w:line="400" w:lineRule="exact"/>
        <w:rPr>
          <w:rFonts w:hint="eastAsia" w:ascii="Times New Roman" w:hAnsi="Times New Roman"/>
          <w:szCs w:val="24"/>
        </w:rPr>
      </w:pPr>
    </w:p>
    <w:p w14:paraId="69ECBD65">
      <w:pPr>
        <w:spacing w:line="520" w:lineRule="exact"/>
        <w:jc w:val="left"/>
        <w:rPr>
          <w:rFonts w:hint="eastAsia" w:ascii="Times New Roman" w:hAnsi="Times New Roman"/>
          <w:b/>
          <w:sz w:val="44"/>
          <w:szCs w:val="44"/>
        </w:rPr>
      </w:pPr>
    </w:p>
    <w:p w14:paraId="24D62CC2">
      <w:pPr>
        <w:spacing w:line="520" w:lineRule="exact"/>
        <w:ind w:firstLine="3962" w:firstLineChars="900"/>
        <w:jc w:val="left"/>
        <w:rPr>
          <w:rFonts w:hint="eastAsia" w:ascii="Times New Roman" w:hAnsi="Times New Roman"/>
          <w:b/>
          <w:sz w:val="44"/>
          <w:szCs w:val="44"/>
        </w:rPr>
      </w:pPr>
      <w:r>
        <w:rPr>
          <w:rFonts w:hint="eastAsia" w:ascii="Times New Roman" w:hAnsi="Times New Roman"/>
          <w:b/>
          <w:sz w:val="44"/>
          <w:szCs w:val="44"/>
        </w:rPr>
        <w:t>目  录</w:t>
      </w:r>
    </w:p>
    <w:p w14:paraId="42956D46">
      <w:pPr>
        <w:spacing w:line="520" w:lineRule="exact"/>
        <w:ind w:firstLine="880" w:firstLineChars="200"/>
        <w:jc w:val="left"/>
        <w:rPr>
          <w:rFonts w:hint="eastAsia" w:ascii="Times New Roman" w:hAnsi="Times New Roman"/>
          <w:sz w:val="44"/>
          <w:szCs w:val="44"/>
        </w:rPr>
      </w:pPr>
    </w:p>
    <w:p w14:paraId="18BFF152">
      <w:pPr>
        <w:spacing w:line="520" w:lineRule="exact"/>
        <w:ind w:firstLine="1320" w:firstLineChars="300"/>
        <w:jc w:val="left"/>
        <w:rPr>
          <w:rFonts w:hint="eastAsia" w:ascii="Times New Roman" w:hAnsi="Times New Roman"/>
          <w:sz w:val="44"/>
          <w:szCs w:val="44"/>
        </w:rPr>
      </w:pPr>
      <w:r>
        <w:rPr>
          <w:rFonts w:hint="eastAsia" w:ascii="Times New Roman" w:hAnsi="Times New Roman"/>
          <w:sz w:val="44"/>
          <w:szCs w:val="44"/>
        </w:rPr>
        <w:t>（由供应商自行编制并设置页码）</w:t>
      </w:r>
    </w:p>
    <w:p w14:paraId="5611974A">
      <w:pPr>
        <w:spacing w:line="400" w:lineRule="exact"/>
        <w:rPr>
          <w:rFonts w:hint="eastAsia" w:ascii="Times New Roman" w:hAnsi="Times New Roman"/>
          <w:szCs w:val="24"/>
        </w:rPr>
      </w:pPr>
    </w:p>
    <w:p w14:paraId="6B353C44">
      <w:pPr>
        <w:spacing w:line="400" w:lineRule="exact"/>
        <w:rPr>
          <w:rFonts w:hint="eastAsia" w:ascii="Times New Roman" w:hAnsi="Times New Roman"/>
          <w:szCs w:val="24"/>
        </w:rPr>
      </w:pPr>
    </w:p>
    <w:p w14:paraId="69C4B552">
      <w:pPr>
        <w:spacing w:line="400" w:lineRule="exact"/>
        <w:rPr>
          <w:rFonts w:hint="eastAsia" w:ascii="Times New Roman" w:hAnsi="Times New Roman"/>
          <w:szCs w:val="24"/>
        </w:rPr>
      </w:pPr>
    </w:p>
    <w:p w14:paraId="0441E859">
      <w:pPr>
        <w:spacing w:line="400" w:lineRule="exact"/>
        <w:rPr>
          <w:rFonts w:hint="eastAsia" w:ascii="Times New Roman" w:hAnsi="Times New Roman"/>
          <w:szCs w:val="24"/>
        </w:rPr>
      </w:pPr>
    </w:p>
    <w:p w14:paraId="58D90FC9">
      <w:pPr>
        <w:spacing w:line="400" w:lineRule="exact"/>
        <w:rPr>
          <w:rFonts w:hint="eastAsia" w:ascii="Times New Roman" w:hAnsi="Times New Roman"/>
          <w:szCs w:val="24"/>
        </w:rPr>
      </w:pPr>
    </w:p>
    <w:p w14:paraId="25492B86">
      <w:pPr>
        <w:spacing w:line="400" w:lineRule="exact"/>
        <w:rPr>
          <w:rFonts w:hint="eastAsia" w:ascii="Times New Roman" w:hAnsi="Times New Roman"/>
          <w:szCs w:val="24"/>
        </w:rPr>
      </w:pPr>
    </w:p>
    <w:p w14:paraId="6136857E">
      <w:pPr>
        <w:spacing w:line="400" w:lineRule="exact"/>
        <w:rPr>
          <w:rFonts w:hint="eastAsia" w:ascii="Times New Roman" w:hAnsi="Times New Roman"/>
          <w:szCs w:val="24"/>
        </w:rPr>
      </w:pPr>
    </w:p>
    <w:p w14:paraId="2D9BD316">
      <w:pPr>
        <w:spacing w:line="400" w:lineRule="exact"/>
        <w:rPr>
          <w:rFonts w:hint="eastAsia" w:ascii="Times New Roman" w:hAnsi="Times New Roman"/>
          <w:szCs w:val="24"/>
        </w:rPr>
      </w:pPr>
    </w:p>
    <w:p w14:paraId="0E0F5157">
      <w:pPr>
        <w:spacing w:line="400" w:lineRule="exact"/>
        <w:rPr>
          <w:rFonts w:hint="eastAsia" w:ascii="Times New Roman" w:hAnsi="Times New Roman"/>
          <w:szCs w:val="24"/>
        </w:rPr>
      </w:pPr>
    </w:p>
    <w:p w14:paraId="59EEB5B8">
      <w:pPr>
        <w:spacing w:line="400" w:lineRule="exact"/>
        <w:rPr>
          <w:rFonts w:hint="eastAsia" w:ascii="Times New Roman" w:hAnsi="Times New Roman"/>
          <w:szCs w:val="24"/>
        </w:rPr>
      </w:pPr>
    </w:p>
    <w:p w14:paraId="4419F5A4">
      <w:pPr>
        <w:spacing w:line="400" w:lineRule="exact"/>
        <w:rPr>
          <w:rFonts w:hint="eastAsia" w:ascii="Times New Roman" w:hAnsi="Times New Roman"/>
          <w:szCs w:val="24"/>
        </w:rPr>
      </w:pPr>
    </w:p>
    <w:p w14:paraId="522D76E9">
      <w:pPr>
        <w:spacing w:line="400" w:lineRule="exact"/>
        <w:rPr>
          <w:rFonts w:hint="eastAsia" w:ascii="Times New Roman" w:hAnsi="Times New Roman"/>
          <w:szCs w:val="24"/>
        </w:rPr>
      </w:pPr>
    </w:p>
    <w:p w14:paraId="58EEA1CC">
      <w:pPr>
        <w:spacing w:line="400" w:lineRule="exact"/>
        <w:rPr>
          <w:rFonts w:hint="eastAsia" w:ascii="Times New Roman" w:hAnsi="Times New Roman"/>
          <w:szCs w:val="24"/>
        </w:rPr>
      </w:pPr>
    </w:p>
    <w:p w14:paraId="559DD73E">
      <w:pPr>
        <w:spacing w:line="400" w:lineRule="exact"/>
        <w:rPr>
          <w:rFonts w:hint="eastAsia" w:ascii="Times New Roman" w:hAnsi="Times New Roman"/>
          <w:szCs w:val="24"/>
        </w:rPr>
      </w:pPr>
    </w:p>
    <w:p w14:paraId="6F983BB0">
      <w:pPr>
        <w:spacing w:line="400" w:lineRule="exact"/>
        <w:rPr>
          <w:rFonts w:hint="eastAsia" w:ascii="Times New Roman" w:hAnsi="Times New Roman"/>
          <w:szCs w:val="24"/>
        </w:rPr>
      </w:pPr>
    </w:p>
    <w:p w14:paraId="7E77B58A">
      <w:pPr>
        <w:spacing w:line="400" w:lineRule="exact"/>
        <w:rPr>
          <w:rFonts w:hint="eastAsia" w:ascii="Times New Roman" w:hAnsi="Times New Roman"/>
          <w:szCs w:val="24"/>
        </w:rPr>
      </w:pPr>
    </w:p>
    <w:p w14:paraId="1F5A5290">
      <w:pPr>
        <w:spacing w:line="400" w:lineRule="exact"/>
        <w:rPr>
          <w:rFonts w:hint="eastAsia" w:ascii="Times New Roman" w:hAnsi="Times New Roman"/>
          <w:szCs w:val="24"/>
        </w:rPr>
      </w:pPr>
    </w:p>
    <w:p w14:paraId="355D56F2">
      <w:pPr>
        <w:spacing w:line="400" w:lineRule="exact"/>
        <w:rPr>
          <w:rFonts w:hint="eastAsia" w:ascii="Times New Roman" w:hAnsi="Times New Roman"/>
          <w:szCs w:val="24"/>
        </w:rPr>
      </w:pPr>
    </w:p>
    <w:p w14:paraId="3C314814">
      <w:pPr>
        <w:spacing w:line="400" w:lineRule="exact"/>
        <w:rPr>
          <w:rFonts w:hint="eastAsia" w:ascii="Times New Roman" w:hAnsi="Times New Roman"/>
          <w:szCs w:val="24"/>
        </w:rPr>
      </w:pPr>
    </w:p>
    <w:p w14:paraId="2806BCA3">
      <w:pPr>
        <w:spacing w:line="400" w:lineRule="exact"/>
        <w:rPr>
          <w:rFonts w:hint="eastAsia" w:ascii="Times New Roman" w:hAnsi="Times New Roman"/>
          <w:szCs w:val="24"/>
        </w:rPr>
      </w:pPr>
    </w:p>
    <w:p w14:paraId="439FBDDA">
      <w:pPr>
        <w:spacing w:line="400" w:lineRule="exact"/>
        <w:rPr>
          <w:rFonts w:hint="eastAsia" w:ascii="Times New Roman" w:hAnsi="Times New Roman"/>
          <w:szCs w:val="24"/>
        </w:rPr>
      </w:pPr>
    </w:p>
    <w:p w14:paraId="1B642CFF">
      <w:pPr>
        <w:spacing w:line="400" w:lineRule="exact"/>
        <w:rPr>
          <w:rFonts w:hint="eastAsia" w:ascii="Times New Roman" w:hAnsi="Times New Roman"/>
          <w:szCs w:val="24"/>
        </w:rPr>
      </w:pPr>
    </w:p>
    <w:p w14:paraId="57FC00CE">
      <w:pPr>
        <w:spacing w:line="400" w:lineRule="exact"/>
        <w:rPr>
          <w:rFonts w:hint="eastAsia" w:ascii="Times New Roman" w:hAnsi="Times New Roman"/>
          <w:szCs w:val="24"/>
        </w:rPr>
      </w:pPr>
    </w:p>
    <w:p w14:paraId="440D26E0">
      <w:pPr>
        <w:spacing w:line="400" w:lineRule="exact"/>
        <w:rPr>
          <w:rFonts w:hint="eastAsia" w:ascii="Times New Roman" w:hAnsi="Times New Roman"/>
          <w:szCs w:val="24"/>
        </w:rPr>
      </w:pPr>
    </w:p>
    <w:p w14:paraId="57904912">
      <w:pPr>
        <w:spacing w:line="400" w:lineRule="exact"/>
        <w:rPr>
          <w:rFonts w:hint="eastAsia" w:ascii="Times New Roman" w:hAnsi="Times New Roman"/>
          <w:szCs w:val="24"/>
        </w:rPr>
      </w:pPr>
    </w:p>
    <w:p w14:paraId="7254ADE0">
      <w:pPr>
        <w:spacing w:line="400" w:lineRule="exact"/>
        <w:rPr>
          <w:rFonts w:hint="eastAsia" w:ascii="Times New Roman" w:hAnsi="Times New Roman"/>
          <w:szCs w:val="24"/>
        </w:rPr>
      </w:pPr>
    </w:p>
    <w:p w14:paraId="4C3BE1BA">
      <w:pPr>
        <w:rPr>
          <w:rFonts w:hint="eastAsia" w:ascii="宋体" w:hAnsi="宋体"/>
          <w:szCs w:val="21"/>
          <w:lang w:bidi="ar"/>
        </w:rPr>
      </w:pPr>
    </w:p>
    <w:p w14:paraId="1BB6B8C8">
      <w:pPr>
        <w:rPr>
          <w:rFonts w:hint="eastAsia" w:ascii="宋体" w:hAnsi="宋体"/>
          <w:szCs w:val="21"/>
          <w:lang w:bidi="ar"/>
        </w:rPr>
      </w:pPr>
    </w:p>
    <w:p w14:paraId="52900D5A">
      <w:pPr>
        <w:rPr>
          <w:rFonts w:hint="eastAsia" w:ascii="宋体" w:hAnsi="宋体"/>
          <w:szCs w:val="21"/>
          <w:lang w:bidi="ar"/>
        </w:rPr>
      </w:pPr>
    </w:p>
    <w:p w14:paraId="1BDB1BB4">
      <w:pPr>
        <w:rPr>
          <w:rFonts w:hint="eastAsia" w:ascii="宋体" w:hAnsi="宋体"/>
          <w:szCs w:val="21"/>
          <w:lang w:bidi="ar"/>
        </w:rPr>
      </w:pPr>
    </w:p>
    <w:p w14:paraId="6B67B81D">
      <w:pPr>
        <w:spacing w:line="500" w:lineRule="exact"/>
        <w:jc w:val="left"/>
        <w:rPr>
          <w:rFonts w:ascii="宋体" w:hAnsi="宋体" w:cs="宋体"/>
          <w:b/>
          <w:bCs/>
          <w:snapToGrid w:val="0"/>
          <w:kern w:val="0"/>
          <w:sz w:val="24"/>
          <w:szCs w:val="24"/>
        </w:rPr>
      </w:pPr>
      <w:r>
        <w:rPr>
          <w:rFonts w:hint="eastAsia" w:ascii="宋体" w:hAnsi="宋体" w:cs="宋体"/>
          <w:b/>
          <w:bCs/>
          <w:spacing w:val="-13"/>
          <w:sz w:val="24"/>
          <w:szCs w:val="24"/>
        </w:rPr>
        <w:t>一、资格证明文件格式</w:t>
      </w:r>
    </w:p>
    <w:p w14:paraId="1387DD25">
      <w:pPr>
        <w:spacing w:line="360" w:lineRule="exact"/>
        <w:jc w:val="left"/>
        <w:rPr>
          <w:rFonts w:ascii="宋体" w:hAnsi="宋体" w:cs="宋体"/>
          <w:b/>
          <w:bCs/>
          <w:snapToGrid w:val="0"/>
          <w:kern w:val="0"/>
          <w:sz w:val="24"/>
          <w:szCs w:val="24"/>
        </w:rPr>
      </w:pPr>
      <w:r>
        <w:rPr>
          <w:rFonts w:hint="eastAsia" w:ascii="宋体" w:hAnsi="宋体" w:cs="宋体"/>
          <w:b/>
          <w:bCs/>
          <w:snapToGrid w:val="0"/>
          <w:kern w:val="0"/>
          <w:sz w:val="24"/>
          <w:szCs w:val="24"/>
        </w:rPr>
        <w:t>1.开标一览表格式</w:t>
      </w:r>
    </w:p>
    <w:p w14:paraId="6D23AD65">
      <w:pPr>
        <w:spacing w:line="360" w:lineRule="exact"/>
        <w:jc w:val="center"/>
        <w:rPr>
          <w:rFonts w:hint="eastAsia" w:ascii="宋体" w:hAnsi="宋体" w:cs="宋体"/>
          <w:b/>
          <w:bCs/>
          <w:snapToGrid w:val="0"/>
          <w:kern w:val="0"/>
          <w:sz w:val="24"/>
          <w:szCs w:val="24"/>
        </w:rPr>
      </w:pPr>
    </w:p>
    <w:p w14:paraId="2CEB699E">
      <w:pPr>
        <w:spacing w:line="360" w:lineRule="exact"/>
        <w:jc w:val="center"/>
        <w:rPr>
          <w:rFonts w:hint="eastAsia" w:ascii="宋体" w:hAnsi="宋体" w:cs="宋体"/>
          <w:b/>
          <w:bCs/>
          <w:snapToGrid w:val="0"/>
          <w:kern w:val="0"/>
          <w:sz w:val="32"/>
          <w:szCs w:val="24"/>
        </w:rPr>
      </w:pPr>
      <w:r>
        <w:rPr>
          <w:rFonts w:hint="eastAsia" w:ascii="宋体" w:hAnsi="宋体" w:cs="宋体"/>
          <w:b/>
          <w:bCs/>
          <w:snapToGrid w:val="0"/>
          <w:kern w:val="0"/>
          <w:sz w:val="32"/>
          <w:szCs w:val="24"/>
        </w:rPr>
        <w:t>开标一览表</w:t>
      </w:r>
    </w:p>
    <w:p w14:paraId="40C72260">
      <w:pPr>
        <w:ind w:firstLine="420" w:firstLineChars="200"/>
        <w:rPr>
          <w:rFonts w:ascii="Times New Roman" w:hAnsi="Times New Roman"/>
          <w:szCs w:val="24"/>
        </w:rPr>
      </w:pPr>
    </w:p>
    <w:tbl>
      <w:tblPr>
        <w:tblStyle w:val="26"/>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4F8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2243532">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FBFCD67">
            <w:pPr>
              <w:spacing w:line="360" w:lineRule="exact"/>
              <w:jc w:val="left"/>
              <w:rPr>
                <w:rFonts w:ascii="宋体" w:hAnsi="宋体" w:cs="宋体"/>
                <w:bCs/>
                <w:snapToGrid w:val="0"/>
                <w:kern w:val="0"/>
                <w:sz w:val="24"/>
                <w:szCs w:val="24"/>
              </w:rPr>
            </w:pPr>
          </w:p>
        </w:tc>
      </w:tr>
      <w:tr w14:paraId="2FF1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9DC968C">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C63FCC0">
            <w:pPr>
              <w:spacing w:line="360" w:lineRule="exact"/>
              <w:jc w:val="left"/>
              <w:rPr>
                <w:rFonts w:ascii="宋体" w:hAnsi="宋体" w:cs="宋体"/>
                <w:bCs/>
                <w:snapToGrid w:val="0"/>
                <w:kern w:val="0"/>
                <w:sz w:val="24"/>
                <w:szCs w:val="24"/>
              </w:rPr>
            </w:pPr>
          </w:p>
        </w:tc>
      </w:tr>
      <w:tr w14:paraId="7FB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118E90A">
            <w:pPr>
              <w:spacing w:line="360" w:lineRule="exact"/>
              <w:jc w:val="center"/>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标段</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E30794A">
            <w:pPr>
              <w:spacing w:line="360" w:lineRule="exact"/>
              <w:jc w:val="left"/>
              <w:rPr>
                <w:rFonts w:ascii="宋体" w:hAnsi="宋体" w:cs="宋体"/>
                <w:bCs/>
                <w:snapToGrid w:val="0"/>
                <w:kern w:val="0"/>
                <w:sz w:val="24"/>
                <w:szCs w:val="24"/>
              </w:rPr>
            </w:pPr>
          </w:p>
        </w:tc>
      </w:tr>
      <w:tr w14:paraId="3F73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ABE3055">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9D78E8A">
            <w:pPr>
              <w:spacing w:line="360" w:lineRule="exact"/>
              <w:jc w:val="left"/>
              <w:rPr>
                <w:rFonts w:ascii="宋体" w:hAnsi="宋体" w:cs="宋体"/>
                <w:bCs/>
                <w:snapToGrid w:val="0"/>
                <w:kern w:val="0"/>
                <w:sz w:val="24"/>
                <w:szCs w:val="24"/>
              </w:rPr>
            </w:pPr>
          </w:p>
        </w:tc>
      </w:tr>
      <w:tr w14:paraId="1CA7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9B660CB">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73E747B">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大写：（￥：）</w:t>
            </w:r>
          </w:p>
        </w:tc>
      </w:tr>
      <w:tr w14:paraId="667B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0173BF0">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交货时间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A8FA545">
            <w:pPr>
              <w:spacing w:line="360" w:lineRule="exact"/>
              <w:jc w:val="left"/>
              <w:rPr>
                <w:rFonts w:ascii="宋体" w:hAnsi="宋体" w:cs="宋体"/>
                <w:bCs/>
                <w:snapToGrid w:val="0"/>
                <w:kern w:val="0"/>
                <w:sz w:val="24"/>
                <w:szCs w:val="24"/>
              </w:rPr>
            </w:pPr>
          </w:p>
        </w:tc>
      </w:tr>
      <w:tr w14:paraId="63D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E9DDAB9">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质量保证期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55121B">
            <w:pPr>
              <w:spacing w:line="360" w:lineRule="exact"/>
              <w:jc w:val="left"/>
              <w:rPr>
                <w:rFonts w:ascii="宋体" w:hAnsi="宋体" w:cs="宋体"/>
                <w:bCs/>
                <w:snapToGrid w:val="0"/>
                <w:kern w:val="0"/>
                <w:sz w:val="24"/>
                <w:szCs w:val="24"/>
              </w:rPr>
            </w:pPr>
          </w:p>
        </w:tc>
      </w:tr>
      <w:tr w14:paraId="3C14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FE9EA26">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75DC8AC">
            <w:pPr>
              <w:spacing w:line="360" w:lineRule="exact"/>
              <w:jc w:val="left"/>
              <w:rPr>
                <w:rFonts w:ascii="宋体" w:hAnsi="宋体" w:cs="宋体"/>
                <w:bCs/>
                <w:snapToGrid w:val="0"/>
                <w:kern w:val="0"/>
                <w:sz w:val="24"/>
                <w:szCs w:val="24"/>
              </w:rPr>
            </w:pPr>
          </w:p>
          <w:p w14:paraId="67B5E2B7">
            <w:pPr>
              <w:spacing w:line="360" w:lineRule="exact"/>
              <w:jc w:val="left"/>
              <w:rPr>
                <w:rFonts w:ascii="宋体" w:hAnsi="宋体" w:cs="宋体"/>
                <w:bCs/>
                <w:snapToGrid w:val="0"/>
                <w:kern w:val="0"/>
                <w:sz w:val="24"/>
                <w:szCs w:val="24"/>
              </w:rPr>
            </w:pPr>
          </w:p>
        </w:tc>
      </w:tr>
    </w:tbl>
    <w:p w14:paraId="6A66B305">
      <w:pPr>
        <w:spacing w:line="360" w:lineRule="exact"/>
        <w:jc w:val="left"/>
        <w:rPr>
          <w:rFonts w:ascii="宋体" w:hAnsi="宋体" w:cs="宋体"/>
          <w:bCs/>
          <w:snapToGrid w:val="0"/>
          <w:kern w:val="0"/>
          <w:sz w:val="24"/>
          <w:szCs w:val="24"/>
        </w:rPr>
      </w:pPr>
    </w:p>
    <w:p w14:paraId="1FB944FE">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注：“开标一览表”报总价。</w:t>
      </w:r>
    </w:p>
    <w:p w14:paraId="20E3814D">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投标人（公章）：</w:t>
      </w:r>
    </w:p>
    <w:p w14:paraId="642606B9">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法定代表人（负责人）或授权代表（签字）：</w:t>
      </w:r>
    </w:p>
    <w:p w14:paraId="480CCFD7">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日期：年月日</w:t>
      </w:r>
    </w:p>
    <w:p w14:paraId="7CA4F59B">
      <w:pPr>
        <w:spacing w:line="360" w:lineRule="exact"/>
        <w:jc w:val="left"/>
        <w:rPr>
          <w:rFonts w:ascii="宋体" w:hAnsi="宋体" w:cs="宋体"/>
          <w:bCs/>
          <w:sz w:val="24"/>
          <w:szCs w:val="24"/>
        </w:rPr>
      </w:pPr>
    </w:p>
    <w:p w14:paraId="448D4E9B">
      <w:pPr>
        <w:spacing w:line="360" w:lineRule="exact"/>
        <w:jc w:val="left"/>
        <w:rPr>
          <w:rFonts w:ascii="宋体" w:hAnsi="宋体" w:cs="宋体"/>
          <w:bCs/>
          <w:sz w:val="24"/>
          <w:szCs w:val="24"/>
        </w:rPr>
      </w:pPr>
    </w:p>
    <w:p w14:paraId="410972B7">
      <w:pPr>
        <w:spacing w:line="360" w:lineRule="exact"/>
        <w:jc w:val="left"/>
        <w:rPr>
          <w:rFonts w:ascii="宋体" w:hAnsi="宋体" w:cs="宋体"/>
          <w:bCs/>
          <w:sz w:val="24"/>
          <w:szCs w:val="24"/>
        </w:rPr>
      </w:pPr>
    </w:p>
    <w:p w14:paraId="32F65695">
      <w:pPr>
        <w:spacing w:line="360" w:lineRule="exact"/>
        <w:jc w:val="left"/>
        <w:rPr>
          <w:rFonts w:ascii="宋体" w:hAnsi="宋体" w:cs="宋体"/>
          <w:bCs/>
          <w:sz w:val="24"/>
          <w:szCs w:val="24"/>
        </w:rPr>
      </w:pPr>
    </w:p>
    <w:p w14:paraId="5EFD08DF">
      <w:pPr>
        <w:spacing w:line="360" w:lineRule="exact"/>
        <w:jc w:val="left"/>
        <w:rPr>
          <w:rFonts w:ascii="宋体" w:hAnsi="宋体" w:cs="宋体"/>
          <w:b/>
          <w:bCs/>
          <w:sz w:val="24"/>
          <w:szCs w:val="24"/>
        </w:rPr>
      </w:pPr>
      <w:r>
        <w:rPr>
          <w:rFonts w:hint="eastAsia" w:ascii="宋体" w:hAnsi="宋体" w:cs="宋体"/>
          <w:b/>
          <w:bCs/>
          <w:sz w:val="24"/>
          <w:szCs w:val="24"/>
        </w:rPr>
        <w:t>2.授权书格式</w:t>
      </w:r>
    </w:p>
    <w:p w14:paraId="6F626C6E">
      <w:pPr>
        <w:spacing w:line="360" w:lineRule="exact"/>
        <w:jc w:val="left"/>
        <w:rPr>
          <w:rFonts w:ascii="宋体" w:hAnsi="宋体" w:cs="宋体"/>
          <w:bCs/>
          <w:sz w:val="24"/>
          <w:szCs w:val="24"/>
        </w:rPr>
      </w:pPr>
    </w:p>
    <w:p w14:paraId="63DF1AC5">
      <w:pPr>
        <w:spacing w:line="360" w:lineRule="exact"/>
        <w:jc w:val="left"/>
        <w:rPr>
          <w:rFonts w:ascii="宋体" w:hAnsi="宋体" w:cs="宋体"/>
          <w:bCs/>
          <w:sz w:val="24"/>
          <w:szCs w:val="24"/>
        </w:rPr>
      </w:pPr>
    </w:p>
    <w:p w14:paraId="13DF40F6">
      <w:pPr>
        <w:spacing w:line="360" w:lineRule="exact"/>
        <w:jc w:val="center"/>
        <w:rPr>
          <w:rFonts w:ascii="宋体" w:hAnsi="宋体" w:cs="宋体"/>
          <w:b/>
          <w:bCs/>
          <w:sz w:val="32"/>
          <w:szCs w:val="24"/>
        </w:rPr>
      </w:pPr>
      <w:r>
        <w:rPr>
          <w:rFonts w:hint="eastAsia" w:ascii="宋体" w:hAnsi="宋体" w:cs="宋体"/>
          <w:b/>
          <w:bCs/>
          <w:sz w:val="32"/>
          <w:szCs w:val="24"/>
        </w:rPr>
        <w:t>法定代表人（负责人）授权委托书</w:t>
      </w:r>
    </w:p>
    <w:p w14:paraId="5F7E57A3">
      <w:pPr>
        <w:spacing w:line="360" w:lineRule="exact"/>
        <w:jc w:val="left"/>
        <w:rPr>
          <w:rFonts w:ascii="宋体" w:hAnsi="宋体" w:cs="宋体"/>
          <w:bCs/>
          <w:sz w:val="24"/>
          <w:szCs w:val="24"/>
        </w:rPr>
      </w:pPr>
    </w:p>
    <w:p w14:paraId="551F3891">
      <w:pPr>
        <w:spacing w:line="480" w:lineRule="exact"/>
        <w:jc w:val="left"/>
        <w:rPr>
          <w:rFonts w:ascii="宋体" w:hAnsi="宋体" w:cs="宋体"/>
          <w:bCs/>
          <w:sz w:val="24"/>
          <w:szCs w:val="24"/>
        </w:rPr>
      </w:pPr>
      <w:r>
        <w:rPr>
          <w:rFonts w:hint="eastAsia" w:ascii="宋体" w:hAnsi="宋体" w:cs="宋体"/>
          <w:bCs/>
          <w:sz w:val="24"/>
          <w:szCs w:val="24"/>
        </w:rPr>
        <w:t>委托单位：</w:t>
      </w:r>
    </w:p>
    <w:p w14:paraId="77CBB8F3">
      <w:pPr>
        <w:spacing w:line="480" w:lineRule="exact"/>
        <w:jc w:val="left"/>
        <w:rPr>
          <w:rFonts w:ascii="宋体" w:hAnsi="宋体" w:cs="宋体"/>
          <w:bCs/>
          <w:sz w:val="24"/>
          <w:szCs w:val="24"/>
        </w:rPr>
      </w:pPr>
      <w:r>
        <w:rPr>
          <w:rFonts w:hint="eastAsia" w:ascii="宋体" w:hAnsi="宋体" w:cs="宋体"/>
          <w:bCs/>
          <w:sz w:val="24"/>
          <w:szCs w:val="24"/>
        </w:rPr>
        <w:t>地址：            法定代表人（负责人）：</w:t>
      </w:r>
    </w:p>
    <w:p w14:paraId="4C2F2712">
      <w:pPr>
        <w:spacing w:line="480" w:lineRule="exact"/>
        <w:jc w:val="left"/>
        <w:rPr>
          <w:rFonts w:ascii="宋体" w:hAnsi="宋体" w:cs="宋体"/>
          <w:bCs/>
          <w:sz w:val="24"/>
          <w:szCs w:val="24"/>
        </w:rPr>
      </w:pPr>
      <w:r>
        <w:rPr>
          <w:rFonts w:hint="eastAsia" w:ascii="宋体" w:hAnsi="宋体" w:cs="宋体"/>
          <w:bCs/>
          <w:sz w:val="24"/>
          <w:szCs w:val="24"/>
        </w:rPr>
        <w:t>授权代表姓名：    性别：        出生日期：年月日</w:t>
      </w:r>
    </w:p>
    <w:p w14:paraId="0EDEF7D5">
      <w:pPr>
        <w:spacing w:line="480" w:lineRule="exact"/>
        <w:jc w:val="left"/>
        <w:rPr>
          <w:rFonts w:ascii="宋体" w:hAnsi="宋体" w:cs="宋体"/>
          <w:bCs/>
          <w:sz w:val="24"/>
          <w:szCs w:val="24"/>
        </w:rPr>
      </w:pPr>
      <w:r>
        <w:rPr>
          <w:rFonts w:hint="eastAsia" w:ascii="宋体" w:hAnsi="宋体" w:cs="宋体"/>
          <w:bCs/>
          <w:sz w:val="24"/>
          <w:szCs w:val="24"/>
        </w:rPr>
        <w:t>所在单位：        职务：</w:t>
      </w:r>
    </w:p>
    <w:p w14:paraId="5B05A88D">
      <w:pPr>
        <w:spacing w:line="480" w:lineRule="exact"/>
        <w:jc w:val="left"/>
        <w:rPr>
          <w:rFonts w:ascii="宋体" w:hAnsi="宋体" w:cs="宋体"/>
          <w:bCs/>
          <w:sz w:val="24"/>
          <w:szCs w:val="24"/>
        </w:rPr>
      </w:pPr>
      <w:r>
        <w:rPr>
          <w:rFonts w:hint="eastAsia" w:ascii="宋体" w:hAnsi="宋体" w:cs="宋体"/>
          <w:bCs/>
          <w:sz w:val="24"/>
          <w:szCs w:val="24"/>
        </w:rPr>
        <w:t>身份证：          现住：</w:t>
      </w:r>
    </w:p>
    <w:p w14:paraId="550D33E2">
      <w:pPr>
        <w:spacing w:line="480" w:lineRule="exact"/>
        <w:jc w:val="left"/>
        <w:rPr>
          <w:rFonts w:ascii="宋体" w:hAnsi="宋体" w:cs="宋体"/>
          <w:bCs/>
          <w:sz w:val="24"/>
          <w:szCs w:val="24"/>
        </w:rPr>
      </w:pPr>
      <w:r>
        <w:rPr>
          <w:rFonts w:hint="eastAsia" w:ascii="宋体" w:hAnsi="宋体" w:cs="宋体"/>
          <w:bCs/>
          <w:sz w:val="24"/>
          <w:szCs w:val="24"/>
        </w:rPr>
        <w:t>兹委托参加项目事宜，并授权其全权办理以下事宜：</w:t>
      </w:r>
    </w:p>
    <w:p w14:paraId="1A4AEDA2">
      <w:pPr>
        <w:spacing w:line="480" w:lineRule="exact"/>
        <w:jc w:val="left"/>
        <w:rPr>
          <w:rFonts w:ascii="宋体" w:hAnsi="宋体" w:cs="宋体"/>
          <w:bCs/>
          <w:sz w:val="24"/>
          <w:szCs w:val="24"/>
        </w:rPr>
      </w:pPr>
      <w:r>
        <w:rPr>
          <w:rFonts w:hint="eastAsia" w:ascii="宋体" w:hAnsi="宋体" w:cs="宋体"/>
          <w:bCs/>
          <w:sz w:val="24"/>
          <w:szCs w:val="24"/>
        </w:rPr>
        <w:t>1、参加投标活动；</w:t>
      </w:r>
    </w:p>
    <w:p w14:paraId="67FB282F">
      <w:pPr>
        <w:spacing w:line="480" w:lineRule="exact"/>
        <w:jc w:val="left"/>
        <w:rPr>
          <w:rFonts w:ascii="宋体" w:hAnsi="宋体" w:cs="宋体"/>
          <w:bCs/>
          <w:sz w:val="24"/>
          <w:szCs w:val="24"/>
        </w:rPr>
      </w:pPr>
      <w:r>
        <w:rPr>
          <w:rFonts w:hint="eastAsia" w:ascii="宋体" w:hAnsi="宋体" w:cs="宋体"/>
          <w:bCs/>
          <w:sz w:val="24"/>
          <w:szCs w:val="24"/>
        </w:rPr>
        <w:t>2、签订与中标事宜有关的合同。</w:t>
      </w:r>
    </w:p>
    <w:p w14:paraId="5E4BFE4D">
      <w:pPr>
        <w:spacing w:line="480" w:lineRule="exact"/>
        <w:jc w:val="left"/>
        <w:rPr>
          <w:rFonts w:ascii="宋体" w:hAnsi="宋体" w:cs="宋体"/>
          <w:bCs/>
          <w:sz w:val="24"/>
          <w:szCs w:val="24"/>
        </w:rPr>
      </w:pPr>
      <w:r>
        <w:rPr>
          <w:rFonts w:hint="eastAsia" w:ascii="宋体" w:hAnsi="宋体" w:cs="宋体"/>
          <w:bCs/>
          <w:sz w:val="24"/>
          <w:szCs w:val="24"/>
        </w:rPr>
        <w:t>授权代表在办理上述事宜过程中以其自己的名义所签署的所有文件我均予以承认。</w:t>
      </w:r>
    </w:p>
    <w:p w14:paraId="3B1973BD">
      <w:pPr>
        <w:spacing w:line="480" w:lineRule="exact"/>
        <w:jc w:val="left"/>
        <w:rPr>
          <w:rFonts w:ascii="宋体" w:hAnsi="宋体" w:cs="宋体"/>
          <w:bCs/>
          <w:sz w:val="24"/>
          <w:szCs w:val="24"/>
        </w:rPr>
      </w:pPr>
      <w:r>
        <w:rPr>
          <w:rFonts w:hint="eastAsia" w:ascii="宋体" w:hAnsi="宋体" w:cs="宋体"/>
          <w:bCs/>
          <w:sz w:val="24"/>
          <w:szCs w:val="24"/>
        </w:rPr>
        <w:t>授权代表无转委权。</w:t>
      </w:r>
    </w:p>
    <w:p w14:paraId="7C1131E2">
      <w:pPr>
        <w:spacing w:line="480" w:lineRule="exact"/>
        <w:jc w:val="left"/>
        <w:rPr>
          <w:rFonts w:ascii="宋体" w:hAnsi="宋体" w:cs="宋体"/>
          <w:bCs/>
          <w:sz w:val="24"/>
          <w:szCs w:val="24"/>
        </w:rPr>
      </w:pPr>
      <w:r>
        <w:rPr>
          <w:rFonts w:hint="eastAsia" w:ascii="宋体" w:hAnsi="宋体" w:cs="宋体"/>
          <w:bCs/>
          <w:sz w:val="24"/>
          <w:szCs w:val="24"/>
        </w:rPr>
        <w:t>委托期限：至上述事宜处理完毕止。</w:t>
      </w:r>
    </w:p>
    <w:p w14:paraId="5931DEB6">
      <w:pPr>
        <w:spacing w:line="480" w:lineRule="exact"/>
        <w:ind w:left="420" w:leftChars="200" w:firstLine="560" w:firstLineChars="200"/>
        <w:jc w:val="left"/>
        <w:rPr>
          <w:rFonts w:ascii="宋体" w:hAnsi="宋体" w:cs="宋体"/>
          <w:bCs/>
          <w:sz w:val="28"/>
          <w:szCs w:val="24"/>
        </w:rPr>
      </w:pPr>
    </w:p>
    <w:p w14:paraId="67CE61C8">
      <w:pPr>
        <w:spacing w:line="480" w:lineRule="exact"/>
        <w:jc w:val="left"/>
        <w:rPr>
          <w:rFonts w:ascii="宋体" w:hAnsi="宋体" w:cs="宋体"/>
          <w:bCs/>
          <w:sz w:val="24"/>
          <w:szCs w:val="24"/>
        </w:rPr>
      </w:pPr>
      <w:r>
        <w:rPr>
          <w:rFonts w:hint="eastAsia" w:ascii="宋体" w:hAnsi="宋体" w:cs="宋体"/>
          <w:bCs/>
          <w:sz w:val="24"/>
          <w:szCs w:val="24"/>
        </w:rPr>
        <w:t>委托单位（公章）：</w:t>
      </w:r>
    </w:p>
    <w:p w14:paraId="46BD52DA">
      <w:pPr>
        <w:spacing w:line="480" w:lineRule="exact"/>
        <w:jc w:val="left"/>
        <w:rPr>
          <w:rFonts w:ascii="宋体" w:hAnsi="宋体" w:cs="宋体"/>
          <w:bCs/>
          <w:sz w:val="24"/>
          <w:szCs w:val="24"/>
        </w:rPr>
      </w:pPr>
      <w:r>
        <w:rPr>
          <w:rFonts w:hint="eastAsia" w:ascii="宋体" w:hAnsi="宋体" w:cs="宋体"/>
          <w:bCs/>
          <w:sz w:val="24"/>
          <w:szCs w:val="24"/>
        </w:rPr>
        <w:t>法定代表人（负责人）（签字）：</w:t>
      </w:r>
    </w:p>
    <w:p w14:paraId="1315F486">
      <w:pPr>
        <w:spacing w:line="480" w:lineRule="exact"/>
        <w:jc w:val="left"/>
        <w:rPr>
          <w:rFonts w:ascii="宋体" w:hAnsi="宋体" w:cs="宋体"/>
          <w:bCs/>
          <w:sz w:val="24"/>
          <w:szCs w:val="24"/>
        </w:rPr>
      </w:pPr>
      <w:r>
        <w:rPr>
          <w:rFonts w:hint="eastAsia" w:ascii="宋体" w:hAnsi="宋体" w:cs="宋体"/>
          <w:bCs/>
          <w:sz w:val="24"/>
          <w:szCs w:val="24"/>
        </w:rPr>
        <w:t>授权代表（签字）：</w:t>
      </w:r>
    </w:p>
    <w:p w14:paraId="0FEBE07D">
      <w:pPr>
        <w:spacing w:line="480" w:lineRule="exact"/>
        <w:jc w:val="left"/>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74CD971C">
      <w:pPr>
        <w:spacing w:line="480" w:lineRule="exact"/>
        <w:jc w:val="left"/>
        <w:rPr>
          <w:rFonts w:ascii="宋体" w:hAnsi="宋体" w:cs="宋体"/>
          <w:bCs/>
          <w:sz w:val="24"/>
          <w:szCs w:val="24"/>
        </w:rPr>
      </w:pPr>
    </w:p>
    <w:p w14:paraId="7F860E0A">
      <w:pPr>
        <w:spacing w:line="480" w:lineRule="exact"/>
        <w:jc w:val="left"/>
        <w:rPr>
          <w:rFonts w:ascii="宋体" w:hAnsi="宋体" w:cs="宋体"/>
          <w:bCs/>
          <w:sz w:val="24"/>
          <w:szCs w:val="24"/>
        </w:rPr>
      </w:pPr>
      <w:r>
        <w:rPr>
          <w:rFonts w:hint="eastAsia" w:ascii="宋体" w:hAnsi="宋体" w:cs="宋体"/>
          <w:bCs/>
          <w:sz w:val="24"/>
          <w:szCs w:val="24"/>
        </w:rPr>
        <w:t>附：法定代表人（负责人）的身份证及授权代表的身份证</w:t>
      </w:r>
    </w:p>
    <w:p w14:paraId="3339A181">
      <w:pPr>
        <w:spacing w:line="360" w:lineRule="exact"/>
        <w:jc w:val="left"/>
        <w:rPr>
          <w:rFonts w:ascii="宋体" w:hAnsi="宋体" w:cs="宋体"/>
          <w:bCs/>
          <w:sz w:val="24"/>
          <w:szCs w:val="24"/>
        </w:rPr>
      </w:pPr>
    </w:p>
    <w:p w14:paraId="45B9AC08">
      <w:pPr>
        <w:spacing w:line="360" w:lineRule="exact"/>
        <w:jc w:val="left"/>
        <w:rPr>
          <w:rFonts w:ascii="宋体" w:hAnsi="宋体" w:cs="宋体"/>
          <w:bCs/>
          <w:sz w:val="24"/>
          <w:szCs w:val="24"/>
        </w:rPr>
      </w:pPr>
    </w:p>
    <w:p w14:paraId="621AD1D7">
      <w:pPr>
        <w:spacing w:line="360" w:lineRule="exact"/>
        <w:jc w:val="left"/>
        <w:rPr>
          <w:rFonts w:ascii="宋体" w:hAnsi="宋体" w:cs="宋体"/>
          <w:bCs/>
          <w:sz w:val="24"/>
          <w:szCs w:val="24"/>
        </w:rPr>
      </w:pPr>
    </w:p>
    <w:p w14:paraId="39DDDF5B">
      <w:pPr>
        <w:spacing w:line="360" w:lineRule="exact"/>
        <w:jc w:val="left"/>
        <w:rPr>
          <w:rFonts w:ascii="宋体" w:hAnsi="宋体" w:cs="宋体"/>
          <w:bCs/>
          <w:sz w:val="24"/>
          <w:szCs w:val="24"/>
        </w:rPr>
      </w:pPr>
    </w:p>
    <w:p w14:paraId="27A998CA">
      <w:pPr>
        <w:spacing w:line="360" w:lineRule="exact"/>
        <w:jc w:val="left"/>
        <w:rPr>
          <w:rFonts w:ascii="宋体" w:hAnsi="宋体" w:cs="宋体"/>
          <w:bCs/>
          <w:sz w:val="24"/>
          <w:szCs w:val="24"/>
        </w:rPr>
      </w:pPr>
    </w:p>
    <w:p w14:paraId="4AD23CF7">
      <w:pPr>
        <w:spacing w:line="360" w:lineRule="exact"/>
        <w:jc w:val="left"/>
        <w:rPr>
          <w:rFonts w:ascii="宋体" w:hAnsi="宋体" w:cs="宋体"/>
          <w:bCs/>
          <w:sz w:val="24"/>
          <w:szCs w:val="24"/>
        </w:rPr>
      </w:pPr>
    </w:p>
    <w:p w14:paraId="561B4A88">
      <w:pPr>
        <w:spacing w:line="360" w:lineRule="exact"/>
        <w:jc w:val="left"/>
        <w:rPr>
          <w:rFonts w:ascii="宋体" w:hAnsi="宋体" w:cs="宋体"/>
          <w:bCs/>
          <w:sz w:val="24"/>
          <w:szCs w:val="24"/>
        </w:rPr>
      </w:pPr>
    </w:p>
    <w:p w14:paraId="771485B1">
      <w:pPr>
        <w:spacing w:line="360" w:lineRule="exact"/>
        <w:jc w:val="left"/>
        <w:rPr>
          <w:rFonts w:ascii="宋体" w:hAnsi="宋体" w:cs="宋体"/>
          <w:bCs/>
          <w:sz w:val="24"/>
          <w:szCs w:val="24"/>
        </w:rPr>
      </w:pPr>
    </w:p>
    <w:p w14:paraId="772271C3">
      <w:pPr>
        <w:spacing w:line="360" w:lineRule="exact"/>
        <w:jc w:val="left"/>
        <w:rPr>
          <w:rFonts w:ascii="宋体" w:hAnsi="宋体" w:cs="宋体"/>
          <w:bCs/>
          <w:sz w:val="24"/>
          <w:szCs w:val="24"/>
        </w:rPr>
      </w:pPr>
    </w:p>
    <w:p w14:paraId="07331743">
      <w:pPr>
        <w:spacing w:line="360" w:lineRule="exact"/>
        <w:jc w:val="left"/>
        <w:rPr>
          <w:rFonts w:ascii="宋体" w:hAnsi="宋体" w:cs="宋体"/>
          <w:bCs/>
          <w:sz w:val="24"/>
          <w:szCs w:val="24"/>
        </w:rPr>
      </w:pPr>
    </w:p>
    <w:p w14:paraId="30042FE4">
      <w:pPr>
        <w:spacing w:line="360" w:lineRule="exact"/>
        <w:jc w:val="left"/>
        <w:rPr>
          <w:rFonts w:ascii="宋体" w:hAnsi="宋体" w:cs="宋体"/>
          <w:bCs/>
          <w:sz w:val="24"/>
          <w:szCs w:val="24"/>
        </w:rPr>
      </w:pPr>
    </w:p>
    <w:p w14:paraId="09593AD3">
      <w:pPr>
        <w:spacing w:line="360" w:lineRule="exact"/>
        <w:jc w:val="left"/>
        <w:rPr>
          <w:rFonts w:ascii="宋体" w:hAnsi="宋体" w:cs="宋体"/>
          <w:b/>
          <w:bCs/>
          <w:sz w:val="24"/>
          <w:szCs w:val="24"/>
        </w:rPr>
      </w:pPr>
      <w:r>
        <w:rPr>
          <w:rFonts w:hint="eastAsia" w:ascii="宋体" w:hAnsi="宋体" w:cs="宋体"/>
          <w:b/>
          <w:bCs/>
          <w:sz w:val="24"/>
          <w:szCs w:val="24"/>
        </w:rPr>
        <w:t>3.资格声明函格式</w:t>
      </w:r>
    </w:p>
    <w:p w14:paraId="66A75F5D">
      <w:pPr>
        <w:spacing w:line="360" w:lineRule="exact"/>
        <w:jc w:val="center"/>
        <w:rPr>
          <w:rFonts w:ascii="宋体" w:hAnsi="宋体" w:cs="宋体"/>
          <w:b/>
          <w:bCs/>
          <w:sz w:val="24"/>
          <w:szCs w:val="24"/>
        </w:rPr>
      </w:pPr>
    </w:p>
    <w:p w14:paraId="72289F18">
      <w:pPr>
        <w:spacing w:line="360" w:lineRule="exact"/>
        <w:jc w:val="center"/>
        <w:rPr>
          <w:rFonts w:ascii="宋体" w:hAnsi="宋体" w:cs="宋体"/>
          <w:b/>
          <w:bCs/>
          <w:sz w:val="32"/>
          <w:szCs w:val="24"/>
        </w:rPr>
      </w:pPr>
      <w:r>
        <w:rPr>
          <w:rFonts w:hint="eastAsia" w:ascii="宋体" w:hAnsi="宋体" w:cs="宋体"/>
          <w:b/>
          <w:bCs/>
          <w:sz w:val="32"/>
          <w:szCs w:val="24"/>
        </w:rPr>
        <w:t>关于资格的声明函</w:t>
      </w:r>
    </w:p>
    <w:p w14:paraId="003662A9">
      <w:pPr>
        <w:spacing w:line="360" w:lineRule="exact"/>
        <w:jc w:val="left"/>
        <w:rPr>
          <w:rFonts w:ascii="宋体" w:hAnsi="宋体" w:cs="宋体"/>
          <w:bCs/>
          <w:sz w:val="24"/>
          <w:szCs w:val="24"/>
        </w:rPr>
      </w:pPr>
    </w:p>
    <w:p w14:paraId="13D3B252">
      <w:pPr>
        <w:spacing w:line="500" w:lineRule="exact"/>
        <w:jc w:val="left"/>
        <w:rPr>
          <w:rFonts w:ascii="宋体" w:hAnsi="宋体" w:cs="宋体"/>
          <w:bCs/>
          <w:sz w:val="24"/>
          <w:szCs w:val="24"/>
        </w:rPr>
      </w:pPr>
      <w:r>
        <w:rPr>
          <w:rFonts w:hint="eastAsia" w:ascii="宋体" w:hAnsi="宋体" w:cs="宋体"/>
          <w:bCs/>
          <w:sz w:val="24"/>
          <w:szCs w:val="24"/>
        </w:rPr>
        <w:t>采购人或代理机构名称：</w:t>
      </w:r>
    </w:p>
    <w:p w14:paraId="3B955BDA">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关于贵方编号为     公开招标，本签字人愿意参加投标，提供“采购内容及要求”中规定的服务，并证明提交的下列文件和说明是准确的真实的。</w:t>
      </w:r>
    </w:p>
    <w:p w14:paraId="6E08556B">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1、由市场监管局签发的我方工商营业执照副本。</w:t>
      </w:r>
    </w:p>
    <w:p w14:paraId="734AB027">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2、法定代表人（负责人）授权书。</w:t>
      </w:r>
    </w:p>
    <w:p w14:paraId="7DCFD242">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3、法定代表人（负责人）或授权代表身份证（答疑时出示原件）。</w:t>
      </w:r>
    </w:p>
    <w:p w14:paraId="14AD5DDA">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4、公司地址、联系电话、传真等。</w:t>
      </w:r>
    </w:p>
    <w:p w14:paraId="42D747C4">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5、法定代表人（负责人）或授权代表的联系电话。</w:t>
      </w:r>
    </w:p>
    <w:p w14:paraId="2EE0A528">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6、招标项目要求的其他文件。</w:t>
      </w:r>
    </w:p>
    <w:p w14:paraId="01DCA220">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7、本签字人确认资格文件中的说明是真实的、准确的。</w:t>
      </w:r>
    </w:p>
    <w:p w14:paraId="052CA560">
      <w:pPr>
        <w:spacing w:line="500" w:lineRule="exact"/>
        <w:ind w:firstLine="480" w:firstLineChars="200"/>
        <w:jc w:val="left"/>
        <w:rPr>
          <w:rFonts w:ascii="宋体" w:hAnsi="宋体" w:cs="宋体"/>
          <w:bCs/>
          <w:sz w:val="24"/>
          <w:szCs w:val="24"/>
        </w:rPr>
      </w:pPr>
    </w:p>
    <w:p w14:paraId="641B8092">
      <w:pPr>
        <w:spacing w:line="500" w:lineRule="exact"/>
        <w:ind w:firstLine="480" w:firstLineChars="200"/>
        <w:jc w:val="left"/>
        <w:rPr>
          <w:rFonts w:ascii="宋体" w:hAnsi="宋体" w:cs="宋体"/>
          <w:bCs/>
          <w:sz w:val="24"/>
          <w:szCs w:val="24"/>
        </w:rPr>
      </w:pPr>
    </w:p>
    <w:p w14:paraId="767FECFD">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 xml:space="preserve">投标人（公章）：                                                  </w:t>
      </w:r>
    </w:p>
    <w:p w14:paraId="27F1F010">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 xml:space="preserve">法定代表人（负责人）或授权代表（签字）：                          </w:t>
      </w:r>
    </w:p>
    <w:p w14:paraId="702F8784">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日期：    年   月    日</w:t>
      </w:r>
    </w:p>
    <w:p w14:paraId="3746EFC0">
      <w:pPr>
        <w:spacing w:line="500" w:lineRule="exact"/>
        <w:ind w:firstLine="480" w:firstLineChars="200"/>
        <w:jc w:val="left"/>
        <w:rPr>
          <w:rFonts w:ascii="宋体" w:hAnsi="宋体" w:cs="宋体"/>
          <w:bCs/>
          <w:sz w:val="24"/>
          <w:szCs w:val="24"/>
        </w:rPr>
      </w:pPr>
    </w:p>
    <w:p w14:paraId="7265359B">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说明：供应商承诺不实的，依据《中华人民共和国政府采购法》第七十七条供虚假材料谋取中标、成交的</w:t>
      </w:r>
      <w:r>
        <w:rPr>
          <w:rFonts w:ascii="宋体" w:hAnsi="宋体" w:cs="宋体"/>
          <w:position w:val="11"/>
          <w:sz w:val="24"/>
          <w:szCs w:val="24"/>
        </w:rPr>
        <w:drawing>
          <wp:inline distT="0" distB="0" distL="114300" distR="114300">
            <wp:extent cx="66675" cy="38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6675" cy="38100"/>
                    </a:xfrm>
                    <a:prstGeom prst="rect">
                      <a:avLst/>
                    </a:prstGeom>
                    <a:noFill/>
                    <a:ln>
                      <a:noFill/>
                    </a:ln>
                  </pic:spPr>
                </pic:pic>
              </a:graphicData>
            </a:graphic>
          </wp:inline>
        </w:drawing>
      </w:r>
      <w:r>
        <w:rPr>
          <w:rFonts w:hint="eastAsia" w:ascii="宋体" w:hAnsi="宋体" w:cs="宋体"/>
          <w:bCs/>
          <w:sz w:val="24"/>
          <w:szCs w:val="24"/>
        </w:rPr>
        <w:t>有关规定予以处理。</w:t>
      </w:r>
    </w:p>
    <w:p w14:paraId="786ABD04">
      <w:pPr>
        <w:spacing w:line="360" w:lineRule="exact"/>
        <w:jc w:val="left"/>
        <w:rPr>
          <w:rFonts w:ascii="宋体" w:hAnsi="宋体" w:cs="宋体"/>
          <w:bCs/>
          <w:sz w:val="24"/>
          <w:szCs w:val="24"/>
        </w:rPr>
      </w:pPr>
    </w:p>
    <w:p w14:paraId="0BE5A530">
      <w:pPr>
        <w:spacing w:line="360" w:lineRule="exact"/>
        <w:jc w:val="left"/>
        <w:rPr>
          <w:rFonts w:ascii="宋体" w:hAnsi="宋体" w:cs="宋体"/>
          <w:bCs/>
          <w:sz w:val="24"/>
          <w:szCs w:val="24"/>
        </w:rPr>
      </w:pPr>
    </w:p>
    <w:p w14:paraId="0EC515F7">
      <w:pPr>
        <w:spacing w:line="360" w:lineRule="exact"/>
        <w:jc w:val="left"/>
        <w:rPr>
          <w:rFonts w:ascii="宋体" w:hAnsi="宋体" w:cs="宋体"/>
          <w:bCs/>
          <w:sz w:val="24"/>
          <w:szCs w:val="24"/>
        </w:rPr>
      </w:pPr>
    </w:p>
    <w:p w14:paraId="30B2941A">
      <w:pPr>
        <w:spacing w:line="360" w:lineRule="exact"/>
        <w:jc w:val="left"/>
        <w:rPr>
          <w:rFonts w:ascii="宋体" w:hAnsi="宋体" w:cs="宋体"/>
          <w:bCs/>
          <w:sz w:val="24"/>
          <w:szCs w:val="24"/>
        </w:rPr>
      </w:pPr>
    </w:p>
    <w:p w14:paraId="4BEDC250">
      <w:pPr>
        <w:spacing w:line="360" w:lineRule="exact"/>
        <w:jc w:val="left"/>
        <w:rPr>
          <w:rFonts w:ascii="宋体" w:hAnsi="宋体" w:cs="宋体"/>
          <w:bCs/>
          <w:sz w:val="24"/>
          <w:szCs w:val="24"/>
        </w:rPr>
      </w:pPr>
    </w:p>
    <w:p w14:paraId="39B707B3">
      <w:pPr>
        <w:spacing w:line="360" w:lineRule="exact"/>
        <w:jc w:val="left"/>
        <w:rPr>
          <w:rFonts w:ascii="宋体" w:hAnsi="宋体" w:cs="宋体"/>
          <w:bCs/>
          <w:sz w:val="24"/>
          <w:szCs w:val="24"/>
        </w:rPr>
      </w:pPr>
    </w:p>
    <w:p w14:paraId="35B802FB">
      <w:pPr>
        <w:spacing w:line="360" w:lineRule="exact"/>
        <w:jc w:val="left"/>
        <w:rPr>
          <w:rFonts w:ascii="宋体" w:hAnsi="宋体" w:cs="宋体"/>
          <w:bCs/>
          <w:sz w:val="24"/>
          <w:szCs w:val="24"/>
        </w:rPr>
      </w:pPr>
    </w:p>
    <w:p w14:paraId="05BF3A49">
      <w:pPr>
        <w:spacing w:line="360" w:lineRule="exact"/>
        <w:jc w:val="left"/>
        <w:rPr>
          <w:rFonts w:ascii="宋体" w:hAnsi="宋体" w:cs="宋体"/>
          <w:bCs/>
          <w:sz w:val="24"/>
          <w:szCs w:val="24"/>
        </w:rPr>
      </w:pPr>
    </w:p>
    <w:p w14:paraId="34182A85">
      <w:pPr>
        <w:rPr>
          <w:rFonts w:ascii="Times New Roman" w:hAnsi="Times New Roman"/>
          <w:szCs w:val="24"/>
        </w:rPr>
      </w:pPr>
    </w:p>
    <w:p w14:paraId="27426FD1">
      <w:pPr>
        <w:spacing w:line="360" w:lineRule="exact"/>
        <w:jc w:val="left"/>
        <w:rPr>
          <w:rFonts w:ascii="宋体" w:hAnsi="宋体" w:cs="宋体"/>
          <w:b/>
          <w:bCs/>
          <w:sz w:val="24"/>
          <w:szCs w:val="24"/>
        </w:rPr>
      </w:pPr>
      <w:r>
        <w:rPr>
          <w:rFonts w:hint="eastAsia" w:ascii="宋体" w:hAnsi="宋体" w:cs="宋体"/>
          <w:b/>
          <w:bCs/>
          <w:sz w:val="24"/>
          <w:szCs w:val="24"/>
        </w:rPr>
        <w:t>4. 投标人承诺函格式</w:t>
      </w:r>
    </w:p>
    <w:p w14:paraId="16CB51A2">
      <w:pPr>
        <w:spacing w:line="360" w:lineRule="exact"/>
        <w:jc w:val="left"/>
        <w:rPr>
          <w:rFonts w:ascii="宋体" w:hAnsi="宋体" w:cs="宋体"/>
          <w:bCs/>
          <w:sz w:val="24"/>
          <w:szCs w:val="24"/>
        </w:rPr>
      </w:pPr>
    </w:p>
    <w:p w14:paraId="6650707E">
      <w:pPr>
        <w:spacing w:line="360" w:lineRule="exact"/>
        <w:jc w:val="center"/>
        <w:rPr>
          <w:rFonts w:ascii="宋体" w:hAnsi="宋体" w:cs="宋体"/>
          <w:b/>
          <w:bCs/>
          <w:sz w:val="32"/>
          <w:szCs w:val="24"/>
        </w:rPr>
      </w:pPr>
      <w:r>
        <w:rPr>
          <w:rFonts w:hint="eastAsia" w:ascii="宋体" w:hAnsi="宋体" w:cs="宋体"/>
          <w:b/>
          <w:bCs/>
          <w:sz w:val="32"/>
          <w:szCs w:val="24"/>
        </w:rPr>
        <w:t>投标人承诺函</w:t>
      </w:r>
    </w:p>
    <w:p w14:paraId="2D57AA36">
      <w:pPr>
        <w:spacing w:line="500" w:lineRule="exact"/>
        <w:ind w:firstLine="428" w:firstLineChars="200"/>
        <w:jc w:val="left"/>
        <w:rPr>
          <w:rFonts w:ascii="宋体" w:hAnsi="宋体" w:cs="宋体"/>
          <w:bCs/>
          <w:spacing w:val="-13"/>
          <w:sz w:val="24"/>
          <w:szCs w:val="24"/>
        </w:rPr>
      </w:pPr>
    </w:p>
    <w:p w14:paraId="6B330777">
      <w:pPr>
        <w:spacing w:line="480" w:lineRule="exact"/>
        <w:jc w:val="left"/>
        <w:rPr>
          <w:rFonts w:ascii="宋体" w:hAnsi="宋体" w:cs="宋体"/>
          <w:bCs/>
          <w:sz w:val="24"/>
          <w:szCs w:val="24"/>
        </w:rPr>
      </w:pPr>
      <w:r>
        <w:rPr>
          <w:rFonts w:hint="eastAsia" w:ascii="宋体" w:hAnsi="宋体" w:cs="宋体"/>
          <w:bCs/>
          <w:sz w:val="24"/>
          <w:szCs w:val="24"/>
        </w:rPr>
        <w:t>采购人或代理机构名称：</w:t>
      </w:r>
    </w:p>
    <w:p w14:paraId="1E88F584">
      <w:pPr>
        <w:spacing w:line="480" w:lineRule="exact"/>
        <w:ind w:firstLine="480" w:firstLineChars="200"/>
        <w:rPr>
          <w:rFonts w:ascii="宋体" w:hAnsi="宋体" w:cs="宋体"/>
          <w:bCs/>
          <w:sz w:val="24"/>
          <w:szCs w:val="24"/>
        </w:rPr>
      </w:pPr>
      <w:r>
        <w:rPr>
          <w:rFonts w:hint="eastAsia" w:ascii="宋体" w:hAnsi="宋体" w:cs="宋体"/>
          <w:bCs/>
          <w:sz w:val="24"/>
          <w:szCs w:val="24"/>
        </w:rPr>
        <w:t>很荣幸能参与项目编号为     项目的投标。</w:t>
      </w:r>
    </w:p>
    <w:p w14:paraId="2CAFF5AB">
      <w:pPr>
        <w:spacing w:line="480" w:lineRule="exact"/>
        <w:ind w:firstLine="480" w:firstLineChars="200"/>
        <w:rPr>
          <w:rFonts w:ascii="宋体" w:hAnsi="宋体" w:cs="宋体"/>
          <w:bCs/>
          <w:sz w:val="24"/>
          <w:szCs w:val="24"/>
        </w:rPr>
      </w:pPr>
      <w:r>
        <w:rPr>
          <w:rFonts w:hint="eastAsia" w:ascii="宋体" w:hAnsi="宋体" w:cs="宋体"/>
          <w:bCs/>
          <w:sz w:val="24"/>
          <w:szCs w:val="24"/>
        </w:rPr>
        <w:t>我代表（投标人名称），在此作如下承诺：</w:t>
      </w:r>
    </w:p>
    <w:p w14:paraId="4C7C4696">
      <w:pPr>
        <w:spacing w:line="480" w:lineRule="exact"/>
        <w:ind w:firstLine="480" w:firstLineChars="200"/>
        <w:rPr>
          <w:rFonts w:ascii="宋体" w:hAnsi="宋体" w:cs="宋体"/>
          <w:bCs/>
          <w:sz w:val="24"/>
          <w:szCs w:val="24"/>
        </w:rPr>
      </w:pPr>
      <w:r>
        <w:rPr>
          <w:rFonts w:hint="eastAsia" w:ascii="宋体" w:hAnsi="宋体" w:cs="宋体"/>
          <w:bCs/>
          <w:sz w:val="24"/>
          <w:szCs w:val="24"/>
        </w:rPr>
        <w:t>1、完全理解和接受本项目招标文件的一切规定和要求；</w:t>
      </w:r>
    </w:p>
    <w:p w14:paraId="5F871D91">
      <w:pPr>
        <w:spacing w:line="480" w:lineRule="exact"/>
        <w:ind w:firstLine="480" w:firstLineChars="200"/>
        <w:rPr>
          <w:rFonts w:ascii="宋体" w:hAnsi="宋体" w:cs="宋体"/>
          <w:bCs/>
          <w:sz w:val="24"/>
          <w:szCs w:val="24"/>
        </w:rPr>
      </w:pPr>
      <w:r>
        <w:rPr>
          <w:rFonts w:hint="eastAsia" w:ascii="宋体" w:hAnsi="宋体" w:cs="宋体"/>
          <w:bCs/>
          <w:sz w:val="24"/>
          <w:szCs w:val="24"/>
        </w:rPr>
        <w:t>2、我方递交的投标文件中所有的资料均为真实的、准确的，无任何虚假内容。若存在有虚假内容，我方愿意承担法律责任。</w:t>
      </w:r>
    </w:p>
    <w:p w14:paraId="05E5D5AA">
      <w:pPr>
        <w:spacing w:line="480" w:lineRule="exact"/>
        <w:ind w:firstLine="480" w:firstLineChars="200"/>
        <w:rPr>
          <w:rFonts w:ascii="宋体" w:hAnsi="宋体" w:cs="宋体"/>
          <w:bCs/>
          <w:sz w:val="24"/>
          <w:szCs w:val="24"/>
        </w:rPr>
      </w:pPr>
      <w:r>
        <w:rPr>
          <w:rFonts w:hint="eastAsia" w:ascii="宋体" w:hAnsi="宋体" w:cs="宋体"/>
          <w:bCs/>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D3C5012">
      <w:pPr>
        <w:spacing w:line="480" w:lineRule="exact"/>
        <w:ind w:firstLine="480" w:firstLineChars="200"/>
        <w:rPr>
          <w:rFonts w:ascii="宋体" w:hAnsi="宋体" w:cs="宋体"/>
          <w:bCs/>
          <w:sz w:val="24"/>
          <w:szCs w:val="24"/>
        </w:rPr>
      </w:pPr>
      <w:r>
        <w:rPr>
          <w:rFonts w:hint="eastAsia" w:ascii="宋体" w:hAnsi="宋体" w:cs="宋体"/>
          <w:bCs/>
          <w:sz w:val="24"/>
          <w:szCs w:val="24"/>
        </w:rPr>
        <w:t>4、若中标，本承诺将成为合同不可分割的一部分，与合同具有同等的法律效力。</w:t>
      </w:r>
    </w:p>
    <w:p w14:paraId="5DD5D99B">
      <w:pPr>
        <w:spacing w:line="480" w:lineRule="exact"/>
        <w:ind w:firstLine="480" w:firstLineChars="200"/>
        <w:rPr>
          <w:rFonts w:ascii="宋体" w:hAnsi="宋体" w:cs="宋体"/>
          <w:bCs/>
          <w:sz w:val="24"/>
          <w:szCs w:val="24"/>
        </w:rPr>
      </w:pPr>
      <w:r>
        <w:rPr>
          <w:rFonts w:hint="eastAsia" w:ascii="宋体" w:hAnsi="宋体" w:cs="宋体"/>
          <w:bCs/>
          <w:sz w:val="24"/>
          <w:szCs w:val="24"/>
        </w:rPr>
        <w:t>5、我方同意招标文件所附的合同文本作为与采购方签约的合同文本，非经双方一致同意，不得改变原合同文本的条款。</w:t>
      </w:r>
    </w:p>
    <w:p w14:paraId="74F06DA1">
      <w:pPr>
        <w:spacing w:line="480" w:lineRule="exact"/>
        <w:ind w:firstLine="480" w:firstLineChars="200"/>
        <w:rPr>
          <w:rFonts w:ascii="宋体" w:hAnsi="宋体" w:cs="宋体"/>
          <w:bCs/>
          <w:sz w:val="24"/>
          <w:szCs w:val="24"/>
        </w:rPr>
      </w:pPr>
      <w:r>
        <w:rPr>
          <w:rFonts w:hint="eastAsia" w:ascii="宋体" w:hAnsi="宋体" w:cs="宋体"/>
          <w:bCs/>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4168F810">
      <w:pPr>
        <w:spacing w:line="480" w:lineRule="exact"/>
        <w:ind w:firstLine="480" w:firstLineChars="200"/>
        <w:rPr>
          <w:rFonts w:ascii="宋体" w:hAnsi="宋体" w:cs="宋体"/>
          <w:bCs/>
          <w:sz w:val="24"/>
          <w:szCs w:val="24"/>
        </w:rPr>
      </w:pPr>
    </w:p>
    <w:p w14:paraId="5BCE6DF9">
      <w:pPr>
        <w:spacing w:line="480" w:lineRule="exact"/>
        <w:jc w:val="left"/>
        <w:rPr>
          <w:rFonts w:ascii="宋体" w:hAnsi="宋体" w:cs="宋体"/>
          <w:bCs/>
          <w:sz w:val="24"/>
          <w:szCs w:val="24"/>
        </w:rPr>
      </w:pPr>
      <w:r>
        <w:rPr>
          <w:rFonts w:hint="eastAsia" w:ascii="宋体" w:hAnsi="宋体" w:cs="宋体"/>
          <w:bCs/>
          <w:sz w:val="24"/>
          <w:szCs w:val="24"/>
        </w:rPr>
        <w:t>投标人（公章）：</w:t>
      </w:r>
    </w:p>
    <w:p w14:paraId="1E825AD7">
      <w:pPr>
        <w:spacing w:line="480" w:lineRule="exact"/>
        <w:jc w:val="left"/>
        <w:rPr>
          <w:rFonts w:ascii="宋体" w:hAnsi="宋体" w:cs="宋体"/>
          <w:bCs/>
          <w:sz w:val="24"/>
          <w:szCs w:val="24"/>
        </w:rPr>
      </w:pPr>
      <w:r>
        <w:rPr>
          <w:rFonts w:hint="eastAsia" w:ascii="宋体" w:hAnsi="宋体" w:cs="宋体"/>
          <w:bCs/>
          <w:sz w:val="24"/>
          <w:szCs w:val="24"/>
        </w:rPr>
        <w:t>法定代表人（负责人）或授权代表（签字）：</w:t>
      </w:r>
    </w:p>
    <w:p w14:paraId="2C14CA9A">
      <w:pPr>
        <w:spacing w:line="480" w:lineRule="exact"/>
        <w:jc w:val="left"/>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30E4BAA9">
      <w:pPr>
        <w:spacing w:line="360" w:lineRule="exact"/>
        <w:jc w:val="left"/>
        <w:rPr>
          <w:rFonts w:ascii="宋体" w:hAnsi="宋体" w:cs="宋体"/>
          <w:bCs/>
          <w:sz w:val="24"/>
          <w:szCs w:val="24"/>
        </w:rPr>
      </w:pPr>
    </w:p>
    <w:p w14:paraId="310ACB66">
      <w:pPr>
        <w:spacing w:line="360" w:lineRule="exact"/>
        <w:jc w:val="left"/>
        <w:rPr>
          <w:rFonts w:ascii="宋体" w:hAnsi="宋体" w:cs="宋体"/>
          <w:bCs/>
          <w:sz w:val="24"/>
          <w:szCs w:val="24"/>
        </w:rPr>
      </w:pPr>
    </w:p>
    <w:p w14:paraId="5B0FBDEF">
      <w:pPr>
        <w:spacing w:line="360" w:lineRule="exact"/>
        <w:jc w:val="left"/>
        <w:rPr>
          <w:rFonts w:ascii="宋体" w:hAnsi="宋体" w:cs="宋体"/>
          <w:bCs/>
          <w:sz w:val="24"/>
          <w:szCs w:val="24"/>
        </w:rPr>
      </w:pPr>
    </w:p>
    <w:p w14:paraId="53E81C5D">
      <w:pPr>
        <w:spacing w:line="360" w:lineRule="exact"/>
        <w:jc w:val="left"/>
        <w:rPr>
          <w:rFonts w:ascii="宋体" w:hAnsi="宋体" w:cs="宋体"/>
          <w:bCs/>
          <w:sz w:val="24"/>
          <w:szCs w:val="24"/>
        </w:rPr>
      </w:pPr>
    </w:p>
    <w:p w14:paraId="3E8CA1D6">
      <w:pPr>
        <w:spacing w:line="360" w:lineRule="exact"/>
        <w:jc w:val="left"/>
        <w:rPr>
          <w:rFonts w:ascii="宋体" w:hAnsi="宋体" w:cs="宋体"/>
          <w:bCs/>
          <w:sz w:val="24"/>
          <w:szCs w:val="24"/>
        </w:rPr>
      </w:pPr>
    </w:p>
    <w:p w14:paraId="2EFF07DB">
      <w:pPr>
        <w:spacing w:line="440" w:lineRule="exact"/>
        <w:jc w:val="left"/>
        <w:rPr>
          <w:rFonts w:ascii="宋体" w:hAnsi="宋体" w:cs="宋体"/>
          <w:bCs/>
          <w:sz w:val="24"/>
          <w:szCs w:val="24"/>
        </w:rPr>
      </w:pPr>
    </w:p>
    <w:p w14:paraId="18C0D27A">
      <w:pPr>
        <w:spacing w:line="440" w:lineRule="exact"/>
        <w:jc w:val="left"/>
        <w:rPr>
          <w:rFonts w:ascii="宋体" w:hAnsi="宋体" w:cs="宋体"/>
          <w:bCs/>
          <w:sz w:val="24"/>
          <w:szCs w:val="24"/>
        </w:rPr>
      </w:pPr>
    </w:p>
    <w:p w14:paraId="3395F783">
      <w:pPr>
        <w:spacing w:line="520" w:lineRule="exact"/>
        <w:rPr>
          <w:rFonts w:ascii="宋体" w:hAnsi="宋体" w:cs="宋体"/>
          <w:sz w:val="24"/>
          <w:szCs w:val="24"/>
        </w:rPr>
      </w:pPr>
      <w:r>
        <w:rPr>
          <w:rFonts w:hint="eastAsia" w:ascii="宋体" w:hAnsi="宋体" w:cs="宋体"/>
          <w:b/>
          <w:sz w:val="24"/>
          <w:szCs w:val="24"/>
        </w:rPr>
        <w:t>5.营业执照副本或其他资格证明文件</w:t>
      </w:r>
      <w:r>
        <w:rPr>
          <w:rFonts w:hint="eastAsia" w:ascii="宋体" w:hAnsi="宋体" w:cs="宋体"/>
          <w:sz w:val="24"/>
          <w:szCs w:val="24"/>
        </w:rPr>
        <w:t>（加盖单位公章）</w:t>
      </w:r>
    </w:p>
    <w:p w14:paraId="21AC8512">
      <w:pPr>
        <w:spacing w:line="520" w:lineRule="exact"/>
        <w:rPr>
          <w:rFonts w:ascii="宋体" w:hAnsi="宋体" w:cs="宋体"/>
          <w:sz w:val="24"/>
          <w:szCs w:val="24"/>
        </w:rPr>
      </w:pPr>
      <w:r>
        <w:rPr>
          <w:rFonts w:hint="eastAsia" w:ascii="宋体" w:hAnsi="宋体" w:cs="宋体"/>
          <w:b/>
          <w:sz w:val="24"/>
          <w:szCs w:val="24"/>
        </w:rPr>
        <w:t>6.具有履行合同所必需的设备和专业技术能力的承诺</w:t>
      </w:r>
      <w:r>
        <w:rPr>
          <w:rFonts w:hint="eastAsia" w:ascii="宋体" w:hAnsi="宋体" w:cs="宋体"/>
          <w:sz w:val="24"/>
          <w:szCs w:val="24"/>
        </w:rPr>
        <w:t>（加盖单位公章）</w:t>
      </w:r>
    </w:p>
    <w:p w14:paraId="281F0503">
      <w:pPr>
        <w:widowControl/>
        <w:adjustRightInd w:val="0"/>
        <w:snapToGrid w:val="0"/>
        <w:spacing w:line="520" w:lineRule="exact"/>
        <w:rPr>
          <w:rFonts w:ascii="宋体" w:hAnsi="宋体" w:cs="宋体"/>
          <w:sz w:val="24"/>
          <w:szCs w:val="24"/>
        </w:rPr>
      </w:pPr>
      <w:r>
        <w:rPr>
          <w:rFonts w:hint="eastAsia" w:ascii="宋体" w:hAnsi="宋体" w:cs="宋体"/>
          <w:b/>
          <w:sz w:val="24"/>
          <w:szCs w:val="24"/>
        </w:rPr>
        <w:t>7.依法缴纳税收和社会保障资金的缴费凭证</w:t>
      </w:r>
      <w:r>
        <w:rPr>
          <w:rFonts w:hint="eastAsia" w:ascii="宋体" w:hAnsi="宋体" w:cs="宋体"/>
          <w:sz w:val="24"/>
          <w:szCs w:val="24"/>
        </w:rPr>
        <w:t>（加盖单位公章）</w:t>
      </w:r>
    </w:p>
    <w:p w14:paraId="01E1273A">
      <w:pPr>
        <w:spacing w:line="520" w:lineRule="exact"/>
        <w:rPr>
          <w:rFonts w:ascii="宋体" w:hAnsi="宋体" w:cs="宋体"/>
          <w:sz w:val="24"/>
          <w:szCs w:val="24"/>
        </w:rPr>
      </w:pPr>
      <w:r>
        <w:rPr>
          <w:rFonts w:hint="eastAsia" w:ascii="宋体" w:hAnsi="宋体" w:cs="宋体"/>
          <w:b/>
          <w:sz w:val="24"/>
          <w:szCs w:val="24"/>
        </w:rPr>
        <w:t>8.良好的商业信誉和健全的财务会计制度的证明文件</w:t>
      </w:r>
      <w:r>
        <w:rPr>
          <w:rFonts w:hint="eastAsia" w:ascii="宋体" w:hAnsi="宋体" w:cs="宋体"/>
          <w:sz w:val="24"/>
          <w:szCs w:val="24"/>
        </w:rPr>
        <w:t>（加盖单位公章）</w:t>
      </w:r>
    </w:p>
    <w:p w14:paraId="0460424F">
      <w:pPr>
        <w:spacing w:line="520" w:lineRule="exact"/>
        <w:rPr>
          <w:rFonts w:hint="eastAsia" w:ascii="宋体" w:hAnsi="宋体" w:cs="宋体"/>
          <w:sz w:val="24"/>
          <w:szCs w:val="24"/>
        </w:rPr>
      </w:pPr>
      <w:r>
        <w:rPr>
          <w:rFonts w:hint="eastAsia" w:ascii="宋体" w:hAnsi="宋体" w:cs="宋体"/>
          <w:sz w:val="24"/>
          <w:szCs w:val="24"/>
        </w:rPr>
        <w:t>说明：（1）提供本单位</w:t>
      </w:r>
      <w:r>
        <w:rPr>
          <w:rFonts w:hint="eastAsia" w:ascii="宋体" w:hAnsi="宋体" w:eastAsia="宋体" w:cs="宋体"/>
          <w:sz w:val="24"/>
          <w:szCs w:val="24"/>
          <w:lang w:val="en-US" w:eastAsia="zh-CN"/>
        </w:rPr>
        <w:t>近一年</w:t>
      </w:r>
      <w:r>
        <w:rPr>
          <w:rFonts w:hint="eastAsia" w:ascii="宋体" w:hAnsi="宋体" w:cs="宋体"/>
          <w:sz w:val="24"/>
          <w:szCs w:val="24"/>
        </w:rPr>
        <w:t>经会计师事务所出具的审计报告或本公司出具的财务报表或提供银行出具的证明文件。银行出具的证明文件应能说明该投标人与银行之间业务往来正常，企业信誉良好等。</w:t>
      </w:r>
    </w:p>
    <w:p w14:paraId="21A1E3FD">
      <w:pPr>
        <w:spacing w:line="520" w:lineRule="exact"/>
        <w:ind w:firstLine="720" w:firstLineChars="300"/>
        <w:rPr>
          <w:rFonts w:ascii="宋体" w:hAnsi="宋体" w:cs="宋体"/>
          <w:sz w:val="24"/>
          <w:szCs w:val="24"/>
        </w:rPr>
      </w:pPr>
      <w:r>
        <w:rPr>
          <w:rFonts w:hint="eastAsia" w:ascii="宋体" w:hAnsi="宋体" w:cs="宋体"/>
          <w:sz w:val="24"/>
          <w:szCs w:val="24"/>
        </w:rPr>
        <w:t>（2）供应商提供企业有关财务会计制度。</w:t>
      </w:r>
    </w:p>
    <w:p w14:paraId="1F901DE2">
      <w:pPr>
        <w:spacing w:line="520" w:lineRule="exact"/>
        <w:rPr>
          <w:rFonts w:ascii="宋体" w:hAnsi="宋体" w:cs="宋体"/>
          <w:sz w:val="24"/>
          <w:szCs w:val="24"/>
        </w:rPr>
      </w:pPr>
      <w:r>
        <w:rPr>
          <w:rFonts w:hint="eastAsia" w:ascii="宋体" w:hAnsi="宋体" w:cs="宋体"/>
          <w:b/>
          <w:sz w:val="24"/>
          <w:szCs w:val="24"/>
        </w:rPr>
        <w:t>9.投标人出具参加政府采购活动前三年内，在经营活动中没有重大违法记录的书面声明</w:t>
      </w:r>
      <w:r>
        <w:rPr>
          <w:rFonts w:hint="eastAsia" w:ascii="宋体" w:hAnsi="宋体" w:cs="宋体"/>
          <w:sz w:val="24"/>
          <w:szCs w:val="24"/>
        </w:rPr>
        <w:t>（加盖单位公章）</w:t>
      </w:r>
    </w:p>
    <w:p w14:paraId="6EE171D7">
      <w:pPr>
        <w:spacing w:line="360" w:lineRule="auto"/>
        <w:jc w:val="center"/>
        <w:rPr>
          <w:rFonts w:ascii="宋体" w:hAnsi="宋体" w:cs="宋体"/>
          <w:sz w:val="24"/>
          <w:szCs w:val="24"/>
        </w:rPr>
      </w:pPr>
    </w:p>
    <w:p w14:paraId="7037E05D">
      <w:pPr>
        <w:spacing w:line="360" w:lineRule="auto"/>
        <w:jc w:val="center"/>
        <w:rPr>
          <w:rFonts w:ascii="宋体" w:hAnsi="宋体" w:cs="宋体"/>
          <w:b/>
          <w:sz w:val="24"/>
          <w:szCs w:val="24"/>
        </w:rPr>
      </w:pPr>
      <w:r>
        <w:rPr>
          <w:rFonts w:hint="eastAsia" w:ascii="宋体" w:hAnsi="宋体" w:cs="宋体"/>
          <w:b/>
          <w:sz w:val="24"/>
          <w:szCs w:val="24"/>
        </w:rPr>
        <w:t>声明函（格式）</w:t>
      </w:r>
    </w:p>
    <w:p w14:paraId="5A8227B8">
      <w:pPr>
        <w:spacing w:line="360" w:lineRule="auto"/>
        <w:ind w:firstLine="604" w:firstLineChars="252"/>
        <w:rPr>
          <w:rFonts w:ascii="宋体" w:hAnsi="宋体" w:cs="宋体"/>
          <w:sz w:val="24"/>
          <w:szCs w:val="24"/>
        </w:rPr>
      </w:pPr>
    </w:p>
    <w:p w14:paraId="47E0F5EB">
      <w:pPr>
        <w:spacing w:line="360" w:lineRule="auto"/>
        <w:ind w:firstLine="604" w:firstLineChars="252"/>
        <w:rPr>
          <w:rFonts w:ascii="宋体" w:hAnsi="宋体" w:cs="宋体"/>
          <w:sz w:val="24"/>
          <w:szCs w:val="24"/>
        </w:rPr>
      </w:pPr>
      <w:r>
        <w:rPr>
          <w:rFonts w:hint="eastAsia" w:ascii="宋体" w:hAnsi="宋体" w:cs="宋体"/>
          <w:sz w:val="24"/>
          <w:szCs w:val="24"/>
        </w:rPr>
        <w:t>（法定代表人或其授权代表）代表</w:t>
      </w:r>
      <w:r>
        <w:rPr>
          <w:rFonts w:hint="eastAsia" w:ascii="宋体" w:hAnsi="宋体" w:cs="宋体"/>
          <w:sz w:val="24"/>
          <w:szCs w:val="24"/>
          <w:u w:val="single"/>
        </w:rPr>
        <w:t xml:space="preserve">   （</w:t>
      </w:r>
      <w:r>
        <w:rPr>
          <w:rFonts w:hint="eastAsia" w:ascii="宋体" w:hAnsi="宋体" w:cs="宋体"/>
          <w:sz w:val="24"/>
          <w:szCs w:val="24"/>
        </w:rPr>
        <w:t>公司全称） 向本项目的采购人和采购代理机构郑重声明如下：</w:t>
      </w:r>
    </w:p>
    <w:p w14:paraId="66CC82A4">
      <w:pPr>
        <w:spacing w:line="360" w:lineRule="auto"/>
        <w:ind w:firstLine="604" w:firstLineChars="252"/>
        <w:rPr>
          <w:rFonts w:ascii="宋体" w:hAnsi="宋体" w:cs="宋体"/>
          <w:sz w:val="24"/>
          <w:szCs w:val="24"/>
        </w:rPr>
      </w:pPr>
      <w:r>
        <w:rPr>
          <w:rFonts w:hint="eastAsia" w:ascii="宋体" w:hAnsi="宋体" w:cs="宋体"/>
          <w:sz w:val="24"/>
          <w:szCs w:val="24"/>
        </w:rPr>
        <w:t>我公司近三年来的经营活动中，未因违法经营受到刑事处罚或者责令停产停业、吊销许可证或者执照、较大数额罚款等行政处罚。</w:t>
      </w:r>
    </w:p>
    <w:p w14:paraId="5F4B98E6">
      <w:pPr>
        <w:spacing w:line="360" w:lineRule="auto"/>
        <w:ind w:firstLine="604" w:firstLineChars="252"/>
        <w:rPr>
          <w:rFonts w:ascii="宋体" w:hAnsi="宋体" w:cs="宋体"/>
          <w:sz w:val="24"/>
          <w:szCs w:val="24"/>
        </w:rPr>
      </w:pPr>
      <w:r>
        <w:rPr>
          <w:rFonts w:hint="eastAsia" w:ascii="宋体" w:hAnsi="宋体" w:cs="宋体"/>
          <w:sz w:val="24"/>
          <w:szCs w:val="24"/>
        </w:rPr>
        <w:t>特此声明。</w:t>
      </w:r>
    </w:p>
    <w:p w14:paraId="2C843390">
      <w:pPr>
        <w:spacing w:line="360" w:lineRule="auto"/>
        <w:ind w:firstLine="604" w:firstLineChars="252"/>
        <w:rPr>
          <w:rFonts w:ascii="宋体" w:hAnsi="宋体" w:cs="宋体"/>
          <w:sz w:val="24"/>
          <w:szCs w:val="24"/>
        </w:rPr>
      </w:pPr>
    </w:p>
    <w:p w14:paraId="4D386C29">
      <w:pPr>
        <w:spacing w:line="360" w:lineRule="auto"/>
        <w:ind w:firstLine="604" w:firstLineChars="252"/>
        <w:rPr>
          <w:rFonts w:ascii="宋体" w:hAnsi="宋体" w:cs="宋体"/>
          <w:sz w:val="24"/>
          <w:szCs w:val="24"/>
        </w:rPr>
      </w:pPr>
      <w:r>
        <w:rPr>
          <w:rFonts w:hint="eastAsia" w:ascii="宋体" w:hAnsi="宋体" w:cs="宋体"/>
          <w:sz w:val="24"/>
          <w:szCs w:val="24"/>
        </w:rPr>
        <w:t>供应商（盖章）：</w:t>
      </w:r>
    </w:p>
    <w:p w14:paraId="59DAEEFE">
      <w:pPr>
        <w:spacing w:line="360" w:lineRule="auto"/>
        <w:ind w:firstLine="600" w:firstLineChars="250"/>
        <w:rPr>
          <w:rFonts w:ascii="宋体" w:hAnsi="宋体" w:cs="宋体"/>
          <w:sz w:val="24"/>
          <w:szCs w:val="24"/>
        </w:rPr>
      </w:pPr>
      <w:r>
        <w:rPr>
          <w:rFonts w:hint="eastAsia" w:ascii="宋体" w:hAnsi="宋体" w:cs="宋体"/>
          <w:sz w:val="24"/>
          <w:szCs w:val="24"/>
        </w:rPr>
        <w:t>法定代表人或其授权代表（签字）：</w:t>
      </w:r>
    </w:p>
    <w:p w14:paraId="3475B5FD">
      <w:pPr>
        <w:ind w:firstLine="480" w:firstLineChars="200"/>
        <w:rPr>
          <w:rFonts w:ascii="Times New Roman" w:hAnsi="Times New Roman"/>
          <w:sz w:val="24"/>
          <w:szCs w:val="24"/>
        </w:rPr>
      </w:pPr>
      <w:r>
        <w:rPr>
          <w:rFonts w:hint="eastAsia" w:ascii="Times New Roman" w:hAnsi="Times New Roman"/>
          <w:sz w:val="24"/>
          <w:szCs w:val="24"/>
        </w:rPr>
        <w:t xml:space="preserve"> 日期： 年 月 日</w:t>
      </w:r>
    </w:p>
    <w:p w14:paraId="0AC1E4C9">
      <w:pPr>
        <w:spacing w:line="360" w:lineRule="exact"/>
        <w:jc w:val="left"/>
        <w:rPr>
          <w:rFonts w:ascii="宋体" w:hAnsi="宋体" w:cs="宋体"/>
          <w:bCs/>
          <w:sz w:val="24"/>
          <w:szCs w:val="24"/>
        </w:rPr>
      </w:pPr>
    </w:p>
    <w:p w14:paraId="7B61BEE1">
      <w:pPr>
        <w:spacing w:line="360" w:lineRule="exact"/>
        <w:jc w:val="left"/>
        <w:rPr>
          <w:rFonts w:ascii="宋体" w:hAnsi="宋体" w:cs="宋体"/>
          <w:bCs/>
          <w:sz w:val="24"/>
          <w:szCs w:val="24"/>
        </w:rPr>
      </w:pPr>
    </w:p>
    <w:p w14:paraId="47DB6740">
      <w:pPr>
        <w:spacing w:line="360" w:lineRule="exact"/>
        <w:jc w:val="left"/>
        <w:rPr>
          <w:rFonts w:ascii="宋体" w:hAnsi="宋体" w:cs="宋体"/>
          <w:bCs/>
          <w:sz w:val="24"/>
          <w:szCs w:val="24"/>
        </w:rPr>
      </w:pPr>
    </w:p>
    <w:p w14:paraId="70CE0E10">
      <w:pPr>
        <w:spacing w:line="360" w:lineRule="exact"/>
        <w:jc w:val="left"/>
        <w:rPr>
          <w:rFonts w:ascii="宋体" w:hAnsi="宋体" w:cs="宋体"/>
          <w:bCs/>
          <w:sz w:val="24"/>
          <w:szCs w:val="24"/>
        </w:rPr>
      </w:pPr>
    </w:p>
    <w:p w14:paraId="2273736F">
      <w:pPr>
        <w:spacing w:line="360" w:lineRule="exact"/>
        <w:jc w:val="left"/>
        <w:rPr>
          <w:rFonts w:ascii="宋体" w:hAnsi="宋体" w:cs="宋体"/>
          <w:bCs/>
          <w:sz w:val="24"/>
          <w:szCs w:val="24"/>
        </w:rPr>
      </w:pPr>
    </w:p>
    <w:p w14:paraId="74292EB1">
      <w:pPr>
        <w:spacing w:line="360" w:lineRule="exact"/>
        <w:jc w:val="left"/>
        <w:rPr>
          <w:rFonts w:ascii="宋体" w:hAnsi="宋体" w:cs="宋体"/>
          <w:bCs/>
          <w:sz w:val="24"/>
          <w:szCs w:val="24"/>
        </w:rPr>
      </w:pPr>
    </w:p>
    <w:p w14:paraId="2A89085D">
      <w:pPr>
        <w:spacing w:line="360" w:lineRule="exact"/>
        <w:jc w:val="left"/>
        <w:rPr>
          <w:rFonts w:ascii="宋体" w:hAnsi="宋体" w:cs="宋体"/>
          <w:bCs/>
          <w:sz w:val="24"/>
          <w:szCs w:val="24"/>
        </w:rPr>
      </w:pPr>
    </w:p>
    <w:p w14:paraId="5E781179">
      <w:pPr>
        <w:spacing w:line="360" w:lineRule="exact"/>
        <w:jc w:val="left"/>
        <w:rPr>
          <w:rFonts w:ascii="宋体" w:hAnsi="宋体" w:cs="宋体"/>
          <w:bCs/>
          <w:sz w:val="24"/>
          <w:szCs w:val="24"/>
        </w:rPr>
      </w:pPr>
    </w:p>
    <w:p w14:paraId="4B2C4318">
      <w:pPr>
        <w:spacing w:line="360" w:lineRule="exact"/>
        <w:jc w:val="left"/>
        <w:rPr>
          <w:rFonts w:ascii="宋体" w:hAnsi="宋体" w:cs="宋体"/>
          <w:bCs/>
          <w:sz w:val="24"/>
          <w:szCs w:val="24"/>
        </w:rPr>
      </w:pPr>
    </w:p>
    <w:p w14:paraId="2371A1D9">
      <w:pPr>
        <w:spacing w:line="360" w:lineRule="exact"/>
        <w:jc w:val="left"/>
        <w:rPr>
          <w:rFonts w:ascii="宋体" w:hAnsi="宋体" w:cs="宋体"/>
          <w:b/>
          <w:bCs/>
          <w:sz w:val="24"/>
          <w:szCs w:val="24"/>
        </w:rPr>
      </w:pPr>
      <w:r>
        <w:rPr>
          <w:rFonts w:hint="eastAsia" w:ascii="宋体" w:hAnsi="宋体" w:cs="宋体"/>
          <w:b/>
          <w:bCs/>
          <w:sz w:val="24"/>
          <w:szCs w:val="24"/>
        </w:rPr>
        <w:t>10.投标人诚信承诺书</w:t>
      </w:r>
    </w:p>
    <w:p w14:paraId="63497C18">
      <w:pPr>
        <w:spacing w:line="360" w:lineRule="exact"/>
        <w:jc w:val="left"/>
        <w:rPr>
          <w:rFonts w:ascii="宋体" w:hAnsi="宋体" w:cs="宋体"/>
          <w:bCs/>
          <w:sz w:val="24"/>
          <w:szCs w:val="24"/>
        </w:rPr>
      </w:pPr>
    </w:p>
    <w:p w14:paraId="6685BA51">
      <w:pPr>
        <w:spacing w:line="360" w:lineRule="exact"/>
        <w:jc w:val="center"/>
        <w:rPr>
          <w:rFonts w:ascii="宋体" w:hAnsi="宋体" w:cs="宋体"/>
          <w:b/>
          <w:bCs/>
          <w:sz w:val="32"/>
          <w:szCs w:val="24"/>
        </w:rPr>
      </w:pPr>
      <w:r>
        <w:rPr>
          <w:rFonts w:hint="eastAsia" w:ascii="宋体" w:hAnsi="宋体" w:cs="宋体"/>
          <w:b/>
          <w:bCs/>
          <w:sz w:val="32"/>
          <w:szCs w:val="24"/>
        </w:rPr>
        <w:t>诚信承诺书</w:t>
      </w:r>
    </w:p>
    <w:p w14:paraId="4F3B9C85">
      <w:pPr>
        <w:spacing w:line="360" w:lineRule="exact"/>
        <w:jc w:val="left"/>
        <w:rPr>
          <w:rFonts w:ascii="宋体" w:hAnsi="宋体" w:cs="宋体"/>
          <w:bCs/>
          <w:sz w:val="24"/>
          <w:szCs w:val="24"/>
        </w:rPr>
      </w:pPr>
    </w:p>
    <w:p w14:paraId="3E14A265">
      <w:pPr>
        <w:spacing w:line="500" w:lineRule="exact"/>
        <w:ind w:firstLine="480" w:firstLineChars="200"/>
        <w:rPr>
          <w:rFonts w:ascii="宋体" w:hAnsi="宋体" w:cs="宋体"/>
          <w:bCs/>
          <w:sz w:val="24"/>
          <w:szCs w:val="24"/>
        </w:rPr>
      </w:pPr>
      <w:r>
        <w:rPr>
          <w:rFonts w:hint="eastAsia" w:ascii="宋体" w:hAnsi="宋体" w:cs="宋体"/>
          <w:bCs/>
          <w:sz w:val="24"/>
          <w:szCs w:val="24"/>
        </w:rPr>
        <w:t>为维护市场公平竞争，营造诚实守信的公共资源交易环境，本公司郑重承诺：</w:t>
      </w:r>
    </w:p>
    <w:p w14:paraId="61358BF9">
      <w:pPr>
        <w:spacing w:line="500" w:lineRule="exact"/>
        <w:ind w:firstLine="480" w:firstLineChars="200"/>
        <w:rPr>
          <w:rFonts w:ascii="宋体" w:hAnsi="宋体" w:cs="宋体"/>
          <w:bCs/>
          <w:sz w:val="24"/>
          <w:szCs w:val="24"/>
        </w:rPr>
      </w:pPr>
      <w:r>
        <w:rPr>
          <w:rFonts w:hint="eastAsia" w:ascii="宋体" w:hAnsi="宋体" w:cs="宋体"/>
          <w:bCs/>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085D912">
      <w:pPr>
        <w:spacing w:line="500" w:lineRule="exact"/>
        <w:ind w:firstLine="480" w:firstLineChars="200"/>
        <w:rPr>
          <w:rFonts w:ascii="宋体" w:hAnsi="宋体" w:cs="宋体"/>
          <w:bCs/>
          <w:sz w:val="24"/>
          <w:szCs w:val="24"/>
        </w:rPr>
      </w:pPr>
      <w:r>
        <w:rPr>
          <w:rFonts w:hint="eastAsia" w:ascii="宋体" w:hAnsi="宋体" w:cs="宋体"/>
          <w:bCs/>
          <w:sz w:val="24"/>
          <w:szCs w:val="24"/>
        </w:rPr>
        <w:t>2、本公司在参加本项目过程中严格遵守各项诚信廉洁规定，如有违反，自愿按规定接受处罚。</w:t>
      </w:r>
    </w:p>
    <w:p w14:paraId="59AAED2A">
      <w:pPr>
        <w:spacing w:line="500" w:lineRule="exact"/>
        <w:ind w:firstLine="480" w:firstLineChars="200"/>
        <w:rPr>
          <w:rFonts w:ascii="宋体" w:hAnsi="宋体" w:cs="宋体"/>
          <w:bCs/>
          <w:sz w:val="24"/>
          <w:szCs w:val="24"/>
        </w:rPr>
      </w:pPr>
    </w:p>
    <w:p w14:paraId="6D851C44">
      <w:pPr>
        <w:spacing w:line="500" w:lineRule="exact"/>
        <w:ind w:firstLine="480" w:firstLineChars="200"/>
        <w:rPr>
          <w:rFonts w:ascii="宋体" w:hAnsi="宋体" w:cs="宋体"/>
          <w:bCs/>
          <w:sz w:val="24"/>
          <w:szCs w:val="24"/>
        </w:rPr>
      </w:pPr>
      <w:r>
        <w:rPr>
          <w:rFonts w:hint="eastAsia" w:ascii="宋体" w:hAnsi="宋体" w:cs="宋体"/>
          <w:bCs/>
          <w:sz w:val="24"/>
          <w:szCs w:val="24"/>
        </w:rPr>
        <w:t>承诺人法定名称（盖章）：</w:t>
      </w:r>
    </w:p>
    <w:p w14:paraId="7AB8D9FA">
      <w:pPr>
        <w:spacing w:line="500" w:lineRule="exact"/>
        <w:ind w:firstLine="480" w:firstLineChars="200"/>
        <w:rPr>
          <w:rFonts w:ascii="宋体" w:hAnsi="宋体" w:cs="宋体"/>
          <w:bCs/>
          <w:sz w:val="24"/>
          <w:szCs w:val="24"/>
        </w:rPr>
      </w:pPr>
      <w:r>
        <w:rPr>
          <w:rFonts w:hint="eastAsia" w:ascii="宋体" w:hAnsi="宋体" w:cs="宋体"/>
          <w:bCs/>
          <w:sz w:val="24"/>
          <w:szCs w:val="24"/>
        </w:rPr>
        <w:t>承诺人法定地址：</w:t>
      </w:r>
    </w:p>
    <w:p w14:paraId="3A9CC3C3">
      <w:pPr>
        <w:spacing w:line="500" w:lineRule="exact"/>
        <w:ind w:firstLine="480" w:firstLineChars="200"/>
        <w:rPr>
          <w:rFonts w:ascii="宋体" w:hAnsi="宋体" w:cs="宋体"/>
          <w:bCs/>
          <w:sz w:val="24"/>
          <w:szCs w:val="24"/>
        </w:rPr>
      </w:pPr>
      <w:r>
        <w:rPr>
          <w:rFonts w:hint="eastAsia" w:ascii="宋体" w:hAnsi="宋体" w:cs="宋体"/>
          <w:bCs/>
          <w:sz w:val="24"/>
          <w:szCs w:val="24"/>
        </w:rPr>
        <w:t>授权代表（签字或盖章）：</w:t>
      </w:r>
    </w:p>
    <w:p w14:paraId="1CFBF422">
      <w:pPr>
        <w:spacing w:line="500" w:lineRule="exact"/>
        <w:ind w:firstLine="480" w:firstLineChars="200"/>
        <w:rPr>
          <w:rFonts w:ascii="宋体" w:hAnsi="宋体" w:cs="宋体"/>
          <w:bCs/>
          <w:sz w:val="24"/>
          <w:szCs w:val="24"/>
        </w:rPr>
      </w:pPr>
      <w:r>
        <w:rPr>
          <w:rFonts w:hint="eastAsia" w:ascii="宋体" w:hAnsi="宋体" w:cs="宋体"/>
          <w:bCs/>
          <w:sz w:val="24"/>
          <w:szCs w:val="24"/>
        </w:rPr>
        <w:t>电话：</w:t>
      </w:r>
    </w:p>
    <w:p w14:paraId="3643FACB">
      <w:pPr>
        <w:spacing w:line="500" w:lineRule="exact"/>
        <w:ind w:firstLine="480" w:firstLineChars="200"/>
        <w:rPr>
          <w:rFonts w:ascii="宋体" w:hAnsi="宋体" w:cs="宋体"/>
          <w:bCs/>
          <w:sz w:val="24"/>
          <w:szCs w:val="24"/>
        </w:rPr>
      </w:pPr>
      <w:r>
        <w:rPr>
          <w:rFonts w:hint="eastAsia" w:ascii="宋体" w:hAnsi="宋体" w:cs="宋体"/>
          <w:bCs/>
          <w:sz w:val="24"/>
          <w:szCs w:val="24"/>
        </w:rPr>
        <w:t>日期：年月日</w:t>
      </w:r>
    </w:p>
    <w:p w14:paraId="33AEBE3A">
      <w:pPr>
        <w:spacing w:line="500" w:lineRule="exact"/>
        <w:ind w:firstLine="480" w:firstLineChars="200"/>
        <w:rPr>
          <w:rFonts w:ascii="宋体" w:hAnsi="宋体" w:cs="宋体"/>
          <w:bCs/>
          <w:sz w:val="24"/>
          <w:szCs w:val="24"/>
        </w:rPr>
      </w:pPr>
    </w:p>
    <w:p w14:paraId="29B20A8A">
      <w:pPr>
        <w:spacing w:line="360" w:lineRule="exact"/>
        <w:jc w:val="left"/>
        <w:rPr>
          <w:rFonts w:hint="eastAsia" w:ascii="宋体" w:hAnsi="宋体" w:cs="宋体"/>
          <w:bCs/>
          <w:sz w:val="24"/>
          <w:szCs w:val="24"/>
        </w:rPr>
      </w:pPr>
    </w:p>
    <w:p w14:paraId="1E9F9BAA">
      <w:pPr>
        <w:spacing w:line="360" w:lineRule="exact"/>
        <w:jc w:val="left"/>
        <w:rPr>
          <w:rFonts w:hint="eastAsia" w:ascii="宋体" w:hAnsi="宋体" w:cs="宋体"/>
          <w:bCs/>
          <w:sz w:val="24"/>
          <w:szCs w:val="24"/>
        </w:rPr>
      </w:pPr>
    </w:p>
    <w:p w14:paraId="7ACA0B77">
      <w:pPr>
        <w:spacing w:line="360" w:lineRule="exact"/>
        <w:jc w:val="left"/>
        <w:rPr>
          <w:rFonts w:hint="eastAsia" w:ascii="宋体" w:hAnsi="宋体" w:cs="宋体"/>
          <w:bCs/>
          <w:sz w:val="24"/>
          <w:szCs w:val="24"/>
        </w:rPr>
      </w:pPr>
    </w:p>
    <w:p w14:paraId="7D6C1F32">
      <w:pPr>
        <w:spacing w:line="360" w:lineRule="exact"/>
        <w:jc w:val="left"/>
        <w:rPr>
          <w:rFonts w:hint="eastAsia" w:ascii="宋体" w:hAnsi="宋体" w:cs="宋体"/>
          <w:bCs/>
          <w:sz w:val="24"/>
          <w:szCs w:val="24"/>
        </w:rPr>
      </w:pPr>
    </w:p>
    <w:p w14:paraId="3A300EF1">
      <w:pPr>
        <w:spacing w:line="360" w:lineRule="exact"/>
        <w:jc w:val="left"/>
        <w:rPr>
          <w:rFonts w:hint="eastAsia" w:ascii="宋体" w:hAnsi="宋体" w:cs="宋体"/>
          <w:bCs/>
          <w:sz w:val="24"/>
          <w:szCs w:val="24"/>
        </w:rPr>
      </w:pPr>
    </w:p>
    <w:p w14:paraId="70B80D90">
      <w:pPr>
        <w:spacing w:line="360" w:lineRule="exact"/>
        <w:jc w:val="left"/>
        <w:rPr>
          <w:rFonts w:hint="eastAsia" w:ascii="宋体" w:hAnsi="宋体" w:cs="宋体"/>
          <w:bCs/>
          <w:sz w:val="24"/>
          <w:szCs w:val="24"/>
        </w:rPr>
      </w:pPr>
    </w:p>
    <w:p w14:paraId="6B60A9A2">
      <w:pPr>
        <w:spacing w:line="360" w:lineRule="exact"/>
        <w:jc w:val="left"/>
        <w:rPr>
          <w:rFonts w:hint="eastAsia" w:ascii="宋体" w:hAnsi="宋体" w:cs="宋体"/>
          <w:bCs/>
          <w:sz w:val="24"/>
          <w:szCs w:val="24"/>
        </w:rPr>
      </w:pPr>
    </w:p>
    <w:p w14:paraId="605503D7">
      <w:pPr>
        <w:spacing w:line="360" w:lineRule="exact"/>
        <w:jc w:val="left"/>
        <w:rPr>
          <w:rFonts w:hint="eastAsia" w:ascii="宋体" w:hAnsi="宋体" w:cs="宋体"/>
          <w:bCs/>
          <w:sz w:val="24"/>
          <w:szCs w:val="24"/>
        </w:rPr>
      </w:pPr>
    </w:p>
    <w:p w14:paraId="69DCE375">
      <w:pPr>
        <w:spacing w:line="360" w:lineRule="exact"/>
        <w:jc w:val="left"/>
        <w:rPr>
          <w:rFonts w:hint="eastAsia" w:ascii="宋体" w:hAnsi="宋体" w:cs="宋体"/>
          <w:bCs/>
          <w:sz w:val="24"/>
          <w:szCs w:val="24"/>
        </w:rPr>
      </w:pPr>
    </w:p>
    <w:p w14:paraId="2ED72D06">
      <w:pPr>
        <w:spacing w:line="360" w:lineRule="exact"/>
        <w:jc w:val="left"/>
        <w:rPr>
          <w:rFonts w:hint="eastAsia" w:ascii="宋体" w:hAnsi="宋体" w:cs="宋体"/>
          <w:bCs/>
          <w:sz w:val="24"/>
          <w:szCs w:val="24"/>
        </w:rPr>
      </w:pPr>
    </w:p>
    <w:p w14:paraId="244EDDC4">
      <w:pPr>
        <w:spacing w:line="360" w:lineRule="exact"/>
        <w:jc w:val="left"/>
        <w:rPr>
          <w:rFonts w:hint="eastAsia" w:ascii="宋体" w:hAnsi="宋体" w:cs="宋体"/>
          <w:bCs/>
          <w:sz w:val="24"/>
          <w:szCs w:val="24"/>
        </w:rPr>
      </w:pPr>
    </w:p>
    <w:p w14:paraId="14047A57">
      <w:pPr>
        <w:spacing w:line="360" w:lineRule="exact"/>
        <w:jc w:val="left"/>
        <w:rPr>
          <w:rFonts w:hint="eastAsia" w:ascii="宋体" w:hAnsi="宋体" w:cs="宋体"/>
          <w:bCs/>
          <w:sz w:val="24"/>
          <w:szCs w:val="24"/>
        </w:rPr>
      </w:pPr>
    </w:p>
    <w:p w14:paraId="6D5FD41E">
      <w:pPr>
        <w:spacing w:line="360" w:lineRule="exact"/>
        <w:jc w:val="left"/>
        <w:rPr>
          <w:rFonts w:hint="eastAsia" w:ascii="宋体" w:hAnsi="宋体" w:cs="宋体"/>
          <w:bCs/>
          <w:sz w:val="24"/>
          <w:szCs w:val="24"/>
        </w:rPr>
      </w:pPr>
    </w:p>
    <w:p w14:paraId="1FF2057E">
      <w:pPr>
        <w:spacing w:line="360" w:lineRule="exact"/>
        <w:jc w:val="left"/>
        <w:rPr>
          <w:rFonts w:hint="eastAsia" w:ascii="宋体" w:hAnsi="宋体" w:cs="宋体"/>
          <w:bCs/>
          <w:sz w:val="24"/>
          <w:szCs w:val="24"/>
        </w:rPr>
      </w:pPr>
    </w:p>
    <w:p w14:paraId="5ACB3204">
      <w:pPr>
        <w:spacing w:line="360" w:lineRule="exact"/>
        <w:jc w:val="left"/>
        <w:rPr>
          <w:rFonts w:hint="eastAsia" w:ascii="宋体" w:hAnsi="宋体" w:cs="宋体"/>
          <w:bCs/>
          <w:sz w:val="24"/>
          <w:szCs w:val="24"/>
        </w:rPr>
      </w:pPr>
    </w:p>
    <w:p w14:paraId="1EADF911">
      <w:pPr>
        <w:spacing w:line="360" w:lineRule="exact"/>
        <w:jc w:val="left"/>
        <w:rPr>
          <w:rFonts w:ascii="宋体" w:hAnsi="宋体" w:cs="宋体"/>
          <w:bCs/>
          <w:sz w:val="24"/>
          <w:szCs w:val="24"/>
        </w:rPr>
      </w:pPr>
      <w:r>
        <w:rPr>
          <w:rFonts w:hint="eastAsia" w:ascii="宋体" w:hAnsi="宋体" w:cs="宋体"/>
          <w:b/>
          <w:bCs/>
          <w:sz w:val="24"/>
          <w:szCs w:val="24"/>
        </w:rPr>
        <w:t>11.投标人出具信用记录查询结果网页截图</w:t>
      </w:r>
      <w:r>
        <w:rPr>
          <w:rFonts w:hint="eastAsia" w:ascii="宋体" w:hAnsi="宋体" w:cs="宋体"/>
          <w:bCs/>
          <w:sz w:val="24"/>
          <w:szCs w:val="24"/>
        </w:rPr>
        <w:t>（加盖单位公章）</w:t>
      </w:r>
    </w:p>
    <w:p w14:paraId="0AFA2EA5">
      <w:pPr>
        <w:spacing w:line="360" w:lineRule="exact"/>
        <w:jc w:val="left"/>
        <w:rPr>
          <w:rFonts w:hint="eastAsia" w:ascii="宋体" w:hAnsi="宋体"/>
          <w:bCs/>
          <w:sz w:val="24"/>
          <w:szCs w:val="24"/>
        </w:rPr>
      </w:pPr>
      <w:r>
        <w:rPr>
          <w:rFonts w:hint="eastAsia" w:ascii="宋体" w:hAnsi="宋体" w:cs="宋体"/>
          <w:b/>
          <w:bCs/>
          <w:sz w:val="24"/>
          <w:szCs w:val="24"/>
        </w:rPr>
        <w:t>12.信用承诺书</w:t>
      </w:r>
    </w:p>
    <w:p w14:paraId="4468613F">
      <w:pPr>
        <w:spacing w:line="400" w:lineRule="exact"/>
        <w:jc w:val="center"/>
        <w:rPr>
          <w:rFonts w:hint="eastAsia" w:ascii="宋体" w:hAnsi="宋体"/>
          <w:b/>
          <w:bCs/>
          <w:sz w:val="32"/>
          <w:szCs w:val="24"/>
        </w:rPr>
      </w:pPr>
      <w:r>
        <w:rPr>
          <w:rFonts w:hint="eastAsia" w:ascii="宋体" w:hAnsi="宋体"/>
          <w:b/>
          <w:bCs/>
          <w:sz w:val="32"/>
          <w:szCs w:val="24"/>
        </w:rPr>
        <w:t>信用承诺书</w:t>
      </w:r>
    </w:p>
    <w:p w14:paraId="549D1443">
      <w:pPr>
        <w:ind w:firstLine="420" w:firstLineChars="200"/>
        <w:rPr>
          <w:rFonts w:ascii="Times New Roman" w:hAnsi="Times New Roman"/>
          <w:szCs w:val="24"/>
        </w:rPr>
      </w:pPr>
    </w:p>
    <w:p w14:paraId="78399EB1">
      <w:pPr>
        <w:spacing w:line="400" w:lineRule="exact"/>
        <w:ind w:firstLine="480" w:firstLineChars="200"/>
        <w:rPr>
          <w:rFonts w:ascii="宋体" w:hAnsi="宋体"/>
          <w:sz w:val="24"/>
          <w:szCs w:val="24"/>
        </w:rPr>
      </w:pPr>
      <w:r>
        <w:rPr>
          <w:rFonts w:hint="eastAsia" w:ascii="宋体" w:hAnsi="宋体"/>
          <w:sz w:val="24"/>
          <w:szCs w:val="24"/>
        </w:rPr>
        <w:t>依据宛发改公管【2022】125号文件要求：为营造公开、公平、公正、诚实守信的公共资源交易环境，树立诚信守法的投标人形象，本人代表本单位作出以下承诺;</w:t>
      </w:r>
    </w:p>
    <w:p w14:paraId="5DCFE396">
      <w:pPr>
        <w:spacing w:line="400" w:lineRule="exact"/>
        <w:ind w:firstLine="480" w:firstLineChars="200"/>
        <w:rPr>
          <w:rFonts w:ascii="宋体" w:hAnsi="宋体"/>
          <w:sz w:val="24"/>
          <w:szCs w:val="24"/>
        </w:rPr>
      </w:pPr>
      <w:r>
        <w:rPr>
          <w:rFonts w:hint="eastAsia" w:ascii="宋体" w:hAnsi="宋体"/>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66983B79">
      <w:pPr>
        <w:spacing w:line="400" w:lineRule="exact"/>
        <w:ind w:firstLine="480" w:firstLineChars="200"/>
        <w:rPr>
          <w:rFonts w:ascii="宋体" w:hAnsi="宋体"/>
          <w:sz w:val="24"/>
          <w:szCs w:val="24"/>
        </w:rPr>
      </w:pPr>
      <w:r>
        <w:rPr>
          <w:rFonts w:hint="eastAsia" w:ascii="宋体" w:hAnsi="宋体"/>
          <w:sz w:val="24"/>
          <w:szCs w:val="24"/>
        </w:rPr>
        <w:t>（二）严格依照国家和河南省关于招标投标的法律、法规、规章、规范性文件，参加公共资源招标投标活动，不挂靠、借用、出租、出借、转让资质，积极履行社会责任，促进廉政建设。</w:t>
      </w:r>
    </w:p>
    <w:p w14:paraId="30EE4741">
      <w:pPr>
        <w:spacing w:line="400" w:lineRule="exact"/>
        <w:ind w:firstLine="480" w:firstLineChars="200"/>
        <w:rPr>
          <w:rFonts w:ascii="宋体" w:hAnsi="宋体"/>
          <w:sz w:val="24"/>
          <w:szCs w:val="24"/>
        </w:rPr>
      </w:pPr>
      <w:r>
        <w:rPr>
          <w:rFonts w:hint="eastAsia" w:ascii="宋体" w:hAnsi="宋体"/>
          <w:sz w:val="24"/>
          <w:szCs w:val="24"/>
        </w:rPr>
        <w:t>（三）自我约束、自我管理，守合同、重信用，不参与围标串标、弄虚作假、骗取中标、干扰评标、胁迫他人投标（放弃中标）、恶意投诉、违约毁约等行为，自觉维护公共资源招标投标的良好秩序。</w:t>
      </w:r>
    </w:p>
    <w:p w14:paraId="2053191C">
      <w:pPr>
        <w:spacing w:line="400" w:lineRule="exact"/>
        <w:ind w:firstLine="480" w:firstLineChars="200"/>
        <w:rPr>
          <w:rFonts w:ascii="宋体" w:hAnsi="宋体"/>
          <w:sz w:val="24"/>
          <w:szCs w:val="24"/>
        </w:rPr>
      </w:pPr>
      <w:r>
        <w:rPr>
          <w:rFonts w:hint="eastAsia" w:ascii="宋体" w:hAnsi="宋体"/>
          <w:sz w:val="24"/>
          <w:szCs w:val="24"/>
        </w:rPr>
        <w:t>（四）本单位及项目经办人员信用状况良好，未被列为失信惩戒对象或“老赖”，符合参与公共资源交易活动的相关要求。</w:t>
      </w:r>
    </w:p>
    <w:p w14:paraId="2E303E67">
      <w:pPr>
        <w:spacing w:line="400" w:lineRule="exact"/>
        <w:ind w:firstLine="480" w:firstLineChars="200"/>
        <w:rPr>
          <w:rFonts w:ascii="宋体" w:hAnsi="宋体"/>
          <w:sz w:val="24"/>
          <w:szCs w:val="24"/>
        </w:rPr>
      </w:pPr>
      <w:r>
        <w:rPr>
          <w:rFonts w:hint="eastAsia" w:ascii="宋体" w:hAnsi="宋体"/>
          <w:sz w:val="24"/>
          <w:szCs w:val="24"/>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6EF81F3C">
      <w:pPr>
        <w:spacing w:line="400" w:lineRule="exact"/>
        <w:ind w:firstLine="480" w:firstLineChars="200"/>
        <w:rPr>
          <w:rFonts w:ascii="宋体" w:hAnsi="宋体"/>
          <w:sz w:val="24"/>
          <w:szCs w:val="24"/>
        </w:rPr>
      </w:pPr>
      <w:r>
        <w:rPr>
          <w:rFonts w:hint="eastAsia" w:ascii="宋体" w:hAnsi="宋体"/>
          <w:sz w:val="24"/>
          <w:szCs w:val="24"/>
        </w:rPr>
        <w:t>（六）若中标，本单位将在规定的时间内与招标人签订合同并自觉履行合同义务，不转包或违法分包中标项目。</w:t>
      </w:r>
    </w:p>
    <w:p w14:paraId="47FA58C2">
      <w:pPr>
        <w:spacing w:line="400" w:lineRule="exact"/>
        <w:ind w:firstLine="480" w:firstLineChars="200"/>
        <w:rPr>
          <w:rFonts w:ascii="宋体" w:hAnsi="宋体"/>
          <w:sz w:val="24"/>
          <w:szCs w:val="24"/>
        </w:rPr>
      </w:pPr>
      <w:r>
        <w:rPr>
          <w:rFonts w:hint="eastAsia" w:ascii="宋体" w:hAnsi="宋体"/>
          <w:sz w:val="24"/>
          <w:szCs w:val="24"/>
        </w:rPr>
        <w:t>（七）自觉接受政府、行业组织、社会公众、新闻舆论的监督。</w:t>
      </w:r>
    </w:p>
    <w:p w14:paraId="30066C62">
      <w:pPr>
        <w:spacing w:line="400" w:lineRule="exact"/>
        <w:ind w:firstLine="480" w:firstLineChars="200"/>
        <w:rPr>
          <w:rFonts w:ascii="宋体" w:hAnsi="宋体"/>
          <w:sz w:val="24"/>
          <w:szCs w:val="24"/>
        </w:rPr>
      </w:pPr>
      <w:r>
        <w:rPr>
          <w:rFonts w:hint="eastAsia" w:ascii="宋体" w:hAnsi="宋体"/>
          <w:sz w:val="24"/>
          <w:szCs w:val="24"/>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6B4B745B">
      <w:pPr>
        <w:spacing w:line="400" w:lineRule="exact"/>
        <w:ind w:firstLine="480" w:firstLineChars="200"/>
        <w:rPr>
          <w:rFonts w:ascii="宋体" w:hAnsi="宋体"/>
          <w:sz w:val="24"/>
          <w:szCs w:val="24"/>
        </w:rPr>
      </w:pPr>
      <w:r>
        <w:rPr>
          <w:rFonts w:hint="eastAsia" w:ascii="宋体" w:hAnsi="宋体"/>
          <w:sz w:val="24"/>
          <w:szCs w:val="24"/>
        </w:rPr>
        <w:t>（九）本人已认真阅读了上述承诺，并向本单位员工作了宣传教育。</w:t>
      </w:r>
    </w:p>
    <w:p w14:paraId="237CEE70">
      <w:pPr>
        <w:spacing w:line="400" w:lineRule="exact"/>
        <w:ind w:firstLine="480" w:firstLineChars="200"/>
        <w:rPr>
          <w:rFonts w:ascii="宋体" w:hAnsi="宋体"/>
          <w:sz w:val="24"/>
          <w:szCs w:val="24"/>
        </w:rPr>
      </w:pPr>
      <w:r>
        <w:rPr>
          <w:rFonts w:hint="eastAsia" w:ascii="宋体" w:hAnsi="宋体" w:cs="宋体"/>
          <w:sz w:val="24"/>
          <w:szCs w:val="24"/>
        </w:rPr>
        <w:t>法定代表人或其授权代表（签字）</w:t>
      </w:r>
      <w:r>
        <w:rPr>
          <w:rFonts w:hint="eastAsia" w:ascii="宋体" w:hAnsi="宋体"/>
          <w:sz w:val="24"/>
          <w:szCs w:val="24"/>
        </w:rPr>
        <w:t>∶</w:t>
      </w:r>
    </w:p>
    <w:p w14:paraId="691616DF">
      <w:pPr>
        <w:spacing w:line="400" w:lineRule="exact"/>
        <w:ind w:firstLine="480" w:firstLineChars="200"/>
        <w:rPr>
          <w:rFonts w:ascii="宋体" w:hAnsi="宋体"/>
          <w:sz w:val="24"/>
          <w:szCs w:val="24"/>
        </w:rPr>
      </w:pPr>
      <w:r>
        <w:rPr>
          <w:rFonts w:hint="eastAsia" w:ascii="宋体" w:hAnsi="宋体"/>
          <w:sz w:val="24"/>
          <w:szCs w:val="24"/>
        </w:rPr>
        <w:t xml:space="preserve">              企业名称（盖章）∶</w:t>
      </w:r>
    </w:p>
    <w:p w14:paraId="6899D25C">
      <w:pPr>
        <w:spacing w:line="400" w:lineRule="exact"/>
        <w:ind w:firstLine="480" w:firstLineChars="200"/>
        <w:rPr>
          <w:rFonts w:ascii="宋体" w:hAnsi="宋体"/>
          <w:sz w:val="24"/>
          <w:szCs w:val="24"/>
        </w:rPr>
      </w:pPr>
      <w:r>
        <w:rPr>
          <w:rFonts w:hint="eastAsia" w:ascii="宋体" w:hAnsi="宋体"/>
          <w:sz w:val="24"/>
          <w:szCs w:val="24"/>
        </w:rPr>
        <w:t xml:space="preserve">              项目负责人（签字）∶</w:t>
      </w:r>
    </w:p>
    <w:p w14:paraId="427CE378">
      <w:pPr>
        <w:spacing w:line="400" w:lineRule="exact"/>
        <w:ind w:firstLine="480" w:firstLineChars="200"/>
        <w:rPr>
          <w:rFonts w:hint="eastAsia" w:ascii="宋体" w:hAnsi="宋体" w:cs="宋体"/>
          <w:bCs/>
          <w:sz w:val="24"/>
          <w:szCs w:val="24"/>
        </w:rPr>
      </w:pPr>
      <w:r>
        <w:rPr>
          <w:rFonts w:hint="eastAsia" w:ascii="宋体" w:hAnsi="宋体"/>
          <w:sz w:val="24"/>
          <w:szCs w:val="24"/>
        </w:rPr>
        <w:t xml:space="preserve">                               年   月   日</w:t>
      </w:r>
    </w:p>
    <w:p w14:paraId="3D099FF3">
      <w:pPr>
        <w:spacing w:line="360" w:lineRule="exact"/>
        <w:jc w:val="left"/>
        <w:rPr>
          <w:rFonts w:ascii="宋体" w:hAnsi="宋体" w:cs="宋体"/>
          <w:b/>
          <w:bCs/>
          <w:sz w:val="24"/>
          <w:szCs w:val="24"/>
        </w:rPr>
      </w:pPr>
      <w:r>
        <w:rPr>
          <w:rFonts w:hint="eastAsia" w:ascii="宋体" w:hAnsi="宋体" w:cs="宋体"/>
          <w:b/>
          <w:bCs/>
          <w:sz w:val="24"/>
          <w:szCs w:val="24"/>
        </w:rPr>
        <w:t>13.其他资格证明</w:t>
      </w:r>
    </w:p>
    <w:p w14:paraId="6D689C59">
      <w:pPr>
        <w:widowControl/>
        <w:kinsoku w:val="0"/>
        <w:autoSpaceDE w:val="0"/>
        <w:autoSpaceDN w:val="0"/>
        <w:adjustRightInd w:val="0"/>
        <w:snapToGrid w:val="0"/>
        <w:spacing w:line="360" w:lineRule="auto"/>
        <w:jc w:val="center"/>
        <w:textAlignment w:val="baseline"/>
        <w:rPr>
          <w:rFonts w:hint="eastAsia" w:ascii="宋体" w:hAnsi="宋体" w:cs="Arial"/>
          <w:b/>
          <w:bCs/>
          <w:snapToGrid w:val="0"/>
          <w:color w:val="000000"/>
          <w:kern w:val="0"/>
          <w:sz w:val="28"/>
          <w:szCs w:val="28"/>
        </w:rPr>
      </w:pPr>
    </w:p>
    <w:p w14:paraId="7830C9E3">
      <w:pPr>
        <w:widowControl/>
        <w:kinsoku w:val="0"/>
        <w:autoSpaceDE w:val="0"/>
        <w:autoSpaceDN w:val="0"/>
        <w:adjustRightInd w:val="0"/>
        <w:snapToGrid w:val="0"/>
        <w:spacing w:line="360" w:lineRule="auto"/>
        <w:jc w:val="center"/>
        <w:textAlignment w:val="baseline"/>
        <w:rPr>
          <w:rFonts w:hint="eastAsia" w:ascii="宋体" w:hAnsi="宋体" w:cs="Arial"/>
          <w:b/>
          <w:bCs/>
          <w:snapToGrid w:val="0"/>
          <w:color w:val="000000"/>
          <w:kern w:val="0"/>
          <w:sz w:val="36"/>
          <w:szCs w:val="28"/>
        </w:rPr>
      </w:pPr>
      <w:r>
        <w:rPr>
          <w:rFonts w:hint="eastAsia" w:ascii="宋体" w:hAnsi="宋体" w:cs="Arial"/>
          <w:b/>
          <w:bCs/>
          <w:snapToGrid w:val="0"/>
          <w:color w:val="000000"/>
          <w:kern w:val="0"/>
          <w:sz w:val="36"/>
          <w:szCs w:val="28"/>
        </w:rPr>
        <w:t>投标承诺函</w:t>
      </w:r>
    </w:p>
    <w:p w14:paraId="038CA054">
      <w:pPr>
        <w:ind w:firstLine="420" w:firstLineChars="200"/>
        <w:rPr>
          <w:rFonts w:ascii="Times New Roman" w:hAnsi="Times New Roman"/>
          <w:szCs w:val="24"/>
        </w:rPr>
      </w:pPr>
    </w:p>
    <w:p w14:paraId="59E5E4D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致（采购人及采购代理机构）：</w:t>
      </w:r>
    </w:p>
    <w:p w14:paraId="320509C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我公司作为本次采购项目的供应商，根据招标文件要求，现郑重承诺如下：</w:t>
      </w:r>
    </w:p>
    <w:p w14:paraId="15E6897E">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一、具备《中华人民共和国政府采购法》第二十二条第一款和本项目规定的条件：</w:t>
      </w:r>
    </w:p>
    <w:p w14:paraId="29FE89CA">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（一）具有独立承担民事责任的能力；</w:t>
      </w:r>
    </w:p>
    <w:p w14:paraId="17C866D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（二）具有良好的商业信誉和健全的财务会计制度；</w:t>
      </w:r>
    </w:p>
    <w:p w14:paraId="0E7BC4D2">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（三）具有履行合同所必需的设备和专业技术能力；</w:t>
      </w:r>
    </w:p>
    <w:p w14:paraId="0FFD635E">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（四）有依法缴纳税收和社会保障资金的良好记录；</w:t>
      </w:r>
    </w:p>
    <w:p w14:paraId="01612C0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（五）参加政府采购活动前三年内，在经营活动中没有重大违法记录；</w:t>
      </w:r>
    </w:p>
    <w:p w14:paraId="33D41C7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（六）法律、行政法规规定的其他条件；</w:t>
      </w:r>
    </w:p>
    <w:p w14:paraId="14C36E5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（七）根据采购项目提出的特殊条件。</w:t>
      </w:r>
    </w:p>
    <w:p w14:paraId="07392465">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49C90F7">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三、参加本次招标采购活动，不存在与单位负责人为同一人或者存在直接控股、管理关系的其他供应商参与同一合同项下的政府采购活动的行为。</w:t>
      </w:r>
    </w:p>
    <w:p w14:paraId="39FA5379">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四、参加本次招标采购活动，不存在为采购项目提供整体设计、规范编制或者项目管理、监理、检测等服务的行为。</w:t>
      </w:r>
    </w:p>
    <w:p w14:paraId="1BE183B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五、参加本次招标采购活动，不存在和其他供应商在同一合同项下的采购项目中，同时委托同一个自然人、同一家庭的人员、同一单位的人员作为代理人的行为。</w:t>
      </w:r>
    </w:p>
    <w:p w14:paraId="5E5A31EB">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六、供应商参加本次政府采购活动要求在近三年内供应商和其法定代表人没有行贿犯罪行为。</w:t>
      </w:r>
    </w:p>
    <w:p w14:paraId="7C534574">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七、参加本次招标采购活动，不存在联合体投标。</w:t>
      </w:r>
    </w:p>
    <w:p w14:paraId="65E82B04">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八、投标文件中提供的能够给予我公司带来优惠、好处的任何材料资料和技术、服务、商务等响应承诺情况都是真实的、有效的、合法的。</w:t>
      </w:r>
    </w:p>
    <w:p w14:paraId="76E25583">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D27A84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十、存在以下行为之一的愿意接受相关部门的处理：</w:t>
      </w:r>
    </w:p>
    <w:p w14:paraId="1477240F">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（一）投标有效期内撤销投标文件的；</w:t>
      </w:r>
    </w:p>
    <w:p w14:paraId="048BE1B3">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（二）在采购人确定中标人以前放弃中标候选资格的；</w:t>
      </w:r>
    </w:p>
    <w:p w14:paraId="464B721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（三）由于中标人的原因未能按照招标文件的规定与采购人签订合同；</w:t>
      </w:r>
    </w:p>
    <w:p w14:paraId="2066A81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（四）由于中标人的原因未能按照招标文件的规定交纳履约保证金；</w:t>
      </w:r>
    </w:p>
    <w:p w14:paraId="7324429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（五）在投标文件中提供虚假材料谋取中标；</w:t>
      </w:r>
    </w:p>
    <w:p w14:paraId="5FCC9DEB">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（六）与采购人、其他供应商或者采购代理机构恶意串通的；</w:t>
      </w:r>
    </w:p>
    <w:p w14:paraId="0CBE339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（七）投标有效期内，供应商在政府采购活动中有违法、违规、违纪行为。</w:t>
      </w:r>
    </w:p>
    <w:p w14:paraId="3E97F9A2">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由此产生的一切法律后果和责任由我公司承担。我公司声明放弃对此提出任何异议和追索的权利。</w:t>
      </w:r>
    </w:p>
    <w:p w14:paraId="36404E47">
      <w:pPr>
        <w:autoSpaceDE w:val="0"/>
        <w:autoSpaceDN w:val="0"/>
        <w:spacing w:line="480" w:lineRule="exact"/>
        <w:ind w:firstLine="480" w:firstLineChars="200"/>
        <w:jc w:val="left"/>
        <w:rPr>
          <w:rFonts w:ascii="宋体" w:hAnsi="宋体" w:cs="Arial"/>
          <w:snapToGrid w:val="0"/>
          <w:color w:val="000000"/>
          <w:kern w:val="0"/>
          <w:sz w:val="24"/>
          <w:szCs w:val="24"/>
        </w:rPr>
      </w:pPr>
      <w:r>
        <w:rPr>
          <w:rFonts w:ascii="宋体" w:hAnsi="宋体" w:cs="Arial"/>
          <w:snapToGrid w:val="0"/>
          <w:color w:val="000000"/>
          <w:kern w:val="0"/>
          <w:sz w:val="24"/>
          <w:szCs w:val="24"/>
        </w:rPr>
        <w:t>本公司对上述承诺的内容事项真实性负责。如经查实上述承诺的内容事项存在虚假，我公司愿意接受以提供虚假材料谋取中标追究法律责任。</w:t>
      </w:r>
    </w:p>
    <w:p w14:paraId="397EC3AD">
      <w:pPr>
        <w:spacing w:line="480" w:lineRule="exact"/>
        <w:ind w:firstLine="480" w:firstLineChars="200"/>
        <w:rPr>
          <w:rFonts w:ascii="宋体" w:hAnsi="宋体"/>
          <w:sz w:val="24"/>
          <w:szCs w:val="24"/>
        </w:rPr>
      </w:pPr>
      <w:r>
        <w:rPr>
          <w:rFonts w:hint="eastAsia" w:ascii="宋体" w:hAnsi="宋体"/>
          <w:sz w:val="24"/>
          <w:szCs w:val="24"/>
        </w:rPr>
        <w:t>供应商名称：（盖章）</w:t>
      </w:r>
    </w:p>
    <w:p w14:paraId="179D84D7">
      <w:pPr>
        <w:spacing w:line="480" w:lineRule="exact"/>
        <w:ind w:firstLine="480" w:firstLineChars="200"/>
        <w:rPr>
          <w:rFonts w:ascii="宋体" w:hAnsi="宋体"/>
          <w:sz w:val="24"/>
          <w:szCs w:val="24"/>
        </w:rPr>
      </w:pPr>
      <w:r>
        <w:rPr>
          <w:rFonts w:hint="eastAsia" w:ascii="宋体" w:hAnsi="宋体"/>
          <w:sz w:val="24"/>
          <w:szCs w:val="24"/>
        </w:rPr>
        <w:t>法定代表人或其授权代表：（签字）</w:t>
      </w:r>
    </w:p>
    <w:p w14:paraId="1DFE6F3F">
      <w:pPr>
        <w:spacing w:line="480" w:lineRule="exact"/>
        <w:ind w:firstLine="480" w:firstLineChars="200"/>
        <w:rPr>
          <w:rFonts w:ascii="宋体" w:hAnsi="宋体"/>
          <w:sz w:val="24"/>
          <w:szCs w:val="24"/>
        </w:rPr>
      </w:pPr>
      <w:r>
        <w:rPr>
          <w:rFonts w:hint="eastAsia" w:ascii="宋体" w:hAnsi="宋体"/>
          <w:sz w:val="24"/>
          <w:szCs w:val="24"/>
        </w:rPr>
        <w:t>日期：年月日</w:t>
      </w:r>
    </w:p>
    <w:p w14:paraId="21C92BCC">
      <w:pPr>
        <w:spacing w:line="500" w:lineRule="exact"/>
        <w:ind w:firstLine="428" w:firstLineChars="200"/>
        <w:jc w:val="left"/>
        <w:rPr>
          <w:rFonts w:hint="eastAsia" w:ascii="宋体" w:hAnsi="宋体" w:cs="宋体"/>
          <w:b/>
          <w:bCs/>
          <w:spacing w:val="-13"/>
          <w:sz w:val="24"/>
          <w:szCs w:val="24"/>
        </w:rPr>
      </w:pPr>
    </w:p>
    <w:p w14:paraId="548271AC">
      <w:pPr>
        <w:spacing w:line="500" w:lineRule="exact"/>
        <w:ind w:firstLine="428" w:firstLineChars="200"/>
        <w:jc w:val="left"/>
        <w:rPr>
          <w:rFonts w:hint="eastAsia" w:ascii="宋体" w:hAnsi="宋体" w:cs="宋体"/>
          <w:b/>
          <w:bCs/>
          <w:spacing w:val="-13"/>
          <w:sz w:val="24"/>
          <w:szCs w:val="24"/>
        </w:rPr>
      </w:pPr>
    </w:p>
    <w:p w14:paraId="5FBA0F26">
      <w:pPr>
        <w:spacing w:line="500" w:lineRule="exact"/>
        <w:ind w:firstLine="428" w:firstLineChars="200"/>
        <w:jc w:val="left"/>
        <w:rPr>
          <w:rFonts w:hint="eastAsia" w:ascii="宋体" w:hAnsi="宋体" w:cs="宋体"/>
          <w:b/>
          <w:bCs/>
          <w:spacing w:val="-13"/>
          <w:sz w:val="24"/>
          <w:szCs w:val="24"/>
        </w:rPr>
      </w:pPr>
    </w:p>
    <w:p w14:paraId="496F50D8">
      <w:pPr>
        <w:spacing w:line="500" w:lineRule="exact"/>
        <w:ind w:firstLine="428" w:firstLineChars="200"/>
        <w:jc w:val="left"/>
        <w:rPr>
          <w:rFonts w:hint="eastAsia" w:ascii="宋体" w:hAnsi="宋体" w:cs="宋体"/>
          <w:b/>
          <w:bCs/>
          <w:spacing w:val="-13"/>
          <w:sz w:val="24"/>
          <w:szCs w:val="24"/>
        </w:rPr>
      </w:pPr>
    </w:p>
    <w:p w14:paraId="7FA4FBA1">
      <w:pPr>
        <w:spacing w:line="500" w:lineRule="exact"/>
        <w:ind w:firstLine="428" w:firstLineChars="200"/>
        <w:jc w:val="left"/>
        <w:rPr>
          <w:rFonts w:hint="eastAsia" w:ascii="宋体" w:hAnsi="宋体" w:cs="宋体"/>
          <w:b/>
          <w:bCs/>
          <w:spacing w:val="-13"/>
          <w:sz w:val="24"/>
          <w:szCs w:val="24"/>
        </w:rPr>
      </w:pPr>
    </w:p>
    <w:p w14:paraId="4736390E">
      <w:pPr>
        <w:spacing w:line="500" w:lineRule="exact"/>
        <w:ind w:firstLine="428" w:firstLineChars="200"/>
        <w:jc w:val="left"/>
        <w:rPr>
          <w:rFonts w:hint="eastAsia" w:ascii="宋体" w:hAnsi="宋体" w:cs="宋体"/>
          <w:b/>
          <w:bCs/>
          <w:spacing w:val="-13"/>
          <w:sz w:val="24"/>
          <w:szCs w:val="24"/>
        </w:rPr>
      </w:pPr>
    </w:p>
    <w:p w14:paraId="5BD2560B">
      <w:pPr>
        <w:spacing w:line="500" w:lineRule="exact"/>
        <w:ind w:firstLine="428" w:firstLineChars="200"/>
        <w:jc w:val="left"/>
        <w:rPr>
          <w:rFonts w:hint="eastAsia" w:ascii="宋体" w:hAnsi="宋体" w:cs="宋体"/>
          <w:b/>
          <w:bCs/>
          <w:spacing w:val="-13"/>
          <w:sz w:val="24"/>
          <w:szCs w:val="24"/>
        </w:rPr>
      </w:pPr>
    </w:p>
    <w:p w14:paraId="4D6E1AC8">
      <w:pPr>
        <w:spacing w:line="500" w:lineRule="exact"/>
        <w:jc w:val="left"/>
        <w:rPr>
          <w:rFonts w:hint="eastAsia" w:ascii="宋体" w:hAnsi="宋体" w:cs="宋体"/>
          <w:b/>
          <w:bCs/>
          <w:spacing w:val="-13"/>
          <w:sz w:val="24"/>
          <w:szCs w:val="24"/>
        </w:rPr>
      </w:pPr>
    </w:p>
    <w:p w14:paraId="6F2376D4">
      <w:pPr>
        <w:spacing w:line="500" w:lineRule="exact"/>
        <w:jc w:val="left"/>
        <w:rPr>
          <w:rFonts w:hint="eastAsia" w:ascii="宋体" w:hAnsi="宋体" w:cs="宋体"/>
          <w:b/>
          <w:bCs/>
          <w:spacing w:val="-13"/>
          <w:sz w:val="24"/>
          <w:szCs w:val="24"/>
        </w:rPr>
      </w:pPr>
    </w:p>
    <w:p w14:paraId="375144BB">
      <w:pPr>
        <w:spacing w:line="500" w:lineRule="exact"/>
        <w:jc w:val="left"/>
        <w:rPr>
          <w:rFonts w:hint="eastAsia" w:ascii="宋体" w:hAnsi="宋体" w:cs="宋体"/>
          <w:b/>
          <w:bCs/>
          <w:spacing w:val="-13"/>
          <w:sz w:val="24"/>
          <w:szCs w:val="24"/>
        </w:rPr>
      </w:pPr>
    </w:p>
    <w:p w14:paraId="231EF4C3">
      <w:pPr>
        <w:spacing w:line="500" w:lineRule="exact"/>
        <w:jc w:val="left"/>
        <w:rPr>
          <w:rFonts w:ascii="宋体" w:hAnsi="宋体" w:cs="宋体"/>
          <w:b/>
          <w:bCs/>
          <w:spacing w:val="-13"/>
          <w:sz w:val="24"/>
          <w:szCs w:val="24"/>
        </w:rPr>
      </w:pPr>
      <w:r>
        <w:rPr>
          <w:rFonts w:hint="eastAsia" w:ascii="宋体" w:hAnsi="宋体" w:cs="宋体"/>
          <w:b/>
          <w:bCs/>
          <w:spacing w:val="-13"/>
          <w:sz w:val="24"/>
          <w:szCs w:val="24"/>
        </w:rPr>
        <w:t>二、商务技术文件格式</w:t>
      </w:r>
    </w:p>
    <w:p w14:paraId="7C393695">
      <w:pPr>
        <w:spacing w:line="460" w:lineRule="exact"/>
        <w:jc w:val="left"/>
        <w:rPr>
          <w:rFonts w:ascii="宋体" w:hAnsi="宋体" w:cs="宋体"/>
          <w:b/>
          <w:bCs/>
          <w:sz w:val="24"/>
          <w:szCs w:val="24"/>
        </w:rPr>
      </w:pPr>
      <w:r>
        <w:rPr>
          <w:rFonts w:hint="eastAsia" w:ascii="宋体" w:hAnsi="宋体" w:cs="宋体"/>
          <w:b/>
          <w:bCs/>
          <w:sz w:val="24"/>
          <w:szCs w:val="24"/>
        </w:rPr>
        <w:t>1.投标书格式</w:t>
      </w:r>
    </w:p>
    <w:p w14:paraId="360D4ACD">
      <w:pPr>
        <w:spacing w:line="460" w:lineRule="exact"/>
        <w:jc w:val="center"/>
        <w:rPr>
          <w:rFonts w:hint="eastAsia" w:ascii="宋体" w:hAnsi="宋体" w:cs="宋体"/>
          <w:b/>
          <w:bCs/>
          <w:sz w:val="24"/>
          <w:szCs w:val="24"/>
        </w:rPr>
      </w:pPr>
    </w:p>
    <w:p w14:paraId="7E04C628">
      <w:pPr>
        <w:spacing w:line="460" w:lineRule="exact"/>
        <w:jc w:val="center"/>
        <w:rPr>
          <w:rFonts w:hint="eastAsia" w:ascii="宋体" w:hAnsi="宋体" w:cs="宋体"/>
          <w:b/>
          <w:bCs/>
          <w:sz w:val="32"/>
          <w:szCs w:val="24"/>
        </w:rPr>
      </w:pPr>
      <w:r>
        <w:rPr>
          <w:rFonts w:hint="eastAsia" w:ascii="宋体" w:hAnsi="宋体" w:cs="宋体"/>
          <w:b/>
          <w:bCs/>
          <w:sz w:val="32"/>
          <w:szCs w:val="24"/>
        </w:rPr>
        <w:t>投 标 书</w:t>
      </w:r>
    </w:p>
    <w:p w14:paraId="3C9F27B6">
      <w:pPr>
        <w:ind w:firstLine="420" w:firstLineChars="200"/>
        <w:rPr>
          <w:rFonts w:ascii="Times New Roman" w:hAnsi="Times New Roman"/>
          <w:szCs w:val="24"/>
        </w:rPr>
      </w:pPr>
    </w:p>
    <w:p w14:paraId="6F2C4483">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致：采购人或采购代理机构</w:t>
      </w:r>
    </w:p>
    <w:p w14:paraId="11D1D7D5">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根据贵方招标编号为（         ） 的公开招标公告，签字代表（全名、职务）经正式授权并代表投标人（投标人名称、地址）提交电子投标文件一份，并对之负法律责任。</w:t>
      </w:r>
    </w:p>
    <w:p w14:paraId="7CE85FE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投标文件组成资格证明文件第1至</w:t>
      </w:r>
      <w:r>
        <w:rPr>
          <w:rFonts w:hint="eastAsia" w:ascii="宋体" w:hAnsi="宋体" w:cs="宋体"/>
          <w:bCs/>
          <w:sz w:val="24"/>
          <w:szCs w:val="24"/>
          <w:u w:val="single"/>
        </w:rPr>
        <w:t xml:space="preserve">  </w:t>
      </w:r>
      <w:r>
        <w:rPr>
          <w:rFonts w:hint="eastAsia" w:ascii="宋体" w:hAnsi="宋体" w:cs="宋体"/>
          <w:bCs/>
          <w:sz w:val="24"/>
          <w:szCs w:val="24"/>
        </w:rPr>
        <w:t>项，商务技术文件第1至</w:t>
      </w:r>
      <w:r>
        <w:rPr>
          <w:rFonts w:hint="eastAsia" w:ascii="宋体" w:hAnsi="宋体" w:cs="宋体"/>
          <w:bCs/>
          <w:sz w:val="24"/>
          <w:szCs w:val="24"/>
          <w:u w:val="single"/>
        </w:rPr>
        <w:t xml:space="preserve">   </w:t>
      </w:r>
      <w:r>
        <w:rPr>
          <w:rFonts w:hint="eastAsia" w:ascii="宋体" w:hAnsi="宋体" w:cs="宋体"/>
          <w:bCs/>
          <w:sz w:val="24"/>
          <w:szCs w:val="24"/>
        </w:rPr>
        <w:t>项。</w:t>
      </w:r>
    </w:p>
    <w:p w14:paraId="2B5E358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据此函，签字代表宣布同意如下：</w:t>
      </w:r>
    </w:p>
    <w:p w14:paraId="01EEC22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1、所附服务报价为以开标一览表为准。</w:t>
      </w:r>
    </w:p>
    <w:p w14:paraId="272A2842">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2、如果我们的投标书被接受，我们将履行招标文件中规定的每一项要求，按期、按质、按量履行合同。</w:t>
      </w:r>
    </w:p>
    <w:p w14:paraId="54A2B669">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3、我方愿按《中华人民共和国政府采购法》和《中华人民共和国民法典》履行我方的全部责任。</w:t>
      </w:r>
    </w:p>
    <w:p w14:paraId="2F9E795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4、我方已详细审查全部招标文件，包括修改文件以及全部参考资料和有关附件。我们完全理解并同意放弃对这方面有不明白及误解的权力。</w:t>
      </w:r>
    </w:p>
    <w:p w14:paraId="2BDF2BD1">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5、本投标自开标之日起有效期为60天。</w:t>
      </w:r>
    </w:p>
    <w:p w14:paraId="1CE14558">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 xml:space="preserve">地址：                          </w:t>
      </w:r>
    </w:p>
    <w:p w14:paraId="3EAA310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 xml:space="preserve">电话（传真）：                             </w:t>
      </w:r>
    </w:p>
    <w:p w14:paraId="7EA44E5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法定代表人（负责人）或授权代表（签字）：</w:t>
      </w:r>
    </w:p>
    <w:p w14:paraId="077F8134">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投标人名称（公章）：</w:t>
      </w:r>
    </w:p>
    <w:p w14:paraId="67932E7F">
      <w:pPr>
        <w:spacing w:line="460" w:lineRule="exact"/>
        <w:ind w:firstLine="480" w:firstLineChars="200"/>
        <w:jc w:val="left"/>
        <w:rPr>
          <w:rFonts w:ascii="宋体" w:hAnsi="宋体" w:cs="宋体"/>
          <w:bCs/>
          <w:sz w:val="24"/>
          <w:szCs w:val="24"/>
        </w:rPr>
        <w:sectPr>
          <w:footerReference r:id="rId8" w:type="default"/>
          <w:pgSz w:w="11907" w:h="16840"/>
          <w:pgMar w:top="1117" w:right="1077" w:bottom="1060" w:left="1592" w:header="1134" w:footer="1020" w:gutter="0"/>
          <w:pgNumType w:fmt="decimal"/>
          <w:cols w:space="720" w:num="1"/>
        </w:sectPr>
      </w:pPr>
      <w:r>
        <w:rPr>
          <w:rFonts w:hint="eastAsia" w:ascii="宋体" w:hAnsi="宋体" w:cs="宋体"/>
          <w:bCs/>
          <w:sz w:val="24"/>
          <w:szCs w:val="24"/>
        </w:rPr>
        <w:t>日期：</w:t>
      </w:r>
      <w:r>
        <w:rPr>
          <w:rFonts w:hint="eastAsia" w:ascii="宋体" w:hAnsi="宋体" w:cs="宋体"/>
          <w:bCs/>
          <w:spacing w:val="-8"/>
          <w:sz w:val="24"/>
          <w:szCs w:val="24"/>
        </w:rPr>
        <w:t>年月日</w:t>
      </w:r>
    </w:p>
    <w:p w14:paraId="0AA49097">
      <w:pPr>
        <w:spacing w:line="360" w:lineRule="exact"/>
        <w:jc w:val="left"/>
        <w:rPr>
          <w:rFonts w:ascii="宋体" w:hAnsi="宋体" w:cs="宋体"/>
          <w:b/>
          <w:bCs/>
          <w:sz w:val="24"/>
          <w:szCs w:val="24"/>
        </w:rPr>
      </w:pPr>
      <w:r>
        <w:rPr>
          <w:rFonts w:hint="eastAsia" w:ascii="宋体" w:hAnsi="宋体" w:cs="宋体"/>
          <w:b/>
          <w:bCs/>
          <w:sz w:val="24"/>
          <w:szCs w:val="24"/>
        </w:rPr>
        <w:t>2、投标分项报价一览表</w:t>
      </w:r>
    </w:p>
    <w:p w14:paraId="3F74676E">
      <w:pPr>
        <w:spacing w:line="360" w:lineRule="exact"/>
        <w:jc w:val="center"/>
        <w:rPr>
          <w:rFonts w:ascii="宋体" w:hAnsi="宋体" w:cs="宋体"/>
          <w:b/>
          <w:bCs/>
          <w:sz w:val="32"/>
          <w:szCs w:val="24"/>
        </w:rPr>
      </w:pPr>
      <w:r>
        <w:rPr>
          <w:rFonts w:hint="eastAsia" w:ascii="宋体" w:hAnsi="宋体" w:cs="宋体"/>
          <w:b/>
          <w:bCs/>
          <w:sz w:val="32"/>
          <w:szCs w:val="24"/>
        </w:rPr>
        <w:t>投标分项报价一览表</w:t>
      </w:r>
    </w:p>
    <w:tbl>
      <w:tblPr>
        <w:tblStyle w:val="26"/>
        <w:tblpPr w:leftFromText="180" w:rightFromText="180" w:vertAnchor="text" w:horzAnchor="page" w:tblpXSpec="center" w:tblpY="348"/>
        <w:tblOverlap w:val="never"/>
        <w:tblW w:w="0" w:type="auto"/>
        <w:jc w:val="center"/>
        <w:tblLayout w:type="autofit"/>
        <w:tblCellMar>
          <w:top w:w="0" w:type="dxa"/>
          <w:left w:w="108" w:type="dxa"/>
          <w:bottom w:w="0" w:type="dxa"/>
          <w:right w:w="108" w:type="dxa"/>
        </w:tblCellMar>
      </w:tblPr>
      <w:tblGrid>
        <w:gridCol w:w="696"/>
        <w:gridCol w:w="1176"/>
        <w:gridCol w:w="1176"/>
        <w:gridCol w:w="696"/>
        <w:gridCol w:w="696"/>
        <w:gridCol w:w="1896"/>
        <w:gridCol w:w="1416"/>
        <w:gridCol w:w="1176"/>
        <w:gridCol w:w="1176"/>
        <w:gridCol w:w="1896"/>
      </w:tblGrid>
      <w:tr w14:paraId="5CE3014A">
        <w:tblPrEx>
          <w:tblCellMar>
            <w:top w:w="0" w:type="dxa"/>
            <w:left w:w="108" w:type="dxa"/>
            <w:bottom w:w="0" w:type="dxa"/>
            <w:right w:w="108" w:type="dxa"/>
          </w:tblCellMar>
        </w:tblPrEx>
        <w:trPr>
          <w:trHeight w:val="504" w:hRule="exact"/>
          <w:jc w:val="center"/>
        </w:trPr>
        <w:tc>
          <w:tcPr>
            <w:tcW w:w="0" w:type="auto"/>
            <w:gridSpan w:val="3"/>
            <w:tcBorders>
              <w:top w:val="nil"/>
              <w:left w:val="nil"/>
              <w:bottom w:val="single" w:color="auto" w:sz="4" w:space="0"/>
              <w:right w:val="nil"/>
            </w:tcBorders>
            <w:noWrap w:val="0"/>
            <w:vAlign w:val="center"/>
          </w:tcPr>
          <w:p w14:paraId="636939CE">
            <w:pPr>
              <w:spacing w:line="360" w:lineRule="exact"/>
              <w:jc w:val="left"/>
              <w:rPr>
                <w:rFonts w:ascii="宋体" w:hAnsi="宋体" w:cs="宋体"/>
                <w:bCs/>
                <w:sz w:val="24"/>
                <w:szCs w:val="24"/>
              </w:rPr>
            </w:pPr>
            <w:r>
              <w:rPr>
                <w:rFonts w:hint="eastAsia" w:ascii="宋体" w:hAnsi="宋体" w:cs="宋体"/>
                <w:bCs/>
                <w:sz w:val="24"/>
                <w:szCs w:val="24"/>
              </w:rPr>
              <w:t>投标人名称（公章）：</w:t>
            </w:r>
          </w:p>
        </w:tc>
        <w:tc>
          <w:tcPr>
            <w:tcW w:w="0" w:type="auto"/>
            <w:gridSpan w:val="2"/>
            <w:tcBorders>
              <w:top w:val="nil"/>
              <w:left w:val="nil"/>
              <w:bottom w:val="single" w:color="auto" w:sz="4" w:space="0"/>
              <w:right w:val="nil"/>
            </w:tcBorders>
            <w:noWrap w:val="0"/>
            <w:vAlign w:val="center"/>
          </w:tcPr>
          <w:p w14:paraId="179BB79B">
            <w:pPr>
              <w:spacing w:line="360" w:lineRule="exact"/>
              <w:jc w:val="left"/>
              <w:rPr>
                <w:rFonts w:ascii="宋体" w:hAnsi="宋体" w:cs="宋体"/>
                <w:bCs/>
                <w:sz w:val="24"/>
                <w:szCs w:val="24"/>
              </w:rPr>
            </w:pPr>
          </w:p>
        </w:tc>
        <w:tc>
          <w:tcPr>
            <w:tcW w:w="0" w:type="auto"/>
            <w:tcBorders>
              <w:top w:val="nil"/>
              <w:left w:val="nil"/>
              <w:bottom w:val="single" w:color="auto" w:sz="4" w:space="0"/>
              <w:right w:val="nil"/>
            </w:tcBorders>
            <w:noWrap w:val="0"/>
            <w:vAlign w:val="center"/>
          </w:tcPr>
          <w:p w14:paraId="26A2A7C7">
            <w:pPr>
              <w:spacing w:line="360" w:lineRule="exact"/>
              <w:jc w:val="left"/>
              <w:rPr>
                <w:rFonts w:ascii="宋体" w:hAnsi="宋体" w:cs="宋体"/>
                <w:bCs/>
                <w:sz w:val="24"/>
                <w:szCs w:val="24"/>
              </w:rPr>
            </w:pPr>
          </w:p>
        </w:tc>
        <w:tc>
          <w:tcPr>
            <w:tcW w:w="0" w:type="auto"/>
            <w:tcBorders>
              <w:top w:val="nil"/>
              <w:left w:val="nil"/>
              <w:bottom w:val="single" w:color="auto" w:sz="4" w:space="0"/>
              <w:right w:val="nil"/>
            </w:tcBorders>
            <w:noWrap w:val="0"/>
            <w:vAlign w:val="center"/>
          </w:tcPr>
          <w:p w14:paraId="07F75E0C">
            <w:pPr>
              <w:spacing w:line="360" w:lineRule="exact"/>
              <w:jc w:val="left"/>
              <w:rPr>
                <w:rFonts w:ascii="宋体" w:hAnsi="宋体" w:cs="宋体"/>
                <w:bCs/>
                <w:sz w:val="24"/>
                <w:szCs w:val="24"/>
              </w:rPr>
            </w:pPr>
          </w:p>
        </w:tc>
        <w:tc>
          <w:tcPr>
            <w:tcW w:w="0" w:type="auto"/>
            <w:gridSpan w:val="2"/>
            <w:tcBorders>
              <w:top w:val="nil"/>
              <w:left w:val="nil"/>
              <w:bottom w:val="single" w:color="auto" w:sz="4" w:space="0"/>
              <w:right w:val="nil"/>
            </w:tcBorders>
            <w:noWrap w:val="0"/>
            <w:vAlign w:val="center"/>
          </w:tcPr>
          <w:p w14:paraId="4F6D2DB8">
            <w:pPr>
              <w:spacing w:line="360" w:lineRule="exact"/>
              <w:jc w:val="left"/>
              <w:rPr>
                <w:rFonts w:ascii="宋体" w:hAnsi="宋体" w:cs="宋体"/>
                <w:bCs/>
                <w:sz w:val="24"/>
                <w:szCs w:val="24"/>
              </w:rPr>
            </w:pPr>
            <w:r>
              <w:rPr>
                <w:rFonts w:hint="eastAsia" w:ascii="宋体" w:hAnsi="宋体" w:cs="宋体"/>
                <w:bCs/>
                <w:sz w:val="24"/>
                <w:szCs w:val="24"/>
              </w:rPr>
              <w:t>项目编号：</w:t>
            </w:r>
          </w:p>
        </w:tc>
        <w:tc>
          <w:tcPr>
            <w:tcW w:w="0" w:type="auto"/>
            <w:tcBorders>
              <w:top w:val="nil"/>
              <w:left w:val="nil"/>
              <w:bottom w:val="single" w:color="auto" w:sz="4" w:space="0"/>
              <w:right w:val="nil"/>
            </w:tcBorders>
            <w:noWrap w:val="0"/>
            <w:vAlign w:val="center"/>
          </w:tcPr>
          <w:p w14:paraId="382D335C">
            <w:pPr>
              <w:spacing w:line="360" w:lineRule="exact"/>
              <w:jc w:val="left"/>
              <w:rPr>
                <w:rFonts w:ascii="宋体" w:hAnsi="宋体" w:cs="宋体"/>
                <w:bCs/>
                <w:sz w:val="24"/>
                <w:szCs w:val="24"/>
              </w:rPr>
            </w:pPr>
          </w:p>
        </w:tc>
      </w:tr>
      <w:tr w14:paraId="4AC77292">
        <w:tblPrEx>
          <w:tblCellMar>
            <w:top w:w="0" w:type="dxa"/>
            <w:left w:w="108" w:type="dxa"/>
            <w:bottom w:w="0" w:type="dxa"/>
            <w:right w:w="108" w:type="dxa"/>
          </w:tblCellMar>
        </w:tblPrEx>
        <w:trPr>
          <w:trHeight w:val="984"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6E32476">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53B9BE">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34E62C">
            <w:pPr>
              <w:spacing w:line="360" w:lineRule="exact"/>
              <w:jc w:val="center"/>
              <w:rPr>
                <w:rFonts w:ascii="宋体" w:hAnsi="宋体" w:cs="宋体"/>
                <w:bCs/>
                <w:sz w:val="24"/>
                <w:szCs w:val="24"/>
              </w:rPr>
            </w:pPr>
            <w:r>
              <w:rPr>
                <w:rFonts w:hint="eastAsia" w:ascii="宋体" w:hAnsi="宋体" w:cs="宋体"/>
                <w:bCs/>
                <w:sz w:val="24"/>
                <w:szCs w:val="24"/>
              </w:rPr>
              <w:t>品牌型号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14E334">
            <w:pPr>
              <w:spacing w:line="360" w:lineRule="exact"/>
              <w:jc w:val="center"/>
              <w:rPr>
                <w:rFonts w:ascii="宋体" w:hAnsi="宋体" w:cs="宋体"/>
                <w:bCs/>
                <w:sz w:val="24"/>
                <w:szCs w:val="24"/>
              </w:rPr>
            </w:pPr>
            <w:r>
              <w:rPr>
                <w:rFonts w:hint="eastAsia" w:ascii="宋体" w:hAnsi="宋体" w:cs="宋体"/>
                <w:bCs/>
                <w:sz w:val="24"/>
                <w:szCs w:val="24"/>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7AD582">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10D0F8">
            <w:pPr>
              <w:spacing w:line="360" w:lineRule="exact"/>
              <w:jc w:val="center"/>
              <w:rPr>
                <w:rFonts w:ascii="宋体" w:hAnsi="宋体" w:cs="宋体"/>
                <w:bCs/>
                <w:sz w:val="24"/>
                <w:szCs w:val="24"/>
              </w:rPr>
            </w:pPr>
            <w:r>
              <w:rPr>
                <w:rFonts w:hint="eastAsia" w:ascii="宋体" w:hAnsi="宋体" w:cs="宋体"/>
                <w:bCs/>
                <w:sz w:val="24"/>
                <w:szCs w:val="24"/>
              </w:rPr>
              <w:t>投标单价（元）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6CE9AA">
            <w:pPr>
              <w:spacing w:line="360" w:lineRule="exact"/>
              <w:jc w:val="center"/>
              <w:rPr>
                <w:rFonts w:ascii="宋体" w:hAnsi="宋体" w:cs="宋体"/>
                <w:bCs/>
                <w:sz w:val="24"/>
                <w:szCs w:val="24"/>
              </w:rPr>
            </w:pPr>
            <w:r>
              <w:rPr>
                <w:rFonts w:hint="eastAsia" w:ascii="宋体" w:hAnsi="宋体" w:cs="宋体"/>
                <w:bCs/>
                <w:sz w:val="24"/>
                <w:szCs w:val="24"/>
              </w:rPr>
              <w:t>小计（元）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C0B6B">
            <w:pPr>
              <w:spacing w:line="360" w:lineRule="exact"/>
              <w:jc w:val="center"/>
              <w:rPr>
                <w:rFonts w:ascii="宋体" w:hAnsi="宋体" w:cs="宋体"/>
                <w:bCs/>
                <w:sz w:val="24"/>
                <w:szCs w:val="24"/>
              </w:rPr>
            </w:pPr>
            <w:r>
              <w:rPr>
                <w:rFonts w:hint="eastAsia" w:ascii="宋体" w:hAnsi="宋体" w:cs="宋体"/>
                <w:bCs/>
                <w:sz w:val="24"/>
                <w:szCs w:val="24"/>
              </w:rPr>
              <w:t>交货时间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95BDFA">
            <w:pPr>
              <w:spacing w:line="360" w:lineRule="exact"/>
              <w:jc w:val="center"/>
              <w:rPr>
                <w:rFonts w:ascii="宋体" w:hAnsi="宋体" w:cs="宋体"/>
                <w:bCs/>
                <w:sz w:val="24"/>
                <w:szCs w:val="24"/>
              </w:rPr>
            </w:pPr>
            <w:r>
              <w:rPr>
                <w:rFonts w:hint="eastAsia" w:ascii="宋体" w:hAnsi="宋体" w:cs="宋体"/>
                <w:bCs/>
                <w:sz w:val="24"/>
                <w:szCs w:val="24"/>
              </w:rPr>
              <w:t>生产厂家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77C9AA">
            <w:pPr>
              <w:spacing w:line="360" w:lineRule="exact"/>
              <w:jc w:val="center"/>
              <w:rPr>
                <w:rFonts w:ascii="宋体" w:hAnsi="宋体" w:cs="宋体"/>
                <w:bCs/>
                <w:sz w:val="24"/>
                <w:szCs w:val="24"/>
              </w:rPr>
            </w:pPr>
            <w:r>
              <w:rPr>
                <w:rFonts w:hint="eastAsia" w:ascii="宋体" w:hAnsi="宋体" w:cs="宋体"/>
                <w:bCs/>
                <w:sz w:val="24"/>
                <w:szCs w:val="24"/>
              </w:rPr>
              <w:t>规格、技术指标</w:t>
            </w:r>
          </w:p>
        </w:tc>
      </w:tr>
      <w:tr w14:paraId="0B16713E">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35A60AF">
            <w:pPr>
              <w:spacing w:line="360" w:lineRule="exact"/>
              <w:jc w:val="center"/>
              <w:rPr>
                <w:rFonts w:ascii="宋体" w:hAnsi="宋体" w:cs="宋体"/>
                <w:bCs/>
                <w:sz w:val="24"/>
                <w:szCs w:val="24"/>
              </w:rPr>
            </w:pPr>
            <w:r>
              <w:rPr>
                <w:rFonts w:hint="eastAsia" w:ascii="宋体" w:hAnsi="宋体" w:cs="宋体"/>
                <w:bCs/>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D9BF129">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920830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49B260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72F53A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100ACD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A79104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943757A">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1F983D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2BF75D2">
            <w:pPr>
              <w:spacing w:line="360" w:lineRule="exact"/>
              <w:jc w:val="left"/>
              <w:rPr>
                <w:rFonts w:ascii="宋体" w:hAnsi="宋体" w:cs="宋体"/>
                <w:bCs/>
                <w:sz w:val="24"/>
                <w:szCs w:val="24"/>
              </w:rPr>
            </w:pPr>
          </w:p>
          <w:p w14:paraId="6BA316AC">
            <w:pPr>
              <w:spacing w:line="360" w:lineRule="exact"/>
              <w:jc w:val="left"/>
              <w:rPr>
                <w:rFonts w:ascii="宋体" w:hAnsi="宋体" w:cs="宋体"/>
                <w:bCs/>
                <w:sz w:val="24"/>
                <w:szCs w:val="24"/>
              </w:rPr>
            </w:pPr>
          </w:p>
        </w:tc>
      </w:tr>
      <w:tr w14:paraId="725DC31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62FC7EE">
            <w:pPr>
              <w:spacing w:line="360" w:lineRule="exact"/>
              <w:jc w:val="center"/>
              <w:rPr>
                <w:rFonts w:ascii="宋体" w:hAnsi="宋体" w:cs="宋体"/>
                <w:bCs/>
                <w:sz w:val="24"/>
                <w:szCs w:val="24"/>
              </w:rPr>
            </w:pPr>
            <w:r>
              <w:rPr>
                <w:rFonts w:hint="eastAsia" w:ascii="宋体" w:hAnsi="宋体" w:cs="宋体"/>
                <w:bCs/>
                <w:sz w:val="24"/>
                <w:szCs w:val="24"/>
              </w:rPr>
              <w:t>2</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D3267D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860532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98803B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E2DC50D">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4C6012F">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D76159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33C8B98">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90B0F6D">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D967C0D">
            <w:pPr>
              <w:spacing w:line="360" w:lineRule="exact"/>
              <w:jc w:val="left"/>
              <w:rPr>
                <w:rFonts w:ascii="宋体" w:hAnsi="宋体" w:cs="宋体"/>
                <w:bCs/>
                <w:sz w:val="24"/>
                <w:szCs w:val="24"/>
              </w:rPr>
            </w:pPr>
          </w:p>
          <w:p w14:paraId="5F0D5391">
            <w:pPr>
              <w:spacing w:line="360" w:lineRule="exact"/>
              <w:jc w:val="left"/>
              <w:rPr>
                <w:rFonts w:ascii="宋体" w:hAnsi="宋体" w:cs="宋体"/>
                <w:bCs/>
                <w:sz w:val="24"/>
                <w:szCs w:val="24"/>
              </w:rPr>
            </w:pPr>
          </w:p>
        </w:tc>
      </w:tr>
      <w:tr w14:paraId="31BBF0CE">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54A2464">
            <w:pPr>
              <w:spacing w:line="360" w:lineRule="exact"/>
              <w:jc w:val="center"/>
              <w:rPr>
                <w:rFonts w:ascii="宋体" w:hAnsi="宋体" w:cs="宋体"/>
                <w:bCs/>
                <w:sz w:val="24"/>
                <w:szCs w:val="24"/>
              </w:rPr>
            </w:pPr>
            <w:r>
              <w:rPr>
                <w:rFonts w:hint="eastAsia" w:ascii="宋体" w:hAnsi="宋体" w:cs="宋体"/>
                <w:bCs/>
                <w:sz w:val="24"/>
                <w:szCs w:val="24"/>
              </w:rPr>
              <w:t>3</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210729C">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E9ECCD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FDF3922">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144BE2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FE87A77">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1807000">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A595E1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4FA7F48">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3E97ED3">
            <w:pPr>
              <w:spacing w:line="360" w:lineRule="exact"/>
              <w:jc w:val="left"/>
              <w:rPr>
                <w:rFonts w:ascii="宋体" w:hAnsi="宋体" w:cs="宋体"/>
                <w:bCs/>
                <w:sz w:val="24"/>
                <w:szCs w:val="24"/>
              </w:rPr>
            </w:pPr>
            <w:r>
              <w:rPr>
                <w:rFonts w:hint="eastAsia" w:ascii="宋体" w:hAnsi="宋体" w:cs="宋体"/>
                <w:bCs/>
                <w:sz w:val="24"/>
                <w:szCs w:val="24"/>
              </w:rPr>
              <w:t>　</w:t>
            </w:r>
          </w:p>
          <w:p w14:paraId="4C00FDF6">
            <w:pPr>
              <w:spacing w:line="360" w:lineRule="exact"/>
              <w:jc w:val="left"/>
              <w:rPr>
                <w:rFonts w:ascii="宋体" w:hAnsi="宋体" w:cs="宋体"/>
                <w:bCs/>
                <w:sz w:val="24"/>
                <w:szCs w:val="24"/>
              </w:rPr>
            </w:pPr>
            <w:r>
              <w:rPr>
                <w:rFonts w:hint="eastAsia" w:ascii="宋体" w:hAnsi="宋体" w:cs="宋体"/>
                <w:bCs/>
                <w:sz w:val="24"/>
                <w:szCs w:val="24"/>
              </w:rPr>
              <w:t>　</w:t>
            </w:r>
          </w:p>
        </w:tc>
      </w:tr>
      <w:tr w14:paraId="316DCDD2">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85AB2EF">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4A5DC9C">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E50D9A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F298D6A">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47EA475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5F0A465">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BC3C98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BA45A3B">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A498571">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4FAF4EB">
            <w:pPr>
              <w:spacing w:line="360" w:lineRule="exact"/>
              <w:jc w:val="left"/>
              <w:rPr>
                <w:rFonts w:ascii="宋体" w:hAnsi="宋体" w:cs="宋体"/>
                <w:bCs/>
                <w:sz w:val="24"/>
                <w:szCs w:val="24"/>
              </w:rPr>
            </w:pPr>
            <w:r>
              <w:rPr>
                <w:rFonts w:hint="eastAsia" w:ascii="宋体" w:hAnsi="宋体" w:cs="宋体"/>
                <w:bCs/>
                <w:sz w:val="24"/>
                <w:szCs w:val="24"/>
              </w:rPr>
              <w:t>　</w:t>
            </w:r>
          </w:p>
          <w:p w14:paraId="25118F62">
            <w:pPr>
              <w:spacing w:line="360" w:lineRule="exact"/>
              <w:jc w:val="left"/>
              <w:rPr>
                <w:rFonts w:ascii="宋体" w:hAnsi="宋体" w:cs="宋体"/>
                <w:bCs/>
                <w:sz w:val="24"/>
                <w:szCs w:val="24"/>
              </w:rPr>
            </w:pPr>
            <w:r>
              <w:rPr>
                <w:rFonts w:hint="eastAsia" w:ascii="宋体" w:hAnsi="宋体" w:cs="宋体"/>
                <w:bCs/>
                <w:sz w:val="24"/>
                <w:szCs w:val="24"/>
              </w:rPr>
              <w:t>　</w:t>
            </w:r>
          </w:p>
        </w:tc>
      </w:tr>
      <w:tr w14:paraId="0C105197">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C66055">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227433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8F10B16">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AF5BDB6">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C4846BA">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B1E555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826EF2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236A4F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A1DB2A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DA1FEBF">
            <w:pPr>
              <w:spacing w:line="360" w:lineRule="exact"/>
              <w:jc w:val="left"/>
              <w:rPr>
                <w:rFonts w:ascii="宋体" w:hAnsi="宋体" w:cs="宋体"/>
                <w:bCs/>
                <w:sz w:val="24"/>
                <w:szCs w:val="24"/>
              </w:rPr>
            </w:pPr>
          </w:p>
        </w:tc>
      </w:tr>
      <w:tr w14:paraId="33F6259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749E0AA">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50AC97D">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ACAD19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76BBED8">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81A2EA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9CBB029">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4FD95D3">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4B0D195">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427939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914C3D5">
            <w:pPr>
              <w:spacing w:line="360" w:lineRule="exact"/>
              <w:jc w:val="left"/>
              <w:rPr>
                <w:rFonts w:ascii="宋体" w:hAnsi="宋体" w:cs="宋体"/>
                <w:bCs/>
                <w:sz w:val="24"/>
                <w:szCs w:val="24"/>
              </w:rPr>
            </w:pPr>
            <w:r>
              <w:rPr>
                <w:rFonts w:hint="eastAsia" w:ascii="宋体" w:hAnsi="宋体" w:cs="宋体"/>
                <w:bCs/>
                <w:sz w:val="24"/>
                <w:szCs w:val="24"/>
              </w:rPr>
              <w:t>　</w:t>
            </w:r>
          </w:p>
          <w:p w14:paraId="2F5049BE">
            <w:pPr>
              <w:spacing w:line="360" w:lineRule="exact"/>
              <w:jc w:val="left"/>
              <w:rPr>
                <w:rFonts w:ascii="宋体" w:hAnsi="宋体" w:cs="宋体"/>
                <w:bCs/>
                <w:sz w:val="24"/>
                <w:szCs w:val="24"/>
              </w:rPr>
            </w:pPr>
            <w:r>
              <w:rPr>
                <w:rFonts w:hint="eastAsia" w:ascii="宋体" w:hAnsi="宋体" w:cs="宋体"/>
                <w:bCs/>
                <w:sz w:val="24"/>
                <w:szCs w:val="24"/>
              </w:rPr>
              <w:t>　</w:t>
            </w:r>
          </w:p>
        </w:tc>
      </w:tr>
      <w:tr w14:paraId="0A51A9C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F9E37E">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BECFEE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5CBA94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6CEBC4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547E7B5">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26D952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0081D6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D2D9715">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ACB8D6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B76C336">
            <w:pPr>
              <w:spacing w:line="360" w:lineRule="exact"/>
              <w:jc w:val="left"/>
              <w:rPr>
                <w:rFonts w:ascii="宋体" w:hAnsi="宋体" w:cs="宋体"/>
                <w:bCs/>
                <w:sz w:val="24"/>
                <w:szCs w:val="24"/>
              </w:rPr>
            </w:pPr>
          </w:p>
        </w:tc>
      </w:tr>
      <w:tr w14:paraId="7FD7AB5E">
        <w:tblPrEx>
          <w:tblCellMar>
            <w:top w:w="0" w:type="dxa"/>
            <w:left w:w="108" w:type="dxa"/>
            <w:bottom w:w="0" w:type="dxa"/>
            <w:right w:w="108" w:type="dxa"/>
          </w:tblCellMar>
        </w:tblPrEx>
        <w:trPr>
          <w:trHeight w:val="736" w:hRule="atLeast"/>
          <w:jc w:val="center"/>
        </w:trPr>
        <w:tc>
          <w:tcPr>
            <w:tcW w:w="0" w:type="auto"/>
            <w:gridSpan w:val="10"/>
            <w:tcBorders>
              <w:top w:val="single" w:color="auto" w:sz="4" w:space="0"/>
              <w:left w:val="single" w:color="auto" w:sz="4" w:space="0"/>
              <w:bottom w:val="single" w:color="auto" w:sz="4" w:space="0"/>
              <w:right w:val="single" w:color="auto" w:sz="4" w:space="0"/>
            </w:tcBorders>
            <w:noWrap w:val="0"/>
            <w:vAlign w:val="center"/>
          </w:tcPr>
          <w:p w14:paraId="5ED12D07">
            <w:pPr>
              <w:spacing w:line="360" w:lineRule="exact"/>
              <w:jc w:val="left"/>
              <w:rPr>
                <w:rFonts w:ascii="宋体" w:hAnsi="宋体" w:cs="宋体"/>
                <w:bCs/>
                <w:sz w:val="24"/>
                <w:szCs w:val="24"/>
              </w:rPr>
            </w:pPr>
            <w:r>
              <w:rPr>
                <w:rFonts w:hint="eastAsia" w:ascii="宋体" w:hAnsi="宋体" w:cs="宋体"/>
                <w:bCs/>
                <w:sz w:val="24"/>
                <w:szCs w:val="24"/>
              </w:rPr>
              <w:t xml:space="preserve">投标报价金额合计（大写）：                                      </w:t>
            </w:r>
            <w:r>
              <w:rPr>
                <w:rFonts w:ascii="宋体" w:hAnsi="宋体" w:cs="宋体"/>
                <w:bCs/>
                <w:sz w:val="24"/>
                <w:szCs w:val="24"/>
              </w:rPr>
              <w:t>人民币（小写）：</w:t>
            </w:r>
          </w:p>
        </w:tc>
      </w:tr>
    </w:tbl>
    <w:p w14:paraId="7F075D3B">
      <w:pPr>
        <w:spacing w:line="360" w:lineRule="exact"/>
        <w:jc w:val="left"/>
        <w:rPr>
          <w:rFonts w:hint="eastAsia" w:ascii="宋体" w:hAnsi="宋体" w:cs="宋体"/>
          <w:bCs/>
          <w:sz w:val="24"/>
          <w:szCs w:val="24"/>
        </w:rPr>
      </w:pPr>
    </w:p>
    <w:p w14:paraId="7497BC26">
      <w:pPr>
        <w:spacing w:line="360" w:lineRule="exact"/>
        <w:jc w:val="left"/>
        <w:rPr>
          <w:rFonts w:hint="eastAsia" w:ascii="宋体" w:hAnsi="宋体" w:cs="宋体"/>
          <w:bCs/>
          <w:sz w:val="24"/>
          <w:szCs w:val="24"/>
        </w:rPr>
      </w:pPr>
    </w:p>
    <w:p w14:paraId="7BBF82BE">
      <w:pPr>
        <w:spacing w:line="360" w:lineRule="exact"/>
        <w:jc w:val="left"/>
        <w:rPr>
          <w:rFonts w:hint="eastAsia" w:ascii="宋体" w:hAnsi="宋体" w:cs="宋体"/>
          <w:bCs/>
          <w:sz w:val="24"/>
          <w:szCs w:val="24"/>
        </w:rPr>
      </w:pPr>
    </w:p>
    <w:p w14:paraId="71509B1B">
      <w:pPr>
        <w:spacing w:line="360" w:lineRule="exact"/>
        <w:jc w:val="left"/>
        <w:rPr>
          <w:rFonts w:hint="eastAsia" w:ascii="宋体" w:hAnsi="宋体" w:cs="宋体"/>
          <w:bCs/>
          <w:sz w:val="24"/>
          <w:szCs w:val="24"/>
        </w:rPr>
      </w:pPr>
    </w:p>
    <w:p w14:paraId="7DBD8554">
      <w:pPr>
        <w:spacing w:line="360" w:lineRule="exact"/>
        <w:jc w:val="left"/>
        <w:rPr>
          <w:rFonts w:hint="eastAsia" w:ascii="宋体" w:hAnsi="宋体" w:cs="宋体"/>
          <w:bCs/>
          <w:sz w:val="24"/>
          <w:szCs w:val="24"/>
        </w:rPr>
      </w:pPr>
    </w:p>
    <w:p w14:paraId="18CC51E6">
      <w:pPr>
        <w:spacing w:line="360" w:lineRule="exact"/>
        <w:jc w:val="left"/>
        <w:rPr>
          <w:rFonts w:hint="eastAsia" w:ascii="宋体" w:hAnsi="宋体" w:cs="宋体"/>
          <w:bCs/>
          <w:sz w:val="24"/>
          <w:szCs w:val="24"/>
        </w:rPr>
      </w:pPr>
    </w:p>
    <w:p w14:paraId="386FB3C5">
      <w:pPr>
        <w:spacing w:line="360" w:lineRule="exact"/>
        <w:jc w:val="left"/>
        <w:rPr>
          <w:rFonts w:hint="eastAsia" w:ascii="宋体" w:hAnsi="宋体" w:cs="宋体"/>
          <w:bCs/>
          <w:sz w:val="24"/>
          <w:szCs w:val="24"/>
        </w:rPr>
      </w:pPr>
    </w:p>
    <w:p w14:paraId="2888D50D">
      <w:pPr>
        <w:spacing w:line="360" w:lineRule="exact"/>
        <w:jc w:val="left"/>
        <w:rPr>
          <w:rFonts w:hint="eastAsia" w:ascii="宋体" w:hAnsi="宋体" w:cs="宋体"/>
          <w:bCs/>
          <w:sz w:val="24"/>
          <w:szCs w:val="24"/>
        </w:rPr>
      </w:pPr>
    </w:p>
    <w:p w14:paraId="4842D7DD">
      <w:pPr>
        <w:spacing w:line="360" w:lineRule="exact"/>
        <w:jc w:val="left"/>
        <w:rPr>
          <w:rFonts w:hint="eastAsia" w:ascii="宋体" w:hAnsi="宋体" w:cs="宋体"/>
          <w:bCs/>
          <w:sz w:val="24"/>
          <w:szCs w:val="24"/>
        </w:rPr>
      </w:pPr>
    </w:p>
    <w:p w14:paraId="762C80A8">
      <w:pPr>
        <w:spacing w:line="360" w:lineRule="exact"/>
        <w:jc w:val="left"/>
        <w:rPr>
          <w:rFonts w:hint="eastAsia" w:ascii="宋体" w:hAnsi="宋体" w:cs="宋体"/>
          <w:bCs/>
          <w:sz w:val="24"/>
          <w:szCs w:val="24"/>
        </w:rPr>
      </w:pPr>
    </w:p>
    <w:p w14:paraId="5DBD4A3B">
      <w:pPr>
        <w:spacing w:line="360" w:lineRule="exact"/>
        <w:jc w:val="left"/>
        <w:rPr>
          <w:rFonts w:hint="eastAsia" w:ascii="宋体" w:hAnsi="宋体" w:cs="宋体"/>
          <w:bCs/>
          <w:sz w:val="24"/>
          <w:szCs w:val="24"/>
        </w:rPr>
      </w:pPr>
    </w:p>
    <w:p w14:paraId="51CE022E">
      <w:pPr>
        <w:spacing w:line="360" w:lineRule="exact"/>
        <w:jc w:val="left"/>
        <w:rPr>
          <w:rFonts w:hint="eastAsia" w:ascii="宋体" w:hAnsi="宋体" w:cs="宋体"/>
          <w:bCs/>
          <w:sz w:val="24"/>
          <w:szCs w:val="24"/>
        </w:rPr>
      </w:pPr>
    </w:p>
    <w:p w14:paraId="3FC745BF">
      <w:pPr>
        <w:spacing w:line="360" w:lineRule="exact"/>
        <w:jc w:val="left"/>
        <w:rPr>
          <w:rFonts w:hint="eastAsia" w:ascii="宋体" w:hAnsi="宋体" w:cs="宋体"/>
          <w:bCs/>
          <w:sz w:val="24"/>
          <w:szCs w:val="24"/>
        </w:rPr>
      </w:pPr>
    </w:p>
    <w:p w14:paraId="701C11CD">
      <w:pPr>
        <w:spacing w:line="360" w:lineRule="exact"/>
        <w:jc w:val="left"/>
        <w:rPr>
          <w:rFonts w:hint="eastAsia" w:ascii="宋体" w:hAnsi="宋体" w:cs="宋体"/>
          <w:bCs/>
          <w:sz w:val="24"/>
          <w:szCs w:val="24"/>
        </w:rPr>
      </w:pPr>
    </w:p>
    <w:p w14:paraId="0DDBB399">
      <w:pPr>
        <w:spacing w:line="360" w:lineRule="exact"/>
        <w:jc w:val="left"/>
        <w:rPr>
          <w:rFonts w:hint="eastAsia" w:ascii="宋体" w:hAnsi="宋体" w:cs="宋体"/>
          <w:bCs/>
          <w:sz w:val="24"/>
          <w:szCs w:val="24"/>
        </w:rPr>
      </w:pPr>
    </w:p>
    <w:p w14:paraId="08F90E3F">
      <w:pPr>
        <w:spacing w:line="360" w:lineRule="exact"/>
        <w:jc w:val="left"/>
        <w:rPr>
          <w:rFonts w:hint="eastAsia" w:ascii="宋体" w:hAnsi="宋体" w:cs="宋体"/>
          <w:bCs/>
          <w:sz w:val="24"/>
          <w:szCs w:val="24"/>
        </w:rPr>
      </w:pPr>
    </w:p>
    <w:p w14:paraId="317FDD5E">
      <w:pPr>
        <w:spacing w:line="360" w:lineRule="exact"/>
        <w:jc w:val="left"/>
        <w:rPr>
          <w:rFonts w:hint="eastAsia" w:ascii="宋体" w:hAnsi="宋体" w:cs="宋体"/>
          <w:bCs/>
          <w:sz w:val="24"/>
          <w:szCs w:val="24"/>
        </w:rPr>
      </w:pPr>
    </w:p>
    <w:p w14:paraId="35AF6E11">
      <w:pPr>
        <w:spacing w:line="360" w:lineRule="exact"/>
        <w:jc w:val="left"/>
        <w:rPr>
          <w:rFonts w:hint="eastAsia" w:ascii="宋体" w:hAnsi="宋体" w:cs="宋体"/>
          <w:bCs/>
          <w:sz w:val="24"/>
          <w:szCs w:val="24"/>
        </w:rPr>
      </w:pPr>
    </w:p>
    <w:p w14:paraId="7C79EB5D">
      <w:pPr>
        <w:spacing w:line="360" w:lineRule="exact"/>
        <w:jc w:val="left"/>
        <w:rPr>
          <w:rFonts w:hint="eastAsia" w:ascii="宋体" w:hAnsi="宋体" w:cs="宋体"/>
          <w:bCs/>
          <w:sz w:val="24"/>
          <w:szCs w:val="24"/>
        </w:rPr>
      </w:pPr>
    </w:p>
    <w:p w14:paraId="3D525A83">
      <w:pPr>
        <w:spacing w:line="360" w:lineRule="exact"/>
        <w:jc w:val="left"/>
        <w:rPr>
          <w:rFonts w:ascii="宋体" w:hAnsi="宋体" w:cs="宋体"/>
          <w:bCs/>
          <w:sz w:val="24"/>
          <w:szCs w:val="24"/>
        </w:rPr>
        <w:sectPr>
          <w:pgSz w:w="16840" w:h="11907" w:orient="landscape"/>
          <w:pgMar w:top="1803" w:right="1440" w:bottom="1803" w:left="1440" w:header="851" w:footer="992" w:gutter="0"/>
          <w:pgNumType w:fmt="decimal"/>
          <w:cols w:space="720" w:num="1"/>
          <w:docGrid w:linePitch="332" w:charSpace="0"/>
        </w:sectPr>
      </w:pPr>
      <w:r>
        <w:rPr>
          <w:rFonts w:hint="eastAsia" w:ascii="宋体" w:hAnsi="宋体" w:cs="宋体"/>
          <w:bCs/>
          <w:sz w:val="24"/>
          <w:szCs w:val="24"/>
        </w:rPr>
        <w:t>法定代表人（负责人）或授权代表（签字）：                                   日期：</w:t>
      </w:r>
      <w:r>
        <w:rPr>
          <w:rFonts w:hint="eastAsia" w:ascii="宋体" w:hAnsi="宋体" w:cs="宋体"/>
          <w:bCs/>
          <w:spacing w:val="-8"/>
          <w:sz w:val="24"/>
          <w:szCs w:val="24"/>
        </w:rPr>
        <w:t>年月日</w:t>
      </w:r>
    </w:p>
    <w:p w14:paraId="5B8F2651">
      <w:pPr>
        <w:spacing w:line="520" w:lineRule="exact"/>
        <w:jc w:val="left"/>
        <w:rPr>
          <w:rFonts w:ascii="宋体" w:hAnsi="宋体" w:cs="宋体"/>
          <w:b/>
          <w:bCs/>
          <w:sz w:val="24"/>
          <w:szCs w:val="24"/>
        </w:rPr>
      </w:pPr>
      <w:r>
        <w:rPr>
          <w:rFonts w:hint="eastAsia" w:ascii="宋体" w:hAnsi="宋体" w:cs="宋体"/>
          <w:b/>
          <w:bCs/>
          <w:sz w:val="24"/>
          <w:szCs w:val="24"/>
        </w:rPr>
        <w:t>3.主要设备技术指标及技术性能说明</w:t>
      </w:r>
    </w:p>
    <w:p w14:paraId="25CEB924">
      <w:pPr>
        <w:spacing w:line="520" w:lineRule="exact"/>
        <w:jc w:val="left"/>
        <w:rPr>
          <w:rFonts w:ascii="宋体" w:hAnsi="宋体" w:cs="宋体"/>
          <w:b/>
          <w:bCs/>
          <w:snapToGrid w:val="0"/>
          <w:kern w:val="0"/>
          <w:sz w:val="24"/>
          <w:szCs w:val="24"/>
        </w:rPr>
      </w:pPr>
      <w:r>
        <w:rPr>
          <w:rFonts w:hint="eastAsia" w:ascii="宋体" w:hAnsi="宋体" w:cs="宋体"/>
          <w:b/>
          <w:bCs/>
          <w:sz w:val="24"/>
          <w:szCs w:val="24"/>
        </w:rPr>
        <w:t>4.供应商提供的产品交货方案、技术服务的人员结构情况</w:t>
      </w:r>
      <w:r>
        <w:rPr>
          <w:rFonts w:hint="eastAsia" w:ascii="宋体" w:hAnsi="宋体" w:cs="宋体"/>
          <w:b/>
          <w:bCs/>
          <w:snapToGrid w:val="0"/>
          <w:kern w:val="0"/>
          <w:sz w:val="24"/>
          <w:szCs w:val="24"/>
        </w:rPr>
        <w:t>，产品交货进度安排、安装方案</w:t>
      </w:r>
      <w:r>
        <w:rPr>
          <w:rFonts w:hint="eastAsia" w:ascii="宋体" w:hAnsi="宋体" w:cs="宋体"/>
          <w:bCs/>
          <w:sz w:val="24"/>
          <w:szCs w:val="24"/>
        </w:rPr>
        <w:t>（格式自拟）</w:t>
      </w:r>
    </w:p>
    <w:p w14:paraId="3EEDD931">
      <w:pPr>
        <w:spacing w:line="520" w:lineRule="exact"/>
        <w:jc w:val="left"/>
        <w:rPr>
          <w:rFonts w:ascii="宋体" w:hAnsi="宋体" w:cs="宋体"/>
          <w:bCs/>
          <w:sz w:val="24"/>
          <w:szCs w:val="24"/>
        </w:rPr>
      </w:pPr>
      <w:r>
        <w:rPr>
          <w:rFonts w:hint="eastAsia" w:ascii="宋体" w:hAnsi="宋体" w:cs="宋体"/>
          <w:b/>
          <w:bCs/>
          <w:sz w:val="24"/>
          <w:szCs w:val="24"/>
        </w:rPr>
        <w:t>5.售后服务计划</w:t>
      </w:r>
      <w:r>
        <w:rPr>
          <w:rFonts w:hint="eastAsia" w:ascii="宋体" w:hAnsi="宋体" w:cs="宋体"/>
          <w:bCs/>
          <w:sz w:val="24"/>
          <w:szCs w:val="24"/>
        </w:rPr>
        <w:t>（格式自拟）</w:t>
      </w:r>
    </w:p>
    <w:p w14:paraId="52293FA8">
      <w:pPr>
        <w:spacing w:line="360" w:lineRule="exact"/>
        <w:jc w:val="left"/>
        <w:rPr>
          <w:rFonts w:ascii="宋体" w:hAnsi="宋体" w:cs="宋体"/>
          <w:bCs/>
          <w:sz w:val="24"/>
          <w:szCs w:val="24"/>
        </w:rPr>
      </w:pPr>
      <w:r>
        <w:rPr>
          <w:rFonts w:hint="eastAsia" w:ascii="宋体" w:hAnsi="宋体" w:eastAsia="宋体" w:cs="宋体"/>
          <w:b/>
          <w:bCs/>
          <w:sz w:val="24"/>
          <w:szCs w:val="24"/>
          <w:lang w:val="en-US" w:eastAsia="zh-CN"/>
        </w:rPr>
        <w:t>6</w:t>
      </w:r>
      <w:r>
        <w:rPr>
          <w:rFonts w:hint="eastAsia" w:ascii="宋体" w:hAnsi="宋体" w:cs="宋体"/>
          <w:b/>
          <w:bCs/>
          <w:sz w:val="24"/>
          <w:szCs w:val="24"/>
        </w:rPr>
        <w:t>.节能产品、环境标志产品明细表</w:t>
      </w:r>
    </w:p>
    <w:p w14:paraId="4B94B63A">
      <w:pPr>
        <w:spacing w:line="360" w:lineRule="exact"/>
        <w:jc w:val="center"/>
        <w:rPr>
          <w:rFonts w:ascii="宋体" w:hAnsi="宋体" w:cs="宋体"/>
          <w:b/>
          <w:bCs/>
          <w:sz w:val="24"/>
          <w:szCs w:val="24"/>
        </w:rPr>
      </w:pPr>
    </w:p>
    <w:p w14:paraId="076E8D9D">
      <w:pPr>
        <w:spacing w:line="360" w:lineRule="exact"/>
        <w:jc w:val="center"/>
        <w:rPr>
          <w:rFonts w:hint="eastAsia" w:ascii="宋体" w:hAnsi="宋体" w:cs="宋体"/>
          <w:b/>
          <w:bCs/>
          <w:sz w:val="32"/>
          <w:szCs w:val="24"/>
        </w:rPr>
      </w:pPr>
      <w:r>
        <w:rPr>
          <w:rFonts w:hint="eastAsia" w:ascii="宋体" w:hAnsi="宋体" w:cs="宋体"/>
          <w:b/>
          <w:bCs/>
          <w:sz w:val="32"/>
          <w:szCs w:val="24"/>
        </w:rPr>
        <w:t>节能产品明细表</w:t>
      </w:r>
    </w:p>
    <w:p w14:paraId="69356AD1">
      <w:pPr>
        <w:ind w:firstLine="420" w:firstLineChars="200"/>
        <w:rPr>
          <w:rFonts w:ascii="Times New Roman" w:hAnsi="Times New Roman"/>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51"/>
        <w:gridCol w:w="850"/>
        <w:gridCol w:w="993"/>
        <w:gridCol w:w="1134"/>
        <w:gridCol w:w="1843"/>
        <w:gridCol w:w="780"/>
        <w:gridCol w:w="720"/>
        <w:gridCol w:w="705"/>
      </w:tblGrid>
      <w:tr w14:paraId="503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4F558846">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523560">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5A9E96D">
            <w:pPr>
              <w:spacing w:line="360" w:lineRule="exact"/>
              <w:jc w:val="center"/>
              <w:rPr>
                <w:rFonts w:ascii="宋体" w:hAnsi="宋体" w:cs="宋体"/>
                <w:bCs/>
                <w:sz w:val="24"/>
                <w:szCs w:val="24"/>
              </w:rPr>
            </w:pPr>
            <w:r>
              <w:rPr>
                <w:rFonts w:hint="eastAsia" w:ascii="宋体" w:hAnsi="宋体" w:cs="宋体"/>
                <w:bCs/>
                <w:sz w:val="24"/>
                <w:szCs w:val="24"/>
              </w:rPr>
              <w:t>品牌</w:t>
            </w:r>
          </w:p>
          <w:p w14:paraId="223B55DC">
            <w:pPr>
              <w:spacing w:line="360" w:lineRule="exact"/>
              <w:jc w:val="center"/>
              <w:rPr>
                <w:rFonts w:ascii="宋体" w:hAnsi="宋体" w:cs="宋体"/>
                <w:bCs/>
                <w:sz w:val="24"/>
                <w:szCs w:val="24"/>
              </w:rPr>
            </w:pPr>
            <w:r>
              <w:rPr>
                <w:rFonts w:hint="eastAsia" w:ascii="宋体" w:hAnsi="宋体" w:cs="宋体"/>
                <w:bCs/>
                <w:sz w:val="24"/>
                <w:szCs w:val="24"/>
              </w:rPr>
              <w:t>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33450EC">
            <w:pPr>
              <w:spacing w:line="360" w:lineRule="exact"/>
              <w:jc w:val="center"/>
              <w:rPr>
                <w:rFonts w:ascii="宋体" w:hAnsi="宋体" w:cs="宋体"/>
                <w:bCs/>
                <w:sz w:val="24"/>
                <w:szCs w:val="24"/>
              </w:rPr>
            </w:pPr>
            <w:r>
              <w:rPr>
                <w:rFonts w:hint="eastAsia" w:ascii="宋体" w:hAnsi="宋体" w:cs="宋体"/>
                <w:bCs/>
                <w:sz w:val="24"/>
                <w:szCs w:val="24"/>
              </w:rPr>
              <w:t>制造商</w:t>
            </w:r>
          </w:p>
          <w:p w14:paraId="26418F6F">
            <w:pPr>
              <w:spacing w:line="360" w:lineRule="exact"/>
              <w:jc w:val="center"/>
              <w:rPr>
                <w:rFonts w:ascii="宋体" w:hAnsi="宋体" w:cs="宋体"/>
                <w:bCs/>
                <w:sz w:val="24"/>
                <w:szCs w:val="24"/>
              </w:rPr>
            </w:pPr>
            <w:r>
              <w:rPr>
                <w:rFonts w:hint="eastAsia" w:ascii="宋体" w:hAnsi="宋体" w:cs="宋体"/>
                <w:bCs/>
                <w:sz w:val="24"/>
                <w:szCs w:val="24"/>
              </w:rPr>
              <w:t>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FBD8E5">
            <w:pPr>
              <w:spacing w:line="360" w:lineRule="exact"/>
              <w:jc w:val="center"/>
              <w:rPr>
                <w:rFonts w:ascii="宋体" w:hAnsi="宋体" w:cs="宋体"/>
                <w:bCs/>
                <w:sz w:val="24"/>
                <w:szCs w:val="24"/>
              </w:rPr>
            </w:pPr>
            <w:r>
              <w:rPr>
                <w:rFonts w:hint="eastAsia" w:ascii="宋体" w:hAnsi="宋体" w:cs="宋体"/>
                <w:bCs/>
                <w:sz w:val="24"/>
                <w:szCs w:val="24"/>
              </w:rPr>
              <w:t>节字标</w:t>
            </w:r>
          </w:p>
          <w:p w14:paraId="1BB59F2A">
            <w:pPr>
              <w:spacing w:line="360" w:lineRule="exact"/>
              <w:jc w:val="center"/>
              <w:rPr>
                <w:rFonts w:ascii="宋体" w:hAnsi="宋体" w:cs="宋体"/>
                <w:bCs/>
                <w:sz w:val="24"/>
                <w:szCs w:val="24"/>
              </w:rPr>
            </w:pPr>
            <w:r>
              <w:rPr>
                <w:rFonts w:hint="eastAsia" w:ascii="宋体" w:hAnsi="宋体" w:cs="宋体"/>
                <w:bCs/>
                <w:sz w:val="24"/>
                <w:szCs w:val="24"/>
              </w:rPr>
              <w:t>志认证</w:t>
            </w:r>
          </w:p>
          <w:p w14:paraId="38734200">
            <w:pPr>
              <w:spacing w:line="360" w:lineRule="exact"/>
              <w:jc w:val="center"/>
              <w:rPr>
                <w:rFonts w:ascii="宋体" w:hAnsi="宋体" w:cs="宋体"/>
                <w:bCs/>
                <w:sz w:val="24"/>
                <w:szCs w:val="24"/>
              </w:rPr>
            </w:pPr>
            <w:r>
              <w:rPr>
                <w:rFonts w:hint="eastAsia" w:ascii="宋体" w:hAnsi="宋体" w:cs="宋体"/>
                <w:bCs/>
                <w:sz w:val="24"/>
                <w:szCs w:val="24"/>
              </w:rPr>
              <w:t>证书号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7DEE64">
            <w:pPr>
              <w:spacing w:line="360" w:lineRule="exact"/>
              <w:jc w:val="center"/>
              <w:rPr>
                <w:rFonts w:ascii="宋体" w:hAnsi="宋体" w:cs="宋体"/>
                <w:bCs/>
                <w:sz w:val="24"/>
                <w:szCs w:val="24"/>
              </w:rPr>
            </w:pPr>
            <w:r>
              <w:rPr>
                <w:rFonts w:hint="eastAsia" w:ascii="宋体" w:hAnsi="宋体" w:cs="宋体"/>
                <w:bCs/>
                <w:sz w:val="24"/>
                <w:szCs w:val="24"/>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7860868">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260FFED">
            <w:pPr>
              <w:spacing w:line="360" w:lineRule="exact"/>
              <w:jc w:val="center"/>
              <w:rPr>
                <w:rFonts w:ascii="宋体" w:hAnsi="宋体" w:cs="宋体"/>
                <w:bCs/>
                <w:sz w:val="24"/>
                <w:szCs w:val="24"/>
              </w:rPr>
            </w:pPr>
            <w:r>
              <w:rPr>
                <w:rFonts w:hint="eastAsia" w:ascii="宋体" w:hAnsi="宋体" w:cs="宋体"/>
                <w:bCs/>
                <w:sz w:val="24"/>
                <w:szCs w:val="24"/>
              </w:rPr>
              <w:t>单价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7632FC8">
            <w:pPr>
              <w:spacing w:line="360" w:lineRule="exact"/>
              <w:jc w:val="center"/>
              <w:rPr>
                <w:rFonts w:ascii="宋体" w:hAnsi="宋体" w:cs="宋体"/>
                <w:bCs/>
                <w:sz w:val="24"/>
                <w:szCs w:val="24"/>
              </w:rPr>
            </w:pPr>
            <w:r>
              <w:rPr>
                <w:rFonts w:hint="eastAsia" w:ascii="宋体" w:hAnsi="宋体" w:cs="宋体"/>
                <w:bCs/>
                <w:sz w:val="24"/>
                <w:szCs w:val="24"/>
              </w:rPr>
              <w:t>总价</w:t>
            </w:r>
          </w:p>
        </w:tc>
      </w:tr>
      <w:tr w14:paraId="3C03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42B60002">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2FF5DB9">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BAC91ED">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8967F3E">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534A4B6">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AEE954F">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E15C51F">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A86F643">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E68A1F2">
            <w:pPr>
              <w:spacing w:line="360" w:lineRule="exact"/>
              <w:jc w:val="left"/>
              <w:rPr>
                <w:rFonts w:ascii="宋体" w:hAnsi="宋体" w:cs="宋体"/>
                <w:bCs/>
                <w:sz w:val="24"/>
                <w:szCs w:val="24"/>
              </w:rPr>
            </w:pPr>
          </w:p>
        </w:tc>
      </w:tr>
      <w:tr w14:paraId="455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4AA9EAF4">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630A22D">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B3291E2">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1707C96">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6F62A77">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CBF8CED">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C313C06">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F3B623">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C292CBA">
            <w:pPr>
              <w:spacing w:line="360" w:lineRule="exact"/>
              <w:jc w:val="left"/>
              <w:rPr>
                <w:rFonts w:ascii="宋体" w:hAnsi="宋体" w:cs="宋体"/>
                <w:bCs/>
                <w:sz w:val="24"/>
                <w:szCs w:val="24"/>
              </w:rPr>
            </w:pPr>
          </w:p>
        </w:tc>
      </w:tr>
      <w:tr w14:paraId="7D45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137EF21E">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7C35D72">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04D9798">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13D51D0">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0171916">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C267A70">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DC3EFA4">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1CC5B08">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0D19EDB">
            <w:pPr>
              <w:spacing w:line="360" w:lineRule="exact"/>
              <w:jc w:val="left"/>
              <w:rPr>
                <w:rFonts w:ascii="宋体" w:hAnsi="宋体" w:cs="宋体"/>
                <w:bCs/>
                <w:sz w:val="24"/>
                <w:szCs w:val="24"/>
              </w:rPr>
            </w:pPr>
          </w:p>
        </w:tc>
      </w:tr>
    </w:tbl>
    <w:p w14:paraId="2AB57252">
      <w:pPr>
        <w:spacing w:line="360" w:lineRule="exact"/>
        <w:jc w:val="left"/>
        <w:rPr>
          <w:rFonts w:ascii="宋体" w:hAnsi="宋体" w:cs="宋体"/>
          <w:bCs/>
          <w:sz w:val="24"/>
          <w:szCs w:val="24"/>
        </w:rPr>
      </w:pPr>
      <w:r>
        <w:rPr>
          <w:rFonts w:hint="eastAsia" w:ascii="宋体" w:hAnsi="宋体" w:cs="宋体"/>
          <w:bCs/>
          <w:sz w:val="24"/>
          <w:szCs w:val="24"/>
        </w:rPr>
        <w:t xml:space="preserve">法定代表人（负责人）或被授权人（签字或盖章）： </w:t>
      </w:r>
    </w:p>
    <w:p w14:paraId="5A5A0EE9">
      <w:pPr>
        <w:spacing w:line="360" w:lineRule="exact"/>
        <w:jc w:val="left"/>
        <w:rPr>
          <w:rFonts w:ascii="宋体" w:hAnsi="宋体" w:cs="宋体"/>
          <w:bCs/>
          <w:sz w:val="24"/>
          <w:szCs w:val="24"/>
        </w:rPr>
      </w:pPr>
      <w:r>
        <w:rPr>
          <w:rFonts w:hint="eastAsia" w:ascii="宋体" w:hAnsi="宋体" w:cs="宋体"/>
          <w:bCs/>
          <w:sz w:val="24"/>
          <w:szCs w:val="24"/>
        </w:rPr>
        <w:t xml:space="preserve">投标人（盖章）： </w:t>
      </w:r>
    </w:p>
    <w:p w14:paraId="09693C56">
      <w:pPr>
        <w:spacing w:line="360" w:lineRule="exact"/>
        <w:jc w:val="left"/>
        <w:rPr>
          <w:rFonts w:ascii="宋体" w:hAnsi="宋体" w:cs="宋体"/>
          <w:b/>
          <w:bCs/>
          <w:sz w:val="24"/>
          <w:szCs w:val="24"/>
        </w:rPr>
      </w:pPr>
      <w:r>
        <w:rPr>
          <w:rFonts w:hint="eastAsia" w:ascii="宋体" w:hAnsi="宋体" w:cs="宋体"/>
          <w:bCs/>
          <w:sz w:val="24"/>
          <w:szCs w:val="24"/>
        </w:rPr>
        <w:t>日期：</w:t>
      </w:r>
      <w:r>
        <w:rPr>
          <w:rFonts w:hint="eastAsia" w:ascii="宋体" w:hAnsi="宋体" w:cs="宋体"/>
          <w:bCs/>
          <w:spacing w:val="-8"/>
          <w:sz w:val="24"/>
          <w:szCs w:val="24"/>
        </w:rPr>
        <w:t>年月日</w:t>
      </w:r>
    </w:p>
    <w:p w14:paraId="228F2585">
      <w:pPr>
        <w:spacing w:line="360" w:lineRule="exact"/>
        <w:jc w:val="center"/>
        <w:rPr>
          <w:rFonts w:hint="eastAsia" w:ascii="宋体" w:hAnsi="宋体" w:cs="宋体"/>
          <w:b/>
          <w:bCs/>
          <w:sz w:val="24"/>
          <w:szCs w:val="24"/>
        </w:rPr>
      </w:pPr>
    </w:p>
    <w:p w14:paraId="2BB986F4">
      <w:pPr>
        <w:spacing w:line="360" w:lineRule="exact"/>
        <w:jc w:val="center"/>
        <w:rPr>
          <w:rFonts w:ascii="宋体" w:hAnsi="宋体" w:cs="宋体"/>
          <w:b/>
          <w:bCs/>
          <w:sz w:val="32"/>
          <w:szCs w:val="24"/>
        </w:rPr>
      </w:pPr>
      <w:r>
        <w:rPr>
          <w:rFonts w:hint="eastAsia" w:ascii="宋体" w:hAnsi="宋体" w:cs="宋体"/>
          <w:b/>
          <w:bCs/>
          <w:sz w:val="32"/>
          <w:szCs w:val="24"/>
        </w:rPr>
        <w:t>环境标志产品明细表</w:t>
      </w:r>
    </w:p>
    <w:p w14:paraId="02FB4258">
      <w:pPr>
        <w:spacing w:line="360" w:lineRule="exact"/>
        <w:jc w:val="left"/>
        <w:rPr>
          <w:rFonts w:ascii="宋体" w:hAnsi="宋体" w:cs="宋体"/>
          <w:bCs/>
          <w:sz w:val="24"/>
          <w:szCs w:val="24"/>
        </w:rPr>
      </w:pPr>
    </w:p>
    <w:tbl>
      <w:tblPr>
        <w:tblStyle w:val="26"/>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09"/>
        <w:gridCol w:w="992"/>
        <w:gridCol w:w="1843"/>
        <w:gridCol w:w="1680"/>
        <w:gridCol w:w="855"/>
        <w:gridCol w:w="1065"/>
        <w:gridCol w:w="870"/>
      </w:tblGrid>
      <w:tr w14:paraId="1141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67DE5AD">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4D2B0D3">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48EC7A">
            <w:pPr>
              <w:spacing w:line="360" w:lineRule="exact"/>
              <w:jc w:val="center"/>
              <w:rPr>
                <w:rFonts w:ascii="宋体" w:hAnsi="宋体" w:cs="宋体"/>
                <w:bCs/>
                <w:sz w:val="24"/>
                <w:szCs w:val="24"/>
              </w:rPr>
            </w:pPr>
            <w:r>
              <w:rPr>
                <w:rFonts w:hint="eastAsia" w:ascii="宋体" w:hAnsi="宋体" w:cs="宋体"/>
                <w:bCs/>
                <w:sz w:val="24"/>
                <w:szCs w:val="24"/>
              </w:rPr>
              <w:t>品牌</w:t>
            </w:r>
          </w:p>
          <w:p w14:paraId="0C33F969">
            <w:pPr>
              <w:spacing w:line="360" w:lineRule="exact"/>
              <w:jc w:val="center"/>
              <w:rPr>
                <w:rFonts w:ascii="宋体" w:hAnsi="宋体" w:cs="宋体"/>
                <w:bCs/>
                <w:sz w:val="24"/>
                <w:szCs w:val="24"/>
              </w:rPr>
            </w:pPr>
            <w:r>
              <w:rPr>
                <w:rFonts w:hint="eastAsia" w:ascii="宋体" w:hAnsi="宋体" w:cs="宋体"/>
                <w:bCs/>
                <w:sz w:val="24"/>
                <w:szCs w:val="24"/>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7CF801">
            <w:pPr>
              <w:spacing w:line="360" w:lineRule="exact"/>
              <w:jc w:val="center"/>
              <w:rPr>
                <w:rFonts w:ascii="宋体" w:hAnsi="宋体" w:cs="宋体"/>
                <w:bCs/>
                <w:sz w:val="24"/>
                <w:szCs w:val="24"/>
              </w:rPr>
            </w:pPr>
            <w:r>
              <w:rPr>
                <w:rFonts w:hint="eastAsia" w:ascii="宋体" w:hAnsi="宋体" w:cs="宋体"/>
                <w:bCs/>
                <w:sz w:val="24"/>
                <w:szCs w:val="24"/>
              </w:rPr>
              <w:t>制造商</w:t>
            </w:r>
          </w:p>
          <w:p w14:paraId="5656E0E2">
            <w:pPr>
              <w:spacing w:line="360" w:lineRule="exact"/>
              <w:jc w:val="center"/>
              <w:rPr>
                <w:rFonts w:ascii="宋体" w:hAnsi="宋体" w:cs="宋体"/>
                <w:bCs/>
                <w:sz w:val="24"/>
                <w:szCs w:val="24"/>
              </w:rPr>
            </w:pPr>
            <w:r>
              <w:rPr>
                <w:rFonts w:hint="eastAsia" w:ascii="宋体" w:hAnsi="宋体" w:cs="宋体"/>
                <w:bCs/>
                <w:sz w:val="24"/>
                <w:szCs w:val="24"/>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6E43BD">
            <w:pPr>
              <w:spacing w:line="360" w:lineRule="exact"/>
              <w:jc w:val="center"/>
              <w:rPr>
                <w:rFonts w:ascii="宋体" w:hAnsi="宋体" w:cs="宋体"/>
                <w:bCs/>
                <w:sz w:val="24"/>
                <w:szCs w:val="24"/>
              </w:rPr>
            </w:pPr>
            <w:r>
              <w:rPr>
                <w:rFonts w:hint="eastAsia" w:ascii="宋体" w:hAnsi="宋体" w:cs="宋体"/>
                <w:bCs/>
                <w:sz w:val="24"/>
                <w:szCs w:val="24"/>
              </w:rPr>
              <w:t>中国环境标志认证证书编号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A65A36C">
            <w:pPr>
              <w:spacing w:line="360" w:lineRule="exact"/>
              <w:jc w:val="center"/>
              <w:rPr>
                <w:rFonts w:ascii="宋体" w:hAnsi="宋体" w:cs="宋体"/>
                <w:bCs/>
                <w:sz w:val="24"/>
                <w:szCs w:val="24"/>
              </w:rPr>
            </w:pPr>
            <w:r>
              <w:rPr>
                <w:rFonts w:hint="eastAsia" w:ascii="宋体" w:hAnsi="宋体" w:cs="宋体"/>
                <w:bCs/>
                <w:sz w:val="24"/>
                <w:szCs w:val="24"/>
              </w:rPr>
              <w:t>认证证书有效截止日期</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EEECBB">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EF7DA09">
            <w:pPr>
              <w:spacing w:line="360" w:lineRule="exact"/>
              <w:jc w:val="center"/>
              <w:rPr>
                <w:rFonts w:ascii="宋体" w:hAnsi="宋体" w:cs="宋体"/>
                <w:bCs/>
                <w:sz w:val="24"/>
                <w:szCs w:val="24"/>
              </w:rPr>
            </w:pPr>
            <w:r>
              <w:rPr>
                <w:rFonts w:hint="eastAsia" w:ascii="宋体" w:hAnsi="宋体" w:cs="宋体"/>
                <w:bCs/>
                <w:sz w:val="24"/>
                <w:szCs w:val="24"/>
              </w:rPr>
              <w:t>单价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646F3A3">
            <w:pPr>
              <w:spacing w:line="360" w:lineRule="exact"/>
              <w:jc w:val="center"/>
              <w:rPr>
                <w:rFonts w:ascii="宋体" w:hAnsi="宋体" w:cs="宋体"/>
                <w:bCs/>
                <w:sz w:val="24"/>
                <w:szCs w:val="24"/>
              </w:rPr>
            </w:pPr>
            <w:r>
              <w:rPr>
                <w:rFonts w:hint="eastAsia" w:ascii="宋体" w:hAnsi="宋体" w:cs="宋体"/>
                <w:bCs/>
                <w:sz w:val="24"/>
                <w:szCs w:val="24"/>
              </w:rPr>
              <w:t>总价</w:t>
            </w:r>
          </w:p>
        </w:tc>
      </w:tr>
      <w:tr w14:paraId="4741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20167D2C">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4BB7D61">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D3BE3FB">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6D97704">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4B3E584">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2D101ED">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A10D3AB">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414E697">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61365F8">
            <w:pPr>
              <w:spacing w:line="360" w:lineRule="exact"/>
              <w:jc w:val="left"/>
              <w:rPr>
                <w:rFonts w:ascii="宋体" w:hAnsi="宋体" w:cs="宋体"/>
                <w:bCs/>
                <w:sz w:val="24"/>
                <w:szCs w:val="24"/>
              </w:rPr>
            </w:pPr>
          </w:p>
        </w:tc>
      </w:tr>
      <w:tr w14:paraId="4658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449C9ADC">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6DC539CE">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D935711">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7CB33B9">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FDF780C">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395C3B6">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072AF7D">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862251">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95D68F1">
            <w:pPr>
              <w:spacing w:line="360" w:lineRule="exact"/>
              <w:jc w:val="left"/>
              <w:rPr>
                <w:rFonts w:ascii="宋体" w:hAnsi="宋体" w:cs="宋体"/>
                <w:bCs/>
                <w:sz w:val="24"/>
                <w:szCs w:val="24"/>
              </w:rPr>
            </w:pPr>
          </w:p>
        </w:tc>
      </w:tr>
      <w:tr w14:paraId="6AEF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4FCC3796">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1C6CD50B">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2EFC2B5">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9869805">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6A4E65A">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027292FD">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5AD4EF43">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CBD292C">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FE634E6">
            <w:pPr>
              <w:spacing w:line="360" w:lineRule="exact"/>
              <w:jc w:val="left"/>
              <w:rPr>
                <w:rFonts w:ascii="宋体" w:hAnsi="宋体" w:cs="宋体"/>
                <w:bCs/>
                <w:sz w:val="24"/>
                <w:szCs w:val="24"/>
              </w:rPr>
            </w:pPr>
          </w:p>
        </w:tc>
      </w:tr>
    </w:tbl>
    <w:p w14:paraId="3788DB01">
      <w:pPr>
        <w:spacing w:line="360" w:lineRule="exact"/>
        <w:jc w:val="left"/>
        <w:rPr>
          <w:rFonts w:ascii="宋体" w:hAnsi="宋体" w:cs="宋体"/>
          <w:bCs/>
          <w:sz w:val="24"/>
          <w:szCs w:val="24"/>
        </w:rPr>
      </w:pPr>
      <w:r>
        <w:rPr>
          <w:rFonts w:hint="eastAsia" w:ascii="宋体" w:hAnsi="宋体" w:cs="宋体"/>
          <w:bCs/>
          <w:sz w:val="24"/>
          <w:szCs w:val="24"/>
        </w:rPr>
        <w:t xml:space="preserve">法定代表人（负责人）或被授权人（签字或盖章）： </w:t>
      </w:r>
    </w:p>
    <w:p w14:paraId="788E0774">
      <w:pPr>
        <w:spacing w:line="360" w:lineRule="exact"/>
        <w:jc w:val="left"/>
        <w:rPr>
          <w:rFonts w:ascii="宋体" w:hAnsi="宋体" w:cs="宋体"/>
          <w:bCs/>
          <w:sz w:val="24"/>
          <w:szCs w:val="24"/>
        </w:rPr>
      </w:pPr>
      <w:r>
        <w:rPr>
          <w:rFonts w:hint="eastAsia" w:ascii="宋体" w:hAnsi="宋体" w:cs="宋体"/>
          <w:bCs/>
          <w:sz w:val="24"/>
          <w:szCs w:val="24"/>
        </w:rPr>
        <w:t xml:space="preserve">投标人（盖章）： </w:t>
      </w:r>
    </w:p>
    <w:p w14:paraId="0160418F">
      <w:pPr>
        <w:spacing w:line="360" w:lineRule="exact"/>
        <w:jc w:val="left"/>
        <w:rPr>
          <w:rFonts w:ascii="宋体" w:hAnsi="宋体" w:cs="宋体"/>
          <w:b/>
          <w:bCs/>
          <w:sz w:val="24"/>
          <w:szCs w:val="24"/>
        </w:rPr>
      </w:pPr>
      <w:r>
        <w:rPr>
          <w:rFonts w:hint="eastAsia" w:ascii="宋体" w:hAnsi="宋体" w:cs="宋体"/>
          <w:bCs/>
          <w:sz w:val="24"/>
          <w:szCs w:val="24"/>
        </w:rPr>
        <w:t>日期：</w:t>
      </w:r>
      <w:r>
        <w:rPr>
          <w:rFonts w:hint="eastAsia" w:ascii="宋体" w:hAnsi="宋体" w:cs="宋体"/>
          <w:bCs/>
          <w:spacing w:val="-8"/>
          <w:sz w:val="24"/>
          <w:szCs w:val="24"/>
        </w:rPr>
        <w:t>年月日</w:t>
      </w:r>
    </w:p>
    <w:p w14:paraId="7FC53994">
      <w:pPr>
        <w:spacing w:line="360" w:lineRule="exact"/>
        <w:jc w:val="left"/>
        <w:rPr>
          <w:rFonts w:ascii="宋体" w:hAnsi="宋体" w:cs="宋体"/>
          <w:bCs/>
          <w:sz w:val="24"/>
          <w:szCs w:val="24"/>
        </w:rPr>
      </w:pPr>
    </w:p>
    <w:p w14:paraId="6E3F6F4C">
      <w:pPr>
        <w:spacing w:line="360" w:lineRule="exact"/>
        <w:rPr>
          <w:rFonts w:ascii="宋体" w:hAnsi="宋体" w:cs="宋体"/>
          <w:bCs/>
          <w:sz w:val="24"/>
          <w:szCs w:val="24"/>
        </w:rPr>
      </w:pPr>
      <w:r>
        <w:rPr>
          <w:rFonts w:hint="eastAsia" w:ascii="宋体" w:hAnsi="宋体" w:cs="宋体"/>
          <w:bCs/>
          <w:sz w:val="24"/>
          <w:szCs w:val="24"/>
        </w:rPr>
        <w:t xml:space="preserve">填报要求： </w:t>
      </w:r>
    </w:p>
    <w:p w14:paraId="6C6E553A">
      <w:pPr>
        <w:spacing w:line="360" w:lineRule="exact"/>
        <w:rPr>
          <w:rFonts w:ascii="宋体" w:hAnsi="宋体" w:cs="宋体"/>
          <w:bCs/>
          <w:sz w:val="24"/>
          <w:szCs w:val="24"/>
        </w:rPr>
      </w:pPr>
      <w:r>
        <w:rPr>
          <w:rFonts w:hint="eastAsia" w:ascii="宋体" w:hAnsi="宋体" w:cs="宋体"/>
          <w:bCs/>
          <w:sz w:val="24"/>
          <w:szCs w:val="24"/>
        </w:rPr>
        <w:t xml:space="preserve">1. 本表的设备名称、品牌型号、金额应与货物分项报价一览表一致。 </w:t>
      </w:r>
    </w:p>
    <w:p w14:paraId="438B15A0">
      <w:pPr>
        <w:spacing w:line="360" w:lineRule="exact"/>
        <w:rPr>
          <w:rFonts w:ascii="宋体" w:hAnsi="宋体" w:cs="宋体"/>
          <w:bCs/>
          <w:sz w:val="24"/>
          <w:szCs w:val="24"/>
        </w:rPr>
      </w:pPr>
      <w:r>
        <w:rPr>
          <w:rFonts w:hint="eastAsia" w:ascii="宋体" w:hAnsi="宋体" w:cs="宋体"/>
          <w:bCs/>
          <w:sz w:val="24"/>
          <w:szCs w:val="24"/>
        </w:rPr>
        <w:t xml:space="preserve">2. 节能产品是指财政部和国家发展和改革委员会公布的《节能产品政府采购品目清单》中的产品。投标人须在投标文件中附该产品节能证书，否则评标委员会有权不予认可。 </w:t>
      </w:r>
    </w:p>
    <w:p w14:paraId="7F15E449">
      <w:pPr>
        <w:spacing w:line="360" w:lineRule="exact"/>
        <w:rPr>
          <w:rFonts w:ascii="宋体" w:hAnsi="宋体" w:cs="宋体"/>
          <w:bCs/>
          <w:sz w:val="24"/>
          <w:szCs w:val="24"/>
        </w:rPr>
      </w:pPr>
      <w:r>
        <w:rPr>
          <w:rFonts w:hint="eastAsia" w:ascii="宋体" w:hAnsi="宋体" w:cs="宋体"/>
          <w:bCs/>
          <w:sz w:val="24"/>
          <w:szCs w:val="24"/>
        </w:rPr>
        <w:t xml:space="preserve">3. 环境标志产品是指财政部、生态环境部发布的《环境标志产品政府采购品目清单》中的产品。投标人须在投标文件中附该产品环保证书，否则评委委员会有权不予认可。 </w:t>
      </w:r>
    </w:p>
    <w:p w14:paraId="3875983B">
      <w:pPr>
        <w:spacing w:line="360" w:lineRule="exact"/>
        <w:rPr>
          <w:rFonts w:ascii="宋体" w:hAnsi="宋体" w:cs="宋体"/>
          <w:bCs/>
          <w:sz w:val="24"/>
          <w:szCs w:val="24"/>
        </w:rPr>
      </w:pPr>
      <w:r>
        <w:rPr>
          <w:rFonts w:hint="eastAsia" w:ascii="宋体" w:hAnsi="宋体" w:cs="宋体"/>
          <w:bCs/>
          <w:sz w:val="24"/>
          <w:szCs w:val="24"/>
        </w:rPr>
        <w:t xml:space="preserve">4. 请投标人正确填写本表，所填内容将作为评审的依据。其内容或数据应与对应的证明资料相符。 </w:t>
      </w:r>
    </w:p>
    <w:p w14:paraId="15E4FE9C">
      <w:pPr>
        <w:spacing w:line="360" w:lineRule="exact"/>
        <w:rPr>
          <w:rFonts w:ascii="宋体" w:hAnsi="宋体" w:cs="宋体"/>
          <w:bCs/>
          <w:spacing w:val="-3"/>
          <w:sz w:val="36"/>
          <w:szCs w:val="36"/>
        </w:rPr>
      </w:pPr>
      <w:r>
        <w:rPr>
          <w:rFonts w:hint="eastAsia" w:ascii="宋体" w:hAnsi="宋体" w:cs="宋体"/>
          <w:bCs/>
          <w:sz w:val="24"/>
          <w:szCs w:val="24"/>
        </w:rPr>
        <w:t>5. 没有相关产品可不提供本表。</w:t>
      </w:r>
    </w:p>
    <w:p w14:paraId="3DF833CB">
      <w:pPr>
        <w:spacing w:line="360" w:lineRule="exact"/>
        <w:jc w:val="left"/>
        <w:rPr>
          <w:rFonts w:ascii="宋体" w:hAnsi="宋体" w:cs="宋体"/>
          <w:bCs/>
          <w:sz w:val="24"/>
          <w:szCs w:val="24"/>
        </w:rPr>
      </w:pPr>
      <w:r>
        <w:rPr>
          <w:rFonts w:hint="eastAsia" w:ascii="宋体" w:hAnsi="宋体" w:cs="宋体"/>
          <w:bCs/>
          <w:sz w:val="24"/>
          <w:szCs w:val="24"/>
        </w:rPr>
        <w:br w:type="page"/>
      </w:r>
      <w:r>
        <w:rPr>
          <w:rFonts w:hint="eastAsia" w:ascii="宋体" w:hAnsi="宋体" w:eastAsia="宋体" w:cs="宋体"/>
          <w:b/>
          <w:bCs/>
          <w:sz w:val="24"/>
          <w:szCs w:val="24"/>
          <w:lang w:val="en-US" w:eastAsia="zh-CN"/>
        </w:rPr>
        <w:t>7</w:t>
      </w:r>
      <w:r>
        <w:rPr>
          <w:rFonts w:hint="eastAsia" w:ascii="宋体" w:hAnsi="宋体" w:cs="宋体"/>
          <w:b/>
          <w:bCs/>
          <w:sz w:val="24"/>
          <w:szCs w:val="24"/>
        </w:rPr>
        <w:t>.中小企业、监狱企业或残疾人福利性单位声明函</w:t>
      </w:r>
      <w:r>
        <w:rPr>
          <w:rFonts w:hint="eastAsia" w:ascii="宋体" w:hAnsi="宋体" w:cs="宋体"/>
          <w:bCs/>
          <w:sz w:val="24"/>
          <w:szCs w:val="24"/>
        </w:rPr>
        <w:t>（对于专门面向中小企业采购的项目必须提供，不专门面向的项目可选择提供）</w:t>
      </w:r>
    </w:p>
    <w:p w14:paraId="332B713A">
      <w:pPr>
        <w:spacing w:line="500" w:lineRule="exact"/>
        <w:ind w:firstLine="428" w:firstLineChars="200"/>
        <w:jc w:val="center"/>
        <w:rPr>
          <w:rFonts w:ascii="宋体" w:hAnsi="宋体" w:cs="宋体"/>
          <w:bCs/>
          <w:spacing w:val="-13"/>
          <w:sz w:val="24"/>
          <w:szCs w:val="24"/>
        </w:rPr>
      </w:pPr>
    </w:p>
    <w:p w14:paraId="6A1CD300">
      <w:pPr>
        <w:spacing w:line="500" w:lineRule="exact"/>
        <w:ind w:firstLine="588" w:firstLineChars="200"/>
        <w:jc w:val="center"/>
        <w:rPr>
          <w:rFonts w:ascii="宋体" w:hAnsi="宋体" w:cs="宋体"/>
          <w:b/>
          <w:bCs/>
          <w:spacing w:val="-13"/>
          <w:sz w:val="32"/>
          <w:szCs w:val="24"/>
        </w:rPr>
      </w:pPr>
      <w:r>
        <w:rPr>
          <w:rFonts w:hint="eastAsia" w:ascii="宋体" w:hAnsi="宋体" w:cs="宋体"/>
          <w:b/>
          <w:bCs/>
          <w:spacing w:val="-13"/>
          <w:sz w:val="32"/>
          <w:szCs w:val="24"/>
        </w:rPr>
        <w:t>中小企业声明函（货物）</w:t>
      </w:r>
      <w:r>
        <w:rPr>
          <w:rFonts w:hint="eastAsia" w:ascii="宋体" w:hAnsi="宋体" w:eastAsia="宋体" w:cs="宋体"/>
          <w:b/>
          <w:bCs/>
          <w:spacing w:val="-13"/>
          <w:sz w:val="32"/>
          <w:szCs w:val="24"/>
          <w:lang w:val="en-US" w:eastAsia="zh-CN"/>
        </w:rPr>
        <w:t xml:space="preserve">  </w:t>
      </w:r>
      <w:r>
        <w:rPr>
          <w:rFonts w:hint="eastAsia" w:ascii="宋体" w:hAnsi="宋体" w:cs="宋体"/>
          <w:b/>
          <w:bCs/>
          <w:spacing w:val="-13"/>
          <w:sz w:val="32"/>
          <w:szCs w:val="24"/>
        </w:rPr>
        <w:t>格式</w:t>
      </w:r>
    </w:p>
    <w:p w14:paraId="6AA6466B">
      <w:pPr>
        <w:spacing w:line="360" w:lineRule="exact"/>
        <w:jc w:val="left"/>
        <w:rPr>
          <w:rFonts w:ascii="宋体" w:hAnsi="宋体" w:cs="宋体"/>
          <w:bCs/>
          <w:sz w:val="24"/>
          <w:szCs w:val="24"/>
        </w:rPr>
      </w:pPr>
    </w:p>
    <w:p w14:paraId="2C1116DB">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本公司（联合体）郑重声明，根据《政府采购促进中小企业发展管理办法》（财库﹝</w:t>
      </w:r>
      <w:r>
        <w:rPr>
          <w:rFonts w:hint="eastAsia" w:ascii="宋体" w:hAnsi="宋体" w:eastAsia="Arial" w:cs="宋体"/>
          <w:snapToGrid w:val="0"/>
          <w:color w:val="000000"/>
          <w:kern w:val="0"/>
          <w:sz w:val="24"/>
          <w:szCs w:val="24"/>
        </w:rPr>
        <w:t>2020</w:t>
      </w:r>
      <w:r>
        <w:rPr>
          <w:rFonts w:hint="eastAsia" w:ascii="宋体" w:hAnsi="宋体" w:cs="宋体"/>
          <w:snapToGrid w:val="0"/>
          <w:color w:val="000000"/>
          <w:kern w:val="0"/>
          <w:sz w:val="24"/>
          <w:szCs w:val="24"/>
        </w:rPr>
        <w:t>﹞</w:t>
      </w:r>
      <w:r>
        <w:rPr>
          <w:rFonts w:hint="eastAsia" w:ascii="宋体" w:hAnsi="宋体" w:eastAsia="Arial" w:cs="宋体"/>
          <w:snapToGrid w:val="0"/>
          <w:color w:val="000000"/>
          <w:kern w:val="0"/>
          <w:sz w:val="24"/>
          <w:szCs w:val="24"/>
        </w:rPr>
        <w:t xml:space="preserve">46 </w:t>
      </w:r>
      <w:r>
        <w:rPr>
          <w:rFonts w:hint="eastAsia" w:ascii="宋体" w:hAnsi="宋体" w:cs="宋体"/>
          <w:snapToGrid w:val="0"/>
          <w:color w:val="000000"/>
          <w:kern w:val="0"/>
          <w:sz w:val="24"/>
          <w:szCs w:val="24"/>
        </w:rPr>
        <w:t>号）的规定，本公司（联合体）参加</w:t>
      </w:r>
      <w:r>
        <w:rPr>
          <w:rFonts w:hint="eastAsia" w:ascii="宋体" w:hAnsi="宋体" w:cs="宋体"/>
          <w:snapToGrid w:val="0"/>
          <w:color w:val="000000"/>
          <w:kern w:val="0"/>
          <w:sz w:val="24"/>
          <w:szCs w:val="24"/>
          <w:u w:val="single"/>
        </w:rPr>
        <w:t>（单位名称）</w:t>
      </w:r>
      <w:r>
        <w:rPr>
          <w:rFonts w:hint="eastAsia" w:ascii="宋体" w:hAnsi="宋体" w:cs="宋体"/>
          <w:snapToGrid w:val="0"/>
          <w:color w:val="000000"/>
          <w:kern w:val="0"/>
          <w:sz w:val="24"/>
          <w:szCs w:val="24"/>
        </w:rPr>
        <w:t>的</w:t>
      </w:r>
      <w:r>
        <w:rPr>
          <w:rFonts w:hint="eastAsia" w:ascii="宋体" w:hAnsi="宋体" w:cs="宋体"/>
          <w:snapToGrid w:val="0"/>
          <w:color w:val="000000"/>
          <w:kern w:val="0"/>
          <w:sz w:val="24"/>
          <w:szCs w:val="24"/>
          <w:u w:val="single"/>
        </w:rPr>
        <w:t>（项目名称）</w:t>
      </w:r>
      <w:r>
        <w:rPr>
          <w:rFonts w:hint="eastAsia" w:ascii="宋体" w:hAnsi="宋体" w:cs="宋体"/>
          <w:snapToGrid w:val="0"/>
          <w:color w:val="000000"/>
          <w:kern w:val="0"/>
          <w:sz w:val="24"/>
          <w:szCs w:val="24"/>
        </w:rPr>
        <w:t>采购活动，提供的货物全部由符合政策要求的中小企业制造。相关企业（含联合体中的中小企业，签订分包意向协议的中小企业）的具体情况如下：</w:t>
      </w:r>
    </w:p>
    <w:p w14:paraId="77626210">
      <w:pPr>
        <w:widowControl/>
        <w:numPr>
          <w:ilvl w:val="0"/>
          <w:numId w:val="5"/>
        </w:numPr>
        <w:kinsoku w:val="0"/>
        <w:topLinePunct/>
        <w:autoSpaceDE w:val="0"/>
        <w:autoSpaceDN w:val="0"/>
        <w:adjustRightInd w:val="0"/>
        <w:snapToGrid w:val="0"/>
        <w:spacing w:after="200"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u w:val="single"/>
        </w:rPr>
        <w:t>（标的名称）</w:t>
      </w:r>
      <w:r>
        <w:rPr>
          <w:rFonts w:hint="eastAsia" w:ascii="宋体" w:hAnsi="宋体" w:cs="宋体"/>
          <w:snapToGrid w:val="0"/>
          <w:color w:val="000000"/>
          <w:kern w:val="0"/>
          <w:sz w:val="24"/>
          <w:szCs w:val="24"/>
        </w:rPr>
        <w:t>，属于</w:t>
      </w:r>
      <w:r>
        <w:rPr>
          <w:rFonts w:hint="eastAsia" w:ascii="宋体" w:hAnsi="宋体" w:cs="宋体"/>
          <w:snapToGrid w:val="0"/>
          <w:color w:val="000000"/>
          <w:kern w:val="0"/>
          <w:sz w:val="24"/>
          <w:szCs w:val="24"/>
          <w:u w:val="single"/>
        </w:rPr>
        <w:t>（采购文件中明确的所属行业）行业；</w:t>
      </w:r>
      <w:r>
        <w:rPr>
          <w:rFonts w:hint="eastAsia" w:ascii="宋体" w:hAnsi="宋体" w:cs="宋体"/>
          <w:snapToGrid w:val="0"/>
          <w:color w:val="000000"/>
          <w:kern w:val="0"/>
          <w:sz w:val="24"/>
          <w:szCs w:val="24"/>
        </w:rPr>
        <w:t>制造商为</w:t>
      </w:r>
      <w:r>
        <w:rPr>
          <w:rFonts w:hint="eastAsia" w:ascii="宋体" w:hAnsi="宋体" w:cs="宋体"/>
          <w:snapToGrid w:val="0"/>
          <w:color w:val="000000"/>
          <w:kern w:val="0"/>
          <w:sz w:val="24"/>
          <w:szCs w:val="24"/>
          <w:u w:val="single"/>
        </w:rPr>
        <w:t>（企业名称），</w:t>
      </w:r>
      <w:r>
        <w:rPr>
          <w:rFonts w:hint="eastAsia" w:ascii="宋体" w:hAnsi="宋体" w:cs="宋体"/>
          <w:snapToGrid w:val="0"/>
          <w:color w:val="000000"/>
          <w:kern w:val="0"/>
          <w:sz w:val="24"/>
          <w:szCs w:val="24"/>
        </w:rPr>
        <w:t>从业人员</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人，营业收入为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万元，资产总额为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万元，属于（</w:t>
      </w:r>
      <w:r>
        <w:rPr>
          <w:rFonts w:hint="eastAsia" w:ascii="宋体" w:hAnsi="宋体" w:cs="宋体"/>
          <w:snapToGrid w:val="0"/>
          <w:color w:val="000000"/>
          <w:kern w:val="0"/>
          <w:sz w:val="24"/>
          <w:szCs w:val="24"/>
          <w:u w:val="single"/>
        </w:rPr>
        <w:t>中型企业、小型企业、微型企业</w:t>
      </w:r>
      <w:r>
        <w:rPr>
          <w:rFonts w:hint="eastAsia" w:ascii="宋体" w:hAnsi="宋体" w:cs="宋体"/>
          <w:snapToGrid w:val="0"/>
          <w:color w:val="000000"/>
          <w:kern w:val="0"/>
          <w:sz w:val="24"/>
          <w:szCs w:val="24"/>
        </w:rPr>
        <w:t>）；</w:t>
      </w:r>
    </w:p>
    <w:p w14:paraId="54A3E414">
      <w:pPr>
        <w:widowControl/>
        <w:numPr>
          <w:ilvl w:val="0"/>
          <w:numId w:val="5"/>
        </w:numPr>
        <w:kinsoku w:val="0"/>
        <w:topLinePunct/>
        <w:autoSpaceDE w:val="0"/>
        <w:autoSpaceDN w:val="0"/>
        <w:adjustRightInd w:val="0"/>
        <w:snapToGrid w:val="0"/>
        <w:spacing w:after="200"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u w:val="single"/>
        </w:rPr>
        <w:t>（标的名称）</w:t>
      </w:r>
      <w:r>
        <w:rPr>
          <w:rFonts w:hint="eastAsia" w:ascii="宋体" w:hAnsi="宋体" w:cs="宋体"/>
          <w:snapToGrid w:val="0"/>
          <w:color w:val="000000"/>
          <w:kern w:val="0"/>
          <w:sz w:val="24"/>
          <w:szCs w:val="24"/>
        </w:rPr>
        <w:t>，属于</w:t>
      </w:r>
      <w:r>
        <w:rPr>
          <w:rFonts w:hint="eastAsia" w:ascii="宋体" w:hAnsi="宋体" w:cs="宋体"/>
          <w:snapToGrid w:val="0"/>
          <w:color w:val="000000"/>
          <w:kern w:val="0"/>
          <w:sz w:val="24"/>
          <w:szCs w:val="24"/>
          <w:u w:val="single"/>
        </w:rPr>
        <w:t>（采购文件中明确的所属行业）行业；</w:t>
      </w:r>
      <w:r>
        <w:rPr>
          <w:rFonts w:hint="eastAsia" w:ascii="宋体" w:hAnsi="宋体" w:cs="宋体"/>
          <w:snapToGrid w:val="0"/>
          <w:color w:val="000000"/>
          <w:kern w:val="0"/>
          <w:sz w:val="24"/>
          <w:szCs w:val="24"/>
        </w:rPr>
        <w:t>制造商为</w:t>
      </w:r>
      <w:r>
        <w:rPr>
          <w:rFonts w:hint="eastAsia" w:ascii="宋体" w:hAnsi="宋体" w:cs="宋体"/>
          <w:snapToGrid w:val="0"/>
          <w:color w:val="000000"/>
          <w:kern w:val="0"/>
          <w:sz w:val="24"/>
          <w:szCs w:val="24"/>
          <w:u w:val="single"/>
        </w:rPr>
        <w:t>（企业名称），</w:t>
      </w:r>
      <w:r>
        <w:rPr>
          <w:rFonts w:hint="eastAsia" w:ascii="宋体" w:hAnsi="宋体" w:cs="宋体"/>
          <w:snapToGrid w:val="0"/>
          <w:color w:val="000000"/>
          <w:kern w:val="0"/>
          <w:sz w:val="24"/>
          <w:szCs w:val="24"/>
        </w:rPr>
        <w:t>从业人员</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人，营业收入为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万元，资产总额为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万元，属于（</w:t>
      </w:r>
      <w:r>
        <w:rPr>
          <w:rFonts w:hint="eastAsia" w:ascii="宋体" w:hAnsi="宋体" w:cs="宋体"/>
          <w:snapToGrid w:val="0"/>
          <w:color w:val="000000"/>
          <w:kern w:val="0"/>
          <w:sz w:val="24"/>
          <w:szCs w:val="24"/>
          <w:u w:val="single"/>
        </w:rPr>
        <w:t>中型企业、小型企业、微型企业</w:t>
      </w:r>
      <w:r>
        <w:rPr>
          <w:rFonts w:hint="eastAsia" w:ascii="宋体" w:hAnsi="宋体" w:cs="宋体"/>
          <w:snapToGrid w:val="0"/>
          <w:color w:val="000000"/>
          <w:kern w:val="0"/>
          <w:sz w:val="24"/>
          <w:szCs w:val="24"/>
        </w:rPr>
        <w:t>）；</w:t>
      </w:r>
    </w:p>
    <w:p w14:paraId="7DEE061D">
      <w:pPr>
        <w:widowControl/>
        <w:kinsoku w:val="0"/>
        <w:autoSpaceDE w:val="0"/>
        <w:autoSpaceDN w:val="0"/>
        <w:adjustRightInd w:val="0"/>
        <w:snapToGrid w:val="0"/>
        <w:spacing w:line="400" w:lineRule="exact"/>
        <w:ind w:firstLine="480" w:firstLineChars="200"/>
        <w:jc w:val="left"/>
        <w:textAlignment w:val="baseline"/>
        <w:rPr>
          <w:rFonts w:ascii="Arial" w:hAnsi="Arial" w:eastAsia="Arial" w:cs="Arial"/>
          <w:snapToGrid w:val="0"/>
          <w:color w:val="000000"/>
          <w:kern w:val="0"/>
          <w:sz w:val="24"/>
          <w:szCs w:val="24"/>
        </w:rPr>
      </w:pPr>
      <w:r>
        <w:rPr>
          <w:rFonts w:ascii="宋体" w:hAnsi="宋体" w:eastAsia="Arial" w:cs="宋体"/>
          <w:snapToGrid w:val="0"/>
          <w:color w:val="000000"/>
          <w:kern w:val="0"/>
          <w:sz w:val="24"/>
          <w:szCs w:val="24"/>
        </w:rPr>
        <w:t>……</w:t>
      </w:r>
    </w:p>
    <w:p w14:paraId="716E58EA">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以上企业，不属于大企业的分支机构，不存在控股股东为大企业的情形，也不存在与大企业的负责人为同一人的情形。</w:t>
      </w:r>
    </w:p>
    <w:p w14:paraId="1835E503">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本企业对上述声明内容的真实性负责。如有虚假，将依法承担相应责任。</w:t>
      </w:r>
    </w:p>
    <w:p w14:paraId="37CD385E">
      <w:pPr>
        <w:spacing w:line="500" w:lineRule="exact"/>
        <w:ind w:firstLine="480" w:firstLineChars="200"/>
        <w:rPr>
          <w:rFonts w:ascii="宋体" w:hAnsi="宋体" w:cs="宋体"/>
          <w:bCs/>
          <w:sz w:val="24"/>
          <w:szCs w:val="24"/>
        </w:rPr>
      </w:pPr>
    </w:p>
    <w:p w14:paraId="41A0F272">
      <w:pPr>
        <w:spacing w:line="360" w:lineRule="exact"/>
        <w:rPr>
          <w:rFonts w:ascii="宋体" w:hAnsi="宋体" w:cs="宋体"/>
          <w:bCs/>
          <w:sz w:val="24"/>
          <w:szCs w:val="24"/>
        </w:rPr>
      </w:pPr>
    </w:p>
    <w:p w14:paraId="5C6C116B">
      <w:pPr>
        <w:spacing w:line="500" w:lineRule="exact"/>
        <w:ind w:firstLine="4680" w:firstLineChars="1950"/>
        <w:rPr>
          <w:rFonts w:ascii="宋体" w:hAnsi="宋体" w:cs="宋体"/>
          <w:bCs/>
          <w:sz w:val="24"/>
          <w:szCs w:val="24"/>
        </w:rPr>
      </w:pPr>
      <w:r>
        <w:rPr>
          <w:rFonts w:hint="eastAsia" w:ascii="宋体" w:hAnsi="宋体" w:cs="宋体"/>
          <w:bCs/>
          <w:sz w:val="24"/>
          <w:szCs w:val="24"/>
        </w:rPr>
        <w:t>企业名称（盖章）：</w:t>
      </w:r>
    </w:p>
    <w:p w14:paraId="7DF93EB9">
      <w:pPr>
        <w:spacing w:line="360" w:lineRule="exact"/>
        <w:ind w:firstLine="4680" w:firstLineChars="1950"/>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4FEDCAF7">
      <w:pPr>
        <w:spacing w:line="500" w:lineRule="exact"/>
        <w:ind w:firstLine="428" w:firstLineChars="200"/>
        <w:jc w:val="left"/>
        <w:rPr>
          <w:rFonts w:ascii="宋体" w:hAnsi="宋体" w:cs="宋体"/>
          <w:bCs/>
          <w:spacing w:val="-13"/>
          <w:sz w:val="24"/>
          <w:szCs w:val="24"/>
        </w:rPr>
      </w:pPr>
    </w:p>
    <w:p w14:paraId="2AF38107">
      <w:pPr>
        <w:spacing w:line="360" w:lineRule="exact"/>
        <w:jc w:val="left"/>
        <w:rPr>
          <w:rFonts w:ascii="宋体" w:hAnsi="宋体" w:cs="宋体"/>
          <w:bCs/>
          <w:sz w:val="24"/>
          <w:szCs w:val="24"/>
        </w:rPr>
      </w:pPr>
    </w:p>
    <w:p w14:paraId="5F23ACB5">
      <w:pPr>
        <w:spacing w:line="500" w:lineRule="exact"/>
        <w:ind w:firstLine="480" w:firstLineChars="200"/>
        <w:rPr>
          <w:rFonts w:ascii="宋体" w:hAnsi="宋体" w:cs="宋体"/>
          <w:bCs/>
          <w:sz w:val="24"/>
          <w:szCs w:val="24"/>
        </w:rPr>
      </w:pPr>
      <w:r>
        <w:rPr>
          <w:rFonts w:hint="eastAsia" w:ascii="宋体" w:hAnsi="宋体" w:cs="宋体"/>
          <w:bCs/>
          <w:sz w:val="24"/>
          <w:szCs w:val="24"/>
        </w:rPr>
        <w:t>备注：从业人员、营业收入、资产总额填报上一年度数据，无上一年度数据的新成立企业可不填报。</w:t>
      </w:r>
    </w:p>
    <w:p w14:paraId="6C80D919">
      <w:pPr>
        <w:rPr>
          <w:rFonts w:ascii="宋体" w:hAnsi="宋体" w:cs="宋体"/>
          <w:b/>
          <w:bCs/>
          <w:spacing w:val="9"/>
          <w:sz w:val="24"/>
          <w:szCs w:val="24"/>
        </w:rPr>
        <w:sectPr>
          <w:pgSz w:w="11907" w:h="16840"/>
          <w:pgMar w:top="1440" w:right="1800" w:bottom="1440" w:left="1800" w:header="878" w:footer="886" w:gutter="0"/>
          <w:pgNumType w:fmt="decimal"/>
          <w:cols w:space="720" w:num="1"/>
        </w:sectPr>
      </w:pPr>
    </w:p>
    <w:p w14:paraId="1E15CDC4">
      <w:pPr>
        <w:spacing w:line="360" w:lineRule="auto"/>
        <w:jc w:val="left"/>
        <w:rPr>
          <w:rFonts w:hint="eastAsia" w:ascii="Times New Roman" w:hAnsi="Times New Roman"/>
          <w:sz w:val="28"/>
          <w:szCs w:val="28"/>
        </w:rPr>
      </w:pPr>
    </w:p>
    <w:p w14:paraId="3D07BAB7">
      <w:pPr>
        <w:spacing w:after="120" w:line="360" w:lineRule="auto"/>
        <w:jc w:val="center"/>
        <w:rPr>
          <w:rFonts w:ascii="宋体" w:hAnsi="宋体" w:cs="宋体"/>
          <w:b/>
          <w:sz w:val="20"/>
          <w:szCs w:val="24"/>
        </w:rPr>
      </w:pPr>
      <w:r>
        <w:rPr>
          <w:rFonts w:hint="eastAsia" w:ascii="宋体" w:hAnsi="宋体" w:cs="宋体"/>
          <w:b/>
          <w:sz w:val="32"/>
          <w:szCs w:val="36"/>
        </w:rPr>
        <w:t>残疾人福利性单位声明函  格式</w:t>
      </w:r>
    </w:p>
    <w:p w14:paraId="4E176C3D">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本单位郑重声明，根据《财政部民政部中国残疾人联合会关于促进残疾人就业政府采购政策的通知》（财库〔2017〕 141号）的规定，本单位（请进行选择）：</w:t>
      </w:r>
    </w:p>
    <w:p w14:paraId="241CD0C0">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□不属于符合条件的残疾人福利性单位。</w:t>
      </w:r>
    </w:p>
    <w:p w14:paraId="7CF7ADAF">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9F8ABC">
      <w:pPr>
        <w:spacing w:after="120" w:line="360" w:lineRule="auto"/>
        <w:ind w:firstLine="520" w:firstLineChars="200"/>
        <w:rPr>
          <w:rFonts w:ascii="宋体" w:hAnsi="宋体" w:cs="宋体"/>
          <w:sz w:val="24"/>
          <w:szCs w:val="28"/>
        </w:rPr>
      </w:pPr>
      <w:r>
        <w:rPr>
          <w:rFonts w:hint="eastAsia" w:ascii="宋体" w:hAnsi="宋体" w:cs="宋体"/>
          <w:spacing w:val="10"/>
          <w:sz w:val="24"/>
          <w:szCs w:val="28"/>
        </w:rPr>
        <w:t>本单位对上述声明的真实性负责。如有虚假，将依法承担相应责任。</w:t>
      </w:r>
    </w:p>
    <w:p w14:paraId="4BD25627">
      <w:pPr>
        <w:spacing w:line="360" w:lineRule="auto"/>
        <w:rPr>
          <w:rFonts w:ascii="宋体" w:hAnsi="宋体" w:cs="宋体"/>
          <w:sz w:val="24"/>
          <w:szCs w:val="28"/>
        </w:rPr>
      </w:pPr>
    </w:p>
    <w:p w14:paraId="4060B8E3">
      <w:pPr>
        <w:spacing w:line="360" w:lineRule="auto"/>
        <w:rPr>
          <w:rFonts w:ascii="宋体" w:hAnsi="宋体" w:cs="宋体"/>
          <w:sz w:val="24"/>
          <w:szCs w:val="28"/>
        </w:rPr>
      </w:pPr>
    </w:p>
    <w:p w14:paraId="0A50056F">
      <w:pPr>
        <w:snapToGrid w:val="0"/>
        <w:spacing w:line="460" w:lineRule="atLeast"/>
        <w:ind w:firstLine="4920" w:firstLineChars="2050"/>
        <w:jc w:val="left"/>
        <w:rPr>
          <w:rFonts w:hint="eastAsia" w:ascii="宋体" w:hAnsi="宋体"/>
          <w:sz w:val="24"/>
          <w:szCs w:val="28"/>
        </w:rPr>
      </w:pPr>
      <w:r>
        <w:rPr>
          <w:rFonts w:hint="eastAsia" w:ascii="宋体" w:hAnsi="宋体"/>
          <w:sz w:val="24"/>
          <w:szCs w:val="28"/>
        </w:rPr>
        <w:t>单位名称（</w:t>
      </w:r>
      <w:r>
        <w:rPr>
          <w:rFonts w:hint="eastAsia" w:ascii="宋体" w:hAnsi="宋体" w:cs="宋体"/>
          <w:sz w:val="24"/>
          <w:szCs w:val="28"/>
        </w:rPr>
        <w:t>盖章</w:t>
      </w:r>
      <w:r>
        <w:rPr>
          <w:rFonts w:hint="eastAsia" w:ascii="宋体" w:hAnsi="宋体"/>
          <w:sz w:val="24"/>
          <w:szCs w:val="28"/>
        </w:rPr>
        <w:t>）：</w:t>
      </w:r>
    </w:p>
    <w:p w14:paraId="7790CF7B">
      <w:pPr>
        <w:snapToGrid w:val="0"/>
        <w:spacing w:line="460" w:lineRule="atLeast"/>
        <w:ind w:firstLine="480" w:firstLineChars="200"/>
        <w:jc w:val="left"/>
        <w:rPr>
          <w:rFonts w:hint="eastAsia" w:ascii="宋体" w:hAnsi="宋体"/>
          <w:sz w:val="22"/>
          <w:szCs w:val="24"/>
        </w:rPr>
      </w:pPr>
      <w:r>
        <w:rPr>
          <w:rFonts w:hint="eastAsia" w:ascii="宋体" w:hAnsi="宋体"/>
          <w:sz w:val="24"/>
          <w:szCs w:val="28"/>
        </w:rPr>
        <w:t xml:space="preserve">                                     日  期：年月日</w:t>
      </w:r>
    </w:p>
    <w:p w14:paraId="42B34D08">
      <w:pPr>
        <w:ind w:firstLine="7420" w:firstLineChars="2650"/>
        <w:rPr>
          <w:rFonts w:hint="eastAsia" w:ascii="Times New Roman" w:hAnsi="Times New Roman"/>
          <w:sz w:val="28"/>
          <w:szCs w:val="28"/>
        </w:rPr>
      </w:pPr>
    </w:p>
    <w:p w14:paraId="5109F0EF">
      <w:pPr>
        <w:rPr>
          <w:rFonts w:hint="eastAsia" w:ascii="Times New Roman" w:hAnsi="Times New Roman"/>
          <w:sz w:val="28"/>
          <w:szCs w:val="28"/>
        </w:rPr>
      </w:pPr>
    </w:p>
    <w:p w14:paraId="1B0E20AD">
      <w:pPr>
        <w:spacing w:line="400" w:lineRule="exact"/>
        <w:rPr>
          <w:rFonts w:hint="eastAsia" w:ascii="Times New Roman" w:hAnsi="Times New Roman"/>
          <w:szCs w:val="24"/>
        </w:rPr>
      </w:pPr>
    </w:p>
    <w:p w14:paraId="7E2D344F">
      <w:pPr>
        <w:spacing w:line="400" w:lineRule="exact"/>
        <w:rPr>
          <w:rFonts w:hint="eastAsia" w:ascii="Times New Roman" w:hAnsi="Times New Roman"/>
          <w:szCs w:val="24"/>
        </w:rPr>
      </w:pPr>
    </w:p>
    <w:p w14:paraId="4389ECB5">
      <w:pPr>
        <w:spacing w:line="400" w:lineRule="exact"/>
        <w:rPr>
          <w:rFonts w:hint="eastAsia" w:ascii="Times New Roman" w:hAnsi="Times New Roman"/>
          <w:szCs w:val="24"/>
        </w:rPr>
      </w:pPr>
    </w:p>
    <w:p w14:paraId="3C2FCE2C">
      <w:pPr>
        <w:spacing w:line="360" w:lineRule="auto"/>
        <w:rPr>
          <w:rFonts w:ascii="宋体" w:hAnsi="宋体"/>
          <w:bCs/>
          <w:szCs w:val="21"/>
        </w:rPr>
      </w:pPr>
    </w:p>
    <w:p w14:paraId="249D0BE3">
      <w:pPr>
        <w:rPr>
          <w:rFonts w:hint="eastAsia" w:ascii="Times New Roman" w:hAnsi="Times New Roman"/>
          <w:sz w:val="28"/>
          <w:szCs w:val="28"/>
        </w:rPr>
      </w:pPr>
    </w:p>
    <w:p w14:paraId="69037328">
      <w:pPr>
        <w:rPr>
          <w:rFonts w:hint="eastAsia" w:ascii="Times New Roman" w:hAnsi="Times New Roman"/>
          <w:sz w:val="28"/>
          <w:szCs w:val="28"/>
        </w:rPr>
      </w:pPr>
    </w:p>
    <w:p w14:paraId="549B2998">
      <w:pPr>
        <w:rPr>
          <w:rFonts w:hint="eastAsia" w:ascii="Times New Roman" w:hAnsi="Times New Roman"/>
          <w:sz w:val="28"/>
          <w:szCs w:val="28"/>
        </w:rPr>
      </w:pPr>
    </w:p>
    <w:p w14:paraId="474787BD">
      <w:pPr>
        <w:spacing w:line="360" w:lineRule="auto"/>
        <w:ind w:firstLine="643"/>
        <w:jc w:val="center"/>
        <w:rPr>
          <w:rFonts w:hint="eastAsia" w:ascii="宋体" w:hAnsi="宋体" w:cs="宋体"/>
          <w:b/>
          <w:bCs/>
          <w:sz w:val="24"/>
          <w:szCs w:val="24"/>
        </w:rPr>
      </w:pPr>
    </w:p>
    <w:p w14:paraId="57D836C7">
      <w:pPr>
        <w:spacing w:line="360" w:lineRule="auto"/>
        <w:ind w:firstLine="420"/>
        <w:rPr>
          <w:rFonts w:ascii="宋体" w:hAnsi="宋体"/>
          <w:bCs/>
          <w:sz w:val="24"/>
          <w:szCs w:val="21"/>
        </w:rPr>
      </w:pPr>
      <w:r>
        <w:rPr>
          <w:rFonts w:hint="eastAsia" w:ascii="宋体" w:hAnsi="宋体"/>
          <w:bCs/>
          <w:sz w:val="24"/>
          <w:szCs w:val="21"/>
        </w:rPr>
        <w:t xml:space="preserve">                        </w:t>
      </w:r>
    </w:p>
    <w:p w14:paraId="5FCDFC3A">
      <w:pPr>
        <w:jc w:val="center"/>
        <w:rPr>
          <w:rFonts w:hint="eastAsia" w:ascii="Times New Roman" w:hAnsi="Times New Roman"/>
          <w:szCs w:val="24"/>
        </w:rPr>
      </w:pPr>
      <w:r>
        <w:rPr>
          <w:rFonts w:hint="eastAsia" w:ascii="宋体" w:hAnsi="宋体"/>
          <w:b/>
          <w:szCs w:val="21"/>
        </w:rPr>
        <w:t xml:space="preserve">  </w:t>
      </w:r>
    </w:p>
    <w:p w14:paraId="59EDB75B">
      <w:pPr>
        <w:spacing w:line="400" w:lineRule="exact"/>
        <w:rPr>
          <w:rFonts w:hint="eastAsia" w:ascii="Times New Roman" w:hAnsi="Times New Roman"/>
          <w:szCs w:val="24"/>
        </w:rPr>
      </w:pPr>
    </w:p>
    <w:p w14:paraId="519C06AA">
      <w:pPr>
        <w:spacing w:line="400" w:lineRule="exact"/>
        <w:rPr>
          <w:rFonts w:hint="eastAsia" w:ascii="Times New Roman" w:hAnsi="Times New Roman"/>
          <w:szCs w:val="24"/>
        </w:rPr>
      </w:pPr>
    </w:p>
    <w:p w14:paraId="39AB260A">
      <w:pPr>
        <w:spacing w:line="400" w:lineRule="exact"/>
        <w:rPr>
          <w:rFonts w:hint="eastAsia" w:ascii="Times New Roman" w:hAnsi="Times New Roman"/>
          <w:szCs w:val="24"/>
        </w:rPr>
      </w:pPr>
    </w:p>
    <w:p w14:paraId="23BC9253">
      <w:pPr>
        <w:spacing w:line="400" w:lineRule="exact"/>
        <w:rPr>
          <w:rFonts w:hint="eastAsia" w:ascii="Times New Roman" w:hAnsi="Times New Roman"/>
          <w:szCs w:val="24"/>
        </w:rPr>
      </w:pPr>
    </w:p>
    <w:p w14:paraId="0726F3D1">
      <w:pPr>
        <w:spacing w:line="400" w:lineRule="exact"/>
        <w:rPr>
          <w:rFonts w:hint="eastAsia" w:ascii="Times New Roman" w:hAnsi="Times New Roman"/>
          <w:szCs w:val="24"/>
        </w:rPr>
      </w:pPr>
    </w:p>
    <w:p w14:paraId="2AC67F53">
      <w:pPr>
        <w:spacing w:line="400" w:lineRule="exact"/>
        <w:rPr>
          <w:rFonts w:hint="eastAsia" w:ascii="Times New Roman" w:hAnsi="Times New Roman"/>
          <w:szCs w:val="24"/>
        </w:rPr>
      </w:pPr>
    </w:p>
    <w:p w14:paraId="46FB6CBC">
      <w:pPr>
        <w:spacing w:line="400" w:lineRule="exact"/>
        <w:rPr>
          <w:rFonts w:hint="eastAsia" w:ascii="Times New Roman" w:hAnsi="Times New Roman"/>
          <w:szCs w:val="24"/>
        </w:rPr>
      </w:pPr>
    </w:p>
    <w:p w14:paraId="082A85FC">
      <w:pPr>
        <w:spacing w:line="360" w:lineRule="auto"/>
        <w:jc w:val="center"/>
        <w:rPr>
          <w:rFonts w:ascii="宋体" w:hAnsi="宋体"/>
          <w:b/>
          <w:sz w:val="24"/>
          <w:szCs w:val="28"/>
        </w:rPr>
      </w:pPr>
      <w:r>
        <w:rPr>
          <w:rFonts w:hint="eastAsia" w:ascii="宋体" w:hAnsi="宋体" w:cs="宋体"/>
          <w:b/>
          <w:sz w:val="32"/>
          <w:szCs w:val="36"/>
        </w:rPr>
        <w:t>监狱企业声明函  格式</w:t>
      </w:r>
    </w:p>
    <w:p w14:paraId="4F0D5282">
      <w:pPr>
        <w:spacing w:line="360" w:lineRule="auto"/>
        <w:rPr>
          <w:rFonts w:ascii="宋体" w:hAnsi="宋体"/>
          <w:b/>
          <w:sz w:val="28"/>
          <w:szCs w:val="28"/>
        </w:rPr>
      </w:pPr>
    </w:p>
    <w:p w14:paraId="23D332FA">
      <w:pPr>
        <w:spacing w:line="360" w:lineRule="auto"/>
        <w:ind w:firstLine="480" w:firstLineChars="200"/>
        <w:rPr>
          <w:rFonts w:ascii="宋体" w:hAnsi="宋体" w:cs="宋体"/>
          <w:sz w:val="24"/>
          <w:szCs w:val="28"/>
        </w:rPr>
      </w:pPr>
      <w:r>
        <w:rPr>
          <w:rFonts w:hint="eastAsia" w:ascii="宋体" w:hAnsi="宋体" w:cs="宋体"/>
          <w:sz w:val="24"/>
          <w:szCs w:val="28"/>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D847DDD">
      <w:pPr>
        <w:spacing w:line="360" w:lineRule="auto"/>
        <w:ind w:firstLine="480" w:firstLineChars="200"/>
        <w:rPr>
          <w:rFonts w:ascii="宋体" w:hAnsi="宋体" w:cs="宋体"/>
          <w:sz w:val="24"/>
          <w:szCs w:val="28"/>
        </w:rPr>
      </w:pPr>
      <w:r>
        <w:rPr>
          <w:rFonts w:hint="eastAsia" w:ascii="宋体" w:hAnsi="宋体" w:cs="宋体"/>
          <w:sz w:val="24"/>
          <w:szCs w:val="28"/>
        </w:rPr>
        <w:t>本企业对上述声明的真实性负责。如有虚假，将依法承担相应责任。</w:t>
      </w:r>
    </w:p>
    <w:p w14:paraId="2CA66CD9">
      <w:pPr>
        <w:tabs>
          <w:tab w:val="left" w:pos="4860"/>
        </w:tabs>
        <w:spacing w:line="360" w:lineRule="auto"/>
        <w:ind w:firstLine="508" w:firstLineChars="200"/>
        <w:jc w:val="center"/>
        <w:rPr>
          <w:rFonts w:hint="eastAsia" w:ascii="宋体" w:hAnsi="宋体" w:cs="宋体"/>
          <w:spacing w:val="7"/>
          <w:sz w:val="24"/>
          <w:szCs w:val="28"/>
        </w:rPr>
      </w:pPr>
    </w:p>
    <w:p w14:paraId="2377B6C4">
      <w:pPr>
        <w:ind w:firstLine="420" w:firstLineChars="200"/>
        <w:rPr>
          <w:rFonts w:hint="eastAsia" w:ascii="Times New Roman" w:hAnsi="Times New Roman"/>
          <w:szCs w:val="24"/>
        </w:rPr>
      </w:pPr>
    </w:p>
    <w:p w14:paraId="58F653D9">
      <w:pPr>
        <w:ind w:firstLine="420" w:firstLineChars="200"/>
        <w:rPr>
          <w:rFonts w:hint="eastAsia" w:ascii="Times New Roman" w:hAnsi="Times New Roman"/>
          <w:szCs w:val="24"/>
        </w:rPr>
      </w:pPr>
    </w:p>
    <w:p w14:paraId="5DE494C3">
      <w:pPr>
        <w:ind w:firstLine="420" w:firstLineChars="200"/>
        <w:rPr>
          <w:rFonts w:hint="eastAsia" w:ascii="Times New Roman" w:hAnsi="Times New Roman"/>
          <w:szCs w:val="24"/>
        </w:rPr>
      </w:pPr>
    </w:p>
    <w:p w14:paraId="6A756210">
      <w:pPr>
        <w:ind w:firstLine="420" w:firstLineChars="200"/>
        <w:rPr>
          <w:rFonts w:ascii="Times New Roman" w:hAnsi="Times New Roman"/>
          <w:szCs w:val="24"/>
        </w:rPr>
      </w:pPr>
    </w:p>
    <w:p w14:paraId="032E2AF7">
      <w:pPr>
        <w:tabs>
          <w:tab w:val="left" w:pos="4860"/>
        </w:tabs>
        <w:spacing w:line="360" w:lineRule="auto"/>
        <w:ind w:firstLine="508" w:firstLineChars="200"/>
        <w:jc w:val="center"/>
        <w:rPr>
          <w:rFonts w:ascii="宋体" w:hAnsi="宋体" w:cs="宋体"/>
          <w:spacing w:val="7"/>
          <w:sz w:val="24"/>
          <w:szCs w:val="28"/>
        </w:rPr>
      </w:pPr>
      <w:r>
        <w:rPr>
          <w:rFonts w:hint="eastAsia" w:ascii="宋体" w:hAnsi="宋体" w:cs="宋体"/>
          <w:spacing w:val="7"/>
          <w:sz w:val="24"/>
          <w:szCs w:val="28"/>
        </w:rPr>
        <w:t xml:space="preserve">                             企业名称（盖章）： </w:t>
      </w:r>
    </w:p>
    <w:p w14:paraId="08D90D71">
      <w:pPr>
        <w:spacing w:line="400" w:lineRule="exact"/>
        <w:rPr>
          <w:rFonts w:hint="eastAsia" w:ascii="Times New Roman" w:hAnsi="Times New Roman"/>
          <w:sz w:val="20"/>
          <w:szCs w:val="24"/>
        </w:rPr>
      </w:pPr>
      <w:r>
        <w:rPr>
          <w:rFonts w:hint="eastAsia" w:ascii="宋体" w:hAnsi="宋体" w:cs="宋体"/>
          <w:spacing w:val="7"/>
          <w:sz w:val="24"/>
          <w:szCs w:val="28"/>
        </w:rPr>
        <w:t xml:space="preserve">                                      日  期：年月日</w:t>
      </w:r>
    </w:p>
    <w:p w14:paraId="7D5F12F1">
      <w:pPr>
        <w:spacing w:line="400" w:lineRule="exact"/>
        <w:rPr>
          <w:rFonts w:hint="eastAsia" w:ascii="Times New Roman" w:hAnsi="Times New Roman"/>
          <w:szCs w:val="24"/>
        </w:rPr>
      </w:pPr>
    </w:p>
    <w:p w14:paraId="41225AE6">
      <w:pPr>
        <w:spacing w:line="400" w:lineRule="exact"/>
        <w:rPr>
          <w:rFonts w:hint="eastAsia" w:ascii="Times New Roman" w:hAnsi="Times New Roman"/>
          <w:szCs w:val="24"/>
        </w:rPr>
      </w:pPr>
    </w:p>
    <w:p w14:paraId="49FCCB8D">
      <w:pPr>
        <w:spacing w:line="400" w:lineRule="exact"/>
        <w:rPr>
          <w:rFonts w:hint="eastAsia" w:ascii="Times New Roman" w:hAnsi="Times New Roman"/>
          <w:szCs w:val="24"/>
        </w:rPr>
      </w:pPr>
    </w:p>
    <w:p w14:paraId="29F81507">
      <w:pPr>
        <w:spacing w:line="400" w:lineRule="exact"/>
        <w:rPr>
          <w:rFonts w:hint="eastAsia" w:ascii="Times New Roman" w:hAnsi="Times New Roman"/>
          <w:szCs w:val="24"/>
        </w:rPr>
      </w:pPr>
    </w:p>
    <w:p w14:paraId="6BCD5F42">
      <w:pPr>
        <w:spacing w:line="400" w:lineRule="exact"/>
        <w:rPr>
          <w:rFonts w:hint="eastAsia" w:ascii="Times New Roman" w:hAnsi="Times New Roman"/>
          <w:szCs w:val="24"/>
        </w:rPr>
      </w:pPr>
    </w:p>
    <w:p w14:paraId="2C6C8711">
      <w:pPr>
        <w:spacing w:line="400" w:lineRule="exact"/>
        <w:rPr>
          <w:rFonts w:hint="eastAsia" w:ascii="Times New Roman" w:hAnsi="Times New Roman"/>
          <w:szCs w:val="24"/>
        </w:rPr>
      </w:pPr>
    </w:p>
    <w:p w14:paraId="6152C06A">
      <w:pPr>
        <w:spacing w:line="400" w:lineRule="exact"/>
        <w:rPr>
          <w:rFonts w:hint="eastAsia" w:ascii="Times New Roman" w:hAnsi="Times New Roman"/>
          <w:szCs w:val="24"/>
        </w:rPr>
      </w:pPr>
    </w:p>
    <w:p w14:paraId="2CD0A99D">
      <w:pPr>
        <w:spacing w:line="400" w:lineRule="exact"/>
        <w:rPr>
          <w:rFonts w:hint="eastAsia" w:ascii="Times New Roman" w:hAnsi="Times New Roman"/>
          <w:szCs w:val="24"/>
        </w:rPr>
      </w:pPr>
    </w:p>
    <w:p w14:paraId="7B71CCA1">
      <w:pPr>
        <w:spacing w:line="400" w:lineRule="exact"/>
        <w:rPr>
          <w:rFonts w:hint="eastAsia" w:ascii="Times New Roman" w:hAnsi="Times New Roman"/>
          <w:szCs w:val="24"/>
        </w:rPr>
      </w:pPr>
    </w:p>
    <w:p w14:paraId="4875856D">
      <w:pPr>
        <w:spacing w:line="400" w:lineRule="exact"/>
        <w:rPr>
          <w:rFonts w:hint="eastAsia" w:ascii="Times New Roman" w:hAnsi="Times New Roman"/>
          <w:szCs w:val="24"/>
        </w:rPr>
      </w:pPr>
    </w:p>
    <w:p w14:paraId="65BCA4AB">
      <w:pPr>
        <w:spacing w:line="400" w:lineRule="exact"/>
        <w:rPr>
          <w:rFonts w:hint="eastAsia" w:ascii="Times New Roman" w:hAnsi="Times New Roman"/>
          <w:szCs w:val="24"/>
        </w:rPr>
      </w:pPr>
    </w:p>
    <w:p w14:paraId="03115785">
      <w:pPr>
        <w:spacing w:line="400" w:lineRule="exact"/>
        <w:rPr>
          <w:rFonts w:hint="eastAsia" w:ascii="Times New Roman" w:hAnsi="Times New Roman"/>
          <w:szCs w:val="24"/>
        </w:rPr>
      </w:pPr>
    </w:p>
    <w:p w14:paraId="3CD234D7">
      <w:pPr>
        <w:spacing w:line="400" w:lineRule="exact"/>
        <w:rPr>
          <w:rFonts w:hint="eastAsia" w:ascii="Times New Roman" w:hAnsi="Times New Roman"/>
          <w:szCs w:val="24"/>
        </w:rPr>
      </w:pPr>
    </w:p>
    <w:p w14:paraId="4B3A0160">
      <w:pPr>
        <w:spacing w:line="400" w:lineRule="exact"/>
        <w:rPr>
          <w:rFonts w:hint="eastAsia" w:ascii="Times New Roman" w:hAnsi="Times New Roman"/>
          <w:szCs w:val="24"/>
        </w:rPr>
      </w:pPr>
    </w:p>
    <w:p w14:paraId="4F70FA5D">
      <w:pPr>
        <w:spacing w:line="560" w:lineRule="exact"/>
        <w:rPr>
          <w:rFonts w:ascii="宋体" w:hAnsi="宋体" w:cs="宋体"/>
          <w:b/>
          <w:bCs/>
          <w:snapToGrid w:val="0"/>
          <w:kern w:val="0"/>
          <w:sz w:val="24"/>
          <w:szCs w:val="24"/>
          <w:lang w:eastAsia="en-US"/>
        </w:rPr>
      </w:pPr>
      <w:r>
        <w:rPr>
          <w:rFonts w:hint="eastAsia" w:ascii="宋体" w:hAnsi="宋体" w:eastAsia="宋体" w:cs="宋体"/>
          <w:b/>
          <w:bCs/>
          <w:snapToGrid w:val="0"/>
          <w:kern w:val="0"/>
          <w:sz w:val="24"/>
          <w:szCs w:val="24"/>
          <w:lang w:val="en-US" w:eastAsia="zh-CN"/>
        </w:rPr>
        <w:t>8</w:t>
      </w:r>
      <w:r>
        <w:rPr>
          <w:rFonts w:hint="eastAsia" w:ascii="宋体" w:hAnsi="宋体" w:cs="宋体"/>
          <w:b/>
          <w:bCs/>
          <w:snapToGrid w:val="0"/>
          <w:kern w:val="0"/>
          <w:sz w:val="24"/>
          <w:szCs w:val="24"/>
        </w:rPr>
        <w:t>.招标文件要求的其它材料及投标人认为有必要提供的材料</w:t>
      </w:r>
    </w:p>
    <w:p w14:paraId="3B0FCCAD">
      <w:pPr>
        <w:outlineLvl w:val="9"/>
        <w:rPr>
          <w:rFonts w:hint="eastAsia"/>
          <w:color w:val="000000"/>
          <w:lang w:eastAsia="zh-CN"/>
        </w:rPr>
      </w:pPr>
    </w:p>
    <w:sectPr>
      <w:headerReference r:id="rId9" w:type="default"/>
      <w:footerReference r:id="rId10" w:type="default"/>
      <w:pgSz w:w="11907" w:h="16839"/>
      <w:pgMar w:top="1476" w:right="980" w:bottom="1114" w:left="1051" w:header="1155" w:footer="84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Yu Gothic UI Light">
    <w:panose1 w:val="020B03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1AE6">
    <w:pPr>
      <w:spacing w:line="186" w:lineRule="auto"/>
      <w:ind w:left="459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4D7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3280">
    <w:pPr>
      <w:pStyle w:val="1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39C4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039C45">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唐河县唐兴工程造价咨询有限公司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1432">
    <w:pPr>
      <w:jc w:val="right"/>
      <w:rPr>
        <w:rFonts w:eastAsia="Arial"/>
        <w:szCs w:val="18"/>
      </w:rPr>
    </w:pPr>
    <w:r>
      <w:rPr>
        <w:rFonts w:hint="eastAsia"/>
        <w:lang w:val="en-US" w:eastAsia="zh-CN"/>
      </w:rPr>
      <w:t>唐河县唐兴工程造价咨询有限公司</w: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FCDC3">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0FCDC3">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3513">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2273F">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32273F">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C85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5B38">
    <w:pPr>
      <w:pStyle w:val="18"/>
    </w:pPr>
    <w:r>
      <w:rPr>
        <w:rFonts w:hint="eastAsia" w:asciiTheme="minorEastAsia" w:hAnsiTheme="minorEastAsia" w:eastAsiaTheme="minorEastAsia"/>
        <w:sz w:val="24"/>
        <w:szCs w:val="24"/>
        <w:lang w:val="en-US" w:eastAsia="zh-CN"/>
      </w:rPr>
      <w:t>唐河县公安局解放路与文峰路等路口交通信号灯设施项目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0140">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0AF93"/>
    <w:multiLevelType w:val="singleLevel"/>
    <w:tmpl w:val="D020AF93"/>
    <w:lvl w:ilvl="0" w:tentative="0">
      <w:start w:val="3"/>
      <w:numFmt w:val="chineseCounting"/>
      <w:suff w:val="space"/>
      <w:lvlText w:val="第%1部分"/>
      <w:lvlJc w:val="left"/>
      <w:rPr>
        <w:rFonts w:hint="eastAsia"/>
      </w:rPr>
    </w:lvl>
  </w:abstractNum>
  <w:abstractNum w:abstractNumId="1">
    <w:nsid w:val="0FE4A79A"/>
    <w:multiLevelType w:val="singleLevel"/>
    <w:tmpl w:val="0FE4A79A"/>
    <w:lvl w:ilvl="0" w:tentative="0">
      <w:start w:val="1"/>
      <w:numFmt w:val="decimalEnclosedCircleChinese"/>
      <w:suff w:val="space"/>
      <w:lvlText w:val="%1"/>
      <w:lvlJc w:val="left"/>
      <w:rPr>
        <w:rFonts w:hint="eastAsia"/>
      </w:rPr>
    </w:lvl>
  </w:abstractNum>
  <w:abstractNum w:abstractNumId="2">
    <w:nsid w:val="26121C17"/>
    <w:multiLevelType w:val="singleLevel"/>
    <w:tmpl w:val="26121C17"/>
    <w:lvl w:ilvl="0" w:tentative="0">
      <w:start w:val="1"/>
      <w:numFmt w:val="decimal"/>
      <w:suff w:val="nothing"/>
      <w:lvlText w:val="（%1）"/>
      <w:lvlJc w:val="left"/>
    </w:lvl>
  </w:abstractNum>
  <w:abstractNum w:abstractNumId="3">
    <w:nsid w:val="36C02719"/>
    <w:multiLevelType w:val="singleLevel"/>
    <w:tmpl w:val="36C02719"/>
    <w:lvl w:ilvl="0" w:tentative="0">
      <w:start w:val="1"/>
      <w:numFmt w:val="decimal"/>
      <w:suff w:val="nothing"/>
      <w:lvlText w:val="（%1）"/>
      <w:lvlJc w:val="left"/>
    </w:lvl>
  </w:abstractNum>
  <w:abstractNum w:abstractNumId="4">
    <w:nsid w:val="60E696DE"/>
    <w:multiLevelType w:val="singleLevel"/>
    <w:tmpl w:val="60E696DE"/>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7"/>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WM3YWZlM2QyY2Y0NWJlODg5YjgxMGQ0MzM5MWQifQ=="/>
  </w:docVars>
  <w:rsids>
    <w:rsidRoot w:val="00D338C7"/>
    <w:rsid w:val="00022BA0"/>
    <w:rsid w:val="0004448B"/>
    <w:rsid w:val="00050194"/>
    <w:rsid w:val="00053090"/>
    <w:rsid w:val="000730AF"/>
    <w:rsid w:val="00092E79"/>
    <w:rsid w:val="000A0550"/>
    <w:rsid w:val="000C1D84"/>
    <w:rsid w:val="00106B90"/>
    <w:rsid w:val="0014157B"/>
    <w:rsid w:val="001B5BD7"/>
    <w:rsid w:val="001D7F67"/>
    <w:rsid w:val="00224DCC"/>
    <w:rsid w:val="002869C7"/>
    <w:rsid w:val="00297E43"/>
    <w:rsid w:val="002E3803"/>
    <w:rsid w:val="00301DA3"/>
    <w:rsid w:val="00303F39"/>
    <w:rsid w:val="0035574D"/>
    <w:rsid w:val="003659BE"/>
    <w:rsid w:val="003D7E65"/>
    <w:rsid w:val="003F33A1"/>
    <w:rsid w:val="004026DC"/>
    <w:rsid w:val="00415731"/>
    <w:rsid w:val="004431E4"/>
    <w:rsid w:val="00452340"/>
    <w:rsid w:val="004B69A7"/>
    <w:rsid w:val="00515C5E"/>
    <w:rsid w:val="005655DE"/>
    <w:rsid w:val="005B4887"/>
    <w:rsid w:val="005C0441"/>
    <w:rsid w:val="005E4DA5"/>
    <w:rsid w:val="006232FE"/>
    <w:rsid w:val="006240E1"/>
    <w:rsid w:val="00656955"/>
    <w:rsid w:val="00663039"/>
    <w:rsid w:val="006F2546"/>
    <w:rsid w:val="007078DD"/>
    <w:rsid w:val="00733264"/>
    <w:rsid w:val="00804B7B"/>
    <w:rsid w:val="00852BA5"/>
    <w:rsid w:val="00862167"/>
    <w:rsid w:val="0086394B"/>
    <w:rsid w:val="00872711"/>
    <w:rsid w:val="00887C76"/>
    <w:rsid w:val="008D0156"/>
    <w:rsid w:val="0094465D"/>
    <w:rsid w:val="00952A4D"/>
    <w:rsid w:val="00963A15"/>
    <w:rsid w:val="00970099"/>
    <w:rsid w:val="0097673D"/>
    <w:rsid w:val="00A07604"/>
    <w:rsid w:val="00A42031"/>
    <w:rsid w:val="00AB05F6"/>
    <w:rsid w:val="00AB589F"/>
    <w:rsid w:val="00B35DE0"/>
    <w:rsid w:val="00B81B4E"/>
    <w:rsid w:val="00C656BD"/>
    <w:rsid w:val="00CC3828"/>
    <w:rsid w:val="00CC5788"/>
    <w:rsid w:val="00CE4BC2"/>
    <w:rsid w:val="00D10B55"/>
    <w:rsid w:val="00D12FA9"/>
    <w:rsid w:val="00D338C7"/>
    <w:rsid w:val="00D670F7"/>
    <w:rsid w:val="00D96AD7"/>
    <w:rsid w:val="00DA246D"/>
    <w:rsid w:val="00E476FC"/>
    <w:rsid w:val="00E64236"/>
    <w:rsid w:val="00E64B6E"/>
    <w:rsid w:val="00E72182"/>
    <w:rsid w:val="00F35AAE"/>
    <w:rsid w:val="00F878FF"/>
    <w:rsid w:val="00FF6ED5"/>
    <w:rsid w:val="013E60BA"/>
    <w:rsid w:val="01E74ACC"/>
    <w:rsid w:val="01EC24EE"/>
    <w:rsid w:val="02217FDE"/>
    <w:rsid w:val="02753E85"/>
    <w:rsid w:val="02AE7397"/>
    <w:rsid w:val="02BC1AB4"/>
    <w:rsid w:val="02D0730E"/>
    <w:rsid w:val="02EE3C38"/>
    <w:rsid w:val="03391357"/>
    <w:rsid w:val="03B556F1"/>
    <w:rsid w:val="03C447E8"/>
    <w:rsid w:val="03D90444"/>
    <w:rsid w:val="040D66DE"/>
    <w:rsid w:val="049B2465"/>
    <w:rsid w:val="04E9617C"/>
    <w:rsid w:val="051A08DE"/>
    <w:rsid w:val="054F4D36"/>
    <w:rsid w:val="057F6DC9"/>
    <w:rsid w:val="05926AFC"/>
    <w:rsid w:val="05B66197"/>
    <w:rsid w:val="05B94CC6"/>
    <w:rsid w:val="05CA273A"/>
    <w:rsid w:val="060E6ACB"/>
    <w:rsid w:val="06297813"/>
    <w:rsid w:val="064E6EC7"/>
    <w:rsid w:val="06ED0690"/>
    <w:rsid w:val="07116B04"/>
    <w:rsid w:val="071F62A0"/>
    <w:rsid w:val="07B264E2"/>
    <w:rsid w:val="07B62F76"/>
    <w:rsid w:val="081E4FBF"/>
    <w:rsid w:val="083456D1"/>
    <w:rsid w:val="08411306"/>
    <w:rsid w:val="08536A17"/>
    <w:rsid w:val="085B3B1D"/>
    <w:rsid w:val="08A13C26"/>
    <w:rsid w:val="08B24B37"/>
    <w:rsid w:val="08D86767"/>
    <w:rsid w:val="08FD2989"/>
    <w:rsid w:val="09931095"/>
    <w:rsid w:val="099611F2"/>
    <w:rsid w:val="09C95A46"/>
    <w:rsid w:val="09DA45B5"/>
    <w:rsid w:val="09FF7D5E"/>
    <w:rsid w:val="0A177DA3"/>
    <w:rsid w:val="0A7D6C81"/>
    <w:rsid w:val="0A9F63AB"/>
    <w:rsid w:val="0AAB25E3"/>
    <w:rsid w:val="0AE2753F"/>
    <w:rsid w:val="0B4329E8"/>
    <w:rsid w:val="0BA25F56"/>
    <w:rsid w:val="0BA80E28"/>
    <w:rsid w:val="0BE81B6C"/>
    <w:rsid w:val="0BEE4152"/>
    <w:rsid w:val="0C1C35C4"/>
    <w:rsid w:val="0C3D1245"/>
    <w:rsid w:val="0C403756"/>
    <w:rsid w:val="0C6F5DE9"/>
    <w:rsid w:val="0C8D626F"/>
    <w:rsid w:val="0CD12600"/>
    <w:rsid w:val="0D101EA1"/>
    <w:rsid w:val="0D416904"/>
    <w:rsid w:val="0E09014F"/>
    <w:rsid w:val="0E465D89"/>
    <w:rsid w:val="0E534525"/>
    <w:rsid w:val="0E851528"/>
    <w:rsid w:val="0E8C6AC6"/>
    <w:rsid w:val="0EB55CAD"/>
    <w:rsid w:val="0ED91C40"/>
    <w:rsid w:val="0F5341AC"/>
    <w:rsid w:val="0F81030D"/>
    <w:rsid w:val="0F820EF8"/>
    <w:rsid w:val="0F9847C0"/>
    <w:rsid w:val="1053332C"/>
    <w:rsid w:val="105570A4"/>
    <w:rsid w:val="105B2B57"/>
    <w:rsid w:val="1082402E"/>
    <w:rsid w:val="10A65B52"/>
    <w:rsid w:val="10BD35C7"/>
    <w:rsid w:val="10DB00FA"/>
    <w:rsid w:val="10DE5F2D"/>
    <w:rsid w:val="11226326"/>
    <w:rsid w:val="11401CD0"/>
    <w:rsid w:val="11943BFC"/>
    <w:rsid w:val="11AA26F8"/>
    <w:rsid w:val="11EB4A57"/>
    <w:rsid w:val="120875C6"/>
    <w:rsid w:val="129C6B7B"/>
    <w:rsid w:val="12B27DE5"/>
    <w:rsid w:val="12D15108"/>
    <w:rsid w:val="12EA4EB3"/>
    <w:rsid w:val="12FA3BCB"/>
    <w:rsid w:val="12FB6B0F"/>
    <w:rsid w:val="139454AD"/>
    <w:rsid w:val="13B77BD4"/>
    <w:rsid w:val="13C9209F"/>
    <w:rsid w:val="13D419F1"/>
    <w:rsid w:val="13D555E0"/>
    <w:rsid w:val="13D749A0"/>
    <w:rsid w:val="13F15AF0"/>
    <w:rsid w:val="143D057B"/>
    <w:rsid w:val="14597A10"/>
    <w:rsid w:val="147974B3"/>
    <w:rsid w:val="148D56A6"/>
    <w:rsid w:val="14B7032D"/>
    <w:rsid w:val="15035D08"/>
    <w:rsid w:val="15527DE0"/>
    <w:rsid w:val="156906A4"/>
    <w:rsid w:val="157136E6"/>
    <w:rsid w:val="15D078F9"/>
    <w:rsid w:val="16166C9E"/>
    <w:rsid w:val="16333219"/>
    <w:rsid w:val="164F240A"/>
    <w:rsid w:val="16A41F61"/>
    <w:rsid w:val="175C2FFC"/>
    <w:rsid w:val="17777A03"/>
    <w:rsid w:val="18391B2C"/>
    <w:rsid w:val="18422604"/>
    <w:rsid w:val="185D2F9A"/>
    <w:rsid w:val="18603BAC"/>
    <w:rsid w:val="18610CDC"/>
    <w:rsid w:val="1880365D"/>
    <w:rsid w:val="189015C1"/>
    <w:rsid w:val="18A51579"/>
    <w:rsid w:val="18AC4C18"/>
    <w:rsid w:val="18BF3C55"/>
    <w:rsid w:val="18C80D5B"/>
    <w:rsid w:val="19241D0A"/>
    <w:rsid w:val="19422A47"/>
    <w:rsid w:val="19606E0E"/>
    <w:rsid w:val="19AE2A71"/>
    <w:rsid w:val="1A5F57B3"/>
    <w:rsid w:val="1A9058A9"/>
    <w:rsid w:val="1B0244A0"/>
    <w:rsid w:val="1B51192B"/>
    <w:rsid w:val="1B740D26"/>
    <w:rsid w:val="1BC74CD4"/>
    <w:rsid w:val="1BF400B9"/>
    <w:rsid w:val="1C161DDD"/>
    <w:rsid w:val="1CC21F65"/>
    <w:rsid w:val="1D9220A3"/>
    <w:rsid w:val="1DAC0C4B"/>
    <w:rsid w:val="1E2C58E8"/>
    <w:rsid w:val="1E343E2C"/>
    <w:rsid w:val="1E3F47A1"/>
    <w:rsid w:val="1E465280"/>
    <w:rsid w:val="1E551145"/>
    <w:rsid w:val="1E5E03A2"/>
    <w:rsid w:val="1E935967"/>
    <w:rsid w:val="1EB853CE"/>
    <w:rsid w:val="1EC00414"/>
    <w:rsid w:val="1ED57D2E"/>
    <w:rsid w:val="1F844BF7"/>
    <w:rsid w:val="1F903C55"/>
    <w:rsid w:val="1FB931AC"/>
    <w:rsid w:val="1FBB131D"/>
    <w:rsid w:val="20102AB4"/>
    <w:rsid w:val="202A0302"/>
    <w:rsid w:val="205E6558"/>
    <w:rsid w:val="20E92118"/>
    <w:rsid w:val="211D59BC"/>
    <w:rsid w:val="218B53BC"/>
    <w:rsid w:val="21D01390"/>
    <w:rsid w:val="2224589A"/>
    <w:rsid w:val="22A06F82"/>
    <w:rsid w:val="22BD1205"/>
    <w:rsid w:val="23722594"/>
    <w:rsid w:val="238166D6"/>
    <w:rsid w:val="23E40A13"/>
    <w:rsid w:val="23E6338E"/>
    <w:rsid w:val="23EE6948"/>
    <w:rsid w:val="23FE3883"/>
    <w:rsid w:val="244871F4"/>
    <w:rsid w:val="25034EC9"/>
    <w:rsid w:val="250E58CE"/>
    <w:rsid w:val="253357AE"/>
    <w:rsid w:val="2572620D"/>
    <w:rsid w:val="25BF16E7"/>
    <w:rsid w:val="25FF16E3"/>
    <w:rsid w:val="262B46D7"/>
    <w:rsid w:val="262D66A1"/>
    <w:rsid w:val="264F6618"/>
    <w:rsid w:val="268C3628"/>
    <w:rsid w:val="26B7449F"/>
    <w:rsid w:val="271138CD"/>
    <w:rsid w:val="277C4CD3"/>
    <w:rsid w:val="278C6174"/>
    <w:rsid w:val="281E2746"/>
    <w:rsid w:val="284657F9"/>
    <w:rsid w:val="28596E8D"/>
    <w:rsid w:val="287A7C91"/>
    <w:rsid w:val="289C7B0E"/>
    <w:rsid w:val="292F2E7A"/>
    <w:rsid w:val="297D16EE"/>
    <w:rsid w:val="298E38FB"/>
    <w:rsid w:val="29994F05"/>
    <w:rsid w:val="29A55926"/>
    <w:rsid w:val="29CC61D1"/>
    <w:rsid w:val="29ED3679"/>
    <w:rsid w:val="29F210CD"/>
    <w:rsid w:val="29FC6AB7"/>
    <w:rsid w:val="2A347895"/>
    <w:rsid w:val="2A864AC8"/>
    <w:rsid w:val="2AF13FF8"/>
    <w:rsid w:val="2AFC7D87"/>
    <w:rsid w:val="2B541D59"/>
    <w:rsid w:val="2B640F19"/>
    <w:rsid w:val="2BB26D03"/>
    <w:rsid w:val="2BC301B3"/>
    <w:rsid w:val="2BE27F2E"/>
    <w:rsid w:val="2BF47AC9"/>
    <w:rsid w:val="2C5A3F68"/>
    <w:rsid w:val="2C6B3A80"/>
    <w:rsid w:val="2C6F76C7"/>
    <w:rsid w:val="2DD83397"/>
    <w:rsid w:val="2E277E7A"/>
    <w:rsid w:val="2E3F3416"/>
    <w:rsid w:val="2E5D1D7F"/>
    <w:rsid w:val="2E625356"/>
    <w:rsid w:val="2ED81174"/>
    <w:rsid w:val="2F5A7DDB"/>
    <w:rsid w:val="2F857B57"/>
    <w:rsid w:val="2FBC45F2"/>
    <w:rsid w:val="2FC647F3"/>
    <w:rsid w:val="2FCE6659"/>
    <w:rsid w:val="2FDC3463"/>
    <w:rsid w:val="2FEC443F"/>
    <w:rsid w:val="30081064"/>
    <w:rsid w:val="302F442C"/>
    <w:rsid w:val="304C5976"/>
    <w:rsid w:val="30627EB2"/>
    <w:rsid w:val="306727B0"/>
    <w:rsid w:val="307A7B8E"/>
    <w:rsid w:val="30D77936"/>
    <w:rsid w:val="312F769E"/>
    <w:rsid w:val="313E0EC8"/>
    <w:rsid w:val="31B71515"/>
    <w:rsid w:val="32630FC4"/>
    <w:rsid w:val="329734D4"/>
    <w:rsid w:val="32BC7515"/>
    <w:rsid w:val="32D6600F"/>
    <w:rsid w:val="32FA5FAE"/>
    <w:rsid w:val="33092244"/>
    <w:rsid w:val="33884F17"/>
    <w:rsid w:val="33EF4F96"/>
    <w:rsid w:val="341B2AA7"/>
    <w:rsid w:val="341D4E49"/>
    <w:rsid w:val="34401C96"/>
    <w:rsid w:val="346D235F"/>
    <w:rsid w:val="34C04B85"/>
    <w:rsid w:val="34C12802"/>
    <w:rsid w:val="34EC597A"/>
    <w:rsid w:val="351153E0"/>
    <w:rsid w:val="352D68EF"/>
    <w:rsid w:val="353D711A"/>
    <w:rsid w:val="358B0CEF"/>
    <w:rsid w:val="35A66F4F"/>
    <w:rsid w:val="35F165B8"/>
    <w:rsid w:val="361726E3"/>
    <w:rsid w:val="364332E7"/>
    <w:rsid w:val="36C070BE"/>
    <w:rsid w:val="36D44054"/>
    <w:rsid w:val="371B2546"/>
    <w:rsid w:val="3728631E"/>
    <w:rsid w:val="374B4BD9"/>
    <w:rsid w:val="38543F62"/>
    <w:rsid w:val="38983E4E"/>
    <w:rsid w:val="38C8225A"/>
    <w:rsid w:val="398512D2"/>
    <w:rsid w:val="399B7293"/>
    <w:rsid w:val="39B21C33"/>
    <w:rsid w:val="39E6508D"/>
    <w:rsid w:val="39E92488"/>
    <w:rsid w:val="39F91D9D"/>
    <w:rsid w:val="3A1A4D37"/>
    <w:rsid w:val="3AAD56C8"/>
    <w:rsid w:val="3B082DE1"/>
    <w:rsid w:val="3B0D711A"/>
    <w:rsid w:val="3B8A37F6"/>
    <w:rsid w:val="3BDF1D94"/>
    <w:rsid w:val="3C541977"/>
    <w:rsid w:val="3C8D52F9"/>
    <w:rsid w:val="3C8E1FD4"/>
    <w:rsid w:val="3D09675B"/>
    <w:rsid w:val="3D877FA8"/>
    <w:rsid w:val="3DB52E38"/>
    <w:rsid w:val="3DE12581"/>
    <w:rsid w:val="3E004607"/>
    <w:rsid w:val="3E7D3A24"/>
    <w:rsid w:val="3E8F7AA2"/>
    <w:rsid w:val="3EBE0387"/>
    <w:rsid w:val="3EDB4A95"/>
    <w:rsid w:val="3FD724E6"/>
    <w:rsid w:val="3FDF7BBB"/>
    <w:rsid w:val="40583DB1"/>
    <w:rsid w:val="40953369"/>
    <w:rsid w:val="40BE641C"/>
    <w:rsid w:val="40D043A1"/>
    <w:rsid w:val="41072EE9"/>
    <w:rsid w:val="4134048C"/>
    <w:rsid w:val="41686388"/>
    <w:rsid w:val="41EE0F83"/>
    <w:rsid w:val="41F071EA"/>
    <w:rsid w:val="41FE3669"/>
    <w:rsid w:val="42100A2E"/>
    <w:rsid w:val="424D048E"/>
    <w:rsid w:val="425132C0"/>
    <w:rsid w:val="42764AD5"/>
    <w:rsid w:val="42C40215"/>
    <w:rsid w:val="42DD01B9"/>
    <w:rsid w:val="432151A6"/>
    <w:rsid w:val="43244531"/>
    <w:rsid w:val="43331C01"/>
    <w:rsid w:val="436A4639"/>
    <w:rsid w:val="43D917BF"/>
    <w:rsid w:val="44087827"/>
    <w:rsid w:val="44165EB2"/>
    <w:rsid w:val="44A1408B"/>
    <w:rsid w:val="44A27E03"/>
    <w:rsid w:val="44B31C25"/>
    <w:rsid w:val="45146224"/>
    <w:rsid w:val="45356EC9"/>
    <w:rsid w:val="45835E86"/>
    <w:rsid w:val="459040FF"/>
    <w:rsid w:val="45E713DD"/>
    <w:rsid w:val="46051D29"/>
    <w:rsid w:val="465A6BE7"/>
    <w:rsid w:val="46607AB3"/>
    <w:rsid w:val="46D46C6F"/>
    <w:rsid w:val="473A7753"/>
    <w:rsid w:val="473C009B"/>
    <w:rsid w:val="478210C3"/>
    <w:rsid w:val="480449EC"/>
    <w:rsid w:val="482E5B2A"/>
    <w:rsid w:val="488717E9"/>
    <w:rsid w:val="491C4628"/>
    <w:rsid w:val="49CB6F36"/>
    <w:rsid w:val="4A0A4F6C"/>
    <w:rsid w:val="4A3414FD"/>
    <w:rsid w:val="4A3B4613"/>
    <w:rsid w:val="4A5E47CC"/>
    <w:rsid w:val="4A9662D5"/>
    <w:rsid w:val="4AE56CE5"/>
    <w:rsid w:val="4B430C4B"/>
    <w:rsid w:val="4B7818BD"/>
    <w:rsid w:val="4BCB5B62"/>
    <w:rsid w:val="4C212D79"/>
    <w:rsid w:val="4C502C78"/>
    <w:rsid w:val="4C971E6C"/>
    <w:rsid w:val="4CA961D2"/>
    <w:rsid w:val="4E1753BE"/>
    <w:rsid w:val="4EB242D1"/>
    <w:rsid w:val="4EB513C3"/>
    <w:rsid w:val="4ECF2AAF"/>
    <w:rsid w:val="50373AF5"/>
    <w:rsid w:val="50904805"/>
    <w:rsid w:val="51025EB1"/>
    <w:rsid w:val="51620BA4"/>
    <w:rsid w:val="51790966"/>
    <w:rsid w:val="527B23BF"/>
    <w:rsid w:val="527C6137"/>
    <w:rsid w:val="52A55715"/>
    <w:rsid w:val="52BB5860"/>
    <w:rsid w:val="52D71D07"/>
    <w:rsid w:val="52F15371"/>
    <w:rsid w:val="530C74BB"/>
    <w:rsid w:val="530E3233"/>
    <w:rsid w:val="53135EC7"/>
    <w:rsid w:val="53312A7E"/>
    <w:rsid w:val="53473D49"/>
    <w:rsid w:val="53DF072C"/>
    <w:rsid w:val="53E65947"/>
    <w:rsid w:val="542A128E"/>
    <w:rsid w:val="544113E6"/>
    <w:rsid w:val="54954EE5"/>
    <w:rsid w:val="54D04518"/>
    <w:rsid w:val="552C79A0"/>
    <w:rsid w:val="55317208"/>
    <w:rsid w:val="55376425"/>
    <w:rsid w:val="558D768C"/>
    <w:rsid w:val="562260D0"/>
    <w:rsid w:val="56463E1B"/>
    <w:rsid w:val="566E5D97"/>
    <w:rsid w:val="567477CB"/>
    <w:rsid w:val="567C3952"/>
    <w:rsid w:val="568D3B12"/>
    <w:rsid w:val="56921A85"/>
    <w:rsid w:val="57073D73"/>
    <w:rsid w:val="571A0118"/>
    <w:rsid w:val="574D67C4"/>
    <w:rsid w:val="575024A4"/>
    <w:rsid w:val="57786E78"/>
    <w:rsid w:val="57A4443B"/>
    <w:rsid w:val="57DD31D4"/>
    <w:rsid w:val="57F32908"/>
    <w:rsid w:val="580544D9"/>
    <w:rsid w:val="58A91BE6"/>
    <w:rsid w:val="58AC2BA6"/>
    <w:rsid w:val="58C03626"/>
    <w:rsid w:val="591470C9"/>
    <w:rsid w:val="593E5EF4"/>
    <w:rsid w:val="594D7513"/>
    <w:rsid w:val="595839FA"/>
    <w:rsid w:val="5972081E"/>
    <w:rsid w:val="59C3464B"/>
    <w:rsid w:val="5A671D48"/>
    <w:rsid w:val="5A6F1F67"/>
    <w:rsid w:val="5A845B89"/>
    <w:rsid w:val="5AD1124F"/>
    <w:rsid w:val="5B0920E0"/>
    <w:rsid w:val="5B501F0F"/>
    <w:rsid w:val="5B6C2DD0"/>
    <w:rsid w:val="5B8A71CF"/>
    <w:rsid w:val="5CA97F1F"/>
    <w:rsid w:val="5CB169DD"/>
    <w:rsid w:val="5D083198"/>
    <w:rsid w:val="5D1D22C5"/>
    <w:rsid w:val="5D38322E"/>
    <w:rsid w:val="5D3B014C"/>
    <w:rsid w:val="5D5E6B65"/>
    <w:rsid w:val="5D635E8F"/>
    <w:rsid w:val="5D817997"/>
    <w:rsid w:val="5DC67F05"/>
    <w:rsid w:val="5E3D1179"/>
    <w:rsid w:val="5E877A95"/>
    <w:rsid w:val="5E8819C0"/>
    <w:rsid w:val="5EE510C5"/>
    <w:rsid w:val="5F0F007C"/>
    <w:rsid w:val="5F1C0A86"/>
    <w:rsid w:val="5F750196"/>
    <w:rsid w:val="5FB54A36"/>
    <w:rsid w:val="5FC64D0E"/>
    <w:rsid w:val="5FD56505"/>
    <w:rsid w:val="5FD62FDB"/>
    <w:rsid w:val="5FE87890"/>
    <w:rsid w:val="603262EF"/>
    <w:rsid w:val="605C4EB2"/>
    <w:rsid w:val="606D5311"/>
    <w:rsid w:val="60820DBC"/>
    <w:rsid w:val="611E4D98"/>
    <w:rsid w:val="611E5260"/>
    <w:rsid w:val="615009B4"/>
    <w:rsid w:val="61E50774"/>
    <w:rsid w:val="61E76E94"/>
    <w:rsid w:val="621D68D5"/>
    <w:rsid w:val="622D4D58"/>
    <w:rsid w:val="624F1172"/>
    <w:rsid w:val="628D3A49"/>
    <w:rsid w:val="62E9687D"/>
    <w:rsid w:val="63497970"/>
    <w:rsid w:val="63A1155A"/>
    <w:rsid w:val="64041AE8"/>
    <w:rsid w:val="64850E7B"/>
    <w:rsid w:val="648F5856"/>
    <w:rsid w:val="654A5C21"/>
    <w:rsid w:val="65705687"/>
    <w:rsid w:val="657F58CB"/>
    <w:rsid w:val="65911904"/>
    <w:rsid w:val="659A5C5A"/>
    <w:rsid w:val="65AC6993"/>
    <w:rsid w:val="65B776B8"/>
    <w:rsid w:val="65F77B57"/>
    <w:rsid w:val="66087831"/>
    <w:rsid w:val="66652D12"/>
    <w:rsid w:val="66742345"/>
    <w:rsid w:val="66CA0BF5"/>
    <w:rsid w:val="672B53C1"/>
    <w:rsid w:val="67E11B40"/>
    <w:rsid w:val="68647EF3"/>
    <w:rsid w:val="6868232A"/>
    <w:rsid w:val="68E5638C"/>
    <w:rsid w:val="68EA39A3"/>
    <w:rsid w:val="69085BD7"/>
    <w:rsid w:val="69801C11"/>
    <w:rsid w:val="69B442F1"/>
    <w:rsid w:val="69ED127A"/>
    <w:rsid w:val="6A01794D"/>
    <w:rsid w:val="6A1F1065"/>
    <w:rsid w:val="6A330664"/>
    <w:rsid w:val="6A492CA3"/>
    <w:rsid w:val="6A6600BF"/>
    <w:rsid w:val="6AF04B38"/>
    <w:rsid w:val="6AFF7221"/>
    <w:rsid w:val="6B3E625B"/>
    <w:rsid w:val="6B403D4E"/>
    <w:rsid w:val="6B480E55"/>
    <w:rsid w:val="6B7E4876"/>
    <w:rsid w:val="6BD247D5"/>
    <w:rsid w:val="6C051B17"/>
    <w:rsid w:val="6C101972"/>
    <w:rsid w:val="6C950E61"/>
    <w:rsid w:val="6C9C6D62"/>
    <w:rsid w:val="6D915A4F"/>
    <w:rsid w:val="6E8159A5"/>
    <w:rsid w:val="6E8E3022"/>
    <w:rsid w:val="6EA463A2"/>
    <w:rsid w:val="6EAC565D"/>
    <w:rsid w:val="6EB0168B"/>
    <w:rsid w:val="6EFE1F56"/>
    <w:rsid w:val="6F0B2A24"/>
    <w:rsid w:val="6F250E1D"/>
    <w:rsid w:val="6F2E3EBD"/>
    <w:rsid w:val="701027E0"/>
    <w:rsid w:val="701557A9"/>
    <w:rsid w:val="701B3393"/>
    <w:rsid w:val="70912956"/>
    <w:rsid w:val="70FF1FB5"/>
    <w:rsid w:val="71225C0C"/>
    <w:rsid w:val="7128150C"/>
    <w:rsid w:val="71297D55"/>
    <w:rsid w:val="71BC3A02"/>
    <w:rsid w:val="71F03DA9"/>
    <w:rsid w:val="72FC7376"/>
    <w:rsid w:val="73246F4A"/>
    <w:rsid w:val="73396F22"/>
    <w:rsid w:val="739E2F69"/>
    <w:rsid w:val="73B221D9"/>
    <w:rsid w:val="73B25680"/>
    <w:rsid w:val="74365CEE"/>
    <w:rsid w:val="74772D35"/>
    <w:rsid w:val="749A44CF"/>
    <w:rsid w:val="74D760B1"/>
    <w:rsid w:val="74EF031B"/>
    <w:rsid w:val="74EF57AE"/>
    <w:rsid w:val="7561323F"/>
    <w:rsid w:val="7581743D"/>
    <w:rsid w:val="75C85EFF"/>
    <w:rsid w:val="75DA6B4D"/>
    <w:rsid w:val="76380237"/>
    <w:rsid w:val="766449C3"/>
    <w:rsid w:val="76B33F67"/>
    <w:rsid w:val="76B84D6D"/>
    <w:rsid w:val="76C91911"/>
    <w:rsid w:val="771244D7"/>
    <w:rsid w:val="771E3F3F"/>
    <w:rsid w:val="77530BBA"/>
    <w:rsid w:val="776203DB"/>
    <w:rsid w:val="77980A6E"/>
    <w:rsid w:val="77B00E21"/>
    <w:rsid w:val="78120744"/>
    <w:rsid w:val="78955EC2"/>
    <w:rsid w:val="78E308D4"/>
    <w:rsid w:val="79134850"/>
    <w:rsid w:val="792A094A"/>
    <w:rsid w:val="79415437"/>
    <w:rsid w:val="797942B0"/>
    <w:rsid w:val="797A1E18"/>
    <w:rsid w:val="799B77D5"/>
    <w:rsid w:val="79A951B4"/>
    <w:rsid w:val="79BC0A44"/>
    <w:rsid w:val="79D264B9"/>
    <w:rsid w:val="79EF706B"/>
    <w:rsid w:val="7A163D77"/>
    <w:rsid w:val="7A330376"/>
    <w:rsid w:val="7A635363"/>
    <w:rsid w:val="7A974B72"/>
    <w:rsid w:val="7A9F42A7"/>
    <w:rsid w:val="7ABC4A73"/>
    <w:rsid w:val="7B6B0973"/>
    <w:rsid w:val="7BB5015A"/>
    <w:rsid w:val="7BCD746B"/>
    <w:rsid w:val="7BCE5364"/>
    <w:rsid w:val="7BD04C7A"/>
    <w:rsid w:val="7C2154D6"/>
    <w:rsid w:val="7C6A0C2B"/>
    <w:rsid w:val="7CA61109"/>
    <w:rsid w:val="7CC86220"/>
    <w:rsid w:val="7CFE1010"/>
    <w:rsid w:val="7D5A0C9F"/>
    <w:rsid w:val="7D602734"/>
    <w:rsid w:val="7D65637E"/>
    <w:rsid w:val="7D933BA1"/>
    <w:rsid w:val="7DBB0938"/>
    <w:rsid w:val="7DF51F7E"/>
    <w:rsid w:val="7E051A7C"/>
    <w:rsid w:val="7E173C3D"/>
    <w:rsid w:val="7EB86C60"/>
    <w:rsid w:val="7EC468CC"/>
    <w:rsid w:val="7EDC55FB"/>
    <w:rsid w:val="7EE66E5D"/>
    <w:rsid w:val="7F0C421B"/>
    <w:rsid w:val="7F4D7BB8"/>
    <w:rsid w:val="7F511C2E"/>
    <w:rsid w:val="7F6556D9"/>
    <w:rsid w:val="7F857B2A"/>
    <w:rsid w:val="B7FA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spacing w:before="55"/>
      <w:jc w:val="center"/>
      <w:outlineLvl w:val="1"/>
    </w:pPr>
    <w:rPr>
      <w:rFonts w:ascii="宋体" w:hAnsi="宋体" w:eastAsia="宋体" w:cs="宋体"/>
      <w:b/>
      <w:bCs/>
      <w:sz w:val="32"/>
      <w:szCs w:val="32"/>
    </w:rPr>
  </w:style>
  <w:style w:type="paragraph" w:styleId="4">
    <w:name w:val="heading 3"/>
    <w:basedOn w:val="1"/>
    <w:next w:val="1"/>
    <w:autoRedefine/>
    <w:unhideWhenUsed/>
    <w:qFormat/>
    <w:uiPriority w:val="9"/>
    <w:pPr>
      <w:keepNext/>
      <w:keepLines/>
      <w:jc w:val="center"/>
      <w:outlineLvl w:val="2"/>
    </w:pPr>
    <w:rPr>
      <w:b/>
      <w:bCs/>
      <w:szCs w:val="32"/>
    </w:rPr>
  </w:style>
  <w:style w:type="paragraph" w:styleId="5">
    <w:name w:val="heading 4"/>
    <w:basedOn w:val="1"/>
    <w:next w:val="1"/>
    <w:autoRedefine/>
    <w:qFormat/>
    <w:uiPriority w:val="0"/>
    <w:pPr>
      <w:keepNext/>
      <w:keepLines/>
      <w:outlineLvl w:val="3"/>
    </w:pPr>
    <w:rPr>
      <w:rFonts w:ascii="Arial" w:hAnsi="Arial" w:eastAsia="黑体"/>
      <w:bCs/>
      <w:kern w:val="0"/>
      <w:sz w:val="24"/>
      <w:szCs w:val="28"/>
    </w:rPr>
  </w:style>
  <w:style w:type="paragraph" w:styleId="6">
    <w:name w:val="heading 5"/>
    <w:basedOn w:val="1"/>
    <w:next w:val="1"/>
    <w:autoRedefine/>
    <w:qFormat/>
    <w:uiPriority w:val="0"/>
    <w:pPr>
      <w:keepNext/>
      <w:keepLines/>
      <w:spacing w:before="280" w:beforeLines="0" w:after="290" w:afterLines="0" w:line="376" w:lineRule="auto"/>
      <w:outlineLvl w:val="4"/>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style>
  <w:style w:type="paragraph" w:styleId="8">
    <w:name w:val="Normal Indent"/>
    <w:basedOn w:val="1"/>
    <w:next w:val="1"/>
    <w:autoRedefine/>
    <w:qFormat/>
    <w:uiPriority w:val="0"/>
    <w:pPr>
      <w:spacing w:line="425" w:lineRule="atLeast"/>
      <w:ind w:firstLine="420" w:firstLineChars="200"/>
    </w:pPr>
    <w:rPr>
      <w:rFonts w:ascii="Times New Roman" w:hAnsi="Times New Roman" w:eastAsia="宋体" w:cs="Times New Roman"/>
      <w:szCs w:val="20"/>
      <w:u w:color="000000"/>
    </w:rPr>
  </w:style>
  <w:style w:type="paragraph" w:styleId="9">
    <w:name w:val="annotation text"/>
    <w:basedOn w:val="1"/>
    <w:autoRedefine/>
    <w:qFormat/>
    <w:uiPriority w:val="0"/>
    <w:pPr>
      <w:jc w:val="left"/>
    </w:pPr>
  </w:style>
  <w:style w:type="paragraph" w:styleId="10">
    <w:name w:val="Body Text"/>
    <w:basedOn w:val="1"/>
    <w:next w:val="11"/>
    <w:autoRedefine/>
    <w:qFormat/>
    <w:uiPriority w:val="1"/>
    <w:rPr>
      <w:rFonts w:ascii="宋体" w:hAnsi="宋体" w:eastAsia="宋体" w:cs="宋体"/>
    </w:rPr>
  </w:style>
  <w:style w:type="paragraph" w:styleId="11">
    <w:name w:val="Body Text 2"/>
    <w:basedOn w:val="1"/>
    <w:next w:val="10"/>
    <w:autoRedefine/>
    <w:qFormat/>
    <w:uiPriority w:val="0"/>
    <w:pPr>
      <w:suppressAutoHyphens/>
    </w:pPr>
    <w:rPr>
      <w:rFonts w:ascii="Calibri" w:hAnsi="Calibri" w:eastAsia="宋体" w:cs="Times New Roman"/>
      <w:sz w:val="28"/>
      <w:szCs w:val="28"/>
    </w:rPr>
  </w:style>
  <w:style w:type="paragraph" w:styleId="12">
    <w:name w:val="Body Text Indent"/>
    <w:basedOn w:val="1"/>
    <w:link w:val="61"/>
    <w:autoRedefine/>
    <w:qFormat/>
    <w:uiPriority w:val="0"/>
    <w:pPr>
      <w:spacing w:after="120"/>
      <w:ind w:left="420" w:leftChars="200"/>
    </w:pPr>
  </w:style>
  <w:style w:type="paragraph" w:styleId="13">
    <w:name w:val="index 4"/>
    <w:basedOn w:val="1"/>
    <w:next w:val="1"/>
    <w:autoRedefine/>
    <w:qFormat/>
    <w:uiPriority w:val="0"/>
    <w:pPr>
      <w:spacing w:beforeLines="40" w:afterLines="40" w:line="300" w:lineRule="auto"/>
      <w:ind w:left="600" w:leftChars="600"/>
    </w:pPr>
    <w:rPr>
      <w:rFonts w:ascii="Times New Roman" w:hAnsi="Times New Roman"/>
      <w:sz w:val="24"/>
      <w:szCs w:val="24"/>
    </w:rPr>
  </w:style>
  <w:style w:type="paragraph" w:styleId="14">
    <w:name w:val="toc 3"/>
    <w:basedOn w:val="1"/>
    <w:next w:val="1"/>
    <w:autoRedefine/>
    <w:qFormat/>
    <w:uiPriority w:val="0"/>
    <w:pPr>
      <w:ind w:left="840" w:leftChars="400"/>
    </w:pPr>
  </w:style>
  <w:style w:type="paragraph" w:styleId="15">
    <w:name w:val="Plain Text"/>
    <w:basedOn w:val="1"/>
    <w:next w:val="1"/>
    <w:autoRedefine/>
    <w:qFormat/>
    <w:uiPriority w:val="99"/>
    <w:pPr>
      <w:autoSpaceDE w:val="0"/>
      <w:autoSpaceDN w:val="0"/>
      <w:adjustRightInd w:val="0"/>
    </w:pPr>
    <w:rPr>
      <w:rFonts w:ascii="宋体" w:hAnsi="Tms Rmn"/>
      <w:kern w:val="0"/>
      <w:szCs w:val="20"/>
    </w:rPr>
  </w:style>
  <w:style w:type="paragraph" w:styleId="16">
    <w:name w:val="footer"/>
    <w:basedOn w:val="1"/>
    <w:autoRedefine/>
    <w:qFormat/>
    <w:uiPriority w:val="0"/>
    <w:pPr>
      <w:tabs>
        <w:tab w:val="center" w:pos="4153"/>
        <w:tab w:val="right" w:pos="8306"/>
      </w:tabs>
    </w:pPr>
    <w:rPr>
      <w:sz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9">
    <w:name w:val="toc 1"/>
    <w:basedOn w:val="1"/>
    <w:next w:val="1"/>
    <w:autoRedefine/>
    <w:qFormat/>
    <w:uiPriority w:val="0"/>
  </w:style>
  <w:style w:type="paragraph" w:styleId="20">
    <w:name w:val="Subtitle"/>
    <w:basedOn w:val="1"/>
    <w:next w:val="1"/>
    <w:link w:val="63"/>
    <w:autoRedefine/>
    <w:qFormat/>
    <w:uiPriority w:val="0"/>
    <w:pPr>
      <w:widowControl w:val="0"/>
      <w:kinsoku/>
      <w:autoSpaceDE/>
      <w:autoSpaceDN/>
      <w:adjustRightInd/>
      <w:snapToGrid/>
      <w:spacing w:before="240" w:after="60" w:line="312" w:lineRule="auto"/>
      <w:jc w:val="center"/>
      <w:textAlignment w:val="auto"/>
      <w:outlineLvl w:val="1"/>
    </w:pPr>
    <w:rPr>
      <w:rFonts w:ascii="Cambria" w:hAnsi="Cambria" w:eastAsia="宋体" w:cs="Times New Roman"/>
      <w:b/>
      <w:bCs/>
      <w:snapToGrid/>
      <w:color w:val="auto"/>
      <w:kern w:val="28"/>
      <w:sz w:val="32"/>
      <w:szCs w:val="32"/>
    </w:rPr>
  </w:style>
  <w:style w:type="paragraph" w:styleId="21">
    <w:name w:val="footnote text"/>
    <w:basedOn w:val="1"/>
    <w:autoRedefine/>
    <w:unhideWhenUsed/>
    <w:qFormat/>
    <w:uiPriority w:val="99"/>
    <w:pPr>
      <w:tabs>
        <w:tab w:val="left" w:pos="420"/>
      </w:tabs>
      <w:snapToGrid w:val="0"/>
    </w:pPr>
    <w:rPr>
      <w:sz w:val="18"/>
      <w:szCs w:val="18"/>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pPr>
    <w:rPr>
      <w:rFonts w:cs="Times New Roman"/>
      <w:sz w:val="24"/>
    </w:rPr>
  </w:style>
  <w:style w:type="paragraph" w:styleId="24">
    <w:name w:val="Body Text First Indent"/>
    <w:basedOn w:val="10"/>
    <w:next w:val="1"/>
    <w:autoRedefine/>
    <w:qFormat/>
    <w:uiPriority w:val="0"/>
    <w:pPr>
      <w:ind w:firstLine="420" w:firstLineChars="100"/>
    </w:p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FollowedHyperlink"/>
    <w:basedOn w:val="28"/>
    <w:autoRedefine/>
    <w:qFormat/>
    <w:uiPriority w:val="0"/>
    <w:rPr>
      <w:color w:val="333333"/>
      <w:u w:val="none"/>
    </w:rPr>
  </w:style>
  <w:style w:type="character" w:styleId="31">
    <w:name w:val="Emphasis"/>
    <w:basedOn w:val="28"/>
    <w:autoRedefine/>
    <w:qFormat/>
    <w:uiPriority w:val="0"/>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0"/>
    <w:rPr>
      <w:color w:val="333333"/>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hint="default" w:ascii="monospace" w:hAnsi="monospace" w:eastAsia="monospace" w:cs="monospace"/>
      <w:sz w:val="20"/>
    </w:rPr>
  </w:style>
  <w:style w:type="character" w:styleId="40">
    <w:name w:val="HTML Sample"/>
    <w:basedOn w:val="28"/>
    <w:autoRedefine/>
    <w:qFormat/>
    <w:uiPriority w:val="0"/>
    <w:rPr>
      <w:rFonts w:ascii="monospace" w:hAnsi="monospace" w:eastAsia="monospace" w:cs="monospace"/>
    </w:rPr>
  </w:style>
  <w:style w:type="paragraph" w:customStyle="1" w:styleId="41">
    <w:name w:val="style4"/>
    <w:basedOn w:val="1"/>
    <w:next w:val="4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4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3">
    <w:name w:val="无间隔1"/>
    <w:basedOn w:val="1"/>
    <w:autoRedefine/>
    <w:qFormat/>
    <w:uiPriority w:val="99"/>
    <w:pPr>
      <w:spacing w:line="400" w:lineRule="exact"/>
    </w:pPr>
  </w:style>
  <w:style w:type="paragraph" w:customStyle="1" w:styleId="44">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Table Paragraph"/>
    <w:basedOn w:val="1"/>
    <w:autoRedefine/>
    <w:qFormat/>
    <w:uiPriority w:val="1"/>
    <w:rPr>
      <w:rFonts w:ascii="宋体" w:hAnsi="宋体" w:eastAsia="宋体" w:cs="宋体"/>
    </w:rPr>
  </w:style>
  <w:style w:type="character" w:customStyle="1" w:styleId="47">
    <w:name w:val="fontstyle01"/>
    <w:basedOn w:val="28"/>
    <w:autoRedefine/>
    <w:qFormat/>
    <w:uiPriority w:val="0"/>
    <w:rPr>
      <w:rFonts w:hint="eastAsia" w:ascii="宋体" w:hAnsi="宋体" w:eastAsia="宋体"/>
      <w:color w:val="000000"/>
      <w:sz w:val="30"/>
      <w:szCs w:val="30"/>
    </w:rPr>
  </w:style>
  <w:style w:type="paragraph" w:customStyle="1" w:styleId="48">
    <w:name w:val="Pa0"/>
    <w:basedOn w:val="1"/>
    <w:next w:val="1"/>
    <w:autoRedefine/>
    <w:qFormat/>
    <w:uiPriority w:val="99"/>
    <w:pPr>
      <w:spacing w:line="241" w:lineRule="atLeast"/>
    </w:pPr>
    <w:rPr>
      <w:rFonts w:ascii="Yu Gothic UI Light" w:hAnsi="Calibri" w:eastAsia="Yu Gothic UI Light" w:cs="Times New Roman"/>
      <w:szCs w:val="24"/>
    </w:rPr>
  </w:style>
  <w:style w:type="paragraph" w:customStyle="1" w:styleId="49">
    <w:name w:val="列出段落1"/>
    <w:basedOn w:val="1"/>
    <w:autoRedefine/>
    <w:qFormat/>
    <w:uiPriority w:val="34"/>
    <w:pPr>
      <w:ind w:firstLine="420" w:firstLineChars="200"/>
    </w:pPr>
  </w:style>
  <w:style w:type="paragraph" w:customStyle="1" w:styleId="50">
    <w:name w:val="列出段落11"/>
    <w:basedOn w:val="1"/>
    <w:autoRedefine/>
    <w:qFormat/>
    <w:uiPriority w:val="0"/>
    <w:pPr>
      <w:ind w:firstLine="420" w:firstLineChars="200"/>
    </w:pPr>
    <w:rPr>
      <w:rFonts w:ascii="Calibri" w:hAnsi="Calibri" w:eastAsia="宋体" w:cs="Times New Roman"/>
    </w:rPr>
  </w:style>
  <w:style w:type="character" w:customStyle="1" w:styleId="51">
    <w:name w:val="font31"/>
    <w:basedOn w:val="28"/>
    <w:autoRedefine/>
    <w:qFormat/>
    <w:uiPriority w:val="0"/>
    <w:rPr>
      <w:rFonts w:hint="eastAsia" w:ascii="微软雅黑" w:hAnsi="微软雅黑" w:eastAsia="微软雅黑" w:cs="微软雅黑"/>
      <w:color w:val="000000"/>
      <w:sz w:val="16"/>
      <w:szCs w:val="16"/>
      <w:u w:val="none"/>
    </w:rPr>
  </w:style>
  <w:style w:type="character" w:customStyle="1" w:styleId="52">
    <w:name w:val="font41"/>
    <w:basedOn w:val="28"/>
    <w:autoRedefine/>
    <w:qFormat/>
    <w:uiPriority w:val="0"/>
    <w:rPr>
      <w:rFonts w:ascii="Arial" w:hAnsi="Arial" w:cs="Arial"/>
      <w:color w:val="000000"/>
      <w:sz w:val="16"/>
      <w:szCs w:val="16"/>
      <w:u w:val="none"/>
    </w:rPr>
  </w:style>
  <w:style w:type="character" w:customStyle="1" w:styleId="53">
    <w:name w:val="font21"/>
    <w:basedOn w:val="28"/>
    <w:autoRedefine/>
    <w:qFormat/>
    <w:uiPriority w:val="0"/>
    <w:rPr>
      <w:rFonts w:hint="eastAsia" w:ascii="宋体" w:hAnsi="宋体" w:eastAsia="宋体" w:cs="宋体"/>
      <w:color w:val="000000"/>
      <w:sz w:val="21"/>
      <w:szCs w:val="21"/>
      <w:u w:val="none"/>
    </w:rPr>
  </w:style>
  <w:style w:type="character" w:customStyle="1" w:styleId="54">
    <w:name w:val="font11"/>
    <w:basedOn w:val="28"/>
    <w:autoRedefine/>
    <w:qFormat/>
    <w:uiPriority w:val="0"/>
    <w:rPr>
      <w:rFonts w:hint="eastAsia" w:ascii="宋体" w:hAnsi="宋体" w:eastAsia="宋体" w:cs="宋体"/>
      <w:color w:val="000000"/>
      <w:sz w:val="24"/>
      <w:szCs w:val="24"/>
      <w:u w:val="none"/>
    </w:rPr>
  </w:style>
  <w:style w:type="character" w:customStyle="1" w:styleId="55">
    <w:name w:val="font61"/>
    <w:basedOn w:val="28"/>
    <w:autoRedefine/>
    <w:qFormat/>
    <w:uiPriority w:val="0"/>
    <w:rPr>
      <w:rFonts w:hint="eastAsia" w:ascii="宋体" w:hAnsi="宋体" w:eastAsia="宋体" w:cs="宋体"/>
      <w:color w:val="000000"/>
      <w:sz w:val="22"/>
      <w:szCs w:val="22"/>
      <w:u w:val="none"/>
    </w:rPr>
  </w:style>
  <w:style w:type="character" w:customStyle="1" w:styleId="56">
    <w:name w:val="font81"/>
    <w:basedOn w:val="28"/>
    <w:autoRedefine/>
    <w:qFormat/>
    <w:uiPriority w:val="0"/>
    <w:rPr>
      <w:rFonts w:ascii="Arial" w:hAnsi="Arial" w:cs="Arial"/>
      <w:color w:val="000000"/>
      <w:sz w:val="22"/>
      <w:szCs w:val="22"/>
      <w:u w:val="none"/>
    </w:rPr>
  </w:style>
  <w:style w:type="character" w:customStyle="1" w:styleId="57">
    <w:name w:val="font91"/>
    <w:basedOn w:val="28"/>
    <w:autoRedefine/>
    <w:qFormat/>
    <w:uiPriority w:val="0"/>
    <w:rPr>
      <w:rFonts w:ascii="宋体" w:hAnsi="宋体" w:eastAsia="宋体" w:cs="宋体"/>
      <w:color w:val="000000"/>
      <w:sz w:val="22"/>
      <w:szCs w:val="22"/>
      <w:u w:val="none"/>
    </w:rPr>
  </w:style>
  <w:style w:type="character" w:customStyle="1" w:styleId="58">
    <w:name w:val="font101"/>
    <w:basedOn w:val="28"/>
    <w:autoRedefine/>
    <w:qFormat/>
    <w:uiPriority w:val="0"/>
    <w:rPr>
      <w:rFonts w:hint="default" w:ascii="Times New Roman" w:hAnsi="Times New Roman" w:cs="Times New Roman"/>
      <w:color w:val="000000"/>
      <w:sz w:val="22"/>
      <w:szCs w:val="22"/>
      <w:u w:val="none"/>
    </w:rPr>
  </w:style>
  <w:style w:type="character" w:customStyle="1" w:styleId="59">
    <w:name w:val="font51"/>
    <w:basedOn w:val="28"/>
    <w:autoRedefine/>
    <w:qFormat/>
    <w:uiPriority w:val="0"/>
    <w:rPr>
      <w:rFonts w:hint="default" w:ascii="Times New Roman" w:hAnsi="Times New Roman" w:cs="Times New Roman"/>
      <w:color w:val="000000"/>
      <w:sz w:val="22"/>
      <w:szCs w:val="22"/>
      <w:u w:val="none"/>
    </w:rPr>
  </w:style>
  <w:style w:type="paragraph" w:customStyle="1" w:styleId="60">
    <w:name w:val="样式"/>
    <w:basedOn w:val="1"/>
    <w:autoRedefine/>
    <w:qFormat/>
    <w:uiPriority w:val="0"/>
    <w:pPr>
      <w:widowControl w:val="0"/>
      <w:kinsoku/>
      <w:snapToGrid/>
      <w:textAlignment w:val="auto"/>
    </w:pPr>
    <w:rPr>
      <w:rFonts w:ascii="宋体" w:hAnsi="宋体" w:eastAsia="宋体" w:cs="宋体"/>
      <w:snapToGrid/>
      <w:color w:val="auto"/>
      <w:sz w:val="24"/>
      <w:szCs w:val="24"/>
    </w:rPr>
  </w:style>
  <w:style w:type="character" w:customStyle="1" w:styleId="61">
    <w:name w:val="正文文本缩进 Char"/>
    <w:basedOn w:val="28"/>
    <w:link w:val="12"/>
    <w:autoRedefine/>
    <w:qFormat/>
    <w:uiPriority w:val="0"/>
    <w:rPr>
      <w:rFonts w:ascii="Arial" w:hAnsi="Arial" w:eastAsia="Arial" w:cs="Arial"/>
      <w:snapToGrid w:val="0"/>
      <w:color w:val="000000"/>
      <w:sz w:val="21"/>
      <w:szCs w:val="21"/>
    </w:rPr>
  </w:style>
  <w:style w:type="paragraph" w:customStyle="1" w:styleId="62">
    <w:name w:val="Body text|2"/>
    <w:basedOn w:val="1"/>
    <w:autoRedefine/>
    <w:qFormat/>
    <w:uiPriority w:val="0"/>
    <w:pPr>
      <w:widowControl w:val="0"/>
      <w:kinsoku/>
      <w:autoSpaceDE/>
      <w:autoSpaceDN/>
      <w:adjustRightInd/>
      <w:snapToGrid/>
      <w:spacing w:after="420" w:line="393" w:lineRule="exact"/>
      <w:jc w:val="center"/>
      <w:textAlignment w:val="auto"/>
    </w:pPr>
    <w:rPr>
      <w:rFonts w:ascii="MingLiU-ExtB" w:hAnsi="MingLiU-ExtB" w:eastAsia="MingLiU-ExtB" w:cs="MingLiU-ExtB"/>
      <w:snapToGrid/>
      <w:color w:val="auto"/>
      <w:kern w:val="2"/>
      <w:lang w:val="zh-TW" w:eastAsia="zh-TW" w:bidi="zh-TW"/>
    </w:rPr>
  </w:style>
  <w:style w:type="character" w:customStyle="1" w:styleId="63">
    <w:name w:val="副标题 Char"/>
    <w:basedOn w:val="28"/>
    <w:link w:val="20"/>
    <w:autoRedefine/>
    <w:qFormat/>
    <w:uiPriority w:val="0"/>
    <w:rPr>
      <w:rFonts w:ascii="Cambria" w:hAnsi="Cambria"/>
      <w:b/>
      <w:bCs/>
      <w:kern w:val="28"/>
      <w:sz w:val="32"/>
      <w:szCs w:val="32"/>
    </w:rPr>
  </w:style>
  <w:style w:type="paragraph" w:customStyle="1" w:styleId="64">
    <w:name w:val="BodyText"/>
    <w:basedOn w:val="1"/>
    <w:autoRedefine/>
    <w:qFormat/>
    <w:uiPriority w:val="0"/>
    <w:pPr>
      <w:widowControl w:val="0"/>
      <w:kinsoku/>
      <w:autoSpaceDE/>
      <w:autoSpaceDN/>
      <w:adjustRightInd/>
      <w:snapToGrid/>
      <w:spacing w:after="120" w:line="360" w:lineRule="auto"/>
      <w:jc w:val="both"/>
    </w:pPr>
    <w:rPr>
      <w:rFonts w:ascii="Times New Roman" w:hAnsi="Times New Roman" w:eastAsia="宋体" w:cs="Times New Roman"/>
      <w:snapToGrid/>
      <w:color w:val="auto"/>
      <w:kern w:val="2"/>
      <w:szCs w:val="22"/>
    </w:rPr>
  </w:style>
  <w:style w:type="paragraph" w:customStyle="1" w:styleId="65">
    <w:name w:val="Body text|1"/>
    <w:basedOn w:val="1"/>
    <w:autoRedefine/>
    <w:qFormat/>
    <w:uiPriority w:val="99"/>
    <w:pPr>
      <w:spacing w:line="466" w:lineRule="exact"/>
      <w:ind w:firstLine="480"/>
      <w:jc w:val="left"/>
    </w:pPr>
    <w:rPr>
      <w:rFonts w:ascii="宋体" w:hAnsi="宋体" w:eastAsia="宋体" w:cs="宋体"/>
      <w:kern w:val="0"/>
      <w:sz w:val="26"/>
      <w:szCs w:val="26"/>
      <w:lang w:val="zh-TW" w:eastAsia="zh-TW"/>
    </w:rPr>
  </w:style>
  <w:style w:type="character" w:customStyle="1" w:styleId="66">
    <w:name w:val="font71"/>
    <w:basedOn w:val="28"/>
    <w:autoRedefine/>
    <w:qFormat/>
    <w:uiPriority w:val="0"/>
    <w:rPr>
      <w:rFonts w:hint="default" w:ascii="Times New Roman" w:hAnsi="Times New Roman" w:cs="Times New Roman"/>
      <w:b/>
      <w:bCs/>
      <w:color w:val="000000"/>
      <w:sz w:val="20"/>
      <w:szCs w:val="20"/>
      <w:u w:val="none"/>
    </w:rPr>
  </w:style>
  <w:style w:type="paragraph" w:customStyle="1" w:styleId="67">
    <w:name w:val="_Style 45"/>
    <w:basedOn w:val="1"/>
    <w:next w:val="1"/>
    <w:autoRedefine/>
    <w:qFormat/>
    <w:uiPriority w:val="0"/>
    <w:pPr>
      <w:pBdr>
        <w:bottom w:val="single" w:color="auto" w:sz="6" w:space="1"/>
      </w:pBdr>
      <w:jc w:val="center"/>
    </w:pPr>
    <w:rPr>
      <w:rFonts w:ascii="Arial" w:eastAsia="宋体"/>
      <w:vanish/>
      <w:sz w:val="16"/>
    </w:rPr>
  </w:style>
  <w:style w:type="paragraph" w:customStyle="1" w:styleId="68">
    <w:name w:val="_Style 46"/>
    <w:basedOn w:val="1"/>
    <w:next w:val="1"/>
    <w:autoRedefine/>
    <w:qFormat/>
    <w:uiPriority w:val="0"/>
    <w:pPr>
      <w:pBdr>
        <w:top w:val="single" w:color="auto" w:sz="6" w:space="1"/>
      </w:pBdr>
      <w:jc w:val="center"/>
    </w:pPr>
    <w:rPr>
      <w:rFonts w:ascii="Arial" w:eastAsia="宋体"/>
      <w:vanish/>
      <w:sz w:val="16"/>
    </w:rPr>
  </w:style>
  <w:style w:type="character" w:customStyle="1" w:styleId="69">
    <w:name w:val="font01"/>
    <w:basedOn w:val="28"/>
    <w:autoRedefine/>
    <w:qFormat/>
    <w:uiPriority w:val="0"/>
    <w:rPr>
      <w:rFonts w:hint="eastAsia" w:ascii="宋体" w:hAnsi="宋体" w:eastAsia="宋体" w:cs="宋体"/>
      <w:color w:val="000000"/>
      <w:sz w:val="24"/>
      <w:szCs w:val="24"/>
      <w:u w:val="none"/>
    </w:rPr>
  </w:style>
  <w:style w:type="character" w:customStyle="1" w:styleId="70">
    <w:name w:val="font111"/>
    <w:basedOn w:val="28"/>
    <w:autoRedefine/>
    <w:qFormat/>
    <w:uiPriority w:val="0"/>
    <w:rPr>
      <w:rFonts w:hint="eastAsia" w:ascii="等线" w:hAnsi="等线" w:eastAsia="等线" w:cs="等线"/>
      <w:b/>
      <w:bCs/>
      <w:color w:val="000000"/>
      <w:sz w:val="21"/>
      <w:szCs w:val="21"/>
      <w:u w:val="none"/>
    </w:rPr>
  </w:style>
  <w:style w:type="character" w:customStyle="1" w:styleId="71">
    <w:name w:val="font171"/>
    <w:basedOn w:val="28"/>
    <w:autoRedefine/>
    <w:qFormat/>
    <w:uiPriority w:val="0"/>
    <w:rPr>
      <w:rFonts w:hint="eastAsia" w:ascii="宋体" w:hAnsi="宋体" w:eastAsia="宋体" w:cs="宋体"/>
      <w:b/>
      <w:bCs/>
      <w:color w:val="000000"/>
      <w:sz w:val="18"/>
      <w:szCs w:val="18"/>
      <w:u w:val="none"/>
    </w:rPr>
  </w:style>
  <w:style w:type="character" w:customStyle="1" w:styleId="72">
    <w:name w:val="font181"/>
    <w:basedOn w:val="28"/>
    <w:autoRedefine/>
    <w:qFormat/>
    <w:uiPriority w:val="0"/>
    <w:rPr>
      <w:rFonts w:hint="eastAsia" w:ascii="宋体" w:hAnsi="宋体" w:eastAsia="宋体" w:cs="宋体"/>
      <w:b/>
      <w:bCs/>
      <w:color w:val="000000"/>
      <w:sz w:val="20"/>
      <w:szCs w:val="20"/>
      <w:u w:val="none"/>
    </w:rPr>
  </w:style>
  <w:style w:type="paragraph" w:customStyle="1" w:styleId="7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74">
    <w:name w:val="首行缩进"/>
    <w:basedOn w:val="1"/>
    <w:autoRedefine/>
    <w:qFormat/>
    <w:uiPriority w:val="0"/>
    <w:pPr>
      <w:ind w:firstLine="480" w:firstLineChars="200"/>
    </w:pPr>
    <w:rPr>
      <w:szCs w:val="20"/>
      <w:lang w:val="zh-CN"/>
    </w:rPr>
  </w:style>
  <w:style w:type="paragraph" w:styleId="75">
    <w:name w:val="List Paragraph"/>
    <w:basedOn w:val="1"/>
    <w:autoRedefine/>
    <w:qFormat/>
    <w:uiPriority w:val="34"/>
    <w:pPr>
      <w:ind w:firstLine="420" w:firstLineChars="200"/>
    </w:pPr>
  </w:style>
  <w:style w:type="character" w:customStyle="1" w:styleId="76">
    <w:name w:val="font122"/>
    <w:basedOn w:val="28"/>
    <w:autoRedefine/>
    <w:qFormat/>
    <w:uiPriority w:val="0"/>
    <w:rPr>
      <w:rFonts w:hint="default" w:ascii="Times New Roman" w:hAnsi="Times New Roman" w:cs="Times New Roman"/>
      <w:color w:val="000000"/>
      <w:sz w:val="18"/>
      <w:szCs w:val="18"/>
      <w:u w:val="none"/>
    </w:rPr>
  </w:style>
  <w:style w:type="paragraph" w:customStyle="1" w:styleId="77">
    <w:name w:val="Body Text First Indent 21"/>
    <w:basedOn w:val="78"/>
    <w:autoRedefine/>
    <w:qFormat/>
    <w:uiPriority w:val="0"/>
    <w:pPr>
      <w:ind w:firstLine="420" w:firstLineChars="200"/>
    </w:pPr>
  </w:style>
  <w:style w:type="paragraph" w:customStyle="1" w:styleId="78">
    <w:name w:val="Body Text Indent1"/>
    <w:basedOn w:val="1"/>
    <w:autoRedefine/>
    <w:qFormat/>
    <w:uiPriority w:val="0"/>
    <w:pPr>
      <w:spacing w:after="120"/>
      <w:ind w:left="420" w:leftChars="200"/>
    </w:pPr>
  </w:style>
  <w:style w:type="character" w:customStyle="1" w:styleId="79">
    <w:name w:val="first-child"/>
    <w:basedOn w:val="28"/>
    <w:qFormat/>
    <w:uiPriority w:val="0"/>
  </w:style>
  <w:style w:type="character" w:customStyle="1" w:styleId="80">
    <w:name w:val="first-child1"/>
    <w:basedOn w:val="28"/>
    <w:qFormat/>
    <w:uiPriority w:val="0"/>
  </w:style>
  <w:style w:type="character" w:customStyle="1" w:styleId="81">
    <w:name w:val="nth-child(n+2)"/>
    <w:basedOn w:val="28"/>
    <w:qFormat/>
    <w:uiPriority w:val="0"/>
  </w:style>
  <w:style w:type="character" w:customStyle="1" w:styleId="82">
    <w:name w:val="layui-layer-tabnow"/>
    <w:basedOn w:val="28"/>
    <w:qFormat/>
    <w:uiPriority w:val="0"/>
    <w:rPr>
      <w:bdr w:val="single" w:color="CCCCCC" w:sz="6" w:space="0"/>
      <w:shd w:val="clear" w:fill="FFFFFF"/>
    </w:rPr>
  </w:style>
  <w:style w:type="character" w:customStyle="1" w:styleId="83">
    <w:name w:val="font151"/>
    <w:basedOn w:val="28"/>
    <w:qFormat/>
    <w:uiPriority w:val="0"/>
    <w:rPr>
      <w:rFonts w:hint="default" w:ascii="Times New Roman" w:hAnsi="Times New Roman" w:cs="Times New Roman"/>
      <w:color w:val="000000"/>
      <w:sz w:val="22"/>
      <w:szCs w:val="22"/>
      <w:u w:val="none"/>
    </w:rPr>
  </w:style>
  <w:style w:type="character" w:customStyle="1" w:styleId="84">
    <w:name w:val="font161"/>
    <w:basedOn w:val="2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191</Words>
  <Characters>202</Characters>
  <Lines>1711</Lines>
  <Paragraphs>481</Paragraphs>
  <TotalTime>20</TotalTime>
  <ScaleCrop>false</ScaleCrop>
  <LinksUpToDate>false</LinksUpToDate>
  <CharactersWithSpaces>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2022-02-15T02:48:00Z</dcterms:created>
  <dc:creator>User</dc:creator>
  <cp:lastModifiedBy>陈旸</cp:lastModifiedBy>
  <cp:lastPrinted>2022-09-13T09:34:00Z</cp:lastPrinted>
  <dcterms:modified xsi:type="dcterms:W3CDTF">2025-05-23T01:31:10Z</dcterms:modified>
  <dc:title>第二章  投标人须知</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2022-05-09T10:11:19Z</vt:filetime>
  </property>
  <property fmtid="{D5CDD505-2E9C-101B-9397-08002B2CF9AE}" pid="4" name="KSOProductBuildVer">
    <vt:lpwstr>2052-12.1.0.21171</vt:lpwstr>
  </property>
  <property fmtid="{D5CDD505-2E9C-101B-9397-08002B2CF9AE}" pid="5" name="ICV">
    <vt:lpwstr>0392AEDE485744A38F63A6D26EBA6FC5_13</vt:lpwstr>
  </property>
  <property fmtid="{D5CDD505-2E9C-101B-9397-08002B2CF9AE}" pid="6" name="KSOTemplateDocerSaveRecord">
    <vt:lpwstr>eyJoZGlkIjoiMGY3OGIxZDEyMDE0OTc1ODU5NzEwMmQ0YTdiOTMxZDEiLCJ1c2VySWQiOiIxNDE0MTQxMjY4In0=</vt:lpwstr>
  </property>
  <property fmtid="{D5CDD505-2E9C-101B-9397-08002B2CF9AE}" pid="7" name="GSEDS_HWMT_d46a6755">
    <vt:lpwstr>f24565aa_mFV3xz84Jyk0PMpOlnv8rtrTy38=_8QYrr0VBXEBJWblSmXiF0LLY6j5pq0hjDlQJWc5YGAmJzIryMa0usJh0Nou4iDNsUBi6OYGuT2L0IuFz29UGaHCFwlTOOlusP2FwfyxZGXJMYBRI5Bz3LPpqZCb3_75561844</vt:lpwstr>
  </property>
</Properties>
</file>