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2713" w:leftChars="608" w:hanging="1436" w:hangingChars="500"/>
        <w:jc w:val="both"/>
        <w:textAlignment w:val="baseline"/>
        <w:rPr>
          <w:rFonts w:hint="default" w:asciiTheme="minorEastAsia" w:hAnsiTheme="minorEastAsia" w:eastAsiaTheme="minorEastAsia" w:cstheme="minorEastAsia"/>
          <w:b/>
          <w:bCs/>
          <w:color w:val="auto"/>
          <w:spacing w:val="-17"/>
          <w:sz w:val="32"/>
          <w:szCs w:val="32"/>
          <w:u w:val="single"/>
          <w:lang w:val="en-US" w:eastAsia="zh-CN"/>
        </w:rPr>
      </w:pPr>
      <w:r>
        <w:rPr>
          <w:rFonts w:hint="eastAsia" w:asciiTheme="minorEastAsia" w:hAnsiTheme="minorEastAsia" w:eastAsiaTheme="minorEastAsia" w:cstheme="minorEastAsia"/>
          <w:b/>
          <w:bCs/>
          <w:color w:val="auto"/>
          <w:spacing w:val="-17"/>
          <w:sz w:val="32"/>
          <w:szCs w:val="32"/>
        </w:rPr>
        <w:t>项目名称：</w:t>
      </w:r>
      <w:r>
        <w:rPr>
          <w:rFonts w:hint="eastAsia" w:asciiTheme="minorEastAsia" w:hAnsiTheme="minorEastAsia" w:eastAsiaTheme="minorEastAsia" w:cstheme="minorEastAsia"/>
          <w:b/>
          <w:bCs/>
          <w:color w:val="auto"/>
          <w:spacing w:val="-17"/>
          <w:sz w:val="32"/>
          <w:szCs w:val="32"/>
          <w:u w:val="single"/>
          <w:lang w:val="en-US" w:eastAsia="zh-CN"/>
        </w:rPr>
        <w:t>南阳市公安局交通管理支队升级公安交通管理综合应用平台社会化服务系统项目</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firstLine="1149" w:firstLineChars="400"/>
        <w:jc w:val="both"/>
        <w:textAlignment w:val="baseline"/>
        <w:rPr>
          <w:rFonts w:hint="default" w:asciiTheme="minorEastAsia" w:hAnsiTheme="minorEastAsia" w:eastAsiaTheme="minorEastAsia" w:cstheme="minorEastAsia"/>
          <w:b/>
          <w:bCs/>
          <w:color w:val="auto"/>
          <w:spacing w:val="-17"/>
          <w:sz w:val="32"/>
          <w:szCs w:val="32"/>
          <w:lang w:val="en-US" w:eastAsia="zh-CN"/>
        </w:rPr>
      </w:pPr>
      <w:r>
        <w:rPr>
          <w:rFonts w:hint="eastAsia" w:asciiTheme="minorEastAsia" w:hAnsiTheme="minorEastAsia" w:eastAsiaTheme="minorEastAsia" w:cstheme="minorEastAsia"/>
          <w:b/>
          <w:bCs/>
          <w:color w:val="auto"/>
          <w:spacing w:val="-17"/>
          <w:sz w:val="32"/>
          <w:szCs w:val="32"/>
        </w:rPr>
        <w:t>项目编号</w:t>
      </w:r>
      <w:r>
        <w:rPr>
          <w:rFonts w:hint="eastAsia" w:asciiTheme="minorEastAsia" w:hAnsiTheme="minorEastAsia" w:eastAsiaTheme="minorEastAsia" w:cstheme="minorEastAsia"/>
          <w:b/>
          <w:bCs/>
          <w:color w:val="auto"/>
          <w:spacing w:val="-17"/>
          <w:sz w:val="32"/>
          <w:szCs w:val="32"/>
          <w:lang w:eastAsia="zh-CN"/>
        </w:rPr>
        <w:t>：</w:t>
      </w:r>
      <w:r>
        <w:rPr>
          <w:rFonts w:hint="eastAsia" w:asciiTheme="minorEastAsia" w:hAnsiTheme="minorEastAsia" w:eastAsiaTheme="minorEastAsia" w:cstheme="minorEastAsia"/>
          <w:b/>
          <w:bCs/>
          <w:color w:val="auto"/>
          <w:spacing w:val="-17"/>
          <w:sz w:val="32"/>
          <w:szCs w:val="32"/>
          <w:u w:val="single"/>
          <w:lang w:val="en-US" w:eastAsia="zh-CN"/>
        </w:rPr>
        <w:t xml:space="preserve">        南阳政采公开-2025-22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rPr>
      </w:pPr>
      <w:r>
        <w:rPr>
          <w:rFonts w:hint="eastAsia" w:asciiTheme="minorEastAsia" w:hAnsiTheme="minorEastAsia" w:eastAsiaTheme="minorEastAsia" w:cstheme="minorEastAsia"/>
          <w:b/>
          <w:bCs/>
          <w:color w:val="auto"/>
          <w:spacing w:val="-17"/>
          <w:sz w:val="32"/>
          <w:szCs w:val="32"/>
          <w:lang w:val="en-US" w:eastAsia="zh-CN"/>
        </w:rPr>
        <w:t>标段编号</w:t>
      </w:r>
      <w:r>
        <w:rPr>
          <w:rFonts w:hint="eastAsia" w:asciiTheme="minorEastAsia" w:hAnsiTheme="minorEastAsia" w:eastAsiaTheme="minorEastAsia" w:cstheme="minorEastAsia"/>
          <w:b/>
          <w:bCs/>
          <w:color w:val="auto"/>
          <w:spacing w:val="-17"/>
          <w:sz w:val="32"/>
          <w:szCs w:val="32"/>
        </w:rPr>
        <w:t>：</w:t>
      </w:r>
      <w:r>
        <w:rPr>
          <w:rFonts w:hint="eastAsia" w:asciiTheme="minorEastAsia" w:hAnsiTheme="minorEastAsia" w:eastAsiaTheme="minorEastAsia" w:cstheme="minorEastAsia"/>
          <w:b/>
          <w:bCs/>
          <w:color w:val="auto"/>
          <w:spacing w:val="-17"/>
          <w:sz w:val="32"/>
          <w:szCs w:val="32"/>
          <w:u w:val="single"/>
          <w:lang w:val="en-US" w:eastAsia="zh-CN"/>
        </w:rPr>
        <w:t xml:space="preserve">      南阳政采公开-2025-22-1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lang w:val="en-US"/>
        </w:rPr>
      </w:pPr>
      <w:r>
        <w:rPr>
          <w:rFonts w:hint="eastAsia" w:asciiTheme="minorEastAsia" w:hAnsiTheme="minorEastAsia" w:eastAsiaTheme="minorEastAsia" w:cstheme="minorEastAsia"/>
          <w:b/>
          <w:bCs/>
          <w:color w:val="auto"/>
          <w:spacing w:val="-17"/>
          <w:sz w:val="32"/>
          <w:szCs w:val="32"/>
        </w:rPr>
        <w:t>采购人：</w:t>
      </w:r>
      <w:r>
        <w:rPr>
          <w:rFonts w:hint="eastAsia" w:asciiTheme="minorEastAsia" w:hAnsiTheme="minorEastAsia" w:eastAsiaTheme="minorEastAsia" w:cstheme="minorEastAsia"/>
          <w:b/>
          <w:bCs/>
          <w:color w:val="auto"/>
          <w:spacing w:val="-17"/>
          <w:sz w:val="32"/>
          <w:szCs w:val="32"/>
          <w:u w:val="single"/>
          <w:lang w:val="en-US" w:eastAsia="zh-CN"/>
        </w:rPr>
        <w:t xml:space="preserve">      南阳市公安局交通管理支队       </w:t>
      </w:r>
    </w:p>
    <w:p w14:paraId="5E117DE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u w:val="single"/>
          <w:lang w:val="en-US" w:eastAsia="zh-CN"/>
        </w:rPr>
      </w:pPr>
      <w:r>
        <w:rPr>
          <w:rFonts w:hint="eastAsia" w:asciiTheme="minorEastAsia" w:hAnsiTheme="minorEastAsia" w:eastAsiaTheme="minorEastAsia" w:cstheme="minorEastAsia"/>
          <w:b/>
          <w:bCs/>
          <w:color w:val="auto"/>
          <w:spacing w:val="-17"/>
          <w:sz w:val="32"/>
          <w:szCs w:val="32"/>
        </w:rPr>
        <w:t>采购代理机构：</w:t>
      </w:r>
      <w:r>
        <w:rPr>
          <w:rFonts w:hint="eastAsia" w:asciiTheme="minorEastAsia" w:hAnsiTheme="minorEastAsia" w:eastAsiaTheme="minorEastAsia" w:cstheme="minorEastAsia"/>
          <w:b/>
          <w:bCs/>
          <w:color w:val="auto"/>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D26449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2CAC389D">
      <w:pPr>
        <w:pStyle w:val="6"/>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6"/>
            <w:keepNext w:val="0"/>
            <w:keepLines w:val="0"/>
            <w:pageBreakBefore w:val="0"/>
            <w:kinsoku/>
            <w:wordWrap w:val="0"/>
            <w:overflowPunct/>
            <w:topLinePunct w:val="0"/>
            <w:bidi w:val="0"/>
            <w:jc w:val="both"/>
            <w:rPr>
              <w:rFonts w:hint="eastAsia"/>
              <w:shd w:val="clear" w:color="FFFFFF" w:fill="D9D9D9"/>
            </w:rPr>
          </w:pPr>
        </w:p>
        <w:p w14:paraId="6A788F17">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25"/>
          <w:sz w:val="24"/>
          <w:szCs w:val="24"/>
        </w:rPr>
        <w:t>1.项目编号：</w:t>
      </w:r>
      <w:r>
        <w:rPr>
          <w:rFonts w:hint="eastAsia" w:asciiTheme="minorEastAsia" w:hAnsiTheme="minorEastAsia" w:eastAsiaTheme="minorEastAsia" w:cstheme="minorEastAsia"/>
          <w:color w:val="auto"/>
          <w:spacing w:val="-25"/>
          <w:sz w:val="24"/>
          <w:szCs w:val="24"/>
          <w:lang w:val="en-US" w:eastAsia="zh-CN"/>
        </w:rPr>
        <w:t>南阳政采公开-2025-22</w:t>
      </w:r>
    </w:p>
    <w:p w14:paraId="6D5B60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4"/>
          <w:sz w:val="24"/>
          <w:szCs w:val="24"/>
        </w:rPr>
        <w:t>2.项目名称：南阳市公安局交通管理支队升级公安交通管理综合应用平台社会化服务系统项目</w:t>
      </w:r>
    </w:p>
    <w:p w14:paraId="57BAAB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3.项目预算金额：</w:t>
      </w:r>
      <w:r>
        <w:rPr>
          <w:rFonts w:hint="eastAsia" w:asciiTheme="minorEastAsia" w:hAnsiTheme="minorEastAsia" w:eastAsiaTheme="minorEastAsia" w:cstheme="minorEastAsia"/>
          <w:color w:val="auto"/>
          <w:spacing w:val="-14"/>
          <w:sz w:val="24"/>
          <w:szCs w:val="24"/>
          <w:u w:val="single"/>
          <w:lang w:val="en-US" w:eastAsia="zh-CN"/>
        </w:rPr>
        <w:t xml:space="preserve">  358.405  </w:t>
      </w:r>
      <w:r>
        <w:rPr>
          <w:rFonts w:hint="eastAsia" w:asciiTheme="minorEastAsia" w:hAnsiTheme="minorEastAsia" w:eastAsiaTheme="minorEastAsia" w:cstheme="minorEastAsia"/>
          <w:color w:val="auto"/>
          <w:spacing w:val="-14"/>
          <w:sz w:val="24"/>
          <w:szCs w:val="24"/>
        </w:rPr>
        <w:t>万元、项目最高限价（如有</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5"/>
          <w:sz w:val="24"/>
          <w:szCs w:val="24"/>
          <w:u w:val="single"/>
          <w:lang w:val="en-US" w:eastAsia="zh-CN"/>
        </w:rPr>
        <w:t xml:space="preserve">  358.405  </w:t>
      </w:r>
      <w:r>
        <w:rPr>
          <w:rFonts w:hint="eastAsia" w:asciiTheme="minorEastAsia" w:hAnsiTheme="minorEastAsia" w:eastAsiaTheme="minorEastAsia" w:cstheme="minorEastAsia"/>
          <w:color w:val="auto"/>
          <w:spacing w:val="-14"/>
          <w:sz w:val="24"/>
          <w:szCs w:val="24"/>
        </w:rPr>
        <w:t>万元</w:t>
      </w:r>
    </w:p>
    <w:p w14:paraId="69E2CC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3AD5437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南阳政采公开-2025-22-1</w:t>
            </w:r>
          </w:p>
        </w:tc>
        <w:tc>
          <w:tcPr>
            <w:tcW w:w="4215" w:type="dxa"/>
            <w:vAlign w:val="top"/>
          </w:tcPr>
          <w:p w14:paraId="26C84BF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24"/>
                <w:sz w:val="24"/>
                <w:szCs w:val="24"/>
              </w:rPr>
              <w:t>南阳市公安局交通管理支队升级公安交通管理综合应用平台社会化服务系统项目</w:t>
            </w:r>
          </w:p>
        </w:tc>
        <w:tc>
          <w:tcPr>
            <w:tcW w:w="2321" w:type="dxa"/>
            <w:vAlign w:val="top"/>
          </w:tcPr>
          <w:p w14:paraId="6F32F20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3584050</w:t>
            </w:r>
          </w:p>
        </w:tc>
      </w:tr>
    </w:tbl>
    <w:p w14:paraId="658141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8"/>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4117"/>
        <w:gridCol w:w="1103"/>
        <w:gridCol w:w="1323"/>
      </w:tblGrid>
      <w:tr w14:paraId="4696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noWrap w:val="0"/>
            <w:vAlign w:val="center"/>
          </w:tcPr>
          <w:p w14:paraId="04EEFCC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4117" w:type="dxa"/>
            <w:shd w:val="clear" w:color="000000" w:fill="FFFFFF"/>
            <w:noWrap w:val="0"/>
            <w:vAlign w:val="center"/>
          </w:tcPr>
          <w:p w14:paraId="465C74C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103" w:type="dxa"/>
            <w:shd w:val="clear" w:color="000000" w:fill="FFFFFF"/>
            <w:noWrap w:val="0"/>
            <w:vAlign w:val="center"/>
          </w:tcPr>
          <w:p w14:paraId="29B6F0B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C1DD78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19BF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AD2169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4117" w:type="dxa"/>
            <w:shd w:val="clear" w:color="000000" w:fill="FFFFFF"/>
            <w:noWrap w:val="0"/>
            <w:vAlign w:val="center"/>
          </w:tcPr>
          <w:p w14:paraId="0DF63DB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数据库服务器</w:t>
            </w:r>
          </w:p>
        </w:tc>
        <w:tc>
          <w:tcPr>
            <w:tcW w:w="1103" w:type="dxa"/>
            <w:shd w:val="clear" w:color="000000" w:fill="FFFFFF"/>
            <w:noWrap w:val="0"/>
            <w:vAlign w:val="center"/>
          </w:tcPr>
          <w:p w14:paraId="0E9A5A9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23C870F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46AE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B8C4AD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117" w:type="dxa"/>
            <w:shd w:val="clear" w:color="000000" w:fill="FFFFFF"/>
            <w:noWrap w:val="0"/>
            <w:vAlign w:val="center"/>
          </w:tcPr>
          <w:p w14:paraId="40EF35D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数据库存储</w:t>
            </w:r>
          </w:p>
        </w:tc>
        <w:tc>
          <w:tcPr>
            <w:tcW w:w="1103" w:type="dxa"/>
            <w:shd w:val="clear" w:color="000000" w:fill="FFFFFF"/>
            <w:noWrap w:val="0"/>
            <w:vAlign w:val="center"/>
          </w:tcPr>
          <w:p w14:paraId="4D890D6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0CAC76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998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99AE00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117" w:type="dxa"/>
            <w:shd w:val="clear" w:color="000000" w:fill="FFFFFF"/>
            <w:noWrap w:val="0"/>
            <w:vAlign w:val="center"/>
          </w:tcPr>
          <w:p w14:paraId="336E190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数据库备份存储</w:t>
            </w:r>
          </w:p>
        </w:tc>
        <w:tc>
          <w:tcPr>
            <w:tcW w:w="1103" w:type="dxa"/>
            <w:shd w:val="clear" w:color="000000" w:fill="FFFFFF"/>
            <w:noWrap w:val="0"/>
            <w:vAlign w:val="center"/>
          </w:tcPr>
          <w:p w14:paraId="5E7C551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0211C56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04F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F0688F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117" w:type="dxa"/>
            <w:shd w:val="clear" w:color="000000" w:fill="FFFFFF"/>
            <w:noWrap w:val="0"/>
            <w:vAlign w:val="center"/>
          </w:tcPr>
          <w:p w14:paraId="061A112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SAN存储交换机</w:t>
            </w:r>
          </w:p>
        </w:tc>
        <w:tc>
          <w:tcPr>
            <w:tcW w:w="1103" w:type="dxa"/>
            <w:shd w:val="clear" w:color="000000" w:fill="FFFFFF"/>
            <w:noWrap w:val="0"/>
            <w:vAlign w:val="center"/>
          </w:tcPr>
          <w:p w14:paraId="0A7140A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58D96D3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58F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3EBBD1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117" w:type="dxa"/>
            <w:shd w:val="clear" w:color="000000" w:fill="FFFFFF"/>
            <w:noWrap w:val="0"/>
            <w:vAlign w:val="center"/>
          </w:tcPr>
          <w:p w14:paraId="48F0FFC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应用服务器</w:t>
            </w:r>
          </w:p>
        </w:tc>
        <w:tc>
          <w:tcPr>
            <w:tcW w:w="1103" w:type="dxa"/>
            <w:shd w:val="clear" w:color="000000" w:fill="FFFFFF"/>
            <w:noWrap w:val="0"/>
            <w:vAlign w:val="center"/>
          </w:tcPr>
          <w:p w14:paraId="03AC24A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3633386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r>
      <w:tr w14:paraId="5146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1C8BAD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117" w:type="dxa"/>
            <w:shd w:val="clear" w:color="000000" w:fill="FFFFFF"/>
            <w:noWrap w:val="0"/>
            <w:vAlign w:val="center"/>
          </w:tcPr>
          <w:p w14:paraId="6B61AD0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分布式文件系统服务器</w:t>
            </w:r>
          </w:p>
        </w:tc>
        <w:tc>
          <w:tcPr>
            <w:tcW w:w="1103" w:type="dxa"/>
            <w:shd w:val="clear" w:color="000000" w:fill="FFFFFF"/>
            <w:noWrap w:val="0"/>
            <w:vAlign w:val="center"/>
          </w:tcPr>
          <w:p w14:paraId="4FBEBB5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15694BF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14:paraId="740A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0EE51A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4117" w:type="dxa"/>
            <w:shd w:val="clear" w:color="000000" w:fill="FFFFFF"/>
            <w:noWrap w:val="0"/>
            <w:vAlign w:val="center"/>
          </w:tcPr>
          <w:p w14:paraId="1C1BBB9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分布式文件系统（FASTDFS）存储</w:t>
            </w:r>
          </w:p>
        </w:tc>
        <w:tc>
          <w:tcPr>
            <w:tcW w:w="1103" w:type="dxa"/>
            <w:shd w:val="clear" w:color="000000" w:fill="FFFFFF"/>
            <w:noWrap w:val="0"/>
            <w:vAlign w:val="center"/>
          </w:tcPr>
          <w:p w14:paraId="19F73D9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39B5EB7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14:paraId="6841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5D3624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117" w:type="dxa"/>
            <w:shd w:val="clear" w:color="000000" w:fill="FFFFFF"/>
            <w:noWrap w:val="0"/>
            <w:vAlign w:val="center"/>
          </w:tcPr>
          <w:p w14:paraId="29B71B1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核心交换机</w:t>
            </w:r>
          </w:p>
        </w:tc>
        <w:tc>
          <w:tcPr>
            <w:tcW w:w="1103" w:type="dxa"/>
            <w:shd w:val="clear" w:color="000000" w:fill="FFFFFF"/>
            <w:noWrap w:val="0"/>
            <w:vAlign w:val="center"/>
          </w:tcPr>
          <w:p w14:paraId="21EBCC3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2A35092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4E9E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9ED072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117" w:type="dxa"/>
            <w:shd w:val="clear" w:color="000000" w:fill="FFFFFF"/>
            <w:noWrap w:val="0"/>
            <w:vAlign w:val="center"/>
          </w:tcPr>
          <w:p w14:paraId="41FD7B2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接入交换机</w:t>
            </w:r>
          </w:p>
        </w:tc>
        <w:tc>
          <w:tcPr>
            <w:tcW w:w="1103" w:type="dxa"/>
            <w:shd w:val="clear" w:color="000000" w:fill="FFFFFF"/>
            <w:noWrap w:val="0"/>
            <w:vAlign w:val="center"/>
          </w:tcPr>
          <w:p w14:paraId="7F22B51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399FFF9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r>
      <w:tr w14:paraId="47AA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D7802C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117" w:type="dxa"/>
            <w:shd w:val="clear" w:color="000000" w:fill="FFFFFF"/>
            <w:noWrap w:val="0"/>
            <w:vAlign w:val="center"/>
          </w:tcPr>
          <w:p w14:paraId="1B86DED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防火墙</w:t>
            </w:r>
          </w:p>
        </w:tc>
        <w:tc>
          <w:tcPr>
            <w:tcW w:w="1103" w:type="dxa"/>
            <w:shd w:val="clear" w:color="000000" w:fill="FFFFFF"/>
            <w:noWrap w:val="0"/>
            <w:vAlign w:val="center"/>
          </w:tcPr>
          <w:p w14:paraId="17492DA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10F2991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3406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83445A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4117" w:type="dxa"/>
            <w:shd w:val="clear" w:color="000000" w:fill="FFFFFF"/>
            <w:noWrap w:val="0"/>
            <w:vAlign w:val="center"/>
          </w:tcPr>
          <w:p w14:paraId="7586A54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运维堡垒机</w:t>
            </w:r>
          </w:p>
        </w:tc>
        <w:tc>
          <w:tcPr>
            <w:tcW w:w="1103" w:type="dxa"/>
            <w:shd w:val="clear" w:color="000000" w:fill="FFFFFF"/>
            <w:noWrap w:val="0"/>
            <w:vAlign w:val="center"/>
          </w:tcPr>
          <w:p w14:paraId="25B2A38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116979E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35D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B7B7EC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4117" w:type="dxa"/>
            <w:shd w:val="clear" w:color="000000" w:fill="FFFFFF"/>
            <w:noWrap w:val="0"/>
            <w:vAlign w:val="center"/>
          </w:tcPr>
          <w:p w14:paraId="62EF645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二层交换机48口</w:t>
            </w:r>
          </w:p>
        </w:tc>
        <w:tc>
          <w:tcPr>
            <w:tcW w:w="1103" w:type="dxa"/>
            <w:shd w:val="clear" w:color="000000" w:fill="FFFFFF"/>
            <w:noWrap w:val="0"/>
            <w:vAlign w:val="center"/>
          </w:tcPr>
          <w:p w14:paraId="48E7A3F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7273406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8CC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3CE2B1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4117" w:type="dxa"/>
            <w:shd w:val="clear" w:color="000000" w:fill="FFFFFF"/>
            <w:noWrap w:val="0"/>
            <w:vAlign w:val="center"/>
          </w:tcPr>
          <w:p w14:paraId="0BF6414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UKEY</w:t>
            </w:r>
          </w:p>
        </w:tc>
        <w:tc>
          <w:tcPr>
            <w:tcW w:w="1103" w:type="dxa"/>
            <w:shd w:val="clear" w:color="000000" w:fill="FFFFFF"/>
            <w:noWrap w:val="0"/>
            <w:vAlign w:val="center"/>
          </w:tcPr>
          <w:p w14:paraId="15AE163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24D3B1D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8C1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4C0C24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4117" w:type="dxa"/>
            <w:shd w:val="clear" w:color="000000" w:fill="FFFFFF"/>
            <w:noWrap w:val="0"/>
            <w:vAlign w:val="center"/>
          </w:tcPr>
          <w:p w14:paraId="4829725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视频网关</w:t>
            </w:r>
          </w:p>
        </w:tc>
        <w:tc>
          <w:tcPr>
            <w:tcW w:w="1103" w:type="dxa"/>
            <w:shd w:val="clear" w:color="000000" w:fill="FFFFFF"/>
            <w:noWrap w:val="0"/>
            <w:vAlign w:val="center"/>
          </w:tcPr>
          <w:p w14:paraId="1CAE6A9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12D5218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547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56FA93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4117" w:type="dxa"/>
            <w:shd w:val="clear" w:color="000000" w:fill="FFFFFF"/>
            <w:noWrap w:val="0"/>
            <w:vAlign w:val="center"/>
          </w:tcPr>
          <w:p w14:paraId="56F5EBF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智能审核</w:t>
            </w:r>
          </w:p>
        </w:tc>
        <w:tc>
          <w:tcPr>
            <w:tcW w:w="1103" w:type="dxa"/>
            <w:shd w:val="clear" w:color="000000" w:fill="FFFFFF"/>
            <w:noWrap w:val="0"/>
            <w:vAlign w:val="center"/>
          </w:tcPr>
          <w:p w14:paraId="2912EEC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232FE5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972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C94E17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4117" w:type="dxa"/>
            <w:shd w:val="clear" w:color="000000" w:fill="FFFFFF"/>
            <w:noWrap w:val="0"/>
            <w:vAlign w:val="center"/>
          </w:tcPr>
          <w:p w14:paraId="12ECA2B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授时服务器</w:t>
            </w:r>
          </w:p>
        </w:tc>
        <w:tc>
          <w:tcPr>
            <w:tcW w:w="1103" w:type="dxa"/>
            <w:shd w:val="clear" w:color="000000" w:fill="FFFFFF"/>
            <w:noWrap w:val="0"/>
            <w:vAlign w:val="center"/>
          </w:tcPr>
          <w:p w14:paraId="2BD2F70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14D794D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2B1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740857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4117" w:type="dxa"/>
            <w:shd w:val="clear" w:color="000000" w:fill="FFFFFF"/>
            <w:noWrap w:val="0"/>
            <w:vAlign w:val="center"/>
          </w:tcPr>
          <w:p w14:paraId="0BEDC85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音视频管理软件</w:t>
            </w:r>
          </w:p>
        </w:tc>
        <w:tc>
          <w:tcPr>
            <w:tcW w:w="1103" w:type="dxa"/>
            <w:shd w:val="clear" w:color="000000" w:fill="FFFFFF"/>
            <w:noWrap w:val="0"/>
            <w:vAlign w:val="center"/>
          </w:tcPr>
          <w:p w14:paraId="1B18C0E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16BCC4A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AD1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840A4F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4117" w:type="dxa"/>
            <w:shd w:val="clear" w:color="000000" w:fill="FFFFFF"/>
            <w:noWrap w:val="0"/>
            <w:vAlign w:val="center"/>
          </w:tcPr>
          <w:p w14:paraId="76F85A7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规划、安装、调试及社会化网点接入</w:t>
            </w:r>
          </w:p>
        </w:tc>
        <w:tc>
          <w:tcPr>
            <w:tcW w:w="1103" w:type="dxa"/>
            <w:shd w:val="clear" w:color="000000" w:fill="FFFFFF"/>
            <w:noWrap w:val="0"/>
            <w:vAlign w:val="center"/>
          </w:tcPr>
          <w:p w14:paraId="66BF39F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3266F15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91A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6987F4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4117" w:type="dxa"/>
            <w:shd w:val="clear" w:color="000000" w:fill="FFFFFF"/>
            <w:noWrap w:val="0"/>
            <w:vAlign w:val="center"/>
          </w:tcPr>
          <w:p w14:paraId="3CD01EE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数据迁移</w:t>
            </w:r>
          </w:p>
        </w:tc>
        <w:tc>
          <w:tcPr>
            <w:tcW w:w="1103" w:type="dxa"/>
            <w:shd w:val="clear" w:color="000000" w:fill="FFFFFF"/>
            <w:noWrap w:val="0"/>
            <w:vAlign w:val="center"/>
          </w:tcPr>
          <w:p w14:paraId="43B0547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198CE75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ECD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8FE628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4117" w:type="dxa"/>
            <w:shd w:val="clear" w:color="000000" w:fill="FFFFFF"/>
            <w:noWrap w:val="0"/>
            <w:vAlign w:val="center"/>
          </w:tcPr>
          <w:p w14:paraId="5ACC552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等保3级</w:t>
            </w:r>
          </w:p>
        </w:tc>
        <w:tc>
          <w:tcPr>
            <w:tcW w:w="1103" w:type="dxa"/>
            <w:shd w:val="clear" w:color="000000" w:fill="FFFFFF"/>
            <w:noWrap w:val="0"/>
            <w:vAlign w:val="center"/>
          </w:tcPr>
          <w:p w14:paraId="232DBAD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6779631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380EA0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5.1 质量要求：合格</w:t>
      </w:r>
    </w:p>
    <w:p w14:paraId="0E97DA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5.2 质保期：3年</w:t>
      </w:r>
    </w:p>
    <w:p w14:paraId="2EED7F7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5.3 交货时间：90日历天</w:t>
      </w:r>
    </w:p>
    <w:p w14:paraId="14EDC5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lang w:val="en-US" w:eastAsia="zh-CN"/>
        </w:rPr>
      </w:pPr>
      <w:r>
        <w:rPr>
          <w:rFonts w:hint="eastAsia" w:asciiTheme="minorEastAsia" w:hAnsiTheme="minorEastAsia" w:eastAsiaTheme="minorEastAsia" w:cstheme="minorEastAsia"/>
          <w:spacing w:val="-5"/>
          <w:sz w:val="24"/>
          <w:szCs w:val="24"/>
          <w:lang w:val="en-US" w:eastAsia="zh-CN"/>
        </w:rPr>
        <w:t>5.4 交货地点：南阳地区内采购人指定地点</w:t>
      </w:r>
    </w:p>
    <w:p w14:paraId="460DEC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color w:val="auto"/>
          <w:spacing w:val="-2"/>
          <w:sz w:val="24"/>
          <w:szCs w:val="24"/>
        </w:rPr>
        <w:t>本项目是否接受联合体投标：</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是</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否</w:t>
      </w:r>
      <w:r>
        <w:rPr>
          <w:rFonts w:hint="eastAsia" w:asciiTheme="minorEastAsia" w:hAnsiTheme="minorEastAsia" w:eastAsiaTheme="minorEastAsia" w:cstheme="minorEastAsia"/>
          <w:spacing w:val="-2"/>
          <w:sz w:val="24"/>
          <w:szCs w:val="24"/>
        </w:rPr>
        <w:t>。</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7B3AC0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2E9582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70A458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60729C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lang w:val="en-US" w:eastAsia="zh-CN"/>
        </w:rPr>
        <w:t>不</w:t>
      </w:r>
      <w:r>
        <w:rPr>
          <w:rFonts w:hint="eastAsia" w:asciiTheme="minorEastAsia" w:hAnsiTheme="minorEastAsia" w:eastAsiaTheme="minorEastAsia" w:cstheme="minorEastAsia"/>
          <w:color w:val="auto"/>
          <w:spacing w:val="-2"/>
          <w:position w:val="17"/>
          <w:sz w:val="24"/>
          <w:szCs w:val="24"/>
          <w:lang w:eastAsia="zh-CN"/>
        </w:rPr>
        <w:t>接受进口产品</w:t>
      </w:r>
    </w:p>
    <w:p w14:paraId="7B3AB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spacing w:val="-13"/>
          <w:sz w:val="24"/>
          <w:szCs w:val="24"/>
        </w:rPr>
        <w:t>1.</w:t>
      </w:r>
      <w:r>
        <w:rPr>
          <w:rFonts w:hint="eastAsia" w:asciiTheme="minorEastAsia" w:hAnsiTheme="minorEastAsia" w:eastAsiaTheme="minorEastAsia" w:cstheme="minorEastAsia"/>
          <w:color w:val="auto"/>
          <w:spacing w:val="-13"/>
          <w:sz w:val="24"/>
          <w:szCs w:val="24"/>
          <w:highlight w:val="none"/>
        </w:rPr>
        <w:t>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16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0A620FB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2.地点：全国公共资源交易平台(河南省·南阳市)（https://ggzyjy.nanyang.gov.cn）</w:t>
      </w:r>
    </w:p>
    <w:p w14:paraId="65558A7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3.方式：使用普通电子交易系统，登录全国公共资源交易平台(河南省·南阳市)</w:t>
      </w:r>
    </w:p>
    <w:p w14:paraId="1D56D14E">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https://ggzyjy.nanyang.gov.cn），注册后凭办理的企业身份认证锁（CA数字证书）登录会员系统按网上提示下载招标文件(*.nyzf格式)及资料（操作程序详见全国公共资源交易平台(河南省·南阳市)网站下载专区），电子交易系统技术支持电话：400-998-0000，CA数字证书技术支持：https://ggzyjy.nanyang.gov.cn/ptdl/011009/single.html。</w:t>
      </w:r>
    </w:p>
    <w:p w14:paraId="0FFF5D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使用普通电子交易系统。投标人须上传加密电子投标文件，电子投标文件需要使用投标文件制作工具制作，制作工具及操作手册可在全国公共资源交易平台(河南省·南阳市)“下载专区”中下载。加密电子投标文件应在招标文件规定的投标截止时间前到达交易系统。逾期到达交易系统的电子投标文件视为放弃本次投标。</w:t>
      </w:r>
    </w:p>
    <w:p w14:paraId="60CDCFA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14:paraId="0B56E8D8">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pacing w:val="-14"/>
          <w:sz w:val="24"/>
          <w:szCs w:val="24"/>
          <w:highlight w:val="none"/>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6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分（北</w:t>
      </w:r>
      <w:r>
        <w:rPr>
          <w:rFonts w:hint="eastAsia" w:asciiTheme="minorEastAsia" w:hAnsiTheme="minorEastAsia" w:eastAsiaTheme="minorEastAsia" w:cstheme="minorEastAsia"/>
          <w:color w:val="auto"/>
          <w:spacing w:val="-15"/>
          <w:sz w:val="24"/>
          <w:szCs w:val="24"/>
          <w:highlight w:val="none"/>
        </w:rPr>
        <w:t>京时间）。</w:t>
      </w:r>
    </w:p>
    <w:p w14:paraId="4E589F19">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开标方式：不见面开标</w:t>
      </w:r>
    </w:p>
    <w:p w14:paraId="2B66D3B3">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地点：本项目使用不见面开标，投标人无需前往现场来参与投标。具体操作流程详见南阳市公共资源交易中心下载专区栏发布的南阳不见面开标-操作手册（投标人）。</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16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highlight w:val="none"/>
          <w:lang w:eastAsia="zh-CN"/>
        </w:rPr>
        <w:t>。</w:t>
      </w:r>
    </w:p>
    <w:p w14:paraId="642745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color w:val="auto"/>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478AA5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pacing w:val="-15"/>
          <w:sz w:val="24"/>
          <w:szCs w:val="24"/>
          <w:lang w:val="en-US" w:eastAsia="zh-CN"/>
        </w:rPr>
        <w:t>南阳市公安局交通管理支队</w:t>
      </w:r>
    </w:p>
    <w:p w14:paraId="308434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color w:val="auto"/>
          <w:spacing w:val="-15"/>
          <w:sz w:val="24"/>
          <w:szCs w:val="24"/>
          <w:lang w:val="en-US" w:eastAsia="zh-CN"/>
        </w:rPr>
        <w:t>南阳市新华路166号</w:t>
      </w:r>
    </w:p>
    <w:p w14:paraId="342C4B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联系人：陈警官</w:t>
      </w:r>
    </w:p>
    <w:p w14:paraId="50D1C0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color w:val="auto"/>
          <w:spacing w:val="4"/>
          <w:sz w:val="24"/>
          <w:szCs w:val="24"/>
          <w:lang w:val="en-US" w:eastAsia="zh-CN"/>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18537797289</w:t>
      </w:r>
    </w:p>
    <w:p w14:paraId="47BF6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宋体" w:hAnsi="宋体" w:eastAsia="宋体" w:cs="宋体"/>
          <w:sz w:val="24"/>
          <w:szCs w:val="24"/>
          <w:u w:val="none"/>
          <w:lang w:eastAsia="zh-CN"/>
        </w:rPr>
        <w:t>南阳市范蠡东路与南都路交叉口市民服务中心中区3号楼5楼</w:t>
      </w:r>
    </w:p>
    <w:p w14:paraId="1C8DD8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联系人：黄玑炬</w:t>
      </w:r>
    </w:p>
    <w:p w14:paraId="2A3225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61176178</w:t>
      </w:r>
    </w:p>
    <w:p w14:paraId="0E9261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w:t>
      </w:r>
    </w:p>
    <w:p w14:paraId="3E9DD79E">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33CA5F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48EFEA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5BEA8DE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2" w:firstLineChars="2300"/>
        <w:jc w:val="both"/>
        <w:textAlignment w:val="baseline"/>
        <w:outlineLvl w:val="1"/>
        <w:rPr>
          <w:rFonts w:hint="default" w:asciiTheme="minorEastAsia" w:hAnsiTheme="minorEastAsia" w:eastAsiaTheme="minorEastAsia" w:cstheme="minorEastAsia"/>
          <w:spacing w:val="-15"/>
          <w:sz w:val="24"/>
          <w:szCs w:val="24"/>
          <w:highlight w:val="yellow"/>
          <w:lang w:val="en-US" w:eastAsia="zh-CN"/>
        </w:rPr>
      </w:pPr>
      <w:r>
        <w:rPr>
          <w:rFonts w:hint="eastAsia" w:asciiTheme="minorEastAsia" w:hAnsiTheme="minorEastAsia" w:eastAsiaTheme="minorEastAsia" w:cstheme="minorEastAsia"/>
          <w:spacing w:val="-13"/>
          <w:sz w:val="24"/>
          <w:szCs w:val="24"/>
          <w:highlight w:val="none"/>
          <w:lang w:val="en-US" w:eastAsia="zh-CN"/>
        </w:rPr>
        <w:t>日期：</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9  </w:t>
      </w:r>
      <w:r>
        <w:rPr>
          <w:rFonts w:hint="eastAsia" w:asciiTheme="minorEastAsia" w:hAnsiTheme="minorEastAsia" w:eastAsiaTheme="minorEastAsia" w:cstheme="minorEastAsia"/>
          <w:spacing w:val="-13"/>
          <w:sz w:val="24"/>
          <w:szCs w:val="24"/>
          <w:highlight w:val="none"/>
        </w:rPr>
        <w:t>日</w:t>
      </w:r>
    </w:p>
    <w:p w14:paraId="1EC3F2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BC7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4FBF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C0BCC5">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94612AC">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B273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6"/>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0C5DA7FB">
      <w:pPr>
        <w:rPr>
          <w:rFonts w:hint="eastAsia"/>
          <w:sz w:val="36"/>
          <w:szCs w:val="36"/>
        </w:rPr>
      </w:pPr>
    </w:p>
    <w:p w14:paraId="3BDD0072">
      <w:pPr>
        <w:numPr>
          <w:ilvl w:val="0"/>
          <w:numId w:val="0"/>
        </w:numPr>
        <w:rPr>
          <w:rFonts w:hint="eastAsia"/>
        </w:rPr>
      </w:pPr>
    </w:p>
    <w:p w14:paraId="67860096">
      <w:pPr>
        <w:pStyle w:val="6"/>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246A3522">
      <w:pPr>
        <w:rPr>
          <w:rFonts w:hint="default"/>
          <w:lang w:val="en-US" w:eastAsia="zh-CN"/>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1.采购货物需求及数量</w:t>
      </w:r>
    </w:p>
    <w:tbl>
      <w:tblPr>
        <w:tblStyle w:val="18"/>
        <w:tblW w:w="91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062"/>
        <w:gridCol w:w="5898"/>
        <w:gridCol w:w="702"/>
        <w:gridCol w:w="723"/>
      </w:tblGrid>
      <w:tr w14:paraId="7F40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FFFFFF" w:themeColor="background1" w:fill="auto"/>
            <w:noWrap/>
            <w:vAlign w:val="center"/>
          </w:tcPr>
          <w:p w14:paraId="336C5999">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FFFFFF" w:themeColor="background1" w:fill="auto"/>
            <w:vAlign w:val="center"/>
          </w:tcPr>
          <w:p w14:paraId="3C75E4AB">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名称</w:t>
            </w:r>
          </w:p>
        </w:tc>
        <w:tc>
          <w:tcPr>
            <w:tcW w:w="5898" w:type="dxa"/>
            <w:tcBorders>
              <w:top w:val="single" w:color="000000" w:sz="4" w:space="0"/>
              <w:left w:val="single" w:color="000000" w:sz="4" w:space="0"/>
              <w:bottom w:val="single" w:color="000000" w:sz="4" w:space="0"/>
              <w:right w:val="single" w:color="000000" w:sz="4" w:space="0"/>
            </w:tcBorders>
            <w:shd w:val="clear" w:color="FFFFFF" w:themeColor="background1" w:fill="auto"/>
            <w:noWrap/>
            <w:vAlign w:val="center"/>
          </w:tcPr>
          <w:p w14:paraId="619BE7A4">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配置参数</w:t>
            </w:r>
          </w:p>
        </w:tc>
        <w:tc>
          <w:tcPr>
            <w:tcW w:w="702" w:type="dxa"/>
            <w:tcBorders>
              <w:top w:val="single" w:color="000000" w:sz="4" w:space="0"/>
              <w:left w:val="single" w:color="000000" w:sz="4" w:space="0"/>
              <w:bottom w:val="single" w:color="000000" w:sz="4" w:space="0"/>
              <w:right w:val="single" w:color="000000" w:sz="4" w:space="0"/>
            </w:tcBorders>
            <w:shd w:val="clear" w:color="FFFFFF" w:themeColor="background1" w:fill="auto"/>
            <w:noWrap/>
            <w:vAlign w:val="center"/>
          </w:tcPr>
          <w:p w14:paraId="24682DE0">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数量</w:t>
            </w:r>
          </w:p>
        </w:tc>
        <w:tc>
          <w:tcPr>
            <w:tcW w:w="723" w:type="dxa"/>
            <w:tcBorders>
              <w:top w:val="single" w:color="000000" w:sz="4" w:space="0"/>
              <w:left w:val="single" w:color="000000" w:sz="4" w:space="0"/>
              <w:bottom w:val="single" w:color="000000" w:sz="4" w:space="0"/>
              <w:right w:val="single" w:color="000000" w:sz="4" w:space="0"/>
            </w:tcBorders>
            <w:shd w:val="clear" w:color="FFFFFF" w:themeColor="background1" w:fill="auto"/>
            <w:noWrap/>
            <w:vAlign w:val="center"/>
          </w:tcPr>
          <w:p w14:paraId="625F2D76">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单位</w:t>
            </w:r>
          </w:p>
        </w:tc>
      </w:tr>
      <w:tr w14:paraId="67EA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4A50">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99387">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数据库服务器</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top"/>
          </w:tcPr>
          <w:p w14:paraId="2583CEA5">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1、规格：国产品牌，≤2U标准机架式服务器；</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2、CPU：</w:t>
            </w:r>
            <w:r>
              <w:rPr>
                <w:rFonts w:hint="eastAsia" w:ascii="仿宋" w:hAnsi="仿宋" w:eastAsia="仿宋" w:cs="仿宋"/>
                <w:i w:val="0"/>
                <w:iCs w:val="0"/>
                <w:snapToGrid w:val="0"/>
                <w:color w:val="auto"/>
                <w:kern w:val="0"/>
                <w:sz w:val="24"/>
                <w:szCs w:val="24"/>
                <w:u w:val="none"/>
                <w:lang w:val="en-US" w:eastAsia="zh-CN" w:bidi="ar"/>
              </w:rPr>
              <w:t>配置4颗Intel至强第三代处理器</w:t>
            </w:r>
            <w:r>
              <w:rPr>
                <w:rFonts w:hint="eastAsia" w:ascii="仿宋" w:hAnsi="仿宋" w:eastAsia="仿宋" w:cs="仿宋"/>
                <w:i w:val="0"/>
                <w:iCs w:val="0"/>
                <w:snapToGrid w:val="0"/>
                <w:color w:val="000000"/>
                <w:kern w:val="0"/>
                <w:sz w:val="24"/>
                <w:szCs w:val="24"/>
                <w:u w:val="none"/>
                <w:lang w:val="en-US" w:eastAsia="zh-CN" w:bidi="ar"/>
              </w:rPr>
              <w:t>，主频≥2.5GHz，核数≥18核。</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3、内存：配置≥512G DDR4内存，频率3200MHz，最大支持48 个内存插槽；</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4、存储：配置≥4块1.2TB SAS硬盘，最大支持45块硬盘，支持 2*M.2 SATA SSD，支持硬RAID1，支持免开箱热插拔</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5、Raid：配置独立RAID卡，支持RAID 0/1/10；</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6、网络：配置≥2个GE电口，配置≥2个10GE光口（含光模块）；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7、HBA卡：配置≥2块单端口16Gb FC HBA卡（含模块）；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8、USB端口数量：USB3.0数量≥5；Type-C：≥1个</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9、电源：配置≥1500W 1+1冗余电源；</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10、管理功能：服务器管理软件支持在中华人民共和国境内工商局登记注册的芯片，支持内存UCE Non-Fatal/PCIe标卡UCE故障精准告警功能，支持内存故障隔离功能，基于Redfish规范的SSDP自动发现协议，支持网管通过SSDP报文识别新接入服务器设备；</w:t>
            </w:r>
          </w:p>
          <w:p w14:paraId="3F4F637E">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11、安全：支持支持基于Kerberos协议的用户认证管理机制，基于芯片可信根实现固件启动前的完整性校验，支持TLS 1.2、TLS 1.3版本，支持SNMP功能及SHA256/SHA384/SHA512鉴权和AES256加密算法；</w:t>
            </w:r>
          </w:p>
          <w:p w14:paraId="6827A09C">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12、服务：3年原厂售后服务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8204">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7612">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1039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9CD4">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4126B">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数据库存储</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top"/>
          </w:tcPr>
          <w:p w14:paraId="28D99325">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采用Active-Active设计；支持SAN和NAS一体化；采用2U盘控一体架构，控制器采用多核处理器，单控制器处理器核心数32核，支持智能服务质量控制，支持智能缓存分区，支持故障切换和负载均衡功能，配置快照、克隆、CDP功能，配置双控256G缓存，8个16G FC接口，8个10G接口，8个1G接口，配置4块480G SSD硬盘，12块8T NL SAS硬盘</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1C53">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FEF3">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4F0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C7DB">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96109">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数据库备份存储</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30E9">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1、2U12盘位，SAN&amp;NAS智能统一存储；</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2、A-A双活控制器，双控制器总缓存64GB；</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3、8个1Gbps iSCSI、4个10Gbps iSCSI（满配光模块）主机接口，4*SAS3.0端口；</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4、1个SAS硬盘框(4U,3.5英寸,级联模块,24盘位)；</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5、4块480GB SAS SSD，12块8TB NL_SAS  硬盘；</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6、配置SSD缓存加速、快照、LUN复制、CIFS、NFS等存储基础软件包授权；；</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7、3年原厂质保;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5B7A">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32C1">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5AED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2E3C">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29DB6">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SAN存储交换机</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2957">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32Gb FC交换机-64端口(24端口激活,含24*16Gb多模SFP,前出风)-双电源(交流)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3FCD">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3408">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37A3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A9FF">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1E090">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应用服务器</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1050">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1、规格：国产品牌，≤2U标准机架式服务器；</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2、CPU：配置</w:t>
            </w:r>
            <w:r>
              <w:rPr>
                <w:rFonts w:hint="eastAsia" w:ascii="仿宋" w:hAnsi="仿宋" w:eastAsia="仿宋" w:cs="仿宋"/>
                <w:i w:val="0"/>
                <w:iCs w:val="0"/>
                <w:snapToGrid w:val="0"/>
                <w:color w:val="auto"/>
                <w:kern w:val="0"/>
                <w:sz w:val="24"/>
                <w:szCs w:val="24"/>
                <w:u w:val="none"/>
                <w:lang w:val="en-US" w:eastAsia="zh-CN" w:bidi="ar"/>
              </w:rPr>
              <w:t>2颗Intel至强第三代处理器</w:t>
            </w:r>
            <w:r>
              <w:rPr>
                <w:rFonts w:hint="eastAsia" w:ascii="仿宋" w:hAnsi="仿宋" w:eastAsia="仿宋" w:cs="仿宋"/>
                <w:i w:val="0"/>
                <w:iCs w:val="0"/>
                <w:snapToGrid w:val="0"/>
                <w:color w:val="000000"/>
                <w:kern w:val="0"/>
                <w:sz w:val="24"/>
                <w:szCs w:val="24"/>
                <w:u w:val="none"/>
                <w:lang w:val="en-US" w:eastAsia="zh-CN" w:bidi="ar"/>
              </w:rPr>
              <w:t>，主频≥2.4GHz，核数≥16核；</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3、内存：配置≥128G DDR4内存，频率3200MHz，最大支持32 个内存插槽；</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4、存储：配置≥4块1.2TB SAS硬盘，最大支持45块硬盘，支持 2*M.2 SATA SSD，支持硬RAID1，支持免开箱热插拔；</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5、Raid：配置独立RAID卡，支持RAID 0/1/10；</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6、网络：配置≥2个GE电口，配置≥2个10GE光口（含光模块）；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7、电源：配置≥900W 1+1冗余电源；</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8、管理功能：服务器管理软件支持在中华人民共和国境内工商局登记注册的芯片，支持内存UCE Non-Fatal/PCIe标卡UCE故障精准告警功能，支持内存故障隔离功能，基于Redfish规范的SSDP自动发现协议，支持网管通过SSDP报文识别新接入服务器设备；</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9、安全：支持支持基于Kerberos协议的用户认证管理机制，基于芯片可信根实现固件启动前的完整性校验，支持TLS 1.2、TLS 1.3版本，支持SNMP功能及SHA256/SHA384/SHA512鉴权和AES256加密算法；</w:t>
            </w:r>
          </w:p>
          <w:p w14:paraId="09E3266C">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10、服务：3年原厂售后服务。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6A8C">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AFFA">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1F7C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BBAB">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88765">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分布式文件系统服务器</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FB95">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1、规格：国产品牌，≤2U标准机架式服务器；</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2、CPU：配置</w:t>
            </w:r>
            <w:r>
              <w:rPr>
                <w:rFonts w:hint="eastAsia" w:ascii="仿宋" w:hAnsi="仿宋" w:eastAsia="仿宋" w:cs="仿宋"/>
                <w:i w:val="0"/>
                <w:iCs w:val="0"/>
                <w:snapToGrid w:val="0"/>
                <w:color w:val="auto"/>
                <w:kern w:val="0"/>
                <w:sz w:val="24"/>
                <w:szCs w:val="24"/>
                <w:u w:val="none"/>
                <w:lang w:val="en-US" w:eastAsia="zh-CN" w:bidi="ar"/>
              </w:rPr>
              <w:t>2颗Intel至强第三代处理器</w:t>
            </w:r>
            <w:r>
              <w:rPr>
                <w:rFonts w:hint="eastAsia" w:ascii="仿宋" w:hAnsi="仿宋" w:eastAsia="仿宋" w:cs="仿宋"/>
                <w:i w:val="0"/>
                <w:iCs w:val="0"/>
                <w:snapToGrid w:val="0"/>
                <w:color w:val="000000"/>
                <w:kern w:val="0"/>
                <w:sz w:val="24"/>
                <w:szCs w:val="24"/>
                <w:u w:val="none"/>
                <w:lang w:val="en-US" w:eastAsia="zh-CN" w:bidi="ar"/>
              </w:rPr>
              <w:t>，主频≥2.4GHz，核数≥16核；</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3、内存：配置≥128G DDR4内存，频率3200MHz，最大支持32 个内存插槽；</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4、存储：配置≥4块1.2TB SAS硬盘，最大支持45块硬盘，支持 2*M.2 SATA SSD，支持硬RAID1，支持免开箱热插拔；</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5、Raid：配置独立RAID卡，支持RAID 0/1/10；</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6、网络：配置≥2个GE电口，配置≥2个10GE光口（含光模块）；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7、电源：配置≥900W 1+1冗余电源；</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8、HBA卡：配置≥2块单端口16Gb FC HBA卡（含模块）；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9、管理功能：服务器管理软件支持在中华人民共和国境内工商局登记注册的芯片，支持内存UCE Non-Fatal/PCIe标卡UCE故障精准告警功能，支持内存故障隔离功能，基于Redfish规范的SSDP自动发现协议，支持网管通过SSDP报文识别新接入服务器设备；</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10、安全：支持支持基于Kerberos协议的用户认证管理机制，基于芯片可信根实现固件启动前的完整性校验，支持TLS 1.2、TLS 1.3版本，支持SNMP功能及SHA256/SHA384/SHA512鉴权和AES256加密算法；</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11、服务：3年原厂售后服务。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36D5">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E03">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1274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DDB0">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29ED9">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分布式文件系统（FASTDFS）存储</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8CA9">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1、2U12盘位，SAN&amp;NAS智能统一存储；</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2、A-A双活控制器，双控制器总缓存32GB；</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3、8个1Gbps iSCSI、4个10Gbps iSCSI（满配光模块）主机接口，4*SAS3.0端口；</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4、1个SAS硬盘框(4U,3.5英寸,级联模块,24盘位)；</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5、4块480GB SAS SSD，12块8TB NL_SAS  硬盘；</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6、配置SSD缓存加速、快照、LUN复制、CIFS、NFS等存储基础软件包授权；；</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7、3年原厂质保;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A2F">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7779">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746C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29A2">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F6DAE">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核心交换机</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D686">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1.交换容量≥51Tbps；包转发率：≥38000Mpps。</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2.架构要求：整机槽位数≥3个，控制引擎≥2个。</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3.虚拟化能力：支持四框虚拟化，故障收敛时间≤50ms；提供一虚多，规格表项叠加功能；支持全面的安全防护功能，具备四到七层的安全防护、负载均衡特性，并具备安全资源虚拟化等特性。</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4、支持 RIP、OSPF、ISIS、BGP 等IPv4 动态路由协议</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5、支持 RIPng、OSPFv3、ISISv6、BGP4+等IPv6 动态路由协议</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6.具备硬件级加密技术Macsec技术</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7.支持Vxlan，且支持BGP EVPN特性；</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8.支持HQoS分层调度技术，实现流量的精细化划分。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9.配置要求：配置双主控，配置56个千兆以太网电接口，8个万兆以太网光接口，24个千兆以太网光接口，冗余电源</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347D">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AEE1">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3D41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CDD1">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E0146">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接入交换机</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F31F">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48个10/100/1000BASE-T以太网端口,4个千兆SFP,交流供电</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交换容量≥432Gbps，包转发率≥87Mpps</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3BD">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9</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9367">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7BC1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C2974">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D936A">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防火墙</w:t>
            </w:r>
          </w:p>
        </w:tc>
        <w:tc>
          <w:tcPr>
            <w:tcW w:w="5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77603">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标准2U设备，冗余电源，配置8个千兆电口，2个千兆光口，6个万兆光口，1个RJ45口，2个USB接口,1个可扩展插槽，防火墙吞吐率：20Gbps，并发连接数：1000万，最大并发连接数（防火墙+APP+AV+IPS）：500万，IPSEC隧道数：3000，SSL用户数：150，配置三年威胁防护服务（包含IPS、AV、URL远程查询能力）</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BBB6D">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EFACA">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7677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3307">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11</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1DA34">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运维堡垒机</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64F9">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1U机架，专用千兆多核硬件平台和安全操作系统，4TB硬盘，6个10/100/1000M Base-T电口（RJ45），1个Console口，2个扩展插槽，单电源。200个授权许可，用户数不限</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4E01">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BF13">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51C8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49D1">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2364C">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二层交换机48口</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48A">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48个10/100/1000BASE-T以太网端口,4个千兆SFP,交流供电</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交换容量≥432Gbps，包转发率≥87Mpps</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C864">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13FB">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4DCE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61A23">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21B80">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UKEY</w:t>
            </w:r>
          </w:p>
        </w:tc>
        <w:tc>
          <w:tcPr>
            <w:tcW w:w="5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FB5E4">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电脑终端UKEY硬件管控</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CEB8B">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7F18F">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项</w:t>
            </w:r>
          </w:p>
        </w:tc>
      </w:tr>
      <w:tr w14:paraId="2F36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7"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88048">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14</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89DA6">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视频网关</w:t>
            </w:r>
          </w:p>
        </w:tc>
        <w:tc>
          <w:tcPr>
            <w:tcW w:w="5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9B4AE">
            <w:pPr>
              <w:keepNext w:val="0"/>
              <w:keepLines w:val="0"/>
              <w:widowControl/>
              <w:suppressLineNumbers w:val="0"/>
              <w:spacing w:line="240" w:lineRule="auto"/>
              <w:jc w:val="both"/>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1、高度：1U机架式；双节点部署；处理器：核数≥6核，主频≥3.6GHz /单节点；内存：32GB/单节点；硬盘：2*480GB/SSD/单节点；网络：2*千兆电口/单节点；</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2、应接入“公安交通管理综合应用平台”，提供车驾管业务场所的视频实时监控和历史视频的调阅，实现音视频监控设备的集中统一管理和运行监测；</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3、应支持GB/T 28181-2022标准，兼容GB/T 28181-2016标准和GB/T 28181-2011的视频接入、联网和转发，支持行业内所有监控厂商视频平台国标接入；</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4、可以支持浏览器无插件实时视频的浏览，包括多画面浏览实现选择1,4,9,16多种画面分割模式以及全屏显示，同时能提供多种分辨率的选择；</w:t>
            </w:r>
          </w:p>
          <w:p w14:paraId="500AC0BE">
            <w:pPr>
              <w:keepNext w:val="0"/>
              <w:keepLines w:val="0"/>
              <w:widowControl/>
              <w:suppressLineNumbers w:val="0"/>
              <w:spacing w:line="240" w:lineRule="auto"/>
              <w:jc w:val="both"/>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5、应支持AAC、711等多种音频编码的解码服务，可支持浏览器无插件音视频同步播放；</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6、应支持CBR/VBR两种码率控制方式，并支持高并发的视频访问能力，并且根据客户端的不同处理能力，自动探测网络状况和动态调整编码策略的机制和功能，瞬时动态调整视频的分辨率，满足用户需求的同时降低网络带宽的消耗；</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7、应支持系统基本信息配置和服务配置，基于“双网双平台”架构，支持单网架构或双网架构模式，包括支持视频专网、公安网独立部署和同时部署，以适配不同网络架构下的应用场景。支持时间同步及系统服务授权；</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8、应支持开放接口支持SDK、OCX、JSX多种模式视频播放控制服务，支持RTSP、RTMP、RTP/RTCP等格式；</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9、码流转发量：128路@4Mbps；</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10、监控联网平台：支持同时接入10个；设备量：最大支持管理90000个；</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11、部署方式：双节点设备，支撑公安网和专网双节点部署。</w:t>
            </w:r>
          </w:p>
          <w:p w14:paraId="2C11AD8B">
            <w:pPr>
              <w:keepNext w:val="0"/>
              <w:keepLines w:val="0"/>
              <w:widowControl/>
              <w:suppressLineNumbers w:val="0"/>
              <w:spacing w:line="240" w:lineRule="auto"/>
              <w:jc w:val="both"/>
              <w:textAlignment w:val="center"/>
              <w:rPr>
                <w:rFonts w:hint="default"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b/>
                <w:bCs/>
                <w:i w:val="0"/>
                <w:iCs w:val="0"/>
                <w:snapToGrid w:val="0"/>
                <w:color w:val="auto"/>
                <w:kern w:val="0"/>
                <w:sz w:val="24"/>
                <w:szCs w:val="24"/>
                <w:u w:val="none"/>
                <w:lang w:val="en-US" w:eastAsia="zh-CN" w:bidi="ar"/>
              </w:rPr>
              <w:t>12、能够接入全国统一版“公安交通管理综合应用平台社会化服务系统”</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B6D5">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08E51">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套</w:t>
            </w:r>
          </w:p>
        </w:tc>
      </w:tr>
      <w:tr w14:paraId="7146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BA8A">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5D89F">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智能审核</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top"/>
          </w:tcPr>
          <w:p w14:paraId="42AFADB1">
            <w:pPr>
              <w:keepNext w:val="0"/>
              <w:keepLines w:val="0"/>
              <w:widowControl/>
              <w:suppressLineNumbers w:val="0"/>
              <w:spacing w:line="240" w:lineRule="auto"/>
              <w:jc w:val="both"/>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b/>
                <w:bCs/>
                <w:i w:val="0"/>
                <w:iCs w:val="0"/>
                <w:snapToGrid w:val="0"/>
                <w:color w:val="auto"/>
                <w:kern w:val="0"/>
                <w:sz w:val="24"/>
                <w:szCs w:val="24"/>
                <w:u w:val="none"/>
                <w:lang w:val="en-US" w:eastAsia="zh-CN" w:bidi="ar"/>
              </w:rPr>
              <w:t>1、符合交通管理综合应用平台社会化服务系统外挂系统接入安全要求。</w:t>
            </w:r>
          </w:p>
          <w:p w14:paraId="2CBDCCF5">
            <w:pPr>
              <w:keepNext w:val="0"/>
              <w:keepLines w:val="0"/>
              <w:widowControl/>
              <w:suppressLineNumbers w:val="0"/>
              <w:spacing w:line="240" w:lineRule="auto"/>
              <w:jc w:val="both"/>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2、机动车安全检验智能审核系统：对非营运小型载客汽车的检验过程照片进行自动比对，结果判定。系统多维度自动化核验主要对象：车辆外观，文档资料，检验工位，检验行为。（1）外观检验对车辆身份核验和安全配置核查：包括车牌号码一致性（支持新能源车牌），车标匹配，车身颜色比对，三角警示牌状态，安全带扣紧情况，车辆VIN码（车架号）精准定位识别。（2）对检测过程文档资料证件进行关键信息核对：包括行驶证，牌证申请表，尾气排放检验报告单，机动车安全技术检验报告，交强险保单，对证件资料内含有的车牌号码，车架号，结论，签名，印章，日期等信息识别验证分析。（3）检验工位对车辆身份核验的同时进行安全配置及行驶安全内容识别分析：左右灯光检测，一二轴制动，驻车制动，底盘动态，底盘部件，对照国标对工位中的车辆安全配置，检测行为进行状态判定。（4）检验行为，授权人签字状态，检测过程异常行为，车辆处于当前工位，灯光状态，底盘部件人员行为等</w:t>
            </w:r>
          </w:p>
          <w:p w14:paraId="5DD775E9">
            <w:pPr>
              <w:keepNext w:val="0"/>
              <w:keepLines w:val="0"/>
              <w:widowControl/>
              <w:suppressLineNumbers w:val="0"/>
              <w:spacing w:line="240" w:lineRule="auto"/>
              <w:jc w:val="both"/>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智能审核系统整体识别比对准确率&gt;=95%，单计算节点整辆车数据审核处理时间&lt;=10秒，系统支持并行处理，可多计算节点同时处理。系统识别模型可持续学习，周期迭代更新。训练过程使用真实数据，场景模拟数据，自动标注修正数据等，数据丰富多样，标注质量优，结合多种优秀深度网络及框架进行调整，训练模型适应性强，可适应复杂场景，识别结果稳定准确。软件应提供不低于3年的质保，质保期后软件提供终身免费升级。</w:t>
            </w:r>
          </w:p>
          <w:p w14:paraId="00DD96D1">
            <w:pPr>
              <w:keepNext w:val="0"/>
              <w:keepLines w:val="0"/>
              <w:widowControl/>
              <w:suppressLineNumbers w:val="0"/>
              <w:spacing w:line="240" w:lineRule="auto"/>
              <w:jc w:val="both"/>
              <w:textAlignment w:val="center"/>
              <w:rPr>
                <w:rFonts w:hint="eastAsia" w:ascii="仿宋" w:hAnsi="仿宋" w:eastAsia="仿宋" w:cs="仿宋"/>
                <w:b/>
                <w:bCs/>
                <w:i w:val="0"/>
                <w:iCs w:val="0"/>
                <w:snapToGrid w:val="0"/>
                <w:color w:val="auto"/>
                <w:kern w:val="0"/>
                <w:sz w:val="24"/>
                <w:szCs w:val="24"/>
                <w:u w:val="none"/>
                <w:lang w:val="en-US" w:eastAsia="zh-CN" w:bidi="ar"/>
              </w:rPr>
            </w:pPr>
            <w:r>
              <w:rPr>
                <w:rFonts w:hint="eastAsia" w:ascii="仿宋" w:hAnsi="仿宋" w:eastAsia="仿宋" w:cs="仿宋"/>
                <w:b/>
                <w:bCs/>
                <w:i w:val="0"/>
                <w:iCs w:val="0"/>
                <w:snapToGrid w:val="0"/>
                <w:color w:val="auto"/>
                <w:kern w:val="0"/>
                <w:sz w:val="24"/>
                <w:szCs w:val="24"/>
                <w:u w:val="none"/>
                <w:lang w:val="en-US" w:eastAsia="zh-CN" w:bidi="ar"/>
              </w:rPr>
              <w:t>3、系统部署可采用单机或集群部署方式应符合相关安全要求。硬件基本需求</w:t>
            </w:r>
          </w:p>
          <w:p w14:paraId="36B3102E">
            <w:pPr>
              <w:keepNext w:val="0"/>
              <w:keepLines w:val="0"/>
              <w:widowControl/>
              <w:suppressLineNumbers w:val="0"/>
              <w:spacing w:line="240" w:lineRule="auto"/>
              <w:jc w:val="both"/>
              <w:textAlignment w:val="center"/>
              <w:rPr>
                <w:rFonts w:hint="default" w:ascii="仿宋" w:hAnsi="仿宋" w:eastAsia="仿宋" w:cs="仿宋"/>
                <w:b/>
                <w:bCs/>
                <w:i w:val="0"/>
                <w:iCs w:val="0"/>
                <w:snapToGrid w:val="0"/>
                <w:color w:val="auto"/>
                <w:kern w:val="0"/>
                <w:sz w:val="24"/>
                <w:szCs w:val="24"/>
                <w:u w:val="none"/>
                <w:lang w:val="en-US" w:eastAsia="zh-CN" w:bidi="ar"/>
              </w:rPr>
            </w:pPr>
            <w:r>
              <w:rPr>
                <w:rFonts w:hint="default" w:ascii="仿宋" w:hAnsi="仿宋" w:eastAsia="仿宋" w:cs="仿宋"/>
                <w:b/>
                <w:bCs/>
                <w:i w:val="0"/>
                <w:iCs w:val="0"/>
                <w:snapToGrid w:val="0"/>
                <w:color w:val="auto"/>
                <w:kern w:val="0"/>
                <w:sz w:val="24"/>
                <w:szCs w:val="24"/>
                <w:u w:val="none"/>
                <w:lang w:val="en-US" w:eastAsia="zh-CN" w:bidi="ar"/>
              </w:rPr>
              <w:t>CPU</w:t>
            </w:r>
            <w:r>
              <w:rPr>
                <w:rFonts w:hint="eastAsia" w:ascii="仿宋" w:hAnsi="仿宋" w:eastAsia="仿宋" w:cs="仿宋"/>
                <w:b/>
                <w:bCs/>
                <w:i w:val="0"/>
                <w:iCs w:val="0"/>
                <w:snapToGrid w:val="0"/>
                <w:color w:val="auto"/>
                <w:kern w:val="0"/>
                <w:sz w:val="24"/>
                <w:szCs w:val="24"/>
                <w:u w:val="none"/>
                <w:lang w:val="en-US" w:eastAsia="zh-CN" w:bidi="ar"/>
              </w:rPr>
              <w:t>性能不低于</w:t>
            </w:r>
            <w:r>
              <w:rPr>
                <w:rFonts w:hint="default" w:ascii="仿宋" w:hAnsi="仿宋" w:eastAsia="仿宋" w:cs="仿宋"/>
                <w:b/>
                <w:bCs/>
                <w:i w:val="0"/>
                <w:iCs w:val="0"/>
                <w:snapToGrid w:val="0"/>
                <w:color w:val="auto"/>
                <w:kern w:val="0"/>
                <w:sz w:val="24"/>
                <w:szCs w:val="24"/>
                <w:u w:val="none"/>
                <w:lang w:val="en-US" w:eastAsia="zh-CN" w:bidi="ar"/>
              </w:rPr>
              <w:t>Intel i7-8700K处理器；</w:t>
            </w:r>
          </w:p>
          <w:p w14:paraId="32F449B5">
            <w:pPr>
              <w:keepNext w:val="0"/>
              <w:keepLines w:val="0"/>
              <w:widowControl/>
              <w:suppressLineNumbers w:val="0"/>
              <w:spacing w:line="240" w:lineRule="auto"/>
              <w:jc w:val="both"/>
              <w:textAlignment w:val="center"/>
              <w:rPr>
                <w:rFonts w:hint="default" w:ascii="仿宋" w:hAnsi="仿宋" w:eastAsia="仿宋" w:cs="仿宋"/>
                <w:b/>
                <w:bCs/>
                <w:i w:val="0"/>
                <w:iCs w:val="0"/>
                <w:snapToGrid w:val="0"/>
                <w:color w:val="auto"/>
                <w:kern w:val="0"/>
                <w:sz w:val="24"/>
                <w:szCs w:val="24"/>
                <w:u w:val="none"/>
                <w:lang w:val="en-US" w:eastAsia="zh-CN" w:bidi="ar"/>
              </w:rPr>
            </w:pPr>
            <w:r>
              <w:rPr>
                <w:rFonts w:hint="eastAsia" w:ascii="仿宋" w:hAnsi="仿宋" w:eastAsia="仿宋" w:cs="仿宋"/>
                <w:b/>
                <w:bCs/>
                <w:i w:val="0"/>
                <w:iCs w:val="0"/>
                <w:snapToGrid w:val="0"/>
                <w:color w:val="auto"/>
                <w:kern w:val="0"/>
                <w:sz w:val="24"/>
                <w:szCs w:val="24"/>
                <w:u w:val="none"/>
                <w:lang w:val="en-US" w:eastAsia="zh-CN" w:bidi="ar"/>
              </w:rPr>
              <w:t>整体内存不低于128G，单机内存不低于32G，并支持单机可扩展至128G</w:t>
            </w:r>
          </w:p>
          <w:p w14:paraId="7888600C">
            <w:pPr>
              <w:keepNext w:val="0"/>
              <w:keepLines w:val="0"/>
              <w:widowControl/>
              <w:suppressLineNumbers w:val="0"/>
              <w:spacing w:line="240" w:lineRule="auto"/>
              <w:jc w:val="both"/>
              <w:textAlignment w:val="center"/>
              <w:rPr>
                <w:rFonts w:hint="eastAsia" w:ascii="Segoe UI" w:hAnsi="Segoe UI" w:eastAsia="宋体" w:cs="Segoe UI"/>
                <w:b/>
                <w:bCs/>
                <w:i w:val="0"/>
                <w:iCs w:val="0"/>
                <w:caps w:val="0"/>
                <w:color w:val="auto"/>
                <w:spacing w:val="0"/>
                <w:sz w:val="22"/>
                <w:szCs w:val="22"/>
                <w:lang w:eastAsia="zh-CN"/>
              </w:rPr>
            </w:pPr>
            <w:r>
              <w:rPr>
                <w:rFonts w:hint="eastAsia" w:ascii="仿宋" w:hAnsi="仿宋" w:eastAsia="仿宋" w:cs="仿宋"/>
                <w:b/>
                <w:bCs/>
                <w:i w:val="0"/>
                <w:iCs w:val="0"/>
                <w:snapToGrid w:val="0"/>
                <w:color w:val="auto"/>
                <w:kern w:val="0"/>
                <w:sz w:val="24"/>
                <w:szCs w:val="24"/>
                <w:u w:val="none"/>
                <w:lang w:val="en-US" w:eastAsia="zh-CN" w:bidi="ar"/>
              </w:rPr>
              <w:t>GPU显卡性能不能低于</w:t>
            </w:r>
            <w:r>
              <w:rPr>
                <w:rFonts w:ascii="Segoe UI" w:hAnsi="Segoe UI" w:eastAsia="Segoe UI" w:cs="Segoe UI"/>
                <w:b/>
                <w:bCs/>
                <w:i w:val="0"/>
                <w:iCs w:val="0"/>
                <w:caps w:val="0"/>
                <w:color w:val="auto"/>
                <w:spacing w:val="0"/>
                <w:sz w:val="22"/>
                <w:szCs w:val="22"/>
              </w:rPr>
              <w:t>NVIDIA GeForce RTX 2080 Ti</w:t>
            </w:r>
            <w:r>
              <w:rPr>
                <w:rFonts w:hint="eastAsia" w:ascii="Segoe UI" w:hAnsi="Segoe UI" w:eastAsia="宋体" w:cs="Segoe UI"/>
                <w:b/>
                <w:bCs/>
                <w:i w:val="0"/>
                <w:iCs w:val="0"/>
                <w:caps w:val="0"/>
                <w:color w:val="auto"/>
                <w:spacing w:val="0"/>
                <w:sz w:val="22"/>
                <w:szCs w:val="22"/>
                <w:lang w:eastAsia="zh-CN"/>
              </w:rPr>
              <w:t>（显存容量11GB GDDR6，显存频率为 14000MHz，显存位宽 352bit，</w:t>
            </w:r>
          </w:p>
          <w:p w14:paraId="7EFCB095">
            <w:pPr>
              <w:keepNext w:val="0"/>
              <w:keepLines w:val="0"/>
              <w:widowControl/>
              <w:suppressLineNumbers w:val="0"/>
              <w:spacing w:line="240" w:lineRule="auto"/>
              <w:jc w:val="both"/>
              <w:textAlignment w:val="center"/>
              <w:rPr>
                <w:rFonts w:hint="eastAsia" w:ascii="Segoe UI" w:hAnsi="Segoe UI" w:eastAsia="宋体" w:cs="Segoe UI"/>
                <w:b/>
                <w:bCs/>
                <w:i w:val="0"/>
                <w:iCs w:val="0"/>
                <w:caps w:val="0"/>
                <w:color w:val="auto"/>
                <w:spacing w:val="0"/>
                <w:sz w:val="22"/>
                <w:szCs w:val="22"/>
                <w:lang w:val="en-US" w:eastAsia="zh-CN"/>
              </w:rPr>
            </w:pPr>
            <w:r>
              <w:rPr>
                <w:rFonts w:hint="eastAsia" w:ascii="Segoe UI" w:hAnsi="Segoe UI" w:eastAsia="宋体" w:cs="Segoe UI"/>
                <w:b/>
                <w:bCs/>
                <w:i w:val="0"/>
                <w:iCs w:val="0"/>
                <w:caps w:val="0"/>
                <w:color w:val="auto"/>
                <w:spacing w:val="0"/>
                <w:sz w:val="22"/>
                <w:szCs w:val="22"/>
                <w:lang w:val="en-US" w:eastAsia="zh-CN"/>
              </w:rPr>
              <w:t>硬盘单机不低于500GB</w:t>
            </w:r>
          </w:p>
          <w:p w14:paraId="61F73A22">
            <w:pPr>
              <w:keepNext w:val="0"/>
              <w:keepLines w:val="0"/>
              <w:widowControl/>
              <w:suppressLineNumbers w:val="0"/>
              <w:spacing w:line="240" w:lineRule="auto"/>
              <w:jc w:val="both"/>
              <w:textAlignment w:val="center"/>
              <w:rPr>
                <w:rFonts w:hint="default" w:ascii="Segoe UI" w:hAnsi="Segoe UI" w:eastAsia="宋体" w:cs="Segoe UI"/>
                <w:b/>
                <w:bCs/>
                <w:i w:val="0"/>
                <w:iCs w:val="0"/>
                <w:caps w:val="0"/>
                <w:color w:val="auto"/>
                <w:spacing w:val="0"/>
                <w:sz w:val="22"/>
                <w:szCs w:val="22"/>
                <w:lang w:val="en-US" w:eastAsia="zh-CN"/>
              </w:rPr>
            </w:pPr>
            <w:r>
              <w:rPr>
                <w:rFonts w:hint="eastAsia" w:ascii="Segoe UI" w:hAnsi="Segoe UI" w:eastAsia="宋体" w:cs="Segoe UI"/>
                <w:b/>
                <w:bCs/>
                <w:i w:val="0"/>
                <w:iCs w:val="0"/>
                <w:caps w:val="0"/>
                <w:color w:val="auto"/>
                <w:spacing w:val="0"/>
                <w:sz w:val="22"/>
                <w:szCs w:val="22"/>
                <w:lang w:val="en-US" w:eastAsia="zh-CN"/>
              </w:rPr>
              <w:t>电源、相关硬件接口、网口等应满足系统应用需求。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FF93">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A56B">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套</w:t>
            </w:r>
          </w:p>
        </w:tc>
      </w:tr>
      <w:tr w14:paraId="1607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12C">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4C9B8">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授时服务器</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top"/>
          </w:tcPr>
          <w:p w14:paraId="051403DF">
            <w:pPr>
              <w:keepNext w:val="0"/>
              <w:keepLines w:val="0"/>
              <w:widowControl/>
              <w:suppressLineNumbers w:val="0"/>
              <w:spacing w:line="240" w:lineRule="auto"/>
              <w:jc w:val="both"/>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 设备类型 NTP网络时间服务器</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2 客户端同步精度 &lt;35µs </w:t>
            </w:r>
            <w:r>
              <w:rPr>
                <w:rFonts w:hint="eastAsia" w:ascii="仿宋" w:hAnsi="仿宋" w:eastAsia="仿宋" w:cs="仿宋"/>
                <w:i w:val="0"/>
                <w:iCs w:val="0"/>
                <w:snapToGrid w:val="0"/>
                <w:color w:val="auto"/>
                <w:kern w:val="0"/>
                <w:sz w:val="24"/>
                <w:szCs w:val="24"/>
                <w:u w:val="none"/>
                <w:lang w:val="en-US" w:eastAsia="zh-CN" w:bidi="ar"/>
              </w:rPr>
              <w:t>；提供相关证明材料</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3 可用性指标 MTBF可达80000小时</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4 服务器同步精度 &lt;=1µs</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5 网口配置 至少配置6个10/100/1000M自适应以太网接口（每个端口具备授时和管理功能），支持万兆光口扩展；</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6 *NTP请求量 &gt;=23000次/秒 提供相关证明材料</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7 日志记录功能 &gt;=5000条，支持2路USB存取，可扩展硬盘存储</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8 配置方法 支持Console模式、Telnet、windows远端和SSH进行远程管理、配置和升级</w:t>
            </w:r>
          </w:p>
          <w:p w14:paraId="27A2070B">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9 1PPS输出 相对UTC偏差（绝对精度）：7ns 提供相关证明材料</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10 </w:t>
            </w:r>
            <w:r>
              <w:rPr>
                <w:rFonts w:hint="eastAsia" w:ascii="仿宋" w:hAnsi="仿宋" w:eastAsia="仿宋" w:cs="仿宋"/>
                <w:i w:val="0"/>
                <w:iCs w:val="0"/>
                <w:snapToGrid w:val="0"/>
                <w:color w:val="auto"/>
                <w:kern w:val="0"/>
                <w:sz w:val="24"/>
                <w:szCs w:val="24"/>
                <w:u w:val="none"/>
                <w:lang w:val="en-US" w:eastAsia="zh-CN" w:bidi="ar"/>
              </w:rPr>
              <w:t>证书 提供国家强制产品认证证书 3C</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B28E">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3B62">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r>
      <w:tr w14:paraId="01B8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F711">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CBF17">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音视频管理软件</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top"/>
          </w:tcPr>
          <w:p w14:paraId="1ACA3014">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（一）功能要求</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1、视频接入</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1）支持以GB/T 28181协议为标准的国内主流视频共享平台或视频联网平台接入。</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2）支持海康、大华、宇视等国内主流视频监控设备商的摄像机直接接入。兼容具有GB/T 28181功能的前端NVR的视频接入。</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3）国标网络校时。按照国标 GB/T 28181 要求，支持NTP 协议或SIP 协议进行时钟同步。确保前端设备、服务器、存储等设备与社会化服务系统的时钟保持一致。</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2、流媒体服务</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1）支持UDP、TCP两种协议的rtp流转发。</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2）支持基于RTSP实时流传输协议的视频流推送/拉取服务，以及基于http-flv方式的推流服务。</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3）支持视频流推送/拉取的鉴权服务，确保数据安全性。</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4） 视频编解码。支持交管行业主流视频解码播放，包括GB28181、H.264、H.265以及SVAC视频编码规格，提供基于Chrome内核浏览器无插件模式下的万能解码服务。</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5）支持N宫格轮训播放；支持前端设备实时视频流查看；支持按时间拖拉、倍速播放等对前端设备录像进行回拨；支持对前端设备的云台控制。</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6）支持音视频转发，提供基于模拟矩阵、数字矩阵的上墙服务。</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7）支持多节点分布式部署。</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3、接口服务</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按照《公安交通管理综合应用平台社会化服务系统升级改造技术方案》，提供摄像机备案管理和视频巡检类接口，对接社会化服务系统。支持社会化服务系统实现基于JS无插件方式的实时视频播放、历史视频点播、图像抓拍、多画面同步播放、异步回放、视频巡检等应用场景需求，以及摄像机方向、放大/缩小、变焦等控制管理应用需求。</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4、控制台管理</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1）支持前端设备在线情况、实时推/拉流数据、服务器硬件资源等的图形化实时显示</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2）提供设备基础信息管理、摄像机国标编码自动配置、前端NRV通道快捷查询等管理功能。</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3）节点管理。实现流媒体管理，多节点协同管理功能。</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5、访问控制</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1）用户管理。提供用户访问配置管理、接入密钥管理。</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2）权限管理。提供访问权限管理、数据接入权限管理。能创建不同权限、不同角色的用户账号，对系统内的信息进行查看和访问。</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（二）性能指标</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1、视频接入：4核cpu 8G内存的服务器上可以流畅支持不少于450路2M码流h264格式摄像头接入。</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2、并发性能：4核8G 千兆单服务器可满足不少于1000个客户端同时rtsp拉流播放。</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3、同步回放：不少于16路。</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4、符合GB/T 28181-2016，兼容GB/T 28181-2011及补充协议规定。</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（三）视频接入要求</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1、视频分辨率：支持5MP/3MP/1080P/720P/D1/2CIF/CIF/QCIF。</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2、视频压缩标准：H.265/H.264/MPEG4/MJPEG。</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3、网络视频接入协议：GB28181、ONVIF、SDK以及厂家私有协议。</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4、音频压缩标准：AAC、G.711A。</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5、音频采样率：16bit。</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6、音频编码码流：64Kbps。</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C1E2">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14B9">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套</w:t>
            </w:r>
          </w:p>
        </w:tc>
      </w:tr>
      <w:tr w14:paraId="6471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99E8">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D4F31">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规划、安装、调试及社会化网点接入</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top"/>
          </w:tcPr>
          <w:p w14:paraId="4C807AE2">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整体网络重新规划、部署；系统安装调试；配合考场、检测站、服务站，完成社会化业务升级，逐一割接新老业务平台，确保业务平滑过渡。估算需90个工作日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B863">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46DA">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项</w:t>
            </w:r>
          </w:p>
        </w:tc>
      </w:tr>
      <w:tr w14:paraId="1BEB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ED7C">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E85BD">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数据迁移</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top"/>
          </w:tcPr>
          <w:p w14:paraId="7D184C0D">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1、综合应用平台专网服务系统；包含结构化数据、非结构化数、半结构化数据，涉及存储服务器1台、数据库服务器2台。</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2、考试监管系统；包含结构化数据、非结构化数据、半结构化数据，涉及存储服务器1台、数据库服务器2台。</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3、科目一理论考试系统；包含结构化数据、非结构化数据、半结构化数据，涉及存储服务器1台、数据库服务器2台。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500E">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00B4">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项</w:t>
            </w:r>
          </w:p>
        </w:tc>
      </w:tr>
      <w:tr w14:paraId="71E5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3"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8B81">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300A2">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等保3级</w:t>
            </w:r>
          </w:p>
        </w:tc>
        <w:tc>
          <w:tcPr>
            <w:tcW w:w="5898" w:type="dxa"/>
            <w:tcBorders>
              <w:top w:val="single" w:color="000000" w:sz="4" w:space="0"/>
              <w:left w:val="single" w:color="000000" w:sz="4" w:space="0"/>
              <w:bottom w:val="single" w:color="000000" w:sz="4" w:space="0"/>
              <w:right w:val="single" w:color="000000" w:sz="4" w:space="0"/>
            </w:tcBorders>
            <w:shd w:val="clear" w:color="auto" w:fill="auto"/>
            <w:vAlign w:val="top"/>
          </w:tcPr>
          <w:p w14:paraId="73A73315">
            <w:pPr>
              <w:keepNext w:val="0"/>
              <w:keepLines w:val="0"/>
              <w:widowControl/>
              <w:suppressLineNumbers w:val="0"/>
              <w:spacing w:line="240" w:lineRule="auto"/>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1、网络安全；涉及网络设备13台。</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2、服务器安全；涉及服务器19台。</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3、终端安全；涉及800台终端设备。</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4、存储安全；涉及存储服务器6台。</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5、应用安全；涉及应用服务FastDFS、Redis、Oracle、RabbitMQ、VsFTP、Nginx等7项。</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6、日志审计。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31AD">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EE80">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项</w:t>
            </w:r>
          </w:p>
        </w:tc>
      </w:tr>
    </w:tbl>
    <w:p w14:paraId="4B00A91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b/>
          <w:bCs/>
          <w:spacing w:val="-1"/>
          <w:sz w:val="24"/>
          <w:szCs w:val="24"/>
          <w:lang w:val="en-US" w:eastAsia="zh-CN"/>
        </w:rPr>
        <w:t>2.</w:t>
      </w:r>
      <w:r>
        <w:rPr>
          <w:rFonts w:hint="eastAsia" w:asciiTheme="minorEastAsia" w:hAnsiTheme="minorEastAsia" w:eastAsiaTheme="minorEastAsia" w:cstheme="minorEastAsia"/>
          <w:b/>
          <w:bCs/>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14:paraId="2DFBCB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1428" w:firstLineChars="6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本项目/包为单一产品采购项目。</w:t>
      </w:r>
    </w:p>
    <w:p w14:paraId="2832E1A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1428" w:firstLineChars="600"/>
        <w:jc w:val="both"/>
        <w:textAlignment w:val="baseline"/>
        <w:outlineLvl w:val="9"/>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本项目/包为非单一产品采购项目，核心产品为</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u w:val="single"/>
          <w:lang w:val="en-US" w:eastAsia="zh-CN"/>
        </w:rPr>
        <w:t xml:space="preserve"> 服务器 </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color w:val="auto"/>
          <w:spacing w:val="-1"/>
          <w:sz w:val="24"/>
          <w:szCs w:val="24"/>
          <w:highlight w:val="none"/>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color w:val="auto"/>
          <w:spacing w:val="-1"/>
          <w:sz w:val="24"/>
          <w:szCs w:val="24"/>
          <w:highlight w:val="none"/>
          <w:lang w:eastAsia="zh-CN"/>
        </w:rPr>
        <w:t>。</w:t>
      </w:r>
    </w:p>
    <w:p w14:paraId="594563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37505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9E523D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80048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601601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标人负责供货、运输并安装调试施工完毕，项目实施过程中，进场单位、人员的资质、资格必须符合国家、省、市有关规定。项目实施期间中标人所发生或中标人在实施场地内发生的或中标人原因造成的安全事故，均应由中标人负责按有关规定处理善后事宜，并承担给采购人造成的损失。</w:t>
      </w:r>
    </w:p>
    <w:p w14:paraId="600727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投</w:t>
      </w:r>
      <w:r>
        <w:rPr>
          <w:rFonts w:hint="eastAsia" w:asciiTheme="minorEastAsia" w:hAnsiTheme="minorEastAsia" w:eastAsiaTheme="minorEastAsia" w:cstheme="minorEastAsia"/>
          <w:spacing w:val="-1"/>
          <w:sz w:val="24"/>
          <w:szCs w:val="24"/>
        </w:rPr>
        <w:t>标人须确保本产品所使用的系统等第三方产品均为合法获得，所有软件无版权纠纷，对因此可能引发的相关法律责任，由中标人全部承担。</w:t>
      </w:r>
    </w:p>
    <w:p w14:paraId="20C893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、投标单位需保证在数据迁移过程中，保证数据迁移过程无缝衔接，若因数据迁移过程中导致系统出现问题，一切后果由投标人负责。</w:t>
      </w:r>
    </w:p>
    <w:p w14:paraId="314757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投标单位对本项目参与人员必须进行相关安全保密教育，签订保密协议，有履行保密的责任和义务,在签订合同时，同时要与用户签订保密协议，必须对合作过程中涉及的公安工作信息资料、秘密、业务需求、协议、系统设计、技术成果等内容和相关事务保密。</w:t>
      </w:r>
    </w:p>
    <w:p w14:paraId="36CDA3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投标人必须具备独立完成本项目的能力,中标后不允许分包、转包；依据《政府采购促进中小企业发展管理办法》规定享受扶持政策获得政府采购合同的，小微企业不得将合同分包给大中型企业，中型企业不得将合同分包给大型企业。</w:t>
      </w:r>
    </w:p>
    <w:p w14:paraId="01E0FF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6</w:t>
      </w:r>
      <w:r>
        <w:rPr>
          <w:rFonts w:hint="eastAsia" w:asciiTheme="minorEastAsia" w:hAnsiTheme="minorEastAsia" w:eastAsiaTheme="minorEastAsia" w:cstheme="minorEastAsia"/>
          <w:spacing w:val="-1"/>
          <w:sz w:val="24"/>
          <w:szCs w:val="24"/>
        </w:rPr>
        <w:t>、合同的签订：中标供应商自行打印南阳市公共资源交易平台会员系统中加盖南阳市政府采购中心电子签章的《中标通知书》后，及时与采购人签订供货安装合同。</w:t>
      </w:r>
    </w:p>
    <w:p w14:paraId="6523D1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、交货安装地点：南阳地区内采购人指定地点。</w:t>
      </w:r>
    </w:p>
    <w:p w14:paraId="55CAE8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8</w:t>
      </w:r>
      <w:r>
        <w:rPr>
          <w:rFonts w:hint="eastAsia" w:asciiTheme="minorEastAsia" w:hAnsiTheme="minorEastAsia" w:eastAsiaTheme="minorEastAsia" w:cstheme="minorEastAsia"/>
          <w:spacing w:val="-1"/>
          <w:sz w:val="24"/>
          <w:szCs w:val="24"/>
        </w:rPr>
        <w:t>、交货安装时间：90日历天。</w:t>
      </w:r>
    </w:p>
    <w:p w14:paraId="3A6780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rPr>
        <w:t>、验收</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采购人应在交货完工之日起7个工作日内对项目进行验收，对于大型或者复杂的政府采购项目，采购人应当邀请国家认可的质量检测机构等第三方验收机构参与验收，并出具验收报告。</w:t>
      </w:r>
    </w:p>
    <w:p w14:paraId="59C4F4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lang w:val="en-US" w:eastAsia="zh-CN"/>
        </w:rPr>
        <w:t>10</w:t>
      </w:r>
      <w:r>
        <w:rPr>
          <w:rFonts w:hint="eastAsia" w:asciiTheme="minorEastAsia" w:hAnsiTheme="minorEastAsia" w:eastAsiaTheme="minorEastAsia" w:cstheme="minorEastAsia"/>
          <w:b/>
          <w:bCs/>
          <w:spacing w:val="-1"/>
          <w:sz w:val="24"/>
          <w:szCs w:val="24"/>
        </w:rPr>
        <w:t>、因项目特殊性和重要性，有意向的投标人可到南阳市公安局交通管理支队机房现场对网络、设备的现状进行考察、评估。联系人：陈警官18537797289。</w:t>
      </w:r>
    </w:p>
    <w:p w14:paraId="26994F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、付款方式</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项目完成经采购人验收合格后5个工作日内支付全部货款。</w:t>
      </w:r>
    </w:p>
    <w:p w14:paraId="1A8CF0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rPr>
        <w:t>1</w:t>
      </w:r>
      <w:r>
        <w:rPr>
          <w:rFonts w:hint="eastAsia" w:asciiTheme="minorEastAsia" w:hAnsiTheme="minorEastAsia" w:eastAsiaTheme="minorEastAsia" w:cstheme="minorEastAsia"/>
          <w:color w:val="auto"/>
          <w:spacing w:val="-1"/>
          <w:sz w:val="24"/>
          <w:szCs w:val="24"/>
          <w:lang w:val="en-US" w:eastAsia="zh-CN"/>
        </w:rPr>
        <w:t>2</w:t>
      </w:r>
      <w:r>
        <w:rPr>
          <w:rFonts w:hint="eastAsia" w:asciiTheme="minorEastAsia" w:hAnsiTheme="minorEastAsia" w:eastAsiaTheme="minorEastAsia" w:cstheme="minorEastAsia"/>
          <w:color w:val="auto"/>
          <w:spacing w:val="-1"/>
          <w:sz w:val="24"/>
          <w:szCs w:val="24"/>
        </w:rPr>
        <w:t>、售后服务</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投标人所投产品提供不低于3年的原厂质保服务。售后服务响应时间：提供7x24小时电话服务，在接到用户的服务申请后，供应方应在1小时内响应，需到现场解决的，维修工程师应在12小时内到达现场，并应对故障进行及时检修。质保期内，所有系统设备维修服务均为上门服务，如无法维修好，供应商需提供一台替代设备，由此产生的费用均不得再额外收取。</w:t>
      </w:r>
    </w:p>
    <w:p w14:paraId="07DE0484">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3"/>
        <w:rPr>
          <w:rFonts w:hint="eastAsia"/>
          <w:lang w:val="en-US" w:eastAsia="zh-CN"/>
        </w:rPr>
      </w:pPr>
    </w:p>
    <w:p w14:paraId="64F492A3">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2A82DD3">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3A0A1C4">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DB3F1">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28EF140">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0C979">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3B381C0">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A1E51D5">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18EC4DF">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27D2B4C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3726817">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lang w:eastAsia="zh-CN"/>
              </w:rPr>
              <w:t>□</w:t>
            </w:r>
            <w:r>
              <w:rPr>
                <w:rFonts w:hint="eastAsia" w:asciiTheme="minorEastAsia" w:hAnsiTheme="minorEastAsia" w:eastAsiaTheme="minorEastAsia" w:cstheme="minorEastAsia"/>
                <w:color w:val="auto"/>
                <w:spacing w:val="-12"/>
                <w:sz w:val="24"/>
                <w:szCs w:val="24"/>
              </w:rPr>
              <w:t>组织，考察时间：</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年</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月</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日</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点</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906B0F7">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5"/>
              <w:keepNext w:val="0"/>
              <w:keepLines w:val="0"/>
              <w:pageBreakBefore w:val="0"/>
              <w:widowControl/>
              <w:numPr>
                <w:ilvl w:val="0"/>
                <w:numId w:val="3"/>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制造业 </w:t>
            </w:r>
          </w:p>
          <w:p w14:paraId="0073295C">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12</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pacing w:val="-12"/>
                <w:sz w:val="24"/>
                <w:szCs w:val="24"/>
                <w:u w:val="single"/>
                <w:lang w:val="en-US" w:eastAsia="zh-CN"/>
              </w:rPr>
              <w:t xml:space="preserve"> 358.405 </w:t>
            </w:r>
            <w:r>
              <w:rPr>
                <w:rFonts w:hint="eastAsia" w:asciiTheme="minorEastAsia" w:hAnsiTheme="minorEastAsia" w:eastAsiaTheme="minorEastAsia" w:cstheme="minorEastAsia"/>
                <w:snapToGrid w:val="0"/>
                <w:color w:val="auto"/>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06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06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服务器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eastAsia="zh-CN"/>
              </w:rPr>
              <w:t>是否委托评标委员会直接确定中标人：</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rPr>
        <w:t>资金来源为财政性资金</w:t>
      </w:r>
      <w:r>
        <w:rPr>
          <w:rFonts w:hint="eastAsia" w:asciiTheme="minorEastAsia" w:hAnsiTheme="minorEastAsia" w:eastAsiaTheme="minorEastAsia" w:cstheme="minorEastAsia"/>
          <w:color w:val="auto"/>
          <w:spacing w:val="7"/>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u w:val="single"/>
          <w:lang w:val="en-US" w:eastAsia="zh-CN"/>
        </w:rPr>
        <w:t>358.405</w:t>
      </w:r>
      <w:r>
        <w:rPr>
          <w:rFonts w:hint="eastAsia" w:asciiTheme="minorEastAsia" w:hAnsiTheme="minorEastAsia" w:eastAsiaTheme="minorEastAsia" w:cstheme="minorEastAsia"/>
          <w:color w:val="auto"/>
          <w:spacing w:val="7"/>
          <w:sz w:val="24"/>
          <w:szCs w:val="24"/>
          <w:u w:val="single"/>
          <w:lang w:val="en-US" w:eastAsia="zh-CN"/>
        </w:rPr>
        <w:t xml:space="preserve">  </w:t>
      </w:r>
      <w:r>
        <w:rPr>
          <w:rFonts w:hint="eastAsia" w:asciiTheme="minorEastAsia" w:hAnsiTheme="minorEastAsia" w:eastAsiaTheme="minorEastAsia" w:cstheme="minorEastAsia"/>
          <w:color w:val="auto"/>
          <w:spacing w:val="7"/>
          <w:sz w:val="24"/>
          <w:szCs w:val="24"/>
          <w:u w:val="none"/>
          <w:lang w:val="en-US" w:eastAsia="zh-CN"/>
        </w:rPr>
        <w:t>万元</w:t>
      </w:r>
    </w:p>
    <w:p w14:paraId="50A9D3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5BF66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2BA20B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5C841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1722BD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highlight w:val="yellow"/>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公安交通管理综合应用平台社会化服务系统项目 。</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3"/>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2F008FB">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2F91DC5">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F891DD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B9D7675">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10520A4">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6C4F554">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7DFC86B">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2EA5BC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45D81E1">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6C184DC">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522D63D">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982C9D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3CC3A2C">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F362A9A">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5C57C39">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668CB6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5DD38B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D8EB527">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BEFAC9A">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4344781">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3"/>
        <w:rPr>
          <w:rFonts w:hint="eastAsia"/>
          <w:lang w:val="en-US" w:eastAsia="zh-CN"/>
        </w:rPr>
      </w:pPr>
    </w:p>
    <w:p w14:paraId="65D18EC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47B6E952">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7D0C6DF">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90AB6A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4B17BAA">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460552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CA4E777">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7BCC66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4D65D5C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29F5B41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2309EA4A">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审查投标设备的技术指标、技术性能及产品技术说明等：</w:t>
      </w:r>
    </w:p>
    <w:p w14:paraId="0FADFF31">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2.1投标人提供的产品必须为符合国家质量标准的全新产品，国家对投标产品有强制性要求的，投标人应出具相应的质量证明文件。</w:t>
      </w:r>
    </w:p>
    <w:p w14:paraId="3528526A">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 xml:space="preserve">2.2投标人应提供主要产品的技术参数、技术性能说明；同时提供其官方网站下载的产品技术说明。中标人应向采购人提供全方位及时而有效的技术支持和服务。     </w:t>
      </w:r>
    </w:p>
    <w:p w14:paraId="3C1215A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2.3  审查投标人提供的技术配置方案、社会化网点接入方案、软硬件运行环境建设方案、系统运行安全建设方案、部署迁移方案等是否符合招标要求。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yellow"/>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本项目（采购包）评标委</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候选人。</w:t>
      </w:r>
    </w:p>
    <w:p w14:paraId="6977AE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yellow"/>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3"/>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F0E79A2">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5EA21A85">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754119DA">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6205A556">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5E779E00">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62700E88">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57F85AD0">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241D3486">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3CD42C80">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66A84969">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highlight w:val="none"/>
        </w:rPr>
      </w:pPr>
    </w:p>
    <w:tbl>
      <w:tblPr>
        <w:tblStyle w:val="24"/>
        <w:tblW w:w="8550"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1147"/>
        <w:gridCol w:w="2782"/>
        <w:gridCol w:w="3686"/>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35"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147"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t>评分因素</w:t>
            </w:r>
          </w:p>
        </w:tc>
        <w:tc>
          <w:tcPr>
            <w:tcW w:w="6468" w:type="dxa"/>
            <w:gridSpan w:val="2"/>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val="en-US" w:eastAsia="zh-CN"/>
                <w14:textOutline w14:w="1537" w14:cap="flat" w14:cmpd="sng">
                  <w14:solidFill>
                    <w14:srgbClr w14:val="000000"/>
                  </w14:solidFill>
                  <w14:prstDash w14:val="solid"/>
                  <w14:miter w14:val="0"/>
                </w14:textOutline>
              </w:rPr>
              <w:t>评分细则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35" w:type="dxa"/>
            <w:vAlign w:val="center"/>
          </w:tcPr>
          <w:p w14:paraId="0F75291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52FD1DF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60BD5C3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0A84411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5B131F6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362978C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20A07A8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7F2AB92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51F8A25F">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1</w:t>
            </w:r>
          </w:p>
          <w:p w14:paraId="154DA9F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05EE150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6EB960F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24D03CD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7E60846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7A6B22B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6A4C853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5721561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p w14:paraId="1730E6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tc>
        <w:tc>
          <w:tcPr>
            <w:tcW w:w="1147" w:type="dxa"/>
            <w:vAlign w:val="center"/>
          </w:tcPr>
          <w:p w14:paraId="240AFBD7">
            <w:pPr>
              <w:pStyle w:val="25"/>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highlight w:val="none"/>
              </w:rPr>
            </w:pPr>
          </w:p>
          <w:p w14:paraId="3E899176">
            <w:pPr>
              <w:pStyle w:val="25"/>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highlight w:val="none"/>
              </w:rPr>
            </w:pPr>
          </w:p>
          <w:p w14:paraId="5EC7F1F0">
            <w:pPr>
              <w:pStyle w:val="25"/>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highlight w:val="none"/>
              </w:rPr>
            </w:pPr>
          </w:p>
          <w:p w14:paraId="0616B30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highlight w:val="none"/>
              </w:rPr>
            </w:pPr>
          </w:p>
          <w:p w14:paraId="5E128B71">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highlight w:val="none"/>
              </w:rPr>
            </w:pPr>
          </w:p>
          <w:p w14:paraId="3AAC9DC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highlight w:val="none"/>
              </w:rPr>
            </w:pPr>
          </w:p>
          <w:p w14:paraId="02A9BE2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highlight w:val="none"/>
              </w:rPr>
            </w:pPr>
            <w:r>
              <w:rPr>
                <w:rFonts w:hint="eastAsia" w:asciiTheme="minorEastAsia" w:hAnsiTheme="minorEastAsia" w:eastAsiaTheme="minorEastAsia" w:cstheme="minorEastAsia"/>
                <w:spacing w:val="-3"/>
                <w:sz w:val="24"/>
                <w:szCs w:val="24"/>
                <w:highlight w:val="none"/>
              </w:rPr>
              <w:t>投标报价</w:t>
            </w:r>
          </w:p>
          <w:p w14:paraId="0641860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w:t>
            </w:r>
            <w:r>
              <w:rPr>
                <w:rFonts w:hint="eastAsia" w:asciiTheme="minorEastAsia" w:hAnsiTheme="minorEastAsia" w:eastAsiaTheme="minorEastAsia" w:cstheme="minorEastAsia"/>
                <w:spacing w:val="-3"/>
                <w:sz w:val="24"/>
                <w:szCs w:val="24"/>
                <w:highlight w:val="none"/>
                <w:lang w:val="en-US" w:eastAsia="zh-CN"/>
              </w:rPr>
              <w:t>30分</w:t>
            </w:r>
            <w:r>
              <w:rPr>
                <w:rFonts w:hint="eastAsia" w:asciiTheme="minorEastAsia" w:hAnsiTheme="minorEastAsia" w:eastAsiaTheme="minorEastAsia" w:cstheme="minorEastAsia"/>
                <w:spacing w:val="-3"/>
                <w:sz w:val="24"/>
                <w:szCs w:val="24"/>
                <w:highlight w:val="none"/>
                <w:lang w:eastAsia="zh-CN"/>
              </w:rPr>
              <w:t>）</w:t>
            </w:r>
          </w:p>
          <w:p w14:paraId="3E2A9B2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highlight w:val="none"/>
              </w:rPr>
            </w:pPr>
          </w:p>
          <w:p w14:paraId="23FB9D37">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highlight w:val="none"/>
              </w:rPr>
            </w:pPr>
          </w:p>
          <w:p w14:paraId="0004947F">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highlight w:val="none"/>
              </w:rPr>
            </w:pPr>
          </w:p>
          <w:p w14:paraId="736D927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highlight w:val="none"/>
              </w:rPr>
            </w:pPr>
          </w:p>
          <w:p w14:paraId="5457C13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highlight w:val="none"/>
              </w:rPr>
            </w:pPr>
          </w:p>
          <w:p w14:paraId="2682B609">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spacing w:val="-3"/>
                <w:sz w:val="24"/>
                <w:szCs w:val="24"/>
                <w:highlight w:val="none"/>
              </w:rPr>
            </w:pPr>
          </w:p>
          <w:p w14:paraId="12A103D7">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sz w:val="24"/>
                <w:szCs w:val="24"/>
                <w:highlight w:val="none"/>
              </w:rPr>
            </w:pPr>
          </w:p>
        </w:tc>
        <w:tc>
          <w:tcPr>
            <w:tcW w:w="2782" w:type="dxa"/>
            <w:vAlign w:val="top"/>
          </w:tcPr>
          <w:p w14:paraId="34DC12B7">
            <w:pPr>
              <w:pStyle w:val="25"/>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highlight w:val="none"/>
                <w:lang w:val="en-US" w:eastAsia="zh-CN"/>
              </w:rPr>
            </w:pPr>
          </w:p>
          <w:p w14:paraId="59CF08FF">
            <w:pPr>
              <w:pStyle w:val="25"/>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highlight w:val="none"/>
                <w:lang w:val="en-US" w:eastAsia="zh-CN"/>
              </w:rPr>
            </w:pPr>
          </w:p>
          <w:p w14:paraId="4ACED85B">
            <w:pPr>
              <w:pStyle w:val="25"/>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highlight w:val="none"/>
                <w:lang w:val="en-US" w:eastAsia="zh-CN"/>
              </w:rPr>
            </w:pPr>
          </w:p>
          <w:p w14:paraId="56D3C83D">
            <w:pPr>
              <w:pStyle w:val="25"/>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highlight w:val="none"/>
                <w:lang w:val="en-US" w:eastAsia="zh-CN"/>
              </w:rPr>
            </w:pPr>
          </w:p>
          <w:p w14:paraId="0E29DECD">
            <w:pPr>
              <w:pStyle w:val="25"/>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highlight w:val="none"/>
                <w:lang w:val="en-US" w:eastAsia="zh-CN"/>
              </w:rPr>
            </w:pPr>
          </w:p>
          <w:p w14:paraId="4B572C42">
            <w:pPr>
              <w:pStyle w:val="25"/>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highlight w:val="none"/>
                <w:lang w:val="en-US" w:eastAsia="zh-CN"/>
              </w:rPr>
            </w:pPr>
          </w:p>
          <w:p w14:paraId="463CCD66">
            <w:pPr>
              <w:pStyle w:val="25"/>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highlight w:val="none"/>
                <w:lang w:val="en-US" w:eastAsia="zh-CN"/>
              </w:rPr>
            </w:pPr>
          </w:p>
          <w:p w14:paraId="6575C1A6">
            <w:pPr>
              <w:pStyle w:val="25"/>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highlight w:val="none"/>
                <w:lang w:val="en-US" w:eastAsia="zh-CN"/>
              </w:rPr>
            </w:pPr>
          </w:p>
          <w:p w14:paraId="7008B024">
            <w:pPr>
              <w:pStyle w:val="25"/>
              <w:keepNext w:val="0"/>
              <w:keepLines w:val="0"/>
              <w:pageBreakBefore w:val="0"/>
              <w:kinsoku/>
              <w:wordWrap w:val="0"/>
              <w:overflowPunct/>
              <w:topLinePunct w:val="0"/>
              <w:bidi w:val="0"/>
              <w:spacing w:before="26" w:line="228" w:lineRule="auto"/>
              <w:ind w:right="103"/>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满足招标文件要求且投标价格最低的投标报价为评标基准价，其价格分为满分。其余各投标人的投标报价得分=评标基准价÷投标报价×30分。</w:t>
            </w:r>
          </w:p>
        </w:tc>
        <w:tc>
          <w:tcPr>
            <w:tcW w:w="3686" w:type="dxa"/>
            <w:vAlign w:val="top"/>
          </w:tcPr>
          <w:p w14:paraId="24AF2742">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w:t>
            </w:r>
            <w:r>
              <w:rPr>
                <w:rFonts w:hint="eastAsia" w:asciiTheme="minorEastAsia" w:hAnsiTheme="minorEastAsia" w:eastAsiaTheme="minorEastAsia" w:cstheme="minorEastAsia"/>
                <w:spacing w:val="-13"/>
                <w:sz w:val="24"/>
                <w:szCs w:val="24"/>
                <w:highlight w:val="none"/>
                <w:lang w:val="en-US" w:eastAsia="zh-CN"/>
              </w:rPr>
              <w:t xml:space="preserve"> </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 xml:space="preserve"> 其</w:t>
            </w:r>
            <w:r>
              <w:rPr>
                <w:rFonts w:hint="eastAsia" w:asciiTheme="minorEastAsia" w:hAnsiTheme="minorEastAsia" w:eastAsiaTheme="minorEastAsia" w:cstheme="minorEastAsia"/>
                <w:spacing w:val="-13"/>
                <w:sz w:val="24"/>
                <w:szCs w:val="24"/>
                <w:highlight w:val="none"/>
                <w:lang w:eastAsia="zh-CN"/>
              </w:rPr>
              <w:t>投</w:t>
            </w:r>
            <w:bookmarkStart w:id="0" w:name="_GoBack"/>
            <w:bookmarkEnd w:id="0"/>
            <w:r>
              <w:rPr>
                <w:rFonts w:hint="eastAsia" w:asciiTheme="minorEastAsia" w:hAnsiTheme="minorEastAsia" w:eastAsiaTheme="minorEastAsia" w:cstheme="minorEastAsia"/>
                <w:spacing w:val="-13"/>
                <w:sz w:val="24"/>
                <w:szCs w:val="24"/>
                <w:highlight w:val="none"/>
                <w:lang w:eastAsia="zh-CN"/>
              </w:rPr>
              <w:t>标报价</w:t>
            </w:r>
            <w:r>
              <w:rPr>
                <w:rFonts w:hint="eastAsia" w:asciiTheme="minorEastAsia" w:hAnsiTheme="minorEastAsia" w:eastAsiaTheme="minorEastAsia" w:cstheme="minorEastAsia"/>
                <w:color w:val="auto"/>
                <w:spacing w:val="-13"/>
                <w:sz w:val="24"/>
                <w:szCs w:val="24"/>
                <w:highlight w:val="none"/>
                <w:lang w:eastAsia="zh-CN"/>
              </w:rPr>
              <w:t>扣除</w:t>
            </w:r>
            <w:r>
              <w:rPr>
                <w:rFonts w:hint="eastAsia" w:asciiTheme="minorEastAsia" w:hAnsiTheme="minorEastAsia" w:eastAsiaTheme="minorEastAsia" w:cstheme="minorEastAsia"/>
                <w:color w:val="auto"/>
                <w:spacing w:val="-13"/>
                <w:sz w:val="24"/>
                <w:szCs w:val="24"/>
                <w:highlight w:val="none"/>
                <w:u w:val="single"/>
                <w:lang w:val="en-US" w:eastAsia="zh-CN"/>
              </w:rPr>
              <w:t>12</w:t>
            </w:r>
            <w:r>
              <w:rPr>
                <w:rFonts w:hint="eastAsia" w:asciiTheme="minorEastAsia" w:hAnsiTheme="minorEastAsia" w:eastAsiaTheme="minorEastAsia" w:cstheme="minorEastAsia"/>
                <w:color w:val="auto"/>
                <w:spacing w:val="-13"/>
                <w:sz w:val="24"/>
                <w:szCs w:val="24"/>
                <w:highlight w:val="none"/>
                <w:lang w:eastAsia="zh-CN"/>
              </w:rPr>
              <w:t>%后参与评</w:t>
            </w:r>
            <w:r>
              <w:rPr>
                <w:rFonts w:hint="eastAsia" w:asciiTheme="minorEastAsia" w:hAnsiTheme="minorEastAsia" w:eastAsiaTheme="minorEastAsia" w:cstheme="minorEastAsia"/>
                <w:spacing w:val="-13"/>
                <w:sz w:val="24"/>
                <w:szCs w:val="24"/>
                <w:highlight w:val="none"/>
                <w:lang w:eastAsia="zh-CN"/>
              </w:rPr>
              <w:t>审。参与优惠企业的报价=投标报价*（1-1</w:t>
            </w:r>
            <w:r>
              <w:rPr>
                <w:rFonts w:hint="eastAsia" w:asciiTheme="minorEastAsia" w:hAnsiTheme="minorEastAsia" w:eastAsiaTheme="minorEastAsia" w:cstheme="minorEastAsia"/>
                <w:spacing w:val="-13"/>
                <w:sz w:val="24"/>
                <w:szCs w:val="24"/>
                <w:highlight w:val="none"/>
                <w:lang w:val="en-US" w:eastAsia="zh-CN"/>
              </w:rPr>
              <w:t>2</w:t>
            </w:r>
            <w:r>
              <w:rPr>
                <w:rFonts w:hint="eastAsia" w:asciiTheme="minorEastAsia" w:hAnsiTheme="minorEastAsia" w:eastAsiaTheme="minorEastAsia" w:cstheme="minorEastAsia"/>
                <w:spacing w:val="-13"/>
                <w:sz w:val="24"/>
                <w:szCs w:val="24"/>
                <w:highlight w:val="none"/>
                <w:lang w:eastAsia="zh-CN"/>
              </w:rPr>
              <w:t>%）。对于同时属于小微企业、监狱企业或残疾人福利性单位的，不重复进行投标报价扣除。声明函以产品生产厂家为准。</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trPr>
        <w:tc>
          <w:tcPr>
            <w:tcW w:w="935" w:type="dxa"/>
            <w:vMerge w:val="restart"/>
            <w:vAlign w:val="center"/>
          </w:tcPr>
          <w:p w14:paraId="24762CF9">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2</w:t>
            </w:r>
          </w:p>
        </w:tc>
        <w:tc>
          <w:tcPr>
            <w:tcW w:w="1147" w:type="dxa"/>
            <w:vMerge w:val="restart"/>
            <w:vAlign w:val="center"/>
          </w:tcPr>
          <w:p w14:paraId="32CC35A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技术部分（46分）</w:t>
            </w:r>
          </w:p>
        </w:tc>
        <w:tc>
          <w:tcPr>
            <w:tcW w:w="2782" w:type="dxa"/>
            <w:vAlign w:val="center"/>
          </w:tcPr>
          <w:p w14:paraId="16E7FAB1">
            <w:pPr>
              <w:pStyle w:val="25"/>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技术配置方案</w:t>
            </w:r>
          </w:p>
          <w:p w14:paraId="6B2C1CD7">
            <w:pPr>
              <w:bidi w:val="0"/>
              <w:jc w:val="center"/>
              <w:rPr>
                <w:rFonts w:hint="eastAsia"/>
                <w:color w:val="FF0000"/>
                <w:highlight w:val="none"/>
                <w:lang w:val="en-US" w:eastAsia="zh-CN"/>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（18分）</w:t>
            </w:r>
          </w:p>
        </w:tc>
        <w:tc>
          <w:tcPr>
            <w:tcW w:w="3686" w:type="dxa"/>
            <w:vAlign w:val="center"/>
          </w:tcPr>
          <w:p w14:paraId="2C45DD3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根据投标文件内技术配置方案，符合或正偏离的最高得18分；技术指标出现一项负偏离，扣1分，扣完为止。</w:t>
            </w:r>
          </w:p>
        </w:tc>
      </w:tr>
      <w:tr w14:paraId="5E5B8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18C8034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p>
        </w:tc>
        <w:tc>
          <w:tcPr>
            <w:tcW w:w="1147" w:type="dxa"/>
            <w:vMerge w:val="continue"/>
            <w:vAlign w:val="center"/>
          </w:tcPr>
          <w:p w14:paraId="5FE3372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p>
        </w:tc>
        <w:tc>
          <w:tcPr>
            <w:tcW w:w="2782" w:type="dxa"/>
            <w:vAlign w:val="center"/>
          </w:tcPr>
          <w:p w14:paraId="2C463D14">
            <w:pPr>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社会化网点接入方案</w:t>
            </w:r>
          </w:p>
          <w:p w14:paraId="5CA7F9C4">
            <w:pPr>
              <w:bidi w:val="0"/>
              <w:jc w:val="center"/>
              <w:rPr>
                <w:rFonts w:hint="eastAsia"/>
                <w:color w:val="FF0000"/>
                <w:highlight w:val="none"/>
                <w:lang w:val="en-US" w:eastAsia="en-US"/>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（7分）</w:t>
            </w:r>
          </w:p>
        </w:tc>
        <w:tc>
          <w:tcPr>
            <w:tcW w:w="3686" w:type="dxa"/>
            <w:vAlign w:val="center"/>
          </w:tcPr>
          <w:p w14:paraId="1199C1F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考察内容：投标人对本项目的内容需求理解和掌握程度、</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对本地社会化服务专网系统及网络现状的理解和掌握程度，提供分析报告，包括但不限于网络拓扑图、社会化服务网点布点情况、系统使用现状等台账清单，</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并就现状中的难点及风险点进行重点描述。</w:t>
            </w:r>
          </w:p>
          <w:p w14:paraId="42ABF03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能准确理解项目需求，分析出本项目的重点、难点，分析报告内容完善，台账清单详细、清晰、完整的得7分。</w:t>
            </w:r>
          </w:p>
          <w:p w14:paraId="0400F48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能初步理解项目需求，基本分析出本项目的重点、难点，分析报告内容基本完整，台账清单基本详细、清晰、完整的得3分。</w:t>
            </w:r>
          </w:p>
          <w:p w14:paraId="64742E5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能简单理解项目需求，分析报告内容描述简单，台账清单不够详细、清晰、完整的得1分。</w:t>
            </w:r>
          </w:p>
          <w:p w14:paraId="7E7A69C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内容完全不符合需求的不得分。</w:t>
            </w:r>
          </w:p>
        </w:tc>
      </w:tr>
      <w:tr w14:paraId="24E9D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7A032BB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p>
        </w:tc>
        <w:tc>
          <w:tcPr>
            <w:tcW w:w="1147" w:type="dxa"/>
            <w:vMerge w:val="continue"/>
            <w:vAlign w:val="center"/>
          </w:tcPr>
          <w:p w14:paraId="29FDE0F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p>
        </w:tc>
        <w:tc>
          <w:tcPr>
            <w:tcW w:w="2782" w:type="dxa"/>
            <w:vAlign w:val="center"/>
          </w:tcPr>
          <w:p w14:paraId="63FF99A3">
            <w:pPr>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软硬件运行环境建设</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方案</w:t>
            </w:r>
          </w:p>
          <w:p w14:paraId="027C35B9">
            <w:pPr>
              <w:bidi w:val="0"/>
              <w:jc w:val="center"/>
              <w:rPr>
                <w:rFonts w:hint="eastAsia" w:asciiTheme="minorEastAsia" w:hAnsiTheme="minorEastAsia" w:eastAsiaTheme="minorEastAsia" w:cstheme="minorEastAsia"/>
                <w:snapToGrid w:val="0"/>
                <w:color w:val="FF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（7分）</w:t>
            </w:r>
          </w:p>
        </w:tc>
        <w:tc>
          <w:tcPr>
            <w:tcW w:w="3686" w:type="dxa"/>
            <w:vAlign w:val="center"/>
          </w:tcPr>
          <w:p w14:paraId="797DCF8B">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考察内容：投标人对本项目软硬件运行环境建设的理解和掌握程度，提供软硬件环境建设方案，包括：平台建设、文件存储建设、数据库建设、软件中间件建设、网络改造的技术方案、实施方案、人员安排计划等，并就实施中的难点及风险点进行重点描述。</w:t>
            </w:r>
          </w:p>
          <w:p w14:paraId="23509BA7">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方案详细，非常可行且合理的得7分。</w:t>
            </w:r>
          </w:p>
          <w:p w14:paraId="7FD83B50">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方案较为详细，比较可行且合理的得3分。</w:t>
            </w:r>
          </w:p>
          <w:p w14:paraId="7E93C156">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方案内容不够详细，一般可行且较合理的得1分。</w:t>
            </w:r>
          </w:p>
          <w:p w14:paraId="5EDE9DD7">
            <w:pPr>
              <w:pStyle w:val="25"/>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内容完全不符合需求的不得分。</w:t>
            </w:r>
          </w:p>
        </w:tc>
      </w:tr>
      <w:tr w14:paraId="4CCBA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5D92442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p>
        </w:tc>
        <w:tc>
          <w:tcPr>
            <w:tcW w:w="1147" w:type="dxa"/>
            <w:vMerge w:val="continue"/>
            <w:vAlign w:val="center"/>
          </w:tcPr>
          <w:p w14:paraId="03AEB45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p>
        </w:tc>
        <w:tc>
          <w:tcPr>
            <w:tcW w:w="2782" w:type="dxa"/>
            <w:vAlign w:val="center"/>
          </w:tcPr>
          <w:p w14:paraId="69A9A36A">
            <w:pPr>
              <w:pStyle w:val="25"/>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系统运行安全建设</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方案</w:t>
            </w:r>
          </w:p>
          <w:p w14:paraId="5A5321B6">
            <w:pPr>
              <w:pStyle w:val="25"/>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FF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（7分）</w:t>
            </w:r>
          </w:p>
        </w:tc>
        <w:tc>
          <w:tcPr>
            <w:tcW w:w="3686" w:type="dxa"/>
            <w:vAlign w:val="center"/>
          </w:tcPr>
          <w:p w14:paraId="50FEC2D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考察内容：投标人对本项目系统运行安全建设的理解和掌握程度，提供系统运行安全建设方案，包括：数据存储安全、服务器安全、网络安全、应用安全、终端安全、审计安全的设计与规划方案、设备的配置方案、实施方案、人员安排计划等，并就实施中的难点及风险点进行重点描述。</w:t>
            </w:r>
          </w:p>
          <w:p w14:paraId="5423B74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方案详细，非常可行且合理的得7分。</w:t>
            </w:r>
          </w:p>
          <w:p w14:paraId="5649D12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方案较为详细，比较可行且合理的得3分。</w:t>
            </w:r>
          </w:p>
          <w:p w14:paraId="39265BF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方案内容不够详细，一般可行且较合理的得1分。</w:t>
            </w:r>
          </w:p>
          <w:p w14:paraId="084E41B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内容完全不符合需求的不得分。</w:t>
            </w:r>
          </w:p>
        </w:tc>
      </w:tr>
      <w:tr w14:paraId="2B3CA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1B28773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p>
        </w:tc>
        <w:tc>
          <w:tcPr>
            <w:tcW w:w="1147" w:type="dxa"/>
            <w:vMerge w:val="continue"/>
            <w:vAlign w:val="center"/>
          </w:tcPr>
          <w:p w14:paraId="1FC6DB4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p>
        </w:tc>
        <w:tc>
          <w:tcPr>
            <w:tcW w:w="2782" w:type="dxa"/>
            <w:vAlign w:val="center"/>
          </w:tcPr>
          <w:p w14:paraId="72EDF45D">
            <w:pPr>
              <w:pStyle w:val="25"/>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部署迁移</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方案</w:t>
            </w:r>
          </w:p>
          <w:p w14:paraId="442677B7">
            <w:pPr>
              <w:pStyle w:val="25"/>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FF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（7分）</w:t>
            </w:r>
          </w:p>
        </w:tc>
        <w:tc>
          <w:tcPr>
            <w:tcW w:w="3686" w:type="dxa"/>
            <w:vAlign w:val="center"/>
          </w:tcPr>
          <w:p w14:paraId="19563E8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考察内容：投标人对本项目统一版社会化服务系统部署迁移的理解和掌握程度，根据相关要求及本地实际情况，提供合理、可靠的解决方案，包括但不限于设计方案，实施方案，进度安排，各阶段项目管理方案（含人员、质量、文档、联调联试、资源安排等）等内容，并就实施中的难点及风险点进行重点描述。</w:t>
            </w:r>
          </w:p>
          <w:p w14:paraId="019A8B5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方案详细，非常可行且合理的得7分。</w:t>
            </w:r>
          </w:p>
          <w:p w14:paraId="7D1B3F3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方案较为详细，比较可行且合理的得3分。</w:t>
            </w:r>
          </w:p>
          <w:p w14:paraId="792C067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方案内容不够详细，一般可行且较合理的得1分。</w:t>
            </w:r>
          </w:p>
          <w:p w14:paraId="528D38A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内容完全不符合需求的不得分。</w:t>
            </w:r>
          </w:p>
        </w:tc>
      </w:tr>
      <w:tr w14:paraId="63F36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restart"/>
            <w:vAlign w:val="center"/>
          </w:tcPr>
          <w:p w14:paraId="09EC45F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3</w:t>
            </w:r>
          </w:p>
          <w:p w14:paraId="3F6E2E4D">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1147" w:type="dxa"/>
            <w:vMerge w:val="restart"/>
            <w:vAlign w:val="center"/>
          </w:tcPr>
          <w:p w14:paraId="6F01CB84">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2"/>
                <w:sz w:val="24"/>
                <w:szCs w:val="24"/>
                <w:highlight w:val="none"/>
                <w:lang w:val="en-US" w:eastAsia="zh-CN"/>
              </w:rPr>
              <w:t>商务部分（24分）</w:t>
            </w:r>
          </w:p>
        </w:tc>
        <w:tc>
          <w:tcPr>
            <w:tcW w:w="2782" w:type="dxa"/>
            <w:shd w:val="clear" w:color="auto" w:fill="auto"/>
            <w:vAlign w:val="center"/>
          </w:tcPr>
          <w:p w14:paraId="1A92A062">
            <w:pPr>
              <w:pStyle w:val="25"/>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售后服务</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方案</w:t>
            </w:r>
          </w:p>
          <w:p w14:paraId="103D1A3C">
            <w:pPr>
              <w:pStyle w:val="25"/>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11分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p>
        </w:tc>
        <w:tc>
          <w:tcPr>
            <w:tcW w:w="3686" w:type="dxa"/>
            <w:shd w:val="clear" w:color="auto" w:fill="auto"/>
            <w:vAlign w:val="center"/>
          </w:tcPr>
          <w:p w14:paraId="7AE4976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考察内容：投标人对软硬件维护、系统管理等工作制定合理科学的售后服务方案，包括但不限于售后服务体系、售后服务人员的技术水平及服务措施（如本地化服务、派驻人员、支撑团队、响应时间、服务范围、硬件维护保障方案、软件维护保障方案、应急处理方案）等。</w:t>
            </w:r>
          </w:p>
          <w:p w14:paraId="5C6051B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方案完整，非常可行且合理的得11分。</w:t>
            </w:r>
          </w:p>
          <w:p w14:paraId="1ECCB13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方案较为完整，比较可行且合理的得6分。</w:t>
            </w:r>
          </w:p>
          <w:p w14:paraId="689BA33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方案不够完整，一般可行且较合理的得1分。</w:t>
            </w:r>
          </w:p>
          <w:p w14:paraId="7091386D">
            <w:pPr>
              <w:pStyle w:val="25"/>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内容完全不符合需求的不得分。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68CBCDD8">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1147" w:type="dxa"/>
            <w:vMerge w:val="continue"/>
            <w:vAlign w:val="center"/>
          </w:tcPr>
          <w:p w14:paraId="76E041F8">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2782" w:type="dxa"/>
            <w:vAlign w:val="center"/>
          </w:tcPr>
          <w:p w14:paraId="38643536">
            <w:pPr>
              <w:pStyle w:val="25"/>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节能产品</w:t>
            </w:r>
          </w:p>
          <w:p w14:paraId="4516A6DE">
            <w:pPr>
              <w:pStyle w:val="25"/>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（2分）</w:t>
            </w:r>
          </w:p>
        </w:tc>
        <w:tc>
          <w:tcPr>
            <w:tcW w:w="3686" w:type="dxa"/>
            <w:vAlign w:val="center"/>
          </w:tcPr>
          <w:p w14:paraId="3708337A">
            <w:pPr>
              <w:pStyle w:val="2"/>
              <w:keepNext w:val="0"/>
              <w:keepLines w:val="0"/>
              <w:widowControl/>
              <w:suppressLineNumbers w:val="0"/>
              <w:spacing w:before="0" w:beforeAutospacing="0" w:after="0" w:afterAutospacing="0"/>
              <w:ind w:left="0" w:right="0" w:firstLine="428" w:firstLineChars="200"/>
              <w:jc w:val="both"/>
              <w:rPr>
                <w:rFonts w:hint="default" w:asciiTheme="minorEastAsia" w:hAnsiTheme="minorEastAsia" w:eastAsiaTheme="minorEastAsia" w:cstheme="minorEastAsia"/>
                <w:snapToGrid w:val="0"/>
                <w:color w:val="auto"/>
                <w:spacing w:val="-13"/>
                <w:kern w:val="0"/>
                <w:sz w:val="24"/>
                <w:szCs w:val="24"/>
                <w:highlight w:val="yellow"/>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所投产品如为“节能产品政府采购品目清单”内非强制节能产品的，每有一项加 1 分，最多加 2 分，投标人须在投标文件中提供该产品处于有效期之内的《节能产品认证证书》，否则评标委员会有权不予认可；</w:t>
            </w:r>
          </w:p>
        </w:tc>
      </w:tr>
      <w:tr w14:paraId="521D3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2C4E37C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highlight w:val="none"/>
                <w:lang w:val="en-US" w:eastAsia="zh-CN"/>
              </w:rPr>
            </w:pPr>
          </w:p>
        </w:tc>
        <w:tc>
          <w:tcPr>
            <w:tcW w:w="1147" w:type="dxa"/>
            <w:vMerge w:val="continue"/>
            <w:vAlign w:val="center"/>
          </w:tcPr>
          <w:p w14:paraId="4635A1E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highlight w:val="none"/>
                <w:lang w:val="en-US" w:eastAsia="zh-CN"/>
              </w:rPr>
            </w:pPr>
          </w:p>
        </w:tc>
        <w:tc>
          <w:tcPr>
            <w:tcW w:w="2782" w:type="dxa"/>
            <w:vAlign w:val="center"/>
          </w:tcPr>
          <w:p w14:paraId="28BDED97">
            <w:pPr>
              <w:pStyle w:val="25"/>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环境标志产品</w:t>
            </w:r>
          </w:p>
          <w:p w14:paraId="799CE9AC">
            <w:pPr>
              <w:pStyle w:val="25"/>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（2分）</w:t>
            </w:r>
          </w:p>
        </w:tc>
        <w:tc>
          <w:tcPr>
            <w:tcW w:w="3686" w:type="dxa"/>
            <w:vAlign w:val="center"/>
          </w:tcPr>
          <w:p w14:paraId="2C2EF22E">
            <w:pPr>
              <w:pStyle w:val="2"/>
              <w:keepNext w:val="0"/>
              <w:keepLines w:val="0"/>
              <w:widowControl/>
              <w:suppressLineNumbers w:val="0"/>
              <w:spacing w:before="0" w:beforeAutospacing="0" w:after="0" w:afterAutospacing="0"/>
              <w:ind w:left="0" w:right="0" w:firstLine="428" w:firstLineChars="200"/>
              <w:jc w:val="both"/>
              <w:rPr>
                <w:rFonts w:hint="eastAsia" w:asciiTheme="minorEastAsia" w:hAnsiTheme="minorEastAsia" w:eastAsiaTheme="minorEastAsia" w:cstheme="minorEastAsia"/>
                <w:b w:val="0"/>
                <w:bCs w:val="0"/>
                <w:snapToGrid w:val="0"/>
                <w:color w:val="auto"/>
                <w:spacing w:val="-13"/>
                <w:kern w:val="0"/>
                <w:sz w:val="24"/>
                <w:szCs w:val="24"/>
                <w:highlight w:val="yellow"/>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所投产品如为“环境标志产品政府采购品目清单”内产品的，每有一项加 1 分，最多加 2 分， 投标人须在投标文件中提供该产品处于有效期之内的《环境标志产品认证证书》，否则评委委员会有权不予认可。</w:t>
            </w:r>
          </w:p>
        </w:tc>
      </w:tr>
      <w:tr w14:paraId="7394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4BFE19B0">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1147" w:type="dxa"/>
            <w:vMerge w:val="continue"/>
            <w:vAlign w:val="center"/>
          </w:tcPr>
          <w:p w14:paraId="7C250519">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2782" w:type="dxa"/>
            <w:vAlign w:val="center"/>
          </w:tcPr>
          <w:p w14:paraId="43B657CE">
            <w:pPr>
              <w:pStyle w:val="25"/>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类似业绩</w:t>
            </w:r>
          </w:p>
          <w:p w14:paraId="0D8707BE">
            <w:pPr>
              <w:pStyle w:val="25"/>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（4分）</w:t>
            </w:r>
          </w:p>
        </w:tc>
        <w:tc>
          <w:tcPr>
            <w:tcW w:w="3686" w:type="dxa"/>
            <w:vAlign w:val="top"/>
          </w:tcPr>
          <w:p w14:paraId="5E8F33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投标人提供2022年以来有社会化服务系统升级改造系统类似业绩的合同每份2分，最多4分；</w:t>
            </w:r>
          </w:p>
        </w:tc>
      </w:tr>
      <w:tr w14:paraId="4322E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6640564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1147" w:type="dxa"/>
            <w:vMerge w:val="continue"/>
            <w:vAlign w:val="center"/>
          </w:tcPr>
          <w:p w14:paraId="312D69F8">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2782" w:type="dxa"/>
            <w:vAlign w:val="center"/>
          </w:tcPr>
          <w:p w14:paraId="770E85A3">
            <w:pPr>
              <w:pStyle w:val="25"/>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b/>
                <w:bCs/>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13"/>
                <w:kern w:val="0"/>
                <w:sz w:val="24"/>
                <w:szCs w:val="24"/>
                <w:highlight w:val="none"/>
                <w:lang w:val="en-US" w:eastAsia="zh-CN" w:bidi="ar-SA"/>
              </w:rPr>
              <w:t>调研证明</w:t>
            </w:r>
          </w:p>
          <w:p w14:paraId="7C8D1322">
            <w:pPr>
              <w:pStyle w:val="25"/>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b/>
                <w:bCs/>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13"/>
                <w:kern w:val="0"/>
                <w:sz w:val="24"/>
                <w:szCs w:val="24"/>
                <w:highlight w:val="none"/>
                <w:lang w:val="en-US" w:eastAsia="zh-CN" w:bidi="ar-SA"/>
              </w:rPr>
              <w:t>（3分）</w:t>
            </w:r>
          </w:p>
        </w:tc>
        <w:tc>
          <w:tcPr>
            <w:tcW w:w="3686" w:type="dxa"/>
            <w:vAlign w:val="top"/>
          </w:tcPr>
          <w:p w14:paraId="2CA0A4DB">
            <w:pPr>
              <w:pStyle w:val="25"/>
              <w:keepNext w:val="0"/>
              <w:keepLines w:val="0"/>
              <w:pageBreakBefore w:val="0"/>
              <w:kinsoku/>
              <w:wordWrap w:val="0"/>
              <w:overflowPunct/>
              <w:topLinePunct w:val="0"/>
              <w:bidi w:val="0"/>
              <w:spacing w:before="33" w:line="235" w:lineRule="auto"/>
              <w:ind w:left="76" w:right="23" w:firstLine="430" w:firstLineChars="200"/>
              <w:jc w:val="both"/>
              <w:rPr>
                <w:rFonts w:hint="eastAsia" w:asciiTheme="minorEastAsia" w:hAnsiTheme="minorEastAsia" w:eastAsiaTheme="minorEastAsia" w:cstheme="minorEastAsia"/>
                <w:b/>
                <w:bCs/>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13"/>
                <w:kern w:val="0"/>
                <w:sz w:val="24"/>
                <w:szCs w:val="24"/>
                <w:highlight w:val="none"/>
                <w:lang w:val="en-US" w:eastAsia="en-US" w:bidi="ar-SA"/>
              </w:rPr>
              <w:t>投标人提供南阳市公安局交通支队的机房调研证明，得3分。</w:t>
            </w:r>
          </w:p>
        </w:tc>
      </w:tr>
      <w:tr w14:paraId="22D7D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1C1439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1147" w:type="dxa"/>
            <w:vMerge w:val="continue"/>
            <w:vAlign w:val="center"/>
          </w:tcPr>
          <w:p w14:paraId="17E69B1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2782" w:type="dxa"/>
            <w:vAlign w:val="center"/>
          </w:tcPr>
          <w:p w14:paraId="74DB533B">
            <w:pPr>
              <w:pStyle w:val="25"/>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信用评价</w:t>
            </w:r>
          </w:p>
          <w:p w14:paraId="0CAED33C">
            <w:pPr>
              <w:pStyle w:val="25"/>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（2分）</w:t>
            </w:r>
          </w:p>
        </w:tc>
        <w:tc>
          <w:tcPr>
            <w:tcW w:w="3686" w:type="dxa"/>
            <w:vAlign w:val="top"/>
          </w:tcPr>
          <w:p w14:paraId="1ECDABE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根据南阳市政府采购信用评价实施办法，诚信指数高的供应商，在参加南阳市本级的政府采购活动时，享受政策支持，在采用综合评分法的项目中，三星级的加1分，四星级的加2分；供应商可在响应文件递交截止前三个工作日，登录“南阳市政府采购信用管理系统”在线打印《南阳市政府采购供应商信用记录表》，作为响应文件的组成部分提交，评审时作为享受政策支持的依据。</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82"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合计</w:t>
            </w:r>
          </w:p>
        </w:tc>
        <w:tc>
          <w:tcPr>
            <w:tcW w:w="2782" w:type="dxa"/>
            <w:vAlign w:val="center"/>
          </w:tcPr>
          <w:p w14:paraId="4D6570AC">
            <w:pPr>
              <w:pStyle w:val="25"/>
              <w:keepNext w:val="0"/>
              <w:keepLines w:val="0"/>
              <w:pageBreakBefore w:val="0"/>
              <w:kinsoku/>
              <w:wordWrap w:val="0"/>
              <w:overflowPunct/>
              <w:topLinePunct w:val="0"/>
              <w:bidi w:val="0"/>
              <w:spacing w:before="59" w:line="20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100</w:t>
            </w:r>
          </w:p>
        </w:tc>
        <w:tc>
          <w:tcPr>
            <w:tcW w:w="3686" w:type="dxa"/>
            <w:vAlign w:val="center"/>
          </w:tcPr>
          <w:p w14:paraId="2C3D3CC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highlight w:val="none"/>
              </w:rPr>
            </w:pPr>
          </w:p>
        </w:tc>
      </w:tr>
    </w:tbl>
    <w:p w14:paraId="50F227F5">
      <w:pPr>
        <w:pStyle w:val="13"/>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E2CF25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F2CD1E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0E167A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C12C55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73A40C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193381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8EEFBD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3"/>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3"/>
        <w:jc w:val="both"/>
        <w:rPr>
          <w:rFonts w:hint="eastAsia"/>
        </w:rPr>
      </w:pPr>
    </w:p>
    <w:p w14:paraId="197CAC5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08E118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B5746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422478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2E72DA8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7BC3D1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16F053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12D6D6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46489EF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1131F33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39661171">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75A26C50">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0602C6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1.开标一览表格式</w:t>
      </w:r>
    </w:p>
    <w:p w14:paraId="75B5A2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64C911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D7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8098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A04F7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5691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9FEF4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76BCC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C4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22A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BF7D1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6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87AA1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2D9C3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2249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3A1BAA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质量要求</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94645B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DB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4C81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902D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725E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F1BD61D">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交货安装地点</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A4B95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15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9511B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9E4CD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2FAA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04B43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17DE7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9ABCC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4EE1DB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D5ABD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04AF27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C44FB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4C0DEC5B">
      <w:pPr>
        <w:pStyle w:val="13"/>
        <w:rPr>
          <w:rFonts w:hint="eastAsia"/>
          <w:lang w:val="zh-CN" w:eastAsia="zh-CN"/>
        </w:rPr>
        <w:sectPr>
          <w:headerReference r:id="rId14" w:type="default"/>
          <w:footerReference r:id="rId15" w:type="default"/>
          <w:pgSz w:w="11907" w:h="16840"/>
          <w:pgMar w:top="1440" w:right="1800" w:bottom="1440" w:left="1800" w:header="878" w:footer="886" w:gutter="0"/>
          <w:pgNumType w:fmt="decimal"/>
          <w:cols w:space="720" w:num="1"/>
        </w:sectPr>
      </w:pPr>
    </w:p>
    <w:p w14:paraId="24568889">
      <w:pPr>
        <w:keepNext w:val="0"/>
        <w:keepLines w:val="0"/>
        <w:pageBreakBefore w:val="0"/>
        <w:numPr>
          <w:ilvl w:val="0"/>
          <w:numId w:val="4"/>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val="zh-CN" w:eastAsia="zh-CN"/>
        </w:rPr>
        <w:t>技术文件格式（</w:t>
      </w:r>
      <w:r>
        <w:rPr>
          <w:rFonts w:hint="eastAsia" w:asciiTheme="minorEastAsia" w:hAnsiTheme="minorEastAsia" w:eastAsiaTheme="minorEastAsia" w:cstheme="minorEastAsia"/>
          <w:b/>
          <w:bCs/>
          <w:sz w:val="24"/>
          <w:szCs w:val="24"/>
          <w:lang w:val="en-US" w:eastAsia="zh-CN"/>
        </w:rPr>
        <w:t>暗标</w:t>
      </w:r>
      <w:r>
        <w:rPr>
          <w:rFonts w:hint="eastAsia" w:asciiTheme="minorEastAsia" w:hAnsiTheme="minorEastAsia" w:eastAsiaTheme="minorEastAsia" w:cstheme="minorEastAsia"/>
          <w:b/>
          <w:bCs/>
          <w:sz w:val="24"/>
          <w:szCs w:val="24"/>
          <w:lang w:val="zh-CN" w:eastAsia="zh-CN"/>
        </w:rPr>
        <w:t>）</w:t>
      </w:r>
    </w:p>
    <w:p w14:paraId="5DE99E3A">
      <w:pPr>
        <w:pStyle w:val="13"/>
        <w:numPr>
          <w:ilvl w:val="0"/>
          <w:numId w:val="0"/>
        </w:numPr>
        <w:kinsoku w:val="0"/>
        <w:autoSpaceDE w:val="0"/>
        <w:autoSpaceDN w:val="0"/>
        <w:adjustRightInd w:val="0"/>
        <w:snapToGrid w:val="0"/>
        <w:spacing w:line="240" w:lineRule="auto"/>
        <w:jc w:val="left"/>
        <w:textAlignment w:val="baseline"/>
        <w:rPr>
          <w:rFonts w:hint="eastAsia"/>
          <w:lang w:val="zh-CN" w:eastAsia="zh-CN"/>
        </w:rPr>
      </w:pPr>
    </w:p>
    <w:p w14:paraId="24249361">
      <w:pPr>
        <w:keepNext w:val="0"/>
        <w:keepLines w:val="0"/>
        <w:pageBreakBefore w:val="0"/>
        <w:kinsoku/>
        <w:wordWrap w:val="0"/>
        <w:overflowPunct/>
        <w:topLinePunct w:val="0"/>
        <w:bidi w:val="0"/>
        <w:jc w:val="both"/>
        <w:rPr>
          <w:rFonts w:hint="eastAsia" w:ascii="宋体" w:hAnsi="宋体"/>
          <w:b/>
          <w:sz w:val="24"/>
          <w:szCs w:val="24"/>
        </w:rPr>
      </w:pPr>
      <w:r>
        <w:rPr>
          <w:rFonts w:hint="eastAsia" w:ascii="宋体" w:hAnsi="宋体"/>
          <w:b/>
          <w:sz w:val="24"/>
          <w:szCs w:val="24"/>
          <w:lang w:eastAsia="zh-CN"/>
        </w:rPr>
        <w:t>投标分项报价一览表</w:t>
      </w:r>
    </w:p>
    <w:p w14:paraId="44B7094A">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065B9D8B">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0F2A44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c>
          <w:tcPr>
            <w:tcW w:w="4536" w:type="dxa"/>
            <w:gridSpan w:val="2"/>
            <w:tcBorders>
              <w:top w:val="nil"/>
              <w:left w:val="nil"/>
              <w:bottom w:val="single" w:color="auto" w:sz="4" w:space="0"/>
              <w:right w:val="nil"/>
            </w:tcBorders>
            <w:noWrap w:val="0"/>
            <w:vAlign w:val="center"/>
          </w:tcPr>
          <w:p w14:paraId="20FCE2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3AE0C8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34CC4A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559A5029">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56742B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1E60557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6C1DC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A8037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ACE70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FE61E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BA936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86CF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40CB9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739BD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5E7E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1FEB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0247670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F60AE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64D0E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CF2891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1B10A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D04D46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B1EBA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34B566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3453E4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D4675D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19AB5B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6FCEE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58C1893">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84505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D40DC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F2B5B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90D14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58834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8911B0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01903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0DAE8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0EFE15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FD8B0F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7E26B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5C973B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625E7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6513E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DD50C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471261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4E1B69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25A14B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56C7D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E1E4E3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10CD2F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29F716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E9FA90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305D1A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8E3F7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A316A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666F7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BD552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87D96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F4B275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A2AC0D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5941AA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C8C80C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E6BC10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EF0ED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7864A5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1BD92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FE63D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D7D48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72BCC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6ABD3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A319B8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7690E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AB4C5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78032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DF6D3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44DEC7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F77D4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ECC7D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E503B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A5ADFE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E36BEA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C45BC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1A948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B4A6DA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8D5762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CB29F4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95496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A4576E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C0F0A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BE80E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9F3CAC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C1DD4C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27E74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88BC56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14A824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E984E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B4A3B3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6EE2F5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2CAF363">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0CEC87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03CE8F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5A507C6">
      <w:pPr>
        <w:pStyle w:val="13"/>
        <w:numPr>
          <w:ilvl w:val="0"/>
          <w:numId w:val="0"/>
        </w:numPr>
        <w:kinsoku w:val="0"/>
        <w:autoSpaceDE w:val="0"/>
        <w:autoSpaceDN w:val="0"/>
        <w:adjustRightInd w:val="0"/>
        <w:snapToGrid w:val="0"/>
        <w:spacing w:line="240" w:lineRule="auto"/>
        <w:jc w:val="left"/>
        <w:textAlignment w:val="baseline"/>
        <w:rPr>
          <w:rFonts w:hint="eastAsia"/>
          <w:lang w:val="zh-CN" w:eastAsia="zh-CN"/>
        </w:rPr>
        <w:sectPr>
          <w:pgSz w:w="16840" w:h="11907" w:orient="landscape"/>
          <w:pgMar w:top="1800" w:right="1440" w:bottom="1800" w:left="1440" w:header="878" w:footer="886" w:gutter="0"/>
          <w:pgNumType w:fmt="decimal"/>
          <w:cols w:space="720" w:num="1"/>
        </w:sectPr>
      </w:pPr>
    </w:p>
    <w:p w14:paraId="3619FCD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highlight w:val="none"/>
          <w:lang w:eastAsia="zh-CN"/>
        </w:rPr>
      </w:pPr>
      <w:r>
        <w:rPr>
          <w:rFonts w:hint="eastAsia" w:asciiTheme="minorEastAsia" w:hAnsiTheme="minorEastAsia" w:eastAsiaTheme="minorEastAsia" w:cstheme="minorEastAsia"/>
          <w:b/>
          <w:bCs w:val="0"/>
          <w:sz w:val="24"/>
          <w:szCs w:val="24"/>
          <w:highlight w:val="none"/>
          <w:lang w:val="en-US" w:eastAsia="zh-CN"/>
        </w:rPr>
        <w:t>1.</w:t>
      </w:r>
      <w:r>
        <w:rPr>
          <w:rFonts w:hint="eastAsia" w:asciiTheme="minorEastAsia" w:hAnsiTheme="minorEastAsia" w:eastAsiaTheme="minorEastAsia" w:cstheme="minorEastAsia"/>
          <w:b/>
          <w:bCs w:val="0"/>
          <w:sz w:val="24"/>
          <w:szCs w:val="24"/>
          <w:highlight w:val="none"/>
          <w:lang w:eastAsia="zh-CN"/>
        </w:rPr>
        <w:t>主要设备技术指标及技术性能说明</w:t>
      </w:r>
    </w:p>
    <w:p w14:paraId="03101A9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highlight w:val="yellow"/>
          <w:lang w:eastAsia="zh-CN"/>
        </w:rPr>
      </w:pPr>
      <w:r>
        <w:rPr>
          <w:rFonts w:hint="eastAsia" w:asciiTheme="minorEastAsia" w:hAnsiTheme="minorEastAsia" w:eastAsiaTheme="minorEastAsia" w:cstheme="minorEastAsia"/>
          <w:b/>
          <w:bCs w:val="0"/>
          <w:sz w:val="24"/>
          <w:szCs w:val="24"/>
          <w:highlight w:val="none"/>
          <w:lang w:val="en-US" w:eastAsia="zh-CN"/>
        </w:rPr>
        <w:t>2.</w:t>
      </w:r>
      <w:r>
        <w:rPr>
          <w:rFonts w:hint="eastAsia" w:asciiTheme="minorEastAsia" w:hAnsiTheme="minorEastAsia" w:eastAsiaTheme="minorEastAsia" w:cstheme="minorEastAsia"/>
          <w:b/>
          <w:bCs w:val="0"/>
          <w:sz w:val="24"/>
          <w:szCs w:val="24"/>
          <w:highlight w:val="none"/>
          <w:lang w:eastAsia="zh-CN"/>
        </w:rPr>
        <w:t>技术配置方案、社会化网点接入方案、软硬件运行环境建设方案、系统运行安全建设方案、部署迁移方案等</w:t>
      </w:r>
    </w:p>
    <w:p w14:paraId="1E4E70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技术偏差情况</w:t>
      </w:r>
    </w:p>
    <w:p w14:paraId="722C3135">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4504869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4ED0549C">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EE16E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22A07744">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C46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448D29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E0C971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7F66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8AF95B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BB226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5DFD8C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7062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B24B4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3FB79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09789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F86EFB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A997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1C1E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9E6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B6D4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C7A7FE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BFCFE0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CB65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D2AB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9A9BAE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A68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F3D8C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1521E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386D6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2474F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DF18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38711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C64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809EA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23FF9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F43A63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5FB4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BE66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E90DE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06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497D1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E3A8A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70F6E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50BAC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6F58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DD88F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09E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AE5F1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40E610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481861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4D987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6024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A4596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8A1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A8262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08F920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1BB48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4EBB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0CE4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262D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43E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19284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80D93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1D0C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6F740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D35F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1D0C9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067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6C71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87B7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D701E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7EDDC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CD5B6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08AB0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F2D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0AADF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BC0D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0AB58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8102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E0BC2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D372CC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E27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BE91A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254F6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E2C69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8AFA7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BFA7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FF2BB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C8F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A9712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B93936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E7958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1EBBA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0610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FDCB8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0AC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F4080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FAADD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C47E48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C0FE6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D57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2604B8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BBD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5DFD2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B322B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59E00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F8C61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B64D6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44F4B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918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ACEFC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DF414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4C6C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185ED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DF475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92772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433A7799">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71793B25">
      <w:pP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rPr>
        <w:br w:type="page"/>
      </w:r>
    </w:p>
    <w:p w14:paraId="632C2DC6">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3.售</w:t>
      </w:r>
      <w:r>
        <w:rPr>
          <w:rFonts w:hint="eastAsia" w:asciiTheme="minorEastAsia" w:hAnsiTheme="minorEastAsia" w:eastAsiaTheme="minorEastAsia" w:cstheme="minorEastAsia"/>
          <w:b/>
          <w:sz w:val="24"/>
          <w:szCs w:val="24"/>
          <w:highlight w:val="none"/>
          <w:lang w:eastAsia="zh-CN"/>
        </w:rPr>
        <w:t>后服务</w:t>
      </w:r>
      <w:r>
        <w:rPr>
          <w:rFonts w:hint="eastAsia" w:asciiTheme="minorEastAsia" w:hAnsiTheme="minorEastAsia" w:eastAsiaTheme="minorEastAsia" w:cstheme="minorEastAsia"/>
          <w:b/>
          <w:sz w:val="24"/>
          <w:szCs w:val="24"/>
          <w:highlight w:val="none"/>
          <w:lang w:val="en-US" w:eastAsia="zh-CN"/>
        </w:rPr>
        <w:t>方案</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4.</w:t>
      </w:r>
      <w:r>
        <w:rPr>
          <w:rFonts w:hint="eastAsia" w:asciiTheme="minorEastAsia" w:hAnsiTheme="minorEastAsia" w:eastAsiaTheme="minorEastAsia" w:cstheme="minorEastAsia"/>
          <w:b/>
          <w:sz w:val="24"/>
          <w:szCs w:val="24"/>
          <w:highlight w:val="none"/>
          <w:lang w:eastAsia="zh-CN"/>
        </w:rPr>
        <w:t>投标人业绩</w:t>
      </w:r>
    </w:p>
    <w:p w14:paraId="6CC49907">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5.调研证明</w:t>
      </w:r>
    </w:p>
    <w:p w14:paraId="1F8CDDA2">
      <w:pPr>
        <w:keepNext w:val="0"/>
        <w:keepLines w:val="0"/>
        <w:pageBreakBefore w:val="0"/>
        <w:numPr>
          <w:ilvl w:val="0"/>
          <w:numId w:val="0"/>
        </w:numPr>
        <w:kinsoku/>
        <w:wordWrap w:val="0"/>
        <w:overflowPunct/>
        <w:topLinePunct w:val="0"/>
        <w:bidi w:val="0"/>
        <w:spacing w:after="120" w:line="360" w:lineRule="auto"/>
        <w:ind w:left="0" w:leftChars="0" w:firstLine="0" w:firstLineChars="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节能产品、环境标志产品明细表</w:t>
      </w:r>
    </w:p>
    <w:p w14:paraId="31777A1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58FBC74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208D21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110"/>
        <w:gridCol w:w="1380"/>
        <w:gridCol w:w="780"/>
        <w:gridCol w:w="720"/>
        <w:gridCol w:w="705"/>
      </w:tblGrid>
      <w:tr w14:paraId="0E5E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5393E3B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54BD950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BE81EB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728F2F4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18D1A7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40BAF87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6D2F0A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48BDC4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2B8A66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B72E6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5A717CC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0D11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4B5181A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4693D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0B9A8D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80A651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B49A7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3E2489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C5EFAC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333130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858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2EF006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6F3AA0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3DDC3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A419E2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12F252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A7A97C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BDFC1B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5838F6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A52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6DFFF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BE3545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031093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46184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2EA0C9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0475E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3E39D3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69AB1B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68250F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EC516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1440CA6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39DCF4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125"/>
        <w:gridCol w:w="1380"/>
        <w:gridCol w:w="750"/>
        <w:gridCol w:w="720"/>
        <w:gridCol w:w="705"/>
      </w:tblGrid>
      <w:tr w14:paraId="32E9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514856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72FEE3C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51FB53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44FF8B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7329B08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BD35A0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446D8C9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30A36B0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4B0A566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1233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2C3F36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FA32A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1E0B3E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094E41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0E4DD2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FFEA89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B6680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9BDF3C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0F25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45D970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81448F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5C8C24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C12C73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B9FF2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70C3CA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AD55BF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19F5FF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2DCB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601C47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B4A754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679015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2D0521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F80805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156B2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6A0AD1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6EE01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FA518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E07F7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543E591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6A753DCB">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4FB1D82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2A39154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663524E8">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29739099">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ED29D7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6D6724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50A27D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FB0CAE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4544B5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D4982E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228F8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92151D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BBCA98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E6ED477">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6E94DD5">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A98F83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8B72FBF">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5EFB2C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A836A7">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FF2F398">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FB2E59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609C51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291464">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C9F0A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F7C41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B33D3D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0F3B86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AB4868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5A885D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A54D88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A19A0D8">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A5DBFF">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DAABEB8">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F5BD1F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7223D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33D508">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B7EAF34">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7ECA89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C3919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7DB2275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4B589D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7.</w:t>
      </w:r>
      <w:r>
        <w:rPr>
          <w:rFonts w:hint="eastAsia" w:ascii="宋体" w:hAnsi="宋体" w:eastAsia="Arial" w:cs="Arial"/>
          <w:b/>
          <w:snapToGrid w:val="0"/>
          <w:color w:val="000000"/>
          <w:kern w:val="0"/>
          <w:sz w:val="24"/>
          <w:szCs w:val="24"/>
          <w:lang w:val="en-US" w:eastAsia="zh-CN" w:bidi="ar-SA"/>
        </w:rPr>
        <w:t>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350BEB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8F75A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0985FA7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12C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177881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613B37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32C178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20243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A3C3A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5EE648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DAC95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007D5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518A0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1EE55CF4">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5221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5AD582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24181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5701FA3C">
      <w:pPr>
        <w:pStyle w:val="23"/>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0E44A6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6D49A0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8.招标文件要求的其它材料及投标人认为有必要提供的材料。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F1BBA"/>
    <w:multiLevelType w:val="singleLevel"/>
    <w:tmpl w:val="A27F1BBA"/>
    <w:lvl w:ilvl="0" w:tentative="0">
      <w:start w:val="2"/>
      <w:numFmt w:val="chineseCounting"/>
      <w:suff w:val="space"/>
      <w:lvlText w:val="第%1章"/>
      <w:lvlJc w:val="left"/>
      <w:rPr>
        <w:rFonts w:hint="eastAsia"/>
      </w:rPr>
    </w:lvl>
  </w:abstractNum>
  <w:abstractNum w:abstractNumId="1">
    <w:nsid w:val="2B5C8722"/>
    <w:multiLevelType w:val="singleLevel"/>
    <w:tmpl w:val="2B5C8722"/>
    <w:lvl w:ilvl="0" w:tentative="0">
      <w:start w:val="2"/>
      <w:numFmt w:val="chineseCounting"/>
      <w:suff w:val="nothing"/>
      <w:lvlText w:val="%1、"/>
      <w:lvlJc w:val="left"/>
      <w:rPr>
        <w:rFonts w:hint="eastAsia"/>
      </w:rPr>
    </w:lvl>
  </w:abstractNum>
  <w:abstractNum w:abstractNumId="2">
    <w:nsid w:val="3CFF97C4"/>
    <w:multiLevelType w:val="singleLevel"/>
    <w:tmpl w:val="3CFF97C4"/>
    <w:lvl w:ilvl="0" w:tentative="0">
      <w:start w:val="1"/>
      <w:numFmt w:val="chineseCounting"/>
      <w:suff w:val="nothing"/>
      <w:lvlText w:val="%1、"/>
      <w:lvlJc w:val="left"/>
      <w:rPr>
        <w:rFonts w:hint="eastAsia"/>
      </w:rPr>
    </w:lvl>
  </w:abstractNum>
  <w:abstractNum w:abstractNumId="3">
    <w:nsid w:val="5D7BE5FA"/>
    <w:multiLevelType w:val="singleLevel"/>
    <w:tmpl w:val="5D7BE5F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1A2871"/>
    <w:rsid w:val="05234F67"/>
    <w:rsid w:val="05545C1C"/>
    <w:rsid w:val="055748A3"/>
    <w:rsid w:val="059A3EA8"/>
    <w:rsid w:val="06593C39"/>
    <w:rsid w:val="06787E06"/>
    <w:rsid w:val="06AF4861"/>
    <w:rsid w:val="06B0495B"/>
    <w:rsid w:val="06C93A28"/>
    <w:rsid w:val="06E37C8B"/>
    <w:rsid w:val="076721B4"/>
    <w:rsid w:val="08805332"/>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D03EC2"/>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571FA0"/>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475FF8"/>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736536"/>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3849B8"/>
    <w:rsid w:val="435F746A"/>
    <w:rsid w:val="4372309F"/>
    <w:rsid w:val="44093E52"/>
    <w:rsid w:val="444E5D13"/>
    <w:rsid w:val="446F3136"/>
    <w:rsid w:val="44790C24"/>
    <w:rsid w:val="44C640B0"/>
    <w:rsid w:val="453A628D"/>
    <w:rsid w:val="45CF0C25"/>
    <w:rsid w:val="45DD7715"/>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EE76F22"/>
    <w:rsid w:val="4FAB04B3"/>
    <w:rsid w:val="4FB426AD"/>
    <w:rsid w:val="4FEE2DC9"/>
    <w:rsid w:val="51346287"/>
    <w:rsid w:val="51850890"/>
    <w:rsid w:val="519F1DA4"/>
    <w:rsid w:val="525210BA"/>
    <w:rsid w:val="52A90328"/>
    <w:rsid w:val="52C55AAA"/>
    <w:rsid w:val="52DC3333"/>
    <w:rsid w:val="53036690"/>
    <w:rsid w:val="53376A7B"/>
    <w:rsid w:val="533D001D"/>
    <w:rsid w:val="537441A1"/>
    <w:rsid w:val="53B1020C"/>
    <w:rsid w:val="54065481"/>
    <w:rsid w:val="557169CF"/>
    <w:rsid w:val="557D5D2A"/>
    <w:rsid w:val="55A41C2D"/>
    <w:rsid w:val="56682D63"/>
    <w:rsid w:val="56905D0D"/>
    <w:rsid w:val="56A87D95"/>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62071A"/>
    <w:rsid w:val="607F1E09"/>
    <w:rsid w:val="60BD2923"/>
    <w:rsid w:val="618C2692"/>
    <w:rsid w:val="622D31D4"/>
    <w:rsid w:val="62A74B0A"/>
    <w:rsid w:val="62E015B0"/>
    <w:rsid w:val="63510510"/>
    <w:rsid w:val="639D4CC6"/>
    <w:rsid w:val="642053CC"/>
    <w:rsid w:val="646A5DEF"/>
    <w:rsid w:val="646F5EF6"/>
    <w:rsid w:val="64D84562"/>
    <w:rsid w:val="65785E0F"/>
    <w:rsid w:val="658A75F4"/>
    <w:rsid w:val="658F1538"/>
    <w:rsid w:val="65CF7A95"/>
    <w:rsid w:val="66A23F66"/>
    <w:rsid w:val="672526A7"/>
    <w:rsid w:val="680D3662"/>
    <w:rsid w:val="68222C97"/>
    <w:rsid w:val="68333F9A"/>
    <w:rsid w:val="683858D3"/>
    <w:rsid w:val="68645FE7"/>
    <w:rsid w:val="69413090"/>
    <w:rsid w:val="69855FCD"/>
    <w:rsid w:val="69BC17E8"/>
    <w:rsid w:val="69DD77FF"/>
    <w:rsid w:val="6A6E08AB"/>
    <w:rsid w:val="6AE37CE3"/>
    <w:rsid w:val="6AEE3503"/>
    <w:rsid w:val="6B0625EA"/>
    <w:rsid w:val="6B5442BA"/>
    <w:rsid w:val="6C593408"/>
    <w:rsid w:val="6C68544B"/>
    <w:rsid w:val="6C785167"/>
    <w:rsid w:val="6D0715D4"/>
    <w:rsid w:val="6DDB2C74"/>
    <w:rsid w:val="6E0E0C0F"/>
    <w:rsid w:val="6E8E7670"/>
    <w:rsid w:val="6EEB0447"/>
    <w:rsid w:val="6FAF3250"/>
    <w:rsid w:val="6FC71762"/>
    <w:rsid w:val="70017401"/>
    <w:rsid w:val="70312E6C"/>
    <w:rsid w:val="703F6560"/>
    <w:rsid w:val="70725ED5"/>
    <w:rsid w:val="70B362F9"/>
    <w:rsid w:val="70FC3328"/>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3E48AE"/>
    <w:rsid w:val="7BF46F77"/>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autoRedefine/>
    <w:qFormat/>
    <w:uiPriority w:val="99"/>
    <w:pPr>
      <w:spacing w:after="120" w:afterLines="0"/>
      <w:ind w:left="420" w:leftChars="200"/>
    </w:pPr>
    <w:rPr>
      <w:kern w:val="2"/>
      <w:sz w:val="21"/>
      <w:lang w:eastAsia="zh-CN" w:bidi="ar-SA"/>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12202</Words>
  <Characters>14226</Characters>
  <TotalTime>0</TotalTime>
  <ScaleCrop>false</ScaleCrop>
  <LinksUpToDate>false</LinksUpToDate>
  <CharactersWithSpaces>14650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2025-05-09T08:00:55Z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2052-12.1.0.20784</vt:lpwstr>
  </property>
  <property fmtid="{D5CDD505-2E9C-101B-9397-08002B2CF9AE}" pid="5" name="ICV">
    <vt:lpwstr>98010C11ECF34B89AEA7A88F4DD7A54D_13</vt:lpwstr>
  </property>
  <property fmtid="{D5CDD505-2E9C-101B-9397-08002B2CF9AE}" pid="6" name="KSOTemplateDocerSaveRecord">
    <vt:lpwstr>eyJoZGlkIjoiYTUyM2UwYjBmYzc3YmM3ZjI1ODg2NTk3ZGJhZGNiNGIiLCJ1c2VySWQiOiI0MTY3MTE2MDgifQ==</vt:lpwstr>
  </property>
</Properties>
</file>