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24B0B">
      <w:pPr>
        <w:pStyle w:val="3"/>
        <w:bidi w:val="0"/>
        <w:jc w:val="center"/>
        <w:rPr>
          <w:rFonts w:hint="eastAsia" w:cs="Times New Roman" w:asciiTheme="minorEastAsia" w:hAnsiTheme="minorEastAsia" w:eastAsiaTheme="minorEastAsia"/>
          <w:b/>
          <w:kern w:val="2"/>
          <w:sz w:val="44"/>
          <w:szCs w:val="44"/>
          <w:lang w:val="en-US" w:eastAsia="zh-CN" w:bidi="ar-SA"/>
        </w:rPr>
      </w:pPr>
      <w:r>
        <w:rPr>
          <w:rFonts w:hint="eastAsia" w:cs="Times New Roman" w:asciiTheme="minorEastAsia" w:hAnsiTheme="minorEastAsia" w:eastAsiaTheme="minorEastAsia"/>
          <w:b/>
          <w:kern w:val="2"/>
          <w:sz w:val="44"/>
          <w:szCs w:val="44"/>
          <w:lang w:val="en-US" w:eastAsia="zh-CN" w:bidi="ar-SA"/>
        </w:rPr>
        <w:t>唐河县百昌科技有限公司围墙及场坪工程、</w:t>
      </w:r>
    </w:p>
    <w:p w14:paraId="08D23BBF">
      <w:pPr>
        <w:pStyle w:val="3"/>
        <w:bidi w:val="0"/>
        <w:jc w:val="center"/>
        <w:rPr>
          <w:rFonts w:hint="eastAsia" w:ascii="宋体" w:hAnsi="宋体" w:eastAsia="宋体" w:cs="宋体"/>
          <w:spacing w:val="-1"/>
          <w:sz w:val="52"/>
          <w:szCs w:val="52"/>
          <w14:textOutline w14:w="3848" w14:cap="flat" w14:cmpd="sng" w14:algn="ctr">
            <w14:solidFill>
              <w14:srgbClr w14:val="000000"/>
            </w14:solidFill>
            <w14:prstDash w14:val="solid"/>
            <w14:miter w14:val="0"/>
          </w14:textOutline>
        </w:rPr>
      </w:pPr>
      <w:r>
        <w:rPr>
          <w:rFonts w:hint="eastAsia" w:cs="Times New Roman" w:asciiTheme="minorEastAsia" w:hAnsiTheme="minorEastAsia" w:eastAsiaTheme="minorEastAsia"/>
          <w:b/>
          <w:kern w:val="2"/>
          <w:sz w:val="44"/>
          <w:szCs w:val="44"/>
          <w:lang w:val="en-US" w:eastAsia="zh-CN" w:bidi="ar-SA"/>
        </w:rPr>
        <w:t>昝岗镇新春路南延岗柳段绿化提升项目</w:t>
      </w:r>
      <w:bookmarkStart w:id="0" w:name="_Toc12794"/>
    </w:p>
    <w:p w14:paraId="6A52FA7F">
      <w:pPr>
        <w:spacing w:line="360" w:lineRule="auto"/>
        <w:jc w:val="center"/>
        <w:outlineLvl w:val="0"/>
        <w:rPr>
          <w:rFonts w:hint="eastAsia" w:ascii="宋体" w:hAnsi="宋体" w:eastAsia="宋体" w:cs="宋体"/>
          <w:spacing w:val="-1"/>
          <w:sz w:val="52"/>
          <w:szCs w:val="52"/>
          <w14:textOutline w14:w="3848" w14:cap="flat" w14:cmpd="sng" w14:algn="ctr">
            <w14:solidFill>
              <w14:srgbClr w14:val="000000"/>
            </w14:solidFill>
            <w14:prstDash w14:val="solid"/>
            <w14:miter w14:val="0"/>
          </w14:textOutline>
        </w:rPr>
      </w:pPr>
    </w:p>
    <w:p w14:paraId="18E5C3C0">
      <w:pPr>
        <w:spacing w:line="360" w:lineRule="auto"/>
        <w:jc w:val="center"/>
        <w:outlineLvl w:val="0"/>
        <w:rPr>
          <w:rFonts w:ascii="宋体" w:hAnsi="宋体" w:eastAsia="宋体" w:cs="宋体"/>
          <w:sz w:val="52"/>
          <w:szCs w:val="52"/>
        </w:rPr>
      </w:pPr>
      <w:r>
        <w:rPr>
          <w:rFonts w:hint="eastAsia" w:ascii="宋体" w:hAnsi="宋体" w:eastAsia="宋体" w:cs="宋体"/>
          <w:spacing w:val="-1"/>
          <w:sz w:val="52"/>
          <w:szCs w:val="52"/>
          <w14:textOutline w14:w="3848" w14:cap="flat" w14:cmpd="sng" w14:algn="ctr">
            <w14:solidFill>
              <w14:srgbClr w14:val="000000"/>
            </w14:solidFill>
            <w14:prstDash w14:val="solid"/>
            <w14:miter w14:val="0"/>
          </w14:textOutline>
        </w:rPr>
        <w:t>竞争性磋商文件</w:t>
      </w:r>
      <w:bookmarkEnd w:id="0"/>
    </w:p>
    <w:p w14:paraId="7DD23F50">
      <w:pPr>
        <w:spacing w:line="248" w:lineRule="auto"/>
      </w:pPr>
    </w:p>
    <w:p w14:paraId="32C43C96">
      <w:pPr>
        <w:pStyle w:val="2"/>
      </w:pPr>
    </w:p>
    <w:p w14:paraId="6EFEE0B0">
      <w:pPr>
        <w:spacing w:line="249" w:lineRule="auto"/>
        <w:jc w:val="both"/>
      </w:pPr>
    </w:p>
    <w:p w14:paraId="763FA3FF">
      <w:pPr>
        <w:spacing w:line="249" w:lineRule="auto"/>
        <w:jc w:val="center"/>
      </w:pPr>
      <w:r>
        <w:drawing>
          <wp:inline distT="0" distB="0" distL="114300" distR="114300">
            <wp:extent cx="3500755" cy="1847215"/>
            <wp:effectExtent l="0" t="0" r="4445" b="12065"/>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13"/>
                    <a:stretch>
                      <a:fillRect/>
                    </a:stretch>
                  </pic:blipFill>
                  <pic:spPr>
                    <a:xfrm>
                      <a:off x="0" y="0"/>
                      <a:ext cx="3500755" cy="1847215"/>
                    </a:xfrm>
                    <a:prstGeom prst="rect">
                      <a:avLst/>
                    </a:prstGeom>
                    <a:noFill/>
                    <a:ln>
                      <a:noFill/>
                    </a:ln>
                  </pic:spPr>
                </pic:pic>
              </a:graphicData>
            </a:graphic>
          </wp:inline>
        </w:drawing>
      </w:r>
    </w:p>
    <w:p w14:paraId="29801111">
      <w:pPr>
        <w:spacing w:line="249" w:lineRule="auto"/>
      </w:pPr>
    </w:p>
    <w:p w14:paraId="7979293D">
      <w:pPr>
        <w:spacing w:line="249" w:lineRule="auto"/>
      </w:pPr>
    </w:p>
    <w:p w14:paraId="5CACF6FA">
      <w:pPr>
        <w:spacing w:line="249" w:lineRule="auto"/>
      </w:pPr>
    </w:p>
    <w:p w14:paraId="07743476">
      <w:pPr>
        <w:spacing w:line="249" w:lineRule="auto"/>
      </w:pPr>
    </w:p>
    <w:p w14:paraId="3DFCC1E5">
      <w:pPr>
        <w:spacing w:line="249" w:lineRule="auto"/>
      </w:pPr>
    </w:p>
    <w:p w14:paraId="5E654CA5">
      <w:pPr>
        <w:spacing w:line="360" w:lineRule="auto"/>
        <w:ind w:firstLine="1149" w:firstLineChars="400"/>
        <w:rPr>
          <w:rFonts w:hint="eastAsia" w:asciiTheme="minorEastAsia" w:hAnsiTheme="minorEastAsia" w:cstheme="minorEastAsia"/>
          <w:b/>
          <w:bCs/>
          <w:spacing w:val="-17"/>
          <w:sz w:val="32"/>
          <w:szCs w:val="32"/>
          <w:lang w:val="en-US" w:eastAsia="zh-CN"/>
        </w:rPr>
      </w:pPr>
      <w:r>
        <w:rPr>
          <w:rFonts w:hint="eastAsia" w:asciiTheme="minorEastAsia" w:hAnsiTheme="minorEastAsia" w:cstheme="minorEastAsia"/>
          <w:b/>
          <w:bCs/>
          <w:spacing w:val="-17"/>
          <w:sz w:val="32"/>
          <w:szCs w:val="32"/>
        </w:rPr>
        <w:t>项目名称：</w:t>
      </w:r>
      <w:r>
        <w:rPr>
          <w:rFonts w:hint="eastAsia" w:asciiTheme="minorEastAsia" w:hAnsiTheme="minorEastAsia" w:cstheme="minorEastAsia"/>
          <w:b/>
          <w:bCs/>
          <w:spacing w:val="-17"/>
          <w:sz w:val="32"/>
          <w:szCs w:val="32"/>
          <w:lang w:val="en-US" w:eastAsia="zh-CN"/>
        </w:rPr>
        <w:t>唐河县百昌科技有限公司围墙及场坪工程、昝岗镇</w:t>
      </w:r>
    </w:p>
    <w:p w14:paraId="79B98A42">
      <w:pPr>
        <w:spacing w:line="360" w:lineRule="auto"/>
        <w:ind w:left="1656" w:leftChars="690" w:firstLine="862" w:firstLineChars="300"/>
        <w:rPr>
          <w:rFonts w:asciiTheme="minorEastAsia" w:hAnsiTheme="minorEastAsia" w:cstheme="minorEastAsia"/>
          <w:b/>
          <w:bCs/>
          <w:spacing w:val="-17"/>
          <w:sz w:val="32"/>
          <w:szCs w:val="32"/>
        </w:rPr>
      </w:pPr>
      <w:r>
        <w:rPr>
          <w:rFonts w:hint="eastAsia" w:asciiTheme="minorEastAsia" w:hAnsiTheme="minorEastAsia" w:cstheme="minorEastAsia"/>
          <w:b/>
          <w:bCs/>
          <w:spacing w:val="-17"/>
          <w:sz w:val="32"/>
          <w:szCs w:val="32"/>
          <w:lang w:val="en-US" w:eastAsia="zh-CN"/>
        </w:rPr>
        <w:t>新春路南延岗柳段绿化提升项目</w:t>
      </w:r>
      <w:r>
        <w:rPr>
          <w:rFonts w:hint="eastAsia" w:asciiTheme="minorEastAsia" w:hAnsiTheme="minorEastAsia" w:cstheme="minorEastAsia"/>
          <w:b/>
          <w:bCs/>
          <w:spacing w:val="-17"/>
          <w:sz w:val="32"/>
          <w:szCs w:val="32"/>
        </w:rPr>
        <w:t xml:space="preserve">            </w:t>
      </w:r>
    </w:p>
    <w:p w14:paraId="263A86AF">
      <w:pPr>
        <w:spacing w:line="360" w:lineRule="auto"/>
        <w:ind w:firstLine="1149" w:firstLineChars="400"/>
        <w:rPr>
          <w:rFonts w:hint="default" w:asciiTheme="minorEastAsia" w:hAnsiTheme="minorEastAsia" w:cstheme="minorEastAsia"/>
          <w:b/>
          <w:bCs/>
          <w:spacing w:val="-17"/>
          <w:sz w:val="32"/>
          <w:szCs w:val="32"/>
          <w:lang w:val="en-US" w:eastAsia="zh-CN"/>
        </w:rPr>
      </w:pPr>
      <w:r>
        <w:rPr>
          <w:rFonts w:hint="eastAsia" w:asciiTheme="minorEastAsia" w:hAnsiTheme="minorEastAsia" w:cstheme="minorEastAsia"/>
          <w:b/>
          <w:bCs/>
          <w:spacing w:val="-17"/>
          <w:sz w:val="32"/>
          <w:szCs w:val="32"/>
        </w:rPr>
        <w:t>项目编号：</w:t>
      </w:r>
      <w:r>
        <w:rPr>
          <w:rFonts w:hint="eastAsia" w:asciiTheme="minorEastAsia" w:hAnsiTheme="minorEastAsia" w:cstheme="minorEastAsia"/>
          <w:b/>
          <w:bCs/>
          <w:spacing w:val="-17"/>
          <w:sz w:val="32"/>
          <w:szCs w:val="32"/>
          <w:lang w:eastAsia="zh-CN"/>
        </w:rPr>
        <w:t>唐财采购竞争性磋商-202</w:t>
      </w:r>
      <w:r>
        <w:rPr>
          <w:rFonts w:hint="eastAsia" w:asciiTheme="minorEastAsia" w:hAnsiTheme="minorEastAsia" w:cstheme="minorEastAsia"/>
          <w:b/>
          <w:bCs/>
          <w:spacing w:val="-17"/>
          <w:sz w:val="32"/>
          <w:szCs w:val="32"/>
          <w:lang w:val="en-US" w:eastAsia="zh-CN"/>
        </w:rPr>
        <w:t>5</w:t>
      </w:r>
      <w:r>
        <w:rPr>
          <w:rFonts w:hint="eastAsia" w:asciiTheme="minorEastAsia" w:hAnsiTheme="minorEastAsia" w:cstheme="minorEastAsia"/>
          <w:b/>
          <w:bCs/>
          <w:spacing w:val="-17"/>
          <w:sz w:val="32"/>
          <w:szCs w:val="32"/>
          <w:lang w:eastAsia="zh-CN"/>
        </w:rPr>
        <w:t>-</w:t>
      </w:r>
      <w:r>
        <w:rPr>
          <w:rFonts w:hint="eastAsia" w:asciiTheme="minorEastAsia" w:hAnsiTheme="minorEastAsia" w:cstheme="minorEastAsia"/>
          <w:b/>
          <w:bCs/>
          <w:spacing w:val="-17"/>
          <w:sz w:val="32"/>
          <w:szCs w:val="32"/>
          <w:lang w:val="en-US" w:eastAsia="zh-CN"/>
        </w:rPr>
        <w:t>30</w:t>
      </w:r>
    </w:p>
    <w:p w14:paraId="57E7BDF0">
      <w:pPr>
        <w:spacing w:line="360" w:lineRule="auto"/>
        <w:ind w:firstLine="1149" w:firstLineChars="400"/>
        <w:rPr>
          <w:rFonts w:hint="default" w:asciiTheme="minorEastAsia" w:hAnsiTheme="minorEastAsia" w:eastAsiaTheme="minorEastAsia" w:cstheme="minorEastAsia"/>
          <w:b/>
          <w:bCs/>
          <w:spacing w:val="-17"/>
          <w:sz w:val="32"/>
          <w:szCs w:val="32"/>
          <w:lang w:val="en-US" w:eastAsia="zh-CN"/>
        </w:rPr>
      </w:pPr>
      <w:r>
        <w:rPr>
          <w:rFonts w:hint="eastAsia" w:asciiTheme="minorEastAsia" w:hAnsiTheme="minorEastAsia" w:cstheme="minorEastAsia"/>
          <w:b/>
          <w:bCs/>
          <w:spacing w:val="-17"/>
          <w:sz w:val="32"/>
          <w:szCs w:val="32"/>
        </w:rPr>
        <w:t>标段编号：</w:t>
      </w:r>
      <w:r>
        <w:rPr>
          <w:rFonts w:hint="eastAsia" w:asciiTheme="minorEastAsia" w:hAnsiTheme="minorEastAsia" w:cstheme="minorEastAsia"/>
          <w:b/>
          <w:bCs/>
          <w:spacing w:val="-17"/>
          <w:sz w:val="32"/>
          <w:szCs w:val="32"/>
          <w:lang w:eastAsia="zh-CN"/>
        </w:rPr>
        <w:t>唐财采购竞争性磋商-202</w:t>
      </w:r>
      <w:r>
        <w:rPr>
          <w:rFonts w:hint="eastAsia" w:asciiTheme="minorEastAsia" w:hAnsiTheme="minorEastAsia" w:cstheme="minorEastAsia"/>
          <w:b/>
          <w:bCs/>
          <w:spacing w:val="-17"/>
          <w:sz w:val="32"/>
          <w:szCs w:val="32"/>
          <w:lang w:val="en-US" w:eastAsia="zh-CN"/>
        </w:rPr>
        <w:t>5</w:t>
      </w:r>
      <w:r>
        <w:rPr>
          <w:rFonts w:hint="eastAsia" w:asciiTheme="minorEastAsia" w:hAnsiTheme="minorEastAsia" w:cstheme="minorEastAsia"/>
          <w:b/>
          <w:bCs/>
          <w:spacing w:val="-17"/>
          <w:sz w:val="32"/>
          <w:szCs w:val="32"/>
          <w:lang w:eastAsia="zh-CN"/>
        </w:rPr>
        <w:t>-</w:t>
      </w:r>
      <w:r>
        <w:rPr>
          <w:rFonts w:hint="eastAsia" w:asciiTheme="minorEastAsia" w:hAnsiTheme="minorEastAsia" w:cstheme="minorEastAsia"/>
          <w:b/>
          <w:bCs/>
          <w:spacing w:val="-17"/>
          <w:sz w:val="32"/>
          <w:szCs w:val="32"/>
          <w:lang w:val="en-US" w:eastAsia="zh-CN"/>
        </w:rPr>
        <w:t>30</w:t>
      </w:r>
      <w:r>
        <w:rPr>
          <w:rFonts w:hint="eastAsia" w:asciiTheme="minorEastAsia" w:hAnsiTheme="minorEastAsia" w:cstheme="minorEastAsia"/>
          <w:b/>
          <w:bCs/>
          <w:spacing w:val="-17"/>
          <w:sz w:val="32"/>
          <w:szCs w:val="32"/>
        </w:rPr>
        <w:t>-</w:t>
      </w:r>
      <w:r>
        <w:rPr>
          <w:rFonts w:hint="eastAsia" w:asciiTheme="minorEastAsia" w:hAnsiTheme="minorEastAsia" w:cstheme="minorEastAsia"/>
          <w:b/>
          <w:bCs/>
          <w:spacing w:val="-17"/>
          <w:sz w:val="32"/>
          <w:szCs w:val="32"/>
          <w:lang w:val="en-US" w:eastAsia="zh-CN"/>
        </w:rPr>
        <w:t xml:space="preserve">2 </w:t>
      </w:r>
    </w:p>
    <w:p w14:paraId="2A370877">
      <w:pPr>
        <w:spacing w:line="360" w:lineRule="auto"/>
        <w:ind w:firstLine="1149" w:firstLineChars="400"/>
        <w:rPr>
          <w:rFonts w:asciiTheme="minorEastAsia" w:hAnsiTheme="minorEastAsia" w:cstheme="minorEastAsia"/>
          <w:b/>
          <w:bCs/>
          <w:spacing w:val="-17"/>
          <w:sz w:val="32"/>
          <w:szCs w:val="32"/>
        </w:rPr>
      </w:pPr>
      <w:r>
        <w:rPr>
          <w:rFonts w:hint="eastAsia" w:asciiTheme="minorEastAsia" w:hAnsiTheme="minorEastAsia" w:cstheme="minorEastAsia"/>
          <w:b/>
          <w:bCs/>
          <w:spacing w:val="-17"/>
          <w:sz w:val="32"/>
          <w:szCs w:val="32"/>
        </w:rPr>
        <w:t>采 购 人：</w:t>
      </w:r>
      <w:r>
        <w:rPr>
          <w:rFonts w:hint="eastAsia" w:asciiTheme="minorEastAsia" w:hAnsiTheme="minorEastAsia" w:cstheme="minorEastAsia"/>
          <w:b/>
          <w:bCs/>
          <w:spacing w:val="-17"/>
          <w:sz w:val="32"/>
          <w:szCs w:val="32"/>
          <w:lang w:val="en-US" w:eastAsia="zh-CN"/>
        </w:rPr>
        <w:t>唐河县昝岗镇人民政府</w:t>
      </w:r>
      <w:r>
        <w:rPr>
          <w:rFonts w:hint="eastAsia" w:asciiTheme="minorEastAsia" w:hAnsiTheme="minorEastAsia" w:cstheme="minorEastAsia"/>
          <w:b/>
          <w:bCs/>
          <w:spacing w:val="-17"/>
          <w:sz w:val="32"/>
          <w:szCs w:val="32"/>
        </w:rPr>
        <w:t xml:space="preserve">                </w:t>
      </w:r>
    </w:p>
    <w:p w14:paraId="0C945367">
      <w:pPr>
        <w:spacing w:line="360" w:lineRule="auto"/>
        <w:ind w:firstLine="1149" w:firstLineChars="400"/>
        <w:outlineLvl w:val="0"/>
        <w:rPr>
          <w:rFonts w:hint="eastAsia" w:asciiTheme="minorEastAsia" w:hAnsiTheme="minorEastAsia" w:cstheme="minorEastAsia"/>
          <w:b/>
          <w:bCs/>
          <w:spacing w:val="-17"/>
          <w:sz w:val="32"/>
          <w:szCs w:val="32"/>
          <w:u w:val="single"/>
        </w:rPr>
      </w:pPr>
      <w:bookmarkStart w:id="1" w:name="_Toc19016"/>
      <w:r>
        <w:rPr>
          <w:rFonts w:hint="eastAsia" w:asciiTheme="minorEastAsia" w:hAnsiTheme="minorEastAsia" w:cstheme="minorEastAsia"/>
          <w:b/>
          <w:bCs/>
          <w:spacing w:val="-17"/>
          <w:sz w:val="32"/>
          <w:szCs w:val="32"/>
        </w:rPr>
        <w:t>采购代理机构：</w:t>
      </w:r>
      <w:bookmarkEnd w:id="1"/>
      <w:r>
        <w:rPr>
          <w:rFonts w:hint="eastAsia" w:asciiTheme="minorEastAsia" w:hAnsiTheme="minorEastAsia" w:cstheme="minorEastAsia"/>
          <w:b/>
          <w:bCs/>
          <w:spacing w:val="-17"/>
          <w:sz w:val="32"/>
          <w:szCs w:val="32"/>
          <w:lang w:eastAsia="zh-CN"/>
        </w:rPr>
        <w:t>河南中智工程咨询有限公司</w:t>
      </w:r>
    </w:p>
    <w:p w14:paraId="0672CD2E">
      <w:pPr>
        <w:spacing w:line="360" w:lineRule="auto"/>
        <w:jc w:val="center"/>
        <w:rPr>
          <w:rFonts w:hint="eastAsia" w:asciiTheme="minorEastAsia" w:hAnsiTheme="minorEastAsia" w:cstheme="minorEastAsia"/>
          <w:b/>
          <w:bCs/>
          <w:spacing w:val="-17"/>
          <w:sz w:val="32"/>
          <w:szCs w:val="32"/>
          <w:u w:val="none"/>
          <w:lang w:val="en-US" w:eastAsia="zh-CN"/>
        </w:rPr>
      </w:pPr>
      <w:r>
        <w:rPr>
          <w:rFonts w:hint="eastAsia" w:asciiTheme="minorEastAsia" w:hAnsiTheme="minorEastAsia" w:cstheme="minorEastAsia"/>
          <w:b/>
          <w:bCs/>
          <w:spacing w:val="-17"/>
          <w:sz w:val="32"/>
          <w:szCs w:val="32"/>
          <w:u w:val="none"/>
        </w:rPr>
        <w:t>202</w:t>
      </w:r>
      <w:r>
        <w:rPr>
          <w:rFonts w:hint="eastAsia" w:asciiTheme="minorEastAsia" w:hAnsiTheme="minorEastAsia" w:cstheme="minorEastAsia"/>
          <w:b/>
          <w:bCs/>
          <w:spacing w:val="-17"/>
          <w:sz w:val="32"/>
          <w:szCs w:val="32"/>
          <w:u w:val="none"/>
          <w:lang w:val="en-US" w:eastAsia="zh-CN"/>
        </w:rPr>
        <w:t>5</w:t>
      </w:r>
      <w:r>
        <w:rPr>
          <w:rFonts w:hint="eastAsia" w:asciiTheme="minorEastAsia" w:hAnsiTheme="minorEastAsia" w:cstheme="minorEastAsia"/>
          <w:b/>
          <w:bCs/>
          <w:spacing w:val="-17"/>
          <w:sz w:val="32"/>
          <w:szCs w:val="32"/>
          <w:u w:val="none"/>
        </w:rPr>
        <w:t>年</w:t>
      </w:r>
      <w:r>
        <w:rPr>
          <w:rFonts w:hint="eastAsia" w:asciiTheme="minorEastAsia" w:hAnsiTheme="minorEastAsia" w:cstheme="minorEastAsia"/>
          <w:b/>
          <w:bCs/>
          <w:spacing w:val="-17"/>
          <w:sz w:val="32"/>
          <w:szCs w:val="32"/>
          <w:u w:val="none"/>
          <w:lang w:val="en-US" w:eastAsia="zh-CN"/>
        </w:rPr>
        <w:t xml:space="preserve"> 4</w:t>
      </w:r>
      <w:r>
        <w:rPr>
          <w:rFonts w:hint="eastAsia" w:asciiTheme="minorEastAsia" w:hAnsiTheme="minorEastAsia" w:cstheme="minorEastAsia"/>
          <w:b/>
          <w:bCs/>
          <w:spacing w:val="-17"/>
          <w:sz w:val="32"/>
          <w:szCs w:val="32"/>
          <w:u w:val="none"/>
        </w:rPr>
        <w:t>月</w:t>
      </w:r>
    </w:p>
    <w:p w14:paraId="40C5B639">
      <w:pPr>
        <w:spacing w:line="326" w:lineRule="auto"/>
      </w:pPr>
    </w:p>
    <w:sdt>
      <w:sdtPr>
        <w:rPr>
          <w:rFonts w:ascii="宋体" w:hAnsi="宋体" w:eastAsia="宋体"/>
        </w:rPr>
        <w:id w:val="147458694"/>
        <w:showingPlcHdr/>
      </w:sdtPr>
      <w:sdtEndPr>
        <w:rPr>
          <w:rFonts w:asciiTheme="minorHAnsi" w:hAnsiTheme="minorHAnsi" w:eastAsiaTheme="minorEastAsia"/>
          <w:szCs w:val="24"/>
        </w:rPr>
      </w:sdtEndPr>
      <w:sdtContent>
        <w:p w14:paraId="2BDEB0F1">
          <w:bookmarkStart w:id="2" w:name="_Toc11143"/>
          <w:bookmarkStart w:id="3" w:name="_Toc439"/>
          <w:r>
            <w:rPr>
              <w:rFonts w:hint="eastAsia" w:ascii="宋体" w:hAnsi="宋体" w:eastAsia="宋体"/>
              <w:lang w:eastAsia="zh-CN"/>
            </w:rPr>
            <w:t xml:space="preserve">     </w:t>
          </w:r>
        </w:p>
      </w:sdtContent>
    </w:sdt>
    <w:sdt>
      <w:sdtPr>
        <w:rPr>
          <w:rFonts w:ascii="宋体" w:hAnsi="宋体" w:eastAsia="宋体" w:cstheme="minorBidi"/>
          <w:b/>
          <w:bCs/>
          <w:kern w:val="2"/>
          <w:sz w:val="56"/>
          <w:szCs w:val="72"/>
          <w:lang w:val="en-US" w:eastAsia="zh-CN" w:bidi="ar-SA"/>
        </w:rPr>
        <w:id w:val="147482821"/>
        <w15:color w:val="DBDBDB"/>
        <w:docPartObj>
          <w:docPartGallery w:val="Table of Contents"/>
          <w:docPartUnique/>
        </w:docPartObj>
      </w:sdtPr>
      <w:sdtEndPr>
        <w:rPr>
          <w:rFonts w:ascii="宋体" w:hAnsi="宋体" w:eastAsia="宋体" w:cstheme="minorBidi"/>
          <w:b/>
          <w:bCs/>
          <w:kern w:val="2"/>
          <w:sz w:val="21"/>
          <w:szCs w:val="22"/>
          <w:lang w:val="en-US" w:eastAsia="zh-CN" w:bidi="ar-SA"/>
        </w:rPr>
      </w:sdtEndPr>
      <w:sdtContent>
        <w:p w14:paraId="16013AD8">
          <w:pPr>
            <w:spacing w:before="0" w:beforeLines="0" w:after="0" w:afterLines="0" w:line="240" w:lineRule="auto"/>
            <w:ind w:left="0" w:leftChars="0" w:right="0" w:rightChars="0" w:firstLine="0" w:firstLineChars="0"/>
            <w:jc w:val="center"/>
            <w:rPr>
              <w:rFonts w:ascii="宋体" w:hAnsi="宋体" w:eastAsia="宋体"/>
              <w:b/>
              <w:bCs/>
              <w:sz w:val="56"/>
              <w:szCs w:val="72"/>
            </w:rPr>
          </w:pPr>
          <w:r>
            <w:rPr>
              <w:rFonts w:ascii="宋体" w:hAnsi="宋体" w:eastAsia="宋体"/>
              <w:b/>
              <w:bCs/>
              <w:sz w:val="56"/>
              <w:szCs w:val="72"/>
            </w:rPr>
            <w:t>目</w:t>
          </w:r>
          <w:r>
            <w:rPr>
              <w:rFonts w:hint="eastAsia" w:ascii="宋体" w:hAnsi="宋体" w:eastAsia="宋体"/>
              <w:b/>
              <w:bCs/>
              <w:sz w:val="56"/>
              <w:szCs w:val="72"/>
              <w:lang w:val="en-US" w:eastAsia="zh-CN"/>
            </w:rPr>
            <w:t xml:space="preserve">   </w:t>
          </w:r>
          <w:r>
            <w:rPr>
              <w:rFonts w:ascii="宋体" w:hAnsi="宋体" w:eastAsia="宋体"/>
              <w:b/>
              <w:bCs/>
              <w:sz w:val="56"/>
              <w:szCs w:val="72"/>
            </w:rPr>
            <w:t>录</w:t>
          </w:r>
        </w:p>
        <w:p w14:paraId="059C7473"/>
        <w:p w14:paraId="390F0494">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_Toc23890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第一章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竞争性磋商公告</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_Toc23890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55EF385A">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_Toc596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第二章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采购需求</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_Toc596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5</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731EC59">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_Toc22875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第三章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供应商须知</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_Toc22875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6122F22F">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_Toc27539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第四章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评审程序、评审方法和评审标准</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_Toc27539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16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1BFC4BFD">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_Toc29365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第五章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合同草案条款</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_Toc29365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26</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35C2C873">
          <w:pPr>
            <w:pStyle w:val="23"/>
            <w:keepNext w:val="0"/>
            <w:keepLines w:val="0"/>
            <w:pageBreakBefore w:val="0"/>
            <w:widowControl w:val="0"/>
            <w:tabs>
              <w:tab w:val="right" w:pos="10210"/>
            </w:tabs>
            <w:kinsoku/>
            <w:wordWrap/>
            <w:overflowPunct/>
            <w:topLinePunct w:val="0"/>
            <w:autoSpaceDE/>
            <w:autoSpaceDN/>
            <w:bidi w:val="0"/>
            <w:adjustRightInd/>
            <w:snapToGrid/>
            <w:spacing w:line="560" w:lineRule="exact"/>
            <w:textAlignment w:val="auto"/>
            <w:rPr>
              <w:rFonts w:hint="eastAsia" w:ascii="宋体" w:hAnsi="宋体" w:eastAsia="宋体" w:cs="宋体"/>
              <w:b/>
              <w:bCs/>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HYPERLINK \l _Toc22757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第六章</w:t>
          </w:r>
          <w:r>
            <w:rPr>
              <w:rFonts w:hint="eastAsia" w:ascii="宋体" w:hAnsi="宋体" w:eastAsia="宋体" w:cs="宋体"/>
              <w:b/>
              <w:bCs/>
              <w:sz w:val="28"/>
              <w:szCs w:val="28"/>
              <w:lang w:val="en-US" w:eastAsia="zh-CN"/>
            </w:rPr>
            <w:t xml:space="preserve">  </w:t>
          </w:r>
          <w:r>
            <w:rPr>
              <w:rFonts w:hint="eastAsia" w:ascii="宋体" w:hAnsi="宋体" w:eastAsia="宋体" w:cs="宋体"/>
              <w:b/>
              <w:bCs/>
              <w:sz w:val="28"/>
              <w:szCs w:val="28"/>
            </w:rPr>
            <w:t>响应文件格式</w:t>
          </w:r>
          <w:r>
            <w:rPr>
              <w:rFonts w:hint="eastAsia" w:ascii="宋体" w:hAnsi="宋体" w:eastAsia="宋体" w:cs="宋体"/>
              <w:b/>
              <w:bCs/>
              <w:sz w:val="28"/>
              <w:szCs w:val="28"/>
            </w:rPr>
            <w:tab/>
          </w: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 PAGEREF _Toc22757 \h </w:instrText>
          </w:r>
          <w:r>
            <w:rPr>
              <w:rFonts w:hint="eastAsia" w:ascii="宋体" w:hAnsi="宋体" w:eastAsia="宋体" w:cs="宋体"/>
              <w:b/>
              <w:bCs/>
              <w:sz w:val="28"/>
              <w:szCs w:val="28"/>
            </w:rPr>
            <w:fldChar w:fldCharType="separate"/>
          </w:r>
          <w:r>
            <w:rPr>
              <w:rFonts w:hint="eastAsia" w:ascii="宋体" w:hAnsi="宋体" w:eastAsia="宋体" w:cs="宋体"/>
              <w:b/>
              <w:bCs/>
              <w:sz w:val="28"/>
              <w:szCs w:val="28"/>
            </w:rPr>
            <w:t>29</w:t>
          </w:r>
          <w:r>
            <w:rPr>
              <w:rFonts w:hint="eastAsia" w:ascii="宋体" w:hAnsi="宋体" w:eastAsia="宋体" w:cs="宋体"/>
              <w:b/>
              <w:bCs/>
              <w:sz w:val="28"/>
              <w:szCs w:val="28"/>
            </w:rPr>
            <w:fldChar w:fldCharType="end"/>
          </w:r>
          <w:r>
            <w:rPr>
              <w:rFonts w:hint="eastAsia" w:ascii="宋体" w:hAnsi="宋体" w:eastAsia="宋体" w:cs="宋体"/>
              <w:b/>
              <w:bCs/>
              <w:sz w:val="28"/>
              <w:szCs w:val="28"/>
            </w:rPr>
            <w:fldChar w:fldCharType="end"/>
          </w:r>
        </w:p>
        <w:p w14:paraId="758C4127">
          <w:pPr>
            <w:keepNext w:val="0"/>
            <w:keepLines w:val="0"/>
            <w:pageBreakBefore w:val="0"/>
            <w:widowControl w:val="0"/>
            <w:kinsoku/>
            <w:wordWrap/>
            <w:overflowPunct/>
            <w:topLinePunct w:val="0"/>
            <w:autoSpaceDE/>
            <w:autoSpaceDN/>
            <w:bidi w:val="0"/>
            <w:adjustRightInd/>
            <w:snapToGrid/>
            <w:spacing w:line="560" w:lineRule="exact"/>
            <w:textAlignment w:val="auto"/>
            <w:sectPr>
              <w:footerReference r:id="rId5" w:type="first"/>
              <w:headerReference r:id="rId3" w:type="default"/>
              <w:footerReference r:id="rId4" w:type="default"/>
              <w:pgSz w:w="11910" w:h="16840"/>
              <w:pgMar w:top="1320" w:right="840" w:bottom="1000" w:left="860" w:header="794" w:footer="805" w:gutter="0"/>
              <w:pgNumType w:fmt="decimal" w:start="1"/>
              <w:cols w:space="720" w:num="1"/>
            </w:sectPr>
          </w:pPr>
          <w:r>
            <w:rPr>
              <w:rFonts w:hint="eastAsia" w:ascii="宋体" w:hAnsi="宋体" w:eastAsia="宋体" w:cs="宋体"/>
              <w:b/>
              <w:bCs/>
              <w:sz w:val="28"/>
              <w:szCs w:val="28"/>
            </w:rPr>
            <w:fldChar w:fldCharType="end"/>
          </w:r>
        </w:p>
      </w:sdtContent>
    </w:sdt>
    <w:p w14:paraId="2B2E5384">
      <w:pPr>
        <w:pStyle w:val="3"/>
        <w:jc w:val="center"/>
        <w:rPr>
          <w:rFonts w:hint="eastAsia"/>
          <w:sz w:val="36"/>
          <w:szCs w:val="48"/>
          <w:lang w:val="en-US" w:eastAsia="zh-CN"/>
        </w:rPr>
      </w:pPr>
      <w:bookmarkStart w:id="4" w:name="_Toc23890"/>
      <w:r>
        <w:rPr>
          <w:sz w:val="36"/>
          <w:szCs w:val="48"/>
        </w:rPr>
        <w:t>第一章</w:t>
      </w:r>
      <w:r>
        <w:rPr>
          <w:rFonts w:hint="eastAsia"/>
          <w:sz w:val="36"/>
          <w:szCs w:val="48"/>
          <w:lang w:val="en-US" w:eastAsia="zh-CN"/>
        </w:rPr>
        <w:t xml:space="preserve">   竞争性磋商公告</w:t>
      </w:r>
    </w:p>
    <w:p w14:paraId="276DC443">
      <w:pPr>
        <w:pStyle w:val="3"/>
        <w:jc w:val="center"/>
        <w:rPr>
          <w:sz w:val="32"/>
          <w:szCs w:val="44"/>
        </w:rPr>
      </w:pPr>
      <w:r>
        <w:rPr>
          <w:rFonts w:hint="eastAsia"/>
          <w:sz w:val="32"/>
          <w:szCs w:val="44"/>
          <w:lang w:val="en-US" w:eastAsia="zh-CN"/>
        </w:rPr>
        <w:t>唐河县百昌科技有限公司围墙及场坪工程、昝岗镇新春路南延岗柳段绿化提升项目二标段（二次）</w:t>
      </w:r>
      <w:r>
        <w:rPr>
          <w:rFonts w:hint="eastAsia"/>
          <w:sz w:val="32"/>
          <w:szCs w:val="44"/>
        </w:rPr>
        <w:t>竞争性磋商公告</w:t>
      </w:r>
      <w:bookmarkEnd w:id="2"/>
      <w:bookmarkEnd w:id="3"/>
      <w:bookmarkEnd w:id="4"/>
    </w:p>
    <w:tbl>
      <w:tblPr>
        <w:tblStyle w:val="29"/>
        <w:tblW w:w="5390" w:type="pct"/>
        <w:tblInd w:w="-5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582"/>
      </w:tblGrid>
      <w:tr w14:paraId="0A18D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77" w:hRule="atLeast"/>
        </w:trPr>
        <w:tc>
          <w:tcPr>
            <w:tcW w:w="10582" w:type="dxa"/>
            <w:shd w:val="clear" w:color="auto" w:fill="auto"/>
            <w:vAlign w:val="center"/>
          </w:tcPr>
          <w:p w14:paraId="2CF9C20A">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lang w:val="en-US" w:eastAsia="zh-CN"/>
              </w:rPr>
            </w:pPr>
            <w:r>
              <w:rPr>
                <w:rFonts w:hint="eastAsia"/>
                <w:lang w:val="en-US" w:eastAsia="zh-CN"/>
              </w:rPr>
              <w:t>项目概况</w:t>
            </w:r>
          </w:p>
          <w:p w14:paraId="295E064C">
            <w:pPr>
              <w:keepNext w:val="0"/>
              <w:keepLines w:val="0"/>
              <w:pageBreakBefore w:val="0"/>
              <w:widowControl w:val="0"/>
              <w:kinsoku/>
              <w:wordWrap/>
              <w:overflowPunct/>
              <w:topLinePunct w:val="0"/>
              <w:autoSpaceDE/>
              <w:autoSpaceDN/>
              <w:bidi w:val="0"/>
              <w:adjustRightInd/>
              <w:snapToGrid/>
              <w:spacing w:line="400" w:lineRule="exact"/>
              <w:ind w:firstLine="720" w:firstLineChars="300"/>
              <w:textAlignment w:val="auto"/>
              <w:rPr>
                <w:rFonts w:hint="eastAsia"/>
                <w:lang w:val="en-US" w:eastAsia="zh-CN"/>
              </w:rPr>
            </w:pPr>
            <w:r>
              <w:rPr>
                <w:rFonts w:hint="eastAsia"/>
                <w:lang w:val="en-US" w:eastAsia="zh-CN"/>
              </w:rPr>
              <w:t>唐河县百昌科技有限公司围墙及场坪工程、昝岗镇新春路南延岗柳段绿化提升项目的潜在投标人应在唐河县公共资源交易中心网站（http://ggzyjy.tanghe.gov.cn）获取招标文件，并于2025年05月13日09时00分（北京时间）前递交响应文件。</w:t>
            </w:r>
          </w:p>
        </w:tc>
      </w:tr>
      <w:tr w14:paraId="36E9C5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6" w:hRule="atLeast"/>
        </w:trPr>
        <w:tc>
          <w:tcPr>
            <w:tcW w:w="10582" w:type="dxa"/>
            <w:shd w:val="clear" w:color="auto" w:fill="auto"/>
            <w:vAlign w:val="center"/>
          </w:tcPr>
          <w:p w14:paraId="40D2086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一、项目基本情况</w:t>
            </w:r>
          </w:p>
        </w:tc>
      </w:tr>
      <w:tr w14:paraId="42A7C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582" w:type="dxa"/>
            <w:shd w:val="clear" w:color="auto" w:fill="auto"/>
            <w:vAlign w:val="center"/>
          </w:tcPr>
          <w:p w14:paraId="19530D3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rPr>
            </w:pPr>
            <w:r>
              <w:rPr>
                <w:rFonts w:hint="eastAsia"/>
                <w:lang w:val="en-US" w:eastAsia="zh-CN"/>
              </w:rPr>
              <w:t>1、项目编号：唐财采购竞争性磋商-2025-30</w:t>
            </w:r>
          </w:p>
        </w:tc>
      </w:tr>
      <w:tr w14:paraId="7DE8D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3" w:hRule="atLeast"/>
        </w:trPr>
        <w:tc>
          <w:tcPr>
            <w:tcW w:w="10582" w:type="dxa"/>
            <w:shd w:val="clear" w:color="auto" w:fill="auto"/>
            <w:vAlign w:val="center"/>
          </w:tcPr>
          <w:p w14:paraId="7832AC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rPr>
            </w:pPr>
            <w:r>
              <w:rPr>
                <w:rFonts w:hint="eastAsia"/>
                <w:lang w:val="en-US" w:eastAsia="zh-CN"/>
              </w:rPr>
              <w:t>2、项目名称：唐河县百昌科技有限公司围墙及场坪工程、昝岗镇新春路南延岗柳段绿化提升项目</w:t>
            </w:r>
          </w:p>
        </w:tc>
      </w:tr>
      <w:tr w14:paraId="21751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53" w:hRule="atLeast"/>
        </w:trPr>
        <w:tc>
          <w:tcPr>
            <w:tcW w:w="10582" w:type="dxa"/>
            <w:shd w:val="clear" w:color="auto" w:fill="auto"/>
            <w:vAlign w:val="center"/>
          </w:tcPr>
          <w:p w14:paraId="4B44E5B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3、采购方式：竞争性磋商</w:t>
            </w:r>
          </w:p>
        </w:tc>
      </w:tr>
      <w:tr w14:paraId="37290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2" w:hRule="atLeast"/>
        </w:trPr>
        <w:tc>
          <w:tcPr>
            <w:tcW w:w="10582" w:type="dxa"/>
            <w:shd w:val="clear" w:color="auto" w:fill="auto"/>
            <w:vAlign w:val="center"/>
          </w:tcPr>
          <w:p w14:paraId="0B8DD2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4、预算金额：2143613.01元</w:t>
            </w:r>
          </w:p>
        </w:tc>
      </w:tr>
      <w:tr w14:paraId="4F313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1" w:hRule="atLeast"/>
        </w:trPr>
        <w:tc>
          <w:tcPr>
            <w:tcW w:w="10582" w:type="dxa"/>
            <w:shd w:val="clear" w:color="auto" w:fill="auto"/>
            <w:vAlign w:val="center"/>
          </w:tcPr>
          <w:p w14:paraId="21D9B4B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最高限价：2143613.01元</w:t>
            </w:r>
          </w:p>
        </w:tc>
      </w:tr>
      <w:tr w14:paraId="01ED3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655" w:hRule="atLeast"/>
        </w:trPr>
        <w:tc>
          <w:tcPr>
            <w:tcW w:w="10582" w:type="dxa"/>
            <w:shd w:val="clear" w:color="auto" w:fill="auto"/>
            <w:vAlign w:val="center"/>
          </w:tcPr>
          <w:tbl>
            <w:tblPr>
              <w:tblStyle w:val="29"/>
              <w:tblW w:w="4912" w:type="pct"/>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558"/>
              <w:gridCol w:w="1945"/>
              <w:gridCol w:w="2519"/>
              <w:gridCol w:w="1409"/>
              <w:gridCol w:w="1260"/>
              <w:gridCol w:w="1305"/>
              <w:gridCol w:w="1356"/>
            </w:tblGrid>
            <w:tr w14:paraId="18D64F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558" w:type="dxa"/>
                  <w:shd w:val="clear" w:color="auto" w:fill="auto"/>
                  <w:vAlign w:val="top"/>
                </w:tcPr>
                <w:p w14:paraId="6DCC8B4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序号</w:t>
                  </w:r>
                </w:p>
              </w:tc>
              <w:tc>
                <w:tcPr>
                  <w:tcW w:w="1945" w:type="dxa"/>
                  <w:shd w:val="clear" w:color="auto" w:fill="auto"/>
                  <w:vAlign w:val="top"/>
                </w:tcPr>
                <w:p w14:paraId="79BCBAF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lang w:val="en-US" w:eastAsia="zh-CN"/>
                    </w:rPr>
                  </w:pPr>
                  <w:r>
                    <w:rPr>
                      <w:rFonts w:hint="eastAsia"/>
                      <w:lang w:val="en-US" w:eastAsia="zh-CN"/>
                    </w:rPr>
                    <w:t>包号</w:t>
                  </w:r>
                </w:p>
              </w:tc>
              <w:tc>
                <w:tcPr>
                  <w:tcW w:w="2519" w:type="dxa"/>
                  <w:shd w:val="clear" w:color="auto" w:fill="auto"/>
                  <w:vAlign w:val="top"/>
                </w:tcPr>
                <w:p w14:paraId="66747A50">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lang w:val="en-US" w:eastAsia="zh-CN"/>
                    </w:rPr>
                  </w:pPr>
                  <w:r>
                    <w:rPr>
                      <w:rFonts w:hint="eastAsia"/>
                      <w:lang w:val="en-US" w:eastAsia="zh-CN"/>
                    </w:rPr>
                    <w:t>包名称</w:t>
                  </w:r>
                </w:p>
              </w:tc>
              <w:tc>
                <w:tcPr>
                  <w:tcW w:w="1409" w:type="dxa"/>
                  <w:shd w:val="clear" w:color="auto" w:fill="auto"/>
                  <w:vAlign w:val="top"/>
                </w:tcPr>
                <w:p w14:paraId="08EDAA06">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both"/>
                    <w:textAlignment w:val="auto"/>
                    <w:rPr>
                      <w:rFonts w:hint="eastAsia"/>
                      <w:lang w:val="en-US" w:eastAsia="zh-CN"/>
                    </w:rPr>
                  </w:pPr>
                  <w:r>
                    <w:rPr>
                      <w:rFonts w:hint="eastAsia"/>
                      <w:lang w:val="en-US" w:eastAsia="zh-CN"/>
                    </w:rPr>
                    <w:t>包预算</w:t>
                  </w:r>
                </w:p>
                <w:p w14:paraId="1F08560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lang w:val="en-US" w:eastAsia="zh-CN"/>
                    </w:rPr>
                  </w:pPr>
                  <w:r>
                    <w:rPr>
                      <w:rFonts w:hint="eastAsia"/>
                      <w:lang w:val="en-US" w:eastAsia="zh-CN"/>
                    </w:rPr>
                    <w:t>(元)</w:t>
                  </w:r>
                </w:p>
              </w:tc>
              <w:tc>
                <w:tcPr>
                  <w:tcW w:w="1260" w:type="dxa"/>
                  <w:shd w:val="clear" w:color="auto" w:fill="auto"/>
                  <w:vAlign w:val="top"/>
                </w:tcPr>
                <w:p w14:paraId="0C1A5A1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包最高限价</w:t>
                  </w:r>
                </w:p>
                <w:p w14:paraId="7B823967">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lang w:val="en-US" w:eastAsia="zh-CN"/>
                    </w:rPr>
                  </w:pPr>
                  <w:r>
                    <w:rPr>
                      <w:rFonts w:hint="eastAsia"/>
                      <w:lang w:val="en-US" w:eastAsia="zh-CN"/>
                    </w:rPr>
                    <w:t>(元)</w:t>
                  </w:r>
                </w:p>
              </w:tc>
              <w:tc>
                <w:tcPr>
                  <w:tcW w:w="1305" w:type="dxa"/>
                  <w:shd w:val="clear" w:color="auto" w:fill="auto"/>
                  <w:vAlign w:val="top"/>
                </w:tcPr>
                <w:p w14:paraId="7CF0DFD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lang w:val="en-US" w:eastAsia="zh-CN"/>
                    </w:rPr>
                  </w:pPr>
                  <w:r>
                    <w:rPr>
                      <w:rFonts w:hint="eastAsia"/>
                      <w:lang w:val="en-US" w:eastAsia="zh-CN"/>
                    </w:rPr>
                    <w:t>是否专门面向中小企业</w:t>
                  </w:r>
                </w:p>
              </w:tc>
              <w:tc>
                <w:tcPr>
                  <w:tcW w:w="1356" w:type="dxa"/>
                  <w:shd w:val="clear" w:color="auto" w:fill="auto"/>
                  <w:vAlign w:val="top"/>
                </w:tcPr>
                <w:p w14:paraId="1BC11BC0">
                  <w:pPr>
                    <w:keepNext w:val="0"/>
                    <w:keepLines w:val="0"/>
                    <w:pageBreakBefore w:val="0"/>
                    <w:widowControl w:val="0"/>
                    <w:kinsoku/>
                    <w:wordWrap/>
                    <w:overflowPunct/>
                    <w:topLinePunct w:val="0"/>
                    <w:autoSpaceDE/>
                    <w:autoSpaceDN/>
                    <w:bidi w:val="0"/>
                    <w:adjustRightInd/>
                    <w:snapToGrid/>
                    <w:spacing w:line="240" w:lineRule="auto"/>
                    <w:ind w:left="480" w:hanging="480" w:hangingChars="200"/>
                    <w:jc w:val="both"/>
                    <w:textAlignment w:val="auto"/>
                    <w:rPr>
                      <w:rFonts w:hint="eastAsia"/>
                      <w:lang w:val="en-US" w:eastAsia="zh-CN"/>
                    </w:rPr>
                  </w:pPr>
                  <w:r>
                    <w:rPr>
                      <w:rFonts w:hint="eastAsia"/>
                      <w:lang w:val="en-US" w:eastAsia="zh-CN"/>
                    </w:rPr>
                    <w:t>采购预留金额(元)</w:t>
                  </w:r>
                </w:p>
              </w:tc>
            </w:tr>
            <w:tr w14:paraId="210BCBF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6" w:hRule="atLeast"/>
              </w:trPr>
              <w:tc>
                <w:tcPr>
                  <w:tcW w:w="558" w:type="dxa"/>
                  <w:shd w:val="clear" w:color="auto" w:fill="auto"/>
                  <w:vAlign w:val="top"/>
                </w:tcPr>
                <w:p w14:paraId="34E9373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lang w:val="en-US" w:eastAsia="zh-CN"/>
                    </w:rPr>
                  </w:pPr>
                </w:p>
                <w:p w14:paraId="143221BD">
                  <w:pPr>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asciiTheme="minorHAnsi" w:hAnsiTheme="minorHAnsi" w:eastAsiaTheme="minorEastAsia" w:cstheme="minorBidi"/>
                      <w:kern w:val="2"/>
                      <w:sz w:val="24"/>
                      <w:szCs w:val="22"/>
                      <w:lang w:val="en-US" w:eastAsia="zh-CN" w:bidi="ar-SA"/>
                    </w:rPr>
                  </w:pPr>
                  <w:r>
                    <w:rPr>
                      <w:rFonts w:hint="eastAsia"/>
                      <w:lang w:val="en-US" w:eastAsia="zh-CN"/>
                    </w:rPr>
                    <w:t>1</w:t>
                  </w:r>
                </w:p>
              </w:tc>
              <w:tc>
                <w:tcPr>
                  <w:tcW w:w="1945" w:type="dxa"/>
                  <w:shd w:val="clear" w:color="auto" w:fill="auto"/>
                  <w:vAlign w:val="top"/>
                </w:tcPr>
                <w:p w14:paraId="4D42114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heme="minorHAnsi" w:hAnsiTheme="minorHAnsi" w:eastAsiaTheme="minorEastAsia" w:cstheme="minorBidi"/>
                      <w:kern w:val="2"/>
                      <w:sz w:val="24"/>
                      <w:szCs w:val="22"/>
                      <w:lang w:val="en-US" w:eastAsia="zh-CN" w:bidi="ar-SA"/>
                    </w:rPr>
                  </w:pPr>
                  <w:r>
                    <w:rPr>
                      <w:rFonts w:hint="eastAsia"/>
                      <w:lang w:val="en-US" w:eastAsia="zh-CN"/>
                    </w:rPr>
                    <w:t>唐财采购竞争性磋商-2025-30-2</w:t>
                  </w:r>
                </w:p>
              </w:tc>
              <w:tc>
                <w:tcPr>
                  <w:tcW w:w="2519" w:type="dxa"/>
                  <w:shd w:val="clear" w:color="auto" w:fill="auto"/>
                  <w:vAlign w:val="top"/>
                </w:tcPr>
                <w:p w14:paraId="0FD70F30">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HAnsi" w:hAnsiTheme="minorHAnsi" w:eastAsiaTheme="minorEastAsia" w:cstheme="minorBidi"/>
                      <w:kern w:val="2"/>
                      <w:sz w:val="22"/>
                      <w:szCs w:val="21"/>
                      <w:lang w:val="en-US" w:eastAsia="zh-CN" w:bidi="ar-SA"/>
                    </w:rPr>
                  </w:pPr>
                  <w:r>
                    <w:rPr>
                      <w:rFonts w:hint="eastAsia"/>
                      <w:sz w:val="22"/>
                      <w:szCs w:val="21"/>
                      <w:lang w:val="en-US" w:eastAsia="zh-CN"/>
                    </w:rPr>
                    <w:t>唐河县百昌科技有限公司围墙及场坪工程、昝岗镇新春路南延岗柳段绿化提升项目二标段</w:t>
                  </w:r>
                </w:p>
              </w:tc>
              <w:tc>
                <w:tcPr>
                  <w:tcW w:w="1409" w:type="dxa"/>
                  <w:shd w:val="clear" w:color="auto" w:fill="auto"/>
                  <w:vAlign w:val="top"/>
                </w:tcPr>
                <w:p w14:paraId="1F8D49E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lang w:val="en-US" w:eastAsia="zh-CN"/>
                    </w:rPr>
                  </w:pPr>
                </w:p>
                <w:p w14:paraId="0F0AA7E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925436.18</w:t>
                  </w:r>
                </w:p>
              </w:tc>
              <w:tc>
                <w:tcPr>
                  <w:tcW w:w="1260" w:type="dxa"/>
                  <w:shd w:val="clear" w:color="auto" w:fill="auto"/>
                  <w:vAlign w:val="top"/>
                </w:tcPr>
                <w:p w14:paraId="60C8C5C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lang w:val="en-US" w:eastAsia="zh-CN"/>
                    </w:rPr>
                  </w:pPr>
                </w:p>
                <w:p w14:paraId="697B8EB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925436.18</w:t>
                  </w:r>
                </w:p>
              </w:tc>
              <w:tc>
                <w:tcPr>
                  <w:tcW w:w="1305" w:type="dxa"/>
                  <w:shd w:val="clear" w:color="auto" w:fill="auto"/>
                  <w:vAlign w:val="top"/>
                </w:tcPr>
                <w:p w14:paraId="63FA3A26">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lang w:val="en-US" w:eastAsia="zh-CN"/>
                    </w:rPr>
                  </w:pPr>
                </w:p>
                <w:p w14:paraId="6FB6A54B">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Theme="minorHAnsi" w:hAnsiTheme="minorHAnsi" w:eastAsiaTheme="minorEastAsia" w:cstheme="minorBidi"/>
                      <w:kern w:val="2"/>
                      <w:sz w:val="24"/>
                      <w:szCs w:val="22"/>
                      <w:lang w:val="en-US" w:eastAsia="zh-CN" w:bidi="ar-SA"/>
                    </w:rPr>
                  </w:pPr>
                  <w:r>
                    <w:rPr>
                      <w:rFonts w:hint="eastAsia"/>
                      <w:lang w:val="en-US" w:eastAsia="zh-CN"/>
                    </w:rPr>
                    <w:t>是</w:t>
                  </w:r>
                </w:p>
              </w:tc>
              <w:tc>
                <w:tcPr>
                  <w:tcW w:w="1356" w:type="dxa"/>
                  <w:shd w:val="clear" w:color="auto" w:fill="auto"/>
                  <w:vAlign w:val="top"/>
                </w:tcPr>
                <w:p w14:paraId="260E4F1F">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lang w:val="en-US" w:eastAsia="zh-CN"/>
                    </w:rPr>
                  </w:pPr>
                </w:p>
                <w:p w14:paraId="7E7B1715">
                  <w:pPr>
                    <w:keepNext w:val="0"/>
                    <w:keepLines w:val="0"/>
                    <w:pageBreakBefore w:val="0"/>
                    <w:widowControl w:val="0"/>
                    <w:kinsoku/>
                    <w:wordWrap/>
                    <w:overflowPunct/>
                    <w:topLinePunct w:val="0"/>
                    <w:autoSpaceDE/>
                    <w:autoSpaceDN/>
                    <w:bidi w:val="0"/>
                    <w:adjustRightInd/>
                    <w:snapToGrid/>
                    <w:spacing w:line="240" w:lineRule="auto"/>
                    <w:ind w:firstLine="240" w:firstLineChars="100"/>
                    <w:jc w:val="center"/>
                    <w:textAlignment w:val="auto"/>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925436.18</w:t>
                  </w:r>
                </w:p>
              </w:tc>
            </w:tr>
          </w:tbl>
          <w:p w14:paraId="4A46DA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p>
        </w:tc>
      </w:tr>
    </w:tbl>
    <w:p w14:paraId="339C6EC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5、采购需求（包括但不限于标的的名称、数量、简要技术需求或服务要求等）</w:t>
      </w:r>
      <w:r>
        <w:rPr>
          <w:rFonts w:hint="eastAsia"/>
          <w:lang w:val="en-US" w:eastAsia="zh-CN"/>
        </w:rPr>
        <w:tab/>
      </w:r>
    </w:p>
    <w:p w14:paraId="226072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（1）项目实施地点：唐河县境内；</w:t>
      </w:r>
    </w:p>
    <w:p w14:paraId="1ABDA4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（2）资金来源：自筹资金，已落实；</w:t>
      </w:r>
    </w:p>
    <w:p w14:paraId="5F853C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（3）工程内容：昝岗镇新春路南延岗柳段绿化提升（具体内容详见工程量清单）。</w:t>
      </w:r>
    </w:p>
    <w:p w14:paraId="190910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lang w:val="en-US" w:eastAsia="zh-CN"/>
        </w:rPr>
        <w:t>（4）工期：15日历天。</w:t>
      </w:r>
    </w:p>
    <w:p w14:paraId="16B0E2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（5）质量要求：合格，符合国家规范标准。</w:t>
      </w:r>
    </w:p>
    <w:p w14:paraId="69AC180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6、合同履行期限：15日历天</w:t>
      </w:r>
      <w:r>
        <w:rPr>
          <w:rFonts w:hint="eastAsia"/>
          <w:lang w:val="en-US" w:eastAsia="zh-CN"/>
        </w:rPr>
        <w:tab/>
      </w:r>
      <w:r>
        <w:rPr>
          <w:rFonts w:hint="eastAsia"/>
          <w:lang w:val="en-US" w:eastAsia="zh-CN"/>
        </w:rPr>
        <w:t>。</w:t>
      </w:r>
    </w:p>
    <w:p w14:paraId="38CEA9F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7、本项目是否接受联合体投标：否</w:t>
      </w:r>
      <w:r>
        <w:rPr>
          <w:rFonts w:hint="eastAsia"/>
          <w:lang w:val="en-US" w:eastAsia="zh-CN"/>
        </w:rPr>
        <w:tab/>
      </w:r>
    </w:p>
    <w:p w14:paraId="593B8E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8、是否接受进口产品：否</w:t>
      </w:r>
      <w:r>
        <w:rPr>
          <w:rFonts w:hint="eastAsia"/>
          <w:lang w:val="en-US" w:eastAsia="zh-CN"/>
        </w:rPr>
        <w:tab/>
      </w:r>
    </w:p>
    <w:p w14:paraId="5A5E56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9、是否专门面向中小企业：是</w:t>
      </w:r>
      <w:r>
        <w:rPr>
          <w:rFonts w:hint="eastAsia"/>
          <w:lang w:val="en-US" w:eastAsia="zh-CN"/>
        </w:rPr>
        <w:tab/>
      </w:r>
    </w:p>
    <w:p w14:paraId="0F552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二、申请人资格要求：</w:t>
      </w:r>
      <w:r>
        <w:rPr>
          <w:rFonts w:hint="eastAsia"/>
          <w:lang w:val="en-US" w:eastAsia="zh-CN"/>
        </w:rPr>
        <w:tab/>
      </w:r>
    </w:p>
    <w:p w14:paraId="269E02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1、满足《中华人民共和国政府采购法》第二十二条规定；</w:t>
      </w:r>
      <w:r>
        <w:rPr>
          <w:rFonts w:hint="eastAsia"/>
          <w:lang w:val="en-US" w:eastAsia="zh-CN"/>
        </w:rPr>
        <w:tab/>
      </w:r>
    </w:p>
    <w:p w14:paraId="4DC1F0F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2、落实政府采购政策满足的资格要求：</w:t>
      </w:r>
      <w:r>
        <w:rPr>
          <w:rFonts w:hint="eastAsia"/>
          <w:lang w:val="en-US" w:eastAsia="zh-CN"/>
        </w:rPr>
        <w:tab/>
      </w:r>
    </w:p>
    <w:p w14:paraId="51531A8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本项目执行扶持中小企业、监狱企业和残疾人福利性单位发展的政策</w:t>
      </w:r>
      <w:r>
        <w:rPr>
          <w:rFonts w:hint="eastAsia"/>
          <w:lang w:val="en-US" w:eastAsia="zh-CN"/>
        </w:rPr>
        <w:tab/>
      </w:r>
    </w:p>
    <w:p w14:paraId="44A976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lang w:val="en-US" w:eastAsia="zh-CN"/>
        </w:rPr>
      </w:pPr>
      <w:r>
        <w:rPr>
          <w:rFonts w:hint="eastAsia"/>
          <w:lang w:val="en-US" w:eastAsia="zh-CN"/>
        </w:rPr>
        <w:t>3、本项目的特定资格要求</w:t>
      </w:r>
      <w:r>
        <w:rPr>
          <w:rFonts w:hint="eastAsia"/>
          <w:lang w:val="en-US" w:eastAsia="zh-CN"/>
        </w:rPr>
        <w:tab/>
      </w:r>
    </w:p>
    <w:p w14:paraId="7FEB888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(1)供应商需具有独立承担民事责任的能力以及有效的营业执照；</w:t>
      </w:r>
    </w:p>
    <w:p w14:paraId="7570B46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color w:val="auto"/>
          <w:lang w:val="en-US" w:eastAsia="zh-CN"/>
        </w:rPr>
      </w:pPr>
      <w:r>
        <w:rPr>
          <w:rFonts w:hint="eastAsia"/>
          <w:color w:val="auto"/>
          <w:lang w:val="en-US" w:eastAsia="zh-CN"/>
        </w:rPr>
        <w:t>(2)供应商须具有市政公用工程施工总承包叁级及以上资质等级，且具有有效的安全生产许可证，并在人员、设备、资金等方面具有相应的施工能力；</w:t>
      </w:r>
    </w:p>
    <w:p w14:paraId="777DFFC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color w:val="auto"/>
          <w:lang w:val="en-US" w:eastAsia="zh-CN"/>
        </w:rPr>
        <w:t>(3)供应商拟派项目经理须具备相关专业贰级及以上注册建造师资格证书及有效的安全生产考核合格证，且未担任其他在建工程的项目经理并作出承诺；</w:t>
      </w:r>
    </w:p>
    <w:p w14:paraId="529E4AF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color w:val="auto"/>
          <w:lang w:val="en-US" w:eastAsia="zh-CN"/>
        </w:rPr>
        <w:t>(4)供应商有依法缴纳税收和社会保障资金的良好记录；（提供近一年以来任意三个月完税证明或缴税凭证和社保缴纳凭证或社保缴费记录)。依法免税或不需要缴纳社会保障资金的供应商，应提供相应证明文件；</w:t>
      </w:r>
    </w:p>
    <w:p w14:paraId="4594040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auto"/>
          <w:lang w:val="en-US" w:eastAsia="zh-CN"/>
        </w:rPr>
      </w:pPr>
      <w:r>
        <w:rPr>
          <w:rFonts w:hint="eastAsia"/>
          <w:color w:val="auto"/>
          <w:lang w:val="en-US" w:eastAsia="zh-CN"/>
        </w:rPr>
        <w:t>(5)供应商须具有良好的商业信誉和健全的财务会计制度：供应商需提供2024年度财务报表或财务审计报告（若成立不足一年的公司，则提供成立月份以来的企业财务报表）；</w:t>
      </w:r>
    </w:p>
    <w:p w14:paraId="3EB3D63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(6)供应商参加政府采购活动近三年内，在经营活动中没有重大违纪记录(投标人自行承诺，格式自拟，加盖公章)；</w:t>
      </w:r>
    </w:p>
    <w:p w14:paraId="5D1E5C8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(7)根据《关于在政府采购活动中查询和使用信用记录有关问题通知》（财库【2016】125号）、豫财购（2016）15号的规定，对列入失信被执行人、重大税收违法失信主体、政府采购严重违法失信行为记录名单的投标人，拒绝参与本项目政府采购活动（查询渠道：“信用中国”网站、中国政府采购网，开标时提供相关网站查询截图）。查询日期不得早于竞争性磋商公告发布之日，提供截图必须清晰可辨。</w:t>
      </w:r>
    </w:p>
    <w:p w14:paraId="48F652D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(8)本次招标不接受联合体投标，不得分包、转包。</w:t>
      </w:r>
    </w:p>
    <w:p w14:paraId="7C36761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注：本项目实行资格后审，审查内容以投标截止时间前上传企业诚信库信息(南阳市诚信库网站</w:t>
      </w:r>
      <w:r>
        <w:rPr>
          <w:rFonts w:hint="eastAsia"/>
          <w:lang w:val="en-US" w:eastAsia="zh-CN"/>
        </w:rPr>
        <w:fldChar w:fldCharType="begin"/>
      </w:r>
      <w:r>
        <w:rPr>
          <w:rFonts w:hint="eastAsia"/>
          <w:lang w:val="en-US" w:eastAsia="zh-CN"/>
        </w:rPr>
        <w:instrText xml:space="preserve"> HYPERLINK "https://ggzyjy.nanyang.gov.cn/" </w:instrText>
      </w:r>
      <w:r>
        <w:rPr>
          <w:rFonts w:hint="eastAsia"/>
          <w:lang w:val="en-US" w:eastAsia="zh-CN"/>
        </w:rPr>
        <w:fldChar w:fldCharType="separate"/>
      </w:r>
      <w:r>
        <w:rPr>
          <w:rFonts w:hint="eastAsia"/>
          <w:lang w:val="en-US" w:eastAsia="zh-CN"/>
        </w:rPr>
        <w:t>https://ggzyjy.nanyang.gov.cn/</w:t>
      </w:r>
      <w:r>
        <w:rPr>
          <w:rFonts w:hint="eastAsia"/>
          <w:lang w:val="en-US" w:eastAsia="zh-CN"/>
        </w:rPr>
        <w:fldChar w:fldCharType="end"/>
      </w:r>
      <w:r>
        <w:rPr>
          <w:rFonts w:hint="eastAsia"/>
          <w:lang w:val="en-US" w:eastAsia="zh-CN"/>
        </w:rPr>
        <w:t>)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诺责任。)</w:t>
      </w:r>
      <w:r>
        <w:rPr>
          <w:rFonts w:hint="eastAsia"/>
          <w:lang w:val="en-US" w:eastAsia="zh-CN"/>
        </w:rPr>
        <w:tab/>
      </w:r>
    </w:p>
    <w:p w14:paraId="14502B6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三、获取采购文件</w:t>
      </w:r>
      <w:r>
        <w:rPr>
          <w:rFonts w:hint="eastAsia"/>
          <w:lang w:val="en-US" w:eastAsia="zh-CN"/>
        </w:rPr>
        <w:tab/>
      </w:r>
    </w:p>
    <w:p w14:paraId="42D79E7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1.时间：2025年04月29日 至 2025年05月09日，每天上午00:00至12:00，下午12:00至23:59（北京时间，法定节假日除外。）</w:t>
      </w:r>
      <w:r>
        <w:rPr>
          <w:rFonts w:hint="eastAsia"/>
        </w:rPr>
        <w:tab/>
      </w:r>
    </w:p>
    <w:p w14:paraId="0D67F2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2.地点：唐河县公共资源交易中心网站（http://ggzyjy.tanghe.gov.cn）</w:t>
      </w:r>
      <w:r>
        <w:rPr>
          <w:rFonts w:hint="eastAsia"/>
        </w:rPr>
        <w:tab/>
      </w:r>
    </w:p>
    <w:p w14:paraId="3276B5A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3.方式：潜在供应商在唐河县公共资源交易中心网站首页“交易主体登录”进行网上下载采购文件。</w:t>
      </w:r>
    </w:p>
    <w:p w14:paraId="70BD6B9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4.售价：0元</w:t>
      </w:r>
      <w:r>
        <w:rPr>
          <w:rFonts w:hint="eastAsia"/>
        </w:rPr>
        <w:tab/>
      </w:r>
    </w:p>
    <w:p w14:paraId="6C8F75C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四、响应文件提交</w:t>
      </w:r>
      <w:r>
        <w:rPr>
          <w:rFonts w:hint="eastAsia"/>
        </w:rPr>
        <w:tab/>
      </w:r>
    </w:p>
    <w:p w14:paraId="085E7B4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1.截止时间：2025年05月13日09时00分（北京时间）</w:t>
      </w:r>
      <w:r>
        <w:rPr>
          <w:rFonts w:hint="eastAsia"/>
        </w:rPr>
        <w:tab/>
      </w:r>
    </w:p>
    <w:p w14:paraId="0979EB6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2.地点：唐河县公共资源交易中心网站（http://ggzyjy.tanghe.gov.cn）</w:t>
      </w:r>
      <w:r>
        <w:rPr>
          <w:rFonts w:hint="eastAsia"/>
        </w:rPr>
        <w:tab/>
      </w:r>
    </w:p>
    <w:p w14:paraId="3BB3D0C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五、响应文件开启</w:t>
      </w:r>
      <w:r>
        <w:rPr>
          <w:rFonts w:hint="eastAsia"/>
        </w:rPr>
        <w:tab/>
      </w:r>
    </w:p>
    <w:p w14:paraId="6FB8A8C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1.时间：2025年05月13日09时00分（北京时间）</w:t>
      </w:r>
      <w:r>
        <w:rPr>
          <w:rFonts w:hint="eastAsia"/>
        </w:rPr>
        <w:tab/>
      </w:r>
    </w:p>
    <w:p w14:paraId="5A808E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2.地点：唐河县公共资源交易中心（本项目采用网上不见面方式开标，投标企业无需到达开标现场）</w:t>
      </w:r>
      <w:r>
        <w:rPr>
          <w:rFonts w:hint="eastAsia"/>
        </w:rPr>
        <w:tab/>
      </w:r>
    </w:p>
    <w:p w14:paraId="015CA0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六、发布公告的媒介及公告期限</w:t>
      </w:r>
      <w:r>
        <w:rPr>
          <w:rFonts w:hint="eastAsia"/>
        </w:rPr>
        <w:tab/>
      </w:r>
    </w:p>
    <w:p w14:paraId="676CBE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本次招标公告在《河南省政府采购网》、《中国招标投标公共服务平台》、《南阳市政府采购网》和《唐河县公共资源交易中心》上发布，公告期限为三个工作日。</w:t>
      </w:r>
      <w:r>
        <w:rPr>
          <w:rFonts w:hint="eastAsia"/>
        </w:rPr>
        <w:tab/>
      </w:r>
    </w:p>
    <w:p w14:paraId="2333B05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七、其他补充事宜</w:t>
      </w:r>
      <w:r>
        <w:rPr>
          <w:rFonts w:hint="eastAsia"/>
        </w:rPr>
        <w:tab/>
      </w:r>
    </w:p>
    <w:p w14:paraId="65CE1F1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rPr>
      </w:pPr>
      <w:r>
        <w:rPr>
          <w:rFonts w:hint="eastAsia"/>
        </w:rPr>
        <w:t>1、成功下载本项目</w:t>
      </w:r>
      <w:r>
        <w:rPr>
          <w:rFonts w:hint="eastAsia"/>
          <w:lang w:val="en-US" w:eastAsia="zh-CN"/>
        </w:rPr>
        <w:t>竞争性磋商文件</w:t>
      </w:r>
      <w:r>
        <w:rPr>
          <w:rFonts w:hint="eastAsia"/>
        </w:rPr>
        <w:t>的响应人为参与本项目政府采购活动合格响应人。</w:t>
      </w:r>
    </w:p>
    <w:p w14:paraId="41D5B620">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rPr>
      </w:pPr>
      <w:r>
        <w:rPr>
          <w:rFonts w:hint="eastAsia"/>
        </w:rPr>
        <w:t>2、该项目需要使用不见面开标，响应人无需前往现场来参与投标。各响应人根据手册要求，提前做好相关准备工作。附件：操作手册地址(下载中心或办事指南中自行下载)、不见面开标大厅地址：唐河县公共资源交易中心网站首页“不见面开标大厅”模块。</w:t>
      </w:r>
    </w:p>
    <w:p w14:paraId="1320241B">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rPr>
      </w:pPr>
      <w:r>
        <w:rPr>
          <w:rFonts w:hint="eastAsia"/>
        </w:rPr>
        <w:t>3、该项目自行上</w:t>
      </w:r>
      <w:r>
        <w:rPr>
          <w:rFonts w:hint="eastAsia"/>
          <w:lang w:eastAsia="zh-CN"/>
        </w:rPr>
        <w:t>传</w:t>
      </w:r>
      <w:r>
        <w:rPr>
          <w:rFonts w:hint="eastAsia"/>
        </w:rPr>
        <w:t>响应文件，无需寄送和递交非加密响应文件光盘等。</w:t>
      </w:r>
    </w:p>
    <w:p w14:paraId="4B03B528">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Theme="minorEastAsia"/>
          <w:lang w:eastAsia="zh-CN"/>
        </w:rPr>
      </w:pPr>
      <w:r>
        <w:rPr>
          <w:rFonts w:hint="eastAsia"/>
        </w:rPr>
        <w:t>4、因响应人无需现场参与开标，所有准备工作需自行准备到位。开标过程中如遇到紧急事项，可在不见面开标大厅中进行提出异议或文字交流。严重问题可拨打现场技术电话：0377-68513077</w:t>
      </w:r>
      <w:r>
        <w:rPr>
          <w:rFonts w:hint="eastAsia"/>
          <w:lang w:eastAsia="zh-CN"/>
        </w:rPr>
        <w:t>。</w:t>
      </w:r>
    </w:p>
    <w:p w14:paraId="2FD0E719">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Theme="minorEastAsia"/>
          <w:lang w:eastAsia="zh-CN"/>
        </w:rPr>
      </w:pPr>
      <w:r>
        <w:rPr>
          <w:rFonts w:hint="eastAsia"/>
        </w:rPr>
        <w:t>5、不见面开标过程中，如响应人准备不到位，造成无法及时解密、网络问题等情况造成开标无法继续的，视为该投标人自动放弃投标（30分钟内），将被退回响应文件。</w:t>
      </w:r>
    </w:p>
    <w:p w14:paraId="21E1E0B2">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Theme="minorEastAsia"/>
          <w:lang w:eastAsia="zh-CN"/>
        </w:rPr>
      </w:pPr>
      <w:r>
        <w:rPr>
          <w:rFonts w:hint="eastAsia"/>
        </w:rPr>
        <w:t>6、电子版响应文件应在磋商文件规定的投标截止时间前到达交易系统。逾期到达交易系统的电子投标文件视为放弃本次投标。</w:t>
      </w:r>
    </w:p>
    <w:p w14:paraId="7B2F4F25">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eastAsiaTheme="minorEastAsia"/>
          <w:lang w:eastAsia="zh-CN"/>
        </w:rPr>
      </w:pPr>
      <w:r>
        <w:rPr>
          <w:rFonts w:hint="eastAsia"/>
        </w:rPr>
        <w:t>7、网上不见面开标过程中，如因响应人准备不到位或网络问题造成未能及时解密的情况导致开标无法继续的，视为该响应人自动放弃投标，签到时间段截止后不再执行投标文件解密。</w:t>
      </w:r>
    </w:p>
    <w:p w14:paraId="72DAC13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rPr>
      </w:pPr>
      <w:r>
        <w:rPr>
          <w:rFonts w:hint="eastAsia"/>
        </w:rPr>
        <w:t>8、二次报价时间及报价注意事项：请响应人时刻注意系统提示信息，磋商小组会在系统上发起二次报价，请响应人及时在规定的时间段内填报二次报价。二次报价结束后方可离开。</w:t>
      </w:r>
      <w:r>
        <w:rPr>
          <w:rFonts w:hint="eastAsia"/>
        </w:rPr>
        <w:tab/>
      </w:r>
    </w:p>
    <w:p w14:paraId="750F707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八、凡对本次招标提出询问，请按照以下方式联系</w:t>
      </w:r>
      <w:r>
        <w:rPr>
          <w:rFonts w:hint="eastAsia"/>
        </w:rPr>
        <w:tab/>
      </w:r>
    </w:p>
    <w:p w14:paraId="34E9041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1.采购人信息</w:t>
      </w:r>
      <w:r>
        <w:rPr>
          <w:rFonts w:hint="eastAsia"/>
        </w:rPr>
        <w:tab/>
      </w:r>
    </w:p>
    <w:p w14:paraId="489F3EA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名称：唐河县昝岗镇人民政府</w:t>
      </w:r>
      <w:r>
        <w:rPr>
          <w:rFonts w:hint="eastAsia"/>
          <w:lang w:val="en-US" w:eastAsia="zh-CN"/>
        </w:rPr>
        <w:tab/>
      </w:r>
    </w:p>
    <w:p w14:paraId="188DF7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地址：唐河县昝岗镇</w:t>
      </w:r>
    </w:p>
    <w:p w14:paraId="28C4991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lang w:val="en-US" w:eastAsia="zh-CN"/>
        </w:rPr>
      </w:pPr>
      <w:r>
        <w:rPr>
          <w:rFonts w:hint="eastAsia"/>
          <w:lang w:val="en-US" w:eastAsia="zh-CN"/>
        </w:rPr>
        <w:t>联系人：</w:t>
      </w:r>
      <w:bookmarkStart w:id="5" w:name="OLE_LINK1"/>
      <w:r>
        <w:rPr>
          <w:rFonts w:hint="eastAsia"/>
          <w:lang w:val="en-US" w:eastAsia="zh-CN"/>
        </w:rPr>
        <w:t>赵先生</w:t>
      </w:r>
    </w:p>
    <w:bookmarkEnd w:id="5"/>
    <w:p w14:paraId="45BAF0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color w:val="0000FF"/>
          <w:lang w:val="en-US" w:eastAsia="zh-CN"/>
        </w:rPr>
      </w:pPr>
      <w:r>
        <w:rPr>
          <w:rFonts w:hint="eastAsia"/>
          <w:lang w:val="en-US" w:eastAsia="zh-CN"/>
        </w:rPr>
        <w:t>联系方式：13949361329</w:t>
      </w:r>
      <w:r>
        <w:rPr>
          <w:rFonts w:hint="eastAsia"/>
          <w:color w:val="0000FF"/>
          <w:lang w:val="en-US" w:eastAsia="zh-CN"/>
        </w:rPr>
        <w:t xml:space="preserve">  </w:t>
      </w:r>
    </w:p>
    <w:p w14:paraId="1A647B2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2.采购代理机构信息（如有）</w:t>
      </w:r>
      <w:r>
        <w:rPr>
          <w:rFonts w:hint="eastAsia"/>
        </w:rPr>
        <w:tab/>
      </w:r>
    </w:p>
    <w:p w14:paraId="164F4F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名称：河南中智工程咨询有限公司</w:t>
      </w:r>
      <w:r>
        <w:rPr>
          <w:rFonts w:hint="eastAsia"/>
        </w:rPr>
        <w:tab/>
      </w:r>
    </w:p>
    <w:p w14:paraId="0FD85AF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rPr>
      </w:pPr>
      <w:r>
        <w:rPr>
          <w:rFonts w:hint="eastAsia"/>
          <w:lang w:val="en-US" w:eastAsia="zh-CN"/>
        </w:rPr>
        <w:t>地址：河南省郑州市中原区秦岭路9号院</w:t>
      </w:r>
      <w:r>
        <w:rPr>
          <w:rFonts w:hint="eastAsia"/>
        </w:rPr>
        <w:tab/>
      </w:r>
    </w:p>
    <w:p w14:paraId="6CAB19B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联系人：田女士</w:t>
      </w:r>
      <w:r>
        <w:rPr>
          <w:rFonts w:hint="eastAsia"/>
          <w:lang w:val="en-US" w:eastAsia="zh-CN"/>
        </w:rPr>
        <w:tab/>
      </w:r>
    </w:p>
    <w:p w14:paraId="5DB6A7D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联系方式：18937767301</w:t>
      </w:r>
      <w:r>
        <w:rPr>
          <w:rFonts w:hint="eastAsia"/>
          <w:lang w:val="en-US" w:eastAsia="zh-CN"/>
        </w:rPr>
        <w:tab/>
      </w:r>
    </w:p>
    <w:p w14:paraId="1D146D0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3.项目联系方式</w:t>
      </w:r>
      <w:r>
        <w:rPr>
          <w:rFonts w:hint="eastAsia"/>
          <w:lang w:val="en-US" w:eastAsia="zh-CN"/>
        </w:rPr>
        <w:tab/>
      </w:r>
    </w:p>
    <w:p w14:paraId="3F77A4A9">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项目联系人：田女士</w:t>
      </w:r>
      <w:r>
        <w:rPr>
          <w:rFonts w:hint="eastAsia"/>
          <w:lang w:val="en-US" w:eastAsia="zh-CN"/>
        </w:rPr>
        <w:tab/>
      </w:r>
    </w:p>
    <w:p w14:paraId="5D37C61D">
      <w:pPr>
        <w:ind w:firstLine="480" w:firstLineChars="200"/>
        <w:rPr>
          <w:rFonts w:hint="eastAsia"/>
        </w:rPr>
      </w:pPr>
      <w:r>
        <w:rPr>
          <w:rFonts w:hint="eastAsia"/>
          <w:lang w:val="en-US" w:eastAsia="zh-CN"/>
        </w:rPr>
        <w:t>联系方式：18937767301</w:t>
      </w:r>
      <w:r>
        <w:rPr>
          <w:rFonts w:hint="eastAsia"/>
          <w:lang w:val="en-US" w:eastAsia="zh-CN"/>
        </w:rPr>
        <w:tab/>
      </w:r>
      <w:r>
        <w:rPr>
          <w:rFonts w:hint="eastAsia"/>
          <w:lang w:val="en-US" w:eastAsia="zh-CN"/>
        </w:rPr>
        <w:tab/>
      </w:r>
    </w:p>
    <w:p w14:paraId="621AF045">
      <w:pPr>
        <w:rPr>
          <w:rFonts w:hint="eastAsia"/>
        </w:rPr>
      </w:pPr>
      <w:r>
        <w:rPr>
          <w:rFonts w:hint="eastAsia"/>
        </w:rPr>
        <w:br w:type="page"/>
      </w:r>
    </w:p>
    <w:p w14:paraId="022648C1">
      <w:pPr>
        <w:pStyle w:val="3"/>
        <w:jc w:val="center"/>
        <w:rPr>
          <w:sz w:val="36"/>
          <w:szCs w:val="36"/>
        </w:rPr>
      </w:pPr>
      <w:bookmarkStart w:id="6" w:name="_Toc596"/>
      <w:bookmarkStart w:id="7" w:name="_Toc30316"/>
      <w:r>
        <w:rPr>
          <w:rFonts w:hint="eastAsia"/>
          <w:sz w:val="36"/>
          <w:szCs w:val="36"/>
        </w:rPr>
        <w:t>第二章</w:t>
      </w:r>
      <w:r>
        <w:rPr>
          <w:rFonts w:hint="eastAsia"/>
          <w:sz w:val="36"/>
          <w:szCs w:val="36"/>
          <w:lang w:val="en-US" w:eastAsia="zh-CN"/>
        </w:rPr>
        <w:t xml:space="preserve">  </w:t>
      </w:r>
      <w:r>
        <w:rPr>
          <w:rFonts w:hint="eastAsia"/>
          <w:sz w:val="36"/>
          <w:szCs w:val="36"/>
        </w:rPr>
        <w:t>采购需求</w:t>
      </w:r>
      <w:bookmarkEnd w:id="6"/>
      <w:bookmarkEnd w:id="7"/>
    </w:p>
    <w:p w14:paraId="17CEF917">
      <w:pPr>
        <w:keepNext w:val="0"/>
        <w:keepLines w:val="0"/>
        <w:pageBreakBefore w:val="0"/>
        <w:kinsoku/>
        <w:wordWrap/>
        <w:overflowPunct/>
        <w:topLinePunct w:val="0"/>
        <w:autoSpaceDE/>
        <w:autoSpaceDN/>
        <w:bidi w:val="0"/>
        <w:adjustRightInd/>
        <w:snapToGrid/>
        <w:spacing w:line="600" w:lineRule="exact"/>
        <w:textAlignment w:val="auto"/>
        <w:rPr>
          <w:b/>
          <w:bCs/>
          <w:sz w:val="32"/>
          <w:szCs w:val="28"/>
        </w:rPr>
      </w:pPr>
      <w:bookmarkStart w:id="8" w:name="_Toc25675"/>
      <w:r>
        <w:rPr>
          <w:rFonts w:hint="eastAsia"/>
          <w:b/>
          <w:bCs/>
          <w:sz w:val="32"/>
          <w:szCs w:val="28"/>
        </w:rPr>
        <w:t>一、采购内容及要求</w:t>
      </w:r>
      <w:bookmarkEnd w:id="8"/>
    </w:p>
    <w:p w14:paraId="4CFB8C94">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rFonts w:hint="eastAsia"/>
          <w:lang w:val="en-US" w:eastAsia="zh-CN"/>
        </w:rPr>
      </w:pPr>
      <w:r>
        <w:rPr>
          <w:rFonts w:hint="eastAsia"/>
          <w:lang w:val="en-US" w:eastAsia="zh-CN"/>
        </w:rPr>
        <w:t>1.采购需求：详见招标工程量清单内容</w:t>
      </w:r>
    </w:p>
    <w:p w14:paraId="6B831F11">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rFonts w:hint="eastAsia"/>
          <w:lang w:val="en-US" w:eastAsia="zh-CN"/>
        </w:rPr>
      </w:pPr>
      <w:r>
        <w:rPr>
          <w:rFonts w:hint="eastAsia"/>
          <w:lang w:val="en-US" w:eastAsia="zh-CN"/>
        </w:rPr>
        <w:t>（包括但不限于标的的名称、数量、简要技术需求或服务要求等）</w:t>
      </w:r>
    </w:p>
    <w:p w14:paraId="728940D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lang w:val="en-US" w:eastAsia="zh-CN"/>
        </w:rPr>
      </w:pPr>
      <w:r>
        <w:rPr>
          <w:rFonts w:hint="eastAsia"/>
          <w:lang w:val="en-US" w:eastAsia="zh-CN"/>
        </w:rPr>
        <w:t>2.采购内容：</w:t>
      </w:r>
      <w:r>
        <w:rPr>
          <w:rFonts w:hint="eastAsia" w:asciiTheme="minorHAnsi" w:eastAsiaTheme="minorEastAsia"/>
          <w:lang w:val="en-US" w:eastAsia="zh-CN"/>
        </w:rPr>
        <w:t>昝岗镇新春路南延岗柳段绿化提升（具体内容详见工程量清单）</w:t>
      </w:r>
      <w:r>
        <w:rPr>
          <w:rFonts w:hint="eastAsia"/>
          <w:lang w:val="en-US" w:eastAsia="zh-CN"/>
        </w:rPr>
        <w:t>。</w:t>
      </w:r>
    </w:p>
    <w:p w14:paraId="5BD346A8">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rFonts w:hint="eastAsia"/>
          <w:lang w:val="en-US" w:eastAsia="zh-CN"/>
        </w:rPr>
      </w:pPr>
      <w:r>
        <w:rPr>
          <w:rFonts w:hint="eastAsia"/>
          <w:lang w:val="en-US" w:eastAsia="zh-CN"/>
        </w:rPr>
        <w:t>3.采购范围：本项目工程量清单、施工图纸、竞争性磋商文件所包含全部内容的施工、竣工验收、保修和相关服务。</w:t>
      </w:r>
    </w:p>
    <w:p w14:paraId="4890EA06">
      <w:pPr>
        <w:widowControl/>
        <w:jc w:val="left"/>
        <w:rPr>
          <w:rFonts w:asciiTheme="minorEastAsia" w:hAnsiTheme="minorEastAsia" w:cstheme="minorEastAsia"/>
          <w:spacing w:val="-15"/>
          <w:szCs w:val="24"/>
        </w:rPr>
      </w:pPr>
    </w:p>
    <w:p w14:paraId="1E76A23D">
      <w:pPr>
        <w:pageBreakBefore w:val="0"/>
        <w:numPr>
          <w:ilvl w:val="0"/>
          <w:numId w:val="0"/>
        </w:numPr>
        <w:wordWrap/>
        <w:overflowPunct/>
        <w:topLinePunct w:val="0"/>
        <w:bidi w:val="0"/>
        <w:spacing w:line="480" w:lineRule="exact"/>
        <w:outlineLvl w:val="9"/>
      </w:pPr>
      <w:bookmarkStart w:id="9" w:name="_Toc13286"/>
      <w:r>
        <w:rPr>
          <w:rFonts w:hint="eastAsia" w:asciiTheme="minorHAnsi" w:hAnsiTheme="minorHAnsi" w:eastAsiaTheme="minorEastAsia" w:cstheme="minorBidi"/>
          <w:b/>
          <w:bCs/>
          <w:kern w:val="2"/>
          <w:sz w:val="32"/>
          <w:szCs w:val="28"/>
          <w:lang w:val="en-US" w:eastAsia="zh-CN" w:bidi="ar-SA"/>
        </w:rPr>
        <w:t>二、</w:t>
      </w:r>
      <w:r>
        <w:rPr>
          <w:b/>
          <w:bCs/>
          <w:sz w:val="32"/>
          <w:szCs w:val="28"/>
        </w:rPr>
        <w:t>项目商务要求</w:t>
      </w:r>
      <w:bookmarkEnd w:id="9"/>
      <w:r>
        <w:rPr>
          <w:b/>
          <w:bCs/>
          <w:sz w:val="32"/>
          <w:szCs w:val="28"/>
        </w:rPr>
        <w:tab/>
      </w:r>
    </w:p>
    <w:p w14:paraId="2DDBC2E8">
      <w:pPr>
        <w:pStyle w:val="12"/>
        <w:keepNext w:val="0"/>
        <w:keepLines w:val="0"/>
        <w:pageBreakBefore w:val="0"/>
        <w:widowControl w:val="0"/>
        <w:kinsoku/>
        <w:wordWrap w:val="0"/>
        <w:overflowPunct/>
        <w:topLinePunct/>
        <w:autoSpaceDE/>
        <w:autoSpaceDN/>
        <w:bidi w:val="0"/>
        <w:adjustRightInd/>
        <w:snapToGrid/>
        <w:spacing w:line="480" w:lineRule="exact"/>
        <w:textAlignment w:val="auto"/>
      </w:pPr>
      <w:r>
        <w:rPr>
          <w:rFonts w:hint="eastAsia"/>
        </w:rPr>
        <w:t>1.</w:t>
      </w:r>
      <w:r>
        <w:rPr>
          <w:rFonts w:hint="eastAsia"/>
          <w:lang w:val="en-US" w:eastAsia="zh-CN"/>
        </w:rPr>
        <w:t>工期：15日历天。</w:t>
      </w:r>
      <w:r>
        <w:rPr>
          <w:rFonts w:hint="eastAsia"/>
          <w:lang w:val="en-US" w:eastAsia="zh-CN"/>
        </w:rPr>
        <w:tab/>
      </w:r>
    </w:p>
    <w:p w14:paraId="75CA69BB">
      <w:pPr>
        <w:pStyle w:val="12"/>
        <w:keepNext w:val="0"/>
        <w:keepLines w:val="0"/>
        <w:pageBreakBefore w:val="0"/>
        <w:widowControl w:val="0"/>
        <w:kinsoku/>
        <w:wordWrap w:val="0"/>
        <w:overflowPunct/>
        <w:topLinePunct/>
        <w:autoSpaceDE/>
        <w:autoSpaceDN/>
        <w:bidi w:val="0"/>
        <w:adjustRightInd/>
        <w:snapToGrid/>
        <w:spacing w:line="480" w:lineRule="exact"/>
        <w:textAlignment w:val="auto"/>
      </w:pPr>
      <w:r>
        <w:rPr>
          <w:rFonts w:hint="eastAsia"/>
          <w:lang w:val="en-US" w:eastAsia="zh-CN"/>
        </w:rPr>
        <w:t>2</w:t>
      </w:r>
      <w:r>
        <w:rPr>
          <w:rFonts w:hint="eastAsia"/>
        </w:rPr>
        <w:t>.</w:t>
      </w:r>
      <w:r>
        <w:rPr>
          <w:rFonts w:hint="eastAsia"/>
          <w:lang w:val="en-US" w:eastAsia="zh-CN"/>
        </w:rPr>
        <w:t>项目实施地点：唐河县境内。</w:t>
      </w:r>
    </w:p>
    <w:p w14:paraId="61665506">
      <w:pPr>
        <w:pStyle w:val="12"/>
        <w:keepNext w:val="0"/>
        <w:keepLines w:val="0"/>
        <w:pageBreakBefore w:val="0"/>
        <w:widowControl w:val="0"/>
        <w:kinsoku/>
        <w:wordWrap w:val="0"/>
        <w:overflowPunct/>
        <w:topLinePunct/>
        <w:autoSpaceDE/>
        <w:autoSpaceDN/>
        <w:bidi w:val="0"/>
        <w:adjustRightInd/>
        <w:snapToGrid/>
        <w:spacing w:line="480" w:lineRule="exact"/>
        <w:textAlignment w:val="auto"/>
      </w:pPr>
      <w:r>
        <w:rPr>
          <w:rFonts w:hint="eastAsia"/>
          <w:lang w:val="en-US" w:eastAsia="zh-CN"/>
        </w:rPr>
        <w:t>3</w:t>
      </w:r>
      <w:r>
        <w:rPr>
          <w:rFonts w:hint="eastAsia"/>
        </w:rPr>
        <w:t>.质量要求：</w:t>
      </w:r>
      <w:r>
        <w:rPr>
          <w:rFonts w:hint="eastAsia"/>
          <w:lang w:val="en-US" w:eastAsia="zh-CN"/>
        </w:rPr>
        <w:t>合格，符合国家规范标准。</w:t>
      </w:r>
    </w:p>
    <w:p w14:paraId="1D485956">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rFonts w:hint="eastAsia"/>
          <w:lang w:val="en-US" w:eastAsia="zh-CN"/>
        </w:rPr>
      </w:pPr>
      <w:r>
        <w:rPr>
          <w:rFonts w:hint="eastAsia"/>
          <w:lang w:val="en-US" w:eastAsia="zh-CN"/>
        </w:rPr>
        <w:t>4</w:t>
      </w:r>
      <w:r>
        <w:rPr>
          <w:rFonts w:hint="eastAsia"/>
        </w:rPr>
        <w:t>.</w:t>
      </w:r>
      <w:r>
        <w:rPr>
          <w:rFonts w:hint="eastAsia" w:ascii="宋体" w:hAnsi="宋体" w:eastAsia="宋体" w:cs="宋体"/>
        </w:rPr>
        <w:t>付款方式：</w:t>
      </w:r>
      <w:r>
        <w:rPr>
          <w:rFonts w:hint="eastAsia"/>
          <w:lang w:val="en-US" w:eastAsia="zh-CN"/>
        </w:rPr>
        <w:t>合同签订后，人员设备进场，预付合同总价的30%;项目完工验收合格后支付合同总价的70%。</w:t>
      </w:r>
    </w:p>
    <w:p w14:paraId="35AF8DD5">
      <w:pPr>
        <w:pStyle w:val="12"/>
        <w:keepNext w:val="0"/>
        <w:keepLines w:val="0"/>
        <w:pageBreakBefore w:val="0"/>
        <w:widowControl w:val="0"/>
        <w:kinsoku/>
        <w:wordWrap w:val="0"/>
        <w:overflowPunct/>
        <w:topLinePunct/>
        <w:autoSpaceDE/>
        <w:autoSpaceDN/>
        <w:bidi w:val="0"/>
        <w:adjustRightInd/>
        <w:snapToGrid/>
        <w:spacing w:line="480" w:lineRule="exact"/>
        <w:textAlignment w:val="auto"/>
      </w:pPr>
      <w:r>
        <w:rPr>
          <w:rFonts w:hint="eastAsia"/>
          <w:lang w:val="en-US" w:eastAsia="zh-CN"/>
        </w:rPr>
        <w:t>5</w:t>
      </w:r>
      <w:r>
        <w:rPr>
          <w:rFonts w:hint="eastAsia"/>
        </w:rPr>
        <w:t>.缺陷责任期（质量保证期）：</w:t>
      </w:r>
      <w:r>
        <w:t>自工程通过竣（交）工验收之日起计24个月</w:t>
      </w:r>
    </w:p>
    <w:p w14:paraId="1D05812F">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rFonts w:hint="default" w:eastAsia="宋体"/>
          <w:lang w:val="en-US" w:eastAsia="zh-CN"/>
        </w:rPr>
      </w:pPr>
      <w:r>
        <w:rPr>
          <w:rFonts w:hint="eastAsia"/>
          <w:lang w:val="en-US" w:eastAsia="zh-CN"/>
        </w:rPr>
        <w:t>6</w:t>
      </w:r>
      <w:r>
        <w:rPr>
          <w:rFonts w:hint="eastAsia"/>
        </w:rPr>
        <w:t>.关于强制节能产品的要求</w:t>
      </w:r>
      <w:r>
        <w:rPr>
          <w:rFonts w:hint="eastAsia"/>
          <w:lang w:eastAsia="zh-CN"/>
        </w:rPr>
        <w:t>：</w:t>
      </w:r>
      <w:r>
        <w:rPr>
          <w:rFonts w:hint="eastAsia"/>
          <w:lang w:val="en-US" w:eastAsia="zh-CN"/>
        </w:rPr>
        <w:t>/</w:t>
      </w:r>
    </w:p>
    <w:p w14:paraId="5E3DF759">
      <w:pPr>
        <w:pStyle w:val="12"/>
        <w:keepNext w:val="0"/>
        <w:keepLines w:val="0"/>
        <w:pageBreakBefore w:val="0"/>
        <w:widowControl w:val="0"/>
        <w:kinsoku/>
        <w:wordWrap w:val="0"/>
        <w:overflowPunct/>
        <w:topLinePunct/>
        <w:autoSpaceDE/>
        <w:autoSpaceDN/>
        <w:bidi w:val="0"/>
        <w:adjustRightInd/>
        <w:snapToGrid/>
        <w:spacing w:line="480" w:lineRule="exact"/>
        <w:textAlignment w:val="auto"/>
      </w:pPr>
      <w:r>
        <w:rPr>
          <w:rFonts w:hint="eastAsia"/>
          <w:lang w:val="en-US" w:eastAsia="zh-CN"/>
        </w:rPr>
        <w:t>7</w:t>
      </w:r>
      <w:r>
        <w:rPr>
          <w:rFonts w:hint="eastAsia"/>
        </w:rPr>
        <w:t>.验收标准及方式：</w:t>
      </w:r>
    </w:p>
    <w:p w14:paraId="26F0FB34">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lang w:eastAsia="zh-CN"/>
        </w:rPr>
      </w:pPr>
      <w:r>
        <w:rPr>
          <w:rFonts w:hint="eastAsia"/>
          <w:lang w:val="en-US" w:eastAsia="zh-CN"/>
        </w:rPr>
        <w:t>7</w:t>
      </w:r>
      <w:r>
        <w:rPr>
          <w:lang w:eastAsia="zh-CN"/>
        </w:rPr>
        <w:t>.1</w:t>
      </w:r>
      <w:r>
        <w:rPr>
          <w:rFonts w:hint="eastAsia"/>
          <w:lang w:eastAsia="zh-CN"/>
        </w:rPr>
        <w:t>验收标准：中标人在验收活动中必须遵守采购人的有关规定。依照国家有关规定以及招标文件、响应文件、中标承诺和合同约定的标准等要求进行验收；经采购人完全确认后，完成验收。</w:t>
      </w:r>
    </w:p>
    <w:p w14:paraId="13238FA4">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lang w:eastAsia="zh-CN"/>
        </w:rPr>
      </w:pPr>
      <w:r>
        <w:rPr>
          <w:rFonts w:hint="eastAsia"/>
          <w:lang w:val="en-US" w:eastAsia="zh-CN"/>
        </w:rPr>
        <w:t>7</w:t>
      </w:r>
      <w:r>
        <w:rPr>
          <w:lang w:eastAsia="zh-CN"/>
        </w:rPr>
        <w:t>.2</w:t>
      </w:r>
      <w:r>
        <w:rPr>
          <w:rFonts w:hint="eastAsia"/>
          <w:lang w:eastAsia="zh-CN"/>
        </w:rPr>
        <w:t>验收方式：现场验收</w:t>
      </w:r>
    </w:p>
    <w:p w14:paraId="37FDCDC6">
      <w:pPr>
        <w:pStyle w:val="12"/>
        <w:keepNext w:val="0"/>
        <w:keepLines w:val="0"/>
        <w:pageBreakBefore w:val="0"/>
        <w:widowControl w:val="0"/>
        <w:kinsoku/>
        <w:wordWrap w:val="0"/>
        <w:overflowPunct/>
        <w:topLinePunct/>
        <w:autoSpaceDE/>
        <w:autoSpaceDN/>
        <w:bidi w:val="0"/>
        <w:adjustRightInd/>
        <w:snapToGrid/>
        <w:spacing w:line="480" w:lineRule="exact"/>
        <w:textAlignment w:val="auto"/>
        <w:rPr>
          <w:lang w:eastAsia="zh-CN"/>
        </w:rPr>
      </w:pPr>
    </w:p>
    <w:p w14:paraId="5416A0C9">
      <w:pPr>
        <w:widowControl/>
        <w:jc w:val="left"/>
        <w:rPr>
          <w:rFonts w:asciiTheme="minorEastAsia" w:hAnsiTheme="minorEastAsia" w:cstheme="minorEastAsia"/>
          <w:spacing w:val="-15"/>
          <w:sz w:val="24"/>
          <w:szCs w:val="24"/>
        </w:rPr>
      </w:pPr>
      <w:r>
        <w:rPr>
          <w:rFonts w:asciiTheme="minorEastAsia" w:hAnsiTheme="minorEastAsia" w:cstheme="minorEastAsia"/>
          <w:spacing w:val="-15"/>
          <w:sz w:val="24"/>
          <w:szCs w:val="24"/>
        </w:rPr>
        <w:br w:type="page"/>
      </w:r>
    </w:p>
    <w:p w14:paraId="6996445B">
      <w:pPr>
        <w:pStyle w:val="3"/>
        <w:rPr>
          <w:sz w:val="36"/>
          <w:szCs w:val="36"/>
        </w:rPr>
      </w:pPr>
      <w:bookmarkStart w:id="10" w:name="_Toc16863"/>
      <w:bookmarkStart w:id="11" w:name="_Toc22875"/>
      <w:r>
        <w:rPr>
          <w:rFonts w:hint="eastAsia"/>
          <w:sz w:val="36"/>
          <w:szCs w:val="36"/>
        </w:rPr>
        <w:t>第三章</w:t>
      </w:r>
      <w:r>
        <w:rPr>
          <w:rFonts w:hint="eastAsia"/>
          <w:sz w:val="36"/>
          <w:szCs w:val="36"/>
          <w:lang w:val="en-US" w:eastAsia="zh-CN"/>
        </w:rPr>
        <w:t xml:space="preserve">  </w:t>
      </w:r>
      <w:r>
        <w:rPr>
          <w:rFonts w:hint="eastAsia"/>
          <w:sz w:val="36"/>
          <w:szCs w:val="36"/>
        </w:rPr>
        <w:t>供应商须知</w:t>
      </w:r>
      <w:bookmarkEnd w:id="10"/>
      <w:bookmarkEnd w:id="11"/>
    </w:p>
    <w:p w14:paraId="3FE3966D">
      <w:pPr>
        <w:pStyle w:val="14"/>
        <w:spacing w:line="220" w:lineRule="auto"/>
        <w:ind w:left="3861" w:firstLine="556" w:firstLineChars="200"/>
        <w:rPr>
          <w:spacing w:val="-1"/>
          <w:sz w:val="28"/>
          <w:szCs w:val="28"/>
          <w:lang w:eastAsia="zh-CN"/>
          <w14:textOutline w14:w="1803" w14:cap="flat" w14:cmpd="sng" w14:algn="ctr">
            <w14:solidFill>
              <w14:srgbClr w14:val="000000"/>
            </w14:solidFill>
            <w14:prstDash w14:val="solid"/>
            <w14:miter w14:val="0"/>
          </w14:textOutline>
        </w:rPr>
      </w:pPr>
      <w:r>
        <w:rPr>
          <w:spacing w:val="-1"/>
          <w:sz w:val="28"/>
          <w:szCs w:val="28"/>
          <w:lang w:eastAsia="zh-CN"/>
          <w14:textOutline w14:w="1803" w14:cap="flat" w14:cmpd="sng" w14:algn="ctr">
            <w14:solidFill>
              <w14:srgbClr w14:val="000000"/>
            </w14:solidFill>
            <w14:prstDash w14:val="solid"/>
            <w14:miter w14:val="0"/>
          </w14:textOutline>
        </w:rPr>
        <w:t>供应商须知表</w:t>
      </w:r>
    </w:p>
    <w:tbl>
      <w:tblPr>
        <w:tblStyle w:val="29"/>
        <w:tblW w:w="1018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745"/>
        <w:gridCol w:w="8438"/>
      </w:tblGrid>
      <w:tr w14:paraId="6259D9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1745" w:type="dxa"/>
            <w:tcBorders>
              <w:top w:val="single" w:color="auto" w:sz="12" w:space="0"/>
              <w:left w:val="single" w:color="auto" w:sz="12" w:space="0"/>
              <w:bottom w:val="single" w:color="auto" w:sz="6" w:space="0"/>
              <w:right w:val="single" w:color="auto" w:sz="6" w:space="0"/>
            </w:tcBorders>
            <w:vAlign w:val="center"/>
          </w:tcPr>
          <w:p w14:paraId="0F5CF9F2">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条款名称</w:t>
            </w:r>
          </w:p>
        </w:tc>
        <w:tc>
          <w:tcPr>
            <w:tcW w:w="8438" w:type="dxa"/>
            <w:tcBorders>
              <w:top w:val="single" w:color="auto" w:sz="12" w:space="0"/>
              <w:left w:val="single" w:color="auto" w:sz="6" w:space="0"/>
              <w:bottom w:val="single" w:color="auto" w:sz="6" w:space="0"/>
              <w:right w:val="single" w:color="auto" w:sz="12" w:space="0"/>
            </w:tcBorders>
            <w:vAlign w:val="center"/>
          </w:tcPr>
          <w:p w14:paraId="5EE5E891">
            <w:pPr>
              <w:spacing w:line="240" w:lineRule="atLeast"/>
              <w:jc w:val="center"/>
              <w:rPr>
                <w:rFonts w:asciiTheme="minorEastAsia" w:hAnsiTheme="minorEastAsia" w:cstheme="minorEastAsia"/>
                <w:b/>
                <w:szCs w:val="24"/>
              </w:rPr>
            </w:pPr>
            <w:r>
              <w:rPr>
                <w:rFonts w:hint="eastAsia" w:asciiTheme="minorEastAsia" w:hAnsiTheme="minorEastAsia" w:cstheme="minorEastAsia"/>
                <w:bCs/>
                <w:szCs w:val="24"/>
              </w:rPr>
              <w:t>内容</w:t>
            </w:r>
          </w:p>
        </w:tc>
      </w:tr>
      <w:tr w14:paraId="257D12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3"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36436BB8">
            <w:pPr>
              <w:spacing w:before="78" w:line="221" w:lineRule="auto"/>
              <w:jc w:val="center"/>
              <w:rPr>
                <w:rFonts w:asciiTheme="minorEastAsia" w:hAnsiTheme="minorEastAsia" w:cstheme="minorEastAsia"/>
                <w:szCs w:val="24"/>
              </w:rPr>
            </w:pPr>
            <w:r>
              <w:rPr>
                <w:rFonts w:hint="eastAsia" w:asciiTheme="minorEastAsia" w:hAnsiTheme="minorEastAsia" w:cstheme="minorEastAsia"/>
                <w:spacing w:val="-3"/>
                <w:szCs w:val="24"/>
              </w:rPr>
              <w:t>项目属性</w:t>
            </w:r>
          </w:p>
        </w:tc>
        <w:tc>
          <w:tcPr>
            <w:tcW w:w="8438" w:type="dxa"/>
            <w:tcBorders>
              <w:top w:val="single" w:color="auto" w:sz="6" w:space="0"/>
              <w:left w:val="single" w:color="auto" w:sz="6" w:space="0"/>
              <w:bottom w:val="single" w:color="auto" w:sz="6" w:space="0"/>
              <w:right w:val="single" w:color="auto" w:sz="12" w:space="0"/>
            </w:tcBorders>
            <w:vAlign w:val="center"/>
          </w:tcPr>
          <w:p w14:paraId="3AD3B722">
            <w:pPr>
              <w:pStyle w:val="48"/>
              <w:spacing w:line="220" w:lineRule="auto"/>
              <w:ind w:left="126"/>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pacing w:val="19"/>
                <w:szCs w:val="24"/>
                <w:lang w:eastAsia="zh-CN"/>
              </w:rPr>
              <w:t>□</w:t>
            </w:r>
            <w:r>
              <w:rPr>
                <w:rFonts w:hint="eastAsia" w:asciiTheme="minorEastAsia" w:hAnsiTheme="minorEastAsia" w:eastAsiaTheme="minorEastAsia" w:cstheme="minorEastAsia"/>
                <w:spacing w:val="19"/>
                <w:szCs w:val="24"/>
              </w:rPr>
              <w:t>服务</w:t>
            </w:r>
          </w:p>
          <w:p w14:paraId="4623995C">
            <w:pPr>
              <w:pStyle w:val="48"/>
              <w:spacing w:before="25" w:line="207" w:lineRule="auto"/>
              <w:ind w:left="126"/>
              <w:jc w:val="center"/>
              <w:rPr>
                <w:rFonts w:asciiTheme="minorEastAsia" w:hAnsiTheme="minorEastAsia" w:eastAsiaTheme="minorEastAsia" w:cstheme="minorEastAsia"/>
                <w:spacing w:val="19"/>
                <w:szCs w:val="24"/>
              </w:rPr>
            </w:pPr>
            <w:r>
              <w:rPr>
                <w:rFonts w:hint="eastAsia" w:asciiTheme="minorEastAsia" w:hAnsiTheme="minorEastAsia" w:eastAsiaTheme="minorEastAsia" w:cstheme="minorEastAsia"/>
                <w:spacing w:val="19"/>
                <w:szCs w:val="24"/>
              </w:rPr>
              <w:t>□货物</w:t>
            </w:r>
          </w:p>
          <w:p w14:paraId="3EE2B034">
            <w:pPr>
              <w:pStyle w:val="48"/>
              <w:spacing w:before="25" w:line="207" w:lineRule="auto"/>
              <w:ind w:left="126"/>
              <w:jc w:val="center"/>
              <w:rPr>
                <w:rFonts w:asciiTheme="minorEastAsia" w:hAnsiTheme="minorEastAsia" w:eastAsiaTheme="minorEastAsia" w:cstheme="minorEastAsia"/>
                <w:spacing w:val="19"/>
                <w:szCs w:val="24"/>
                <w:lang w:eastAsia="zh-CN"/>
              </w:rPr>
            </w:pPr>
            <w:r>
              <w:rPr>
                <w:rFonts w:ascii="Segoe UI Symbol" w:hAnsi="Segoe UI Symbol" w:cs="Segoe UI Symbol" w:eastAsiaTheme="minorEastAsia"/>
                <w:spacing w:val="19"/>
                <w:szCs w:val="24"/>
              </w:rPr>
              <w:t>☑</w:t>
            </w:r>
            <w:r>
              <w:rPr>
                <w:rFonts w:hint="eastAsia" w:asciiTheme="minorEastAsia" w:hAnsiTheme="minorEastAsia" w:eastAsiaTheme="minorEastAsia" w:cstheme="minorEastAsia"/>
                <w:spacing w:val="19"/>
                <w:szCs w:val="24"/>
                <w:lang w:eastAsia="zh-CN"/>
              </w:rPr>
              <w:t>工程</w:t>
            </w:r>
          </w:p>
        </w:tc>
      </w:tr>
      <w:tr w14:paraId="25070E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074F0808">
            <w:pPr>
              <w:spacing w:before="78" w:line="219" w:lineRule="auto"/>
              <w:ind w:left="134"/>
              <w:jc w:val="center"/>
              <w:rPr>
                <w:rFonts w:asciiTheme="minorEastAsia" w:hAnsiTheme="minorEastAsia" w:cstheme="minorEastAsia"/>
                <w:szCs w:val="24"/>
              </w:rPr>
            </w:pPr>
            <w:r>
              <w:rPr>
                <w:rFonts w:hint="eastAsia" w:asciiTheme="minorEastAsia" w:hAnsiTheme="minorEastAsia" w:cstheme="minorEastAsia"/>
                <w:spacing w:val="-2"/>
                <w:szCs w:val="24"/>
              </w:rPr>
              <w:t>科研仪器设备</w:t>
            </w:r>
          </w:p>
        </w:tc>
        <w:tc>
          <w:tcPr>
            <w:tcW w:w="8438" w:type="dxa"/>
            <w:tcBorders>
              <w:top w:val="single" w:color="auto" w:sz="6" w:space="0"/>
              <w:left w:val="single" w:color="auto" w:sz="6" w:space="0"/>
              <w:bottom w:val="single" w:color="auto" w:sz="6" w:space="0"/>
              <w:right w:val="single" w:color="auto" w:sz="12" w:space="0"/>
            </w:tcBorders>
          </w:tcPr>
          <w:p w14:paraId="50770B78">
            <w:pPr>
              <w:spacing w:before="37" w:line="238" w:lineRule="auto"/>
              <w:ind w:left="118"/>
              <w:jc w:val="center"/>
              <w:rPr>
                <w:rFonts w:asciiTheme="minorEastAsia" w:hAnsiTheme="minorEastAsia" w:cstheme="minorEastAsia"/>
                <w:szCs w:val="24"/>
              </w:rPr>
            </w:pPr>
            <w:r>
              <w:rPr>
                <w:rFonts w:hint="eastAsia" w:asciiTheme="minorEastAsia" w:hAnsiTheme="minorEastAsia" w:cstheme="minorEastAsia"/>
                <w:spacing w:val="-5"/>
                <w:szCs w:val="24"/>
              </w:rPr>
              <w:t>是否属于科研仪器设备采购项目：</w:t>
            </w:r>
          </w:p>
          <w:p w14:paraId="1808E63C">
            <w:pPr>
              <w:pStyle w:val="48"/>
              <w:spacing w:line="223" w:lineRule="auto"/>
              <w:ind w:left="126"/>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pacing w:val="29"/>
                <w:szCs w:val="24"/>
              </w:rPr>
              <w:t>□是</w:t>
            </w:r>
          </w:p>
          <w:p w14:paraId="5DB1D1A1">
            <w:pPr>
              <w:pStyle w:val="48"/>
              <w:spacing w:before="21" w:line="207" w:lineRule="auto"/>
              <w:ind w:left="126"/>
              <w:jc w:val="center"/>
              <w:rPr>
                <w:rFonts w:asciiTheme="minorEastAsia" w:hAnsiTheme="minorEastAsia" w:eastAsiaTheme="minorEastAsia" w:cstheme="minorEastAsia"/>
                <w:szCs w:val="24"/>
                <w:lang w:eastAsia="zh-CN"/>
              </w:rPr>
            </w:pPr>
            <w:r>
              <w:rPr>
                <w:rFonts w:ascii="Segoe UI Symbol" w:hAnsi="Segoe UI Symbol" w:cs="Segoe UI Symbol" w:eastAsiaTheme="minorEastAsia"/>
                <w:spacing w:val="29"/>
                <w:szCs w:val="24"/>
              </w:rPr>
              <w:t>☑</w:t>
            </w:r>
            <w:r>
              <w:rPr>
                <w:rFonts w:hint="eastAsia" w:asciiTheme="minorEastAsia" w:hAnsiTheme="minorEastAsia" w:eastAsiaTheme="minorEastAsia" w:cstheme="minorEastAsia"/>
                <w:spacing w:val="29"/>
                <w:szCs w:val="24"/>
              </w:rPr>
              <w:t>否</w:t>
            </w:r>
          </w:p>
        </w:tc>
      </w:tr>
      <w:tr w14:paraId="1D0EA8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81" w:hRule="atLeast"/>
          <w:jc w:val="center"/>
        </w:trPr>
        <w:tc>
          <w:tcPr>
            <w:tcW w:w="1745" w:type="dxa"/>
            <w:tcBorders>
              <w:top w:val="single" w:color="auto" w:sz="6" w:space="0"/>
              <w:left w:val="single" w:color="auto" w:sz="12" w:space="0"/>
              <w:bottom w:val="single" w:color="auto" w:sz="6" w:space="0"/>
              <w:right w:val="single" w:color="auto" w:sz="6" w:space="0"/>
            </w:tcBorders>
          </w:tcPr>
          <w:p w14:paraId="0CD85FE4">
            <w:pPr>
              <w:pStyle w:val="48"/>
              <w:jc w:val="center"/>
              <w:rPr>
                <w:rFonts w:asciiTheme="minorEastAsia" w:hAnsiTheme="minorEastAsia" w:eastAsiaTheme="minorEastAsia" w:cstheme="minorEastAsia"/>
              </w:rPr>
            </w:pPr>
          </w:p>
          <w:p w14:paraId="63DFE33D">
            <w:pPr>
              <w:jc w:val="center"/>
              <w:rPr>
                <w:rFonts w:asciiTheme="minorEastAsia" w:hAnsiTheme="minorEastAsia" w:cstheme="minorEastAsia"/>
                <w:szCs w:val="24"/>
              </w:rPr>
            </w:pPr>
            <w:r>
              <w:rPr>
                <w:rFonts w:hint="eastAsia" w:asciiTheme="minorEastAsia" w:hAnsiTheme="minorEastAsia" w:cstheme="minorEastAsia"/>
                <w:spacing w:val="-3"/>
                <w:szCs w:val="24"/>
              </w:rPr>
              <w:t>现场考察</w:t>
            </w:r>
          </w:p>
        </w:tc>
        <w:tc>
          <w:tcPr>
            <w:tcW w:w="8438" w:type="dxa"/>
            <w:tcBorders>
              <w:top w:val="single" w:color="auto" w:sz="6" w:space="0"/>
              <w:left w:val="single" w:color="auto" w:sz="6" w:space="0"/>
              <w:bottom w:val="single" w:color="auto" w:sz="6" w:space="0"/>
              <w:right w:val="single" w:color="auto" w:sz="12" w:space="0"/>
            </w:tcBorders>
          </w:tcPr>
          <w:p w14:paraId="4FA18387">
            <w:pPr>
              <w:pStyle w:val="48"/>
              <w:rPr>
                <w:rFonts w:asciiTheme="minorEastAsia" w:hAnsiTheme="minorEastAsia" w:eastAsiaTheme="minorEastAsia" w:cstheme="minorEastAsia"/>
                <w:szCs w:val="24"/>
                <w:lang w:eastAsia="zh-CN"/>
              </w:rPr>
            </w:pPr>
            <w:r>
              <w:rPr>
                <w:rFonts w:ascii="Segoe UI Symbol" w:hAnsi="Segoe UI Symbol" w:cs="Segoe UI Symbol" w:eastAsiaTheme="minorEastAsia"/>
                <w:spacing w:val="14"/>
                <w:szCs w:val="24"/>
                <w:lang w:eastAsia="zh-CN"/>
              </w:rPr>
              <w:t>☑</w:t>
            </w:r>
            <w:r>
              <w:rPr>
                <w:rFonts w:hint="eastAsia" w:asciiTheme="minorEastAsia" w:hAnsiTheme="minorEastAsia" w:eastAsiaTheme="minorEastAsia" w:cstheme="minorEastAsia"/>
                <w:spacing w:val="14"/>
                <w:szCs w:val="24"/>
                <w:lang w:eastAsia="zh-CN"/>
              </w:rPr>
              <w:t>不组织</w:t>
            </w:r>
          </w:p>
          <w:p w14:paraId="1ACE9CF0">
            <w:pPr>
              <w:pStyle w:val="48"/>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12"/>
                <w:szCs w:val="24"/>
                <w:lang w:eastAsia="zh-CN"/>
              </w:rPr>
              <w:t>□组织，考察时间：__年_月_日_点_分</w:t>
            </w:r>
          </w:p>
          <w:p w14:paraId="4A941C5E">
            <w:pPr>
              <w:rPr>
                <w:rFonts w:asciiTheme="minorEastAsia" w:hAnsiTheme="minorEastAsia" w:cstheme="minorEastAsia"/>
                <w:szCs w:val="24"/>
              </w:rPr>
            </w:pPr>
            <w:r>
              <w:rPr>
                <w:rFonts w:hint="eastAsia" w:asciiTheme="minorEastAsia" w:hAnsiTheme="minorEastAsia" w:cstheme="minorEastAsia"/>
                <w:spacing w:val="-25"/>
                <w:szCs w:val="24"/>
              </w:rPr>
              <w:t>考察地点：。</w:t>
            </w:r>
          </w:p>
        </w:tc>
      </w:tr>
      <w:tr w14:paraId="4F109E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39"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51BF3C9F">
            <w:pPr>
              <w:jc w:val="center"/>
              <w:rPr>
                <w:rFonts w:asciiTheme="minorEastAsia" w:hAnsiTheme="minorEastAsia" w:cstheme="minorEastAsia"/>
                <w:szCs w:val="24"/>
              </w:rPr>
            </w:pPr>
            <w:r>
              <w:rPr>
                <w:rFonts w:hint="eastAsia" w:asciiTheme="minorEastAsia" w:hAnsiTheme="minorEastAsia" w:cstheme="minorEastAsia"/>
                <w:spacing w:val="-2"/>
                <w:szCs w:val="24"/>
              </w:rPr>
              <w:t>磋商前答疑会</w:t>
            </w:r>
          </w:p>
        </w:tc>
        <w:tc>
          <w:tcPr>
            <w:tcW w:w="8438" w:type="dxa"/>
            <w:tcBorders>
              <w:top w:val="single" w:color="auto" w:sz="6" w:space="0"/>
              <w:left w:val="single" w:color="auto" w:sz="6" w:space="0"/>
              <w:bottom w:val="single" w:color="auto" w:sz="6" w:space="0"/>
              <w:right w:val="single" w:color="auto" w:sz="12" w:space="0"/>
            </w:tcBorders>
          </w:tcPr>
          <w:p w14:paraId="5B106258">
            <w:pPr>
              <w:pStyle w:val="48"/>
              <w:rPr>
                <w:rFonts w:asciiTheme="minorEastAsia" w:hAnsiTheme="minorEastAsia" w:eastAsiaTheme="minorEastAsia" w:cstheme="minorEastAsia"/>
                <w:szCs w:val="24"/>
                <w:lang w:eastAsia="zh-CN"/>
              </w:rPr>
            </w:pPr>
            <w:r>
              <w:rPr>
                <w:rFonts w:ascii="Segoe UI Symbol" w:hAnsi="Segoe UI Symbol" w:cs="Segoe UI Symbol" w:eastAsiaTheme="minorEastAsia"/>
                <w:spacing w:val="14"/>
                <w:szCs w:val="24"/>
                <w:lang w:eastAsia="zh-CN"/>
              </w:rPr>
              <w:t>☑</w:t>
            </w:r>
            <w:r>
              <w:rPr>
                <w:rFonts w:hint="eastAsia" w:asciiTheme="minorEastAsia" w:hAnsiTheme="minorEastAsia" w:eastAsiaTheme="minorEastAsia" w:cstheme="minorEastAsia"/>
                <w:spacing w:val="14"/>
                <w:szCs w:val="24"/>
                <w:lang w:eastAsia="zh-CN"/>
              </w:rPr>
              <w:t>不召开</w:t>
            </w:r>
          </w:p>
          <w:p w14:paraId="749C334C">
            <w:pPr>
              <w:pStyle w:val="48"/>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12"/>
                <w:szCs w:val="24"/>
                <w:lang w:eastAsia="zh-CN"/>
              </w:rPr>
              <w:t>□召开，召开时间：__年_月_日_点_分</w:t>
            </w:r>
          </w:p>
          <w:p w14:paraId="3FCE55E5">
            <w:pPr>
              <w:rPr>
                <w:rFonts w:asciiTheme="minorEastAsia" w:hAnsiTheme="minorEastAsia" w:cstheme="minorEastAsia"/>
                <w:szCs w:val="24"/>
              </w:rPr>
            </w:pPr>
            <w:r>
              <w:rPr>
                <w:rFonts w:hint="eastAsia" w:asciiTheme="minorEastAsia" w:hAnsiTheme="minorEastAsia" w:cstheme="minorEastAsia"/>
                <w:spacing w:val="-26"/>
                <w:szCs w:val="24"/>
              </w:rPr>
              <w:t>召开地点：。</w:t>
            </w:r>
          </w:p>
        </w:tc>
      </w:tr>
      <w:tr w14:paraId="543C3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24"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3D15BE28">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中小企业</w:t>
            </w:r>
          </w:p>
        </w:tc>
        <w:tc>
          <w:tcPr>
            <w:tcW w:w="8438" w:type="dxa"/>
            <w:tcBorders>
              <w:top w:val="single" w:color="auto" w:sz="6" w:space="0"/>
              <w:left w:val="single" w:color="auto" w:sz="6" w:space="0"/>
              <w:bottom w:val="single" w:color="auto" w:sz="6" w:space="0"/>
              <w:right w:val="single" w:color="auto" w:sz="12" w:space="0"/>
            </w:tcBorders>
            <w:vAlign w:val="center"/>
          </w:tcPr>
          <w:p w14:paraId="4E1EF9B9">
            <w:pPr>
              <w:rPr>
                <w:rFonts w:asciiTheme="minorEastAsia" w:hAnsiTheme="minorEastAsia" w:cstheme="minorEastAsia"/>
                <w:spacing w:val="14"/>
                <w:szCs w:val="24"/>
              </w:rPr>
            </w:pPr>
            <w:r>
              <w:rPr>
                <w:rFonts w:hint="eastAsia" w:asciiTheme="minorEastAsia" w:hAnsiTheme="minorEastAsia" w:cstheme="minorEastAsia"/>
                <w:spacing w:val="14"/>
                <w:szCs w:val="24"/>
              </w:rPr>
              <w:t>1、本项目采购标的按照中小企业划分标准属于</w:t>
            </w:r>
            <w:r>
              <w:rPr>
                <w:rFonts w:hint="eastAsia" w:asciiTheme="minorEastAsia" w:hAnsiTheme="minorEastAsia" w:cstheme="minorEastAsia"/>
                <w:spacing w:val="14"/>
                <w:szCs w:val="24"/>
                <w:u w:val="single"/>
              </w:rPr>
              <w:t>建筑业</w:t>
            </w:r>
            <w:r>
              <w:rPr>
                <w:rFonts w:hint="eastAsia" w:asciiTheme="minorEastAsia" w:hAnsiTheme="minorEastAsia" w:cstheme="minorEastAsia"/>
                <w:spacing w:val="14"/>
                <w:szCs w:val="24"/>
              </w:rPr>
              <w:t>；</w:t>
            </w:r>
          </w:p>
          <w:p w14:paraId="7C9D0D87">
            <w:pPr>
              <w:pStyle w:val="48"/>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29"/>
                <w:szCs w:val="24"/>
                <w:lang w:eastAsia="zh-CN"/>
              </w:rPr>
              <w:t>☑本项目专门面向中小企业采购。</w:t>
            </w:r>
          </w:p>
          <w:p w14:paraId="0D2245ED">
            <w:pPr>
              <w:rPr>
                <w:rFonts w:asciiTheme="minorEastAsia" w:hAnsiTheme="minorEastAsia" w:cstheme="minorEastAsia"/>
                <w:spacing w:val="14"/>
                <w:szCs w:val="24"/>
              </w:rPr>
            </w:pPr>
            <w:r>
              <w:rPr>
                <w:rFonts w:hint="eastAsia" w:ascii="Segoe UI Symbol" w:hAnsi="Segoe UI Symbol" w:cs="Segoe UI Symbol"/>
                <w:spacing w:val="-13"/>
                <w:szCs w:val="24"/>
                <w:lang w:eastAsia="zh-CN"/>
              </w:rPr>
              <w:t>□</w:t>
            </w:r>
            <w:r>
              <w:rPr>
                <w:rFonts w:hint="eastAsia" w:asciiTheme="minorEastAsia" w:hAnsiTheme="minorEastAsia" w:cstheme="minorEastAsia"/>
                <w:spacing w:val="29"/>
                <w:szCs w:val="24"/>
              </w:rPr>
              <w:t>本项目小微企业价格折扣比例</w:t>
            </w:r>
            <w:r>
              <w:rPr>
                <w:rFonts w:hint="eastAsia" w:asciiTheme="minorEastAsia" w:hAnsiTheme="minorEastAsia" w:cstheme="minorEastAsia"/>
                <w:snapToGrid w:val="0"/>
                <w:color w:val="000000"/>
                <w:spacing w:val="29"/>
                <w:kern w:val="0"/>
                <w:sz w:val="24"/>
                <w:szCs w:val="24"/>
                <w:u w:val="single"/>
                <w:lang w:val="en-US" w:eastAsia="zh-CN" w:bidi="ar-SA"/>
              </w:rPr>
              <w:t>/</w:t>
            </w:r>
            <w:r>
              <w:rPr>
                <w:rFonts w:hint="eastAsia" w:asciiTheme="minorEastAsia" w:hAnsiTheme="minorEastAsia" w:cstheme="minorEastAsia"/>
                <w:spacing w:val="29"/>
                <w:szCs w:val="24"/>
              </w:rPr>
              <w:t>%。</w:t>
            </w:r>
          </w:p>
          <w:p w14:paraId="5531F8EF">
            <w:pPr>
              <w:rPr>
                <w:rFonts w:asciiTheme="minorEastAsia" w:hAnsiTheme="minorEastAsia" w:cstheme="minorEastAsia"/>
                <w:b/>
                <w:szCs w:val="24"/>
              </w:rPr>
            </w:pPr>
            <w:r>
              <w:rPr>
                <w:rFonts w:hint="eastAsia" w:asciiTheme="minorEastAsia" w:hAnsiTheme="minorEastAsia" w:cstheme="minorEastAsia"/>
                <w:spacing w:val="14"/>
                <w:szCs w:val="24"/>
              </w:rPr>
              <w:t>2、成交供应商享受《政府采购促进中小企业发展管理办法》规定的中小企业扶持政策的，采购人、采购代理机构将随中标结果公开成交供应商的《中小企业声明函》。</w:t>
            </w:r>
          </w:p>
        </w:tc>
      </w:tr>
      <w:tr w14:paraId="5CC7FC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81" w:hRule="atLeast"/>
          <w:jc w:val="center"/>
        </w:trPr>
        <w:tc>
          <w:tcPr>
            <w:tcW w:w="1745" w:type="dxa"/>
            <w:tcBorders>
              <w:top w:val="single" w:color="auto" w:sz="6" w:space="0"/>
              <w:left w:val="single" w:color="auto" w:sz="12" w:space="0"/>
              <w:bottom w:val="single" w:color="auto" w:sz="6" w:space="0"/>
              <w:right w:val="single" w:color="auto" w:sz="6" w:space="0"/>
            </w:tcBorders>
          </w:tcPr>
          <w:p w14:paraId="510BC181">
            <w:pPr>
              <w:pStyle w:val="48"/>
              <w:spacing w:line="269" w:lineRule="auto"/>
              <w:rPr>
                <w:rFonts w:asciiTheme="minorEastAsia" w:hAnsiTheme="minorEastAsia" w:eastAsiaTheme="minorEastAsia" w:cstheme="minorEastAsia"/>
                <w:lang w:eastAsia="zh-CN"/>
              </w:rPr>
            </w:pPr>
          </w:p>
          <w:p w14:paraId="60CBA6A1">
            <w:pPr>
              <w:spacing w:before="78" w:line="219" w:lineRule="auto"/>
              <w:ind w:left="377"/>
              <w:rPr>
                <w:rFonts w:asciiTheme="minorEastAsia" w:hAnsiTheme="minorEastAsia" w:cstheme="minorEastAsia"/>
                <w:szCs w:val="24"/>
              </w:rPr>
            </w:pPr>
            <w:r>
              <w:rPr>
                <w:rFonts w:hint="eastAsia" w:asciiTheme="minorEastAsia" w:hAnsiTheme="minorEastAsia" w:cstheme="minorEastAsia"/>
                <w:spacing w:val="-3"/>
                <w:szCs w:val="24"/>
              </w:rPr>
              <w:t>磋商报价</w:t>
            </w:r>
          </w:p>
        </w:tc>
        <w:tc>
          <w:tcPr>
            <w:tcW w:w="8438" w:type="dxa"/>
            <w:tcBorders>
              <w:top w:val="single" w:color="auto" w:sz="6" w:space="0"/>
              <w:left w:val="single" w:color="auto" w:sz="6" w:space="0"/>
              <w:bottom w:val="single" w:color="auto" w:sz="6" w:space="0"/>
              <w:right w:val="single" w:color="auto" w:sz="12" w:space="0"/>
            </w:tcBorders>
          </w:tcPr>
          <w:p w14:paraId="31E773D1">
            <w:pPr>
              <w:spacing w:before="40"/>
              <w:ind w:left="117"/>
              <w:rPr>
                <w:rFonts w:asciiTheme="minorEastAsia" w:hAnsiTheme="minorEastAsia" w:cstheme="minorEastAsia"/>
                <w:szCs w:val="24"/>
              </w:rPr>
            </w:pPr>
            <w:r>
              <w:rPr>
                <w:rFonts w:hint="eastAsia" w:asciiTheme="minorEastAsia" w:hAnsiTheme="minorEastAsia" w:cstheme="minorEastAsia"/>
                <w:spacing w:val="-7"/>
                <w:szCs w:val="24"/>
              </w:rPr>
              <w:t>磋商报价的特殊规定：</w:t>
            </w:r>
          </w:p>
          <w:p w14:paraId="10B7000B">
            <w:pPr>
              <w:pStyle w:val="48"/>
              <w:spacing w:before="1" w:line="220" w:lineRule="auto"/>
              <w:ind w:left="126"/>
              <w:rPr>
                <w:rFonts w:asciiTheme="minorEastAsia" w:hAnsiTheme="minorEastAsia" w:eastAsiaTheme="minorEastAsia" w:cstheme="minorEastAsia"/>
                <w:szCs w:val="24"/>
                <w:lang w:eastAsia="zh-CN"/>
              </w:rPr>
            </w:pPr>
            <w:r>
              <w:rPr>
                <w:rFonts w:ascii="Segoe UI Symbol" w:hAnsi="Segoe UI Symbol" w:cs="Segoe UI Symbol" w:eastAsiaTheme="minorEastAsia"/>
                <w:spacing w:val="29"/>
                <w:szCs w:val="24"/>
                <w:lang w:eastAsia="zh-CN"/>
              </w:rPr>
              <w:t>☑</w:t>
            </w:r>
            <w:r>
              <w:rPr>
                <w:rFonts w:hint="eastAsia" w:asciiTheme="minorEastAsia" w:hAnsiTheme="minorEastAsia" w:eastAsiaTheme="minorEastAsia" w:cstheme="minorEastAsia"/>
                <w:spacing w:val="29"/>
                <w:szCs w:val="24"/>
                <w:lang w:eastAsia="zh-CN"/>
              </w:rPr>
              <w:t>无</w:t>
            </w:r>
          </w:p>
          <w:p w14:paraId="63037AEF">
            <w:pPr>
              <w:pStyle w:val="48"/>
              <w:spacing w:before="23" w:line="189" w:lineRule="auto"/>
              <w:ind w:left="126"/>
              <w:rPr>
                <w:rFonts w:asciiTheme="minorEastAsia" w:hAnsiTheme="minorEastAsia" w:eastAsiaTheme="minorEastAsia" w:cstheme="minorEastAsia"/>
                <w:szCs w:val="24"/>
              </w:rPr>
            </w:pPr>
            <w:r>
              <w:rPr>
                <w:rFonts w:hint="eastAsia" w:asciiTheme="minorEastAsia" w:hAnsiTheme="minorEastAsia" w:eastAsiaTheme="minorEastAsia" w:cstheme="minorEastAsia"/>
                <w:spacing w:val="-13"/>
                <w:szCs w:val="24"/>
              </w:rPr>
              <w:t>□有，具体情形：。</w:t>
            </w:r>
          </w:p>
          <w:p w14:paraId="3AE98560">
            <w:pPr>
              <w:pStyle w:val="48"/>
              <w:spacing w:line="19" w:lineRule="exact"/>
              <w:ind w:left="2008"/>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11"/>
                <w:position w:val="5"/>
                <w:szCs w:val="24"/>
              </w:rPr>
              <w:t>_____</w:t>
            </w:r>
          </w:p>
        </w:tc>
      </w:tr>
      <w:tr w14:paraId="39DAC5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30"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2D2A56DE">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项目预算</w:t>
            </w:r>
          </w:p>
        </w:tc>
        <w:tc>
          <w:tcPr>
            <w:tcW w:w="8438" w:type="dxa"/>
            <w:tcBorders>
              <w:top w:val="single" w:color="auto" w:sz="6" w:space="0"/>
              <w:left w:val="single" w:color="auto" w:sz="6" w:space="0"/>
              <w:bottom w:val="single" w:color="auto" w:sz="6" w:space="0"/>
              <w:right w:val="single" w:color="auto" w:sz="12" w:space="0"/>
            </w:tcBorders>
            <w:vAlign w:val="center"/>
          </w:tcPr>
          <w:p w14:paraId="4E8B293D">
            <w:pPr>
              <w:spacing w:line="240" w:lineRule="atLeast"/>
              <w:rPr>
                <w:rFonts w:hint="eastAsia" w:asciiTheme="minorEastAsia" w:hAnsiTheme="minorEastAsia" w:cstheme="minorEastAsia"/>
                <w:bCs/>
                <w:szCs w:val="24"/>
                <w:u w:val="none"/>
                <w:lang w:val="en-US" w:eastAsia="zh-CN"/>
              </w:rPr>
            </w:pPr>
            <w:r>
              <w:rPr>
                <w:rFonts w:hint="eastAsia" w:asciiTheme="minorEastAsia" w:hAnsiTheme="minorEastAsia" w:cstheme="minorEastAsia"/>
                <w:bCs/>
                <w:szCs w:val="24"/>
                <w:u w:val="none"/>
                <w:lang w:val="en-US" w:eastAsia="zh-CN"/>
              </w:rPr>
              <w:t>本项目总预算为：</w:t>
            </w:r>
            <w:r>
              <w:rPr>
                <w:rFonts w:hint="eastAsia" w:asciiTheme="minorEastAsia" w:hAnsiTheme="minorEastAsia" w:cstheme="minorEastAsia"/>
                <w:bCs/>
                <w:szCs w:val="24"/>
                <w:u w:val="single"/>
                <w:lang w:val="en-US" w:eastAsia="zh-CN"/>
              </w:rPr>
              <w:t>2143613.01</w:t>
            </w:r>
            <w:r>
              <w:rPr>
                <w:rFonts w:hint="eastAsia" w:asciiTheme="minorEastAsia" w:hAnsiTheme="minorEastAsia" w:cstheme="minorEastAsia"/>
                <w:bCs/>
                <w:szCs w:val="24"/>
                <w:u w:val="none"/>
                <w:lang w:val="en-US" w:eastAsia="zh-CN"/>
              </w:rPr>
              <w:t>元</w:t>
            </w:r>
          </w:p>
          <w:p w14:paraId="5A203BA3">
            <w:pPr>
              <w:spacing w:line="240" w:lineRule="atLeast"/>
              <w:rPr>
                <w:rFonts w:hint="default" w:asciiTheme="minorEastAsia" w:hAnsiTheme="minorEastAsia" w:eastAsiaTheme="minorEastAsia" w:cstheme="minorEastAsia"/>
                <w:bCs/>
                <w:szCs w:val="24"/>
                <w:u w:val="none"/>
                <w:lang w:val="en-US" w:eastAsia="zh-CN"/>
              </w:rPr>
            </w:pPr>
            <w:r>
              <w:rPr>
                <w:rFonts w:hint="eastAsia" w:asciiTheme="minorEastAsia" w:hAnsiTheme="minorEastAsia" w:cstheme="minorEastAsia"/>
                <w:bCs/>
                <w:szCs w:val="24"/>
                <w:u w:val="none"/>
                <w:lang w:val="en-US" w:eastAsia="zh-CN"/>
              </w:rPr>
              <w:t>二标段预算：</w:t>
            </w:r>
            <w:r>
              <w:rPr>
                <w:rFonts w:hint="eastAsia" w:asciiTheme="minorEastAsia" w:hAnsiTheme="minorEastAsia" w:cstheme="minorEastAsia"/>
                <w:bCs/>
                <w:szCs w:val="24"/>
                <w:u w:val="single"/>
                <w:lang w:val="en-US" w:eastAsia="zh-CN"/>
              </w:rPr>
              <w:t>925436.18</w:t>
            </w:r>
            <w:r>
              <w:rPr>
                <w:rFonts w:hint="eastAsia" w:asciiTheme="minorEastAsia" w:hAnsiTheme="minorEastAsia" w:cstheme="minorEastAsia"/>
                <w:bCs/>
                <w:szCs w:val="24"/>
                <w:u w:val="none"/>
                <w:lang w:val="en-US" w:eastAsia="zh-CN"/>
              </w:rPr>
              <w:t>元</w:t>
            </w:r>
          </w:p>
          <w:p w14:paraId="1536F63C">
            <w:pPr>
              <w:spacing w:line="240" w:lineRule="atLeast"/>
              <w:rPr>
                <w:rFonts w:asciiTheme="minorEastAsia" w:hAnsiTheme="minorEastAsia" w:cstheme="minorEastAsia"/>
                <w:b/>
                <w:szCs w:val="24"/>
              </w:rPr>
            </w:pPr>
            <w:r>
              <w:rPr>
                <w:rFonts w:hint="eastAsia" w:asciiTheme="minorEastAsia" w:hAnsiTheme="minorEastAsia" w:cstheme="minorEastAsia"/>
                <w:b/>
                <w:bCs/>
                <w:szCs w:val="24"/>
              </w:rPr>
              <w:t>投标总报价超出最高投标限价的，其投标将被否决。</w:t>
            </w:r>
          </w:p>
        </w:tc>
      </w:tr>
      <w:tr w14:paraId="253BA8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8"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5DD1164F">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质量要求</w:t>
            </w:r>
          </w:p>
        </w:tc>
        <w:tc>
          <w:tcPr>
            <w:tcW w:w="8438" w:type="dxa"/>
            <w:tcBorders>
              <w:top w:val="single" w:color="auto" w:sz="6" w:space="0"/>
              <w:left w:val="single" w:color="auto" w:sz="6" w:space="0"/>
              <w:bottom w:val="single" w:color="auto" w:sz="6" w:space="0"/>
              <w:right w:val="single" w:color="auto" w:sz="12" w:space="0"/>
            </w:tcBorders>
            <w:vAlign w:val="center"/>
          </w:tcPr>
          <w:p w14:paraId="7AB0C5D1">
            <w:pPr>
              <w:spacing w:line="240" w:lineRule="atLeast"/>
              <w:rPr>
                <w:rFonts w:asciiTheme="minorEastAsia" w:hAnsiTheme="minorEastAsia" w:cstheme="minorEastAsia"/>
                <w:bCs/>
                <w:szCs w:val="24"/>
              </w:rPr>
            </w:pPr>
            <w:r>
              <w:rPr>
                <w:rFonts w:hint="eastAsia" w:asciiTheme="minorEastAsia" w:hAnsiTheme="minorEastAsia" w:cstheme="minorEastAsia"/>
                <w:spacing w:val="-15"/>
                <w:sz w:val="24"/>
                <w:szCs w:val="24"/>
                <w:lang w:val="en-US" w:eastAsia="zh-CN"/>
              </w:rPr>
              <w:t>合格，符合国家规范标准</w:t>
            </w:r>
          </w:p>
        </w:tc>
      </w:tr>
      <w:tr w14:paraId="23C82C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4C39486A">
            <w:pPr>
              <w:spacing w:line="240" w:lineRule="atLeast"/>
              <w:jc w:val="center"/>
              <w:rPr>
                <w:spacing w:val="-1"/>
                <w:sz w:val="24"/>
                <w:szCs w:val="24"/>
              </w:rPr>
            </w:pPr>
            <w:r>
              <w:rPr>
                <w:spacing w:val="-1"/>
                <w:sz w:val="24"/>
                <w:szCs w:val="24"/>
              </w:rPr>
              <w:t>缺陷责任期</w:t>
            </w:r>
          </w:p>
          <w:p w14:paraId="25A441FF">
            <w:pPr>
              <w:spacing w:line="240" w:lineRule="atLeast"/>
              <w:jc w:val="center"/>
            </w:pPr>
            <w:r>
              <w:rPr>
                <w:spacing w:val="-1"/>
                <w:sz w:val="24"/>
                <w:szCs w:val="24"/>
              </w:rPr>
              <w:t>（质量保证</w:t>
            </w:r>
            <w:r>
              <w:rPr>
                <w:spacing w:val="-6"/>
                <w:sz w:val="24"/>
                <w:szCs w:val="24"/>
              </w:rPr>
              <w:t>期）</w:t>
            </w:r>
          </w:p>
        </w:tc>
        <w:tc>
          <w:tcPr>
            <w:tcW w:w="8438" w:type="dxa"/>
            <w:tcBorders>
              <w:top w:val="single" w:color="auto" w:sz="6" w:space="0"/>
              <w:left w:val="single" w:color="auto" w:sz="6" w:space="0"/>
              <w:bottom w:val="single" w:color="auto" w:sz="6" w:space="0"/>
              <w:right w:val="single" w:color="auto" w:sz="12" w:space="0"/>
            </w:tcBorders>
            <w:vAlign w:val="center"/>
          </w:tcPr>
          <w:p w14:paraId="6479DDF4">
            <w:pPr>
              <w:spacing w:line="240" w:lineRule="atLeast"/>
              <w:rPr>
                <w:rFonts w:asciiTheme="minorEastAsia" w:hAnsiTheme="minorEastAsia" w:cstheme="minorEastAsia"/>
                <w:bCs/>
                <w:szCs w:val="24"/>
                <w:highlight w:val="yellow"/>
              </w:rPr>
            </w:pPr>
            <w:r>
              <w:rPr>
                <w:rFonts w:asciiTheme="minorEastAsia" w:hAnsiTheme="minorEastAsia" w:cstheme="minorEastAsia"/>
                <w:bCs/>
                <w:szCs w:val="24"/>
              </w:rPr>
              <w:t>自工程通过竣（交）工验收之日起计24个月</w:t>
            </w:r>
          </w:p>
        </w:tc>
      </w:tr>
      <w:tr w14:paraId="17FE9A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611EE05C">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响应有效期</w:t>
            </w:r>
          </w:p>
        </w:tc>
        <w:tc>
          <w:tcPr>
            <w:tcW w:w="8438" w:type="dxa"/>
            <w:tcBorders>
              <w:top w:val="single" w:color="auto" w:sz="6" w:space="0"/>
              <w:left w:val="single" w:color="auto" w:sz="6" w:space="0"/>
              <w:bottom w:val="single" w:color="auto" w:sz="6" w:space="0"/>
              <w:right w:val="single" w:color="auto" w:sz="12" w:space="0"/>
            </w:tcBorders>
            <w:vAlign w:val="center"/>
          </w:tcPr>
          <w:p w14:paraId="61DF8AEA">
            <w:pPr>
              <w:spacing w:line="240" w:lineRule="atLeast"/>
              <w:rPr>
                <w:rFonts w:asciiTheme="minorEastAsia" w:hAnsiTheme="minorEastAsia" w:cstheme="minorEastAsia"/>
                <w:szCs w:val="24"/>
              </w:rPr>
            </w:pPr>
            <w:r>
              <w:rPr>
                <w:rFonts w:hint="eastAsia" w:asciiTheme="minorEastAsia" w:hAnsiTheme="minorEastAsia" w:cstheme="minorEastAsia"/>
                <w:szCs w:val="24"/>
              </w:rPr>
              <w:t>开标之日起60日历日</w:t>
            </w:r>
          </w:p>
        </w:tc>
      </w:tr>
      <w:tr w14:paraId="4F9CE8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36"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4A1E2432">
            <w:pPr>
              <w:spacing w:line="240" w:lineRule="atLeast"/>
              <w:rPr>
                <w:rFonts w:asciiTheme="minorEastAsia" w:hAnsiTheme="minorEastAsia" w:cstheme="minorEastAsia"/>
                <w:szCs w:val="24"/>
              </w:rPr>
            </w:pPr>
            <w:r>
              <w:rPr>
                <w:rFonts w:hint="eastAsia" w:asciiTheme="minorEastAsia" w:hAnsiTheme="minorEastAsia" w:cstheme="minorEastAsia"/>
                <w:szCs w:val="24"/>
              </w:rPr>
              <w:t>供应商资格要求（须同时满足）</w:t>
            </w:r>
          </w:p>
        </w:tc>
        <w:tc>
          <w:tcPr>
            <w:tcW w:w="8438" w:type="dxa"/>
            <w:tcBorders>
              <w:top w:val="single" w:color="auto" w:sz="6" w:space="0"/>
              <w:left w:val="single" w:color="auto" w:sz="6" w:space="0"/>
              <w:bottom w:val="single" w:color="auto" w:sz="6" w:space="0"/>
              <w:right w:val="single" w:color="auto" w:sz="12" w:space="0"/>
            </w:tcBorders>
            <w:vAlign w:val="center"/>
          </w:tcPr>
          <w:p w14:paraId="22A25E53">
            <w:pPr>
              <w:spacing w:line="240" w:lineRule="atLeast"/>
              <w:jc w:val="left"/>
              <w:rPr>
                <w:rFonts w:hint="default" w:asciiTheme="minorEastAsia" w:hAnsiTheme="minorEastAsia" w:cstheme="minorEastAsia"/>
                <w:spacing w:val="-1"/>
                <w:szCs w:val="24"/>
                <w:lang w:val="en-US"/>
                <w14:textOutline w14:w="1536" w14:cap="flat" w14:cmpd="sng" w14:algn="ctr">
                  <w14:solidFill>
                    <w14:srgbClr w14:val="000000"/>
                  </w14:solidFill>
                  <w14:prstDash w14:val="solid"/>
                  <w14:miter w14:val="0"/>
                </w14:textOutline>
              </w:rPr>
            </w:pPr>
            <w:r>
              <w:rPr>
                <w:rFonts w:hint="eastAsia" w:asciiTheme="minorEastAsia" w:hAnsiTheme="minorEastAsia" w:cstheme="minorEastAsia"/>
                <w:b/>
                <w:bCs/>
                <w:szCs w:val="24"/>
                <w:lang w:val="en-US" w:eastAsia="zh-CN"/>
              </w:rPr>
              <w:t>同竞争性磋商公告</w:t>
            </w:r>
          </w:p>
        </w:tc>
      </w:tr>
      <w:tr w14:paraId="666652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39440954">
            <w:pPr>
              <w:keepNext w:val="0"/>
              <w:keepLines w:val="0"/>
              <w:pageBreakBefore w:val="0"/>
              <w:kinsoku/>
              <w:wordWrap w:val="0"/>
              <w:overflowPunct/>
              <w:topLinePunct w:val="0"/>
              <w:bidi w:val="0"/>
              <w:spacing w:line="240" w:lineRule="atLeast"/>
              <w:ind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磋商保证金</w:t>
            </w:r>
          </w:p>
        </w:tc>
        <w:tc>
          <w:tcPr>
            <w:tcW w:w="8438" w:type="dxa"/>
            <w:tcBorders>
              <w:top w:val="single" w:color="auto" w:sz="6" w:space="0"/>
              <w:left w:val="single" w:color="auto" w:sz="6" w:space="0"/>
              <w:bottom w:val="single" w:color="auto" w:sz="6" w:space="0"/>
              <w:right w:val="single" w:color="auto" w:sz="12" w:space="0"/>
            </w:tcBorders>
            <w:vAlign w:val="center"/>
          </w:tcPr>
          <w:p w14:paraId="552688FF">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本项目不收投标保证金。</w:t>
            </w:r>
          </w:p>
        </w:tc>
      </w:tr>
      <w:tr w14:paraId="486FAB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01F71EC7">
            <w:pPr>
              <w:keepNext w:val="0"/>
              <w:keepLines w:val="0"/>
              <w:pageBreakBefore w:val="0"/>
              <w:kinsoku/>
              <w:wordWrap w:val="0"/>
              <w:overflowPunct/>
              <w:topLinePunct w:val="0"/>
              <w:bidi w:val="0"/>
              <w:spacing w:line="240" w:lineRule="atLeast"/>
              <w:ind w:firstLine="240" w:firstLineChars="100"/>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履约保证金</w:t>
            </w:r>
          </w:p>
        </w:tc>
        <w:tc>
          <w:tcPr>
            <w:tcW w:w="8438" w:type="dxa"/>
            <w:tcBorders>
              <w:top w:val="single" w:color="auto" w:sz="6" w:space="0"/>
              <w:left w:val="single" w:color="auto" w:sz="6" w:space="0"/>
              <w:bottom w:val="single" w:color="auto" w:sz="6" w:space="0"/>
              <w:right w:val="single" w:color="auto" w:sz="12" w:space="0"/>
            </w:tcBorders>
            <w:vAlign w:val="center"/>
          </w:tcPr>
          <w:p w14:paraId="6CE7431E">
            <w:pPr>
              <w:keepNext w:val="0"/>
              <w:keepLines w:val="0"/>
              <w:pageBreakBefore w:val="0"/>
              <w:kinsoku/>
              <w:wordWrap w:val="0"/>
              <w:overflowPunct/>
              <w:topLinePunct w:val="0"/>
              <w:bidi w:val="0"/>
              <w:spacing w:line="240" w:lineRule="atLeast"/>
              <w:jc w:val="both"/>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本项目免收履约保证金。</w:t>
            </w:r>
          </w:p>
        </w:tc>
      </w:tr>
      <w:tr w14:paraId="761423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2988BC57">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响应文件数量</w:t>
            </w:r>
          </w:p>
        </w:tc>
        <w:tc>
          <w:tcPr>
            <w:tcW w:w="8438" w:type="dxa"/>
            <w:tcBorders>
              <w:top w:val="single" w:color="auto" w:sz="6" w:space="0"/>
              <w:left w:val="single" w:color="auto" w:sz="6" w:space="0"/>
              <w:bottom w:val="single" w:color="auto" w:sz="6" w:space="0"/>
              <w:right w:val="single" w:color="auto" w:sz="12" w:space="0"/>
            </w:tcBorders>
            <w:vAlign w:val="center"/>
          </w:tcPr>
          <w:p w14:paraId="0AE49117">
            <w:pPr>
              <w:spacing w:line="240" w:lineRule="atLeast"/>
              <w:rPr>
                <w:rFonts w:asciiTheme="minorEastAsia" w:hAnsiTheme="minorEastAsia" w:cstheme="minorEastAsia"/>
                <w:szCs w:val="24"/>
              </w:rPr>
            </w:pPr>
            <w:r>
              <w:rPr>
                <w:rFonts w:hint="eastAsia" w:asciiTheme="minorEastAsia" w:hAnsiTheme="minorEastAsia" w:cstheme="minorEastAsia"/>
                <w:szCs w:val="24"/>
              </w:rPr>
              <w:t>电子响应文件：1份</w:t>
            </w:r>
          </w:p>
        </w:tc>
      </w:tr>
      <w:tr w14:paraId="07AFA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5"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2D9A007A">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电子投标文件递交</w:t>
            </w:r>
          </w:p>
        </w:tc>
        <w:tc>
          <w:tcPr>
            <w:tcW w:w="8438" w:type="dxa"/>
            <w:tcBorders>
              <w:top w:val="single" w:color="auto" w:sz="6" w:space="0"/>
              <w:left w:val="single" w:color="auto" w:sz="6" w:space="0"/>
              <w:bottom w:val="single" w:color="auto" w:sz="6" w:space="0"/>
              <w:right w:val="single" w:color="auto" w:sz="12" w:space="0"/>
            </w:tcBorders>
            <w:vAlign w:val="center"/>
          </w:tcPr>
          <w:p w14:paraId="1127E470">
            <w:pPr>
              <w:spacing w:line="240" w:lineRule="atLeast"/>
              <w:jc w:val="left"/>
              <w:rPr>
                <w:rFonts w:asciiTheme="minorEastAsia" w:hAnsiTheme="minorEastAsia" w:cstheme="minorEastAsia"/>
                <w:szCs w:val="24"/>
              </w:rPr>
            </w:pPr>
            <w:r>
              <w:rPr>
                <w:rFonts w:asciiTheme="minorEastAsia" w:hAnsiTheme="minorEastAsia" w:cstheme="minorEastAsia"/>
                <w:szCs w:val="24"/>
              </w:rPr>
              <w:t>1、供应商应需要使用“新点响应文件制作软件”制作(加密电子响应文件格式后缀为.nytf)。供应商上传时必须得到系统“上传成功”的确认回复，并认真检查电子响应文件是否完整、正确。递交网址:</w:t>
            </w:r>
            <w:r>
              <w:rPr>
                <w:rFonts w:asciiTheme="minorEastAsia" w:hAnsiTheme="minorEastAsia" w:cstheme="minorEastAsia"/>
                <w:szCs w:val="24"/>
              </w:rPr>
              <w:fldChar w:fldCharType="begin"/>
            </w:r>
            <w:r>
              <w:rPr>
                <w:rFonts w:asciiTheme="minorEastAsia" w:hAnsiTheme="minorEastAsia" w:cstheme="minorEastAsia"/>
                <w:szCs w:val="24"/>
              </w:rPr>
              <w:instrText xml:space="preserve"> HYPERLINK "http://www.thggzy.cn/" </w:instrText>
            </w:r>
            <w:r>
              <w:rPr>
                <w:rFonts w:asciiTheme="minorEastAsia" w:hAnsiTheme="minorEastAsia" w:cstheme="minorEastAsia"/>
                <w:szCs w:val="24"/>
              </w:rPr>
              <w:fldChar w:fldCharType="separate"/>
            </w:r>
            <w:r>
              <w:rPr>
                <w:rFonts w:hint="eastAsia" w:asciiTheme="minorEastAsia" w:hAnsiTheme="minorEastAsia" w:cstheme="minorEastAsia"/>
                <w:szCs w:val="24"/>
                <w:lang w:eastAsia="zh-CN"/>
              </w:rPr>
              <w:t>http://ggzyjy.tanghe.gov.cn</w:t>
            </w:r>
            <w:r>
              <w:rPr>
                <w:rFonts w:asciiTheme="minorEastAsia" w:hAnsiTheme="minorEastAsia" w:cstheme="minorEastAsia"/>
                <w:szCs w:val="24"/>
              </w:rPr>
              <w:t>/</w:t>
            </w:r>
            <w:r>
              <w:rPr>
                <w:rFonts w:asciiTheme="minorEastAsia" w:hAnsiTheme="minorEastAsia" w:cstheme="minorEastAsia"/>
                <w:szCs w:val="24"/>
              </w:rPr>
              <w:fldChar w:fldCharType="end"/>
            </w:r>
          </w:p>
          <w:p w14:paraId="02F220C9">
            <w:pPr>
              <w:spacing w:line="240" w:lineRule="atLeast"/>
              <w:jc w:val="left"/>
              <w:rPr>
                <w:rFonts w:asciiTheme="minorEastAsia" w:hAnsiTheme="minorEastAsia" w:cstheme="minorEastAsia"/>
                <w:szCs w:val="24"/>
              </w:rPr>
            </w:pPr>
            <w:r>
              <w:rPr>
                <w:rFonts w:asciiTheme="minorEastAsia" w:hAnsiTheme="minorEastAsia" w:cstheme="minorEastAsia"/>
                <w:szCs w:val="24"/>
              </w:rPr>
              <w:t>2、供应商的电子响应文件应在磋商文件规定的磋商截止时间前到达交易系统。逾期到达交易系统的电子响应文件视为放弃本次磋商。</w:t>
            </w:r>
          </w:p>
          <w:p w14:paraId="369A7C2A">
            <w:pPr>
              <w:spacing w:line="240" w:lineRule="atLeast"/>
              <w:jc w:val="left"/>
              <w:rPr>
                <w:rFonts w:asciiTheme="minorEastAsia" w:hAnsiTheme="minorEastAsia" w:cstheme="minorEastAsia"/>
                <w:szCs w:val="24"/>
              </w:rPr>
            </w:pPr>
            <w:r>
              <w:rPr>
                <w:rFonts w:asciiTheme="minorEastAsia" w:hAnsiTheme="minorEastAsia" w:cstheme="minorEastAsia"/>
                <w:szCs w:val="24"/>
              </w:rPr>
              <w:t>3、供应商所递交的电子响应文件在磋商截止时间之后不予退回。</w:t>
            </w:r>
          </w:p>
        </w:tc>
      </w:tr>
      <w:tr w14:paraId="580448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7"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13975AE6">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上传截止时间</w:t>
            </w:r>
          </w:p>
        </w:tc>
        <w:tc>
          <w:tcPr>
            <w:tcW w:w="8438" w:type="dxa"/>
            <w:tcBorders>
              <w:top w:val="single" w:color="auto" w:sz="6" w:space="0"/>
              <w:left w:val="single" w:color="auto" w:sz="6" w:space="0"/>
              <w:bottom w:val="single" w:color="auto" w:sz="6" w:space="0"/>
              <w:right w:val="single" w:color="auto" w:sz="12" w:space="0"/>
            </w:tcBorders>
            <w:vAlign w:val="center"/>
          </w:tcPr>
          <w:p w14:paraId="3B28613A">
            <w:pPr>
              <w:spacing w:line="240" w:lineRule="atLeast"/>
              <w:rPr>
                <w:rFonts w:asciiTheme="minorEastAsia" w:hAnsiTheme="minorEastAsia" w:cstheme="minorEastAsia"/>
                <w:color w:val="FF0000"/>
                <w:szCs w:val="24"/>
              </w:rPr>
            </w:pPr>
            <w:r>
              <w:rPr>
                <w:rFonts w:hint="eastAsia" w:asciiTheme="minorEastAsia" w:hAnsiTheme="minorEastAsia" w:cstheme="minorEastAsia"/>
                <w:szCs w:val="24"/>
                <w:lang w:val="en-US" w:eastAsia="zh-CN"/>
              </w:rPr>
              <w:t>2025年05月13日09时00分</w:t>
            </w:r>
            <w:r>
              <w:rPr>
                <w:rFonts w:hint="eastAsia" w:asciiTheme="minorEastAsia" w:hAnsiTheme="minorEastAsia" w:cstheme="minorEastAsia"/>
                <w:szCs w:val="24"/>
              </w:rPr>
              <w:t>（北京时间）。</w:t>
            </w:r>
          </w:p>
        </w:tc>
      </w:tr>
      <w:tr w14:paraId="77D521B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24"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52CA9023">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响应文件开启时间</w:t>
            </w:r>
          </w:p>
        </w:tc>
        <w:tc>
          <w:tcPr>
            <w:tcW w:w="8438" w:type="dxa"/>
            <w:tcBorders>
              <w:top w:val="single" w:color="auto" w:sz="6" w:space="0"/>
              <w:left w:val="single" w:color="auto" w:sz="6" w:space="0"/>
              <w:bottom w:val="single" w:color="auto" w:sz="6" w:space="0"/>
              <w:right w:val="single" w:color="auto" w:sz="12" w:space="0"/>
            </w:tcBorders>
            <w:vAlign w:val="center"/>
          </w:tcPr>
          <w:p w14:paraId="13DA4B86">
            <w:pPr>
              <w:spacing w:line="240" w:lineRule="atLeast"/>
              <w:rPr>
                <w:rFonts w:asciiTheme="minorEastAsia" w:hAnsiTheme="minorEastAsia" w:cstheme="minorEastAsia"/>
                <w:color w:val="FF0000"/>
                <w:szCs w:val="24"/>
                <w:u w:val="single"/>
              </w:rPr>
            </w:pPr>
            <w:r>
              <w:rPr>
                <w:rFonts w:hint="eastAsia" w:asciiTheme="minorEastAsia" w:hAnsiTheme="minorEastAsia" w:cstheme="minorEastAsia"/>
                <w:szCs w:val="24"/>
                <w:lang w:val="en-US" w:eastAsia="zh-CN"/>
              </w:rPr>
              <w:t>2025年05月13日09时00分（北京时间）。</w:t>
            </w:r>
          </w:p>
        </w:tc>
      </w:tr>
      <w:tr w14:paraId="6FB26E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74"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06DD1DC6">
            <w:pPr>
              <w:spacing w:line="240" w:lineRule="atLeast"/>
              <w:jc w:val="center"/>
              <w:rPr>
                <w:rFonts w:asciiTheme="minorEastAsia" w:hAnsiTheme="minorEastAsia" w:cstheme="minorEastAsia"/>
                <w:szCs w:val="24"/>
              </w:rPr>
            </w:pPr>
            <w:r>
              <w:rPr>
                <w:rFonts w:hint="eastAsia" w:asciiTheme="minorEastAsia" w:hAnsiTheme="minorEastAsia" w:cstheme="minorEastAsia"/>
                <w:szCs w:val="24"/>
              </w:rPr>
              <w:t>评标方法</w:t>
            </w:r>
          </w:p>
        </w:tc>
        <w:tc>
          <w:tcPr>
            <w:tcW w:w="8438" w:type="dxa"/>
            <w:tcBorders>
              <w:top w:val="single" w:color="auto" w:sz="6" w:space="0"/>
              <w:left w:val="single" w:color="auto" w:sz="6" w:space="0"/>
              <w:bottom w:val="single" w:color="auto" w:sz="6" w:space="0"/>
              <w:right w:val="single" w:color="auto" w:sz="12" w:space="0"/>
            </w:tcBorders>
            <w:vAlign w:val="center"/>
          </w:tcPr>
          <w:p w14:paraId="52326CAC">
            <w:pPr>
              <w:spacing w:line="240" w:lineRule="atLeast"/>
              <w:rPr>
                <w:rFonts w:asciiTheme="minorEastAsia" w:hAnsiTheme="minorEastAsia" w:cstheme="minorEastAsia"/>
                <w:i/>
                <w:szCs w:val="24"/>
              </w:rPr>
            </w:pPr>
            <w:r>
              <w:rPr>
                <w:rFonts w:hint="eastAsia" w:asciiTheme="minorEastAsia" w:hAnsiTheme="minorEastAsia" w:cstheme="minorEastAsia"/>
                <w:szCs w:val="24"/>
              </w:rPr>
              <w:t>综合评分法　　　</w:t>
            </w:r>
          </w:p>
        </w:tc>
      </w:tr>
      <w:tr w14:paraId="3CAC15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5907712C">
            <w:pPr>
              <w:spacing w:line="240" w:lineRule="atLeast"/>
              <w:ind w:firstLine="240" w:firstLineChars="100"/>
              <w:jc w:val="both"/>
              <w:rPr>
                <w:rFonts w:asciiTheme="minorEastAsia" w:hAnsiTheme="minorEastAsia" w:cstheme="minorEastAsia"/>
                <w:szCs w:val="24"/>
              </w:rPr>
            </w:pPr>
            <w:r>
              <w:rPr>
                <w:rFonts w:hint="eastAsia" w:asciiTheme="minorEastAsia" w:hAnsiTheme="minorEastAsia" w:cstheme="minorEastAsia"/>
                <w:szCs w:val="24"/>
              </w:rPr>
              <w:t>确定中标人</w:t>
            </w:r>
          </w:p>
        </w:tc>
        <w:tc>
          <w:tcPr>
            <w:tcW w:w="8438" w:type="dxa"/>
            <w:tcBorders>
              <w:top w:val="single" w:color="auto" w:sz="6" w:space="0"/>
              <w:left w:val="single" w:color="auto" w:sz="6" w:space="0"/>
              <w:bottom w:val="single" w:color="auto" w:sz="6" w:space="0"/>
              <w:right w:val="single" w:color="auto" w:sz="12" w:space="0"/>
            </w:tcBorders>
            <w:vAlign w:val="center"/>
          </w:tcPr>
          <w:p w14:paraId="671FDF2B">
            <w:pPr>
              <w:spacing w:line="240" w:lineRule="atLeast"/>
              <w:rPr>
                <w:rFonts w:asciiTheme="minorEastAsia" w:hAnsiTheme="minorEastAsia" w:cstheme="minorEastAsia"/>
                <w:szCs w:val="24"/>
              </w:rPr>
            </w:pPr>
            <w:r>
              <w:rPr>
                <w:rFonts w:hint="eastAsia" w:asciiTheme="minorEastAsia" w:hAnsiTheme="minorEastAsia" w:cstheme="minorEastAsia"/>
                <w:szCs w:val="24"/>
              </w:rPr>
              <w:t>采购人是否委托磋商小组直接确定成交人：</w:t>
            </w:r>
            <w:r>
              <w:rPr>
                <w:rFonts w:hint="eastAsia" w:asciiTheme="minorEastAsia" w:hAnsiTheme="minorEastAsia" w:cstheme="minorEastAsia"/>
                <w:spacing w:val="14"/>
                <w:szCs w:val="24"/>
              </w:rPr>
              <w:t>□</w:t>
            </w:r>
            <w:r>
              <w:rPr>
                <w:rFonts w:hint="eastAsia" w:asciiTheme="minorEastAsia" w:hAnsiTheme="minorEastAsia" w:cstheme="minorEastAsia"/>
                <w:szCs w:val="24"/>
              </w:rPr>
              <w:t>是</w:t>
            </w:r>
            <w:r>
              <w:rPr>
                <w:rFonts w:ascii="Segoe UI Symbol" w:hAnsi="Segoe UI Symbol" w:cs="Segoe UI Symbol"/>
                <w:spacing w:val="14"/>
                <w:szCs w:val="24"/>
              </w:rPr>
              <w:t>☑</w:t>
            </w:r>
            <w:r>
              <w:rPr>
                <w:rFonts w:hint="eastAsia" w:asciiTheme="minorEastAsia" w:hAnsiTheme="minorEastAsia" w:cstheme="minorEastAsia"/>
                <w:spacing w:val="14"/>
                <w:szCs w:val="24"/>
              </w:rPr>
              <w:t>否</w:t>
            </w:r>
          </w:p>
        </w:tc>
      </w:tr>
      <w:tr w14:paraId="145A33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6865A26D">
            <w:pPr>
              <w:keepNext w:val="0"/>
              <w:keepLines w:val="0"/>
              <w:pageBreakBefore w:val="0"/>
              <w:kinsoku/>
              <w:wordWrap w:val="0"/>
              <w:overflowPunct/>
              <w:topLinePunct w:val="0"/>
              <w:bidi w:val="0"/>
              <w:spacing w:line="240" w:lineRule="atLeast"/>
              <w:ind w:firstLine="480" w:firstLineChars="200"/>
              <w:jc w:val="both"/>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8438" w:type="dxa"/>
            <w:tcBorders>
              <w:top w:val="single" w:color="auto" w:sz="6" w:space="0"/>
              <w:left w:val="single" w:color="auto" w:sz="6" w:space="0"/>
              <w:bottom w:val="single" w:color="auto" w:sz="6" w:space="0"/>
              <w:right w:val="single" w:color="auto" w:sz="12" w:space="0"/>
            </w:tcBorders>
            <w:vAlign w:val="center"/>
          </w:tcPr>
          <w:p w14:paraId="59D96DE2">
            <w:pPr>
              <w:pStyle w:val="48"/>
              <w:keepNext w:val="0"/>
              <w:keepLines w:val="0"/>
              <w:pageBreakBefore w:val="0"/>
              <w:kinsoku/>
              <w:wordWrap w:val="0"/>
              <w:overflowPunct/>
              <w:topLinePunct w:val="0"/>
              <w:bidi w:val="0"/>
              <w:spacing w:before="1" w:line="220" w:lineRule="auto"/>
              <w:ind w:left="126"/>
              <w:jc w:val="both"/>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bookmarkStart w:id="100" w:name="_GoBack"/>
            <w:bookmarkEnd w:id="100"/>
          </w:p>
          <w:p w14:paraId="4ADEE8FA">
            <w:pPr>
              <w:pStyle w:val="48"/>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14:paraId="7AA50DAF">
            <w:pPr>
              <w:pStyle w:val="48"/>
              <w:keepNext w:val="0"/>
              <w:keepLines w:val="0"/>
              <w:pageBreakBefore w:val="0"/>
              <w:kinsoku/>
              <w:wordWrap w:val="0"/>
              <w:overflowPunct/>
              <w:topLinePunct w:val="0"/>
              <w:bidi w:val="0"/>
              <w:spacing w:before="1" w:line="220" w:lineRule="auto"/>
              <w:ind w:left="126" w:leftChars="0"/>
              <w:jc w:val="both"/>
              <w:rPr>
                <w:rFonts w:hint="eastAsia" w:eastAsia="宋体"/>
                <w:spacing w:val="-3"/>
                <w:sz w:val="24"/>
                <w:szCs w:val="24"/>
                <w:lang w:val="en-US" w:eastAsia="zh-CN"/>
              </w:rPr>
            </w:pPr>
            <w:r>
              <w:rPr>
                <w:rFonts w:hint="eastAsia" w:asciiTheme="minorEastAsia" w:hAnsiTheme="minorEastAsia" w:eastAsiaTheme="minorEastAsia" w:cstheme="minorEastAsia"/>
                <w:spacing w:val="-13"/>
                <w:sz w:val="24"/>
                <w:szCs w:val="24"/>
                <w:lang w:val="en-US" w:eastAsia="zh-CN"/>
              </w:rPr>
              <w:t>收费标准：</w:t>
            </w:r>
            <w:r>
              <w:rPr>
                <w:spacing w:val="-3"/>
                <w:sz w:val="24"/>
                <w:szCs w:val="24"/>
              </w:rPr>
              <w:t>代理机构与采购人商定,参照豫招协【2023】002号文规定的招标代理服务收费计算标准，中标、成交供应商在领取中标通知书时一次性向代理机构缴纳</w:t>
            </w:r>
            <w:r>
              <w:rPr>
                <w:rFonts w:hint="eastAsia" w:eastAsia="宋体"/>
                <w:spacing w:val="-3"/>
                <w:sz w:val="24"/>
                <w:szCs w:val="24"/>
                <w:lang w:eastAsia="zh-CN"/>
              </w:rPr>
              <w:t>。</w:t>
            </w:r>
          </w:p>
        </w:tc>
      </w:tr>
      <w:tr w14:paraId="4B71F6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2A85FA06">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Theme="minorEastAsia" w:hAnsiTheme="minorEastAsia" w:eastAsiaTheme="minorEastAsia" w:cstheme="minorEastAsia"/>
                <w:kern w:val="2"/>
                <w:sz w:val="24"/>
                <w:szCs w:val="24"/>
                <w:lang w:val="en-US" w:eastAsia="zh-CN" w:bidi="ar-SA"/>
              </w:rPr>
            </w:pPr>
            <w:r>
              <w:rPr>
                <w:color w:val="000000" w:themeColor="text1"/>
                <w:spacing w:val="0"/>
                <w:sz w:val="24"/>
                <w:szCs w:val="24"/>
                <w14:textFill>
                  <w14:solidFill>
                    <w14:schemeClr w14:val="tx1"/>
                  </w14:solidFill>
                </w14:textFill>
              </w:rPr>
              <w:t>解释权</w:t>
            </w:r>
          </w:p>
        </w:tc>
        <w:tc>
          <w:tcPr>
            <w:tcW w:w="8438" w:type="dxa"/>
            <w:tcBorders>
              <w:top w:val="single" w:color="auto" w:sz="6" w:space="0"/>
              <w:left w:val="single" w:color="auto" w:sz="6" w:space="0"/>
              <w:bottom w:val="single" w:color="auto" w:sz="6" w:space="0"/>
              <w:right w:val="single" w:color="auto" w:sz="12" w:space="0"/>
            </w:tcBorders>
            <w:vAlign w:val="top"/>
          </w:tcPr>
          <w:p w14:paraId="08F75B5B">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Theme="minorEastAsia" w:hAnsiTheme="minorEastAsia" w:eastAsiaTheme="minorEastAsia" w:cstheme="minorEastAsia"/>
                <w:spacing w:val="-13"/>
                <w:kern w:val="2"/>
                <w:sz w:val="24"/>
                <w:szCs w:val="24"/>
                <w:lang w:val="en-US" w:eastAsia="zh-CN" w:bidi="ar-SA"/>
              </w:rPr>
            </w:pPr>
            <w:r>
              <w:rPr>
                <w:color w:val="000000" w:themeColor="text1"/>
                <w:spacing w:val="0"/>
                <w:sz w:val="24"/>
                <w:szCs w:val="24"/>
                <w14:textFill>
                  <w14:solidFill>
                    <w14:schemeClr w14:val="tx1"/>
                  </w14:solidFill>
                </w14:textFill>
              </w:rPr>
              <w:t>构成本磋商文件的各个组成文件应互为解释，互为说明；如有不明确或不一致，构成合同文件组成内容的，以合同文件约定内容为准，且以专用合同条款约定的合同文件优先顺序解释；除磋商文件中有特别规定外，仅适用于招标投标阶段的规定，按磋商公告、供应商须知、评审办法、磋商文件格式的先后顺序解释；同组成文件中就同一事项的规定或约定不一致的，以编排顺序在后者为准；同一组成文件不同版本之间有不一致的，以形成时间在后者为准。按本款前述规定仍不能形成结论的，由招标人负责解释。</w:t>
            </w:r>
          </w:p>
        </w:tc>
      </w:tr>
      <w:tr w14:paraId="7899C5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745" w:type="dxa"/>
            <w:tcBorders>
              <w:top w:val="single" w:color="auto" w:sz="6" w:space="0"/>
              <w:left w:val="single" w:color="auto" w:sz="12" w:space="0"/>
              <w:bottom w:val="single" w:color="auto" w:sz="6" w:space="0"/>
              <w:right w:val="single" w:color="auto" w:sz="6" w:space="0"/>
            </w:tcBorders>
            <w:vAlign w:val="center"/>
          </w:tcPr>
          <w:p w14:paraId="260B67BA">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供应商提出问题的截止时间</w:t>
            </w:r>
          </w:p>
        </w:tc>
        <w:tc>
          <w:tcPr>
            <w:tcW w:w="8438" w:type="dxa"/>
            <w:tcBorders>
              <w:top w:val="single" w:color="auto" w:sz="6" w:space="0"/>
              <w:left w:val="single" w:color="auto" w:sz="6" w:space="0"/>
              <w:bottom w:val="single" w:color="auto" w:sz="6" w:space="0"/>
              <w:right w:val="single" w:color="auto" w:sz="12" w:space="0"/>
            </w:tcBorders>
            <w:vAlign w:val="center"/>
          </w:tcPr>
          <w:p w14:paraId="488FDF9D">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both"/>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递交响应性文件的截止之日5日前</w:t>
            </w:r>
          </w:p>
        </w:tc>
      </w:tr>
      <w:tr w14:paraId="4A037D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2" w:hRule="atLeast"/>
          <w:jc w:val="center"/>
        </w:trPr>
        <w:tc>
          <w:tcPr>
            <w:tcW w:w="1745" w:type="dxa"/>
            <w:tcBorders>
              <w:top w:val="single" w:color="auto" w:sz="6" w:space="0"/>
              <w:left w:val="single" w:color="auto" w:sz="12" w:space="0"/>
              <w:bottom w:val="single" w:color="auto" w:sz="12" w:space="0"/>
              <w:right w:val="single" w:color="auto" w:sz="6" w:space="0"/>
            </w:tcBorders>
            <w:vAlign w:val="center"/>
          </w:tcPr>
          <w:p w14:paraId="129CB3BB">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其他说明</w:t>
            </w:r>
          </w:p>
        </w:tc>
        <w:tc>
          <w:tcPr>
            <w:tcW w:w="8438" w:type="dxa"/>
            <w:tcBorders>
              <w:top w:val="single" w:color="auto" w:sz="6" w:space="0"/>
              <w:left w:val="single" w:color="auto" w:sz="6" w:space="0"/>
              <w:bottom w:val="single" w:color="auto" w:sz="12" w:space="0"/>
              <w:right w:val="single" w:color="auto" w:sz="12" w:space="0"/>
            </w:tcBorders>
            <w:vAlign w:val="top"/>
          </w:tcPr>
          <w:p w14:paraId="0BAE7100">
            <w:pPr>
              <w:pStyle w:val="67"/>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left"/>
              <w:textAlignment w:val="auto"/>
              <w:rPr>
                <w:rFonts w:hint="eastAsia" w:ascii="宋体" w:hAnsi="宋体" w:eastAsia="宋体" w:cs="宋体"/>
                <w:snapToGrid w:val="0"/>
                <w:color w:val="000000" w:themeColor="text1"/>
                <w:spacing w:val="0"/>
                <w:kern w:val="0"/>
                <w:sz w:val="24"/>
                <w:szCs w:val="24"/>
                <w:lang w:val="en-US" w:eastAsia="zh-CN" w:bidi="ar-SA"/>
                <w14:textFill>
                  <w14:solidFill>
                    <w14:schemeClr w14:val="tx1"/>
                  </w14:solidFill>
                </w14:textFill>
              </w:rPr>
            </w:pPr>
            <w:r>
              <w:rPr>
                <w:color w:val="000000" w:themeColor="text1"/>
                <w:spacing w:val="0"/>
                <w:sz w:val="24"/>
                <w:szCs w:val="24"/>
                <w14:textFill>
                  <w14:solidFill>
                    <w14:schemeClr w14:val="tx1"/>
                  </w14:solidFill>
                </w14:textFill>
              </w:rPr>
              <w:t>“招标人”与“采购人”，“投标人”与“供应商”按照同一意思理解。</w:t>
            </w:r>
          </w:p>
        </w:tc>
      </w:tr>
    </w:tbl>
    <w:p w14:paraId="7A119214">
      <w:pPr>
        <w:spacing w:line="360" w:lineRule="auto"/>
        <w:jc w:val="left"/>
        <w:rPr>
          <w:rFonts w:asciiTheme="minorEastAsia" w:hAnsiTheme="minorEastAsia" w:cstheme="minorEastAsia"/>
          <w:spacing w:val="-15"/>
          <w:szCs w:val="24"/>
        </w:rPr>
      </w:pPr>
    </w:p>
    <w:p w14:paraId="2CFF2822">
      <w:pPr>
        <w:keepNext w:val="0"/>
        <w:keepLines w:val="0"/>
        <w:pageBreakBefore w:val="0"/>
        <w:kinsoku/>
        <w:wordWrap w:val="0"/>
        <w:overflowPunct/>
        <w:topLinePunct w:val="0"/>
        <w:bidi w:val="0"/>
        <w:spacing w:line="240" w:lineRule="atLeast"/>
        <w:jc w:val="both"/>
        <w:rPr>
          <w:sz w:val="28"/>
          <w:szCs w:val="28"/>
          <w:lang w:eastAsia="zh-CN"/>
        </w:rPr>
      </w:pPr>
      <w:r>
        <w:rPr>
          <w:lang w:eastAsia="zh-CN"/>
        </w:rPr>
        <w:br w:type="page"/>
      </w:r>
      <w:r>
        <w:rPr>
          <w:spacing w:val="-1"/>
          <w:sz w:val="28"/>
          <w:szCs w:val="28"/>
          <w:lang w:eastAsia="zh-CN"/>
          <w14:textOutline w14:w="1803" w14:cap="flat" w14:cmpd="sng" w14:algn="ctr">
            <w14:solidFill>
              <w14:srgbClr w14:val="000000"/>
            </w14:solidFill>
            <w14:prstDash w14:val="solid"/>
            <w14:miter w14:val="0"/>
          </w14:textOutline>
        </w:rPr>
        <w:t>供应商须知</w:t>
      </w:r>
    </w:p>
    <w:p w14:paraId="48247D19">
      <w:pPr>
        <w:pStyle w:val="14"/>
        <w:spacing w:before="270" w:line="221" w:lineRule="auto"/>
        <w:ind w:left="3836"/>
        <w:rPr>
          <w:sz w:val="28"/>
          <w:szCs w:val="28"/>
          <w:lang w:eastAsia="zh-CN"/>
        </w:rPr>
      </w:pPr>
      <w:r>
        <w:rPr>
          <w:spacing w:val="-10"/>
          <w:sz w:val="28"/>
          <w:szCs w:val="28"/>
          <w:lang w:eastAsia="zh-CN"/>
          <w14:textOutline w14:w="1803" w14:cap="flat" w14:cmpd="sng" w14:algn="ctr">
            <w14:solidFill>
              <w14:srgbClr w14:val="000000"/>
            </w14:solidFill>
            <w14:prstDash w14:val="solid"/>
            <w14:miter w14:val="0"/>
          </w14:textOutline>
        </w:rPr>
        <w:t>一</w:t>
      </w:r>
      <w:r>
        <w:rPr>
          <w:rFonts w:hint="eastAsia"/>
          <w:spacing w:val="5"/>
          <w:sz w:val="28"/>
          <w:szCs w:val="28"/>
          <w:lang w:eastAsia="zh-CN"/>
        </w:rPr>
        <w:t>、</w:t>
      </w:r>
      <w:r>
        <w:rPr>
          <w:spacing w:val="-10"/>
          <w:sz w:val="28"/>
          <w:szCs w:val="28"/>
          <w:lang w:eastAsia="zh-CN"/>
          <w14:textOutline w14:w="1803" w14:cap="flat" w14:cmpd="sng" w14:algn="ctr">
            <w14:solidFill>
              <w14:srgbClr w14:val="000000"/>
            </w14:solidFill>
            <w14:prstDash w14:val="solid"/>
            <w14:miter w14:val="0"/>
          </w14:textOutline>
        </w:rPr>
        <w:t>说明</w:t>
      </w:r>
    </w:p>
    <w:p w14:paraId="16FBD6C9">
      <w:pPr>
        <w:pStyle w:val="14"/>
        <w:spacing w:line="360" w:lineRule="auto"/>
        <w:ind w:firstLine="476" w:firstLineChars="200"/>
        <w:rPr>
          <w:rFonts w:asciiTheme="minorEastAsia" w:hAnsiTheme="minorEastAsia" w:eastAsiaTheme="minorEastAsia" w:cstheme="minorEastAsia"/>
          <w:spacing w:val="-1"/>
          <w:sz w:val="24"/>
          <w:szCs w:val="24"/>
          <w:lang w:eastAsia="zh-CN"/>
        </w:rPr>
      </w:pPr>
    </w:p>
    <w:p w14:paraId="3258BE47">
      <w:pPr>
        <w:pStyle w:val="14"/>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w:t>
      </w:r>
      <w:r>
        <w:rPr>
          <w:rFonts w:hint="eastAsia" w:asciiTheme="minorEastAsia" w:hAnsiTheme="minorEastAsia" w:eastAsiaTheme="minorEastAsia" w:cstheme="minorEastAsia"/>
          <w:b/>
          <w:bCs/>
          <w:spacing w:val="-4"/>
          <w:sz w:val="24"/>
          <w:szCs w:val="24"/>
          <w:lang w:eastAsia="zh-CN"/>
        </w:rPr>
        <w:t>供应商</w:t>
      </w:r>
      <w:r>
        <w:rPr>
          <w:rFonts w:hint="eastAsia" w:asciiTheme="minorEastAsia" w:hAnsiTheme="minorEastAsia" w:eastAsiaTheme="minorEastAsia" w:cstheme="minorEastAsia"/>
          <w:b/>
          <w:bCs/>
          <w:spacing w:val="-1"/>
          <w:sz w:val="24"/>
          <w:szCs w:val="24"/>
          <w:lang w:eastAsia="zh-CN"/>
        </w:rPr>
        <w:t>、联合体</w:t>
      </w:r>
    </w:p>
    <w:p w14:paraId="3AA8E704">
      <w:pPr>
        <w:pStyle w:val="1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1.1采购人、采购代理机构：指依法进行政府采购的国家机关、事业单位、团体组织，及其委托的采购代理机构。本项目采购人、采购代理机构见第一章《竞争性磋商公告》。</w:t>
      </w:r>
    </w:p>
    <w:p w14:paraId="1768EACA">
      <w:pPr>
        <w:pStyle w:val="1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1.2供应商（也称申请人）：指向采购人提供货物、工程或者服务的法人、其他组织或者自然人。</w:t>
      </w:r>
    </w:p>
    <w:p w14:paraId="05123B70">
      <w:pPr>
        <w:pStyle w:val="1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1.3联合体：指两个以上的自然人、法人或者其他组织组成一个联合体，以一个供应商的身份共同参加政府采购。</w:t>
      </w:r>
    </w:p>
    <w:p w14:paraId="113AFA6A">
      <w:pPr>
        <w:pStyle w:val="14"/>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2.资金来源、项目属性、科研仪器设备采购</w:t>
      </w:r>
    </w:p>
    <w:p w14:paraId="0DF819B8">
      <w:pPr>
        <w:pStyle w:val="14"/>
        <w:spacing w:line="360" w:lineRule="auto"/>
        <w:ind w:firstLine="50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2.1资金来源为</w:t>
      </w:r>
      <w:r>
        <w:rPr>
          <w:rFonts w:hint="eastAsia" w:asciiTheme="minorEastAsia" w:hAnsiTheme="minorEastAsia" w:eastAsiaTheme="minorEastAsia" w:cstheme="minorEastAsia"/>
          <w:spacing w:val="7"/>
          <w:sz w:val="24"/>
          <w:szCs w:val="24"/>
          <w:lang w:val="en-US" w:eastAsia="zh-CN"/>
        </w:rPr>
        <w:t>自筹</w:t>
      </w:r>
      <w:r>
        <w:rPr>
          <w:rFonts w:hint="eastAsia" w:asciiTheme="minorEastAsia" w:hAnsiTheme="minorEastAsia" w:eastAsiaTheme="minorEastAsia" w:cstheme="minorEastAsia"/>
          <w:spacing w:val="7"/>
          <w:sz w:val="24"/>
          <w:szCs w:val="24"/>
          <w:lang w:eastAsia="zh-CN"/>
        </w:rPr>
        <w:t>资金</w:t>
      </w:r>
      <w:r>
        <w:rPr>
          <w:rFonts w:hint="eastAsia" w:asciiTheme="minorEastAsia" w:hAnsiTheme="minorEastAsia" w:eastAsiaTheme="minorEastAsia" w:cstheme="minorEastAsia"/>
          <w:spacing w:val="-9"/>
          <w:sz w:val="24"/>
          <w:szCs w:val="24"/>
          <w:lang w:eastAsia="zh-CN"/>
        </w:rPr>
        <w:t>。</w:t>
      </w:r>
    </w:p>
    <w:p w14:paraId="05BC44AB">
      <w:pPr>
        <w:pStyle w:val="1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2.2项目属性见《供应商须知表》。</w:t>
      </w:r>
    </w:p>
    <w:p w14:paraId="69D49BA7">
      <w:pPr>
        <w:pStyle w:val="1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2.3是否属于科研仪器设备采购见《供应商须知表》。</w:t>
      </w:r>
    </w:p>
    <w:p w14:paraId="76A28820">
      <w:pPr>
        <w:pStyle w:val="14"/>
        <w:spacing w:line="360" w:lineRule="auto"/>
        <w:ind w:firstLine="482"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49B70BE9">
      <w:pPr>
        <w:pStyle w:val="14"/>
        <w:spacing w:line="360" w:lineRule="auto"/>
        <w:ind w:firstLine="49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3.1若《供应商须知表》中规定了组</w:t>
      </w:r>
      <w:r>
        <w:rPr>
          <w:rFonts w:hint="eastAsia" w:asciiTheme="minorEastAsia" w:hAnsiTheme="minorEastAsia" w:eastAsiaTheme="minorEastAsia" w:cstheme="minorEastAsia"/>
          <w:spacing w:val="2"/>
          <w:sz w:val="24"/>
          <w:szCs w:val="24"/>
          <w:lang w:eastAsia="zh-CN"/>
        </w:rPr>
        <w:t>织现场考察、召开磋商前答疑会，则供应商</w:t>
      </w:r>
      <w:r>
        <w:rPr>
          <w:rFonts w:hint="eastAsia" w:asciiTheme="minorEastAsia" w:hAnsiTheme="minorEastAsia" w:eastAsiaTheme="minorEastAsia" w:cstheme="minorEastAsia"/>
          <w:spacing w:val="-3"/>
          <w:sz w:val="24"/>
          <w:szCs w:val="24"/>
          <w:lang w:eastAsia="zh-CN"/>
        </w:rPr>
        <w:t>应按要求在规定的时间和地点参加。</w:t>
      </w:r>
    </w:p>
    <w:p w14:paraId="127AEAD7">
      <w:pPr>
        <w:pStyle w:val="14"/>
        <w:spacing w:line="360" w:lineRule="auto"/>
        <w:ind w:firstLine="488" w:firstLineChars="200"/>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3.2由于未参加现场考察或磋商前答疑会而导致对项目实际情况不了解，影响响应文件编制、磋商报价准确性、综合因素响应不全面等问题的，由供应商自行承担不利评审后果。</w:t>
      </w:r>
    </w:p>
    <w:p w14:paraId="02DE97DB">
      <w:pPr>
        <w:pStyle w:val="14"/>
        <w:spacing w:line="360" w:lineRule="auto"/>
        <w:ind w:firstLine="478"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7E25D991">
      <w:pPr>
        <w:pStyle w:val="14"/>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4.1采购本国货物、工程和服务</w:t>
      </w:r>
    </w:p>
    <w:p w14:paraId="77ADA6B3">
      <w:pPr>
        <w:pStyle w:val="14"/>
        <w:spacing w:line="360" w:lineRule="auto"/>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4.1.1政府采购应当采购本国货物、工程和服务。但有《中华人民共和国政府采购法》第十条规定情形的除外。</w:t>
      </w:r>
    </w:p>
    <w:p w14:paraId="785A15CB">
      <w:pPr>
        <w:pStyle w:val="14"/>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4.1.2本项目如接受非本国货</w:t>
      </w:r>
      <w:r>
        <w:rPr>
          <w:rFonts w:hint="eastAsia" w:asciiTheme="minorEastAsia" w:hAnsiTheme="minorEastAsia" w:eastAsiaTheme="minorEastAsia" w:cstheme="minorEastAsia"/>
          <w:spacing w:val="-5"/>
          <w:sz w:val="24"/>
          <w:szCs w:val="24"/>
          <w:lang w:eastAsia="zh-CN"/>
        </w:rPr>
        <w:t>物、工程、服务参与磋商，则具体要求见第二</w:t>
      </w:r>
      <w:r>
        <w:rPr>
          <w:rFonts w:hint="eastAsia" w:asciiTheme="minorEastAsia" w:hAnsiTheme="minorEastAsia" w:eastAsiaTheme="minorEastAsia" w:cstheme="minorEastAsia"/>
          <w:spacing w:val="-19"/>
          <w:sz w:val="24"/>
          <w:szCs w:val="24"/>
          <w:lang w:eastAsia="zh-CN"/>
        </w:rPr>
        <w:t>章《采购需求》。</w:t>
      </w:r>
    </w:p>
    <w:p w14:paraId="142802DF">
      <w:pPr>
        <w:pStyle w:val="14"/>
        <w:spacing w:line="360" w:lineRule="auto"/>
        <w:ind w:firstLine="50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4.1.3进口产品指通过中国海关</w:t>
      </w:r>
      <w:r>
        <w:rPr>
          <w:rFonts w:hint="eastAsia" w:asciiTheme="minorEastAsia" w:hAnsiTheme="minorEastAsia" w:eastAsiaTheme="minorEastAsia" w:cstheme="minorEastAsia"/>
          <w:spacing w:val="5"/>
          <w:sz w:val="24"/>
          <w:szCs w:val="24"/>
          <w:lang w:eastAsia="zh-CN"/>
        </w:rPr>
        <w:t>报关验放进入中国境内且产自关境外的产</w:t>
      </w:r>
      <w:r>
        <w:rPr>
          <w:rFonts w:hint="eastAsia" w:asciiTheme="minorEastAsia" w:hAnsiTheme="minorEastAsia" w:eastAsiaTheme="minorEastAsia" w:cstheme="minorEastAsia"/>
          <w:spacing w:val="-5"/>
          <w:sz w:val="24"/>
          <w:szCs w:val="24"/>
          <w:lang w:eastAsia="zh-CN"/>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lang w:eastAsia="zh-CN"/>
        </w:rPr>
        <w:t>于政府采购进口产品管理有关问题的通知》（财办库〔</w:t>
      </w:r>
      <w:r>
        <w:rPr>
          <w:rFonts w:hint="eastAsia" w:asciiTheme="minorEastAsia" w:hAnsiTheme="minorEastAsia" w:eastAsiaTheme="minorEastAsia" w:cstheme="minorEastAsia"/>
          <w:spacing w:val="4"/>
          <w:sz w:val="24"/>
          <w:szCs w:val="24"/>
          <w:lang w:eastAsia="zh-CN"/>
        </w:rPr>
        <w:t>2008〕248</w:t>
      </w:r>
      <w:r>
        <w:rPr>
          <w:rFonts w:hint="eastAsia" w:asciiTheme="minorEastAsia" w:hAnsiTheme="minorEastAsia" w:eastAsiaTheme="minorEastAsia" w:cstheme="minorEastAsia"/>
          <w:spacing w:val="-38"/>
          <w:sz w:val="24"/>
          <w:szCs w:val="24"/>
          <w:lang w:eastAsia="zh-CN"/>
        </w:rPr>
        <w:t>号文）</w:t>
      </w:r>
      <w:r>
        <w:rPr>
          <w:rFonts w:hint="eastAsia" w:asciiTheme="minorEastAsia" w:hAnsiTheme="minorEastAsia" w:eastAsiaTheme="minorEastAsia" w:cstheme="minorEastAsia"/>
          <w:spacing w:val="5"/>
          <w:sz w:val="24"/>
          <w:szCs w:val="24"/>
          <w:lang w:eastAsia="zh-CN"/>
        </w:rPr>
        <w:t>以及南阳市财政局的具体规定。</w:t>
      </w:r>
    </w:p>
    <w:p w14:paraId="4A8A6C88">
      <w:pPr>
        <w:pStyle w:val="14"/>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4.2中小企业、监狱企业及残疾人福利性单位</w:t>
      </w:r>
    </w:p>
    <w:p w14:paraId="68773BA1">
      <w:pPr>
        <w:pStyle w:val="14"/>
        <w:spacing w:line="360" w:lineRule="auto"/>
        <w:ind w:firstLine="472"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4.2.1中小企业定义：</w:t>
      </w:r>
    </w:p>
    <w:p w14:paraId="1C5CCB85">
      <w:pPr>
        <w:pStyle w:val="1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"5.2.1.1" </w:instrText>
      </w:r>
      <w:r>
        <w:fldChar w:fldCharType="separate"/>
      </w:r>
      <w:r>
        <w:rPr>
          <w:rFonts w:hint="eastAsia" w:asciiTheme="minorEastAsia" w:hAnsiTheme="minorEastAsia" w:eastAsiaTheme="minorEastAsia" w:cstheme="minorEastAsia"/>
          <w:spacing w:val="-4"/>
          <w:sz w:val="24"/>
          <w:szCs w:val="24"/>
          <w:lang w:eastAsia="zh-CN"/>
        </w:rPr>
        <w:t>4.2.1.1</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6D1BA379">
      <w:pPr>
        <w:pStyle w:val="1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"5.2.1.2" </w:instrText>
      </w:r>
      <w:r>
        <w:fldChar w:fldCharType="separate"/>
      </w:r>
      <w:r>
        <w:rPr>
          <w:rFonts w:hint="eastAsia" w:asciiTheme="minorEastAsia" w:hAnsiTheme="minorEastAsia" w:eastAsiaTheme="minorEastAsia" w:cstheme="minorEastAsia"/>
          <w:spacing w:val="-4"/>
          <w:sz w:val="24"/>
          <w:szCs w:val="24"/>
          <w:lang w:eastAsia="zh-CN"/>
        </w:rPr>
        <w:t>4.2.1.2</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5759647C">
      <w:pPr>
        <w:pStyle w:val="1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220592A2">
      <w:pPr>
        <w:pStyle w:val="1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BB14C11">
      <w:pPr>
        <w:pStyle w:val="14"/>
        <w:spacing w:line="360" w:lineRule="auto"/>
        <w:ind w:firstLine="464" w:firstLineChars="200"/>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6BA4EB05">
      <w:pPr>
        <w:pStyle w:val="1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"5.2.1.3" </w:instrText>
      </w:r>
      <w:r>
        <w:fldChar w:fldCharType="separate"/>
      </w:r>
      <w:r>
        <w:rPr>
          <w:rFonts w:hint="eastAsia" w:asciiTheme="minorEastAsia" w:hAnsiTheme="minorEastAsia" w:eastAsiaTheme="minorEastAsia" w:cstheme="minorEastAsia"/>
          <w:spacing w:val="-4"/>
          <w:sz w:val="24"/>
          <w:szCs w:val="24"/>
          <w:lang w:eastAsia="zh-CN"/>
        </w:rPr>
        <w:t>4.2.1.3</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27AC11E1">
      <w:pPr>
        <w:pStyle w:val="14"/>
        <w:spacing w:line="360" w:lineRule="auto"/>
        <w:ind w:firstLine="620" w:firstLineChars="200"/>
        <w:rPr>
          <w:rFonts w:asciiTheme="minorEastAsia" w:hAnsiTheme="minorEastAsia" w:eastAsiaTheme="minorEastAsia" w:cstheme="minorEastAsia"/>
          <w:spacing w:val="-4"/>
          <w:sz w:val="24"/>
          <w:szCs w:val="24"/>
          <w:lang w:eastAsia="zh-CN"/>
        </w:rPr>
      </w:pPr>
      <w:r>
        <w:fldChar w:fldCharType="begin"/>
      </w:r>
      <w:r>
        <w:instrText xml:space="preserve"> HYPERLINK "5.2.1.4" </w:instrText>
      </w:r>
      <w:r>
        <w:fldChar w:fldCharType="separate"/>
      </w:r>
      <w:r>
        <w:rPr>
          <w:rFonts w:hint="eastAsia" w:asciiTheme="minorEastAsia" w:hAnsiTheme="minorEastAsia" w:eastAsiaTheme="minorEastAsia" w:cstheme="minorEastAsia"/>
          <w:spacing w:val="-4"/>
          <w:sz w:val="24"/>
          <w:szCs w:val="24"/>
          <w:lang w:eastAsia="zh-CN"/>
        </w:rPr>
        <w:t>4.2.1.4</w:t>
      </w:r>
      <w:r>
        <w:rPr>
          <w:rFonts w:hint="eastAsia" w:asciiTheme="minorEastAsia" w:hAnsiTheme="minorEastAsia" w:eastAsiaTheme="minorEastAsia" w:cstheme="minorEastAsia"/>
          <w:spacing w:val="-4"/>
          <w:sz w:val="24"/>
          <w:szCs w:val="24"/>
          <w:lang w:eastAsia="zh-CN"/>
        </w:rPr>
        <w:fldChar w:fldCharType="end"/>
      </w: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1F874396">
      <w:pPr>
        <w:pStyle w:val="14"/>
        <w:spacing w:line="360" w:lineRule="auto"/>
        <w:ind w:firstLine="46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0B339D14">
      <w:pPr>
        <w:pStyle w:val="14"/>
        <w:spacing w:line="360" w:lineRule="auto"/>
        <w:ind w:firstLine="44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3981FBC1">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安置的残疾人占本单位在职职工人数的比例不低于25%（含25%），并且安置的残疾人人数不少于10人（含10人）；</w:t>
      </w:r>
    </w:p>
    <w:p w14:paraId="732E50CD">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依法与安置的每位残疾人签订了一年以上（含一年）的劳动合同或服务协议；</w:t>
      </w:r>
    </w:p>
    <w:p w14:paraId="192F28C0">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为安置的每位残疾人按月足额缴纳了基本养老、医疗、失业、工伤和生育等社会保险费；</w:t>
      </w:r>
    </w:p>
    <w:p w14:paraId="78EA86EA">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通过银行等金融机构向安置的每位残疾人，按月支付了不低于单位所在区县的月最低工资标准的工资；</w:t>
      </w:r>
    </w:p>
    <w:p w14:paraId="62A9C5DD">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提供本单位制造的货物、承担的工程或者服务（以下简称产品），或者提供其他残疾人福利性单位制造的货物（不包括使用非残疾人福利性单位注册商标的货物）；</w:t>
      </w:r>
    </w:p>
    <w:p w14:paraId="406BDF84">
      <w:pPr>
        <w:pStyle w:val="14"/>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08615477">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4.2.4本项目是否专门面向中小企业预留采购份额见第一章《竞争性磋商公告》。</w:t>
      </w:r>
    </w:p>
    <w:p w14:paraId="1C9435BE">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4.2.5采购标的对应的中小企业划分标准所属行业见《供应商须知表》。</w:t>
      </w:r>
    </w:p>
    <w:p w14:paraId="24F2091C">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4.2.6小微企业价格评审优惠的政策调整：见第四章《评审程序、评审方法和评审标准》。</w:t>
      </w:r>
    </w:p>
    <w:p w14:paraId="73D8DD33">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4.3政府采购节能产品、环境标志产品</w:t>
      </w:r>
    </w:p>
    <w:p w14:paraId="565A3A67">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4.3.1政府采购节能产品、环境标志产品实施品目清单管理。财政部、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0BDD2B5B">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4.3.2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14:paraId="7E6D49A4">
      <w:pPr>
        <w:pStyle w:val="14"/>
        <w:spacing w:line="360" w:lineRule="auto"/>
        <w:ind w:firstLine="448"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spacing w:val="-8"/>
          <w:sz w:val="24"/>
          <w:szCs w:val="24"/>
          <w:lang w:eastAsia="zh-CN"/>
        </w:rPr>
        <w:t>4.3.3如本项目采购产品属于实施政府强制采购品目清单范围的节能产品，则</w:t>
      </w: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8"/>
          <w:sz w:val="24"/>
          <w:szCs w:val="24"/>
          <w:lang w:eastAsia="zh-CN"/>
        </w:rPr>
        <w:t>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lang w:eastAsia="zh-CN"/>
        </w:rPr>
        <w:t>否则响应无效；</w:t>
      </w:r>
    </w:p>
    <w:p w14:paraId="0C5A6118">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4.3.4非政府强制采购的节能产品或环境标志产品，依据品目清单和认证证书实施政府优先采购。优先采购的具体规定见第四章《评审程序、评审方法和评审标准》。（如涉及）。</w:t>
      </w:r>
    </w:p>
    <w:p w14:paraId="21ABB9AB">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4.4正版软件</w:t>
      </w:r>
    </w:p>
    <w:p w14:paraId="5EE0F057">
      <w:pPr>
        <w:pStyle w:val="14"/>
        <w:spacing w:line="360" w:lineRule="auto"/>
        <w:ind w:firstLine="448" w:firstLineChars="200"/>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4.4.1依据《财政部、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关于印发无线局域网产品政府采购实施意见的通知》（财库〔2005〕366号），采购无线局域网产品和含有无线局域网功能的计算机、通信设备、打印机、复印机、投影仪等产品的，优先采购符合国家无线局域网安全标准（GB15629.11/1102）并通过国家产品认证的产品。其中，国家有特殊信息安全要求的项目必须采购认证产品，否则响应无效。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fldChar w:fldCharType="begin"/>
      </w:r>
      <w:r>
        <w:instrText xml:space="preserve"> HYPERLINK "https://www.baidu.com/link?url=pV2gqlWQVIfLHb2GO1RMJVp24ETQ1a_TiqQ-2CHpcULsECvXubLhLHJTcTJbIedy&amp;wd=&amp;eqid=88c7d5f9006c2d6b0000000265780e74" \t "https://www.baidu.com/_blank" </w:instrText>
      </w:r>
      <w:r>
        <w:fldChar w:fldCharType="separate"/>
      </w:r>
      <w:r>
        <w:rPr>
          <w:rFonts w:asciiTheme="minorEastAsia" w:hAnsiTheme="minorEastAsia" w:eastAsiaTheme="minorEastAsia" w:cstheme="minorEastAsia"/>
          <w:spacing w:val="-8"/>
          <w:sz w:val="24"/>
          <w:szCs w:val="24"/>
          <w:lang w:eastAsia="zh-CN"/>
        </w:rPr>
        <w:t>中华人民共和国国家发展和改革委员会</w:t>
      </w:r>
      <w:r>
        <w:rPr>
          <w:rFonts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、信息产业部以文件形式确定、公布并适时调整。</w:t>
      </w:r>
    </w:p>
    <w:p w14:paraId="0BA72E30">
      <w:pPr>
        <w:pStyle w:val="14"/>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4.4.2各级政府部门在购置计算机办公设备时，必须采购预装正版操作系统</w:t>
      </w:r>
      <w:r>
        <w:rPr>
          <w:rFonts w:hint="eastAsia" w:asciiTheme="minorEastAsia" w:hAnsiTheme="minorEastAsia" w:eastAsiaTheme="minorEastAsia" w:cstheme="minorEastAsia"/>
          <w:spacing w:val="-9"/>
          <w:sz w:val="24"/>
          <w:szCs w:val="24"/>
          <w:lang w:eastAsia="zh-CN"/>
        </w:rPr>
        <w:t>软件的计算机产品，相关规定依据《国家版权局、信息产业</w:t>
      </w:r>
      <w:r>
        <w:rPr>
          <w:rFonts w:hint="eastAsia" w:asciiTheme="minorEastAsia" w:hAnsiTheme="minorEastAsia" w:eastAsiaTheme="minorEastAsia" w:cstheme="minorEastAsia"/>
          <w:spacing w:val="-10"/>
          <w:sz w:val="24"/>
          <w:szCs w:val="24"/>
          <w:lang w:eastAsia="zh-CN"/>
        </w:rPr>
        <w:t>部、财政</w:t>
      </w:r>
      <w:r>
        <w:rPr>
          <w:rFonts w:hint="eastAsia" w:asciiTheme="minorEastAsia" w:hAnsiTheme="minorEastAsia" w:eastAsiaTheme="minorEastAsia" w:cstheme="minorEastAsia"/>
          <w:spacing w:val="-4"/>
          <w:sz w:val="24"/>
          <w:szCs w:val="24"/>
          <w:lang w:eastAsia="zh-CN"/>
        </w:rPr>
        <w:t>部、国务院机关事务管理局关于政府部门购置计算机办公设备必须采</w:t>
      </w:r>
      <w:r>
        <w:rPr>
          <w:rFonts w:hint="eastAsia" w:asciiTheme="minorEastAsia" w:hAnsiTheme="minorEastAsia" w:eastAsiaTheme="minorEastAsia" w:cstheme="minorEastAsia"/>
          <w:spacing w:val="-3"/>
          <w:sz w:val="24"/>
          <w:szCs w:val="24"/>
          <w:lang w:eastAsia="zh-CN"/>
        </w:rPr>
        <w:t>购已预装正版操作系统软件产品的通知》（国权联〔200</w:t>
      </w:r>
      <w:r>
        <w:rPr>
          <w:rFonts w:hint="eastAsia" w:asciiTheme="minorEastAsia" w:hAnsiTheme="minorEastAsia" w:eastAsiaTheme="minorEastAsia" w:cstheme="minorEastAsia"/>
          <w:spacing w:val="-4"/>
          <w:sz w:val="24"/>
          <w:szCs w:val="24"/>
          <w:lang w:eastAsia="zh-CN"/>
        </w:rPr>
        <w:t>6〕1号）、</w:t>
      </w:r>
      <w:r>
        <w:rPr>
          <w:rFonts w:hint="eastAsia" w:asciiTheme="minorEastAsia" w:hAnsiTheme="minorEastAsia" w:eastAsiaTheme="minorEastAsia" w:cstheme="minorEastAsia"/>
          <w:sz w:val="24"/>
          <w:szCs w:val="24"/>
          <w:lang w:eastAsia="zh-CN"/>
        </w:rPr>
        <w:t>《国务院办公厅关于进一步做好政府机关使用正版</w:t>
      </w:r>
      <w:r>
        <w:rPr>
          <w:rFonts w:hint="eastAsia" w:asciiTheme="minorEastAsia" w:hAnsiTheme="minorEastAsia" w:eastAsiaTheme="minorEastAsia" w:cstheme="minorEastAsia"/>
          <w:spacing w:val="-1"/>
          <w:sz w:val="24"/>
          <w:szCs w:val="24"/>
          <w:lang w:eastAsia="zh-CN"/>
        </w:rPr>
        <w:t>软件工作的通知》</w:t>
      </w:r>
      <w:r>
        <w:rPr>
          <w:rFonts w:hint="eastAsia" w:asciiTheme="minorEastAsia" w:hAnsiTheme="minorEastAsia" w:eastAsiaTheme="minorEastAsia" w:cstheme="minorEastAsia"/>
          <w:spacing w:val="-3"/>
          <w:sz w:val="24"/>
          <w:szCs w:val="24"/>
          <w:lang w:eastAsia="zh-CN"/>
        </w:rPr>
        <w:t>（国办发〔2010〕47号）、《财政部关于进一步做好政府机关使用</w:t>
      </w:r>
      <w:r>
        <w:rPr>
          <w:rFonts w:hint="eastAsia" w:asciiTheme="minorEastAsia" w:hAnsiTheme="minorEastAsia" w:eastAsiaTheme="minorEastAsia" w:cstheme="minorEastAsia"/>
          <w:spacing w:val="-6"/>
          <w:sz w:val="24"/>
          <w:szCs w:val="24"/>
          <w:lang w:eastAsia="zh-CN"/>
        </w:rPr>
        <w:t>正版软件工作的通知》（财预〔2010〕536号）。</w:t>
      </w:r>
    </w:p>
    <w:p w14:paraId="2FACF9E8">
      <w:pPr>
        <w:pStyle w:val="14"/>
        <w:spacing w:line="360" w:lineRule="auto"/>
        <w:ind w:firstLine="480"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4.5网络安全专用产品</w:t>
      </w:r>
    </w:p>
    <w:p w14:paraId="7A0A8673">
      <w:pPr>
        <w:pStyle w:val="14"/>
        <w:spacing w:line="360" w:lineRule="auto"/>
        <w:ind w:firstLine="476"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4.5.1所投产品属于列入《网络关键设备和网络安全专用产品目录》的网络</w:t>
      </w:r>
      <w:r>
        <w:rPr>
          <w:rFonts w:hint="eastAsia" w:asciiTheme="minorEastAsia" w:hAnsiTheme="minorEastAsia" w:eastAsiaTheme="minorEastAsia" w:cstheme="minorEastAsia"/>
          <w:spacing w:val="-2"/>
          <w:sz w:val="24"/>
          <w:szCs w:val="24"/>
          <w:lang w:eastAsia="zh-CN"/>
        </w:rPr>
        <w:t>安全专用产品，应当在国家互联网信息办公室会同工业和信息化部、</w:t>
      </w:r>
      <w:r>
        <w:rPr>
          <w:rFonts w:hint="eastAsia" w:asciiTheme="minorEastAsia" w:hAnsiTheme="minorEastAsia" w:eastAsiaTheme="minorEastAsia" w:cstheme="minorEastAsia"/>
          <w:spacing w:val="-4"/>
          <w:sz w:val="24"/>
          <w:szCs w:val="24"/>
          <w:lang w:eastAsia="zh-CN"/>
        </w:rPr>
        <w:t>公安部、国家认证认可监督管理委员会统一公布和更新</w:t>
      </w:r>
      <w:r>
        <w:rPr>
          <w:rFonts w:hint="eastAsia" w:asciiTheme="minorEastAsia" w:hAnsiTheme="minorEastAsia" w:eastAsiaTheme="minorEastAsia" w:cstheme="minorEastAsia"/>
          <w:spacing w:val="-5"/>
          <w:sz w:val="24"/>
          <w:szCs w:val="24"/>
          <w:lang w:eastAsia="zh-CN"/>
        </w:rPr>
        <w:t>的符合要求的</w:t>
      </w:r>
      <w:r>
        <w:rPr>
          <w:rFonts w:hint="eastAsia" w:asciiTheme="minorEastAsia" w:hAnsiTheme="minorEastAsia" w:eastAsiaTheme="minorEastAsia" w:cstheme="minorEastAsia"/>
          <w:spacing w:val="-4"/>
          <w:sz w:val="24"/>
          <w:szCs w:val="24"/>
          <w:lang w:eastAsia="zh-CN"/>
        </w:rPr>
        <w:t>网络关键设备和网络安全专用产品清单中。</w:t>
      </w:r>
    </w:p>
    <w:p w14:paraId="54355F2C">
      <w:pPr>
        <w:pStyle w:val="1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4.6采购需求标准</w:t>
      </w:r>
    </w:p>
    <w:p w14:paraId="491584F5">
      <w:pPr>
        <w:pStyle w:val="1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4.6.1商品包装、快递包装政府采购需求标准（试行）</w:t>
      </w:r>
      <w:r>
        <w:rPr>
          <w:rFonts w:hint="eastAsia" w:asciiTheme="minorEastAsia" w:hAnsiTheme="minorEastAsia" w:eastAsiaTheme="minorEastAsia" w:cstheme="minorEastAsia"/>
          <w:spacing w:val="-12"/>
          <w:sz w:val="24"/>
          <w:szCs w:val="24"/>
          <w:lang w:eastAsia="zh-CN"/>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lang w:eastAsia="zh-CN"/>
        </w:rPr>
        <w:t>标准（试行）》的通知（财办库〔2020〕1</w:t>
      </w:r>
      <w:r>
        <w:rPr>
          <w:rFonts w:hint="eastAsia" w:asciiTheme="minorEastAsia" w:hAnsiTheme="minorEastAsia" w:eastAsiaTheme="minorEastAsia" w:cstheme="minorEastAsia"/>
          <w:spacing w:val="-4"/>
          <w:sz w:val="24"/>
          <w:szCs w:val="24"/>
          <w:lang w:eastAsia="zh-CN"/>
        </w:rPr>
        <w:t>23号</w:t>
      </w:r>
      <w:r>
        <w:rPr>
          <w:rFonts w:hint="eastAsia" w:asciiTheme="minorEastAsia" w:hAnsiTheme="minorEastAsia" w:eastAsiaTheme="minorEastAsia" w:cstheme="minorEastAsia"/>
          <w:spacing w:val="-28"/>
          <w:sz w:val="24"/>
          <w:szCs w:val="24"/>
          <w:lang w:eastAsia="zh-CN"/>
        </w:rPr>
        <w:t>），</w:t>
      </w:r>
      <w:r>
        <w:rPr>
          <w:rFonts w:hint="eastAsia" w:asciiTheme="minorEastAsia" w:hAnsiTheme="minorEastAsia" w:eastAsiaTheme="minorEastAsia" w:cstheme="minorEastAsia"/>
          <w:spacing w:val="-4"/>
          <w:sz w:val="24"/>
          <w:szCs w:val="24"/>
          <w:lang w:eastAsia="zh-CN"/>
        </w:rPr>
        <w:t>本项目如涉及商</w:t>
      </w:r>
      <w:r>
        <w:rPr>
          <w:rFonts w:hint="eastAsia" w:asciiTheme="minorEastAsia" w:hAnsiTheme="minorEastAsia" w:eastAsiaTheme="minorEastAsia" w:cstheme="minorEastAsia"/>
          <w:spacing w:val="-6"/>
          <w:sz w:val="24"/>
          <w:szCs w:val="24"/>
          <w:lang w:eastAsia="zh-CN"/>
        </w:rPr>
        <w:t>品包装和快递包装的，则其具体要求见第二章《采购需求》。</w:t>
      </w:r>
    </w:p>
    <w:p w14:paraId="31A27503">
      <w:pPr>
        <w:pStyle w:val="14"/>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4.6.2绿色数据中心政府采购需求标准（试行）</w:t>
      </w:r>
    </w:p>
    <w:p w14:paraId="6FC56F01">
      <w:pPr>
        <w:pStyle w:val="14"/>
        <w:spacing w:line="360" w:lineRule="auto"/>
        <w:ind w:firstLine="432" w:firstLineChars="200"/>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为加快数据中心绿色转型，根据财政部、生态环境部、工业和信息化部关于印发《绿色数据中心政府采购需求标准（试行）》的通知（财库〔2023〕7号），本项目如涉及绿色数据中心，则具体要求见第二章《采购需求》。</w:t>
      </w:r>
    </w:p>
    <w:p w14:paraId="641E987A">
      <w:pPr>
        <w:pStyle w:val="14"/>
        <w:spacing w:line="360" w:lineRule="auto"/>
        <w:ind w:firstLine="474" w:firstLineChars="20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2"/>
          <w:sz w:val="24"/>
          <w:szCs w:val="24"/>
          <w:lang w:eastAsia="zh-CN"/>
        </w:rPr>
        <w:t>5.采购费用</w:t>
      </w:r>
    </w:p>
    <w:p w14:paraId="7E70C8D6">
      <w:pPr>
        <w:pStyle w:val="14"/>
        <w:spacing w:line="360" w:lineRule="auto"/>
        <w:ind w:firstLine="48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供应商</w:t>
      </w:r>
      <w:r>
        <w:rPr>
          <w:rFonts w:hint="eastAsia" w:asciiTheme="minorEastAsia" w:hAnsiTheme="minorEastAsia" w:eastAsiaTheme="minorEastAsia" w:cstheme="minorEastAsia"/>
          <w:spacing w:val="-4"/>
          <w:sz w:val="24"/>
          <w:szCs w:val="24"/>
          <w:lang w:eastAsia="zh-CN"/>
        </w:rPr>
        <w:t>应自行承担所有与准备和参加本次采购有关的费用</w:t>
      </w:r>
      <w:r>
        <w:rPr>
          <w:rFonts w:hint="eastAsia" w:asciiTheme="minorEastAsia" w:hAnsiTheme="minorEastAsia" w:eastAsiaTheme="minorEastAsia" w:cstheme="minorEastAsia"/>
          <w:spacing w:val="-5"/>
          <w:sz w:val="24"/>
          <w:szCs w:val="24"/>
          <w:lang w:eastAsia="zh-CN"/>
        </w:rPr>
        <w:t>，无论磋商的结果如何，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27196A99">
      <w:pPr>
        <w:spacing w:line="360" w:lineRule="auto"/>
        <w:ind w:firstLine="567"/>
        <w:rPr>
          <w:rFonts w:asciiTheme="minorEastAsia" w:hAnsiTheme="minorEastAsia" w:cstheme="minorEastAsia"/>
          <w:b/>
          <w:bCs/>
          <w:spacing w:val="-2"/>
          <w:szCs w:val="24"/>
        </w:rPr>
      </w:pPr>
      <w:r>
        <w:rPr>
          <w:rFonts w:hint="eastAsia" w:asciiTheme="minorEastAsia" w:hAnsiTheme="minorEastAsia" w:cstheme="minorEastAsia"/>
          <w:b/>
          <w:bCs/>
          <w:spacing w:val="-2"/>
          <w:szCs w:val="24"/>
        </w:rPr>
        <w:t>6、采购范围及适用法律</w:t>
      </w:r>
    </w:p>
    <w:p w14:paraId="375E541B">
      <w:pPr>
        <w:spacing w:line="360" w:lineRule="auto"/>
        <w:ind w:firstLine="567"/>
        <w:rPr>
          <w:rFonts w:asciiTheme="minorEastAsia" w:hAnsiTheme="minorEastAsia" w:cstheme="minorEastAsia"/>
          <w:spacing w:val="-2"/>
          <w:szCs w:val="24"/>
        </w:rPr>
      </w:pPr>
      <w:r>
        <w:rPr>
          <w:rFonts w:hint="eastAsia" w:asciiTheme="minorEastAsia" w:hAnsiTheme="minorEastAsia" w:cstheme="minorEastAsia"/>
          <w:spacing w:val="-2"/>
          <w:szCs w:val="24"/>
        </w:rPr>
        <w:t>6.1本次采购适用的法律、法规为《中华人民共和国政府采购法》《中华人民共和国政府采购法实施条例》《政府采购竞争性磋商采购方式管理暂行办法》《财政部关于竞争性磋商采购方式管理暂行办法有关问题的补充通知》《中华人民共和国民法典》以及其他相关政府采购法律法规。</w:t>
      </w:r>
    </w:p>
    <w:p w14:paraId="6A49486E">
      <w:pPr>
        <w:spacing w:line="360" w:lineRule="auto"/>
        <w:ind w:firstLine="567"/>
        <w:rPr>
          <w:rFonts w:asciiTheme="minorEastAsia" w:hAnsiTheme="minorEastAsia" w:cstheme="minorEastAsia"/>
          <w:spacing w:val="-2"/>
          <w:szCs w:val="24"/>
        </w:rPr>
      </w:pPr>
      <w:r>
        <w:rPr>
          <w:rFonts w:hint="eastAsia" w:asciiTheme="minorEastAsia" w:hAnsiTheme="minorEastAsia" w:cstheme="minorEastAsia"/>
          <w:spacing w:val="-2"/>
          <w:szCs w:val="24"/>
        </w:rPr>
        <w:t>6.2“监督管理部门”是指</w:t>
      </w:r>
      <w:r>
        <w:rPr>
          <w:rFonts w:hint="eastAsia" w:asciiTheme="minorEastAsia" w:hAnsiTheme="minorEastAsia" w:cstheme="minorEastAsia"/>
          <w:spacing w:val="-2"/>
          <w:szCs w:val="24"/>
          <w:u w:val="single"/>
          <w:lang w:val="en-US" w:eastAsia="zh-CN"/>
        </w:rPr>
        <w:t>唐河县财政局</w:t>
      </w:r>
      <w:r>
        <w:rPr>
          <w:rFonts w:hint="eastAsia" w:asciiTheme="minorEastAsia" w:hAnsiTheme="minorEastAsia" w:cstheme="minorEastAsia"/>
          <w:spacing w:val="-2"/>
          <w:szCs w:val="24"/>
        </w:rPr>
        <w:t>。</w:t>
      </w:r>
    </w:p>
    <w:p w14:paraId="23C3DBEA">
      <w:pPr>
        <w:spacing w:line="360" w:lineRule="auto"/>
        <w:ind w:firstLine="567"/>
        <w:rPr>
          <w:rFonts w:hint="eastAsia" w:asciiTheme="minorEastAsia" w:hAnsiTheme="minorEastAsia" w:eastAsiaTheme="minorEastAsia" w:cstheme="minorEastAsia"/>
          <w:spacing w:val="-2"/>
          <w:szCs w:val="24"/>
          <w:lang w:eastAsia="zh-CN"/>
        </w:rPr>
      </w:pPr>
      <w:r>
        <w:rPr>
          <w:rFonts w:hint="eastAsia" w:asciiTheme="minorEastAsia" w:hAnsiTheme="minorEastAsia" w:cstheme="minorEastAsia"/>
          <w:spacing w:val="-2"/>
          <w:szCs w:val="24"/>
        </w:rPr>
        <w:t>6.3“货物”指供应商按采购文件规定，须向采购人提供的与本次采购相关的</w:t>
      </w:r>
      <w:r>
        <w:rPr>
          <w:rFonts w:hint="eastAsia" w:asciiTheme="minorEastAsia" w:hAnsiTheme="minorEastAsia" w:cstheme="minorEastAsia"/>
          <w:spacing w:val="-2"/>
          <w:szCs w:val="24"/>
          <w:u w:val="single"/>
          <w:lang w:val="en-US" w:eastAsia="zh-CN"/>
        </w:rPr>
        <w:t>/</w:t>
      </w:r>
    </w:p>
    <w:p w14:paraId="4A9FB4FC">
      <w:pPr>
        <w:spacing w:line="360" w:lineRule="auto"/>
        <w:ind w:firstLine="567"/>
        <w:rPr>
          <w:rFonts w:asciiTheme="minorEastAsia" w:hAnsiTheme="minorEastAsia" w:cstheme="minorEastAsia"/>
          <w:spacing w:val="-2"/>
          <w:szCs w:val="24"/>
        </w:rPr>
      </w:pPr>
      <w:r>
        <w:rPr>
          <w:rFonts w:hint="eastAsia" w:asciiTheme="minorEastAsia" w:hAnsiTheme="minorEastAsia" w:cstheme="minorEastAsia"/>
          <w:spacing w:val="-2"/>
          <w:szCs w:val="24"/>
        </w:rPr>
        <w:t>6.4“服务”指采购文件规定供应商应承担的</w:t>
      </w:r>
      <w:r>
        <w:rPr>
          <w:rFonts w:hint="eastAsia" w:asciiTheme="minorEastAsia" w:hAnsiTheme="minorEastAsia" w:cstheme="minorEastAsia"/>
          <w:spacing w:val="-2"/>
          <w:szCs w:val="24"/>
          <w:u w:val="single"/>
          <w:lang w:val="en-US" w:eastAsia="zh-CN"/>
        </w:rPr>
        <w:t>工程施工及缺陷责任期内</w:t>
      </w:r>
      <w:r>
        <w:rPr>
          <w:rFonts w:hint="eastAsia" w:asciiTheme="minorEastAsia" w:hAnsiTheme="minorEastAsia" w:cstheme="minorEastAsia"/>
          <w:spacing w:val="-2"/>
          <w:szCs w:val="24"/>
        </w:rPr>
        <w:t>服务。</w:t>
      </w:r>
    </w:p>
    <w:p w14:paraId="3F7C1698">
      <w:pPr>
        <w:pStyle w:val="14"/>
        <w:spacing w:before="91" w:line="221" w:lineRule="auto"/>
        <w:ind w:left="3217"/>
        <w:rPr>
          <w:sz w:val="28"/>
          <w:szCs w:val="28"/>
          <w:lang w:eastAsia="zh-CN"/>
        </w:rPr>
      </w:pPr>
      <w:r>
        <w:rPr>
          <w:spacing w:val="-1"/>
          <w:sz w:val="28"/>
          <w:szCs w:val="28"/>
          <w:lang w:eastAsia="zh-CN"/>
          <w14:textOutline w14:w="1803" w14:cap="flat" w14:cmpd="sng" w14:algn="ctr">
            <w14:solidFill>
              <w14:srgbClr w14:val="000000"/>
            </w14:solidFill>
            <w14:prstDash w14:val="solid"/>
            <w14:miter w14:val="0"/>
          </w14:textOutline>
        </w:rPr>
        <w:t>二</w:t>
      </w:r>
      <w:r>
        <w:rPr>
          <w:rFonts w:hint="eastAsia"/>
          <w:spacing w:val="-1"/>
          <w:sz w:val="28"/>
          <w:szCs w:val="28"/>
          <w:lang w:eastAsia="zh-CN"/>
        </w:rPr>
        <w:t>、</w:t>
      </w:r>
      <w:r>
        <w:rPr>
          <w:spacing w:val="-1"/>
          <w:sz w:val="28"/>
          <w:szCs w:val="28"/>
          <w:lang w:eastAsia="zh-CN"/>
          <w14:textOutline w14:w="1803" w14:cap="flat" w14:cmpd="sng" w14:algn="ctr">
            <w14:solidFill>
              <w14:srgbClr w14:val="000000"/>
            </w14:solidFill>
            <w14:prstDash w14:val="solid"/>
            <w14:miter w14:val="0"/>
          </w14:textOutline>
        </w:rPr>
        <w:t>竞争性磋商文件</w:t>
      </w:r>
    </w:p>
    <w:p w14:paraId="72EAC880">
      <w:pPr>
        <w:pStyle w:val="14"/>
        <w:spacing w:line="360" w:lineRule="auto"/>
        <w:ind w:firstLine="480" w:firstLineChars="200"/>
        <w:rPr>
          <w:sz w:val="24"/>
          <w:szCs w:val="24"/>
          <w:lang w:eastAsia="zh-CN"/>
        </w:rPr>
      </w:pPr>
    </w:p>
    <w:p w14:paraId="1EEDA645">
      <w:pPr>
        <w:pStyle w:val="14"/>
        <w:spacing w:line="360" w:lineRule="auto"/>
        <w:ind w:firstLine="482" w:firstLineChars="200"/>
        <w:rPr>
          <w:b/>
          <w:bCs/>
          <w:sz w:val="24"/>
          <w:szCs w:val="24"/>
          <w:lang w:eastAsia="zh-CN"/>
        </w:rPr>
      </w:pPr>
      <w:r>
        <w:rPr>
          <w:rFonts w:hint="eastAsia"/>
          <w:b/>
          <w:bCs/>
          <w:sz w:val="24"/>
          <w:szCs w:val="24"/>
          <w:lang w:eastAsia="zh-CN"/>
        </w:rPr>
        <w:t>7.</w:t>
      </w:r>
      <w:r>
        <w:rPr>
          <w:b/>
          <w:bCs/>
          <w:sz w:val="24"/>
          <w:szCs w:val="24"/>
          <w:lang w:eastAsia="zh-CN"/>
        </w:rPr>
        <w:t>竞争性磋商文件构成</w:t>
      </w:r>
    </w:p>
    <w:p w14:paraId="3D79F36D">
      <w:pPr>
        <w:pStyle w:val="14"/>
        <w:spacing w:line="360" w:lineRule="auto"/>
        <w:ind w:firstLine="476" w:firstLineChars="200"/>
        <w:rPr>
          <w:spacing w:val="-1"/>
          <w:sz w:val="24"/>
          <w:szCs w:val="24"/>
          <w:lang w:eastAsia="zh-CN"/>
        </w:rPr>
      </w:pPr>
      <w:r>
        <w:rPr>
          <w:rFonts w:hint="eastAsia"/>
          <w:spacing w:val="-1"/>
          <w:sz w:val="24"/>
          <w:szCs w:val="24"/>
          <w:lang w:eastAsia="zh-CN"/>
        </w:rPr>
        <w:t>7</w:t>
      </w:r>
      <w:r>
        <w:rPr>
          <w:spacing w:val="-1"/>
          <w:sz w:val="24"/>
          <w:szCs w:val="24"/>
          <w:lang w:eastAsia="zh-CN"/>
        </w:rPr>
        <w:t>.1竞争性磋商文件包括以下部分：</w:t>
      </w:r>
    </w:p>
    <w:p w14:paraId="4CBEB6AE">
      <w:pPr>
        <w:pStyle w:val="16"/>
        <w:bidi w:val="0"/>
        <w:rPr>
          <w:lang w:eastAsia="zh-CN"/>
        </w:rPr>
      </w:pPr>
      <w:r>
        <w:fldChar w:fldCharType="begin"/>
      </w:r>
      <w:r>
        <w:instrText xml:space="preserve"> HYPERLINK \l "bookmark1" </w:instrText>
      </w:r>
      <w:r>
        <w:fldChar w:fldCharType="separate"/>
      </w:r>
      <w:r>
        <w:rPr>
          <w:lang w:eastAsia="zh-CN"/>
        </w:rPr>
        <w:t>第一章</w:t>
      </w:r>
      <w:r>
        <w:rPr>
          <w:rFonts w:hint="eastAsia"/>
          <w:lang w:val="en-US" w:eastAsia="zh-CN"/>
        </w:rPr>
        <w:t xml:space="preserve"> </w:t>
      </w:r>
      <w:r>
        <w:rPr>
          <w:rFonts w:hint="eastAsia"/>
          <w:lang w:eastAsia="zh-CN"/>
        </w:rPr>
        <w:t>竞争性磋商公告</w:t>
      </w:r>
      <w:r>
        <w:rPr>
          <w:lang w:eastAsia="zh-CN"/>
        </w:rPr>
        <w:fldChar w:fldCharType="end"/>
      </w:r>
    </w:p>
    <w:p w14:paraId="347138DD">
      <w:pPr>
        <w:pStyle w:val="16"/>
        <w:bidi w:val="0"/>
        <w:rPr>
          <w:lang w:eastAsia="zh-CN"/>
        </w:rPr>
      </w:pPr>
      <w:r>
        <w:rPr>
          <w:lang w:eastAsia="zh-CN"/>
        </w:rPr>
        <w:t>第二章</w:t>
      </w:r>
      <w:r>
        <w:rPr>
          <w:rFonts w:hint="eastAsia"/>
          <w:lang w:val="en-US" w:eastAsia="zh-CN"/>
        </w:rPr>
        <w:t xml:space="preserve"> </w:t>
      </w:r>
      <w:r>
        <w:rPr>
          <w:lang w:eastAsia="zh-CN"/>
        </w:rPr>
        <w:t>采购需求</w:t>
      </w:r>
    </w:p>
    <w:p w14:paraId="49F7375C">
      <w:pPr>
        <w:pStyle w:val="16"/>
        <w:bidi w:val="0"/>
        <w:rPr>
          <w:lang w:eastAsia="zh-CN"/>
        </w:rPr>
      </w:pPr>
      <w:r>
        <w:rPr>
          <w:lang w:eastAsia="zh-CN"/>
        </w:rPr>
        <w:t>第三章</w:t>
      </w:r>
      <w:r>
        <w:rPr>
          <w:rFonts w:hint="eastAsia"/>
          <w:lang w:val="en-US" w:eastAsia="zh-CN"/>
        </w:rPr>
        <w:t xml:space="preserve"> </w:t>
      </w:r>
      <w:r>
        <w:rPr>
          <w:lang w:eastAsia="zh-CN"/>
        </w:rPr>
        <w:t>供应商须知</w:t>
      </w:r>
    </w:p>
    <w:p w14:paraId="39F0DE1F">
      <w:pPr>
        <w:pStyle w:val="16"/>
        <w:bidi w:val="0"/>
        <w:rPr>
          <w:lang w:eastAsia="zh-CN"/>
        </w:rPr>
      </w:pPr>
      <w:r>
        <w:rPr>
          <w:lang w:eastAsia="zh-CN"/>
        </w:rPr>
        <w:t>第四章</w:t>
      </w:r>
      <w:r>
        <w:rPr>
          <w:rFonts w:hint="eastAsia"/>
          <w:lang w:val="en-US" w:eastAsia="zh-CN"/>
        </w:rPr>
        <w:t xml:space="preserve"> </w:t>
      </w:r>
      <w:r>
        <w:rPr>
          <w:rFonts w:hint="eastAsia"/>
          <w:lang w:eastAsia="zh-CN"/>
        </w:rPr>
        <w:t>评审程序、</w:t>
      </w:r>
      <w:r>
        <w:rPr>
          <w:lang w:eastAsia="zh-CN"/>
        </w:rPr>
        <w:t>评审方法和评审标准</w:t>
      </w:r>
    </w:p>
    <w:p w14:paraId="021AF09E">
      <w:pPr>
        <w:pStyle w:val="16"/>
        <w:bidi w:val="0"/>
        <w:rPr>
          <w:lang w:eastAsia="zh-CN"/>
        </w:rPr>
      </w:pPr>
      <w:r>
        <w:rPr>
          <w:lang w:eastAsia="zh-CN"/>
        </w:rPr>
        <w:t>第五章</w:t>
      </w:r>
      <w:r>
        <w:rPr>
          <w:rFonts w:hint="eastAsia"/>
          <w:lang w:val="en-US" w:eastAsia="zh-CN"/>
        </w:rPr>
        <w:t xml:space="preserve"> </w:t>
      </w:r>
      <w:r>
        <w:rPr>
          <w:rFonts w:hint="eastAsia"/>
          <w:lang w:eastAsia="zh-CN"/>
        </w:rPr>
        <w:t>政府采购合同（草稿）</w:t>
      </w:r>
    </w:p>
    <w:p w14:paraId="5712AE62">
      <w:pPr>
        <w:pStyle w:val="16"/>
        <w:bidi w:val="0"/>
        <w:rPr>
          <w:lang w:eastAsia="zh-CN"/>
        </w:rPr>
      </w:pPr>
      <w:r>
        <w:rPr>
          <w:lang w:eastAsia="zh-CN"/>
        </w:rPr>
        <w:t>第六章</w:t>
      </w:r>
      <w:r>
        <w:rPr>
          <w:rFonts w:hint="eastAsia"/>
          <w:lang w:val="en-US" w:eastAsia="zh-CN"/>
        </w:rPr>
        <w:t xml:space="preserve"> </w:t>
      </w:r>
      <w:r>
        <w:rPr>
          <w:lang w:eastAsia="zh-CN"/>
        </w:rPr>
        <w:t>响应文件格式</w:t>
      </w:r>
    </w:p>
    <w:p w14:paraId="33122D4C">
      <w:pPr>
        <w:pStyle w:val="14"/>
        <w:spacing w:line="360" w:lineRule="auto"/>
        <w:ind w:firstLine="476" w:firstLineChars="200"/>
        <w:rPr>
          <w:spacing w:val="-1"/>
          <w:sz w:val="24"/>
          <w:szCs w:val="24"/>
          <w:lang w:eastAsia="zh-CN"/>
        </w:rPr>
      </w:pPr>
      <w:r>
        <w:rPr>
          <w:rFonts w:hint="eastAsia"/>
          <w:spacing w:val="-1"/>
          <w:sz w:val="24"/>
          <w:szCs w:val="24"/>
          <w:lang w:eastAsia="zh-CN"/>
        </w:rPr>
        <w:t>7.2供应商应认真阅读竞争性磋商文件的全部内容。供应商应按照竞争性磋商文件要求提交响应文件并保证所提供的全部资料的真实性，并对竞争性磋商文件做出实质性响应，否则响应无效。</w:t>
      </w:r>
    </w:p>
    <w:p w14:paraId="1CB6D0D2">
      <w:pPr>
        <w:pStyle w:val="14"/>
        <w:spacing w:line="360" w:lineRule="auto"/>
        <w:ind w:firstLine="478" w:firstLineChars="200"/>
        <w:rPr>
          <w:b/>
          <w:bCs/>
          <w:spacing w:val="-1"/>
          <w:sz w:val="24"/>
          <w:szCs w:val="24"/>
          <w:lang w:eastAsia="zh-CN"/>
        </w:rPr>
      </w:pPr>
      <w:r>
        <w:rPr>
          <w:rFonts w:hint="eastAsia"/>
          <w:b/>
          <w:bCs/>
          <w:spacing w:val="-1"/>
          <w:sz w:val="24"/>
          <w:szCs w:val="24"/>
          <w:lang w:eastAsia="zh-CN"/>
        </w:rPr>
        <w:t>8.对竞争性磋商文件的澄清或修改</w:t>
      </w:r>
    </w:p>
    <w:p w14:paraId="67B5A95C">
      <w:pPr>
        <w:pStyle w:val="14"/>
        <w:spacing w:line="360" w:lineRule="auto"/>
        <w:ind w:firstLine="476" w:firstLineChars="200"/>
        <w:rPr>
          <w:spacing w:val="-1"/>
          <w:sz w:val="24"/>
          <w:szCs w:val="24"/>
          <w:lang w:eastAsia="zh-CN"/>
        </w:rPr>
      </w:pPr>
      <w:r>
        <w:rPr>
          <w:rFonts w:hint="eastAsia"/>
          <w:spacing w:val="-1"/>
          <w:sz w:val="24"/>
          <w:szCs w:val="24"/>
          <w:lang w:eastAsia="zh-CN"/>
        </w:rPr>
        <w:t>8.1</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可用补充文件的方式修正竞争性磋商文件，补充文件内容以公告的形式告知所有竞争性磋商文件收受人，该补充文件将成为竞争性磋商文件的组成部分，并替代所修正的部分。</w:t>
      </w:r>
    </w:p>
    <w:p w14:paraId="7BEB7FA4">
      <w:pPr>
        <w:pStyle w:val="14"/>
        <w:spacing w:line="360" w:lineRule="auto"/>
        <w:ind w:firstLine="476" w:firstLineChars="200"/>
        <w:rPr>
          <w:spacing w:val="-1"/>
          <w:sz w:val="24"/>
          <w:szCs w:val="24"/>
          <w:lang w:eastAsia="zh-CN"/>
        </w:rPr>
      </w:pPr>
      <w:r>
        <w:rPr>
          <w:rFonts w:hint="eastAsia"/>
          <w:spacing w:val="-1"/>
          <w:sz w:val="24"/>
          <w:szCs w:val="24"/>
          <w:lang w:eastAsia="zh-CN"/>
        </w:rPr>
        <w:t>8.2</w:t>
      </w:r>
      <w:r>
        <w:rPr>
          <w:rFonts w:hint="eastAsia" w:asciiTheme="minorEastAsia" w:hAnsiTheme="minorEastAsia" w:eastAsiaTheme="minorEastAsia" w:cstheme="minorEastAsia"/>
          <w:spacing w:val="-8"/>
          <w:sz w:val="24"/>
          <w:szCs w:val="24"/>
          <w:lang w:eastAsia="zh-CN"/>
        </w:rPr>
        <w:t>采购人或采购代理机构</w:t>
      </w:r>
      <w:r>
        <w:rPr>
          <w:rFonts w:hint="eastAsia"/>
          <w:spacing w:val="-1"/>
          <w:sz w:val="24"/>
          <w:szCs w:val="24"/>
          <w:lang w:eastAsia="zh-CN"/>
        </w:rPr>
        <w:t>可以酌情延长上传截止时间，并将此变更以公告形式通知所有竞争性磋商文件收受人。</w:t>
      </w:r>
    </w:p>
    <w:p w14:paraId="75C75610">
      <w:pPr>
        <w:pStyle w:val="14"/>
        <w:spacing w:line="360" w:lineRule="auto"/>
        <w:ind w:firstLine="476" w:firstLineChars="200"/>
        <w:rPr>
          <w:spacing w:val="-1"/>
          <w:sz w:val="24"/>
          <w:szCs w:val="24"/>
          <w:lang w:eastAsia="zh-CN"/>
        </w:rPr>
      </w:pPr>
      <w:r>
        <w:rPr>
          <w:rFonts w:hint="eastAsia"/>
          <w:spacing w:val="-1"/>
          <w:sz w:val="24"/>
          <w:szCs w:val="24"/>
          <w:lang w:eastAsia="zh-CN"/>
        </w:rPr>
        <w:t>8.3澄清或者修改的内容为竞争性磋商文件的组成部分，并对所有获取竞争性磋商文件的潜在供应商具有约束力。澄清或者修改的内容可能影响响应文件编制的，将在提交首次响应文件截止之日5日前，以书面形式</w:t>
      </w:r>
      <w:r>
        <w:rPr>
          <w:rFonts w:hint="eastAsia" w:asciiTheme="minorEastAsia" w:hAnsiTheme="minorEastAsia" w:eastAsiaTheme="minorEastAsia" w:cstheme="minorEastAsia"/>
          <w:spacing w:val="-8"/>
          <w:sz w:val="24"/>
          <w:szCs w:val="24"/>
          <w:lang w:eastAsia="zh-CN"/>
        </w:rPr>
        <w:t>（必须在原公告发布媒体上发布公告）</w:t>
      </w:r>
      <w:r>
        <w:rPr>
          <w:rFonts w:hint="eastAsia"/>
          <w:spacing w:val="-1"/>
          <w:sz w:val="24"/>
          <w:szCs w:val="24"/>
          <w:lang w:eastAsia="zh-CN"/>
        </w:rPr>
        <w:t>通知所有获取磋商文件的供应商；不足5日的，将顺延上传响应文件截止时间。</w:t>
      </w:r>
    </w:p>
    <w:p w14:paraId="63DE1C9F">
      <w:pPr>
        <w:pStyle w:val="14"/>
        <w:spacing w:line="360" w:lineRule="auto"/>
        <w:ind w:firstLine="478" w:firstLineChars="200"/>
        <w:rPr>
          <w:b/>
          <w:bCs/>
          <w:spacing w:val="-1"/>
          <w:sz w:val="24"/>
          <w:szCs w:val="24"/>
          <w:lang w:eastAsia="zh-CN"/>
        </w:rPr>
      </w:pPr>
      <w:r>
        <w:rPr>
          <w:rFonts w:hint="eastAsia"/>
          <w:b/>
          <w:bCs/>
          <w:spacing w:val="-1"/>
          <w:sz w:val="24"/>
          <w:szCs w:val="24"/>
          <w:lang w:eastAsia="zh-CN"/>
        </w:rPr>
        <w:t>8.4政府采购项目实行网上受理，开标前所有信息保密。因此，</w:t>
      </w:r>
      <w:r>
        <w:rPr>
          <w:rFonts w:hint="eastAsia" w:asciiTheme="minorEastAsia" w:hAnsiTheme="minorEastAsia" w:eastAsiaTheme="minorEastAsia" w:cstheme="minorEastAsia"/>
          <w:b/>
          <w:bCs/>
          <w:spacing w:val="-8"/>
          <w:sz w:val="24"/>
          <w:szCs w:val="24"/>
          <w:lang w:eastAsia="zh-CN"/>
        </w:rPr>
        <w:t>采购人或采购代理机构</w:t>
      </w:r>
      <w:r>
        <w:rPr>
          <w:rFonts w:hint="eastAsia"/>
          <w:b/>
          <w:bCs/>
          <w:spacing w:val="-1"/>
          <w:sz w:val="24"/>
          <w:szCs w:val="24"/>
          <w:lang w:eastAsia="zh-CN"/>
        </w:rPr>
        <w:t>发布的一切公告信息（包括采购公告、变更公告、澄清公告等）均在“河南省政府采购网”“唐河县公共资源交易中心网”等媒体发布，请潜在供应商随时查询有关公告信息。若因潜在供应商没有及时查看到公告信息而造成的失误，责任自负。</w:t>
      </w:r>
    </w:p>
    <w:p w14:paraId="15DFE15F">
      <w:pPr>
        <w:pStyle w:val="14"/>
        <w:spacing w:line="360" w:lineRule="auto"/>
        <w:ind w:firstLine="450" w:firstLineChars="200"/>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8.5供应商应关注是否有发布最新的澄清更正公告和更正的最新磋商文件（电子答疑文件），如有则需下载最新的磋商文件，并在此基础上制作最新的响应文件并上传。</w:t>
      </w:r>
    </w:p>
    <w:p w14:paraId="12010502">
      <w:pPr>
        <w:pStyle w:val="14"/>
        <w:spacing w:before="91" w:line="221" w:lineRule="auto"/>
        <w:ind w:left="3213"/>
        <w:rPr>
          <w:sz w:val="28"/>
          <w:szCs w:val="28"/>
          <w:lang w:eastAsia="zh-CN"/>
        </w:rPr>
      </w:pPr>
      <w:r>
        <w:rPr>
          <w:spacing w:val="-4"/>
          <w:sz w:val="28"/>
          <w:szCs w:val="28"/>
          <w:lang w:eastAsia="zh-CN"/>
          <w14:textOutline w14:w="1803" w14:cap="flat" w14:cmpd="sng" w14:algn="ctr">
            <w14:solidFill>
              <w14:srgbClr w14:val="000000"/>
            </w14:solidFill>
            <w14:prstDash w14:val="solid"/>
            <w14:miter w14:val="0"/>
          </w14:textOutline>
        </w:rPr>
        <w:t>三</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响应文件的编制</w:t>
      </w:r>
    </w:p>
    <w:p w14:paraId="66271B07">
      <w:pPr>
        <w:pStyle w:val="14"/>
        <w:spacing w:before="204" w:line="220" w:lineRule="auto"/>
        <w:ind w:left="16"/>
        <w:rPr>
          <w:rFonts w:ascii="Arial" w:hAnsi="Arial" w:cs="Arial"/>
          <w:sz w:val="24"/>
          <w:szCs w:val="24"/>
          <w:lang w:eastAsia="zh-CN"/>
        </w:rPr>
      </w:pPr>
    </w:p>
    <w:p w14:paraId="2189DF8F">
      <w:pPr>
        <w:pStyle w:val="14"/>
        <w:spacing w:line="360" w:lineRule="auto"/>
        <w:ind w:firstLine="478" w:firstLineChars="200"/>
        <w:rPr>
          <w:spacing w:val="-1"/>
          <w:sz w:val="24"/>
          <w:szCs w:val="24"/>
          <w:lang w:eastAsia="zh-CN"/>
        </w:rPr>
      </w:pPr>
      <w:r>
        <w:rPr>
          <w:rFonts w:hint="eastAsia"/>
          <w:b/>
          <w:bCs/>
          <w:spacing w:val="-1"/>
          <w:sz w:val="24"/>
          <w:szCs w:val="24"/>
          <w:lang w:eastAsia="zh-CN"/>
        </w:rPr>
        <w:t>9.响应范围、竞争性磋商文件中计量单位的使用及磋商语言</w:t>
      </w:r>
    </w:p>
    <w:p w14:paraId="768C1EF0">
      <w:pPr>
        <w:pStyle w:val="14"/>
        <w:spacing w:line="360" w:lineRule="auto"/>
        <w:ind w:firstLine="476" w:firstLineChars="200"/>
        <w:rPr>
          <w:spacing w:val="-1"/>
          <w:sz w:val="24"/>
          <w:szCs w:val="24"/>
          <w:lang w:eastAsia="zh-CN"/>
        </w:rPr>
      </w:pPr>
      <w:r>
        <w:rPr>
          <w:rFonts w:hint="eastAsia"/>
          <w:spacing w:val="-1"/>
          <w:sz w:val="24"/>
          <w:szCs w:val="24"/>
          <w:lang w:eastAsia="zh-CN"/>
        </w:rPr>
        <w:t>9.1本项目如划分采购包，供应商可以对本项目的其中一个采购包进行响应，也可同时对多个采购包进行响应。供应商应当对所参与采购包对应第二章《采购需求》所列的全部内容进行响应，不得将一个采购包中的内容拆分响应，否则其对该采购包的响应将被认定为无效响应。</w:t>
      </w:r>
    </w:p>
    <w:p w14:paraId="6E2A145A">
      <w:pPr>
        <w:pStyle w:val="14"/>
        <w:spacing w:line="360" w:lineRule="auto"/>
        <w:ind w:firstLine="476" w:firstLineChars="200"/>
        <w:rPr>
          <w:spacing w:val="-1"/>
          <w:sz w:val="24"/>
          <w:szCs w:val="24"/>
          <w:lang w:eastAsia="zh-CN"/>
        </w:rPr>
      </w:pPr>
      <w:r>
        <w:rPr>
          <w:rFonts w:hint="eastAsia"/>
          <w:spacing w:val="-1"/>
          <w:sz w:val="24"/>
          <w:szCs w:val="24"/>
          <w:lang w:eastAsia="zh-CN"/>
        </w:rPr>
        <w:t>9.2除竞争性磋商文件有特殊要求外，本项目磋商所使用的计量单位，应采用中华人民共和国法定计量单位。</w:t>
      </w:r>
    </w:p>
    <w:p w14:paraId="71453A7D">
      <w:pPr>
        <w:pStyle w:val="14"/>
        <w:spacing w:line="360" w:lineRule="auto"/>
        <w:ind w:firstLine="476" w:firstLineChars="200"/>
        <w:rPr>
          <w:spacing w:val="-1"/>
          <w:sz w:val="24"/>
          <w:szCs w:val="24"/>
          <w:lang w:eastAsia="zh-CN"/>
        </w:rPr>
      </w:pPr>
      <w:r>
        <w:rPr>
          <w:rFonts w:hint="eastAsia"/>
          <w:spacing w:val="-1"/>
          <w:sz w:val="24"/>
          <w:szCs w:val="24"/>
          <w:lang w:eastAsia="zh-CN"/>
        </w:rPr>
        <w:t>9.3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3007D588">
      <w:pPr>
        <w:pStyle w:val="14"/>
        <w:spacing w:line="360" w:lineRule="auto"/>
        <w:ind w:firstLine="478" w:firstLineChars="200"/>
        <w:rPr>
          <w:spacing w:val="-1"/>
          <w:sz w:val="24"/>
          <w:szCs w:val="24"/>
          <w:lang w:eastAsia="zh-CN"/>
        </w:rPr>
      </w:pPr>
      <w:r>
        <w:rPr>
          <w:rFonts w:hint="eastAsia"/>
          <w:b/>
          <w:bCs/>
          <w:spacing w:val="-1"/>
          <w:sz w:val="24"/>
          <w:szCs w:val="24"/>
          <w:lang w:eastAsia="zh-CN"/>
        </w:rPr>
        <w:t>10.响应文件构成</w:t>
      </w:r>
    </w:p>
    <w:p w14:paraId="6CAFEF0B">
      <w:pPr>
        <w:pStyle w:val="14"/>
        <w:spacing w:line="360" w:lineRule="auto"/>
        <w:ind w:firstLine="476" w:firstLineChars="200"/>
        <w:rPr>
          <w:spacing w:val="-1"/>
          <w:sz w:val="24"/>
          <w:szCs w:val="24"/>
          <w:lang w:eastAsia="zh-CN"/>
        </w:rPr>
      </w:pPr>
      <w:r>
        <w:rPr>
          <w:rFonts w:hint="eastAsia"/>
          <w:spacing w:val="-1"/>
          <w:sz w:val="24"/>
          <w:szCs w:val="24"/>
          <w:lang w:eastAsia="zh-CN"/>
        </w:rPr>
        <w:t>10.1供应商应当按照竞争性磋商文件的要求编制响应文件，并对其提交的响应文件的真实性、合法性承担法律责任。响应文件的部分格式要求，见第六章《响应文件格式》。</w:t>
      </w:r>
    </w:p>
    <w:p w14:paraId="3A689B5D">
      <w:pPr>
        <w:pStyle w:val="14"/>
        <w:spacing w:line="360" w:lineRule="auto"/>
        <w:ind w:firstLine="476" w:firstLineChars="200"/>
        <w:rPr>
          <w:spacing w:val="-1"/>
          <w:sz w:val="24"/>
          <w:szCs w:val="24"/>
          <w:lang w:eastAsia="zh-CN"/>
        </w:rPr>
      </w:pPr>
      <w:r>
        <w:rPr>
          <w:rFonts w:hint="eastAsia"/>
          <w:spacing w:val="-1"/>
          <w:sz w:val="24"/>
          <w:szCs w:val="24"/>
          <w:lang w:eastAsia="zh-CN"/>
        </w:rPr>
        <w:t>10.2对于竞争性磋商文件中标记了实质性格式文件的，供应商不得改变格式中给定的文字所表达的含义，不得删减格式中的实质性内容，不得对应当填写的空格不填写或不实质性响应，否则响应无效。未标记实质性格式的文件和竞争性磋商文件未提供格式的内容，可由供应商自行编写。</w:t>
      </w:r>
    </w:p>
    <w:p w14:paraId="1B05F4DD">
      <w:pPr>
        <w:spacing w:line="360" w:lineRule="auto"/>
        <w:ind w:firstLine="480" w:firstLineChars="200"/>
        <w:rPr>
          <w:rFonts w:asciiTheme="minorEastAsia" w:hAnsiTheme="minorEastAsia" w:cstheme="minorEastAsia"/>
          <w:b/>
          <w:bCs/>
          <w:szCs w:val="24"/>
        </w:rPr>
      </w:pPr>
      <w:r>
        <w:rPr>
          <w:rFonts w:hint="eastAsia" w:asciiTheme="minorEastAsia" w:hAnsiTheme="minorEastAsia" w:cstheme="minorEastAsia"/>
          <w:szCs w:val="24"/>
        </w:rPr>
        <w:t>10.3电子响应文件应使用CA数字证书生成并在截止时间前上传其加密版本，根据磋商文件中规定的下载平台要求，具体详见《投标文件制作工具操作手册》。</w:t>
      </w:r>
      <w:r>
        <w:rPr>
          <w:rFonts w:hint="eastAsia" w:asciiTheme="minorEastAsia" w:hAnsiTheme="minorEastAsia" w:cstheme="minorEastAsia"/>
          <w:b/>
          <w:bCs/>
          <w:szCs w:val="24"/>
        </w:rPr>
        <w:t>否则，被视为无效响应文件，将被平台系统拒绝。</w:t>
      </w:r>
    </w:p>
    <w:p w14:paraId="736FB871">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10.4第四章《</w:t>
      </w:r>
      <w:r>
        <w:rPr>
          <w:rFonts w:hint="eastAsia"/>
          <w:spacing w:val="-1"/>
          <w:szCs w:val="24"/>
        </w:rPr>
        <w:t>评审程序、</w:t>
      </w:r>
      <w:r>
        <w:rPr>
          <w:spacing w:val="-1"/>
          <w:szCs w:val="24"/>
        </w:rPr>
        <w:t>评审方法和评审标准</w:t>
      </w:r>
      <w:r>
        <w:rPr>
          <w:rFonts w:hint="eastAsia" w:asciiTheme="minorEastAsia" w:hAnsiTheme="minorEastAsia" w:cstheme="minorEastAsia"/>
          <w:szCs w:val="24"/>
        </w:rPr>
        <w:t>》中涉及的证明文件。</w:t>
      </w:r>
    </w:p>
    <w:p w14:paraId="1337CA35">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10.5对照第二章《采购需求》，说明所提供货物、服务或工程已对第二章《采购需求》做出了响应，或申明与第二章《采购需求》的偏差和例外。如第二章《采购需求》中要求提供证明文件的，</w:t>
      </w:r>
      <w:r>
        <w:rPr>
          <w:rFonts w:hint="eastAsia" w:asciiTheme="minorEastAsia" w:hAnsiTheme="minorEastAsia" w:cstheme="minorEastAsia"/>
          <w:spacing w:val="2"/>
          <w:szCs w:val="24"/>
        </w:rPr>
        <w:t>供应商</w:t>
      </w:r>
      <w:r>
        <w:rPr>
          <w:rFonts w:hint="eastAsia" w:asciiTheme="minorEastAsia" w:hAnsiTheme="minorEastAsia" w:cstheme="minorEastAsia"/>
          <w:szCs w:val="24"/>
        </w:rPr>
        <w:t>应当按具体要求提供证明文件。</w:t>
      </w:r>
    </w:p>
    <w:p w14:paraId="79821A8B">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10.6</w:t>
      </w:r>
      <w:r>
        <w:rPr>
          <w:rFonts w:hint="eastAsia" w:asciiTheme="minorEastAsia" w:hAnsiTheme="minorEastAsia" w:cstheme="minorEastAsia"/>
          <w:spacing w:val="2"/>
          <w:szCs w:val="24"/>
        </w:rPr>
        <w:t>供应商</w:t>
      </w:r>
      <w:r>
        <w:rPr>
          <w:rFonts w:hint="eastAsia" w:asciiTheme="minorEastAsia" w:hAnsiTheme="minorEastAsia" w:cstheme="minorEastAsia"/>
          <w:szCs w:val="24"/>
        </w:rPr>
        <w:t>编制响应文件时，涉及营业执照、资质、业绩、财务、社保、纳税及各类证书、报告等内容，必须是原件的扫描件。</w:t>
      </w:r>
    </w:p>
    <w:p w14:paraId="7C785FB6">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10.7</w:t>
      </w:r>
      <w:r>
        <w:rPr>
          <w:rFonts w:hint="eastAsia" w:asciiTheme="minorEastAsia" w:hAnsiTheme="minorEastAsia" w:cstheme="minorEastAsia"/>
          <w:spacing w:val="2"/>
          <w:szCs w:val="24"/>
        </w:rPr>
        <w:t>供应商</w:t>
      </w:r>
      <w:r>
        <w:rPr>
          <w:rFonts w:hint="eastAsia" w:asciiTheme="minorEastAsia" w:hAnsiTheme="minorEastAsia" w:cstheme="minorEastAsia"/>
          <w:szCs w:val="24"/>
        </w:rPr>
        <w:t>认为应附的其他材料。</w:t>
      </w:r>
    </w:p>
    <w:p w14:paraId="3C57BA61">
      <w:pPr>
        <w:spacing w:line="360" w:lineRule="auto"/>
        <w:ind w:firstLine="482" w:firstLineChars="200"/>
        <w:rPr>
          <w:rFonts w:asciiTheme="minorEastAsia" w:hAnsiTheme="minorEastAsia" w:cstheme="minorEastAsia"/>
          <w:szCs w:val="24"/>
        </w:rPr>
      </w:pPr>
      <w:r>
        <w:rPr>
          <w:rFonts w:hint="eastAsia" w:asciiTheme="minorEastAsia" w:hAnsiTheme="minorEastAsia" w:cstheme="minorEastAsia"/>
          <w:b/>
          <w:bCs/>
          <w:szCs w:val="24"/>
        </w:rPr>
        <w:t>11.报价</w:t>
      </w:r>
    </w:p>
    <w:p w14:paraId="7CDA3420">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11.1报价均以人民币报价。</w:t>
      </w:r>
    </w:p>
    <w:p w14:paraId="2F802414">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11.2供应商的报价应包括为完成本项目所发生的一切费用和税费，采购人将不再支付报价以外的任何费用。供应商的报价应包括但不限于下列内容，磋商文件中有特殊规定的，从其规定。</w:t>
      </w:r>
    </w:p>
    <w:p w14:paraId="331BAC56">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11.2.1所投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AD26547">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11.2.2服务项目按照磋商文件要求完成本项目的全部相关费用。</w:t>
      </w:r>
    </w:p>
    <w:p w14:paraId="48C258AF">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11.3采购人不得向供应商索要或者接受其给予的赠品、回扣或者与采购无关的其他商品、服务。</w:t>
      </w:r>
    </w:p>
    <w:p w14:paraId="79FE6D80">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11.4供应商不能提供任何有选择性或可调整的报价（</w:t>
      </w:r>
      <w:r>
        <w:rPr>
          <w:rFonts w:hint="eastAsia" w:asciiTheme="minorEastAsia" w:hAnsiTheme="minorEastAsia" w:cstheme="minorEastAsia"/>
          <w:spacing w:val="-2"/>
          <w:szCs w:val="24"/>
        </w:rPr>
        <w:t>竞争性磋商</w:t>
      </w:r>
      <w:r>
        <w:rPr>
          <w:rFonts w:hint="eastAsia" w:asciiTheme="minorEastAsia" w:hAnsiTheme="minorEastAsia" w:cstheme="minorEastAsia"/>
          <w:szCs w:val="24"/>
        </w:rPr>
        <w:t>文件另有规定的除外），否则其响应无效。</w:t>
      </w:r>
    </w:p>
    <w:p w14:paraId="28027855">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11.5本项目将按供应商所提交的单价和总价来支付本项目所需的费用。对供应商没有填写单价和总价的内容,将被认为这些项目费用已包括在报价中。</w:t>
      </w:r>
    </w:p>
    <w:p w14:paraId="5BF0ABCA">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11.6磋商结束，供应商进行网上最终报价。</w:t>
      </w:r>
    </w:p>
    <w:p w14:paraId="09B972F4">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11.7本次采购设有预算，供应商最终报价超过预算的，磋商小组将不予评议。</w:t>
      </w:r>
    </w:p>
    <w:p w14:paraId="49F7A296">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11.8供应商的所有报价不得低于成本恶意竞争。</w:t>
      </w:r>
    </w:p>
    <w:p w14:paraId="6734B6B1">
      <w:pPr>
        <w:spacing w:line="360" w:lineRule="auto"/>
        <w:ind w:firstLine="478" w:firstLineChars="200"/>
        <w:rPr>
          <w:rFonts w:ascii="宋体" w:hAnsi="宋体" w:eastAsia="宋体" w:cs="宋体"/>
          <w:b/>
          <w:spacing w:val="-1"/>
          <w:szCs w:val="24"/>
        </w:rPr>
      </w:pPr>
      <w:r>
        <w:rPr>
          <w:rFonts w:hint="eastAsia" w:ascii="宋体" w:hAnsi="宋体" w:eastAsia="宋体" w:cs="宋体"/>
          <w:b/>
          <w:spacing w:val="-1"/>
          <w:szCs w:val="24"/>
        </w:rPr>
        <w:t>评标委员会认为投标人的报价明显低于其他通过符合性审查投标人的报价，有可能影响产品质量或者不能诚信履约的，应当要求其</w:t>
      </w:r>
      <w:r>
        <w:rPr>
          <w:rFonts w:ascii="宋体" w:hAnsi="宋体" w:eastAsia="宋体" w:cs="宋体"/>
          <w:b/>
          <w:spacing w:val="-1"/>
          <w:szCs w:val="24"/>
        </w:rPr>
        <w:t>(</w:t>
      </w:r>
      <w:r>
        <w:rPr>
          <w:rFonts w:hint="eastAsia" w:ascii="宋体" w:hAnsi="宋体" w:eastAsia="宋体" w:cs="宋体"/>
          <w:b/>
          <w:spacing w:val="-1"/>
          <w:szCs w:val="24"/>
        </w:rPr>
        <w:t>远程评标在线说明</w:t>
      </w:r>
      <w:r>
        <w:rPr>
          <w:rFonts w:ascii="宋体" w:hAnsi="宋体" w:eastAsia="宋体" w:cs="宋体"/>
          <w:b/>
          <w:spacing w:val="-1"/>
          <w:szCs w:val="24"/>
        </w:rPr>
        <w:t>)</w:t>
      </w:r>
      <w:r>
        <w:rPr>
          <w:rFonts w:hint="eastAsia" w:ascii="宋体" w:hAnsi="宋体" w:eastAsia="宋体" w:cs="宋体"/>
          <w:b/>
          <w:spacing w:val="-1"/>
          <w:szCs w:val="24"/>
        </w:rPr>
        <w:t>提供书面说明，必要时提交相关证明材料；投标人不能证明其报价合理性的，评标委员会应当将其作为无效投标处理。</w:t>
      </w:r>
    </w:p>
    <w:p w14:paraId="6B7FBCC9">
      <w:pPr>
        <w:spacing w:line="360" w:lineRule="auto"/>
        <w:ind w:firstLine="478" w:firstLineChars="200"/>
        <w:rPr>
          <w:rFonts w:ascii="宋体" w:hAnsi="宋体" w:eastAsia="宋体" w:cs="宋体"/>
          <w:b/>
          <w:spacing w:val="-1"/>
          <w:szCs w:val="24"/>
        </w:rPr>
      </w:pPr>
      <w:r>
        <w:rPr>
          <w:rFonts w:hint="eastAsia" w:ascii="宋体" w:hAnsi="宋体" w:eastAsia="宋体" w:cs="宋体"/>
          <w:b/>
          <w:spacing w:val="-1"/>
          <w:szCs w:val="24"/>
        </w:rPr>
        <w:t>（</w:t>
      </w:r>
      <w:r>
        <w:rPr>
          <w:rFonts w:ascii="宋体" w:hAnsi="宋体" w:eastAsia="宋体" w:cs="宋体"/>
          <w:b/>
          <w:spacing w:val="-1"/>
          <w:szCs w:val="24"/>
        </w:rPr>
        <w:t>1</w:t>
      </w:r>
      <w:r>
        <w:rPr>
          <w:rFonts w:hint="eastAsia" w:ascii="宋体" w:hAnsi="宋体" w:eastAsia="宋体" w:cs="宋体"/>
          <w:b/>
          <w:spacing w:val="-1"/>
          <w:szCs w:val="24"/>
        </w:rPr>
        <w:t>）投标人的说明材料应当按照国家财务会计制度的规定要求，逐项就提供的货物、工程和服务的主营业务成本、税金及附加、销售费用、管理费用、财务费用、培训费用、售后服务等成本构成事项详细陈述。</w:t>
      </w:r>
    </w:p>
    <w:p w14:paraId="4679066F">
      <w:pPr>
        <w:spacing w:line="360" w:lineRule="auto"/>
        <w:ind w:firstLine="478" w:firstLineChars="200"/>
        <w:rPr>
          <w:rFonts w:ascii="宋体" w:hAnsi="宋体" w:eastAsia="宋体" w:cs="宋体"/>
          <w:b/>
          <w:spacing w:val="-1"/>
          <w:szCs w:val="24"/>
        </w:rPr>
      </w:pPr>
      <w:r>
        <w:rPr>
          <w:rFonts w:hint="eastAsia" w:ascii="宋体" w:hAnsi="宋体" w:eastAsia="宋体" w:cs="宋体"/>
          <w:b/>
          <w:spacing w:val="-1"/>
          <w:szCs w:val="24"/>
        </w:rPr>
        <w:t>（</w:t>
      </w:r>
      <w:r>
        <w:rPr>
          <w:rFonts w:ascii="宋体" w:hAnsi="宋体" w:eastAsia="宋体" w:cs="宋体"/>
          <w:b/>
          <w:spacing w:val="-1"/>
          <w:szCs w:val="24"/>
        </w:rPr>
        <w:t>2</w:t>
      </w:r>
      <w:r>
        <w:rPr>
          <w:rFonts w:hint="eastAsia" w:ascii="宋体" w:hAnsi="宋体" w:eastAsia="宋体" w:cs="宋体"/>
          <w:b/>
          <w:spacing w:val="-1"/>
          <w:szCs w:val="24"/>
        </w:rPr>
        <w:t>）投标人答复后，评标委员会应当结合采购项目采购需求、专业实际情况、财务状况报告、与其他投标人比较情况等就投标人说明进行审查评价。</w:t>
      </w:r>
    </w:p>
    <w:p w14:paraId="18B222F0">
      <w:pPr>
        <w:spacing w:line="360" w:lineRule="auto"/>
        <w:ind w:firstLine="478" w:firstLineChars="200"/>
        <w:rPr>
          <w:rFonts w:ascii="宋体" w:hAnsi="宋体" w:eastAsia="宋体" w:cs="宋体"/>
          <w:b/>
          <w:bCs/>
          <w:spacing w:val="-1"/>
          <w:szCs w:val="24"/>
        </w:rPr>
      </w:pPr>
      <w:r>
        <w:rPr>
          <w:rFonts w:hint="eastAsia" w:ascii="宋体" w:hAnsi="宋体" w:eastAsia="宋体" w:cs="宋体"/>
          <w:b/>
          <w:bCs/>
          <w:spacing w:val="-1"/>
          <w:szCs w:val="24"/>
        </w:rPr>
        <w:t>12.响应有效期</w:t>
      </w:r>
    </w:p>
    <w:p w14:paraId="3BD154FC">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12.1响应文件应在本竞争性磋商文件《供应商须知表》中规定的响应有效期内保持有效，响应有效期少于磋商文件规定期限的，其响应无效。成交人的响应有效期延长至项目验收合格之日。</w:t>
      </w:r>
    </w:p>
    <w:p w14:paraId="560DA4BD">
      <w:pPr>
        <w:spacing w:line="360" w:lineRule="auto"/>
        <w:ind w:firstLine="476" w:firstLineChars="200"/>
        <w:rPr>
          <w:rFonts w:ascii="宋体" w:hAnsi="宋体" w:eastAsia="宋体" w:cs="宋体"/>
          <w:spacing w:val="-1"/>
          <w:szCs w:val="24"/>
        </w:rPr>
      </w:pPr>
      <w:r>
        <w:rPr>
          <w:rFonts w:hint="eastAsia" w:ascii="宋体" w:hAnsi="宋体" w:eastAsia="宋体" w:cs="宋体"/>
          <w:spacing w:val="-1"/>
          <w:szCs w:val="24"/>
        </w:rPr>
        <w:t>12.2、特别情况下，采购代理机构、采购人可于响应有效期满之前要求供应商同意延长有效期，要求与答复均为书面形式。供应商可以拒绝上述要求。对于同意该要求的供应商，既不要求也不允许其修改响应文件。</w:t>
      </w:r>
    </w:p>
    <w:p w14:paraId="7D632178">
      <w:pPr>
        <w:spacing w:line="360" w:lineRule="auto"/>
        <w:ind w:firstLine="482" w:firstLineChars="200"/>
        <w:rPr>
          <w:rFonts w:asciiTheme="minorEastAsia" w:hAnsiTheme="minorEastAsia" w:cstheme="minorEastAsia"/>
          <w:b/>
          <w:bCs/>
          <w:szCs w:val="24"/>
        </w:rPr>
      </w:pPr>
      <w:r>
        <w:rPr>
          <w:rFonts w:hint="eastAsia" w:asciiTheme="minorEastAsia" w:hAnsiTheme="minorEastAsia" w:cstheme="minorEastAsia"/>
          <w:b/>
          <w:bCs/>
          <w:szCs w:val="24"/>
        </w:rPr>
        <w:t>13.响应文件的签署、盖章</w:t>
      </w:r>
    </w:p>
    <w:p w14:paraId="6CBA1944">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13.1电子响应文件必须在规定签章处电子签章或手写签字后扫描上传进响应文件。</w:t>
      </w:r>
    </w:p>
    <w:p w14:paraId="2733C4E3">
      <w:pPr>
        <w:spacing w:line="360" w:lineRule="auto"/>
        <w:ind w:firstLine="480" w:firstLineChars="200"/>
        <w:rPr>
          <w:rFonts w:asciiTheme="minorEastAsia" w:hAnsiTheme="minorEastAsia" w:cstheme="minorEastAsia"/>
          <w:szCs w:val="24"/>
        </w:rPr>
      </w:pPr>
      <w:r>
        <w:rPr>
          <w:rFonts w:hint="eastAsia" w:asciiTheme="minorEastAsia" w:hAnsiTheme="minorEastAsia" w:cstheme="minorEastAsia"/>
          <w:szCs w:val="24"/>
        </w:rPr>
        <w:t>13.2竞争性磋商文件要求盖章的内容，一般通过CA加盖电子签章。</w:t>
      </w:r>
    </w:p>
    <w:p w14:paraId="1DB63F56">
      <w:pPr>
        <w:pStyle w:val="14"/>
        <w:spacing w:before="122" w:line="190" w:lineRule="auto"/>
        <w:ind w:left="3239"/>
        <w:rPr>
          <w:spacing w:val="-4"/>
          <w:sz w:val="28"/>
          <w:szCs w:val="28"/>
          <w:lang w:eastAsia="zh-CN"/>
          <w14:textOutline w14:w="1803" w14:cap="flat" w14:cmpd="sng" w14:algn="ctr">
            <w14:solidFill>
              <w14:srgbClr w14:val="000000"/>
            </w14:solidFill>
            <w14:prstDash w14:val="solid"/>
            <w14:miter w14:val="0"/>
          </w14:textOutline>
        </w:rPr>
      </w:pPr>
    </w:p>
    <w:p w14:paraId="03DF916C">
      <w:pPr>
        <w:pStyle w:val="14"/>
        <w:spacing w:before="122" w:line="190" w:lineRule="auto"/>
        <w:jc w:val="center"/>
        <w:rPr>
          <w:rFonts w:ascii="Arial Unicode MS" w:hAnsi="Arial Unicode MS" w:eastAsia="Arial Unicode MS" w:cs="Arial Unicode MS"/>
          <w:sz w:val="28"/>
          <w:szCs w:val="28"/>
          <w:lang w:eastAsia="zh-CN"/>
        </w:rPr>
      </w:pPr>
      <w:r>
        <w:rPr>
          <w:spacing w:val="-4"/>
          <w:sz w:val="28"/>
          <w:szCs w:val="28"/>
          <w:lang w:eastAsia="zh-CN"/>
          <w14:textOutline w14:w="1803" w14:cap="flat" w14:cmpd="sng" w14:algn="ctr">
            <w14:solidFill>
              <w14:srgbClr w14:val="000000"/>
            </w14:solidFill>
            <w14:prstDash w14:val="solid"/>
            <w14:miter w14:val="0"/>
          </w14:textOutline>
        </w:rPr>
        <w:t>四</w:t>
      </w:r>
      <w:r>
        <w:rPr>
          <w:rFonts w:hint="eastAsia"/>
          <w:spacing w:val="10"/>
          <w:sz w:val="28"/>
          <w:szCs w:val="28"/>
          <w:lang w:eastAsia="zh-CN"/>
        </w:rPr>
        <w:t>、</w:t>
      </w:r>
      <w:r>
        <w:rPr>
          <w:spacing w:val="-4"/>
          <w:sz w:val="28"/>
          <w:szCs w:val="28"/>
          <w:lang w:eastAsia="zh-CN"/>
          <w14:textOutline w14:w="1803" w14:cap="flat" w14:cmpd="sng" w14:algn="ctr">
            <w14:solidFill>
              <w14:srgbClr w14:val="000000"/>
            </w14:solidFill>
            <w14:prstDash w14:val="solid"/>
            <w14:miter w14:val="0"/>
          </w14:textOutline>
        </w:rPr>
        <w:t>响应文件的</w:t>
      </w:r>
      <w:r>
        <w:rPr>
          <w:rFonts w:hint="eastAsia" w:ascii="Arial Unicode MS" w:hAnsi="Arial Unicode MS" w:cs="Arial Unicode MS"/>
          <w:spacing w:val="-4"/>
          <w:sz w:val="28"/>
          <w:szCs w:val="28"/>
          <w:lang w:eastAsia="zh-CN"/>
          <w14:textOutline w14:w="1803" w14:cap="flat" w14:cmpd="sng" w14:algn="ctr">
            <w14:solidFill>
              <w14:srgbClr w14:val="000000"/>
            </w14:solidFill>
            <w14:prstDash w14:val="solid"/>
            <w14:miter w14:val="0"/>
          </w14:textOutline>
        </w:rPr>
        <w:t>提</w:t>
      </w:r>
      <w:r>
        <w:rPr>
          <w:rFonts w:ascii="Arial Unicode MS" w:hAnsi="Arial Unicode MS" w:eastAsia="Arial Unicode MS" w:cs="Arial Unicode MS"/>
          <w:spacing w:val="-4"/>
          <w:sz w:val="28"/>
          <w:szCs w:val="28"/>
          <w:lang w:eastAsia="zh-CN"/>
          <w14:textOutline w14:w="1803" w14:cap="flat" w14:cmpd="sng" w14:algn="ctr">
            <w14:solidFill>
              <w14:srgbClr w14:val="000000"/>
            </w14:solidFill>
            <w14:prstDash w14:val="solid"/>
            <w14:miter w14:val="0"/>
          </w14:textOutline>
        </w:rPr>
        <w:t>交</w:t>
      </w:r>
    </w:p>
    <w:p w14:paraId="62F9B056">
      <w:pPr>
        <w:pStyle w:val="14"/>
        <w:spacing w:line="360" w:lineRule="auto"/>
        <w:ind w:firstLine="478" w:firstLineChars="200"/>
        <w:rPr>
          <w:b/>
          <w:bCs/>
          <w:spacing w:val="-1"/>
          <w:sz w:val="24"/>
          <w:szCs w:val="24"/>
          <w:lang w:eastAsia="zh-CN"/>
        </w:rPr>
      </w:pPr>
      <w:r>
        <w:rPr>
          <w:rFonts w:hint="eastAsia"/>
          <w:b/>
          <w:bCs/>
          <w:spacing w:val="-1"/>
          <w:sz w:val="24"/>
          <w:szCs w:val="24"/>
          <w:lang w:eastAsia="zh-CN"/>
        </w:rPr>
        <w:t>14.响应文件的提交</w:t>
      </w:r>
    </w:p>
    <w:p w14:paraId="51BE3622">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14.1电子响应文件的提交是指使用</w:t>
      </w:r>
      <w:r>
        <w:rPr>
          <w:rFonts w:hint="eastAsia" w:asciiTheme="minorEastAsia" w:hAnsiTheme="minorEastAsia" w:cstheme="minorEastAsia"/>
          <w:spacing w:val="3"/>
          <w:szCs w:val="24"/>
          <w:lang w:eastAsia="zh-CN"/>
        </w:rPr>
        <w:t>唐河县公共资源交易中心</w:t>
      </w:r>
      <w:r>
        <w:rPr>
          <w:rFonts w:hint="eastAsia" w:asciiTheme="minorEastAsia" w:hAnsiTheme="minorEastAsia" w:cstheme="minorEastAsia"/>
          <w:spacing w:val="3"/>
          <w:szCs w:val="24"/>
        </w:rPr>
        <w:t>网上交易系统在上传截止时间前完成制作软件生成的加密电子响应文件的上传。未在上传截止时间前完成上传的，视为逾期提交。逾期提交的响应文件不予受理。</w:t>
      </w:r>
    </w:p>
    <w:p w14:paraId="0CD03CE1">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14.2采购人及采购代理机构拒绝接受通过电子交易平台以外任何形式提交的响应文件。</w:t>
      </w:r>
    </w:p>
    <w:p w14:paraId="6761FB72">
      <w:pPr>
        <w:spacing w:line="360" w:lineRule="auto"/>
        <w:ind w:firstLine="478" w:firstLineChars="200"/>
        <w:rPr>
          <w:rFonts w:ascii="宋体" w:hAnsi="宋体" w:eastAsia="宋体" w:cs="宋体"/>
          <w:b/>
          <w:bCs/>
          <w:spacing w:val="-1"/>
          <w:szCs w:val="24"/>
        </w:rPr>
      </w:pPr>
      <w:r>
        <w:rPr>
          <w:rFonts w:hint="eastAsia" w:ascii="宋体" w:hAnsi="宋体" w:eastAsia="宋体" w:cs="宋体"/>
          <w:b/>
          <w:bCs/>
          <w:spacing w:val="-1"/>
          <w:szCs w:val="24"/>
        </w:rPr>
        <w:t>15.响应文件上传截止时间</w:t>
      </w:r>
    </w:p>
    <w:p w14:paraId="42C1885D">
      <w:pPr>
        <w:pStyle w:val="14"/>
        <w:spacing w:line="360" w:lineRule="auto"/>
        <w:ind w:firstLine="492" w:firstLineChars="200"/>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15.1供应商应在竞争性磋商文件要求响应文件上传截止时间前，将电子响应文件提交至电子交易平台。</w:t>
      </w:r>
    </w:p>
    <w:p w14:paraId="3FBD0C7D">
      <w:pPr>
        <w:pStyle w:val="14"/>
        <w:spacing w:line="360" w:lineRule="auto"/>
        <w:ind w:firstLine="494" w:firstLineChars="200"/>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16.响应文件的修改与撤回</w:t>
      </w:r>
    </w:p>
    <w:p w14:paraId="722C7753">
      <w:pPr>
        <w:pStyle w:val="14"/>
        <w:spacing w:line="360" w:lineRule="auto"/>
        <w:ind w:firstLine="492" w:firstLineChars="200"/>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在采购文件规定的电子响应文件上传截止时间前，供应商可以修改或撤回已上传的电子响应文件，最终电子响应文件以上传截止时间前完成上传至唐河县公共资源交易电子交易平台最后一份加密电子响应文件为准。上传截止时间之后，供应商不得修改或撤回电子响应文件。</w:t>
      </w:r>
    </w:p>
    <w:p w14:paraId="625EA3FD">
      <w:bookmarkStart w:id="12" w:name="_Toc2118"/>
      <w:r>
        <w:br w:type="page"/>
      </w:r>
    </w:p>
    <w:p w14:paraId="025E1721">
      <w:pPr>
        <w:pStyle w:val="3"/>
        <w:rPr>
          <w:sz w:val="36"/>
          <w:szCs w:val="36"/>
        </w:rPr>
      </w:pPr>
      <w:bookmarkStart w:id="13" w:name="_Toc27539"/>
      <w:r>
        <w:rPr>
          <w:sz w:val="36"/>
          <w:szCs w:val="36"/>
        </w:rPr>
        <w:t>第</w:t>
      </w:r>
      <w:r>
        <w:rPr>
          <w:rFonts w:hint="eastAsia"/>
          <w:sz w:val="36"/>
          <w:szCs w:val="36"/>
        </w:rPr>
        <w:t>四</w:t>
      </w:r>
      <w:r>
        <w:rPr>
          <w:sz w:val="36"/>
          <w:szCs w:val="36"/>
        </w:rPr>
        <w:t>章</w:t>
      </w:r>
      <w:r>
        <w:rPr>
          <w:rFonts w:hint="eastAsia"/>
          <w:sz w:val="36"/>
          <w:szCs w:val="36"/>
          <w:lang w:val="en-US" w:eastAsia="zh-CN"/>
        </w:rPr>
        <w:t xml:space="preserve"> </w:t>
      </w:r>
      <w:r>
        <w:rPr>
          <w:rFonts w:hint="eastAsia"/>
          <w:sz w:val="36"/>
          <w:szCs w:val="36"/>
        </w:rPr>
        <w:t>评审程序、</w:t>
      </w:r>
      <w:r>
        <w:rPr>
          <w:sz w:val="36"/>
          <w:szCs w:val="36"/>
        </w:rPr>
        <w:t>评审方法和评审标准</w:t>
      </w:r>
      <w:bookmarkEnd w:id="12"/>
      <w:bookmarkEnd w:id="13"/>
    </w:p>
    <w:p w14:paraId="4F0AA195">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一、编制、确认竞争性磋商文件</w:t>
      </w:r>
    </w:p>
    <w:p w14:paraId="171A774C">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采购人或采购代理机构根据采购项目特点和采购实际需求编制竞争性磋商文件，编制的竞争性磋商文件应由采购人审核并确认。</w:t>
      </w:r>
    </w:p>
    <w:p w14:paraId="3EBCC429">
      <w:pPr>
        <w:tabs>
          <w:tab w:val="left" w:pos="743"/>
        </w:tabs>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二、发布竞争性磋商公告，邀请供应商参加磋商</w:t>
      </w:r>
    </w:p>
    <w:p w14:paraId="0D17F418">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竞争性磋商文件经采购人书面确认后，将在指定媒体和</w:t>
      </w:r>
      <w:r>
        <w:rPr>
          <w:rFonts w:hint="eastAsia" w:asciiTheme="minorEastAsia" w:hAnsiTheme="minorEastAsia" w:cstheme="minorEastAsia"/>
          <w:spacing w:val="3"/>
          <w:szCs w:val="24"/>
          <w:lang w:eastAsia="zh-CN"/>
        </w:rPr>
        <w:t>唐河县公共资源交易中心</w:t>
      </w:r>
      <w:r>
        <w:rPr>
          <w:rFonts w:hint="eastAsia" w:asciiTheme="minorEastAsia" w:hAnsiTheme="minorEastAsia" w:cstheme="minorEastAsia"/>
          <w:spacing w:val="3"/>
          <w:szCs w:val="24"/>
        </w:rPr>
        <w:t>网发布竞争性磋商公告。供应商按照公告和竞争性磋商文件要求制作并递交响应文件。</w:t>
      </w:r>
    </w:p>
    <w:p w14:paraId="41F87762">
      <w:pPr>
        <w:spacing w:line="360" w:lineRule="auto"/>
        <w:ind w:firstLine="480"/>
        <w:rPr>
          <w:rFonts w:asciiTheme="minorEastAsia" w:hAnsiTheme="minorEastAsia" w:cstheme="minorEastAsia"/>
          <w:b/>
          <w:bCs/>
          <w:spacing w:val="3"/>
          <w:szCs w:val="24"/>
        </w:rPr>
      </w:pPr>
      <w:r>
        <w:rPr>
          <w:rFonts w:hint="eastAsia" w:asciiTheme="minorEastAsia" w:hAnsiTheme="minorEastAsia" w:cstheme="minorEastAsia"/>
          <w:b/>
          <w:bCs/>
          <w:spacing w:val="3"/>
          <w:szCs w:val="24"/>
        </w:rPr>
        <w:t>三、组建磋商小组</w:t>
      </w:r>
    </w:p>
    <w:p w14:paraId="56DD777A">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根据</w:t>
      </w:r>
      <w:r>
        <w:rPr>
          <w:rFonts w:hint="eastAsia" w:asciiTheme="minorEastAsia" w:hAnsiTheme="minorEastAsia" w:cstheme="minorEastAsia"/>
          <w:spacing w:val="-2"/>
          <w:szCs w:val="24"/>
        </w:rPr>
        <w:t>《中华人民共和国政府采购法》《中华人民共和国政府采购法实施条例》《政府采购竞争性磋商采购方式管理暂行办法》《财政部关于竞争性磋商采购方式管理暂行办法有关问题的补充通知》</w:t>
      </w:r>
      <w:r>
        <w:rPr>
          <w:rFonts w:hint="eastAsia" w:asciiTheme="minorEastAsia" w:hAnsiTheme="minorEastAsia" w:cstheme="minorEastAsia"/>
          <w:spacing w:val="3"/>
          <w:szCs w:val="24"/>
        </w:rPr>
        <w:t>的规定和采购项目的特点组建竞争性磋商小组，竞争性磋商小组由采购人代表和评审专家共3人以上单数组成，其中评审专家人数不得少于磋商小组成员总数的2/3。评审专家应当从政府采购评审专家库内相关专业的专家名单中随机抽取。技术复杂、专业性强的采购项目，评审专家中应当包含1名法律专家。</w:t>
      </w:r>
    </w:p>
    <w:p w14:paraId="267F8F5A">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竞争性磋商小组负责对响应文件进行评审、质疑、评估、比较、评分，组织磋商和最后报价。</w:t>
      </w:r>
    </w:p>
    <w:p w14:paraId="6235B26E">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评审专家应当严格遵守评审工作纪律，按照客观、公正、审慎的原则，根据磋商文件规定的评审程序、评审方法和评审标准进行独立评审。</w:t>
      </w:r>
    </w:p>
    <w:p w14:paraId="6CE0A70E">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评审专家应当在评审报告上使用本人CA锁进行签章，对自己的评审意见承担法律责任。对需要共同认定的事项存在争议的，按照少数服从多数的原则做出结论。对评审报告有异议的，应当在评审报告上签署不同意见并说明理由，否则视为同意评审报告。</w:t>
      </w:r>
    </w:p>
    <w:p w14:paraId="764955E9">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评审活动结束，按照《河南省政府采购评审专家劳务报酬支付标准》的通知(豫财购〔2017〕9号)的规定，发放劳务报酬。</w:t>
      </w:r>
    </w:p>
    <w:p w14:paraId="6745A4E1">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评审专家未完成评审工作擅自离开评审现场，或者在评审活动中有违法违规行为的，不得获取劳务报酬和报销异地评审差旅费。评审专家以外的其他人员不得获取评审劳务报酬。</w:t>
      </w:r>
    </w:p>
    <w:p w14:paraId="753052A2">
      <w:pPr>
        <w:pStyle w:val="28"/>
        <w:spacing w:after="0" w:line="360" w:lineRule="auto"/>
        <w:ind w:left="0" w:leftChars="0" w:firstLine="494"/>
        <w:rPr>
          <w:rFonts w:asciiTheme="minorEastAsia" w:hAnsiTheme="minorEastAsia" w:cstheme="minorEastAsia"/>
          <w:spacing w:val="3"/>
          <w:kern w:val="0"/>
        </w:rPr>
      </w:pPr>
      <w:r>
        <w:rPr>
          <w:rFonts w:hint="eastAsia" w:asciiTheme="minorEastAsia" w:hAnsiTheme="minorEastAsia" w:cstheme="minorEastAsia"/>
          <w:b/>
          <w:bCs/>
          <w:spacing w:val="3"/>
          <w:kern w:val="0"/>
        </w:rPr>
        <w:t>四、解密电子响应文件</w:t>
      </w:r>
    </w:p>
    <w:p w14:paraId="1C00131B">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供应商解密：供应商制作电子响应文件时，必须使用本单位的CA进行加密，供应商在解密前须自行检查CA的有效性。解密时未在开启响应文件时间后30分钟内进行解密成功的视为撤销其响应文件（因电子开标系统原因除外）。</w:t>
      </w:r>
    </w:p>
    <w:p w14:paraId="19D5855F">
      <w:pPr>
        <w:spacing w:line="360" w:lineRule="auto"/>
        <w:ind w:firstLine="494" w:firstLineChars="200"/>
        <w:rPr>
          <w:rFonts w:asciiTheme="minorEastAsia" w:hAnsiTheme="minorEastAsia" w:cstheme="minorEastAsia"/>
          <w:spacing w:val="3"/>
          <w:szCs w:val="24"/>
        </w:rPr>
      </w:pPr>
      <w:r>
        <w:rPr>
          <w:rFonts w:hint="eastAsia" w:asciiTheme="minorEastAsia" w:hAnsiTheme="minorEastAsia" w:cstheme="minorEastAsia"/>
          <w:b/>
          <w:bCs/>
          <w:spacing w:val="3"/>
          <w:szCs w:val="24"/>
        </w:rPr>
        <w:t>五、评审</w:t>
      </w:r>
    </w:p>
    <w:p w14:paraId="22AF4C6A">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磋商小组对供应商提交的响应文件进行评审。主要对响应文件的有效性、完整性和响应程度进行审查，具体包括：</w:t>
      </w:r>
    </w:p>
    <w:p w14:paraId="6BBCD14D">
      <w:pPr>
        <w:widowControl/>
        <w:jc w:val="left"/>
        <w:rPr>
          <w:rFonts w:asciiTheme="minorEastAsia" w:hAnsiTheme="minorEastAsia" w:cstheme="minorEastAsia"/>
          <w:spacing w:val="3"/>
          <w:szCs w:val="24"/>
        </w:rPr>
      </w:pPr>
      <w:r>
        <w:rPr>
          <w:rFonts w:hint="eastAsia" w:asciiTheme="minorEastAsia" w:hAnsiTheme="minorEastAsia" w:cstheme="minorEastAsia"/>
          <w:spacing w:val="3"/>
          <w:szCs w:val="24"/>
        </w:rPr>
        <w:t>1.资格性审查</w:t>
      </w:r>
    </w:p>
    <w:tbl>
      <w:tblPr>
        <w:tblStyle w:val="47"/>
        <w:tblW w:w="1015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78"/>
        <w:gridCol w:w="1642"/>
        <w:gridCol w:w="5731"/>
        <w:gridCol w:w="1999"/>
      </w:tblGrid>
      <w:tr w14:paraId="08E69F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778" w:type="dxa"/>
          </w:tcPr>
          <w:p w14:paraId="48FAD55E">
            <w:pPr>
              <w:spacing w:before="119" w:line="222"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3"/>
                <w:kern w:val="0"/>
                <w:szCs w:val="24"/>
                <w14:textOutline w14:w="1536" w14:cap="flat" w14:cmpd="sng" w14:algn="ctr">
                  <w14:solidFill>
                    <w14:srgbClr w14:val="000000"/>
                  </w14:solidFill>
                  <w14:prstDash w14:val="solid"/>
                  <w14:miter w14:val="0"/>
                </w14:textOutline>
              </w:rPr>
              <w:t>序号</w:t>
            </w:r>
          </w:p>
        </w:tc>
        <w:tc>
          <w:tcPr>
            <w:tcW w:w="1642" w:type="dxa"/>
          </w:tcPr>
          <w:p w14:paraId="3BA55967">
            <w:pPr>
              <w:spacing w:before="119" w:line="220"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4"/>
                <w:kern w:val="0"/>
                <w:szCs w:val="24"/>
                <w14:textOutline w14:w="1536" w14:cap="flat" w14:cmpd="sng" w14:algn="ctr">
                  <w14:solidFill>
                    <w14:srgbClr w14:val="000000"/>
                  </w14:solidFill>
                  <w14:prstDash w14:val="solid"/>
                  <w14:miter w14:val="0"/>
                </w14:textOutline>
              </w:rPr>
              <w:t>审查因素</w:t>
            </w:r>
          </w:p>
        </w:tc>
        <w:tc>
          <w:tcPr>
            <w:tcW w:w="5731" w:type="dxa"/>
          </w:tcPr>
          <w:p w14:paraId="4523FFB3">
            <w:pPr>
              <w:spacing w:before="119" w:line="220"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4"/>
                <w:kern w:val="0"/>
                <w:szCs w:val="24"/>
                <w14:textOutline w14:w="1536" w14:cap="flat" w14:cmpd="sng" w14:algn="ctr">
                  <w14:solidFill>
                    <w14:srgbClr w14:val="000000"/>
                  </w14:solidFill>
                  <w14:prstDash w14:val="solid"/>
                  <w14:miter w14:val="0"/>
                </w14:textOutline>
              </w:rPr>
              <w:t>审查内容</w:t>
            </w:r>
          </w:p>
        </w:tc>
        <w:tc>
          <w:tcPr>
            <w:tcW w:w="1999" w:type="dxa"/>
          </w:tcPr>
          <w:p w14:paraId="4B508A25">
            <w:pPr>
              <w:spacing w:before="119" w:line="220" w:lineRule="auto"/>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2"/>
                <w:kern w:val="0"/>
                <w:szCs w:val="24"/>
                <w14:textOutline w14:w="1536" w14:cap="flat" w14:cmpd="sng" w14:algn="ctr">
                  <w14:solidFill>
                    <w14:srgbClr w14:val="000000"/>
                  </w14:solidFill>
                  <w14:prstDash w14:val="solid"/>
                  <w14:miter w14:val="0"/>
                </w14:textOutline>
              </w:rPr>
              <w:t>备注</w:t>
            </w:r>
          </w:p>
        </w:tc>
      </w:tr>
      <w:tr w14:paraId="611F5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778" w:type="dxa"/>
            <w:vAlign w:val="center"/>
          </w:tcPr>
          <w:p w14:paraId="022821F3">
            <w:pPr>
              <w:pStyle w:val="48"/>
              <w:spacing w:before="69" w:line="199" w:lineRule="auto"/>
              <w:ind w:left="372"/>
              <w:jc w:val="both"/>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1</w:t>
            </w:r>
          </w:p>
        </w:tc>
        <w:tc>
          <w:tcPr>
            <w:tcW w:w="1642" w:type="dxa"/>
            <w:vAlign w:val="center"/>
          </w:tcPr>
          <w:p w14:paraId="36A2C04C">
            <w:pPr>
              <w:spacing w:before="32" w:line="232" w:lineRule="auto"/>
              <w:ind w:left="112" w:right="105"/>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2"/>
                <w:kern w:val="0"/>
                <w:szCs w:val="24"/>
              </w:rPr>
              <w:t>满足第一章《竞争性磋商公告》</w:t>
            </w:r>
            <w:r>
              <w:rPr>
                <w:rFonts w:hint="eastAsia" w:asciiTheme="minorEastAsia" w:hAnsiTheme="minorEastAsia" w:eastAsiaTheme="minorEastAsia" w:cstheme="minorEastAsia"/>
                <w:spacing w:val="2"/>
                <w:kern w:val="0"/>
                <w:szCs w:val="24"/>
              </w:rPr>
              <w:t>供应商</w:t>
            </w:r>
            <w:r>
              <w:rPr>
                <w:rFonts w:hint="eastAsia" w:asciiTheme="minorEastAsia" w:hAnsiTheme="minorEastAsia" w:eastAsiaTheme="minorEastAsia" w:cstheme="minorEastAsia"/>
                <w:spacing w:val="-2"/>
                <w:kern w:val="0"/>
                <w:szCs w:val="24"/>
              </w:rPr>
              <w:t>具备的资格要求</w:t>
            </w:r>
          </w:p>
        </w:tc>
        <w:tc>
          <w:tcPr>
            <w:tcW w:w="5731" w:type="dxa"/>
            <w:vAlign w:val="center"/>
          </w:tcPr>
          <w:p w14:paraId="74E5FEC6">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(1)供应商需具有独立承担民事责任的能力以及有效的营业执照；</w:t>
            </w:r>
          </w:p>
          <w:p w14:paraId="072327C1">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(2)供应商须具有市政公用工程施工总承包叁级及以上资质等级，且具有有效的安全生产许可证，并在人员、设备、资金等方面具有相应的施工能力；</w:t>
            </w:r>
          </w:p>
          <w:p w14:paraId="5C4306BA">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(3)供应商拟派项目经理须具备相关专业贰级及以上注册建造师资格证书及有效的安全生产考核合格证，且未担任其他在建工程的项目经理并作出承诺；</w:t>
            </w:r>
          </w:p>
          <w:p w14:paraId="0B74BB80">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(4)供应商有依法缴纳税收和社会保障资金的良好记录；（提供近一年以来任意三个月完税证明或缴税凭证和社保缴纳凭证或社保缴费记录)。依法免税或不需要缴纳社会保障资金的供应商，应提供相应证明文件；</w:t>
            </w:r>
          </w:p>
          <w:p w14:paraId="6B036036">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(5)供应商须具有良好的商业信誉和健全的财务会计制度：供应商需提供2024年度财务报表或财务审计报告（若成立不足一年的公司，则提供成立月份以来的企业财务报表）；</w:t>
            </w:r>
          </w:p>
          <w:p w14:paraId="631F44CD">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(6)供应商参加政府采购活动近三年内，在经营活动中没有重大违纪记录(投标人自行承诺，格式自拟，加盖公章)；</w:t>
            </w:r>
          </w:p>
          <w:p w14:paraId="1BD9DB0F">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(7)根据《关于在政府采购活动中查询和使用信用记录有关问题通知》（财库【2016】125号）、豫财购（2016）15号的规定，对列入失信被执行人、重大税收违法失信主体、政府采购严重违法失信行为记录名单的投标人，拒绝参与本项目政府采购活动（查询渠道：“信用中国”网站、中国政府采购网，开标时提供相关网站查询截图）。查询日期不得早于竞争性磋商公告发布之日，提供截图必须清晰可辨。</w:t>
            </w:r>
          </w:p>
          <w:p w14:paraId="5B61C122">
            <w:pPr>
              <w:spacing w:before="32" w:line="232" w:lineRule="auto"/>
              <w:ind w:left="112" w:right="105" w:firstLine="480" w:firstLineChars="200"/>
              <w:rPr>
                <w:rFonts w:hint="eastAsia" w:asciiTheme="minorEastAsia" w:hAnsiTheme="minorEastAsia" w:eastAsiaTheme="minorEastAsia" w:cstheme="minorEastAsia"/>
                <w:kern w:val="0"/>
                <w:szCs w:val="24"/>
                <w:lang w:val="en-US" w:eastAsia="zh-CN"/>
              </w:rPr>
            </w:pPr>
            <w:r>
              <w:rPr>
                <w:rFonts w:hint="eastAsia" w:asciiTheme="minorEastAsia" w:hAnsiTheme="minorEastAsia" w:eastAsiaTheme="minorEastAsia" w:cstheme="minorEastAsia"/>
                <w:kern w:val="0"/>
                <w:szCs w:val="24"/>
                <w:lang w:val="en-US" w:eastAsia="zh-CN"/>
              </w:rPr>
              <w:t>(8)本次招标不接受联合体投标，不得分包、转包。</w:t>
            </w:r>
          </w:p>
          <w:p w14:paraId="1E4FF644">
            <w:pPr>
              <w:spacing w:before="32" w:line="232" w:lineRule="auto"/>
              <w:ind w:left="112" w:right="105" w:firstLine="480" w:firstLineChars="200"/>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kern w:val="0"/>
                <w:szCs w:val="24"/>
                <w:lang w:val="en-US" w:eastAsia="zh-CN"/>
              </w:rPr>
              <w:t>注：本项目实行资格后审，审查内容以投标截止时间前上传企业诚信库信息(南阳市诚信库网站</w:t>
            </w:r>
            <w:r>
              <w:rPr>
                <w:rFonts w:hint="eastAsia" w:asciiTheme="minorEastAsia" w:hAnsiTheme="minorEastAsia" w:eastAsiaTheme="minorEastAsia" w:cstheme="minorEastAsia"/>
                <w:kern w:val="0"/>
                <w:szCs w:val="24"/>
                <w:lang w:val="en-US" w:eastAsia="zh-CN"/>
              </w:rPr>
              <w:fldChar w:fldCharType="begin"/>
            </w:r>
            <w:r>
              <w:rPr>
                <w:rFonts w:hint="eastAsia" w:asciiTheme="minorEastAsia" w:hAnsiTheme="minorEastAsia" w:eastAsiaTheme="minorEastAsia" w:cstheme="minorEastAsia"/>
                <w:kern w:val="0"/>
                <w:szCs w:val="24"/>
                <w:lang w:val="en-US" w:eastAsia="zh-CN"/>
              </w:rPr>
              <w:instrText xml:space="preserve"> HYPERLINK "https://ggzyjy.nanyang.gov.cn/" </w:instrText>
            </w:r>
            <w:r>
              <w:rPr>
                <w:rFonts w:hint="eastAsia" w:asciiTheme="minorEastAsia" w:hAnsiTheme="minorEastAsia" w:eastAsiaTheme="minorEastAsia" w:cstheme="minorEastAsia"/>
                <w:kern w:val="0"/>
                <w:szCs w:val="24"/>
                <w:lang w:val="en-US" w:eastAsia="zh-CN"/>
              </w:rPr>
              <w:fldChar w:fldCharType="separate"/>
            </w:r>
            <w:r>
              <w:rPr>
                <w:rFonts w:hint="eastAsia" w:asciiTheme="minorEastAsia" w:hAnsiTheme="minorEastAsia" w:eastAsiaTheme="minorEastAsia" w:cstheme="minorEastAsia"/>
                <w:kern w:val="0"/>
                <w:szCs w:val="24"/>
                <w:lang w:val="en-US" w:eastAsia="zh-CN"/>
              </w:rPr>
              <w:t>https://ggzyjy.nanyang.gov.cn/</w:t>
            </w:r>
            <w:r>
              <w:rPr>
                <w:rFonts w:hint="eastAsia" w:asciiTheme="minorEastAsia" w:hAnsiTheme="minorEastAsia" w:eastAsiaTheme="minorEastAsia" w:cstheme="minorEastAsia"/>
                <w:kern w:val="0"/>
                <w:szCs w:val="24"/>
                <w:lang w:val="en-US" w:eastAsia="zh-CN"/>
              </w:rPr>
              <w:fldChar w:fldCharType="end"/>
            </w:r>
            <w:r>
              <w:rPr>
                <w:rFonts w:hint="eastAsia" w:asciiTheme="minorEastAsia" w:hAnsiTheme="minorEastAsia" w:eastAsiaTheme="minorEastAsia" w:cstheme="minorEastAsia"/>
                <w:kern w:val="0"/>
                <w:szCs w:val="24"/>
                <w:lang w:val="en-US" w:eastAsia="zh-CN"/>
              </w:rPr>
              <w:t>)为准，过期更改的诚信库(南阳市)信息不做为本项目评审依据。开标现场不接受诚信库(南阳市)信息原件。诚信库(南阳市)上传信息必须内容齐全，真实有效，原件扫描清晰可辨。否则，由此造成应得分而未得分或审查不合格情况的，由投标企业承诺责任。)</w:t>
            </w:r>
            <w:r>
              <w:rPr>
                <w:rFonts w:hint="eastAsia" w:asciiTheme="minorEastAsia" w:hAnsiTheme="minorEastAsia" w:eastAsiaTheme="minorEastAsia" w:cstheme="minorEastAsia"/>
                <w:kern w:val="0"/>
                <w:szCs w:val="24"/>
                <w:lang w:val="en-US" w:eastAsia="zh-CN"/>
              </w:rPr>
              <w:tab/>
            </w:r>
          </w:p>
        </w:tc>
        <w:tc>
          <w:tcPr>
            <w:tcW w:w="1999" w:type="dxa"/>
            <w:vAlign w:val="center"/>
          </w:tcPr>
          <w:p w14:paraId="697C62D3">
            <w:pPr>
              <w:spacing w:before="32" w:line="232" w:lineRule="auto"/>
              <w:ind w:left="112" w:right="105"/>
              <w:rPr>
                <w:rFonts w:asciiTheme="minorEastAsia" w:hAnsiTheme="minorEastAsia" w:eastAsiaTheme="minorEastAsia" w:cstheme="minorEastAsia"/>
                <w:spacing w:val="-2"/>
                <w:kern w:val="0"/>
                <w:szCs w:val="24"/>
              </w:rPr>
            </w:pPr>
            <w:r>
              <w:rPr>
                <w:rFonts w:hint="eastAsia" w:asciiTheme="minorEastAsia" w:hAnsiTheme="minorEastAsia" w:eastAsiaTheme="minorEastAsia" w:cstheme="minorEastAsia"/>
                <w:spacing w:val="-2"/>
                <w:kern w:val="0"/>
                <w:szCs w:val="24"/>
              </w:rPr>
              <w:t>供应商为企业（包括合伙企业、个体工商户）的，应提供有效的营业执照；</w:t>
            </w:r>
          </w:p>
          <w:p w14:paraId="529E68D6">
            <w:pPr>
              <w:spacing w:before="32" w:line="232" w:lineRule="auto"/>
              <w:ind w:left="112" w:right="105"/>
              <w:rPr>
                <w:rFonts w:asciiTheme="minorEastAsia" w:hAnsiTheme="minorEastAsia" w:eastAsiaTheme="minorEastAsia" w:cstheme="minorEastAsia"/>
                <w:spacing w:val="-2"/>
                <w:kern w:val="0"/>
                <w:szCs w:val="24"/>
              </w:rPr>
            </w:pPr>
            <w:r>
              <w:rPr>
                <w:rFonts w:hint="eastAsia" w:asciiTheme="minorEastAsia" w:hAnsiTheme="minorEastAsia" w:eastAsiaTheme="minorEastAsia" w:cstheme="minorEastAsia"/>
                <w:spacing w:val="-2"/>
                <w:kern w:val="0"/>
                <w:szCs w:val="24"/>
              </w:rPr>
              <w:t>供应商为事业单位的，应提供有效的事业单位法人证书；</w:t>
            </w:r>
          </w:p>
          <w:p w14:paraId="3BBE5DD3">
            <w:pPr>
              <w:spacing w:before="32" w:line="232" w:lineRule="auto"/>
              <w:ind w:left="112" w:right="105"/>
              <w:rPr>
                <w:rFonts w:asciiTheme="minorEastAsia" w:hAnsiTheme="minorEastAsia" w:eastAsiaTheme="minorEastAsia" w:cstheme="minorEastAsia"/>
                <w:spacing w:val="-2"/>
                <w:kern w:val="0"/>
                <w:szCs w:val="24"/>
              </w:rPr>
            </w:pPr>
            <w:r>
              <w:rPr>
                <w:rFonts w:hint="eastAsia" w:asciiTheme="minorEastAsia" w:hAnsiTheme="minorEastAsia" w:eastAsiaTheme="minorEastAsia" w:cstheme="minorEastAsia"/>
                <w:spacing w:val="-2"/>
                <w:kern w:val="0"/>
                <w:szCs w:val="24"/>
              </w:rPr>
              <w:t>供应商是非企业机构的，应提供有效的执业许可证、登记证书等证明文件；</w:t>
            </w:r>
          </w:p>
          <w:p w14:paraId="089D162E">
            <w:pPr>
              <w:spacing w:before="32" w:line="232" w:lineRule="auto"/>
              <w:ind w:left="112" w:right="105"/>
              <w:rPr>
                <w:rFonts w:asciiTheme="minorEastAsia" w:hAnsiTheme="minorEastAsia" w:eastAsiaTheme="minorEastAsia" w:cstheme="minorEastAsia"/>
                <w:spacing w:val="-2"/>
                <w:kern w:val="0"/>
                <w:szCs w:val="24"/>
              </w:rPr>
            </w:pPr>
            <w:r>
              <w:rPr>
                <w:rFonts w:hint="eastAsia" w:asciiTheme="minorEastAsia" w:hAnsiTheme="minorEastAsia" w:eastAsiaTheme="minorEastAsia" w:cstheme="minorEastAsia"/>
                <w:spacing w:val="-2"/>
                <w:kern w:val="0"/>
                <w:szCs w:val="24"/>
              </w:rPr>
              <w:t>供应商是自然人的，应提供有效的自然人身份证明。</w:t>
            </w:r>
          </w:p>
          <w:p w14:paraId="5396FE95">
            <w:pPr>
              <w:spacing w:before="32" w:line="232" w:lineRule="auto"/>
              <w:ind w:left="112" w:right="105"/>
              <w:rPr>
                <w:rFonts w:asciiTheme="minorEastAsia" w:hAnsiTheme="minorEastAsia" w:eastAsiaTheme="minorEastAsia" w:cstheme="minorEastAsia"/>
                <w:kern w:val="0"/>
                <w:szCs w:val="20"/>
              </w:rPr>
            </w:pPr>
            <w:r>
              <w:rPr>
                <w:rFonts w:hint="eastAsia" w:asciiTheme="minorEastAsia" w:hAnsiTheme="minorEastAsia" w:eastAsiaTheme="minorEastAsia" w:cstheme="minorEastAsia"/>
                <w:spacing w:val="-2"/>
                <w:kern w:val="0"/>
                <w:szCs w:val="24"/>
              </w:rPr>
              <w:t>分支机构参加采购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14:paraId="60346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 w:hRule="atLeast"/>
        </w:trPr>
        <w:tc>
          <w:tcPr>
            <w:tcW w:w="778" w:type="dxa"/>
            <w:vAlign w:val="center"/>
          </w:tcPr>
          <w:p w14:paraId="2A05EDCD">
            <w:pPr>
              <w:pStyle w:val="48"/>
              <w:spacing w:before="137" w:line="201" w:lineRule="auto"/>
              <w:ind w:left="243"/>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8"/>
                <w:szCs w:val="24"/>
                <w:lang w:eastAsia="zh-CN"/>
              </w:rPr>
              <w:t>2</w:t>
            </w:r>
          </w:p>
        </w:tc>
        <w:tc>
          <w:tcPr>
            <w:tcW w:w="1642" w:type="dxa"/>
            <w:vAlign w:val="center"/>
          </w:tcPr>
          <w:p w14:paraId="5AAD42A1">
            <w:pPr>
              <w:spacing w:before="116" w:line="221" w:lineRule="auto"/>
              <w:ind w:left="136"/>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5"/>
                <w:kern w:val="0"/>
                <w:szCs w:val="24"/>
              </w:rPr>
              <w:t>中小企业政策</w:t>
            </w:r>
          </w:p>
        </w:tc>
        <w:tc>
          <w:tcPr>
            <w:tcW w:w="5731" w:type="dxa"/>
            <w:vAlign w:val="center"/>
          </w:tcPr>
          <w:p w14:paraId="2921F65A">
            <w:pPr>
              <w:spacing w:before="116" w:line="219" w:lineRule="auto"/>
              <w:ind w:left="119"/>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2"/>
                <w:kern w:val="0"/>
                <w:szCs w:val="24"/>
              </w:rPr>
              <w:t>具体要求见第一章《竞争性磋商公告》</w:t>
            </w:r>
          </w:p>
        </w:tc>
        <w:tc>
          <w:tcPr>
            <w:tcW w:w="1999" w:type="dxa"/>
            <w:vAlign w:val="center"/>
          </w:tcPr>
          <w:p w14:paraId="7964E8C5">
            <w:pPr>
              <w:pStyle w:val="48"/>
              <w:rPr>
                <w:rFonts w:asciiTheme="minorEastAsia" w:hAnsiTheme="minorEastAsia" w:eastAsiaTheme="minorEastAsia" w:cstheme="minorEastAsia"/>
                <w:lang w:eastAsia="zh-CN"/>
              </w:rPr>
            </w:pPr>
          </w:p>
        </w:tc>
      </w:tr>
      <w:tr w14:paraId="0C2F17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778" w:type="dxa"/>
            <w:vAlign w:val="center"/>
          </w:tcPr>
          <w:p w14:paraId="31C5421D">
            <w:pPr>
              <w:pStyle w:val="48"/>
              <w:spacing w:before="49" w:line="199" w:lineRule="auto"/>
              <w:jc w:val="center"/>
              <w:rPr>
                <w:rFonts w:asciiTheme="minorEastAsia" w:hAnsiTheme="minorEastAsia" w:eastAsiaTheme="minorEastAsia" w:cstheme="minorEastAsia"/>
                <w:szCs w:val="24"/>
              </w:rPr>
            </w:pPr>
            <w:r>
              <w:rPr>
                <w:rFonts w:hint="eastAsia" w:asciiTheme="minorEastAsia" w:hAnsiTheme="minorEastAsia" w:eastAsiaTheme="minorEastAsia" w:cstheme="minorEastAsia"/>
                <w:spacing w:val="8"/>
                <w:szCs w:val="24"/>
              </w:rPr>
              <w:t>2-1</w:t>
            </w:r>
          </w:p>
        </w:tc>
        <w:tc>
          <w:tcPr>
            <w:tcW w:w="1642" w:type="dxa"/>
            <w:vAlign w:val="center"/>
          </w:tcPr>
          <w:p w14:paraId="39F75597">
            <w:pPr>
              <w:spacing w:before="78" w:line="229" w:lineRule="auto"/>
              <w:ind w:left="112" w:right="105" w:firstLine="23"/>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7"/>
                <w:kern w:val="0"/>
                <w:szCs w:val="24"/>
              </w:rPr>
              <w:t>中小企业证明文</w:t>
            </w:r>
            <w:r>
              <w:rPr>
                <w:rFonts w:hint="eastAsia" w:asciiTheme="minorEastAsia" w:hAnsiTheme="minorEastAsia" w:eastAsiaTheme="minorEastAsia" w:cstheme="minorEastAsia"/>
                <w:kern w:val="0"/>
                <w:szCs w:val="24"/>
              </w:rPr>
              <w:t>件</w:t>
            </w:r>
          </w:p>
        </w:tc>
        <w:tc>
          <w:tcPr>
            <w:tcW w:w="5731" w:type="dxa"/>
            <w:vAlign w:val="center"/>
          </w:tcPr>
          <w:p w14:paraId="74687CB2">
            <w:pPr>
              <w:spacing w:before="36" w:line="215" w:lineRule="auto"/>
              <w:ind w:left="115" w:right="102" w:firstLine="14"/>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1"/>
                <w:kern w:val="0"/>
                <w:szCs w:val="24"/>
              </w:rPr>
              <w:t>当本项目（包）涉及预留份额专门面向中小企业采购，此时须在在《资格证明文件》中</w:t>
            </w:r>
            <w:r>
              <w:rPr>
                <w:rFonts w:hint="eastAsia" w:asciiTheme="minorEastAsia" w:hAnsiTheme="minorEastAsia" w:eastAsiaTheme="minorEastAsia" w:cstheme="minorEastAsia"/>
                <w:spacing w:val="15"/>
                <w:kern w:val="0"/>
                <w:szCs w:val="24"/>
              </w:rPr>
              <w:t>提</w:t>
            </w:r>
            <w:r>
              <w:rPr>
                <w:rFonts w:hint="eastAsia" w:asciiTheme="minorEastAsia" w:hAnsiTheme="minorEastAsia" w:eastAsiaTheme="minorEastAsia" w:cstheme="minorEastAsia"/>
                <w:spacing w:val="-5"/>
                <w:kern w:val="0"/>
                <w:szCs w:val="24"/>
              </w:rPr>
              <w:t>供。</w:t>
            </w:r>
          </w:p>
          <w:p w14:paraId="3F9A36C0">
            <w:pPr>
              <w:pStyle w:val="48"/>
              <w:spacing w:before="4" w:line="220" w:lineRule="auto"/>
              <w:ind w:left="116" w:right="102" w:firstLine="15"/>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5"/>
                <w:szCs w:val="24"/>
                <w:lang w:eastAsia="zh-CN"/>
              </w:rPr>
              <w:t>1、</w:t>
            </w:r>
            <w:r>
              <w:rPr>
                <w:rFonts w:hint="eastAsia" w:asciiTheme="minorEastAsia" w:hAnsiTheme="minorEastAsia" w:eastAsiaTheme="minorEastAsia" w:cstheme="minorEastAsia"/>
                <w:spacing w:val="-2"/>
                <w:szCs w:val="24"/>
                <w:lang w:eastAsia="zh-CN"/>
              </w:rPr>
              <w:t>供应商</w:t>
            </w:r>
            <w:r>
              <w:rPr>
                <w:rFonts w:hint="eastAsia" w:asciiTheme="minorEastAsia" w:hAnsiTheme="minorEastAsia" w:eastAsiaTheme="minorEastAsia" w:cstheme="minorEastAsia"/>
                <w:spacing w:val="-5"/>
                <w:szCs w:val="24"/>
                <w:lang w:eastAsia="zh-CN"/>
              </w:rPr>
              <w:t>单独参与的，应提供《中小企业声</w:t>
            </w:r>
            <w:r>
              <w:rPr>
                <w:rFonts w:hint="eastAsia" w:asciiTheme="minorEastAsia" w:hAnsiTheme="minorEastAsia" w:eastAsiaTheme="minorEastAsia" w:cstheme="minorEastAsia"/>
                <w:spacing w:val="1"/>
                <w:szCs w:val="24"/>
                <w:lang w:eastAsia="zh-CN"/>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Cs w:val="24"/>
                <w:lang w:eastAsia="zh-CN"/>
              </w:rPr>
              <w:t>文件。</w:t>
            </w:r>
          </w:p>
          <w:p w14:paraId="454E6605">
            <w:pPr>
              <w:pStyle w:val="48"/>
              <w:spacing w:before="20" w:line="236" w:lineRule="auto"/>
              <w:ind w:left="113" w:right="102" w:firstLine="9"/>
              <w:rPr>
                <w:rFonts w:asciiTheme="minorEastAsia" w:hAnsiTheme="minorEastAsia" w:eastAsiaTheme="minorEastAsia" w:cstheme="minorEastAsia"/>
                <w:szCs w:val="24"/>
                <w:lang w:eastAsia="zh-CN"/>
              </w:rPr>
            </w:pPr>
            <w:r>
              <w:rPr>
                <w:rFonts w:hint="eastAsia" w:asciiTheme="minorEastAsia" w:hAnsiTheme="minorEastAsia" w:eastAsiaTheme="minorEastAsia" w:cstheme="minorEastAsia"/>
                <w:spacing w:val="-6"/>
                <w:szCs w:val="24"/>
                <w:lang w:eastAsia="zh-CN"/>
              </w:rPr>
              <w:t>2、如采购文件要求以联合体形式参加</w:t>
            </w:r>
            <w:r>
              <w:rPr>
                <w:rFonts w:hint="eastAsia" w:asciiTheme="minorEastAsia" w:hAnsiTheme="minorEastAsia" w:eastAsiaTheme="minorEastAsia" w:cstheme="minorEastAsia"/>
                <w:spacing w:val="1"/>
                <w:szCs w:val="24"/>
                <w:lang w:eastAsia="zh-CN"/>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Theme="minorEastAsia" w:hAnsiTheme="minorEastAsia" w:eastAsiaTheme="minorEastAsia" w:cstheme="minorEastAsia"/>
                <w:spacing w:val="-2"/>
                <w:szCs w:val="24"/>
                <w:lang w:eastAsia="zh-CN"/>
              </w:rPr>
              <w:t>竞争性磋商</w:t>
            </w:r>
            <w:r>
              <w:rPr>
                <w:rFonts w:hint="eastAsia" w:asciiTheme="minorEastAsia" w:hAnsiTheme="minorEastAsia" w:eastAsiaTheme="minorEastAsia" w:cstheme="minorEastAsia"/>
                <w:spacing w:val="1"/>
                <w:szCs w:val="24"/>
                <w:lang w:eastAsia="zh-CN"/>
              </w:rPr>
              <w:t>文件</w:t>
            </w:r>
            <w:r>
              <w:rPr>
                <w:rFonts w:hint="eastAsia" w:asciiTheme="minorEastAsia" w:hAnsiTheme="minorEastAsia" w:eastAsiaTheme="minorEastAsia" w:cstheme="minorEastAsia"/>
                <w:spacing w:val="-4"/>
                <w:szCs w:val="24"/>
                <w:lang w:eastAsia="zh-CN"/>
              </w:rPr>
              <w:t>关于预留份额的要求。</w:t>
            </w:r>
          </w:p>
        </w:tc>
        <w:tc>
          <w:tcPr>
            <w:tcW w:w="1999" w:type="dxa"/>
            <w:vAlign w:val="center"/>
          </w:tcPr>
          <w:p w14:paraId="203EC153">
            <w:pPr>
              <w:spacing w:before="78" w:line="229" w:lineRule="auto"/>
              <w:ind w:left="118" w:right="116" w:hanging="1"/>
              <w:jc w:val="center"/>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6"/>
                <w:kern w:val="0"/>
                <w:szCs w:val="24"/>
              </w:rPr>
              <w:t>格式见《响应</w:t>
            </w:r>
            <w:r>
              <w:rPr>
                <w:rFonts w:hint="eastAsia" w:asciiTheme="minorEastAsia" w:hAnsiTheme="minorEastAsia" w:eastAsiaTheme="minorEastAsia" w:cstheme="minorEastAsia"/>
                <w:spacing w:val="-4"/>
                <w:kern w:val="0"/>
                <w:szCs w:val="24"/>
              </w:rPr>
              <w:t>文件格式》</w:t>
            </w:r>
          </w:p>
        </w:tc>
      </w:tr>
      <w:tr w14:paraId="51679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78" w:type="dxa"/>
            <w:vAlign w:val="center"/>
          </w:tcPr>
          <w:p w14:paraId="40819014">
            <w:pPr>
              <w:pStyle w:val="48"/>
              <w:spacing w:before="213" w:line="201" w:lineRule="auto"/>
              <w:ind w:left="364"/>
              <w:rPr>
                <w:rFonts w:asciiTheme="minorEastAsia" w:hAnsiTheme="minorEastAsia" w:eastAsiaTheme="minorEastAsia" w:cstheme="minorEastAsia"/>
                <w:szCs w:val="24"/>
              </w:rPr>
            </w:pPr>
            <w:r>
              <w:rPr>
                <w:rFonts w:hint="eastAsia" w:asciiTheme="minorEastAsia" w:hAnsiTheme="minorEastAsia" w:eastAsiaTheme="minorEastAsia" w:cstheme="minorEastAsia"/>
                <w:szCs w:val="24"/>
              </w:rPr>
              <w:t>3</w:t>
            </w:r>
          </w:p>
        </w:tc>
        <w:tc>
          <w:tcPr>
            <w:tcW w:w="1642" w:type="dxa"/>
            <w:vAlign w:val="center"/>
          </w:tcPr>
          <w:p w14:paraId="6F256820">
            <w:pPr>
              <w:spacing w:before="35" w:line="224" w:lineRule="auto"/>
              <w:ind w:left="113" w:right="105"/>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10"/>
                <w:kern w:val="0"/>
                <w:szCs w:val="24"/>
              </w:rPr>
              <w:t>本项目的其他资</w:t>
            </w:r>
            <w:r>
              <w:rPr>
                <w:rFonts w:hint="eastAsia" w:asciiTheme="minorEastAsia" w:hAnsiTheme="minorEastAsia" w:eastAsiaTheme="minorEastAsia" w:cstheme="minorEastAsia"/>
                <w:spacing w:val="-3"/>
                <w:kern w:val="0"/>
                <w:szCs w:val="24"/>
              </w:rPr>
              <w:t>格要求</w:t>
            </w:r>
          </w:p>
        </w:tc>
        <w:tc>
          <w:tcPr>
            <w:tcW w:w="5731" w:type="dxa"/>
            <w:vAlign w:val="center"/>
          </w:tcPr>
          <w:p w14:paraId="1567A639">
            <w:pPr>
              <w:spacing w:before="192" w:line="219" w:lineRule="auto"/>
              <w:ind w:left="118"/>
              <w:rPr>
                <w:rFonts w:asciiTheme="minorEastAsia" w:hAnsiTheme="minorEastAsia" w:eastAsiaTheme="minorEastAsia" w:cstheme="minorEastAsia"/>
                <w:kern w:val="0"/>
                <w:szCs w:val="24"/>
              </w:rPr>
            </w:pPr>
            <w:r>
              <w:rPr>
                <w:rFonts w:hint="eastAsia" w:asciiTheme="minorEastAsia" w:hAnsiTheme="minorEastAsia" w:eastAsiaTheme="minorEastAsia" w:cstheme="minorEastAsia"/>
                <w:spacing w:val="-2"/>
                <w:kern w:val="0"/>
                <w:szCs w:val="24"/>
              </w:rPr>
              <w:t>如有，见第一章《竞争性磋商公告》</w:t>
            </w:r>
          </w:p>
        </w:tc>
        <w:tc>
          <w:tcPr>
            <w:tcW w:w="1999" w:type="dxa"/>
            <w:vAlign w:val="center"/>
          </w:tcPr>
          <w:p w14:paraId="7C69C983">
            <w:pPr>
              <w:pStyle w:val="48"/>
              <w:rPr>
                <w:rFonts w:asciiTheme="minorEastAsia" w:hAnsiTheme="minorEastAsia" w:eastAsiaTheme="minorEastAsia" w:cstheme="minorEastAsia"/>
                <w:lang w:eastAsia="zh-CN"/>
              </w:rPr>
            </w:pPr>
          </w:p>
        </w:tc>
      </w:tr>
    </w:tbl>
    <w:p w14:paraId="57FF3C4B">
      <w:pPr>
        <w:pStyle w:val="2"/>
        <w:ind w:firstLine="482" w:firstLineChars="200"/>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备注：以上材料以供应商南阳市公共资源交易中心企业诚信库“投标所需的其他材料”</w:t>
      </w:r>
    </w:p>
    <w:p w14:paraId="1E0689AB">
      <w:pPr>
        <w:pStyle w:val="2"/>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中上传的原件扫描件为准，由磋商小组依据投标企业在南阳市公共资源交易中心网站诚信库</w:t>
      </w:r>
    </w:p>
    <w:p w14:paraId="2C860AFD">
      <w:pPr>
        <w:pStyle w:val="2"/>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填报的信息资料扫描件进行审查。以投标截止时间前填报上传企业诚信库信息为准，过期更</w:t>
      </w:r>
    </w:p>
    <w:p w14:paraId="547A613E">
      <w:pPr>
        <w:pStyle w:val="2"/>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改的诚信库信息不作为本项目评审依据。开评标现场不接受诚信库信息原件。诚信库上传信</w:t>
      </w:r>
    </w:p>
    <w:p w14:paraId="493A716A">
      <w:pPr>
        <w:pStyle w:val="2"/>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息必须内容齐全，真实有效，原件扫描件清晰可辨。否则，由此造成资格审查不合格等情况</w:t>
      </w:r>
    </w:p>
    <w:p w14:paraId="2153A38B">
      <w:pPr>
        <w:pStyle w:val="2"/>
        <w:rPr>
          <w:rFonts w:hint="eastAsia" w:asciiTheme="minorEastAsia" w:hAnsiTheme="minorEastAsia" w:eastAsiaTheme="minorEastAsia" w:cstheme="minorEastAsia"/>
          <w:b/>
          <w:bCs/>
          <w:color w:val="auto"/>
          <w:kern w:val="2"/>
          <w:sz w:val="24"/>
          <w:szCs w:val="24"/>
          <w:shd w:val="clear"/>
          <w:lang w:val="en-US" w:eastAsia="zh-CN" w:bidi="ar-SA"/>
        </w:rPr>
      </w:pPr>
      <w:r>
        <w:rPr>
          <w:rFonts w:hint="eastAsia" w:asciiTheme="minorEastAsia" w:hAnsiTheme="minorEastAsia" w:eastAsiaTheme="minorEastAsia" w:cstheme="minorEastAsia"/>
          <w:b/>
          <w:bCs/>
          <w:color w:val="auto"/>
          <w:kern w:val="2"/>
          <w:sz w:val="24"/>
          <w:szCs w:val="24"/>
          <w:shd w:val="clear"/>
          <w:lang w:val="en-US" w:eastAsia="zh-CN" w:bidi="ar-SA"/>
        </w:rPr>
        <w:t>的，由投标企业承担责任</w:t>
      </w:r>
      <w:r>
        <w:rPr>
          <w:rFonts w:hint="eastAsia" w:cstheme="minorEastAsia"/>
          <w:b/>
          <w:bCs/>
          <w:color w:val="auto"/>
          <w:kern w:val="2"/>
          <w:sz w:val="24"/>
          <w:szCs w:val="24"/>
          <w:shd w:val="clear"/>
          <w:lang w:val="en-US" w:eastAsia="zh-CN" w:bidi="ar-SA"/>
        </w:rPr>
        <w:t>。</w:t>
      </w:r>
    </w:p>
    <w:p w14:paraId="1EDEE484">
      <w:pPr>
        <w:pStyle w:val="14"/>
        <w:spacing w:line="360" w:lineRule="auto"/>
        <w:ind w:firstLine="48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pacing w:val="1"/>
          <w:sz w:val="24"/>
          <w:szCs w:val="24"/>
          <w:lang w:eastAsia="zh-CN"/>
        </w:rPr>
        <w:t>2.符合性审查</w:t>
      </w:r>
      <w:r>
        <w:rPr>
          <w:rFonts w:hint="eastAsia" w:asciiTheme="minorEastAsia" w:hAnsiTheme="minorEastAsia" w:eastAsiaTheme="minorEastAsia" w:cstheme="minorEastAsia"/>
          <w:spacing w:val="1"/>
          <w:sz w:val="24"/>
          <w:szCs w:val="24"/>
          <w:lang w:eastAsia="zh-CN"/>
        </w:rPr>
        <w:t>。</w:t>
      </w:r>
    </w:p>
    <w:tbl>
      <w:tblPr>
        <w:tblStyle w:val="30"/>
        <w:tblW w:w="10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0"/>
        <w:gridCol w:w="3429"/>
        <w:gridCol w:w="5871"/>
      </w:tblGrid>
      <w:tr w14:paraId="1E491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66469CCA">
            <w:pPr>
              <w:pStyle w:val="2"/>
              <w:jc w:val="center"/>
              <w:rPr>
                <w:rFonts w:ascii="宋体" w:hAnsi="宋体" w:eastAsia="宋体"/>
                <w:b/>
              </w:rPr>
            </w:pPr>
            <w:r>
              <w:rPr>
                <w:rFonts w:hint="eastAsia" w:ascii="宋体" w:hAnsi="宋体" w:eastAsia="宋体"/>
                <w:b/>
              </w:rPr>
              <w:t>序号</w:t>
            </w:r>
          </w:p>
        </w:tc>
        <w:tc>
          <w:tcPr>
            <w:tcW w:w="3429" w:type="dxa"/>
            <w:vAlign w:val="center"/>
          </w:tcPr>
          <w:p w14:paraId="610E454E">
            <w:pPr>
              <w:pStyle w:val="2"/>
              <w:jc w:val="center"/>
              <w:rPr>
                <w:rFonts w:ascii="宋体" w:hAnsi="宋体" w:eastAsia="宋体"/>
                <w:b/>
              </w:rPr>
            </w:pPr>
            <w:r>
              <w:rPr>
                <w:rFonts w:hint="eastAsia" w:ascii="宋体" w:hAnsi="宋体" w:eastAsia="宋体"/>
                <w:b/>
              </w:rPr>
              <w:t>审查因素</w:t>
            </w:r>
          </w:p>
        </w:tc>
        <w:tc>
          <w:tcPr>
            <w:tcW w:w="5871" w:type="dxa"/>
            <w:vAlign w:val="center"/>
          </w:tcPr>
          <w:p w14:paraId="4E71EFE7">
            <w:pPr>
              <w:pStyle w:val="2"/>
              <w:jc w:val="center"/>
              <w:rPr>
                <w:rFonts w:ascii="宋体" w:hAnsi="宋体" w:eastAsia="宋体"/>
                <w:b/>
              </w:rPr>
            </w:pPr>
            <w:r>
              <w:rPr>
                <w:rFonts w:hint="eastAsia" w:ascii="宋体" w:hAnsi="宋体" w:eastAsia="宋体"/>
                <w:b/>
              </w:rPr>
              <w:t>审查内容</w:t>
            </w:r>
          </w:p>
        </w:tc>
      </w:tr>
      <w:tr w14:paraId="0E9F6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940" w:type="dxa"/>
            <w:vAlign w:val="top"/>
          </w:tcPr>
          <w:p w14:paraId="07C07262">
            <w:pPr>
              <w:pStyle w:val="2"/>
              <w:jc w:val="center"/>
              <w:rPr>
                <w:rFonts w:hint="eastAsia" w:ascii="宋体" w:hAnsi="宋体" w:eastAsia="宋体" w:cs="宋体"/>
                <w:bCs/>
              </w:rPr>
            </w:pPr>
          </w:p>
          <w:p w14:paraId="2E3F809B">
            <w:pPr>
              <w:pStyle w:val="2"/>
              <w:ind w:firstLine="240" w:firstLineChars="100"/>
              <w:jc w:val="both"/>
              <w:rPr>
                <w:rFonts w:hint="eastAsia" w:ascii="宋体" w:hAnsi="宋体" w:eastAsia="宋体" w:cs="宋体"/>
                <w:bCs/>
                <w:lang w:val="en-US" w:eastAsia="zh-CN"/>
              </w:rPr>
            </w:pPr>
            <w:r>
              <w:rPr>
                <w:rFonts w:hint="eastAsia" w:ascii="宋体" w:hAnsi="宋体" w:eastAsia="宋体" w:cs="宋体"/>
                <w:bCs/>
                <w:lang w:val="en-US" w:eastAsia="zh-CN"/>
              </w:rPr>
              <w:t>1</w:t>
            </w:r>
          </w:p>
        </w:tc>
        <w:tc>
          <w:tcPr>
            <w:tcW w:w="3429" w:type="dxa"/>
            <w:vAlign w:val="top"/>
          </w:tcPr>
          <w:p w14:paraId="5F0161A8">
            <w:pPr>
              <w:pStyle w:val="2"/>
              <w:jc w:val="both"/>
              <w:rPr>
                <w:rFonts w:hint="eastAsia" w:ascii="宋体" w:hAnsi="宋体" w:eastAsia="宋体" w:cs="宋体"/>
                <w:bCs/>
              </w:rPr>
            </w:pPr>
          </w:p>
          <w:p w14:paraId="3832B7C6">
            <w:pPr>
              <w:pStyle w:val="2"/>
              <w:jc w:val="both"/>
              <w:rPr>
                <w:rFonts w:hint="eastAsia" w:ascii="宋体" w:hAnsi="宋体" w:eastAsia="宋体" w:cs="宋体"/>
                <w:bCs/>
              </w:rPr>
            </w:pPr>
            <w:r>
              <w:rPr>
                <w:rFonts w:hint="eastAsia" w:ascii="宋体" w:hAnsi="宋体" w:eastAsia="宋体" w:cs="宋体"/>
                <w:bCs/>
              </w:rPr>
              <w:t>供应商名称</w:t>
            </w:r>
          </w:p>
        </w:tc>
        <w:tc>
          <w:tcPr>
            <w:tcW w:w="5871" w:type="dxa"/>
            <w:vAlign w:val="top"/>
          </w:tcPr>
          <w:p w14:paraId="442070EB">
            <w:pPr>
              <w:pStyle w:val="2"/>
              <w:jc w:val="both"/>
              <w:rPr>
                <w:rFonts w:hint="eastAsia" w:ascii="宋体" w:hAnsi="宋体" w:eastAsia="宋体" w:cs="宋体"/>
                <w:bCs/>
              </w:rPr>
            </w:pPr>
            <w:r>
              <w:rPr>
                <w:rFonts w:hint="eastAsia" w:ascii="宋体" w:hAnsi="宋体" w:eastAsia="宋体" w:cs="宋体"/>
                <w:bCs/>
              </w:rPr>
              <w:t>与企业法人营业执照一致（以供应商南阳市公共资源交易中心企业诚信库“基本信息”中上传的原件扫描件为准）</w:t>
            </w:r>
          </w:p>
        </w:tc>
      </w:tr>
      <w:tr w14:paraId="7CF51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2A63CCB8">
            <w:pPr>
              <w:pStyle w:val="2"/>
              <w:jc w:val="center"/>
              <w:rPr>
                <w:rFonts w:hint="eastAsia" w:ascii="宋体" w:hAnsi="宋体" w:eastAsia="宋体" w:cs="宋体"/>
                <w:bCs/>
                <w:lang w:val="en-US" w:eastAsia="zh-CN"/>
              </w:rPr>
            </w:pPr>
            <w:r>
              <w:rPr>
                <w:rFonts w:hint="eastAsia" w:ascii="宋体" w:hAnsi="宋体" w:eastAsia="宋体" w:cs="宋体"/>
                <w:bCs/>
                <w:lang w:val="en-US" w:eastAsia="zh-CN"/>
              </w:rPr>
              <w:t>2</w:t>
            </w:r>
          </w:p>
        </w:tc>
        <w:tc>
          <w:tcPr>
            <w:tcW w:w="3429" w:type="dxa"/>
            <w:vAlign w:val="top"/>
          </w:tcPr>
          <w:p w14:paraId="7E00B173">
            <w:pPr>
              <w:pStyle w:val="2"/>
              <w:jc w:val="both"/>
              <w:rPr>
                <w:rFonts w:hint="eastAsia" w:ascii="宋体" w:hAnsi="宋体" w:eastAsia="宋体" w:cs="宋体"/>
                <w:bCs/>
              </w:rPr>
            </w:pPr>
            <w:r>
              <w:rPr>
                <w:rFonts w:hint="eastAsia" w:ascii="宋体" w:hAnsi="宋体" w:eastAsia="宋体" w:cs="宋体"/>
                <w:bCs/>
              </w:rPr>
              <w:t>响应性文件签字盖章</w:t>
            </w:r>
          </w:p>
        </w:tc>
        <w:tc>
          <w:tcPr>
            <w:tcW w:w="5871" w:type="dxa"/>
            <w:vAlign w:val="top"/>
          </w:tcPr>
          <w:p w14:paraId="2803FC5A">
            <w:pPr>
              <w:pStyle w:val="2"/>
              <w:jc w:val="both"/>
              <w:rPr>
                <w:rFonts w:hint="eastAsia" w:ascii="宋体" w:hAnsi="宋体" w:eastAsia="宋体" w:cs="宋体"/>
                <w:bCs/>
              </w:rPr>
            </w:pPr>
            <w:r>
              <w:rPr>
                <w:rFonts w:hint="eastAsia" w:ascii="宋体" w:hAnsi="宋体" w:eastAsia="宋体" w:cs="宋体"/>
                <w:bCs/>
                <w:lang w:eastAsia="zh-CN"/>
              </w:rPr>
              <w:t>符合</w:t>
            </w:r>
            <w:r>
              <w:rPr>
                <w:rFonts w:hint="eastAsia" w:ascii="宋体" w:hAnsi="宋体" w:eastAsia="宋体" w:cs="宋体"/>
                <w:bCs/>
              </w:rPr>
              <w:t>磋商文件要求签字盖章</w:t>
            </w:r>
          </w:p>
        </w:tc>
      </w:tr>
      <w:tr w14:paraId="5F71D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top"/>
          </w:tcPr>
          <w:p w14:paraId="02C3DAED">
            <w:pPr>
              <w:pStyle w:val="2"/>
              <w:jc w:val="center"/>
              <w:rPr>
                <w:rFonts w:hint="eastAsia" w:ascii="宋体" w:hAnsi="宋体" w:eastAsia="宋体" w:cs="宋体"/>
                <w:bCs/>
                <w:lang w:val="en-US" w:eastAsia="zh-CN"/>
              </w:rPr>
            </w:pPr>
            <w:r>
              <w:rPr>
                <w:rFonts w:hint="eastAsia" w:ascii="宋体" w:hAnsi="宋体" w:eastAsia="宋体" w:cs="宋体"/>
                <w:bCs/>
                <w:lang w:val="en-US" w:eastAsia="zh-CN"/>
              </w:rPr>
              <w:t>3</w:t>
            </w:r>
          </w:p>
        </w:tc>
        <w:tc>
          <w:tcPr>
            <w:tcW w:w="3429" w:type="dxa"/>
            <w:vAlign w:val="top"/>
          </w:tcPr>
          <w:p w14:paraId="0DE8ABF2">
            <w:pPr>
              <w:pStyle w:val="2"/>
              <w:jc w:val="both"/>
              <w:rPr>
                <w:rFonts w:hint="eastAsia" w:ascii="宋体" w:hAnsi="宋体" w:eastAsia="宋体" w:cs="宋体"/>
                <w:bCs/>
              </w:rPr>
            </w:pPr>
            <w:r>
              <w:rPr>
                <w:rFonts w:hint="eastAsia" w:ascii="宋体" w:hAnsi="宋体" w:eastAsia="宋体" w:cs="宋体"/>
                <w:bCs/>
              </w:rPr>
              <w:t>报价唯一</w:t>
            </w:r>
          </w:p>
        </w:tc>
        <w:tc>
          <w:tcPr>
            <w:tcW w:w="5871" w:type="dxa"/>
            <w:vAlign w:val="top"/>
          </w:tcPr>
          <w:p w14:paraId="77AA4354">
            <w:pPr>
              <w:pStyle w:val="2"/>
              <w:jc w:val="both"/>
              <w:rPr>
                <w:rFonts w:hint="eastAsia" w:ascii="宋体" w:hAnsi="宋体" w:eastAsia="宋体" w:cs="宋体"/>
                <w:bCs/>
              </w:rPr>
            </w:pPr>
            <w:r>
              <w:rPr>
                <w:rFonts w:hint="eastAsia" w:ascii="宋体" w:hAnsi="宋体" w:eastAsia="宋体" w:cs="宋体"/>
                <w:bCs/>
              </w:rPr>
              <w:t>只有一个有效报价且不超过最高限价</w:t>
            </w:r>
          </w:p>
        </w:tc>
      </w:tr>
      <w:tr w14:paraId="7953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940" w:type="dxa"/>
            <w:vAlign w:val="center"/>
          </w:tcPr>
          <w:p w14:paraId="5D28FB9E">
            <w:pPr>
              <w:pStyle w:val="2"/>
              <w:jc w:val="center"/>
              <w:rPr>
                <w:rFonts w:ascii="宋体" w:hAnsi="宋体" w:eastAsia="宋体"/>
              </w:rPr>
            </w:pPr>
            <w:r>
              <w:rPr>
                <w:rFonts w:hint="eastAsia" w:ascii="宋体" w:hAnsi="宋体" w:eastAsia="宋体"/>
              </w:rPr>
              <w:t>4</w:t>
            </w:r>
          </w:p>
        </w:tc>
        <w:tc>
          <w:tcPr>
            <w:tcW w:w="3429" w:type="dxa"/>
            <w:vAlign w:val="center"/>
          </w:tcPr>
          <w:p w14:paraId="0C431871">
            <w:pPr>
              <w:pStyle w:val="2"/>
              <w:jc w:val="both"/>
              <w:rPr>
                <w:rFonts w:hint="eastAsia" w:ascii="宋体" w:hAnsi="宋体" w:eastAsia="宋体" w:cs="宋体"/>
                <w:bCs/>
              </w:rPr>
            </w:pPr>
            <w:r>
              <w:rPr>
                <w:rFonts w:hint="eastAsia" w:ascii="宋体" w:hAnsi="宋体" w:eastAsia="宋体" w:cs="宋体"/>
                <w:bCs/>
              </w:rPr>
              <w:t>响应文件格式</w:t>
            </w:r>
          </w:p>
        </w:tc>
        <w:tc>
          <w:tcPr>
            <w:tcW w:w="5871" w:type="dxa"/>
            <w:vAlign w:val="center"/>
          </w:tcPr>
          <w:p w14:paraId="7ECAFBC0">
            <w:pPr>
              <w:pStyle w:val="2"/>
              <w:jc w:val="both"/>
              <w:rPr>
                <w:rFonts w:hint="eastAsia" w:ascii="宋体" w:hAnsi="宋体" w:eastAsia="宋体" w:cs="宋体"/>
                <w:bCs/>
              </w:rPr>
            </w:pPr>
            <w:r>
              <w:rPr>
                <w:rFonts w:hint="eastAsia" w:ascii="宋体" w:hAnsi="宋体" w:eastAsia="宋体" w:cs="宋体"/>
                <w:bCs/>
                <w:lang w:eastAsia="zh-CN"/>
              </w:rPr>
              <w:t>符合竞争性磋商文件中相关要求</w:t>
            </w:r>
          </w:p>
        </w:tc>
      </w:tr>
      <w:tr w14:paraId="20D48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40" w:type="dxa"/>
            <w:vAlign w:val="center"/>
          </w:tcPr>
          <w:p w14:paraId="45AD133A">
            <w:pPr>
              <w:pStyle w:val="2"/>
              <w:jc w:val="center"/>
              <w:rPr>
                <w:rFonts w:ascii="宋体" w:hAnsi="宋体" w:eastAsia="宋体"/>
                <w:bCs/>
              </w:rPr>
            </w:pPr>
            <w:r>
              <w:rPr>
                <w:rFonts w:hint="eastAsia" w:ascii="宋体" w:hAnsi="宋体" w:eastAsia="宋体"/>
                <w:bCs/>
              </w:rPr>
              <w:t>5</w:t>
            </w:r>
          </w:p>
        </w:tc>
        <w:tc>
          <w:tcPr>
            <w:tcW w:w="3429" w:type="dxa"/>
            <w:vAlign w:val="center"/>
          </w:tcPr>
          <w:p w14:paraId="59C0CB77">
            <w:pPr>
              <w:pStyle w:val="2"/>
              <w:jc w:val="left"/>
              <w:rPr>
                <w:rFonts w:ascii="宋体" w:hAnsi="宋体" w:eastAsia="宋体"/>
                <w:bCs/>
              </w:rPr>
            </w:pPr>
            <w:r>
              <w:rPr>
                <w:rFonts w:hint="eastAsia" w:ascii="宋体" w:hAnsi="宋体" w:eastAsia="宋体"/>
                <w:bCs/>
                <w:lang w:eastAsia="zh-CN"/>
              </w:rPr>
              <w:t>合同履行期限</w:t>
            </w:r>
          </w:p>
        </w:tc>
        <w:tc>
          <w:tcPr>
            <w:tcW w:w="5871" w:type="dxa"/>
            <w:vAlign w:val="center"/>
          </w:tcPr>
          <w:p w14:paraId="24DB9EBE">
            <w:pPr>
              <w:pStyle w:val="2"/>
              <w:jc w:val="left"/>
              <w:rPr>
                <w:rFonts w:ascii="宋体" w:hAnsi="宋体" w:eastAsia="宋体"/>
                <w:bCs/>
              </w:rPr>
            </w:pPr>
            <w:r>
              <w:rPr>
                <w:rFonts w:hint="eastAsia" w:ascii="宋体" w:hAnsi="宋体" w:eastAsia="宋体" w:cs="宋体"/>
                <w:bCs/>
                <w:lang w:eastAsia="zh-CN"/>
              </w:rPr>
              <w:t>符合竞争性磋商文件中相关要求</w:t>
            </w:r>
          </w:p>
        </w:tc>
      </w:tr>
      <w:tr w14:paraId="2BFE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518BF44A">
            <w:pPr>
              <w:pStyle w:val="2"/>
              <w:jc w:val="center"/>
              <w:rPr>
                <w:rFonts w:ascii="宋体" w:hAnsi="宋体" w:eastAsia="宋体"/>
                <w:bCs/>
              </w:rPr>
            </w:pPr>
            <w:r>
              <w:rPr>
                <w:rFonts w:hint="eastAsia" w:ascii="宋体" w:hAnsi="宋体" w:eastAsia="宋体"/>
                <w:bCs/>
              </w:rPr>
              <w:t>6</w:t>
            </w:r>
          </w:p>
        </w:tc>
        <w:tc>
          <w:tcPr>
            <w:tcW w:w="3429" w:type="dxa"/>
            <w:vAlign w:val="center"/>
          </w:tcPr>
          <w:p w14:paraId="44E082E5">
            <w:pPr>
              <w:pStyle w:val="2"/>
              <w:jc w:val="both"/>
              <w:rPr>
                <w:rFonts w:ascii="宋体" w:hAnsi="宋体" w:eastAsia="宋体"/>
                <w:bCs/>
              </w:rPr>
            </w:pPr>
            <w:r>
              <w:rPr>
                <w:rFonts w:hint="eastAsia" w:ascii="宋体" w:hAnsi="宋体" w:eastAsia="宋体"/>
                <w:bCs/>
              </w:rPr>
              <w:t>质量要求</w:t>
            </w:r>
          </w:p>
        </w:tc>
        <w:tc>
          <w:tcPr>
            <w:tcW w:w="5871" w:type="dxa"/>
            <w:vAlign w:val="center"/>
          </w:tcPr>
          <w:p w14:paraId="3CD49992">
            <w:pPr>
              <w:pStyle w:val="2"/>
              <w:jc w:val="both"/>
              <w:rPr>
                <w:rFonts w:ascii="宋体" w:hAnsi="宋体" w:eastAsia="宋体"/>
                <w:bCs/>
              </w:rPr>
            </w:pPr>
            <w:r>
              <w:rPr>
                <w:rFonts w:hint="eastAsia" w:ascii="宋体" w:hAnsi="宋体" w:eastAsia="宋体" w:cs="宋体"/>
                <w:bCs/>
                <w:lang w:eastAsia="zh-CN"/>
              </w:rPr>
              <w:t>符合竞争性磋商文件中相关要求</w:t>
            </w:r>
          </w:p>
        </w:tc>
      </w:tr>
      <w:tr w14:paraId="210E4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1710DA05">
            <w:pPr>
              <w:pStyle w:val="2"/>
              <w:jc w:val="center"/>
              <w:rPr>
                <w:rFonts w:hint="default" w:ascii="宋体" w:hAnsi="宋体" w:eastAsia="宋体" w:cs="宋体"/>
                <w:bCs/>
                <w:lang w:val="en-US" w:eastAsia="zh-CN"/>
              </w:rPr>
            </w:pPr>
            <w:r>
              <w:rPr>
                <w:rFonts w:hint="eastAsia" w:ascii="宋体" w:hAnsi="宋体" w:eastAsia="宋体" w:cs="宋体"/>
                <w:bCs/>
                <w:lang w:val="en-US" w:eastAsia="zh-CN"/>
              </w:rPr>
              <w:t>7</w:t>
            </w:r>
          </w:p>
        </w:tc>
        <w:tc>
          <w:tcPr>
            <w:tcW w:w="3429" w:type="dxa"/>
            <w:vAlign w:val="top"/>
          </w:tcPr>
          <w:p w14:paraId="11F8C046">
            <w:pPr>
              <w:pStyle w:val="2"/>
              <w:jc w:val="left"/>
              <w:rPr>
                <w:rFonts w:hint="eastAsia" w:ascii="宋体" w:hAnsi="宋体" w:eastAsia="宋体" w:cs="宋体"/>
                <w:bCs/>
                <w:lang w:val="en-US" w:eastAsia="en-US"/>
              </w:rPr>
            </w:pPr>
            <w:r>
              <w:rPr>
                <w:rFonts w:hint="eastAsia" w:ascii="宋体" w:hAnsi="宋体" w:eastAsia="宋体" w:cs="宋体"/>
                <w:bCs/>
                <w:lang w:eastAsia="zh-CN"/>
              </w:rPr>
              <w:t>采购内容</w:t>
            </w:r>
          </w:p>
        </w:tc>
        <w:tc>
          <w:tcPr>
            <w:tcW w:w="5871" w:type="dxa"/>
            <w:vAlign w:val="top"/>
          </w:tcPr>
          <w:p w14:paraId="7D2315F2">
            <w:pPr>
              <w:pStyle w:val="2"/>
              <w:jc w:val="left"/>
              <w:rPr>
                <w:rFonts w:hint="eastAsia" w:ascii="宋体" w:hAnsi="宋体" w:eastAsia="宋体" w:cs="宋体"/>
                <w:bCs/>
                <w:lang w:val="en-US" w:eastAsia="en-US"/>
              </w:rPr>
            </w:pPr>
            <w:r>
              <w:rPr>
                <w:rFonts w:hint="eastAsia" w:ascii="宋体" w:hAnsi="宋体" w:eastAsia="宋体" w:cs="宋体"/>
                <w:bCs/>
                <w:lang w:eastAsia="zh-CN"/>
              </w:rPr>
              <w:t>符合竞争性磋商文件中相关要求</w:t>
            </w:r>
          </w:p>
        </w:tc>
      </w:tr>
      <w:tr w14:paraId="08AE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213CF53C">
            <w:pPr>
              <w:pStyle w:val="2"/>
              <w:jc w:val="center"/>
              <w:rPr>
                <w:rFonts w:hint="default" w:ascii="宋体" w:hAnsi="宋体" w:eastAsia="宋体" w:cs="宋体"/>
                <w:bCs/>
                <w:lang w:val="en-US" w:eastAsia="zh-CN"/>
              </w:rPr>
            </w:pPr>
            <w:r>
              <w:rPr>
                <w:rFonts w:hint="eastAsia" w:ascii="宋体" w:hAnsi="宋体" w:eastAsia="宋体" w:cs="宋体"/>
                <w:bCs/>
                <w:lang w:val="en-US" w:eastAsia="zh-CN"/>
              </w:rPr>
              <w:t>8</w:t>
            </w:r>
          </w:p>
        </w:tc>
        <w:tc>
          <w:tcPr>
            <w:tcW w:w="3429" w:type="dxa"/>
            <w:vAlign w:val="top"/>
          </w:tcPr>
          <w:p w14:paraId="41BA8881">
            <w:pPr>
              <w:pStyle w:val="2"/>
              <w:jc w:val="left"/>
              <w:rPr>
                <w:rFonts w:hint="eastAsia" w:ascii="宋体" w:hAnsi="宋体" w:eastAsia="宋体" w:cs="宋体"/>
                <w:bCs/>
                <w:lang w:val="en-US" w:eastAsia="en-US"/>
              </w:rPr>
            </w:pPr>
            <w:r>
              <w:rPr>
                <w:rFonts w:hint="eastAsia" w:ascii="宋体" w:hAnsi="宋体" w:eastAsia="宋体" w:cs="宋体"/>
                <w:bCs/>
                <w:lang w:eastAsia="zh-CN"/>
              </w:rPr>
              <w:t>磋商有效期</w:t>
            </w:r>
          </w:p>
        </w:tc>
        <w:tc>
          <w:tcPr>
            <w:tcW w:w="5871" w:type="dxa"/>
            <w:vAlign w:val="top"/>
          </w:tcPr>
          <w:p w14:paraId="01E53A83">
            <w:pPr>
              <w:pStyle w:val="2"/>
              <w:jc w:val="left"/>
              <w:rPr>
                <w:rFonts w:hint="eastAsia" w:ascii="宋体" w:hAnsi="宋体" w:eastAsia="宋体" w:cs="宋体"/>
                <w:bCs/>
                <w:lang w:val="en-US" w:eastAsia="en-US"/>
              </w:rPr>
            </w:pPr>
            <w:r>
              <w:rPr>
                <w:rFonts w:hint="eastAsia" w:ascii="宋体" w:hAnsi="宋体" w:eastAsia="宋体" w:cs="宋体"/>
                <w:bCs/>
                <w:lang w:eastAsia="zh-CN"/>
              </w:rPr>
              <w:t>符合竞争性磋商文件中相关要求</w:t>
            </w:r>
          </w:p>
        </w:tc>
      </w:tr>
      <w:tr w14:paraId="2C645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0" w:type="dxa"/>
            <w:vAlign w:val="center"/>
          </w:tcPr>
          <w:p w14:paraId="0ECF918E">
            <w:pPr>
              <w:pStyle w:val="2"/>
              <w:jc w:val="center"/>
              <w:rPr>
                <w:rFonts w:hint="default" w:ascii="宋体" w:hAnsi="宋体" w:eastAsia="宋体" w:cs="宋体"/>
                <w:bCs/>
                <w:lang w:val="en-US" w:eastAsia="zh-CN"/>
              </w:rPr>
            </w:pPr>
            <w:r>
              <w:rPr>
                <w:rFonts w:hint="eastAsia" w:ascii="宋体" w:hAnsi="宋体" w:eastAsia="宋体" w:cs="宋体"/>
                <w:bCs/>
                <w:lang w:val="en-US" w:eastAsia="zh-CN"/>
              </w:rPr>
              <w:t>9</w:t>
            </w:r>
          </w:p>
        </w:tc>
        <w:tc>
          <w:tcPr>
            <w:tcW w:w="3429" w:type="dxa"/>
            <w:vAlign w:val="top"/>
          </w:tcPr>
          <w:p w14:paraId="344E2D30">
            <w:pPr>
              <w:pStyle w:val="2"/>
              <w:jc w:val="left"/>
              <w:rPr>
                <w:rFonts w:hint="eastAsia" w:ascii="宋体" w:hAnsi="宋体" w:eastAsia="宋体" w:cs="宋体"/>
                <w:bCs/>
                <w:lang w:val="en-US" w:eastAsia="en-US"/>
              </w:rPr>
            </w:pPr>
            <w:r>
              <w:rPr>
                <w:rFonts w:hint="eastAsia" w:ascii="宋体" w:hAnsi="宋体" w:eastAsia="宋体" w:cs="宋体"/>
                <w:bCs/>
                <w:lang w:val="en-US" w:eastAsia="en-US"/>
              </w:rPr>
              <w:t>缺陷责任期</w:t>
            </w:r>
          </w:p>
        </w:tc>
        <w:tc>
          <w:tcPr>
            <w:tcW w:w="5871" w:type="dxa"/>
            <w:vAlign w:val="top"/>
          </w:tcPr>
          <w:p w14:paraId="67F02334">
            <w:pPr>
              <w:pStyle w:val="2"/>
              <w:jc w:val="left"/>
              <w:rPr>
                <w:rFonts w:hint="eastAsia" w:ascii="宋体" w:hAnsi="宋体" w:eastAsia="宋体" w:cs="宋体"/>
                <w:bCs/>
                <w:lang w:val="en-US" w:eastAsia="en-US"/>
              </w:rPr>
            </w:pPr>
            <w:r>
              <w:rPr>
                <w:rFonts w:hint="eastAsia" w:ascii="宋体" w:hAnsi="宋体" w:eastAsia="宋体" w:cs="宋体"/>
                <w:bCs/>
                <w:lang w:eastAsia="zh-CN"/>
              </w:rPr>
              <w:t>响应磋商文件实质性要求</w:t>
            </w:r>
          </w:p>
        </w:tc>
      </w:tr>
    </w:tbl>
    <w:p w14:paraId="40F3CEF5">
      <w:pPr>
        <w:pStyle w:val="2"/>
      </w:pPr>
    </w:p>
    <w:p w14:paraId="5B8163D7">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磋商小组依据竞争性磋商文件的规定检查供应商响应文件制作内容的完整度和符合性是否符合竞争性磋商文件的各项要求。</w:t>
      </w:r>
    </w:p>
    <w:p w14:paraId="1E2AF24F">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只有通过以上审查的供应商的响应文件，方可进入商务和技术评估，综合比较与评价。</w:t>
      </w:r>
    </w:p>
    <w:p w14:paraId="63872946">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3、技术（服务）审查。磋商小组依据竞争性磋商文件的规定审查各供应商所响应设备的技术指标、技术性能、产品技术说明或项目方案、人员配备等是否符合最低要求。</w:t>
      </w:r>
    </w:p>
    <w:p w14:paraId="123B6178">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4、综合比较与评价。对各供应商对磋商文件的符合性和技术响应程度、项目方案或技术响应程度、综合实力、售后服务以及报价等因素，进行综合评比。</w:t>
      </w:r>
    </w:p>
    <w:p w14:paraId="0E572622">
      <w:pPr>
        <w:spacing w:line="360" w:lineRule="auto"/>
        <w:ind w:firstLine="492" w:firstLineChars="200"/>
        <w:rPr>
          <w:rFonts w:asciiTheme="minorEastAsia" w:hAnsiTheme="minorEastAsia" w:cstheme="minorEastAsia"/>
          <w:spacing w:val="3"/>
          <w:szCs w:val="24"/>
        </w:rPr>
      </w:pPr>
      <w:r>
        <w:rPr>
          <w:rFonts w:hint="eastAsia" w:asciiTheme="minorEastAsia" w:hAnsiTheme="minorEastAsia" w:cstheme="minorEastAsia"/>
          <w:spacing w:val="3"/>
          <w:szCs w:val="24"/>
        </w:rPr>
        <w:t>5、未实质性响应磋商文件的响应文件按无效响应处理，磋商小组应当告知提交响应文件的供应商。</w:t>
      </w:r>
    </w:p>
    <w:p w14:paraId="1DD397FF">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响应文件无效的情形：</w:t>
      </w:r>
    </w:p>
    <w:p w14:paraId="6EE66BBC">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5.1在资格性和符合性审查时，如发现下列情形之一的，响应文件将被视为无效：</w:t>
      </w:r>
    </w:p>
    <w:p w14:paraId="6AC2F57B">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5.1.1资格证明文件不全的，或者不符合竞争性磋商文件标明的资格要求的；</w:t>
      </w:r>
    </w:p>
    <w:p w14:paraId="2C5E36A8">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5.1.2响应文件无法定代表人或负责人签字,或未提供法定代表人或负责人授权委托书、承诺书或者填写项目不齐全的；</w:t>
      </w:r>
    </w:p>
    <w:p w14:paraId="08CAD567">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5.1.3授权代表人未能出具身份证明或与法定代表人或负责人授权委托人身份不符的；</w:t>
      </w:r>
    </w:p>
    <w:p w14:paraId="20FCC13E">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5.1.4电子响应文件未使用CA认证并加密的；</w:t>
      </w:r>
    </w:p>
    <w:p w14:paraId="6F8A216A">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5.1.5其他不符合磋商文件实质性要求的。</w:t>
      </w:r>
    </w:p>
    <w:p w14:paraId="1558518A">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5.2在报价评审时，如发现下列情形之一的，响应文件将被视为无效：</w:t>
      </w:r>
    </w:p>
    <w:p w14:paraId="578BB38F">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5.2.1未采用人民币报价的；</w:t>
      </w:r>
    </w:p>
    <w:p w14:paraId="282153F5">
      <w:pPr>
        <w:spacing w:line="360" w:lineRule="auto"/>
        <w:ind w:firstLine="494" w:firstLineChars="200"/>
        <w:rPr>
          <w:rFonts w:hint="eastAsia" w:asciiTheme="minorEastAsia" w:hAnsiTheme="minorEastAsia" w:eastAsiaTheme="minorEastAsia" w:cstheme="minorEastAsia"/>
          <w:b/>
          <w:bCs/>
          <w:spacing w:val="3"/>
          <w:szCs w:val="24"/>
          <w:lang w:eastAsia="zh-CN"/>
        </w:rPr>
      </w:pPr>
      <w:r>
        <w:rPr>
          <w:rFonts w:hint="eastAsia" w:asciiTheme="minorEastAsia" w:hAnsiTheme="minorEastAsia" w:cstheme="minorEastAsia"/>
          <w:b/>
          <w:bCs/>
          <w:spacing w:val="3"/>
          <w:szCs w:val="24"/>
        </w:rPr>
        <w:t>5.2.2报价具有选择性；</w:t>
      </w:r>
    </w:p>
    <w:p w14:paraId="197F76D1">
      <w:pPr>
        <w:spacing w:line="360" w:lineRule="auto"/>
        <w:ind w:firstLine="494" w:firstLineChars="200"/>
        <w:rPr>
          <w:rFonts w:asciiTheme="minorEastAsia" w:hAnsiTheme="minorEastAsia" w:cstheme="minorEastAsia"/>
          <w:b/>
          <w:bCs/>
          <w:spacing w:val="3"/>
          <w:szCs w:val="24"/>
        </w:rPr>
      </w:pPr>
      <w:r>
        <w:rPr>
          <w:rFonts w:hint="eastAsia" w:asciiTheme="minorEastAsia" w:hAnsiTheme="minorEastAsia" w:cstheme="minorEastAsia"/>
          <w:b/>
          <w:bCs/>
          <w:spacing w:val="3"/>
          <w:szCs w:val="24"/>
        </w:rPr>
        <w:t>5.2.3未进行最后报价或最后报价高于采购人预算的。</w:t>
      </w:r>
    </w:p>
    <w:p w14:paraId="047EBBE7">
      <w:pPr>
        <w:pStyle w:val="14"/>
        <w:spacing w:line="360" w:lineRule="auto"/>
        <w:ind w:firstLine="480" w:firstLineChars="200"/>
        <w:rPr>
          <w:sz w:val="24"/>
          <w:szCs w:val="24"/>
          <w:lang w:eastAsia="zh-CN"/>
        </w:rPr>
      </w:pPr>
      <w:r>
        <w:rPr>
          <w:rFonts w:hint="eastAsia"/>
          <w:sz w:val="24"/>
          <w:szCs w:val="24"/>
          <w:lang w:eastAsia="zh-CN"/>
        </w:rPr>
        <w:t>6.</w:t>
      </w:r>
      <w:r>
        <w:rPr>
          <w:sz w:val="24"/>
          <w:szCs w:val="24"/>
          <w:lang w:eastAsia="zh-CN"/>
        </w:rPr>
        <w:t>磋商、响应文件有关事项的澄清、说明或者更正和最后报价</w:t>
      </w:r>
    </w:p>
    <w:p w14:paraId="00D1735F">
      <w:pPr>
        <w:pStyle w:val="14"/>
        <w:spacing w:line="360" w:lineRule="auto"/>
        <w:ind w:firstLine="480" w:firstLineChars="200"/>
        <w:rPr>
          <w:sz w:val="24"/>
          <w:szCs w:val="24"/>
          <w:lang w:eastAsia="zh-CN"/>
        </w:rPr>
      </w:pPr>
      <w:r>
        <w:rPr>
          <w:rFonts w:hint="eastAsia"/>
          <w:sz w:val="24"/>
          <w:szCs w:val="24"/>
          <w:lang w:eastAsia="zh-CN"/>
        </w:rPr>
        <w:t>6</w:t>
      </w:r>
      <w:r>
        <w:rPr>
          <w:sz w:val="24"/>
          <w:szCs w:val="24"/>
          <w:lang w:eastAsia="zh-CN"/>
        </w:rPr>
        <w:t>.1磋商小组所有成员将集中与单一供应商分别进行磋商，并给予所有参加磋商的供应商平等的磋商机会。</w:t>
      </w:r>
    </w:p>
    <w:p w14:paraId="34FEAAF2">
      <w:pPr>
        <w:pStyle w:val="14"/>
        <w:spacing w:line="360" w:lineRule="auto"/>
        <w:ind w:firstLine="480" w:firstLineChars="200"/>
        <w:rPr>
          <w:sz w:val="24"/>
          <w:szCs w:val="24"/>
          <w:lang w:eastAsia="zh-CN"/>
        </w:rPr>
      </w:pPr>
      <w:r>
        <w:rPr>
          <w:rFonts w:hint="eastAsia"/>
          <w:sz w:val="24"/>
          <w:szCs w:val="24"/>
          <w:lang w:eastAsia="zh-CN"/>
        </w:rPr>
        <w:t>6</w:t>
      </w:r>
      <w:r>
        <w:rPr>
          <w:sz w:val="24"/>
          <w:szCs w:val="24"/>
          <w:lang w:eastAsia="zh-CN"/>
        </w:rPr>
        <w:t>.2在磋商过程中，磋商小组可以根据磋商文件和磋商情况实质性变动采购需求中的技术、服务要求以及合同草案条款，但不得变动磋商文件中的其他内容。实质性变动的内容，须经采购人代表确认。</w:t>
      </w:r>
    </w:p>
    <w:p w14:paraId="1B466C16">
      <w:pPr>
        <w:pStyle w:val="14"/>
        <w:spacing w:line="360" w:lineRule="auto"/>
        <w:ind w:firstLine="480" w:firstLineChars="200"/>
        <w:rPr>
          <w:sz w:val="24"/>
          <w:szCs w:val="24"/>
          <w:lang w:eastAsia="zh-CN"/>
        </w:rPr>
      </w:pPr>
      <w:r>
        <w:rPr>
          <w:rFonts w:hint="eastAsia"/>
          <w:sz w:val="24"/>
          <w:szCs w:val="24"/>
          <w:lang w:eastAsia="zh-CN"/>
        </w:rPr>
        <w:t>6</w:t>
      </w:r>
      <w:r>
        <w:rPr>
          <w:sz w:val="24"/>
          <w:szCs w:val="24"/>
          <w:lang w:eastAsia="zh-CN"/>
        </w:rPr>
        <w:t>.3对磋商文件作出的实质性变动是磋商文件的有效组成部分，磋商小组应当及时</w:t>
      </w:r>
      <w:r>
        <w:rPr>
          <w:rFonts w:hint="eastAsia"/>
          <w:sz w:val="24"/>
          <w:szCs w:val="24"/>
          <w:lang w:eastAsia="zh-CN"/>
        </w:rPr>
        <w:t>通过评标系统通知</w:t>
      </w:r>
      <w:r>
        <w:rPr>
          <w:sz w:val="24"/>
          <w:szCs w:val="24"/>
          <w:lang w:eastAsia="zh-CN"/>
        </w:rPr>
        <w:t>所有参加磋商的供应商。</w:t>
      </w:r>
      <w:r>
        <w:rPr>
          <w:rFonts w:hint="eastAsia"/>
          <w:sz w:val="24"/>
          <w:szCs w:val="24"/>
          <w:lang w:eastAsia="zh-CN"/>
        </w:rPr>
        <w:t>具体磋商内容由磋商小组根据磋商实际情况确定。</w:t>
      </w:r>
    </w:p>
    <w:p w14:paraId="62F411A8">
      <w:pPr>
        <w:spacing w:line="360" w:lineRule="auto"/>
        <w:ind w:firstLine="480" w:firstLineChars="200"/>
        <w:rPr>
          <w:rFonts w:ascii="宋体" w:hAnsi="宋体" w:eastAsia="宋体" w:cs="宋体"/>
          <w:szCs w:val="24"/>
        </w:rPr>
      </w:pPr>
      <w:r>
        <w:rPr>
          <w:rFonts w:hint="eastAsia" w:ascii="宋体" w:hAnsi="宋体" w:eastAsia="宋体" w:cs="宋体"/>
          <w:szCs w:val="24"/>
        </w:rPr>
        <w:t>6</w:t>
      </w:r>
      <w:r>
        <w:rPr>
          <w:rFonts w:ascii="宋体" w:hAnsi="宋体" w:eastAsia="宋体" w:cs="宋体"/>
          <w:szCs w:val="24"/>
        </w:rPr>
        <w:t>.4</w:t>
      </w:r>
      <w:r>
        <w:rPr>
          <w:rFonts w:hint="eastAsia" w:ascii="宋体" w:hAnsi="宋体" w:eastAsia="宋体" w:cs="宋体"/>
          <w:szCs w:val="24"/>
        </w:rPr>
        <w:t>供应商应当按照竞争性磋商文件的变动情况和磋商小组的要求，通过评标系统以在线形式提交承诺，并用CA签章。</w:t>
      </w:r>
    </w:p>
    <w:p w14:paraId="3088E0F4">
      <w:pPr>
        <w:pStyle w:val="14"/>
        <w:spacing w:line="360" w:lineRule="auto"/>
        <w:ind w:firstLine="480" w:firstLineChars="200"/>
        <w:rPr>
          <w:sz w:val="24"/>
          <w:szCs w:val="24"/>
          <w:lang w:eastAsia="zh-CN"/>
        </w:rPr>
      </w:pPr>
      <w:r>
        <w:rPr>
          <w:rFonts w:hint="eastAsia"/>
          <w:sz w:val="24"/>
          <w:szCs w:val="24"/>
          <w:lang w:eastAsia="zh-CN"/>
        </w:rPr>
        <w:t>6</w:t>
      </w:r>
      <w:r>
        <w:rPr>
          <w:sz w:val="24"/>
          <w:szCs w:val="24"/>
          <w:lang w:eastAsia="zh-CN"/>
        </w:rPr>
        <w:t>.5响应文件的澄清、说明或者更正：</w:t>
      </w:r>
    </w:p>
    <w:p w14:paraId="612F94B2">
      <w:pPr>
        <w:pStyle w:val="14"/>
        <w:spacing w:line="360" w:lineRule="auto"/>
        <w:ind w:firstLine="480" w:firstLineChars="200"/>
        <w:rPr>
          <w:sz w:val="24"/>
          <w:szCs w:val="24"/>
          <w:lang w:eastAsia="zh-CN"/>
        </w:rPr>
      </w:pPr>
      <w:r>
        <w:rPr>
          <w:rFonts w:hint="eastAsia"/>
          <w:sz w:val="24"/>
          <w:szCs w:val="24"/>
          <w:lang w:eastAsia="zh-CN"/>
        </w:rPr>
        <w:t>6.5.1磋商小组在对响应文件的有效性、完整性和响应程度进行审查时，可以要求供应商对响应文件中含义不明确、同类问题表述不一致或者有明显文字和计算错误的内容等作出必要的澄清、说明或者更正。</w:t>
      </w:r>
    </w:p>
    <w:p w14:paraId="4C3FA0FA">
      <w:pPr>
        <w:pStyle w:val="14"/>
        <w:spacing w:line="360" w:lineRule="auto"/>
        <w:ind w:firstLine="480" w:firstLineChars="200"/>
        <w:rPr>
          <w:sz w:val="24"/>
          <w:szCs w:val="24"/>
          <w:lang w:eastAsia="zh-CN"/>
        </w:rPr>
      </w:pPr>
      <w:r>
        <w:rPr>
          <w:rFonts w:hint="eastAsia"/>
          <w:sz w:val="24"/>
          <w:szCs w:val="24"/>
          <w:lang w:eastAsia="zh-CN"/>
        </w:rPr>
        <w:t>6.5.2供应商的澄清、说明或者更正不得超出响应文件的范围或者改变响应文件的实质性内容。供应商的澄清、说明或者更正应当由法定代表人（若供应商为事业单位或其他组织或分支机构，可为单位负责人）或其授权代表签字、加盖公章。供应商为自然人的，应当由本人签字并附身份证明。澄清、说明或者更正文件将作为响应文件内容的一部分。</w:t>
      </w:r>
    </w:p>
    <w:p w14:paraId="3FEA5900">
      <w:pPr>
        <w:spacing w:line="360" w:lineRule="auto"/>
        <w:ind w:firstLine="480" w:firstLineChars="200"/>
        <w:rPr>
          <w:rFonts w:ascii="宋体" w:hAnsi="宋体" w:eastAsia="宋体" w:cs="宋体"/>
          <w:szCs w:val="24"/>
        </w:rPr>
      </w:pPr>
      <w:r>
        <w:rPr>
          <w:rFonts w:hint="eastAsia" w:ascii="宋体" w:hAnsi="宋体" w:eastAsia="宋体" w:cs="宋体"/>
          <w:szCs w:val="24"/>
        </w:rPr>
        <w:t>6.6磋商结束后，磋商小组通过电子评标系统向所有实质性响应的供应商发出要求最后报价要求，各供应商在会员系统中收到有关信息后，必须在规定时间内给出答复，并在签章后提交。提交最后报价的供应商不得少于3家。《</w:t>
      </w:r>
      <w:r>
        <w:rPr>
          <w:rFonts w:hint="eastAsia" w:asciiTheme="minorEastAsia" w:hAnsiTheme="minorEastAsia" w:cstheme="minorEastAsia"/>
          <w:spacing w:val="-2"/>
          <w:szCs w:val="24"/>
        </w:rPr>
        <w:t>政府采购竞争性磋商采购方式管理暂行办法</w:t>
      </w:r>
      <w:r>
        <w:rPr>
          <w:rFonts w:hint="eastAsia" w:ascii="宋体" w:hAnsi="宋体" w:eastAsia="宋体" w:cs="宋体"/>
          <w:szCs w:val="24"/>
        </w:rPr>
        <w:t>》第三条第四项规定的情形除外。最后报价是响应文件的有效组成部分。</w:t>
      </w:r>
    </w:p>
    <w:p w14:paraId="36CFA555">
      <w:pPr>
        <w:spacing w:line="360" w:lineRule="auto"/>
        <w:ind w:firstLine="480" w:firstLineChars="200"/>
        <w:rPr>
          <w:szCs w:val="24"/>
        </w:rPr>
      </w:pPr>
      <w:r>
        <w:rPr>
          <w:rFonts w:hint="eastAsia" w:ascii="宋体" w:hAnsi="宋体" w:eastAsia="宋体" w:cs="宋体"/>
          <w:szCs w:val="24"/>
        </w:rPr>
        <w:t>6.7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7A121411">
      <w:pPr>
        <w:pStyle w:val="14"/>
        <w:spacing w:line="360" w:lineRule="auto"/>
        <w:ind w:firstLine="480" w:firstLineChars="200"/>
        <w:rPr>
          <w:sz w:val="24"/>
          <w:szCs w:val="24"/>
          <w:lang w:eastAsia="zh-CN"/>
        </w:rPr>
      </w:pPr>
      <w:r>
        <w:rPr>
          <w:rFonts w:hint="eastAsia"/>
          <w:sz w:val="24"/>
          <w:szCs w:val="24"/>
          <w:lang w:eastAsia="zh-CN"/>
        </w:rPr>
        <w:t>6.8已提交响应文件的供应商，在提交最后报价之前，可以根据磋商情况退出磋商。</w:t>
      </w:r>
    </w:p>
    <w:p w14:paraId="10E60B54">
      <w:pPr>
        <w:pStyle w:val="14"/>
        <w:spacing w:line="360" w:lineRule="auto"/>
        <w:ind w:firstLine="480" w:firstLineChars="200"/>
        <w:rPr>
          <w:sz w:val="24"/>
          <w:szCs w:val="24"/>
          <w:lang w:eastAsia="zh-CN"/>
        </w:rPr>
      </w:pPr>
      <w:r>
        <w:rPr>
          <w:rFonts w:hint="eastAsia"/>
          <w:sz w:val="24"/>
          <w:szCs w:val="24"/>
          <w:lang w:eastAsia="zh-CN"/>
        </w:rPr>
        <w:t>7.最后报价的算术修正及政策调整</w:t>
      </w:r>
    </w:p>
    <w:p w14:paraId="11C027D6">
      <w:pPr>
        <w:pStyle w:val="14"/>
        <w:spacing w:line="360" w:lineRule="auto"/>
        <w:ind w:firstLine="480" w:firstLineChars="200"/>
        <w:rPr>
          <w:sz w:val="24"/>
          <w:szCs w:val="24"/>
          <w:lang w:eastAsia="zh-CN"/>
        </w:rPr>
      </w:pPr>
      <w:r>
        <w:rPr>
          <w:rFonts w:hint="eastAsia"/>
          <w:sz w:val="24"/>
          <w:szCs w:val="24"/>
          <w:lang w:eastAsia="zh-CN"/>
        </w:rPr>
        <w:t>7.1最后报价须包含竞争性磋商文件全部内容，最后报价出现大写金额和小写金额不一致的，以大写金额为准。</w:t>
      </w:r>
    </w:p>
    <w:p w14:paraId="3E056E62">
      <w:pPr>
        <w:pStyle w:val="14"/>
        <w:spacing w:line="360" w:lineRule="auto"/>
        <w:ind w:firstLine="480" w:firstLineChars="200"/>
        <w:rPr>
          <w:sz w:val="24"/>
          <w:szCs w:val="24"/>
          <w:lang w:eastAsia="zh-CN"/>
        </w:rPr>
      </w:pPr>
      <w:r>
        <w:rPr>
          <w:rFonts w:hint="eastAsia"/>
          <w:sz w:val="24"/>
          <w:szCs w:val="24"/>
          <w:lang w:eastAsia="zh-CN"/>
        </w:rPr>
        <w:t>8.评审方法和评审标准</w:t>
      </w:r>
    </w:p>
    <w:p w14:paraId="35BE80AB">
      <w:pPr>
        <w:pStyle w:val="14"/>
        <w:spacing w:line="360" w:lineRule="auto"/>
        <w:ind w:firstLine="480" w:firstLineChars="200"/>
        <w:rPr>
          <w:sz w:val="24"/>
          <w:szCs w:val="24"/>
          <w:lang w:eastAsia="zh-CN"/>
        </w:rPr>
      </w:pPr>
      <w:r>
        <w:rPr>
          <w:rFonts w:hint="eastAsia"/>
          <w:sz w:val="24"/>
          <w:szCs w:val="24"/>
          <w:lang w:eastAsia="zh-CN"/>
        </w:rPr>
        <w:t>8.1本项目采用的评审方法为：综合评分法。综合评分法，是指响应文件满足磋商文件全部实质性要求且按评审因素的量化指标评审得分最高的供应商为成交候选供应商的评审方法。</w:t>
      </w:r>
    </w:p>
    <w:p w14:paraId="5CBA2C38">
      <w:pPr>
        <w:pStyle w:val="14"/>
        <w:spacing w:line="360" w:lineRule="auto"/>
        <w:ind w:firstLine="480" w:firstLineChars="200"/>
        <w:rPr>
          <w:sz w:val="24"/>
          <w:szCs w:val="24"/>
          <w:lang w:eastAsia="zh-CN"/>
        </w:rPr>
      </w:pPr>
      <w:r>
        <w:rPr>
          <w:rFonts w:hint="eastAsia"/>
          <w:sz w:val="24"/>
          <w:szCs w:val="24"/>
          <w:lang w:eastAsia="zh-CN"/>
        </w:rPr>
        <w:t>8.2竞争性磋商文件中没有规定的评审标准不得作为评审依据。</w:t>
      </w:r>
    </w:p>
    <w:p w14:paraId="699B6D27">
      <w:pPr>
        <w:pStyle w:val="14"/>
        <w:spacing w:line="360" w:lineRule="auto"/>
        <w:ind w:firstLine="480" w:firstLineChars="200"/>
        <w:rPr>
          <w:sz w:val="24"/>
          <w:szCs w:val="24"/>
          <w:lang w:eastAsia="zh-CN"/>
        </w:rPr>
      </w:pPr>
      <w:r>
        <w:rPr>
          <w:rFonts w:hint="eastAsia"/>
          <w:sz w:val="24"/>
          <w:szCs w:val="24"/>
          <w:lang w:eastAsia="zh-CN"/>
        </w:rPr>
        <w:t>8.3非政府强制采购的节能产品或环境标志产品，依据品目清单和认证证书实施政府优先采购。优先采购的具体规定（如涉及</w:t>
      </w:r>
      <w:r>
        <w:rPr>
          <w:rFonts w:hint="eastAsia"/>
          <w:sz w:val="24"/>
          <w:szCs w:val="24"/>
          <w:u w:val="single"/>
          <w:lang w:eastAsia="zh-CN"/>
        </w:rPr>
        <w:t>）</w:t>
      </w:r>
      <w:r>
        <w:rPr>
          <w:sz w:val="24"/>
          <w:szCs w:val="24"/>
          <w:u w:val="single"/>
          <w:lang w:eastAsia="zh-CN"/>
        </w:rPr>
        <w:t>/</w:t>
      </w:r>
      <w:r>
        <w:rPr>
          <w:rFonts w:hint="eastAsia"/>
          <w:sz w:val="24"/>
          <w:szCs w:val="24"/>
          <w:lang w:eastAsia="zh-CN"/>
        </w:rPr>
        <w:t>。</w:t>
      </w:r>
    </w:p>
    <w:p w14:paraId="776BA4A3">
      <w:pPr>
        <w:pStyle w:val="14"/>
        <w:spacing w:line="360" w:lineRule="auto"/>
        <w:ind w:firstLine="480" w:firstLineChars="200"/>
        <w:rPr>
          <w:sz w:val="24"/>
          <w:szCs w:val="24"/>
          <w:lang w:eastAsia="zh-CN"/>
        </w:rPr>
      </w:pPr>
      <w:r>
        <w:rPr>
          <w:rFonts w:hint="eastAsia"/>
          <w:sz w:val="24"/>
          <w:szCs w:val="24"/>
          <w:lang w:eastAsia="zh-CN"/>
        </w:rPr>
        <w:t>8.4关于无线局域网认证产品政府采购清单中的产品，优先采购的具体规定（如涉及）</w:t>
      </w:r>
      <w:r>
        <w:rPr>
          <w:sz w:val="24"/>
          <w:szCs w:val="24"/>
          <w:u w:val="single"/>
          <w:lang w:eastAsia="zh-CN"/>
        </w:rPr>
        <w:t>/</w:t>
      </w:r>
      <w:r>
        <w:rPr>
          <w:rFonts w:hint="eastAsia"/>
          <w:sz w:val="24"/>
          <w:szCs w:val="24"/>
          <w:lang w:eastAsia="zh-CN"/>
        </w:rPr>
        <w:t>。</w:t>
      </w:r>
    </w:p>
    <w:p w14:paraId="7B35D0A3">
      <w:pPr>
        <w:pStyle w:val="14"/>
        <w:spacing w:line="360" w:lineRule="auto"/>
        <w:ind w:firstLine="480" w:firstLineChars="200"/>
        <w:rPr>
          <w:sz w:val="24"/>
          <w:szCs w:val="24"/>
          <w:lang w:eastAsia="zh-CN"/>
        </w:rPr>
      </w:pPr>
      <w:r>
        <w:rPr>
          <w:rFonts w:hint="eastAsia"/>
          <w:sz w:val="24"/>
          <w:szCs w:val="24"/>
          <w:lang w:eastAsia="zh-CN"/>
        </w:rPr>
        <w:t>9.确定成交候选人名单</w:t>
      </w:r>
    </w:p>
    <w:p w14:paraId="2D605852">
      <w:pPr>
        <w:pStyle w:val="14"/>
        <w:spacing w:line="360" w:lineRule="auto"/>
        <w:ind w:firstLine="480" w:firstLineChars="200"/>
        <w:rPr>
          <w:sz w:val="24"/>
          <w:szCs w:val="24"/>
          <w:lang w:eastAsia="zh-CN"/>
        </w:rPr>
      </w:pPr>
      <w:r>
        <w:rPr>
          <w:rFonts w:hint="eastAsia"/>
          <w:sz w:val="24"/>
          <w:szCs w:val="24"/>
          <w:lang w:eastAsia="zh-CN"/>
        </w:rPr>
        <w:t>9.1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w:t>
      </w:r>
    </w:p>
    <w:p w14:paraId="5B562056">
      <w:pPr>
        <w:pStyle w:val="14"/>
        <w:spacing w:line="360" w:lineRule="auto"/>
        <w:ind w:firstLine="482" w:firstLineChars="200"/>
        <w:rPr>
          <w:b/>
          <w:bCs/>
          <w:sz w:val="24"/>
          <w:szCs w:val="24"/>
          <w:lang w:eastAsia="zh-CN"/>
        </w:rPr>
      </w:pPr>
      <w:r>
        <w:rPr>
          <w:rFonts w:hint="eastAsia"/>
          <w:b/>
          <w:bCs/>
          <w:sz w:val="24"/>
          <w:szCs w:val="24"/>
          <w:lang w:eastAsia="zh-CN"/>
        </w:rPr>
        <w:t>9.2磋商小组要对评分汇总情况进行复核，特别是对排名第一的、报价最低的、响应文件被认定为无效的情形进行重点复核。</w:t>
      </w:r>
    </w:p>
    <w:p w14:paraId="3830BAD7">
      <w:pPr>
        <w:pStyle w:val="14"/>
        <w:spacing w:line="360" w:lineRule="auto"/>
        <w:ind w:firstLine="480" w:firstLineChars="200"/>
        <w:rPr>
          <w:sz w:val="24"/>
          <w:szCs w:val="24"/>
          <w:lang w:eastAsia="zh-CN"/>
        </w:rPr>
      </w:pPr>
      <w:r>
        <w:rPr>
          <w:rFonts w:hint="eastAsia"/>
          <w:sz w:val="24"/>
          <w:szCs w:val="24"/>
          <w:lang w:eastAsia="zh-CN"/>
        </w:rPr>
        <w:t>9.3</w:t>
      </w:r>
      <w:r>
        <w:rPr>
          <w:rFonts w:ascii="Segoe UI Symbol" w:hAnsi="Segoe UI Symbol" w:cs="Segoe UI Symbol"/>
          <w:sz w:val="24"/>
          <w:szCs w:val="24"/>
          <w:lang w:eastAsia="zh-CN"/>
        </w:rPr>
        <w:t>☑</w:t>
      </w:r>
      <w:r>
        <w:rPr>
          <w:rFonts w:hint="eastAsia"/>
          <w:sz w:val="24"/>
          <w:szCs w:val="24"/>
          <w:lang w:eastAsia="zh-CN"/>
        </w:rPr>
        <w:t>磋商小组根据上述供应商排序，依次推荐排序前3名的供应商为成交候选供应商。采购人应当自收到评审报告之日起5个工作日内在评审报告推荐的成交候选人中按顺序确定成交供应商。</w:t>
      </w:r>
    </w:p>
    <w:p w14:paraId="744AF6C0">
      <w:pPr>
        <w:pStyle w:val="14"/>
        <w:spacing w:line="360" w:lineRule="auto"/>
        <w:ind w:firstLine="480" w:firstLineChars="200"/>
        <w:rPr>
          <w:sz w:val="24"/>
          <w:szCs w:val="24"/>
          <w:lang w:eastAsia="zh-CN"/>
        </w:rPr>
      </w:pPr>
      <w:r>
        <w:rPr>
          <w:rFonts w:hint="eastAsia"/>
          <w:sz w:val="24"/>
          <w:szCs w:val="24"/>
          <w:lang w:eastAsia="zh-CN"/>
        </w:rPr>
        <w:t>10.报告违法行为</w:t>
      </w:r>
    </w:p>
    <w:p w14:paraId="2782CEE5">
      <w:pPr>
        <w:pStyle w:val="14"/>
        <w:spacing w:line="360" w:lineRule="auto"/>
        <w:ind w:firstLine="480" w:firstLineChars="200"/>
        <w:rPr>
          <w:rFonts w:ascii="Arial"/>
          <w:sz w:val="21"/>
          <w:lang w:eastAsia="zh-CN"/>
        </w:rPr>
      </w:pPr>
      <w:r>
        <w:rPr>
          <w:rFonts w:hint="eastAsia"/>
          <w:sz w:val="24"/>
          <w:szCs w:val="24"/>
          <w:lang w:eastAsia="zh-CN"/>
        </w:rPr>
        <w:t>10.1磋商小组在评审过程中发现供应商有行贿、提供虚假材料或者串通等违法行为时，有向采购人、采购代理机构或者有关部门报告的职责。</w:t>
      </w:r>
    </w:p>
    <w:p w14:paraId="573259E7">
      <w:pPr>
        <w:jc w:val="center"/>
        <w:rPr>
          <w:rFonts w:ascii="宋体" w:hAnsi="宋体" w:eastAsia="宋体" w:cs="宋体"/>
          <w:b/>
          <w:snapToGrid w:val="0"/>
          <w:color w:val="000000"/>
          <w:kern w:val="0"/>
          <w:sz w:val="28"/>
          <w:szCs w:val="24"/>
        </w:rPr>
      </w:pPr>
      <w:r>
        <w:rPr>
          <w:rFonts w:hint="eastAsia" w:ascii="宋体" w:hAnsi="宋体" w:eastAsia="宋体" w:cs="宋体"/>
          <w:b/>
          <w:snapToGrid w:val="0"/>
          <w:color w:val="000000"/>
          <w:kern w:val="0"/>
          <w:sz w:val="28"/>
          <w:szCs w:val="24"/>
        </w:rPr>
        <w:t>评审办法</w:t>
      </w:r>
    </w:p>
    <w:tbl>
      <w:tblPr>
        <w:tblStyle w:val="29"/>
        <w:tblW w:w="50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61"/>
        <w:gridCol w:w="1427"/>
        <w:gridCol w:w="6706"/>
      </w:tblGrid>
      <w:tr w14:paraId="3E9E9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exact"/>
        </w:trPr>
        <w:tc>
          <w:tcPr>
            <w:tcW w:w="949" w:type="pct"/>
            <w:gridSpan w:val="2"/>
            <w:noWrap/>
            <w:vAlign w:val="center"/>
          </w:tcPr>
          <w:p w14:paraId="4E7C54C9">
            <w:pPr>
              <w:autoSpaceDE w:val="0"/>
              <w:autoSpaceDN w:val="0"/>
              <w:adjustRightInd w:val="0"/>
              <w:spacing w:line="360" w:lineRule="auto"/>
              <w:ind w:left="43" w:leftChars="18"/>
              <w:jc w:val="center"/>
              <w:rPr>
                <w:rFonts w:asciiTheme="minorEastAsia" w:hAnsiTheme="minorEastAsia"/>
                <w:kern w:val="0"/>
                <w:szCs w:val="24"/>
              </w:rPr>
            </w:pPr>
            <w:r>
              <w:rPr>
                <w:rFonts w:hint="eastAsia" w:asciiTheme="minorEastAsia" w:hAnsiTheme="minorEastAsia"/>
                <w:kern w:val="0"/>
                <w:szCs w:val="24"/>
              </w:rPr>
              <w:t>条款号</w:t>
            </w:r>
          </w:p>
        </w:tc>
        <w:tc>
          <w:tcPr>
            <w:tcW w:w="710" w:type="pct"/>
            <w:noWrap/>
            <w:vAlign w:val="center"/>
          </w:tcPr>
          <w:p w14:paraId="4E01094E">
            <w:pPr>
              <w:autoSpaceDE w:val="0"/>
              <w:autoSpaceDN w:val="0"/>
              <w:adjustRightInd w:val="0"/>
              <w:spacing w:line="360" w:lineRule="auto"/>
              <w:ind w:left="43" w:leftChars="18"/>
              <w:jc w:val="center"/>
              <w:rPr>
                <w:rFonts w:asciiTheme="minorEastAsia" w:hAnsiTheme="minorEastAsia"/>
                <w:kern w:val="0"/>
                <w:szCs w:val="24"/>
              </w:rPr>
            </w:pPr>
            <w:r>
              <w:rPr>
                <w:rFonts w:hint="eastAsia" w:asciiTheme="minorEastAsia" w:hAnsiTheme="minorEastAsia"/>
                <w:kern w:val="0"/>
                <w:szCs w:val="24"/>
              </w:rPr>
              <w:t>条款内容</w:t>
            </w:r>
          </w:p>
        </w:tc>
        <w:tc>
          <w:tcPr>
            <w:tcW w:w="3339" w:type="pct"/>
            <w:noWrap/>
            <w:vAlign w:val="center"/>
          </w:tcPr>
          <w:p w14:paraId="4A517A77">
            <w:pPr>
              <w:autoSpaceDE w:val="0"/>
              <w:autoSpaceDN w:val="0"/>
              <w:adjustRightInd w:val="0"/>
              <w:spacing w:line="360" w:lineRule="auto"/>
              <w:ind w:left="43" w:leftChars="18"/>
              <w:jc w:val="center"/>
              <w:rPr>
                <w:rFonts w:asciiTheme="minorEastAsia" w:hAnsiTheme="minorEastAsia"/>
                <w:kern w:val="0"/>
                <w:szCs w:val="24"/>
              </w:rPr>
            </w:pPr>
            <w:r>
              <w:rPr>
                <w:rFonts w:hint="eastAsia" w:asciiTheme="minorEastAsia" w:hAnsiTheme="minorEastAsia"/>
                <w:kern w:val="0"/>
                <w:szCs w:val="24"/>
              </w:rPr>
              <w:t>编列内容</w:t>
            </w:r>
          </w:p>
        </w:tc>
      </w:tr>
      <w:tr w14:paraId="75818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 w:type="pct"/>
            <w:gridSpan w:val="2"/>
            <w:noWrap/>
            <w:vAlign w:val="center"/>
          </w:tcPr>
          <w:p w14:paraId="1F8DE3E5">
            <w:pPr>
              <w:autoSpaceDE w:val="0"/>
              <w:autoSpaceDN w:val="0"/>
              <w:adjustRightInd w:val="0"/>
              <w:spacing w:line="276" w:lineRule="auto"/>
              <w:ind w:left="43" w:leftChars="18"/>
              <w:jc w:val="center"/>
              <w:rPr>
                <w:rFonts w:asciiTheme="minorEastAsia" w:hAnsiTheme="minorEastAsia"/>
                <w:kern w:val="0"/>
                <w:szCs w:val="24"/>
              </w:rPr>
            </w:pPr>
            <w:r>
              <w:rPr>
                <w:rFonts w:hint="eastAsia" w:asciiTheme="minorEastAsia" w:hAnsiTheme="minorEastAsia"/>
                <w:kern w:val="0"/>
                <w:szCs w:val="24"/>
              </w:rPr>
              <w:t>2.2.1</w:t>
            </w:r>
          </w:p>
        </w:tc>
        <w:tc>
          <w:tcPr>
            <w:tcW w:w="710" w:type="pct"/>
            <w:noWrap/>
            <w:vAlign w:val="center"/>
          </w:tcPr>
          <w:p w14:paraId="180B6883">
            <w:pPr>
              <w:autoSpaceDE w:val="0"/>
              <w:autoSpaceDN w:val="0"/>
              <w:adjustRightInd w:val="0"/>
              <w:spacing w:line="276" w:lineRule="auto"/>
              <w:ind w:left="43" w:leftChars="18"/>
              <w:jc w:val="center"/>
              <w:rPr>
                <w:rFonts w:asciiTheme="minorEastAsia" w:hAnsiTheme="minorEastAsia"/>
                <w:b/>
                <w:bCs/>
                <w:kern w:val="0"/>
                <w:szCs w:val="24"/>
              </w:rPr>
            </w:pPr>
            <w:r>
              <w:rPr>
                <w:rFonts w:hint="eastAsia" w:asciiTheme="minorEastAsia" w:hAnsiTheme="minorEastAsia"/>
                <w:b/>
                <w:bCs/>
                <w:kern w:val="0"/>
                <w:szCs w:val="24"/>
              </w:rPr>
              <w:t>分值构成</w:t>
            </w:r>
          </w:p>
          <w:p w14:paraId="44A54BE6">
            <w:pPr>
              <w:autoSpaceDE w:val="0"/>
              <w:autoSpaceDN w:val="0"/>
              <w:adjustRightInd w:val="0"/>
              <w:spacing w:line="276" w:lineRule="auto"/>
              <w:ind w:left="43" w:leftChars="18"/>
              <w:jc w:val="center"/>
              <w:rPr>
                <w:rFonts w:asciiTheme="minorEastAsia" w:hAnsiTheme="minorEastAsia"/>
                <w:kern w:val="0"/>
                <w:szCs w:val="24"/>
              </w:rPr>
            </w:pPr>
            <w:r>
              <w:rPr>
                <w:rFonts w:hint="eastAsia" w:asciiTheme="minorEastAsia" w:hAnsiTheme="minorEastAsia"/>
                <w:b/>
                <w:bCs/>
                <w:kern w:val="0"/>
                <w:szCs w:val="24"/>
              </w:rPr>
              <w:t>(总分100分)</w:t>
            </w:r>
          </w:p>
        </w:tc>
        <w:tc>
          <w:tcPr>
            <w:tcW w:w="3339" w:type="pct"/>
            <w:noWrap/>
            <w:vAlign w:val="center"/>
          </w:tcPr>
          <w:p w14:paraId="1827DAF1">
            <w:pPr>
              <w:pStyle w:val="12"/>
              <w:bidi w:val="0"/>
              <w:ind w:left="0" w:leftChars="0"/>
              <w:rPr>
                <w:b/>
                <w:bCs/>
              </w:rPr>
            </w:pPr>
            <w:r>
              <w:rPr>
                <w:b/>
                <w:bCs/>
              </w:rPr>
              <w:t>（1）磋商报价：30分</w:t>
            </w:r>
          </w:p>
          <w:p w14:paraId="2EEEA38E">
            <w:pPr>
              <w:pStyle w:val="12"/>
              <w:bidi w:val="0"/>
              <w:ind w:left="0" w:leftChars="0"/>
              <w:rPr>
                <w:b/>
                <w:bCs/>
              </w:rPr>
            </w:pPr>
            <w:r>
              <w:rPr>
                <w:b/>
                <w:bCs/>
              </w:rPr>
              <w:t>（2）技术部分：45分</w:t>
            </w:r>
          </w:p>
          <w:p w14:paraId="7379F4C0">
            <w:pPr>
              <w:pStyle w:val="12"/>
              <w:bidi w:val="0"/>
              <w:ind w:left="0" w:leftChars="0"/>
              <w:rPr>
                <w:rFonts w:asciiTheme="minorEastAsia" w:hAnsiTheme="minorEastAsia"/>
                <w:b/>
                <w:szCs w:val="24"/>
              </w:rPr>
            </w:pPr>
            <w:r>
              <w:rPr>
                <w:b/>
                <w:bCs/>
              </w:rPr>
              <w:t>（3）</w:t>
            </w:r>
            <w:r>
              <w:rPr>
                <w:rFonts w:hint="eastAsia"/>
                <w:b/>
                <w:bCs/>
              </w:rPr>
              <w:t>综合实力</w:t>
            </w:r>
            <w:r>
              <w:rPr>
                <w:b/>
                <w:bCs/>
              </w:rPr>
              <w:t>：</w:t>
            </w:r>
            <w:r>
              <w:rPr>
                <w:rFonts w:hint="eastAsia"/>
                <w:b/>
                <w:bCs/>
              </w:rPr>
              <w:t>25分</w:t>
            </w:r>
          </w:p>
        </w:tc>
      </w:tr>
      <w:tr w14:paraId="7F30A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949" w:type="pct"/>
            <w:gridSpan w:val="2"/>
            <w:noWrap/>
            <w:vAlign w:val="center"/>
          </w:tcPr>
          <w:p w14:paraId="0EDF4F0B">
            <w:pPr>
              <w:autoSpaceDE w:val="0"/>
              <w:autoSpaceDN w:val="0"/>
              <w:adjustRightInd w:val="0"/>
              <w:spacing w:line="360" w:lineRule="auto"/>
              <w:ind w:left="43" w:leftChars="18"/>
              <w:jc w:val="center"/>
              <w:rPr>
                <w:rFonts w:asciiTheme="minorEastAsia" w:hAnsiTheme="minorEastAsia"/>
                <w:kern w:val="0"/>
                <w:szCs w:val="24"/>
              </w:rPr>
            </w:pPr>
            <w:r>
              <w:rPr>
                <w:rFonts w:hint="eastAsia" w:asciiTheme="minorEastAsia" w:hAnsiTheme="minorEastAsia"/>
                <w:kern w:val="0"/>
                <w:szCs w:val="24"/>
              </w:rPr>
              <w:t>条款号</w:t>
            </w:r>
          </w:p>
        </w:tc>
        <w:tc>
          <w:tcPr>
            <w:tcW w:w="710" w:type="pct"/>
            <w:noWrap/>
            <w:vAlign w:val="center"/>
          </w:tcPr>
          <w:p w14:paraId="0D42B7B4">
            <w:pPr>
              <w:autoSpaceDE w:val="0"/>
              <w:autoSpaceDN w:val="0"/>
              <w:adjustRightInd w:val="0"/>
              <w:spacing w:line="360" w:lineRule="auto"/>
              <w:ind w:left="43" w:leftChars="18"/>
              <w:jc w:val="center"/>
              <w:rPr>
                <w:rFonts w:asciiTheme="minorEastAsia" w:hAnsiTheme="minorEastAsia"/>
                <w:kern w:val="0"/>
                <w:szCs w:val="24"/>
              </w:rPr>
            </w:pPr>
            <w:r>
              <w:rPr>
                <w:rFonts w:hint="eastAsia" w:asciiTheme="minorEastAsia" w:hAnsiTheme="minorEastAsia"/>
                <w:kern w:val="0"/>
                <w:szCs w:val="24"/>
              </w:rPr>
              <w:t>评分因素</w:t>
            </w:r>
          </w:p>
        </w:tc>
        <w:tc>
          <w:tcPr>
            <w:tcW w:w="3339" w:type="pct"/>
            <w:noWrap/>
            <w:vAlign w:val="center"/>
          </w:tcPr>
          <w:p w14:paraId="1333CD81">
            <w:pPr>
              <w:autoSpaceDE w:val="0"/>
              <w:autoSpaceDN w:val="0"/>
              <w:adjustRightInd w:val="0"/>
              <w:spacing w:line="360" w:lineRule="auto"/>
              <w:ind w:left="43" w:leftChars="0" w:firstLine="2160" w:firstLineChars="900"/>
              <w:rPr>
                <w:rFonts w:asciiTheme="minorEastAsia" w:hAnsiTheme="minorEastAsia"/>
                <w:b/>
                <w:szCs w:val="24"/>
              </w:rPr>
            </w:pPr>
            <w:r>
              <w:rPr>
                <w:rFonts w:hint="eastAsia" w:asciiTheme="minorEastAsia" w:hAnsiTheme="minorEastAsia"/>
                <w:kern w:val="0"/>
                <w:szCs w:val="24"/>
              </w:rPr>
              <w:t>评分标准</w:t>
            </w:r>
          </w:p>
        </w:tc>
      </w:tr>
      <w:tr w14:paraId="7F770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71" w:type="pct"/>
            <w:noWrap/>
            <w:vAlign w:val="center"/>
          </w:tcPr>
          <w:p w14:paraId="5623D7C4">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2.2.2（1）</w:t>
            </w:r>
          </w:p>
        </w:tc>
        <w:tc>
          <w:tcPr>
            <w:tcW w:w="478" w:type="pct"/>
            <w:vAlign w:val="center"/>
          </w:tcPr>
          <w:p w14:paraId="2FD8A468">
            <w:pPr>
              <w:widowControl/>
              <w:spacing w:line="360" w:lineRule="auto"/>
              <w:jc w:val="center"/>
              <w:rPr>
                <w:rFonts w:asciiTheme="minorEastAsia" w:hAnsiTheme="minorEastAsia"/>
                <w:b/>
                <w:szCs w:val="24"/>
              </w:rPr>
            </w:pPr>
            <w:r>
              <w:rPr>
                <w:rFonts w:asciiTheme="minorEastAsia" w:hAnsiTheme="minorEastAsia"/>
                <w:b/>
                <w:szCs w:val="24"/>
              </w:rPr>
              <w:t>磋商报价</w:t>
            </w:r>
          </w:p>
          <w:p w14:paraId="10C89BC5">
            <w:pPr>
              <w:widowControl/>
              <w:spacing w:line="360" w:lineRule="auto"/>
              <w:jc w:val="center"/>
              <w:rPr>
                <w:rFonts w:asciiTheme="minorEastAsia" w:hAnsiTheme="minorEastAsia"/>
                <w:b/>
                <w:szCs w:val="24"/>
              </w:rPr>
            </w:pPr>
            <w:r>
              <w:rPr>
                <w:rFonts w:asciiTheme="minorEastAsia" w:hAnsiTheme="minorEastAsia"/>
                <w:b/>
                <w:szCs w:val="24"/>
              </w:rPr>
              <w:t>（30分）</w:t>
            </w:r>
          </w:p>
        </w:tc>
        <w:tc>
          <w:tcPr>
            <w:tcW w:w="710" w:type="pct"/>
            <w:noWrap/>
            <w:vAlign w:val="center"/>
          </w:tcPr>
          <w:p w14:paraId="37AED6BE">
            <w:pPr>
              <w:pStyle w:val="54"/>
              <w:ind w:firstLine="0"/>
              <w:jc w:val="center"/>
              <w:rPr>
                <w:rFonts w:asciiTheme="minorEastAsia" w:hAnsiTheme="minorEastAsia" w:eastAsiaTheme="minorEastAsia"/>
                <w:sz w:val="24"/>
                <w:szCs w:val="24"/>
              </w:rPr>
            </w:pPr>
            <w:r>
              <w:rPr>
                <w:rFonts w:hint="eastAsia" w:asciiTheme="minorEastAsia" w:hAnsiTheme="minorEastAsia" w:eastAsiaTheme="minorEastAsia"/>
                <w:b w:val="0"/>
                <w:bCs/>
                <w:sz w:val="24"/>
                <w:szCs w:val="24"/>
              </w:rPr>
              <w:t>磋商报价评分标准</w:t>
            </w:r>
          </w:p>
        </w:tc>
        <w:tc>
          <w:tcPr>
            <w:tcW w:w="3339" w:type="pct"/>
            <w:noWrap/>
            <w:vAlign w:val="center"/>
          </w:tcPr>
          <w:p w14:paraId="35966DB3">
            <w:pPr>
              <w:pStyle w:val="16"/>
              <w:bidi w:val="0"/>
              <w:ind w:left="0"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采用低价优先法计算，即满足招标文件要求且投标价格最低的投标报价为评标基准价，其价格分为满分。其他供应商的价格分统一按照下列公式计算：</w:t>
            </w:r>
          </w:p>
          <w:p w14:paraId="41C9F1D8">
            <w:pPr>
              <w:pStyle w:val="16"/>
              <w:bidi w:val="0"/>
              <w:ind w:left="0"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投标报价得分=（评标基准价/投标报价）×30</w:t>
            </w:r>
          </w:p>
          <w:p w14:paraId="78E70574">
            <w:pPr>
              <w:pStyle w:val="16"/>
              <w:bidi w:val="0"/>
              <w:ind w:left="0" w:leftChars="0"/>
              <w:jc w:val="both"/>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价格优惠说明：</w:t>
            </w:r>
          </w:p>
          <w:p w14:paraId="0295A134">
            <w:pPr>
              <w:pStyle w:val="16"/>
              <w:bidi w:val="0"/>
              <w:ind w:left="0" w:leftChars="0"/>
              <w:jc w:val="both"/>
            </w:pPr>
            <w:r>
              <w:rPr>
                <w:rFonts w:hint="eastAsia"/>
                <w:lang w:val="en-US" w:eastAsia="zh-CN"/>
              </w:rPr>
              <w:t>备注：因本项目专门面向中小企业，并执行扶持中小企业、监狱企业和残疾人福利性单位发展的政策，故磋商报价不再享受价格优惠。</w:t>
            </w:r>
          </w:p>
        </w:tc>
      </w:tr>
      <w:tr w14:paraId="32FFB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restart"/>
            <w:noWrap/>
            <w:vAlign w:val="center"/>
          </w:tcPr>
          <w:p w14:paraId="6142E7B3">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2.2.2（2）</w:t>
            </w:r>
          </w:p>
        </w:tc>
        <w:tc>
          <w:tcPr>
            <w:tcW w:w="478" w:type="pct"/>
            <w:vMerge w:val="restart"/>
            <w:noWrap/>
            <w:vAlign w:val="center"/>
          </w:tcPr>
          <w:p w14:paraId="6E579BB4">
            <w:pPr>
              <w:widowControl/>
              <w:spacing w:line="360" w:lineRule="auto"/>
              <w:jc w:val="center"/>
              <w:rPr>
                <w:rFonts w:asciiTheme="minorEastAsia" w:hAnsiTheme="minorEastAsia"/>
                <w:b/>
                <w:szCs w:val="24"/>
              </w:rPr>
            </w:pPr>
            <w:r>
              <w:rPr>
                <w:rFonts w:asciiTheme="minorEastAsia" w:hAnsiTheme="minorEastAsia"/>
                <w:b/>
                <w:szCs w:val="24"/>
              </w:rPr>
              <w:t>技术部分（45分）</w:t>
            </w:r>
          </w:p>
        </w:tc>
        <w:tc>
          <w:tcPr>
            <w:tcW w:w="710" w:type="pct"/>
            <w:noWrap/>
            <w:vAlign w:val="center"/>
          </w:tcPr>
          <w:p w14:paraId="4D53B25F">
            <w:pPr>
              <w:pStyle w:val="48"/>
              <w:spacing w:before="290" w:line="269" w:lineRule="auto"/>
              <w:ind w:right="114"/>
              <w:jc w:val="left"/>
              <w:rPr>
                <w:rFonts w:asciiTheme="minorEastAsia" w:hAnsiTheme="minorEastAsia"/>
                <w:kern w:val="0"/>
                <w:sz w:val="24"/>
                <w:szCs w:val="24"/>
              </w:rPr>
            </w:pPr>
            <w:r>
              <w:rPr>
                <w:spacing w:val="-1"/>
                <w:sz w:val="24"/>
                <w:szCs w:val="24"/>
              </w:rPr>
              <w:t>施工方案和技</w:t>
            </w:r>
            <w:r>
              <w:rPr>
                <w:spacing w:val="-2"/>
                <w:sz w:val="24"/>
                <w:szCs w:val="24"/>
              </w:rPr>
              <w:t>术措施</w:t>
            </w:r>
            <w:r>
              <w:rPr>
                <w:spacing w:val="-6"/>
                <w:sz w:val="24"/>
                <w:szCs w:val="24"/>
              </w:rPr>
              <w:t>（8分）</w:t>
            </w:r>
          </w:p>
        </w:tc>
        <w:tc>
          <w:tcPr>
            <w:tcW w:w="3339" w:type="pct"/>
            <w:noWrap/>
            <w:vAlign w:val="center"/>
          </w:tcPr>
          <w:p w14:paraId="66130C39">
            <w:pPr>
              <w:pStyle w:val="16"/>
              <w:bidi w:val="0"/>
              <w:ind w:left="0" w:leftChars="0"/>
            </w:pPr>
            <w:r>
              <w:t>一档：施工方案和技术措施内容合理、针对性强，得8分；</w:t>
            </w:r>
          </w:p>
          <w:p w14:paraId="57F32799">
            <w:pPr>
              <w:pStyle w:val="16"/>
              <w:bidi w:val="0"/>
              <w:ind w:left="0" w:leftChars="0"/>
            </w:pPr>
            <w:r>
              <w:t>二档：施工方案和技术措施内容较合理、但针对性不强，较完整得5分；</w:t>
            </w:r>
          </w:p>
          <w:p w14:paraId="0F8795E7">
            <w:pPr>
              <w:pStyle w:val="16"/>
              <w:bidi w:val="0"/>
              <w:ind w:left="0" w:leftChars="0"/>
            </w:pPr>
            <w:r>
              <w:t>三档：施工方案和技术措施内容欠合理、针对性不强，不完整得3分。</w:t>
            </w:r>
          </w:p>
          <w:p w14:paraId="645AF616">
            <w:pPr>
              <w:pStyle w:val="16"/>
              <w:bidi w:val="0"/>
              <w:ind w:left="0" w:leftChars="0"/>
            </w:pPr>
            <w:r>
              <w:t>未提供或提供的内容完全与本项目无关的，得0分</w:t>
            </w:r>
          </w:p>
        </w:tc>
      </w:tr>
      <w:tr w14:paraId="4AD7D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5D708798">
            <w:pPr>
              <w:widowControl/>
              <w:spacing w:line="360" w:lineRule="auto"/>
              <w:jc w:val="center"/>
              <w:rPr>
                <w:rFonts w:asciiTheme="minorEastAsia" w:hAnsiTheme="minorEastAsia"/>
                <w:kern w:val="0"/>
                <w:szCs w:val="24"/>
              </w:rPr>
            </w:pPr>
          </w:p>
        </w:tc>
        <w:tc>
          <w:tcPr>
            <w:tcW w:w="478" w:type="pct"/>
            <w:vMerge w:val="continue"/>
            <w:noWrap/>
            <w:vAlign w:val="center"/>
          </w:tcPr>
          <w:p w14:paraId="58384AD8">
            <w:pPr>
              <w:widowControl/>
              <w:spacing w:line="360" w:lineRule="auto"/>
              <w:jc w:val="center"/>
              <w:rPr>
                <w:rFonts w:asciiTheme="minorEastAsia" w:hAnsiTheme="minorEastAsia"/>
                <w:kern w:val="0"/>
                <w:szCs w:val="24"/>
              </w:rPr>
            </w:pPr>
          </w:p>
        </w:tc>
        <w:tc>
          <w:tcPr>
            <w:tcW w:w="710" w:type="pct"/>
            <w:noWrap/>
            <w:vAlign w:val="center"/>
          </w:tcPr>
          <w:p w14:paraId="5C2EE432">
            <w:pPr>
              <w:pStyle w:val="48"/>
              <w:spacing w:before="68" w:line="269" w:lineRule="auto"/>
              <w:ind w:right="114"/>
              <w:jc w:val="left"/>
              <w:rPr>
                <w:rFonts w:asciiTheme="minorEastAsia" w:hAnsiTheme="minorEastAsia"/>
                <w:kern w:val="0"/>
                <w:sz w:val="24"/>
                <w:szCs w:val="24"/>
              </w:rPr>
            </w:pPr>
            <w:r>
              <w:rPr>
                <w:spacing w:val="-2"/>
                <w:sz w:val="24"/>
                <w:szCs w:val="24"/>
              </w:rPr>
              <w:t>质量管理体系与措施</w:t>
            </w:r>
            <w:r>
              <w:rPr>
                <w:spacing w:val="-6"/>
                <w:sz w:val="24"/>
                <w:szCs w:val="24"/>
              </w:rPr>
              <w:t>（8分）</w:t>
            </w:r>
          </w:p>
        </w:tc>
        <w:tc>
          <w:tcPr>
            <w:tcW w:w="3339" w:type="pct"/>
            <w:noWrap/>
            <w:vAlign w:val="center"/>
          </w:tcPr>
          <w:p w14:paraId="73A97C28">
            <w:pPr>
              <w:pStyle w:val="16"/>
              <w:bidi w:val="0"/>
              <w:ind w:left="0" w:leftChars="0"/>
            </w:pPr>
            <w:r>
              <w:t>一档</w:t>
            </w:r>
            <w:r>
              <w:rPr>
                <w:rFonts w:hint="eastAsia"/>
                <w:lang w:eastAsia="zh-CN"/>
              </w:rPr>
              <w:t>：</w:t>
            </w:r>
            <w:r>
              <w:t>质量体系与措施合理、针对性强，完整得8分；</w:t>
            </w:r>
          </w:p>
          <w:p w14:paraId="2A22E239">
            <w:pPr>
              <w:pStyle w:val="16"/>
              <w:bidi w:val="0"/>
              <w:ind w:left="0" w:leftChars="0"/>
            </w:pPr>
            <w:r>
              <w:t>二档：质量体系与措施较合理、但针对性不强，较完整得5分；</w:t>
            </w:r>
          </w:p>
          <w:p w14:paraId="0433FA06">
            <w:pPr>
              <w:pStyle w:val="16"/>
              <w:bidi w:val="0"/>
              <w:ind w:left="0" w:leftChars="0"/>
            </w:pPr>
            <w:r>
              <w:t>三档：质量体系与措施欠合理、针对性不强，不完整得3分。未提供或提供的内容完全与本项目无关的，得0分</w:t>
            </w:r>
          </w:p>
        </w:tc>
      </w:tr>
      <w:tr w14:paraId="5CB1B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27D1F9A0">
            <w:pPr>
              <w:widowControl/>
              <w:spacing w:line="360" w:lineRule="auto"/>
              <w:jc w:val="center"/>
              <w:rPr>
                <w:rFonts w:asciiTheme="minorEastAsia" w:hAnsiTheme="minorEastAsia"/>
                <w:kern w:val="0"/>
                <w:szCs w:val="24"/>
              </w:rPr>
            </w:pPr>
          </w:p>
        </w:tc>
        <w:tc>
          <w:tcPr>
            <w:tcW w:w="478" w:type="pct"/>
            <w:vMerge w:val="continue"/>
            <w:noWrap/>
            <w:vAlign w:val="center"/>
          </w:tcPr>
          <w:p w14:paraId="41D4723C">
            <w:pPr>
              <w:widowControl/>
              <w:spacing w:line="360" w:lineRule="auto"/>
              <w:jc w:val="center"/>
              <w:rPr>
                <w:rFonts w:asciiTheme="minorEastAsia" w:hAnsiTheme="minorEastAsia"/>
                <w:kern w:val="0"/>
                <w:szCs w:val="24"/>
              </w:rPr>
            </w:pPr>
          </w:p>
        </w:tc>
        <w:tc>
          <w:tcPr>
            <w:tcW w:w="710" w:type="pct"/>
            <w:noWrap/>
            <w:vAlign w:val="center"/>
          </w:tcPr>
          <w:p w14:paraId="5E026F51">
            <w:pPr>
              <w:pStyle w:val="48"/>
              <w:spacing w:before="68" w:line="269" w:lineRule="auto"/>
              <w:ind w:right="114"/>
              <w:jc w:val="left"/>
              <w:rPr>
                <w:rFonts w:asciiTheme="minorEastAsia" w:hAnsiTheme="minorEastAsia"/>
                <w:kern w:val="0"/>
                <w:sz w:val="24"/>
                <w:szCs w:val="24"/>
              </w:rPr>
            </w:pPr>
            <w:r>
              <w:rPr>
                <w:spacing w:val="-2"/>
                <w:sz w:val="24"/>
                <w:szCs w:val="24"/>
              </w:rPr>
              <w:t>安全管理体系与措施</w:t>
            </w:r>
            <w:r>
              <w:rPr>
                <w:spacing w:val="-6"/>
                <w:sz w:val="24"/>
                <w:szCs w:val="24"/>
              </w:rPr>
              <w:t>（8分）</w:t>
            </w:r>
          </w:p>
        </w:tc>
        <w:tc>
          <w:tcPr>
            <w:tcW w:w="3339" w:type="pct"/>
            <w:noWrap/>
            <w:vAlign w:val="center"/>
          </w:tcPr>
          <w:p w14:paraId="112A68EA">
            <w:pPr>
              <w:pStyle w:val="16"/>
              <w:bidi w:val="0"/>
              <w:ind w:left="0" w:leftChars="0"/>
            </w:pPr>
            <w:r>
              <w:t>一档：安全体系与措施合理、针对性强，完整得8分；</w:t>
            </w:r>
          </w:p>
          <w:p w14:paraId="176039D5">
            <w:pPr>
              <w:pStyle w:val="16"/>
              <w:bidi w:val="0"/>
              <w:ind w:left="0" w:leftChars="0"/>
            </w:pPr>
            <w:r>
              <w:t>二档：安全体系与措施较合理、但针对性不强，较完整得5分；</w:t>
            </w:r>
          </w:p>
          <w:p w14:paraId="05C03C74">
            <w:pPr>
              <w:pStyle w:val="16"/>
              <w:bidi w:val="0"/>
              <w:ind w:left="0" w:leftChars="0"/>
            </w:pPr>
            <w:r>
              <w:t>三档：安全体系与措施欠合理、针对性不强，不完整得3分。未提供或提供的内容完全与本项目无关的，得0分</w:t>
            </w:r>
          </w:p>
        </w:tc>
      </w:tr>
      <w:tr w14:paraId="4C884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5932582F">
            <w:pPr>
              <w:widowControl/>
              <w:spacing w:line="360" w:lineRule="auto"/>
              <w:jc w:val="center"/>
              <w:rPr>
                <w:rFonts w:asciiTheme="minorEastAsia" w:hAnsiTheme="minorEastAsia"/>
                <w:kern w:val="0"/>
                <w:szCs w:val="24"/>
              </w:rPr>
            </w:pPr>
          </w:p>
        </w:tc>
        <w:tc>
          <w:tcPr>
            <w:tcW w:w="478" w:type="pct"/>
            <w:vMerge w:val="continue"/>
            <w:noWrap/>
            <w:vAlign w:val="center"/>
          </w:tcPr>
          <w:p w14:paraId="23EFD25E">
            <w:pPr>
              <w:widowControl/>
              <w:spacing w:line="360" w:lineRule="auto"/>
              <w:jc w:val="center"/>
              <w:rPr>
                <w:rFonts w:asciiTheme="minorEastAsia" w:hAnsiTheme="minorEastAsia"/>
                <w:kern w:val="0"/>
                <w:szCs w:val="24"/>
              </w:rPr>
            </w:pPr>
          </w:p>
        </w:tc>
        <w:tc>
          <w:tcPr>
            <w:tcW w:w="710" w:type="pct"/>
            <w:noWrap/>
            <w:vAlign w:val="center"/>
          </w:tcPr>
          <w:p w14:paraId="678926A6">
            <w:pPr>
              <w:pStyle w:val="48"/>
              <w:spacing w:before="68" w:line="269" w:lineRule="auto"/>
              <w:ind w:right="114"/>
              <w:jc w:val="left"/>
              <w:rPr>
                <w:rFonts w:asciiTheme="minorEastAsia" w:hAnsiTheme="minorEastAsia"/>
                <w:kern w:val="0"/>
                <w:sz w:val="24"/>
                <w:szCs w:val="24"/>
              </w:rPr>
            </w:pPr>
            <w:r>
              <w:rPr>
                <w:spacing w:val="-2"/>
                <w:sz w:val="24"/>
                <w:szCs w:val="24"/>
              </w:rPr>
              <w:t>工程进度计划与措施</w:t>
            </w:r>
            <w:r>
              <w:rPr>
                <w:spacing w:val="-6"/>
                <w:sz w:val="24"/>
                <w:szCs w:val="24"/>
              </w:rPr>
              <w:t>（8分）</w:t>
            </w:r>
          </w:p>
        </w:tc>
        <w:tc>
          <w:tcPr>
            <w:tcW w:w="3339" w:type="pct"/>
            <w:noWrap/>
            <w:vAlign w:val="center"/>
          </w:tcPr>
          <w:p w14:paraId="146B0CBB">
            <w:pPr>
              <w:pStyle w:val="16"/>
              <w:bidi w:val="0"/>
              <w:ind w:left="0" w:leftChars="0"/>
            </w:pPr>
            <w:r>
              <w:t>一档：进度计划与措施合理、针对性强，完整得8分；</w:t>
            </w:r>
          </w:p>
          <w:p w14:paraId="4BF81F2C">
            <w:pPr>
              <w:pStyle w:val="16"/>
              <w:bidi w:val="0"/>
              <w:ind w:left="0" w:leftChars="0"/>
            </w:pPr>
            <w:r>
              <w:t>二档：进度计划与措施较合理、但针对性不强，较完整得5分；</w:t>
            </w:r>
          </w:p>
          <w:p w14:paraId="7E464957">
            <w:pPr>
              <w:pStyle w:val="16"/>
              <w:bidi w:val="0"/>
              <w:ind w:left="0" w:leftChars="0"/>
            </w:pPr>
            <w:r>
              <w:t>三档：进度计划与措施欠合理、针对性不强，不完整得3分。未提供或提供的内容完全与本项目无关的，得0分</w:t>
            </w:r>
          </w:p>
        </w:tc>
      </w:tr>
      <w:tr w14:paraId="2F235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17D25B1C">
            <w:pPr>
              <w:widowControl/>
              <w:spacing w:line="360" w:lineRule="auto"/>
              <w:jc w:val="center"/>
              <w:rPr>
                <w:rFonts w:asciiTheme="minorEastAsia" w:hAnsiTheme="minorEastAsia"/>
                <w:kern w:val="0"/>
                <w:szCs w:val="24"/>
              </w:rPr>
            </w:pPr>
          </w:p>
        </w:tc>
        <w:tc>
          <w:tcPr>
            <w:tcW w:w="478" w:type="pct"/>
            <w:vMerge w:val="continue"/>
            <w:noWrap/>
            <w:vAlign w:val="center"/>
          </w:tcPr>
          <w:p w14:paraId="69739B67">
            <w:pPr>
              <w:widowControl/>
              <w:spacing w:line="360" w:lineRule="auto"/>
              <w:jc w:val="center"/>
              <w:rPr>
                <w:rFonts w:asciiTheme="minorEastAsia" w:hAnsiTheme="minorEastAsia"/>
                <w:kern w:val="0"/>
                <w:szCs w:val="24"/>
              </w:rPr>
            </w:pPr>
          </w:p>
        </w:tc>
        <w:tc>
          <w:tcPr>
            <w:tcW w:w="710" w:type="pct"/>
            <w:noWrap/>
            <w:vAlign w:val="center"/>
          </w:tcPr>
          <w:p w14:paraId="441D0EC2">
            <w:pPr>
              <w:pStyle w:val="48"/>
              <w:spacing w:before="68" w:line="222" w:lineRule="auto"/>
              <w:jc w:val="left"/>
              <w:rPr>
                <w:rFonts w:asciiTheme="minorEastAsia" w:hAnsiTheme="minorEastAsia"/>
                <w:kern w:val="0"/>
                <w:sz w:val="24"/>
                <w:szCs w:val="24"/>
              </w:rPr>
            </w:pPr>
            <w:r>
              <w:rPr>
                <w:spacing w:val="-3"/>
                <w:sz w:val="24"/>
                <w:szCs w:val="24"/>
              </w:rPr>
              <w:t>资源配备计划</w:t>
            </w:r>
            <w:r>
              <w:rPr>
                <w:spacing w:val="-6"/>
                <w:sz w:val="24"/>
                <w:szCs w:val="24"/>
              </w:rPr>
              <w:t>（8分）</w:t>
            </w:r>
          </w:p>
        </w:tc>
        <w:tc>
          <w:tcPr>
            <w:tcW w:w="3339" w:type="pct"/>
            <w:noWrap/>
            <w:vAlign w:val="center"/>
          </w:tcPr>
          <w:p w14:paraId="6CF8A965">
            <w:pPr>
              <w:pStyle w:val="16"/>
              <w:bidi w:val="0"/>
              <w:ind w:left="0" w:leftChars="0"/>
            </w:pPr>
            <w:r>
              <w:t>一档：配置合理、先进，较好满足施工需要，得8分；</w:t>
            </w:r>
          </w:p>
          <w:p w14:paraId="053CB6EA">
            <w:pPr>
              <w:pStyle w:val="16"/>
              <w:bidi w:val="0"/>
              <w:ind w:left="0" w:leftChars="0"/>
            </w:pPr>
            <w:r>
              <w:t>二档：配置基本合理，基本满足施工需要，得5分；</w:t>
            </w:r>
          </w:p>
          <w:p w14:paraId="2878F6E6">
            <w:pPr>
              <w:pStyle w:val="16"/>
              <w:bidi w:val="0"/>
              <w:ind w:left="0" w:leftChars="0"/>
            </w:pPr>
            <w:r>
              <w:t>三档：配置欠合理，不能满足施工需要，得3分。</w:t>
            </w:r>
          </w:p>
          <w:p w14:paraId="50CFFCBB">
            <w:pPr>
              <w:pStyle w:val="16"/>
              <w:bidi w:val="0"/>
              <w:ind w:left="0" w:leftChars="0"/>
            </w:pPr>
            <w:r>
              <w:t>未提供或提供的内容完全与本项目无关的，得0分</w:t>
            </w:r>
          </w:p>
        </w:tc>
      </w:tr>
      <w:tr w14:paraId="2C02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759F1238">
            <w:pPr>
              <w:widowControl/>
              <w:spacing w:line="360" w:lineRule="auto"/>
              <w:jc w:val="center"/>
              <w:rPr>
                <w:rFonts w:asciiTheme="minorEastAsia" w:hAnsiTheme="minorEastAsia"/>
                <w:kern w:val="0"/>
                <w:szCs w:val="24"/>
              </w:rPr>
            </w:pPr>
          </w:p>
        </w:tc>
        <w:tc>
          <w:tcPr>
            <w:tcW w:w="478" w:type="pct"/>
            <w:vMerge w:val="continue"/>
            <w:noWrap/>
            <w:vAlign w:val="center"/>
          </w:tcPr>
          <w:p w14:paraId="17168F29">
            <w:pPr>
              <w:widowControl/>
              <w:spacing w:line="360" w:lineRule="auto"/>
              <w:jc w:val="center"/>
              <w:rPr>
                <w:rFonts w:asciiTheme="minorEastAsia" w:hAnsiTheme="minorEastAsia"/>
                <w:kern w:val="0"/>
                <w:szCs w:val="24"/>
              </w:rPr>
            </w:pPr>
          </w:p>
        </w:tc>
        <w:tc>
          <w:tcPr>
            <w:tcW w:w="710" w:type="pct"/>
            <w:noWrap/>
            <w:vAlign w:val="center"/>
          </w:tcPr>
          <w:p w14:paraId="09ED379E">
            <w:pPr>
              <w:pStyle w:val="48"/>
              <w:spacing w:before="69" w:line="269" w:lineRule="auto"/>
              <w:ind w:right="114" w:rightChars="0"/>
              <w:jc w:val="left"/>
              <w:rPr>
                <w:rFonts w:asciiTheme="minorEastAsia" w:hAnsiTheme="minorEastAsia"/>
                <w:kern w:val="0"/>
                <w:sz w:val="24"/>
                <w:szCs w:val="24"/>
              </w:rPr>
            </w:pPr>
            <w:r>
              <w:rPr>
                <w:spacing w:val="-2"/>
                <w:sz w:val="24"/>
                <w:szCs w:val="24"/>
              </w:rPr>
              <w:t>项目组成员安</w:t>
            </w:r>
            <w:r>
              <w:rPr>
                <w:spacing w:val="-3"/>
                <w:sz w:val="24"/>
                <w:szCs w:val="24"/>
              </w:rPr>
              <w:t>排（5分）</w:t>
            </w:r>
          </w:p>
        </w:tc>
        <w:tc>
          <w:tcPr>
            <w:tcW w:w="3339" w:type="pct"/>
            <w:noWrap/>
            <w:vAlign w:val="center"/>
          </w:tcPr>
          <w:p w14:paraId="62E0B00D">
            <w:pPr>
              <w:pStyle w:val="16"/>
              <w:bidi w:val="0"/>
              <w:ind w:left="0" w:leftChars="0"/>
            </w:pPr>
            <w:r>
              <w:t>一档：资源计划和成员配备合理、符合项目实际，完整5分；</w:t>
            </w:r>
          </w:p>
          <w:p w14:paraId="2362CBE9">
            <w:pPr>
              <w:pStyle w:val="16"/>
              <w:bidi w:val="0"/>
              <w:ind w:left="0" w:leftChars="0"/>
            </w:pPr>
            <w:r>
              <w:t>二档：资源计划和成员配备较合理，较符合项目实际，较完整3分；</w:t>
            </w:r>
          </w:p>
          <w:p w14:paraId="66C92EC4">
            <w:pPr>
              <w:pStyle w:val="16"/>
              <w:bidi w:val="0"/>
              <w:ind w:left="0" w:leftChars="0"/>
            </w:pPr>
            <w:r>
              <w:t>三档：资源计划和成员配备欠合理，基本符合项目实际，不完整1分。</w:t>
            </w:r>
          </w:p>
          <w:p w14:paraId="1C1FC976">
            <w:pPr>
              <w:pStyle w:val="16"/>
              <w:bidi w:val="0"/>
              <w:ind w:left="0" w:leftChars="0"/>
            </w:pPr>
            <w:r>
              <w:t>未提供或提供的内容完全与本项目无关的，得0分</w:t>
            </w:r>
          </w:p>
        </w:tc>
      </w:tr>
      <w:tr w14:paraId="238D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restart"/>
            <w:noWrap/>
            <w:vAlign w:val="center"/>
          </w:tcPr>
          <w:p w14:paraId="6190E988">
            <w:pPr>
              <w:widowControl/>
              <w:spacing w:line="360" w:lineRule="auto"/>
              <w:jc w:val="center"/>
              <w:rPr>
                <w:rFonts w:asciiTheme="minorEastAsia" w:hAnsiTheme="minorEastAsia"/>
                <w:kern w:val="0"/>
                <w:szCs w:val="24"/>
              </w:rPr>
            </w:pPr>
            <w:r>
              <w:rPr>
                <w:rFonts w:hint="eastAsia" w:asciiTheme="minorEastAsia" w:hAnsiTheme="minorEastAsia"/>
                <w:kern w:val="0"/>
                <w:szCs w:val="24"/>
              </w:rPr>
              <w:t>2.2.2（3）</w:t>
            </w:r>
          </w:p>
        </w:tc>
        <w:tc>
          <w:tcPr>
            <w:tcW w:w="478" w:type="pct"/>
            <w:vMerge w:val="restart"/>
            <w:noWrap/>
            <w:vAlign w:val="center"/>
          </w:tcPr>
          <w:p w14:paraId="014B0A4E">
            <w:pPr>
              <w:widowControl/>
              <w:spacing w:line="360" w:lineRule="auto"/>
              <w:jc w:val="center"/>
              <w:rPr>
                <w:rFonts w:asciiTheme="minorEastAsia" w:hAnsiTheme="minorEastAsia"/>
                <w:b/>
                <w:szCs w:val="24"/>
              </w:rPr>
            </w:pPr>
            <w:r>
              <w:rPr>
                <w:rFonts w:hint="eastAsia"/>
                <w:b/>
                <w:bCs/>
              </w:rPr>
              <w:t>综合实力</w:t>
            </w:r>
            <w:r>
              <w:rPr>
                <w:rFonts w:asciiTheme="minorEastAsia" w:hAnsiTheme="minorEastAsia"/>
                <w:b/>
                <w:szCs w:val="24"/>
              </w:rPr>
              <w:t>（</w:t>
            </w:r>
            <w:r>
              <w:rPr>
                <w:rFonts w:hint="eastAsia" w:asciiTheme="minorEastAsia" w:hAnsiTheme="minorEastAsia"/>
                <w:b/>
                <w:szCs w:val="24"/>
                <w:lang w:val="en-US" w:eastAsia="zh-CN"/>
              </w:rPr>
              <w:t>2</w:t>
            </w:r>
            <w:r>
              <w:rPr>
                <w:rFonts w:asciiTheme="minorEastAsia" w:hAnsiTheme="minorEastAsia"/>
                <w:b/>
                <w:szCs w:val="24"/>
              </w:rPr>
              <w:t>5分）</w:t>
            </w:r>
          </w:p>
        </w:tc>
        <w:tc>
          <w:tcPr>
            <w:tcW w:w="710" w:type="pct"/>
            <w:noWrap/>
            <w:vAlign w:val="center"/>
          </w:tcPr>
          <w:p w14:paraId="58C3A8FA">
            <w:pPr>
              <w:pStyle w:val="48"/>
              <w:spacing w:before="69" w:line="360" w:lineRule="exact"/>
              <w:jc w:val="both"/>
              <w:rPr>
                <w:sz w:val="24"/>
                <w:szCs w:val="24"/>
              </w:rPr>
            </w:pPr>
            <w:r>
              <w:rPr>
                <w:spacing w:val="-3"/>
                <w:position w:val="11"/>
                <w:sz w:val="24"/>
                <w:szCs w:val="24"/>
              </w:rPr>
              <w:t>企业业绩</w:t>
            </w:r>
          </w:p>
          <w:p w14:paraId="397EC5F1">
            <w:pPr>
              <w:pStyle w:val="48"/>
              <w:spacing w:line="221" w:lineRule="auto"/>
              <w:jc w:val="both"/>
              <w:rPr>
                <w:rFonts w:asciiTheme="minorEastAsia" w:hAnsiTheme="minorEastAsia"/>
                <w:kern w:val="0"/>
                <w:sz w:val="24"/>
                <w:szCs w:val="24"/>
              </w:rPr>
            </w:pPr>
            <w:r>
              <w:rPr>
                <w:spacing w:val="-6"/>
                <w:sz w:val="24"/>
                <w:szCs w:val="24"/>
              </w:rPr>
              <w:t>（2分）</w:t>
            </w:r>
          </w:p>
        </w:tc>
        <w:tc>
          <w:tcPr>
            <w:tcW w:w="3339" w:type="pct"/>
            <w:noWrap/>
            <w:vAlign w:val="center"/>
          </w:tcPr>
          <w:p w14:paraId="24760268">
            <w:pPr>
              <w:pStyle w:val="16"/>
              <w:bidi w:val="0"/>
              <w:ind w:left="0" w:leftChars="0"/>
            </w:pPr>
            <w:r>
              <w:t>供应商提供202</w:t>
            </w:r>
            <w:r>
              <w:rPr>
                <w:rFonts w:hint="eastAsia"/>
                <w:lang w:val="en-US" w:eastAsia="zh-CN"/>
              </w:rPr>
              <w:t>2</w:t>
            </w:r>
            <w:r>
              <w:t>年1月以来类似项目业绩，每提供一份得1分，本项最多得2分。</w:t>
            </w:r>
          </w:p>
          <w:p w14:paraId="0E1E355D">
            <w:pPr>
              <w:pStyle w:val="16"/>
              <w:bidi w:val="0"/>
              <w:ind w:left="0" w:leftChars="0"/>
            </w:pPr>
            <w:r>
              <w:t>注：需提供合同（响应文件中附扫描件）。（以供应商南阳市公共资源交易中心诚信库“投标所需的其他材料”中上传的原件扫描件为准）</w:t>
            </w:r>
          </w:p>
        </w:tc>
      </w:tr>
      <w:tr w14:paraId="386E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 w:hRule="atLeast"/>
        </w:trPr>
        <w:tc>
          <w:tcPr>
            <w:tcW w:w="471" w:type="pct"/>
            <w:vMerge w:val="continue"/>
            <w:noWrap/>
            <w:vAlign w:val="center"/>
          </w:tcPr>
          <w:p w14:paraId="11D99C86">
            <w:pPr>
              <w:widowControl/>
              <w:spacing w:line="360" w:lineRule="auto"/>
              <w:jc w:val="center"/>
              <w:rPr>
                <w:rFonts w:asciiTheme="minorEastAsia" w:hAnsiTheme="minorEastAsia"/>
                <w:kern w:val="0"/>
                <w:szCs w:val="24"/>
              </w:rPr>
            </w:pPr>
          </w:p>
        </w:tc>
        <w:tc>
          <w:tcPr>
            <w:tcW w:w="478" w:type="pct"/>
            <w:vMerge w:val="continue"/>
            <w:noWrap/>
            <w:vAlign w:val="center"/>
          </w:tcPr>
          <w:p w14:paraId="51B3D89E">
            <w:pPr>
              <w:widowControl/>
              <w:spacing w:line="360" w:lineRule="auto"/>
              <w:jc w:val="center"/>
              <w:rPr>
                <w:rFonts w:asciiTheme="minorEastAsia" w:hAnsiTheme="minorEastAsia"/>
                <w:b/>
                <w:szCs w:val="24"/>
              </w:rPr>
            </w:pPr>
          </w:p>
        </w:tc>
        <w:tc>
          <w:tcPr>
            <w:tcW w:w="710" w:type="pct"/>
            <w:vMerge w:val="restart"/>
            <w:noWrap/>
            <w:vAlign w:val="center"/>
          </w:tcPr>
          <w:p w14:paraId="12642567">
            <w:pPr>
              <w:pStyle w:val="48"/>
              <w:spacing w:before="68" w:line="270" w:lineRule="auto"/>
              <w:ind w:right="119"/>
              <w:jc w:val="both"/>
              <w:rPr>
                <w:rFonts w:asciiTheme="minorEastAsia" w:hAnsiTheme="minorEastAsia"/>
                <w:sz w:val="24"/>
                <w:szCs w:val="24"/>
              </w:rPr>
            </w:pPr>
            <w:r>
              <w:rPr>
                <w:sz w:val="24"/>
                <w:szCs w:val="24"/>
              </w:rPr>
              <w:t>优惠及服务承诺</w:t>
            </w:r>
            <w:r>
              <w:rPr>
                <w:spacing w:val="-4"/>
                <w:sz w:val="24"/>
                <w:szCs w:val="24"/>
              </w:rPr>
              <w:t>（23分）</w:t>
            </w:r>
          </w:p>
        </w:tc>
        <w:tc>
          <w:tcPr>
            <w:tcW w:w="3339" w:type="pct"/>
            <w:noWrap/>
            <w:vAlign w:val="center"/>
          </w:tcPr>
          <w:p w14:paraId="6624C4CD">
            <w:pPr>
              <w:pStyle w:val="16"/>
              <w:bidi w:val="0"/>
              <w:ind w:left="0" w:leftChars="0"/>
              <w:jc w:val="left"/>
            </w:pPr>
            <w:r>
              <w:t>质保期内的服务内容、标准及承诺(12分)</w:t>
            </w:r>
          </w:p>
          <w:p w14:paraId="1F3B99D7">
            <w:pPr>
              <w:pStyle w:val="16"/>
              <w:bidi w:val="0"/>
              <w:ind w:left="0" w:leftChars="0"/>
              <w:jc w:val="left"/>
            </w:pPr>
            <w:r>
              <w:t>实质性优惠服务承诺:供应商每提供一项采购人可接受的实质性优惠承诺的得2分，最高得4分。</w:t>
            </w:r>
          </w:p>
          <w:p w14:paraId="30CC85A9">
            <w:pPr>
              <w:pStyle w:val="16"/>
              <w:bidi w:val="0"/>
              <w:ind w:left="0" w:leftChars="0"/>
              <w:jc w:val="left"/>
            </w:pPr>
            <w:r>
              <w:t>日常维护及服务措施:实施方案描述详细、科学、可行、售后响应时间快的得8分；方案描述较详细、较科学、较可行的得5分；方案描述一般的2分；明显不合理的不得分。</w:t>
            </w:r>
          </w:p>
        </w:tc>
      </w:tr>
      <w:tr w14:paraId="7E21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471" w:type="pct"/>
            <w:vMerge w:val="continue"/>
            <w:noWrap/>
            <w:vAlign w:val="center"/>
          </w:tcPr>
          <w:p w14:paraId="136EC88B">
            <w:pPr>
              <w:widowControl/>
              <w:spacing w:line="360" w:lineRule="auto"/>
              <w:jc w:val="center"/>
              <w:rPr>
                <w:rFonts w:asciiTheme="minorEastAsia" w:hAnsiTheme="minorEastAsia"/>
                <w:kern w:val="0"/>
                <w:szCs w:val="24"/>
              </w:rPr>
            </w:pPr>
          </w:p>
        </w:tc>
        <w:tc>
          <w:tcPr>
            <w:tcW w:w="478" w:type="pct"/>
            <w:vMerge w:val="continue"/>
            <w:noWrap/>
            <w:vAlign w:val="center"/>
          </w:tcPr>
          <w:p w14:paraId="561D09BD">
            <w:pPr>
              <w:widowControl/>
              <w:spacing w:line="360" w:lineRule="auto"/>
              <w:jc w:val="center"/>
              <w:rPr>
                <w:rFonts w:asciiTheme="minorEastAsia" w:hAnsiTheme="minorEastAsia"/>
                <w:kern w:val="0"/>
                <w:szCs w:val="24"/>
              </w:rPr>
            </w:pPr>
          </w:p>
        </w:tc>
        <w:tc>
          <w:tcPr>
            <w:tcW w:w="710" w:type="pct"/>
            <w:vMerge w:val="continue"/>
            <w:noWrap/>
            <w:vAlign w:val="top"/>
          </w:tcPr>
          <w:p w14:paraId="30E77005">
            <w:pPr>
              <w:jc w:val="left"/>
              <w:rPr>
                <w:rFonts w:asciiTheme="minorEastAsia" w:hAnsiTheme="minorEastAsia"/>
                <w:szCs w:val="24"/>
              </w:rPr>
            </w:pPr>
          </w:p>
        </w:tc>
        <w:tc>
          <w:tcPr>
            <w:tcW w:w="3339" w:type="pct"/>
            <w:noWrap/>
            <w:vAlign w:val="center"/>
          </w:tcPr>
          <w:p w14:paraId="6A04E823">
            <w:pPr>
              <w:pStyle w:val="16"/>
              <w:bidi w:val="0"/>
              <w:ind w:left="0" w:leftChars="0"/>
              <w:jc w:val="left"/>
            </w:pPr>
            <w:r>
              <w:t>质保期外的服务内容、标准及承诺:根据本项目特点及相关要求对采购人作出的实质性承诺。（5分）</w:t>
            </w:r>
          </w:p>
          <w:p w14:paraId="04D86D18">
            <w:pPr>
              <w:pStyle w:val="16"/>
              <w:bidi w:val="0"/>
              <w:ind w:left="0" w:leftChars="0"/>
              <w:jc w:val="left"/>
              <w:rPr>
                <w:lang w:eastAsia="zh-CN"/>
              </w:rPr>
            </w:pPr>
            <w:r>
              <w:t>实质性承诺具有针对性得5分、实质性承诺针对性不强，但有一定可行性得3分，实质性承诺可行性不强得1分，缺项的得0分。</w:t>
            </w:r>
          </w:p>
        </w:tc>
      </w:tr>
      <w:tr w14:paraId="20353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71" w:type="pct"/>
            <w:vMerge w:val="continue"/>
            <w:noWrap/>
            <w:vAlign w:val="center"/>
          </w:tcPr>
          <w:p w14:paraId="332F3C13">
            <w:pPr>
              <w:widowControl/>
              <w:spacing w:line="360" w:lineRule="auto"/>
              <w:jc w:val="center"/>
              <w:rPr>
                <w:rFonts w:asciiTheme="minorEastAsia" w:hAnsiTheme="minorEastAsia"/>
                <w:kern w:val="0"/>
                <w:szCs w:val="24"/>
              </w:rPr>
            </w:pPr>
          </w:p>
        </w:tc>
        <w:tc>
          <w:tcPr>
            <w:tcW w:w="478" w:type="pct"/>
            <w:vMerge w:val="continue"/>
            <w:noWrap/>
            <w:vAlign w:val="center"/>
          </w:tcPr>
          <w:p w14:paraId="1866EF0E">
            <w:pPr>
              <w:widowControl/>
              <w:spacing w:line="360" w:lineRule="auto"/>
              <w:jc w:val="center"/>
              <w:rPr>
                <w:rFonts w:asciiTheme="minorEastAsia" w:hAnsiTheme="minorEastAsia"/>
                <w:kern w:val="0"/>
                <w:szCs w:val="24"/>
              </w:rPr>
            </w:pPr>
          </w:p>
        </w:tc>
        <w:tc>
          <w:tcPr>
            <w:tcW w:w="710" w:type="pct"/>
            <w:vMerge w:val="continue"/>
            <w:noWrap/>
            <w:vAlign w:val="top"/>
          </w:tcPr>
          <w:p w14:paraId="11CF37A8">
            <w:pPr>
              <w:jc w:val="left"/>
              <w:rPr>
                <w:rFonts w:asciiTheme="minorEastAsia" w:hAnsiTheme="minorEastAsia"/>
                <w:szCs w:val="24"/>
              </w:rPr>
            </w:pPr>
          </w:p>
        </w:tc>
        <w:tc>
          <w:tcPr>
            <w:tcW w:w="3339" w:type="pct"/>
            <w:noWrap/>
            <w:vAlign w:val="center"/>
          </w:tcPr>
          <w:p w14:paraId="589D4B0F">
            <w:pPr>
              <w:pStyle w:val="16"/>
              <w:bidi w:val="0"/>
              <w:ind w:left="0" w:leftChars="0"/>
              <w:jc w:val="left"/>
            </w:pPr>
            <w:r>
              <w:t>施工承诺（2分）</w:t>
            </w:r>
          </w:p>
          <w:p w14:paraId="735FB378">
            <w:pPr>
              <w:pStyle w:val="16"/>
              <w:bidi w:val="0"/>
              <w:ind w:left="0" w:leftChars="0"/>
              <w:jc w:val="left"/>
            </w:pPr>
            <w:r>
              <w:t>关于施工环境卫生、噪音、农民工工资方面的承诺:有相关承诺得2分；承诺不全或没有得0分。</w:t>
            </w:r>
          </w:p>
        </w:tc>
      </w:tr>
      <w:tr w14:paraId="1A09B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471" w:type="pct"/>
            <w:vMerge w:val="continue"/>
            <w:noWrap/>
            <w:vAlign w:val="center"/>
          </w:tcPr>
          <w:p w14:paraId="5EDBB013">
            <w:pPr>
              <w:widowControl/>
              <w:spacing w:line="360" w:lineRule="auto"/>
              <w:jc w:val="center"/>
              <w:rPr>
                <w:rFonts w:asciiTheme="minorEastAsia" w:hAnsiTheme="minorEastAsia"/>
                <w:kern w:val="0"/>
                <w:szCs w:val="24"/>
              </w:rPr>
            </w:pPr>
          </w:p>
        </w:tc>
        <w:tc>
          <w:tcPr>
            <w:tcW w:w="478" w:type="pct"/>
            <w:vMerge w:val="continue"/>
            <w:noWrap/>
            <w:vAlign w:val="center"/>
          </w:tcPr>
          <w:p w14:paraId="35BE1E2B">
            <w:pPr>
              <w:widowControl/>
              <w:spacing w:line="360" w:lineRule="auto"/>
              <w:jc w:val="center"/>
              <w:rPr>
                <w:rFonts w:asciiTheme="minorEastAsia" w:hAnsiTheme="minorEastAsia"/>
                <w:kern w:val="0"/>
                <w:szCs w:val="24"/>
              </w:rPr>
            </w:pPr>
          </w:p>
        </w:tc>
        <w:tc>
          <w:tcPr>
            <w:tcW w:w="710" w:type="pct"/>
            <w:vMerge w:val="continue"/>
            <w:noWrap/>
            <w:vAlign w:val="top"/>
          </w:tcPr>
          <w:p w14:paraId="5DDB5116">
            <w:pPr>
              <w:jc w:val="left"/>
              <w:rPr>
                <w:rFonts w:asciiTheme="minorEastAsia" w:hAnsiTheme="minorEastAsia"/>
                <w:szCs w:val="24"/>
              </w:rPr>
            </w:pPr>
          </w:p>
        </w:tc>
        <w:tc>
          <w:tcPr>
            <w:tcW w:w="3339" w:type="pct"/>
            <w:noWrap/>
            <w:vAlign w:val="center"/>
          </w:tcPr>
          <w:p w14:paraId="2E69D383">
            <w:pPr>
              <w:pStyle w:val="16"/>
              <w:bidi w:val="0"/>
              <w:ind w:left="0" w:leftChars="0"/>
              <w:jc w:val="left"/>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合理化建议（4分）</w:t>
            </w:r>
          </w:p>
          <w:p w14:paraId="08A31B2C">
            <w:pPr>
              <w:pStyle w:val="16"/>
              <w:bidi w:val="0"/>
              <w:ind w:left="0" w:leftChars="0"/>
              <w:jc w:val="left"/>
            </w:pPr>
            <w:r>
              <w:rPr>
                <w:rFonts w:hint="eastAsia" w:ascii="宋体" w:hAnsi="宋体" w:eastAsia="宋体" w:cs="宋体"/>
                <w:snapToGrid w:val="0"/>
                <w:color w:val="000000"/>
                <w:kern w:val="0"/>
                <w:sz w:val="24"/>
                <w:szCs w:val="24"/>
                <w:lang w:val="en-US" w:eastAsia="zh-CN" w:bidi="ar-SA"/>
              </w:rPr>
              <w:t>根据本项目的特点、重点、难点提出合理性的建议，每有一条切实可行的合理化建议计2分，最多得4分。</w:t>
            </w:r>
          </w:p>
        </w:tc>
      </w:tr>
    </w:tbl>
    <w:p w14:paraId="3DC680F9">
      <w:pPr>
        <w:spacing w:line="360" w:lineRule="auto"/>
        <w:ind w:firstLine="490" w:firstLineChars="200"/>
        <w:rPr>
          <w:rFonts w:asciiTheme="minorEastAsia" w:hAnsiTheme="minorEastAsia" w:cstheme="minorEastAsia"/>
          <w:b/>
          <w:bCs/>
          <w:spacing w:val="2"/>
          <w:position w:val="17"/>
          <w:szCs w:val="24"/>
        </w:rPr>
      </w:pPr>
      <w:r>
        <w:rPr>
          <w:rFonts w:hint="eastAsia" w:asciiTheme="minorEastAsia" w:hAnsiTheme="minorEastAsia" w:cstheme="minorEastAsia"/>
          <w:b/>
          <w:bCs/>
          <w:snapToGrid w:val="0"/>
          <w:color w:val="000000"/>
          <w:spacing w:val="2"/>
          <w:kern w:val="0"/>
          <w:position w:val="17"/>
          <w:szCs w:val="24"/>
        </w:rPr>
        <w:t>备注：严格执行《</w:t>
      </w:r>
      <w:r>
        <w:rPr>
          <w:rFonts w:hint="eastAsia" w:asciiTheme="minorEastAsia" w:hAnsiTheme="minorEastAsia" w:cstheme="minorEastAsia"/>
          <w:b/>
          <w:bCs/>
          <w:snapToGrid w:val="0"/>
          <w:color w:val="000000"/>
          <w:spacing w:val="2"/>
          <w:kern w:val="0"/>
          <w:position w:val="17"/>
          <w:szCs w:val="24"/>
          <w:lang w:eastAsia="zh-CN"/>
        </w:rPr>
        <w:t>唐河县</w:t>
      </w:r>
      <w:r>
        <w:rPr>
          <w:rFonts w:hint="eastAsia" w:asciiTheme="minorEastAsia" w:hAnsiTheme="minorEastAsia" w:cstheme="minorEastAsia"/>
          <w:b/>
          <w:bCs/>
          <w:snapToGrid w:val="0"/>
          <w:color w:val="000000"/>
          <w:spacing w:val="2"/>
          <w:kern w:val="0"/>
          <w:position w:val="17"/>
          <w:szCs w:val="24"/>
        </w:rPr>
        <w:t>政府采购负面清单》，根据实际项目需要设置科学合理的评分因素及分值。</w:t>
      </w:r>
    </w:p>
    <w:p w14:paraId="367366AE">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bookmarkStart w:id="14" w:name="_Toc4733"/>
      <w:r>
        <w:rPr>
          <w:rFonts w:hint="eastAsia" w:ascii="宋体" w:hAnsi="宋体" w:eastAsia="宋体" w:cs="宋体"/>
          <w:snapToGrid w:val="0"/>
          <w:color w:val="000000"/>
          <w:kern w:val="0"/>
          <w:sz w:val="24"/>
          <w:szCs w:val="24"/>
          <w:lang w:val="en-US" w:eastAsia="zh-CN" w:bidi="ar-SA"/>
        </w:rPr>
        <w:t>11.有下列情况之一的，采购人或采购代理机构宣布本项目终止：</w:t>
      </w:r>
      <w:bookmarkEnd w:id="14"/>
    </w:p>
    <w:p w14:paraId="3676F2D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11.1因情况变化，不再符合规定的竞争性磋商采购方式适用情形的；</w:t>
      </w:r>
    </w:p>
    <w:p w14:paraId="6812B3F0">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11.2出现影响采购公正的违法、违规行为的；</w:t>
      </w:r>
    </w:p>
    <w:p w14:paraId="6179A355">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11.3法律法规规定的其他情况。</w:t>
      </w:r>
    </w:p>
    <w:p w14:paraId="2CF8709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12.若本项目属于政府购买服务项目，将按照《政府采购竞争性磋商采购方式管理暂行办法》和《财政部关于政府采购竞争性磋商采购方式管理暂行办法有关问题的补充通知》（财库﹝2015﹞124号）等规定执行。</w:t>
      </w:r>
    </w:p>
    <w:p w14:paraId="7E610AF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bookmarkStart w:id="15" w:name="_Toc17930"/>
      <w:r>
        <w:rPr>
          <w:rFonts w:hint="eastAsia" w:ascii="宋体" w:hAnsi="宋体" w:eastAsia="宋体" w:cs="宋体"/>
          <w:snapToGrid w:val="0"/>
          <w:color w:val="000000"/>
          <w:kern w:val="0"/>
          <w:sz w:val="24"/>
          <w:szCs w:val="24"/>
          <w:lang w:val="en-US" w:eastAsia="zh-CN" w:bidi="ar-SA"/>
        </w:rPr>
        <w:t>六、成交通知及签订合同</w:t>
      </w:r>
      <w:bookmarkEnd w:id="15"/>
    </w:p>
    <w:p w14:paraId="2BDFF22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bookmarkStart w:id="16" w:name="_Toc26871"/>
      <w:r>
        <w:rPr>
          <w:rFonts w:hint="eastAsia" w:ascii="宋体" w:hAnsi="宋体" w:eastAsia="宋体" w:cs="宋体"/>
          <w:snapToGrid w:val="0"/>
          <w:color w:val="000000"/>
          <w:kern w:val="0"/>
          <w:sz w:val="24"/>
          <w:szCs w:val="24"/>
          <w:lang w:val="en-US" w:eastAsia="zh-CN" w:bidi="ar-SA"/>
        </w:rPr>
        <w:t>1.成交结果公布</w:t>
      </w:r>
      <w:bookmarkEnd w:id="16"/>
    </w:p>
    <w:p w14:paraId="7ACEB87B">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1.1成交供应商确定后，采购人或采购代理机构将在“河南省政府采购网”和“唐河县公共资源交易中心网”上发布成交公告。</w:t>
      </w:r>
    </w:p>
    <w:p w14:paraId="053DD3C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1.2如项目终止，成交结果公告以“河南省政府采购网”发布的为准。</w:t>
      </w:r>
    </w:p>
    <w:p w14:paraId="1A6B87AC">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bookmarkStart w:id="17" w:name="_Toc8033"/>
      <w:r>
        <w:rPr>
          <w:rFonts w:hint="eastAsia" w:ascii="宋体" w:hAnsi="宋体" w:eastAsia="宋体" w:cs="宋体"/>
          <w:snapToGrid w:val="0"/>
          <w:color w:val="000000"/>
          <w:kern w:val="0"/>
          <w:sz w:val="24"/>
          <w:szCs w:val="24"/>
          <w:lang w:val="en-US" w:eastAsia="zh-CN" w:bidi="ar-SA"/>
        </w:rPr>
        <w:t>2.发出成交通知书</w:t>
      </w:r>
      <w:bookmarkEnd w:id="17"/>
    </w:p>
    <w:p w14:paraId="29322C1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2.1根据成交结果，采购人或采购代理机构通过“唐河县公共资源交易中心公共服务平台”向成交供应商发出电子成交通知书，成交供应商可登陆唐河县公共资源交易中心会员系统，自行打印加盖电子签章的成交通知书。</w:t>
      </w:r>
    </w:p>
    <w:p w14:paraId="617CAFC2">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2.2《成交通知书》是签订政府采购合同的重要依据，对采购人与成交供应商具有法律效力。</w:t>
      </w:r>
    </w:p>
    <w:p w14:paraId="43DB80AF">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bookmarkStart w:id="18" w:name="_Toc22209"/>
      <w:r>
        <w:rPr>
          <w:rFonts w:hint="eastAsia" w:ascii="宋体" w:hAnsi="宋体" w:eastAsia="宋体" w:cs="宋体"/>
          <w:snapToGrid w:val="0"/>
          <w:color w:val="000000"/>
          <w:kern w:val="0"/>
          <w:sz w:val="24"/>
          <w:szCs w:val="24"/>
          <w:lang w:val="en-US" w:eastAsia="zh-CN" w:bidi="ar-SA"/>
        </w:rPr>
        <w:t>3.签订合同</w:t>
      </w:r>
      <w:bookmarkEnd w:id="18"/>
    </w:p>
    <w:p w14:paraId="29229FAD">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3.1成交供应商和采购人应在《成交通知书》发出后及时签订政府采购合同，逾期无故不签订的，按《政府采购竞争性磋商采购方式管理暂行办法》及有关规定处理。</w:t>
      </w:r>
    </w:p>
    <w:p w14:paraId="1812F9A7">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3.2竞争性磋商文件、响应文件、供应商在磋商过程中的承诺以及确认材料，均为合同的有效组成部分。</w:t>
      </w:r>
    </w:p>
    <w:p w14:paraId="637F552A">
      <w:pPr>
        <w:keepNext w:val="0"/>
        <w:keepLines w:val="0"/>
        <w:pageBreakBefore w:val="0"/>
        <w:widowControl/>
        <w:kinsoku/>
        <w:wordWrap w:val="0"/>
        <w:overflowPunct/>
        <w:topLinePunct w:val="0"/>
        <w:autoSpaceDE w:val="0"/>
        <w:autoSpaceDN w:val="0"/>
        <w:bidi w:val="0"/>
        <w:adjustRightInd w:val="0"/>
        <w:snapToGrid w:val="0"/>
        <w:spacing w:after="0" w:line="360" w:lineRule="auto"/>
        <w:ind w:firstLine="480" w:firstLineChars="200"/>
        <w:jc w:val="both"/>
        <w:textAlignment w:val="baseline"/>
        <w:rPr>
          <w:rFonts w:hint="eastAsia" w:ascii="宋体" w:hAnsi="宋体" w:eastAsia="宋体" w:cs="宋体"/>
          <w:snapToGrid w:val="0"/>
          <w:color w:val="000000"/>
          <w:kern w:val="0"/>
          <w:sz w:val="24"/>
          <w:szCs w:val="24"/>
          <w:lang w:val="en-US" w:eastAsia="zh-CN" w:bidi="ar-SA"/>
        </w:rPr>
      </w:pPr>
      <w:r>
        <w:rPr>
          <w:rFonts w:hint="eastAsia" w:ascii="宋体" w:hAnsi="宋体" w:eastAsia="宋体" w:cs="宋体"/>
          <w:snapToGrid w:val="0"/>
          <w:color w:val="000000"/>
          <w:kern w:val="0"/>
          <w:sz w:val="24"/>
          <w:szCs w:val="24"/>
          <w:lang w:val="en-US" w:eastAsia="zh-CN" w:bidi="ar-SA"/>
        </w:rPr>
        <w:t>3.3如果成交供应商不按其响应文件承诺和竞争性磋商文件要求签订政府采购合同，采购人将取消其成交资格。</w:t>
      </w:r>
    </w:p>
    <w:p w14:paraId="2E19B9B4"/>
    <w:p w14:paraId="5CDBC5A4">
      <w:pPr>
        <w:spacing w:line="360" w:lineRule="auto"/>
        <w:ind w:firstLine="482" w:firstLineChars="200"/>
        <w:outlineLvl w:val="9"/>
        <w:rPr>
          <w:rFonts w:ascii="宋体" w:hAnsi="宋体" w:eastAsia="宋体" w:cs="宋体"/>
          <w:b/>
          <w:bCs/>
          <w:szCs w:val="24"/>
        </w:rPr>
      </w:pPr>
      <w:bookmarkStart w:id="19" w:name="_Toc14389"/>
      <w:r>
        <w:rPr>
          <w:rFonts w:hint="eastAsia" w:ascii="宋体" w:hAnsi="宋体" w:eastAsia="宋体" w:cs="宋体"/>
          <w:b/>
          <w:bCs/>
          <w:snapToGrid w:val="0"/>
          <w:color w:val="000000"/>
          <w:kern w:val="0"/>
          <w:szCs w:val="24"/>
        </w:rPr>
        <w:t>七、质疑与答复</w:t>
      </w:r>
      <w:bookmarkEnd w:id="19"/>
    </w:p>
    <w:p w14:paraId="7491DB33">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B087B2A">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2.质疑函须按照财政部门发布的质疑函范本格式编制，质疑事项应具体、明确，并有必要的事实依据和法律依据。</w:t>
      </w:r>
    </w:p>
    <w:p w14:paraId="7F7FD8C5">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bookmarkStart w:id="20" w:name="_Toc30417"/>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3.接收质疑的方式：</w:t>
      </w:r>
      <w:bookmarkEnd w:id="20"/>
    </w:p>
    <w:p w14:paraId="5B4DF82B">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3.1在线接收，请质疑人上传质疑函原件扫描件到唐河县公共资源交易系统并电话通知到项目负责人。</w:t>
      </w:r>
    </w:p>
    <w:p w14:paraId="281CA7F6">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3.2书面提交，请质疑人将质疑函原件送达或邮寄至采购单位联系人和采购代理机构项目负责人，联系方式及地址详见采购公告。</w:t>
      </w:r>
    </w:p>
    <w:p w14:paraId="09FA0769">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4.超出法定质疑期的、重复提出的、分次提出的或内容、形式不符合《政府采购质疑和投诉办法》的，采购人和采购代理机构可以拒收，质疑供应商将依法承担不利后果。</w:t>
      </w:r>
    </w:p>
    <w:p w14:paraId="6C80E459">
      <w:pPr>
        <w:pStyle w:val="13"/>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5.采购人和采购代理机构在收到质疑函后7个工作日内作出答复，并以书面形式通知质疑供应商和其他有关供应商。</w:t>
      </w:r>
    </w:p>
    <w:p w14:paraId="3A624A63">
      <w:pPr>
        <w:spacing w:line="360" w:lineRule="auto"/>
        <w:rPr>
          <w:rFonts w:ascii="宋体" w:hAnsi="宋体" w:eastAsia="宋体" w:cs="宋体"/>
          <w:szCs w:val="24"/>
        </w:rPr>
      </w:pPr>
    </w:p>
    <w:p w14:paraId="2E6F7F3B">
      <w:pPr>
        <w:pStyle w:val="2"/>
      </w:pPr>
    </w:p>
    <w:p w14:paraId="316E3B6B">
      <w:pPr>
        <w:spacing w:line="360" w:lineRule="auto"/>
        <w:ind w:firstLine="482" w:firstLineChars="200"/>
        <w:outlineLvl w:val="9"/>
        <w:rPr>
          <w:rFonts w:ascii="宋体" w:hAnsi="宋体" w:eastAsia="宋体" w:cs="宋体"/>
          <w:b/>
          <w:bCs/>
          <w:szCs w:val="24"/>
        </w:rPr>
      </w:pPr>
      <w:bookmarkStart w:id="21" w:name="_Toc25861"/>
      <w:r>
        <w:rPr>
          <w:rFonts w:hint="eastAsia" w:ascii="宋体" w:hAnsi="宋体" w:eastAsia="宋体" w:cs="宋体"/>
          <w:b/>
          <w:bCs/>
          <w:snapToGrid w:val="0"/>
          <w:color w:val="000000"/>
          <w:kern w:val="0"/>
          <w:szCs w:val="24"/>
        </w:rPr>
        <w:t>八、注意事项</w:t>
      </w:r>
      <w:bookmarkEnd w:id="21"/>
    </w:p>
    <w:p w14:paraId="30119A46">
      <w:pPr>
        <w:spacing w:line="360" w:lineRule="auto"/>
        <w:ind w:firstLine="480" w:firstLineChars="200"/>
        <w:rPr>
          <w:rFonts w:ascii="宋体" w:hAnsi="宋体" w:eastAsia="宋体" w:cs="宋体"/>
          <w:szCs w:val="24"/>
        </w:rPr>
      </w:pPr>
      <w:r>
        <w:rPr>
          <w:rFonts w:hint="eastAsia" w:ascii="宋体" w:hAnsi="宋体" w:eastAsia="宋体" w:cs="宋体"/>
          <w:snapToGrid w:val="0"/>
          <w:color w:val="000000"/>
          <w:kern w:val="0"/>
          <w:szCs w:val="24"/>
        </w:rPr>
        <w:t>1.如对竞争性磋商文件有疑问，应于响应文件递交截止时间前1工作日向采购人或采购代理机构提出。</w:t>
      </w:r>
    </w:p>
    <w:p w14:paraId="7A3F1CCB">
      <w:pPr>
        <w:spacing w:line="360" w:lineRule="auto"/>
        <w:ind w:firstLine="480" w:firstLineChars="200"/>
        <w:rPr>
          <w:rFonts w:ascii="宋体" w:hAnsi="宋体" w:eastAsia="宋体" w:cs="宋体"/>
          <w:szCs w:val="24"/>
        </w:rPr>
      </w:pPr>
      <w:r>
        <w:rPr>
          <w:rFonts w:hint="eastAsia" w:ascii="宋体" w:hAnsi="宋体" w:eastAsia="宋体" w:cs="宋体"/>
          <w:snapToGrid w:val="0"/>
          <w:color w:val="000000"/>
          <w:kern w:val="0"/>
          <w:szCs w:val="24"/>
        </w:rPr>
        <w:t>2.供应商必须由法定代表人或授权代表参加磋商，随时接受磋商小组的询问、质疑，并按照磋商小组的要求答复。</w:t>
      </w:r>
    </w:p>
    <w:p w14:paraId="40611606">
      <w:pPr>
        <w:spacing w:line="360" w:lineRule="auto"/>
        <w:ind w:firstLine="480" w:firstLineChars="200"/>
        <w:rPr>
          <w:rFonts w:ascii="宋体" w:hAnsi="宋体" w:eastAsia="宋体" w:cs="宋体"/>
          <w:szCs w:val="24"/>
        </w:rPr>
      </w:pPr>
      <w:r>
        <w:rPr>
          <w:rFonts w:hint="eastAsia" w:ascii="宋体" w:hAnsi="宋体" w:eastAsia="宋体" w:cs="宋体"/>
          <w:snapToGrid w:val="0"/>
          <w:color w:val="000000"/>
          <w:kern w:val="0"/>
          <w:szCs w:val="24"/>
        </w:rPr>
        <w:t>3.供应商自行承担参加竞争性磋商的全部费用。</w:t>
      </w:r>
    </w:p>
    <w:p w14:paraId="4E32EC33">
      <w:pPr>
        <w:spacing w:line="360" w:lineRule="auto"/>
        <w:ind w:firstLine="480" w:firstLineChars="200"/>
        <w:rPr>
          <w:rFonts w:asciiTheme="minorEastAsia" w:hAnsiTheme="minorEastAsia" w:cstheme="minorEastAsia"/>
          <w:spacing w:val="2"/>
          <w:position w:val="17"/>
          <w:szCs w:val="24"/>
        </w:rPr>
      </w:pPr>
      <w:r>
        <w:rPr>
          <w:rFonts w:hint="eastAsia" w:ascii="宋体" w:hAnsi="宋体" w:eastAsia="宋体" w:cs="宋体"/>
          <w:snapToGrid w:val="0"/>
          <w:color w:val="000000"/>
          <w:kern w:val="0"/>
          <w:szCs w:val="24"/>
        </w:rPr>
        <w:t>4.本竞争性磋商文件最终解释权归采购代理机构。</w:t>
      </w:r>
    </w:p>
    <w:p w14:paraId="1CBCF587">
      <w:pPr>
        <w:spacing w:line="360" w:lineRule="auto"/>
        <w:jc w:val="center"/>
        <w:rPr>
          <w:rFonts w:asciiTheme="minorEastAsia" w:hAnsiTheme="minorEastAsia" w:cstheme="minorEastAsia"/>
          <w:b/>
          <w:bCs/>
          <w:spacing w:val="2"/>
          <w:position w:val="17"/>
          <w:szCs w:val="24"/>
        </w:rPr>
      </w:pPr>
    </w:p>
    <w:p w14:paraId="64E2A5B0">
      <w:pPr>
        <w:spacing w:line="360" w:lineRule="auto"/>
        <w:jc w:val="center"/>
        <w:outlineLvl w:val="9"/>
        <w:rPr>
          <w:rFonts w:hint="eastAsia" w:asciiTheme="minorEastAsia" w:hAnsiTheme="minorEastAsia" w:cstheme="minorEastAsia"/>
          <w:b/>
          <w:bCs/>
          <w:snapToGrid w:val="0"/>
          <w:color w:val="000000"/>
          <w:spacing w:val="2"/>
          <w:kern w:val="0"/>
          <w:position w:val="17"/>
          <w:szCs w:val="24"/>
        </w:rPr>
      </w:pPr>
      <w:bookmarkStart w:id="22" w:name="_Toc25472"/>
    </w:p>
    <w:p w14:paraId="2C57DCD7">
      <w:pPr>
        <w:rPr>
          <w:rFonts w:hint="eastAsia" w:asciiTheme="minorEastAsia" w:hAnsiTheme="minorEastAsia" w:cstheme="minorEastAsia"/>
          <w:b/>
          <w:bCs/>
          <w:snapToGrid w:val="0"/>
          <w:color w:val="000000"/>
          <w:spacing w:val="2"/>
          <w:kern w:val="0"/>
          <w:position w:val="17"/>
          <w:szCs w:val="24"/>
          <w:lang w:val="en-US" w:eastAsia="zh-CN"/>
        </w:rPr>
      </w:pPr>
      <w:r>
        <w:rPr>
          <w:rFonts w:hint="eastAsia" w:asciiTheme="minorEastAsia" w:hAnsiTheme="minorEastAsia" w:cstheme="minorEastAsia"/>
          <w:b/>
          <w:bCs/>
          <w:snapToGrid w:val="0"/>
          <w:color w:val="000000"/>
          <w:spacing w:val="2"/>
          <w:kern w:val="0"/>
          <w:position w:val="17"/>
          <w:szCs w:val="24"/>
          <w:lang w:val="en-US" w:eastAsia="zh-CN"/>
        </w:rPr>
        <w:br w:type="page"/>
      </w:r>
    </w:p>
    <w:bookmarkEnd w:id="22"/>
    <w:p w14:paraId="481FA4E3">
      <w:pPr>
        <w:pStyle w:val="3"/>
        <w:bidi w:val="0"/>
        <w:jc w:val="center"/>
        <w:rPr>
          <w:sz w:val="36"/>
          <w:szCs w:val="36"/>
        </w:rPr>
      </w:pPr>
      <w:bookmarkStart w:id="23" w:name="_Toc28683"/>
      <w:bookmarkStart w:id="24" w:name="_Toc30520"/>
      <w:bookmarkStart w:id="25" w:name="_Toc29365"/>
      <w:r>
        <w:rPr>
          <w:rFonts w:hint="eastAsia"/>
          <w:sz w:val="36"/>
          <w:szCs w:val="36"/>
        </w:rPr>
        <w:t>第五章</w:t>
      </w:r>
      <w:r>
        <w:rPr>
          <w:rFonts w:hint="eastAsia"/>
          <w:sz w:val="36"/>
          <w:szCs w:val="36"/>
          <w:lang w:val="en-US" w:eastAsia="zh-CN"/>
        </w:rPr>
        <w:t xml:space="preserve">  </w:t>
      </w:r>
      <w:r>
        <w:rPr>
          <w:rFonts w:hint="eastAsia"/>
          <w:sz w:val="36"/>
          <w:szCs w:val="36"/>
        </w:rPr>
        <w:t>合同草案条款</w:t>
      </w:r>
      <w:bookmarkEnd w:id="23"/>
      <w:bookmarkEnd w:id="24"/>
      <w:bookmarkEnd w:id="25"/>
    </w:p>
    <w:p w14:paraId="17240862">
      <w:pPr>
        <w:pStyle w:val="28"/>
        <w:spacing w:line="360" w:lineRule="auto"/>
        <w:jc w:val="center"/>
        <w:rPr>
          <w:rFonts w:ascii="宋体" w:hAnsi="宋体"/>
          <w:sz w:val="32"/>
          <w:szCs w:val="24"/>
        </w:rPr>
      </w:pPr>
      <w:r>
        <w:rPr>
          <w:rFonts w:hint="eastAsia" w:ascii="宋体" w:hAnsi="宋体"/>
          <w:sz w:val="32"/>
          <w:szCs w:val="24"/>
        </w:rPr>
        <w:t>（签订合同时双方自拟）</w:t>
      </w:r>
    </w:p>
    <w:p w14:paraId="2DBF0F0D">
      <w:pPr>
        <w:jc w:val="left"/>
        <w:rPr>
          <w:rFonts w:hint="eastAsia" w:ascii="宋体" w:hAnsi="宋体" w:eastAsia="宋体" w:cs="宋体"/>
          <w:bCs/>
          <w:color w:val="000000"/>
          <w:sz w:val="32"/>
          <w:szCs w:val="32"/>
        </w:rPr>
      </w:pPr>
      <w:r>
        <w:rPr>
          <w:rFonts w:hint="eastAsia" w:ascii="宋体" w:hAnsi="宋体" w:eastAsia="宋体" w:cs="宋体"/>
          <w:bCs/>
          <w:color w:val="000000"/>
          <w:sz w:val="32"/>
          <w:szCs w:val="32"/>
        </w:rPr>
        <w:t>（GF—201</w:t>
      </w:r>
      <w:r>
        <w:rPr>
          <w:rFonts w:hint="eastAsia" w:ascii="宋体" w:hAnsi="宋体" w:eastAsia="宋体" w:cs="宋体"/>
          <w:bCs/>
          <w:color w:val="000000"/>
          <w:sz w:val="32"/>
          <w:szCs w:val="32"/>
          <w:lang w:val="en-US" w:eastAsia="zh-CN"/>
        </w:rPr>
        <w:t>7</w:t>
      </w:r>
      <w:r>
        <w:rPr>
          <w:rFonts w:hint="eastAsia" w:ascii="宋体" w:hAnsi="宋体" w:eastAsia="宋体" w:cs="宋体"/>
          <w:bCs/>
          <w:color w:val="000000"/>
          <w:sz w:val="32"/>
          <w:szCs w:val="32"/>
        </w:rPr>
        <w:t>—</w:t>
      </w:r>
      <w:r>
        <w:rPr>
          <w:rFonts w:hint="eastAsia" w:ascii="宋体" w:hAnsi="宋体" w:eastAsia="宋体" w:cs="宋体"/>
          <w:bCs/>
          <w:color w:val="000000"/>
          <w:sz w:val="32"/>
          <w:szCs w:val="32"/>
          <w:lang w:val="en-US" w:eastAsia="zh-CN"/>
        </w:rPr>
        <w:t>0201</w:t>
      </w:r>
      <w:r>
        <w:rPr>
          <w:rFonts w:hint="eastAsia" w:ascii="宋体" w:hAnsi="宋体" w:eastAsia="宋体" w:cs="宋体"/>
          <w:bCs/>
          <w:color w:val="000000"/>
          <w:sz w:val="32"/>
          <w:szCs w:val="32"/>
        </w:rPr>
        <w:t>）</w:t>
      </w:r>
    </w:p>
    <w:p w14:paraId="769A84E9">
      <w:pPr>
        <w:jc w:val="both"/>
        <w:rPr>
          <w:rFonts w:hint="eastAsia" w:ascii="宋体" w:hAnsi="宋体" w:eastAsia="宋体" w:cs="宋体"/>
          <w:b/>
          <w:color w:val="000000"/>
          <w:sz w:val="52"/>
          <w:szCs w:val="52"/>
        </w:rPr>
      </w:pPr>
    </w:p>
    <w:p w14:paraId="24806DB5">
      <w:pPr>
        <w:jc w:val="center"/>
        <w:rPr>
          <w:rFonts w:hint="eastAsia" w:ascii="宋体" w:hAnsi="宋体" w:eastAsia="宋体" w:cs="宋体"/>
          <w:b/>
          <w:color w:val="000000"/>
          <w:sz w:val="52"/>
          <w:szCs w:val="52"/>
        </w:rPr>
      </w:pPr>
    </w:p>
    <w:p w14:paraId="1C078F8F">
      <w:pPr>
        <w:jc w:val="center"/>
        <w:rPr>
          <w:rFonts w:hint="eastAsia" w:ascii="宋体" w:hAnsi="宋体" w:eastAsia="宋体" w:cs="宋体"/>
          <w:b/>
          <w:color w:val="000000"/>
          <w:sz w:val="72"/>
          <w:szCs w:val="72"/>
        </w:rPr>
      </w:pPr>
      <w:r>
        <w:rPr>
          <w:rFonts w:hint="eastAsia" w:ascii="宋体" w:hAnsi="宋体" w:eastAsia="宋体" w:cs="宋体"/>
          <w:b/>
          <w:color w:val="000000"/>
          <w:sz w:val="72"/>
          <w:szCs w:val="52"/>
        </w:rPr>
        <w:t>建设工程施工合同</w:t>
      </w:r>
    </w:p>
    <w:p w14:paraId="25B1B0AC">
      <w:pPr>
        <w:jc w:val="center"/>
        <w:rPr>
          <w:rFonts w:hint="eastAsia" w:ascii="宋体" w:hAnsi="宋体" w:eastAsia="宋体" w:cs="宋体"/>
          <w:b/>
          <w:color w:val="000000"/>
          <w:sz w:val="72"/>
          <w:szCs w:val="72"/>
        </w:rPr>
      </w:pPr>
    </w:p>
    <w:p w14:paraId="00465567">
      <w:pPr>
        <w:jc w:val="center"/>
        <w:rPr>
          <w:rFonts w:hint="eastAsia" w:ascii="宋体" w:hAnsi="宋体" w:eastAsia="宋体" w:cs="宋体"/>
          <w:b/>
          <w:color w:val="000000"/>
          <w:sz w:val="52"/>
          <w:szCs w:val="52"/>
        </w:rPr>
      </w:pPr>
    </w:p>
    <w:p w14:paraId="5AD4E331">
      <w:pPr>
        <w:rPr>
          <w:rFonts w:hint="eastAsia" w:ascii="宋体" w:hAnsi="宋体" w:eastAsia="宋体" w:cs="宋体"/>
          <w:b/>
          <w:color w:val="000000"/>
          <w:sz w:val="28"/>
          <w:szCs w:val="28"/>
        </w:rPr>
      </w:pPr>
    </w:p>
    <w:p w14:paraId="42B1AF46">
      <w:pPr>
        <w:rPr>
          <w:rFonts w:hint="eastAsia" w:ascii="宋体" w:hAnsi="宋体" w:eastAsia="宋体" w:cs="宋体"/>
          <w:b/>
          <w:color w:val="000000"/>
          <w:sz w:val="28"/>
          <w:szCs w:val="28"/>
        </w:rPr>
      </w:pPr>
    </w:p>
    <w:p w14:paraId="1D656D82">
      <w:pPr>
        <w:rPr>
          <w:rFonts w:hint="eastAsia" w:ascii="宋体" w:hAnsi="宋体" w:eastAsia="宋体" w:cs="宋体"/>
          <w:b/>
          <w:color w:val="000000"/>
          <w:sz w:val="28"/>
          <w:szCs w:val="28"/>
        </w:rPr>
      </w:pPr>
    </w:p>
    <w:p w14:paraId="689F83F5">
      <w:pPr>
        <w:rPr>
          <w:rFonts w:hint="eastAsia" w:ascii="宋体" w:hAnsi="宋体" w:eastAsia="宋体" w:cs="宋体"/>
          <w:b/>
          <w:color w:val="000000"/>
          <w:sz w:val="28"/>
          <w:szCs w:val="28"/>
        </w:rPr>
      </w:pPr>
    </w:p>
    <w:p w14:paraId="789E55CE">
      <w:pPr>
        <w:rPr>
          <w:rFonts w:hint="eastAsia" w:ascii="宋体" w:hAnsi="宋体" w:eastAsia="宋体" w:cs="宋体"/>
          <w:b/>
          <w:color w:val="000000"/>
          <w:sz w:val="28"/>
          <w:szCs w:val="28"/>
        </w:rPr>
      </w:pPr>
    </w:p>
    <w:p w14:paraId="1A207DD8">
      <w:pPr>
        <w:rPr>
          <w:rFonts w:hint="eastAsia" w:ascii="宋体" w:hAnsi="宋体" w:eastAsia="宋体" w:cs="宋体"/>
          <w:b/>
          <w:color w:val="000000"/>
          <w:sz w:val="28"/>
          <w:szCs w:val="28"/>
        </w:rPr>
      </w:pPr>
    </w:p>
    <w:p w14:paraId="2AEDB560">
      <w:pPr>
        <w:rPr>
          <w:rFonts w:hint="eastAsia" w:ascii="宋体" w:hAnsi="宋体" w:eastAsia="宋体" w:cs="宋体"/>
          <w:b/>
          <w:color w:val="000000"/>
          <w:sz w:val="28"/>
          <w:szCs w:val="28"/>
        </w:rPr>
      </w:pPr>
    </w:p>
    <w:p w14:paraId="5C08B7FE">
      <w:pPr>
        <w:rPr>
          <w:rFonts w:hint="eastAsia" w:ascii="宋体" w:hAnsi="宋体" w:eastAsia="宋体" w:cs="宋体"/>
          <w:b/>
          <w:color w:val="000000"/>
          <w:sz w:val="28"/>
          <w:szCs w:val="28"/>
        </w:rPr>
      </w:pPr>
    </w:p>
    <w:p w14:paraId="73CE3B6F">
      <w:pPr>
        <w:ind w:right="3108" w:rightChars="1295"/>
        <w:jc w:val="center"/>
        <w:rPr>
          <w:rFonts w:hint="eastAsia" w:ascii="宋体" w:hAnsi="宋体" w:eastAsia="宋体" w:cs="宋体"/>
          <w:b/>
          <w:color w:val="000000"/>
          <w:sz w:val="32"/>
          <w:szCs w:val="28"/>
        </w:rPr>
      </w:pPr>
      <w:r>
        <w:rPr>
          <w:rFonts w:hint="eastAsia" w:ascii="宋体" w:hAnsi="宋体" w:eastAsia="宋体" w:cs="宋体"/>
        </w:rPr>
        <mc:AlternateContent>
          <mc:Choice Requires="wps">
            <w:drawing>
              <wp:anchor distT="0" distB="0" distL="114300" distR="114300" simplePos="0" relativeHeight="251660288" behindDoc="0" locked="0" layoutInCell="1" allowOverlap="1">
                <wp:simplePos x="0" y="0"/>
                <wp:positionH relativeFrom="column">
                  <wp:posOffset>3970020</wp:posOffset>
                </wp:positionH>
                <wp:positionV relativeFrom="paragraph">
                  <wp:posOffset>120015</wp:posOffset>
                </wp:positionV>
                <wp:extent cx="723900" cy="457200"/>
                <wp:effectExtent l="4445" t="4445" r="18415" b="1079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5E60C19">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60288;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5E60C19">
                      <w:pPr>
                        <w:rPr>
                          <w:rFonts w:hint="eastAsia"/>
                          <w:b/>
                          <w:bCs/>
                          <w:sz w:val="32"/>
                        </w:rPr>
                      </w:pPr>
                      <w:r>
                        <w:rPr>
                          <w:rFonts w:hint="eastAsia"/>
                          <w:b/>
                          <w:bCs/>
                          <w:sz w:val="32"/>
                        </w:rPr>
                        <w:t>制定</w:t>
                      </w:r>
                    </w:p>
                  </w:txbxContent>
                </v:textbox>
              </v:shape>
            </w:pict>
          </mc:Fallback>
        </mc:AlternateContent>
      </w:r>
      <w:r>
        <w:rPr>
          <w:rFonts w:hint="eastAsia" w:ascii="宋体" w:hAnsi="宋体" w:eastAsia="宋体" w:cs="宋体"/>
          <w:b/>
          <w:color w:val="000000"/>
          <w:sz w:val="32"/>
          <w:szCs w:val="28"/>
        </w:rPr>
        <w:t>住房城乡建设部</w:t>
      </w:r>
    </w:p>
    <w:p w14:paraId="50883462">
      <w:pPr>
        <w:ind w:right="3108" w:rightChars="1295"/>
        <w:jc w:val="center"/>
        <w:rPr>
          <w:rFonts w:hint="eastAsia" w:ascii="宋体" w:hAnsi="宋体" w:eastAsia="宋体" w:cs="宋体"/>
          <w:b/>
          <w:color w:val="000000"/>
          <w:sz w:val="32"/>
          <w:szCs w:val="28"/>
        </w:rPr>
      </w:pPr>
      <w:r>
        <w:rPr>
          <w:rFonts w:hint="eastAsia" w:ascii="宋体" w:hAnsi="宋体" w:eastAsia="宋体" w:cs="宋体"/>
          <w:b/>
          <w:color w:val="000000"/>
          <w:sz w:val="32"/>
          <w:szCs w:val="28"/>
        </w:rPr>
        <w:t>国家工商行政管理总局</w:t>
      </w:r>
    </w:p>
    <w:p w14:paraId="785A99AC">
      <w:pPr>
        <w:rPr>
          <w:rFonts w:hint="eastAsia" w:ascii="宋体" w:hAnsi="宋体" w:eastAsia="宋体" w:cs="宋体"/>
          <w:b/>
          <w:color w:val="000000"/>
        </w:rPr>
      </w:pPr>
    </w:p>
    <w:p w14:paraId="3B487A47">
      <w:pPr>
        <w:rPr>
          <w:rFonts w:hint="eastAsia" w:ascii="宋体" w:hAnsi="宋体" w:eastAsia="宋体" w:cs="宋体"/>
          <w:sz w:val="30"/>
          <w:szCs w:val="30"/>
        </w:rPr>
        <w:sectPr>
          <w:footerReference r:id="rId7" w:type="first"/>
          <w:footerReference r:id="rId6" w:type="default"/>
          <w:pgSz w:w="11906" w:h="16838"/>
          <w:pgMar w:top="1134" w:right="986" w:bottom="1134" w:left="1134" w:header="851" w:footer="992" w:gutter="0"/>
          <w:pgNumType w:fmt="decimal" w:start="1"/>
          <w:cols w:space="720" w:num="1"/>
          <w:titlePg/>
          <w:docGrid w:type="lines" w:linePitch="312" w:charSpace="0"/>
        </w:sectPr>
      </w:pPr>
    </w:p>
    <w:p w14:paraId="3F92CD36">
      <w:pPr>
        <w:pStyle w:val="5"/>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val="0"/>
          <w:color w:val="000000"/>
          <w:sz w:val="44"/>
          <w:szCs w:val="44"/>
        </w:rPr>
      </w:pPr>
      <w:bookmarkStart w:id="26" w:name="_Toc351203480"/>
      <w:bookmarkStart w:id="27" w:name="_Toc90_WPSOffice_Level1"/>
      <w:r>
        <w:rPr>
          <w:rFonts w:hint="eastAsia" w:ascii="宋体" w:hAnsi="宋体" w:eastAsia="宋体" w:cs="宋体"/>
          <w:sz w:val="44"/>
          <w:szCs w:val="44"/>
        </w:rPr>
        <w:t>合同协议书</w:t>
      </w:r>
      <w:bookmarkEnd w:id="26"/>
      <w:bookmarkEnd w:id="27"/>
    </w:p>
    <w:p w14:paraId="55558D1D">
      <w:pPr>
        <w:pageBreakBefore w:val="0"/>
        <w:widowControl w:val="0"/>
        <w:kinsoku/>
        <w:wordWrap/>
        <w:overflowPunct/>
        <w:topLinePunct w:val="0"/>
        <w:autoSpaceDE/>
        <w:autoSpaceDN/>
        <w:bidi w:val="0"/>
        <w:adjustRightInd/>
        <w:snapToGrid/>
        <w:spacing w:before="4" w:beforeLines="1" w:after="4" w:afterLines="1" w:line="240" w:lineRule="auto"/>
        <w:ind w:firstLine="482" w:firstLineChars="200"/>
        <w:textAlignment w:val="auto"/>
        <w:rPr>
          <w:rFonts w:hint="eastAsia" w:ascii="宋体" w:hAnsi="宋体" w:eastAsia="宋体" w:cs="宋体"/>
          <w:b/>
          <w:color w:val="000000"/>
          <w:sz w:val="24"/>
          <w:szCs w:val="24"/>
          <w:u w:val="none"/>
          <w:lang w:eastAsia="zh-CN"/>
        </w:rPr>
      </w:pPr>
      <w:bookmarkStart w:id="28" w:name="_Toc4220_WPSOffice_Level2"/>
      <w:bookmarkStart w:id="29" w:name="_Toc12757_WPSOffice_Level2"/>
      <w:r>
        <w:rPr>
          <w:rFonts w:hint="eastAsia" w:ascii="宋体" w:hAnsi="宋体" w:eastAsia="宋体" w:cs="宋体"/>
          <w:b/>
          <w:color w:val="000000"/>
          <w:sz w:val="24"/>
          <w:szCs w:val="24"/>
        </w:rPr>
        <w:t>发包人（全称）：</w:t>
      </w:r>
      <w:bookmarkEnd w:id="28"/>
      <w:bookmarkEnd w:id="29"/>
    </w:p>
    <w:p w14:paraId="5D11A8CF">
      <w:pPr>
        <w:pageBreakBefore w:val="0"/>
        <w:widowControl w:val="0"/>
        <w:kinsoku/>
        <w:wordWrap/>
        <w:overflowPunct/>
        <w:topLinePunct w:val="0"/>
        <w:bidi w:val="0"/>
        <w:snapToGrid/>
        <w:spacing w:before="4" w:beforeLines="1" w:after="4" w:afterLines="1" w:line="240" w:lineRule="auto"/>
        <w:ind w:firstLine="482" w:firstLineChars="200"/>
        <w:textAlignment w:val="auto"/>
        <w:rPr>
          <w:rFonts w:hint="eastAsia" w:ascii="宋体" w:hAnsi="宋体" w:eastAsia="宋体" w:cs="宋体"/>
          <w:b/>
          <w:color w:val="000000"/>
          <w:sz w:val="24"/>
          <w:szCs w:val="24"/>
          <w:u w:val="single"/>
          <w:lang w:val="en-US" w:eastAsia="zh-CN"/>
        </w:rPr>
      </w:pPr>
      <w:bookmarkStart w:id="30" w:name="_Toc2812_WPSOffice_Level2"/>
      <w:bookmarkStart w:id="31" w:name="_Toc7442_WPSOffice_Level2"/>
      <w:r>
        <w:rPr>
          <w:rFonts w:hint="eastAsia" w:ascii="宋体" w:hAnsi="宋体" w:eastAsia="宋体" w:cs="宋体"/>
          <w:b/>
          <w:color w:val="000000"/>
          <w:sz w:val="24"/>
          <w:szCs w:val="24"/>
        </w:rPr>
        <w:t>承包人（全称）：</w:t>
      </w:r>
      <w:bookmarkEnd w:id="30"/>
      <w:bookmarkEnd w:id="31"/>
    </w:p>
    <w:p w14:paraId="089ABE9D">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根据《中华人民共和国合同法》、《中华人民共和国建筑法》及有关法律规定，遵循平等、自愿、公平和诚实信用的原则，双方就工程施工及有关事项协商一致，共同达成如下协议：</w:t>
      </w:r>
    </w:p>
    <w:p w14:paraId="4207AE4D">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32" w:name="_Toc351203481"/>
      <w:bookmarkStart w:id="33" w:name="_Toc21948_WPSOffice_Level2"/>
      <w:r>
        <w:rPr>
          <w:rFonts w:hint="eastAsia" w:ascii="宋体" w:hAnsi="宋体" w:eastAsia="宋体" w:cs="宋体"/>
          <w:b w:val="0"/>
          <w:color w:val="000000"/>
          <w:sz w:val="24"/>
          <w:szCs w:val="24"/>
        </w:rPr>
        <w:t>一、工程概况</w:t>
      </w:r>
      <w:bookmarkEnd w:id="32"/>
      <w:bookmarkEnd w:id="33"/>
    </w:p>
    <w:p w14:paraId="095F9F22">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u w:val="single"/>
        </w:rPr>
      </w:pPr>
      <w:r>
        <w:rPr>
          <w:rFonts w:hint="eastAsia" w:ascii="宋体" w:hAnsi="宋体" w:eastAsia="宋体" w:cs="宋体"/>
          <w:bCs/>
          <w:color w:val="000000"/>
          <w:sz w:val="24"/>
          <w:szCs w:val="24"/>
        </w:rPr>
        <w:t>1.工程名称</w:t>
      </w:r>
      <w:r>
        <w:rPr>
          <w:rFonts w:hint="eastAsia" w:ascii="宋体" w:hAnsi="宋体" w:eastAsia="宋体" w:cs="宋体"/>
          <w:color w:val="000000"/>
          <w:sz w:val="24"/>
          <w:szCs w:val="24"/>
        </w:rPr>
        <w:t>：。</w:t>
      </w:r>
    </w:p>
    <w:p w14:paraId="5AF8D189">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2.工程地点：</w:t>
      </w:r>
      <w:r>
        <w:rPr>
          <w:rFonts w:hint="eastAsia" w:ascii="宋体" w:hAnsi="宋体" w:eastAsia="宋体" w:cs="宋体"/>
          <w:color w:val="000000"/>
          <w:sz w:val="24"/>
          <w:szCs w:val="24"/>
        </w:rPr>
        <w:t>。</w:t>
      </w:r>
    </w:p>
    <w:p w14:paraId="27D1F398">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3.工程立项批准文号：。</w:t>
      </w:r>
    </w:p>
    <w:p w14:paraId="3E4D7712">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4.资金来源：。</w:t>
      </w:r>
    </w:p>
    <w:p w14:paraId="5BC8EF2F">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5.工程内容：。</w:t>
      </w:r>
    </w:p>
    <w:p w14:paraId="7A7348EA">
      <w:pPr>
        <w:pageBreakBefore w:val="0"/>
        <w:widowControl w:val="0"/>
        <w:numPr>
          <w:ilvl w:val="0"/>
          <w:numId w:val="1"/>
        </w:numPr>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bCs/>
          <w:color w:val="000000"/>
          <w:sz w:val="24"/>
          <w:szCs w:val="24"/>
        </w:rPr>
        <w:t>工程承包范围：</w:t>
      </w:r>
      <w:r>
        <w:rPr>
          <w:rFonts w:hint="eastAsia" w:ascii="宋体" w:hAnsi="宋体" w:eastAsia="宋体" w:cs="宋体"/>
          <w:color w:val="auto"/>
          <w:sz w:val="24"/>
          <w:szCs w:val="24"/>
          <w:u w:val="single"/>
        </w:rPr>
        <w:t>施工图纸及工程量清单内包含的所有工程内容</w:t>
      </w:r>
      <w:r>
        <w:rPr>
          <w:rFonts w:hint="eastAsia" w:ascii="宋体" w:hAnsi="宋体" w:eastAsia="宋体" w:cs="宋体"/>
          <w:color w:val="000000"/>
          <w:sz w:val="24"/>
          <w:szCs w:val="24"/>
        </w:rPr>
        <w:t>。</w:t>
      </w:r>
    </w:p>
    <w:p w14:paraId="40FE8AD7">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 w:val="0"/>
          <w:color w:val="000000"/>
          <w:sz w:val="24"/>
          <w:szCs w:val="24"/>
        </w:rPr>
      </w:pPr>
      <w:bookmarkStart w:id="34" w:name="_Toc4170_WPSOffice_Level2"/>
      <w:bookmarkStart w:id="35" w:name="_Toc351203482"/>
      <w:r>
        <w:rPr>
          <w:rFonts w:hint="eastAsia" w:ascii="宋体" w:hAnsi="宋体" w:eastAsia="宋体" w:cs="宋体"/>
          <w:b w:val="0"/>
          <w:color w:val="000000"/>
          <w:sz w:val="24"/>
          <w:szCs w:val="24"/>
        </w:rPr>
        <w:t>二、合同工期</w:t>
      </w:r>
      <w:bookmarkEnd w:id="34"/>
      <w:bookmarkEnd w:id="35"/>
    </w:p>
    <w:p w14:paraId="6D74241A">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计划开工日期：年月日。</w:t>
      </w:r>
    </w:p>
    <w:p w14:paraId="1A9AABFE">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计划竣工日期：年月日。</w:t>
      </w:r>
    </w:p>
    <w:p w14:paraId="59BADB07">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工期总日历天数：天。工期总日历天数与根据前述计划开竣工日期计算的工期天数不一致的，以工期总日历天数为准。</w:t>
      </w:r>
    </w:p>
    <w:p w14:paraId="7736ED5C">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36" w:name="_Toc351203483"/>
      <w:bookmarkStart w:id="37" w:name="_Toc30700_WPSOffice_Level2"/>
      <w:r>
        <w:rPr>
          <w:rFonts w:hint="eastAsia" w:ascii="宋体" w:hAnsi="宋体" w:eastAsia="宋体" w:cs="宋体"/>
          <w:b w:val="0"/>
          <w:color w:val="000000"/>
          <w:sz w:val="24"/>
          <w:szCs w:val="24"/>
        </w:rPr>
        <w:t>三、质量标准</w:t>
      </w:r>
      <w:bookmarkEnd w:id="36"/>
      <w:bookmarkEnd w:id="37"/>
    </w:p>
    <w:p w14:paraId="4D725D1C">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工程质量符合标准。</w:t>
      </w:r>
    </w:p>
    <w:p w14:paraId="175A89CA">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38" w:name="_Toc351203484"/>
      <w:bookmarkStart w:id="39" w:name="_Toc27733_WPSOffice_Level2"/>
      <w:r>
        <w:rPr>
          <w:rFonts w:hint="eastAsia" w:ascii="宋体" w:hAnsi="宋体" w:eastAsia="宋体" w:cs="宋体"/>
          <w:b w:val="0"/>
          <w:color w:val="000000"/>
          <w:sz w:val="24"/>
          <w:szCs w:val="24"/>
        </w:rPr>
        <w:t>四、签约合同价与</w:t>
      </w:r>
      <w:bookmarkEnd w:id="38"/>
      <w:bookmarkEnd w:id="39"/>
      <w:r>
        <w:rPr>
          <w:rFonts w:hint="eastAsia" w:ascii="宋体" w:hAnsi="宋体" w:eastAsia="宋体" w:cs="宋体"/>
          <w:b w:val="0"/>
          <w:color w:val="000000"/>
          <w:sz w:val="24"/>
          <w:szCs w:val="24"/>
        </w:rPr>
        <w:t>工程款支付</w:t>
      </w:r>
      <w:r>
        <w:rPr>
          <w:rFonts w:hint="eastAsia" w:ascii="宋体" w:hAnsi="宋体" w:eastAsia="宋体" w:cs="宋体"/>
          <w:b w:val="0"/>
          <w:color w:val="000000"/>
          <w:sz w:val="24"/>
          <w:szCs w:val="24"/>
          <w:lang w:val="en-US" w:eastAsia="zh-CN"/>
        </w:rPr>
        <w:t>方式</w:t>
      </w:r>
      <w:r>
        <w:rPr>
          <w:rFonts w:hint="eastAsia" w:ascii="宋体" w:hAnsi="宋体" w:eastAsia="宋体" w:cs="宋体"/>
          <w:b w:val="0"/>
          <w:color w:val="000000"/>
          <w:sz w:val="24"/>
          <w:szCs w:val="24"/>
        </w:rPr>
        <w:tab/>
      </w:r>
    </w:p>
    <w:p w14:paraId="466E70C6">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1.签约合同价为：</w:t>
      </w:r>
    </w:p>
    <w:p w14:paraId="148FA8DD">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人民币（大写）(¥元)；</w:t>
      </w:r>
    </w:p>
    <w:p w14:paraId="16DC6873">
      <w:pPr>
        <w:pageBreakBefore w:val="0"/>
        <w:widowControl w:val="0"/>
        <w:numPr>
          <w:ilvl w:val="0"/>
          <w:numId w:val="2"/>
        </w:numPr>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000000"/>
          <w:sz w:val="24"/>
          <w:szCs w:val="24"/>
        </w:rPr>
        <w:t>合同价格形式：</w:t>
      </w:r>
      <w:r>
        <w:rPr>
          <w:rFonts w:hint="eastAsia" w:ascii="宋体" w:hAnsi="宋体" w:eastAsia="宋体" w:cs="宋体"/>
          <w:color w:val="auto"/>
          <w:sz w:val="24"/>
          <w:szCs w:val="24"/>
          <w:u w:val="single"/>
          <w:lang w:eastAsia="zh-CN"/>
        </w:rPr>
        <w:t>；</w:t>
      </w:r>
    </w:p>
    <w:p w14:paraId="0F1C1F0F">
      <w:pPr>
        <w:keepNext w:val="0"/>
        <w:keepLines w:val="0"/>
        <w:pageBreakBefore w:val="0"/>
        <w:widowControl w:val="0"/>
        <w:numPr>
          <w:ilvl w:val="0"/>
          <w:numId w:val="2"/>
        </w:numPr>
        <w:kinsoku/>
        <w:wordWrap/>
        <w:overflowPunct/>
        <w:topLinePunct w:val="0"/>
        <w:autoSpaceDE/>
        <w:autoSpaceDN/>
        <w:bidi w:val="0"/>
        <w:adjustRightInd/>
        <w:snapToGrid/>
        <w:spacing w:before="4" w:beforeLines="1" w:after="4" w:afterLines="1" w:line="240" w:lineRule="auto"/>
        <w:ind w:firstLine="480" w:firstLineChars="200"/>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lang w:val="en-US" w:eastAsia="zh-CN"/>
        </w:rPr>
        <w:t>工程款支付方式：</w:t>
      </w:r>
    </w:p>
    <w:p w14:paraId="55443461">
      <w:pPr>
        <w:keepNext w:val="0"/>
        <w:keepLines w:val="0"/>
        <w:pageBreakBefore w:val="0"/>
        <w:widowControl w:val="0"/>
        <w:numPr>
          <w:ilvl w:val="0"/>
          <w:numId w:val="0"/>
        </w:numPr>
        <w:kinsoku/>
        <w:wordWrap/>
        <w:overflowPunct/>
        <w:topLinePunct w:val="0"/>
        <w:autoSpaceDE/>
        <w:autoSpaceDN/>
        <w:bidi w:val="0"/>
        <w:adjustRightInd/>
        <w:snapToGrid/>
        <w:spacing w:before="4" w:beforeLines="1" w:after="4" w:afterLines="1"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（1）设备及人员进场开工后支付合同总价的%；</w:t>
      </w:r>
    </w:p>
    <w:p w14:paraId="7DB1DA74">
      <w:pPr>
        <w:keepNext w:val="0"/>
        <w:keepLines w:val="0"/>
        <w:pageBreakBefore w:val="0"/>
        <w:widowControl w:val="0"/>
        <w:numPr>
          <w:ilvl w:val="0"/>
          <w:numId w:val="0"/>
        </w:numPr>
        <w:kinsoku/>
        <w:wordWrap/>
        <w:overflowPunct/>
        <w:topLinePunct w:val="0"/>
        <w:autoSpaceDE/>
        <w:autoSpaceDN/>
        <w:bidi w:val="0"/>
        <w:adjustRightInd/>
        <w:snapToGrid/>
        <w:spacing w:before="4" w:beforeLines="1" w:after="4" w:afterLines="1" w:line="240" w:lineRule="auto"/>
        <w:ind w:firstLine="480" w:firstLineChars="200"/>
        <w:textAlignment w:val="auto"/>
        <w:rPr>
          <w:rFonts w:hint="default"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（2）施工过程中根据工程进度按期支付工程款；</w:t>
      </w:r>
    </w:p>
    <w:p w14:paraId="7808FC46">
      <w:pPr>
        <w:keepNext w:val="0"/>
        <w:keepLines w:val="0"/>
        <w:pageBreakBefore w:val="0"/>
        <w:widowControl w:val="0"/>
        <w:numPr>
          <w:ilvl w:val="0"/>
          <w:numId w:val="0"/>
        </w:numPr>
        <w:kinsoku/>
        <w:wordWrap/>
        <w:overflowPunct/>
        <w:topLinePunct w:val="0"/>
        <w:autoSpaceDE/>
        <w:autoSpaceDN/>
        <w:bidi w:val="0"/>
        <w:adjustRightInd/>
        <w:snapToGrid/>
        <w:spacing w:before="4" w:beforeLines="1" w:after="4" w:afterLines="1"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（3）工程竣工验收合格后支付合同总价的%；</w:t>
      </w:r>
    </w:p>
    <w:p w14:paraId="483D31F8">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 w:val="0"/>
          <w:color w:val="000000"/>
          <w:sz w:val="24"/>
          <w:szCs w:val="24"/>
        </w:rPr>
      </w:pPr>
      <w:bookmarkStart w:id="40" w:name="_Toc351203485"/>
      <w:bookmarkStart w:id="41" w:name="_Toc31130_WPSOffice_Level2"/>
      <w:r>
        <w:rPr>
          <w:rFonts w:hint="eastAsia" w:ascii="宋体" w:hAnsi="宋体" w:eastAsia="宋体" w:cs="宋体"/>
          <w:b w:val="0"/>
          <w:color w:val="000000"/>
          <w:sz w:val="24"/>
          <w:szCs w:val="24"/>
        </w:rPr>
        <w:t>五、</w:t>
      </w:r>
      <w:bookmarkEnd w:id="40"/>
      <w:r>
        <w:rPr>
          <w:rFonts w:hint="eastAsia" w:ascii="宋体" w:hAnsi="宋体" w:eastAsia="宋体" w:cs="宋体"/>
          <w:b w:val="0"/>
          <w:color w:val="000000"/>
          <w:sz w:val="24"/>
          <w:szCs w:val="24"/>
        </w:rPr>
        <w:t>项目经理</w:t>
      </w:r>
      <w:bookmarkEnd w:id="41"/>
    </w:p>
    <w:p w14:paraId="39DE596D">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承包人项目经理：。</w:t>
      </w:r>
    </w:p>
    <w:p w14:paraId="5B068853">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42" w:name="_Toc3328_WPSOffice_Level2"/>
      <w:bookmarkStart w:id="43" w:name="_Toc351203486"/>
      <w:r>
        <w:rPr>
          <w:rFonts w:hint="eastAsia" w:ascii="宋体" w:hAnsi="宋体" w:eastAsia="宋体" w:cs="宋体"/>
          <w:b w:val="0"/>
          <w:color w:val="000000"/>
          <w:sz w:val="24"/>
          <w:szCs w:val="24"/>
        </w:rPr>
        <w:t>六、合同文件构成</w:t>
      </w:r>
      <w:bookmarkEnd w:id="42"/>
      <w:bookmarkEnd w:id="43"/>
    </w:p>
    <w:p w14:paraId="6288D52D">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本协议书与下列文件一起构成合同文件：</w:t>
      </w:r>
    </w:p>
    <w:p w14:paraId="5D96160B">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（1）中标通知书；</w:t>
      </w:r>
    </w:p>
    <w:p w14:paraId="7103625C">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lang w:eastAsia="zh-CN"/>
        </w:rPr>
      </w:pPr>
      <w:r>
        <w:rPr>
          <w:rFonts w:hint="eastAsia" w:ascii="宋体" w:hAnsi="宋体" w:eastAsia="宋体" w:cs="宋体"/>
          <w:color w:val="000000"/>
          <w:sz w:val="24"/>
          <w:szCs w:val="24"/>
        </w:rPr>
        <w:t>（2）投标函及其附录；</w:t>
      </w:r>
    </w:p>
    <w:p w14:paraId="06D7B5B1">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（3）专用合同条款及其附件；</w:t>
      </w:r>
    </w:p>
    <w:p w14:paraId="06241E81">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（4）通用合同条款；</w:t>
      </w:r>
    </w:p>
    <w:p w14:paraId="4FE46D52">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（5）技术标准和要求；</w:t>
      </w:r>
    </w:p>
    <w:p w14:paraId="7A5198EF">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（6）图纸；</w:t>
      </w:r>
    </w:p>
    <w:p w14:paraId="03F355F9">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（7）已标价工程量清单或预算书；</w:t>
      </w:r>
    </w:p>
    <w:p w14:paraId="5B2D33B9">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（8）其他合同文件。</w:t>
      </w:r>
    </w:p>
    <w:p w14:paraId="40A34112">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在合同订立及履行过程中形成的与合同有关的文件均构成合同文件组成部分。</w:t>
      </w:r>
    </w:p>
    <w:p w14:paraId="1E1F06F7">
      <w:pPr>
        <w:pageBreakBefore w:val="0"/>
        <w:widowControl w:val="0"/>
        <w:kinsoku/>
        <w:wordWrap/>
        <w:overflowPunct/>
        <w:topLinePunct w:val="0"/>
        <w:autoSpaceDE w:val="0"/>
        <w:autoSpaceDN w:val="0"/>
        <w:bidi w:val="0"/>
        <w:adjustRightInd w:val="0"/>
        <w:snapToGrid/>
        <w:spacing w:before="4" w:beforeLines="1" w:after="4" w:afterLines="1" w:line="240" w:lineRule="auto"/>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14:paraId="34E31938">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 w:val="0"/>
          <w:bCs w:val="0"/>
          <w:color w:val="000000"/>
          <w:sz w:val="24"/>
          <w:szCs w:val="24"/>
        </w:rPr>
      </w:pPr>
      <w:bookmarkStart w:id="44" w:name="_Toc28963_WPSOffice_Level2"/>
      <w:bookmarkStart w:id="45" w:name="_Toc351203487"/>
      <w:r>
        <w:rPr>
          <w:rFonts w:hint="eastAsia" w:ascii="宋体" w:hAnsi="宋体" w:eastAsia="宋体" w:cs="宋体"/>
          <w:b w:val="0"/>
          <w:color w:val="000000"/>
          <w:sz w:val="24"/>
          <w:szCs w:val="24"/>
        </w:rPr>
        <w:t>七、承诺</w:t>
      </w:r>
      <w:bookmarkEnd w:id="44"/>
      <w:bookmarkEnd w:id="45"/>
    </w:p>
    <w:p w14:paraId="4D5CF137">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1.发包人承诺按照法律规定履行项目审批手续、筹集工程建设资金并按照合同约定的期限和方式支付合同价款。</w:t>
      </w:r>
    </w:p>
    <w:p w14:paraId="74FD8928">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14:paraId="25A3473C">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3.发包人和承包人通过招投标形式签订合同的，双方理解并承诺不再就同一工程另行签订与合同实质性内容相背离的协议。</w:t>
      </w:r>
    </w:p>
    <w:p w14:paraId="23504D64">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 w:val="0"/>
          <w:bCs/>
          <w:color w:val="000000"/>
          <w:sz w:val="24"/>
          <w:szCs w:val="24"/>
        </w:rPr>
      </w:pPr>
      <w:bookmarkStart w:id="46" w:name="_Toc14821_WPSOffice_Level2"/>
      <w:bookmarkStart w:id="47" w:name="_Toc351203488"/>
      <w:r>
        <w:rPr>
          <w:rFonts w:hint="eastAsia" w:ascii="宋体" w:hAnsi="宋体" w:eastAsia="宋体" w:cs="宋体"/>
          <w:b w:val="0"/>
          <w:bCs/>
          <w:color w:val="000000"/>
          <w:sz w:val="24"/>
          <w:szCs w:val="24"/>
        </w:rPr>
        <w:t>八、词语含义</w:t>
      </w:r>
      <w:bookmarkEnd w:id="46"/>
      <w:bookmarkEnd w:id="47"/>
    </w:p>
    <w:p w14:paraId="783AAE25">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本协议书中词语含义与第二部分通用合同条款中赋予的含义相同。</w:t>
      </w:r>
    </w:p>
    <w:p w14:paraId="5CDEE543">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48" w:name="_Toc351203489"/>
      <w:bookmarkStart w:id="49" w:name="_Toc20361_WPSOffice_Level2"/>
      <w:r>
        <w:rPr>
          <w:rFonts w:hint="eastAsia" w:ascii="宋体" w:hAnsi="宋体" w:eastAsia="宋体" w:cs="宋体"/>
          <w:b w:val="0"/>
          <w:color w:val="000000"/>
          <w:sz w:val="24"/>
          <w:szCs w:val="24"/>
        </w:rPr>
        <w:t>九、签订时间</w:t>
      </w:r>
      <w:bookmarkEnd w:id="48"/>
      <w:bookmarkEnd w:id="49"/>
    </w:p>
    <w:p w14:paraId="0DE655BF">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本合同于年月日签订。</w:t>
      </w:r>
    </w:p>
    <w:p w14:paraId="6776F1CA">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50" w:name="_Toc4244_WPSOffice_Level2"/>
      <w:bookmarkStart w:id="51" w:name="_Toc351203490"/>
      <w:r>
        <w:rPr>
          <w:rFonts w:hint="eastAsia" w:ascii="宋体" w:hAnsi="宋体" w:eastAsia="宋体" w:cs="宋体"/>
          <w:b w:val="0"/>
          <w:color w:val="000000"/>
          <w:sz w:val="24"/>
          <w:szCs w:val="24"/>
        </w:rPr>
        <w:t>十、签订地点</w:t>
      </w:r>
      <w:bookmarkEnd w:id="50"/>
      <w:bookmarkEnd w:id="51"/>
    </w:p>
    <w:p w14:paraId="78155D39">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本合同在签订。</w:t>
      </w:r>
    </w:p>
    <w:p w14:paraId="10799B12">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52" w:name="_Toc4737_WPSOffice_Level2"/>
      <w:bookmarkStart w:id="53" w:name="_Toc351203491"/>
      <w:r>
        <w:rPr>
          <w:rFonts w:hint="eastAsia" w:ascii="宋体" w:hAnsi="宋体" w:eastAsia="宋体" w:cs="宋体"/>
          <w:b w:val="0"/>
          <w:color w:val="000000"/>
          <w:sz w:val="24"/>
          <w:szCs w:val="24"/>
        </w:rPr>
        <w:t>十一、补充协议</w:t>
      </w:r>
      <w:bookmarkEnd w:id="52"/>
      <w:bookmarkEnd w:id="53"/>
    </w:p>
    <w:p w14:paraId="4B5F0DB7">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
          <w:bCs/>
          <w:color w:val="000000"/>
          <w:sz w:val="24"/>
          <w:szCs w:val="24"/>
        </w:rPr>
      </w:pPr>
      <w:r>
        <w:rPr>
          <w:rFonts w:hint="eastAsia" w:ascii="宋体" w:hAnsi="宋体" w:eastAsia="宋体" w:cs="宋体"/>
          <w:bCs/>
          <w:color w:val="000000"/>
          <w:sz w:val="24"/>
          <w:szCs w:val="24"/>
        </w:rPr>
        <w:t>合同未尽事宜，合同当事人另行签订补充协议，补充协议是合同的组成部分。</w:t>
      </w:r>
    </w:p>
    <w:p w14:paraId="4A93FDB0">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54" w:name="_Toc351203492"/>
      <w:bookmarkStart w:id="55" w:name="_Toc7359_WPSOffice_Level2"/>
      <w:r>
        <w:rPr>
          <w:rFonts w:hint="eastAsia" w:ascii="宋体" w:hAnsi="宋体" w:eastAsia="宋体" w:cs="宋体"/>
          <w:b w:val="0"/>
          <w:color w:val="000000"/>
          <w:sz w:val="24"/>
          <w:szCs w:val="24"/>
        </w:rPr>
        <w:t>十二、合同生效</w:t>
      </w:r>
      <w:bookmarkEnd w:id="54"/>
      <w:bookmarkEnd w:id="55"/>
    </w:p>
    <w:p w14:paraId="758CF723">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本合同自生效。</w:t>
      </w:r>
    </w:p>
    <w:p w14:paraId="16F4E1B3">
      <w:pPr>
        <w:pStyle w:val="6"/>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val="0"/>
          <w:color w:val="000000"/>
          <w:sz w:val="24"/>
          <w:szCs w:val="24"/>
        </w:rPr>
      </w:pPr>
      <w:bookmarkStart w:id="56" w:name="_Toc28771_WPSOffice_Level2"/>
      <w:bookmarkStart w:id="57" w:name="_Toc351203493"/>
      <w:r>
        <w:rPr>
          <w:rFonts w:hint="eastAsia" w:ascii="宋体" w:hAnsi="宋体" w:eastAsia="宋体" w:cs="宋体"/>
          <w:b w:val="0"/>
          <w:color w:val="000000"/>
          <w:sz w:val="24"/>
          <w:szCs w:val="24"/>
        </w:rPr>
        <w:t>十三、合同份数</w:t>
      </w:r>
      <w:bookmarkEnd w:id="56"/>
      <w:bookmarkEnd w:id="57"/>
    </w:p>
    <w:p w14:paraId="4E5AD620">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bCs/>
          <w:color w:val="000000"/>
          <w:sz w:val="24"/>
          <w:szCs w:val="24"/>
        </w:rPr>
      </w:pPr>
      <w:r>
        <w:rPr>
          <w:rFonts w:hint="eastAsia" w:ascii="宋体" w:hAnsi="宋体" w:eastAsia="宋体" w:cs="宋体"/>
          <w:bCs/>
          <w:color w:val="000000"/>
          <w:sz w:val="24"/>
          <w:szCs w:val="24"/>
        </w:rPr>
        <w:t>本合同一式份，均具有同等法律效力，发包人执份，承包人执份。</w:t>
      </w:r>
    </w:p>
    <w:p w14:paraId="7DC43D7D">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p>
    <w:p w14:paraId="652F0798">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rPr>
      </w:pPr>
    </w:p>
    <w:p w14:paraId="7AA4DD10">
      <w:pPr>
        <w:pageBreakBefore w:val="0"/>
        <w:widowControl w:val="0"/>
        <w:kinsoku/>
        <w:wordWrap/>
        <w:overflowPunct/>
        <w:topLinePunct w:val="0"/>
        <w:bidi w:val="0"/>
        <w:snapToGrid/>
        <w:spacing w:before="4" w:beforeLines="1" w:after="4" w:afterLines="1" w:line="240" w:lineRule="auto"/>
        <w:ind w:firstLine="480" w:firstLineChars="200"/>
        <w:textAlignment w:val="auto"/>
        <w:rPr>
          <w:rFonts w:hint="eastAsia" w:ascii="宋体" w:hAnsi="宋体" w:eastAsia="宋体" w:cs="宋体"/>
          <w:color w:val="000000"/>
          <w:sz w:val="24"/>
          <w:szCs w:val="24"/>
          <w:u w:val="single"/>
          <w:lang w:eastAsia="zh-CN"/>
        </w:rPr>
      </w:pPr>
      <w:r>
        <w:rPr>
          <w:rFonts w:hint="eastAsia" w:ascii="宋体" w:hAnsi="宋体" w:eastAsia="宋体" w:cs="宋体"/>
          <w:color w:val="000000"/>
          <w:sz w:val="24"/>
          <w:szCs w:val="24"/>
        </w:rPr>
        <w:t>发包人：(公章)承包人：(公章)</w:t>
      </w:r>
    </w:p>
    <w:p w14:paraId="117B516F">
      <w:pPr>
        <w:keepNext w:val="0"/>
        <w:keepLines w:val="0"/>
        <w:pageBreakBefore w:val="0"/>
        <w:widowControl w:val="0"/>
        <w:kinsoku/>
        <w:wordWrap/>
        <w:overflowPunct/>
        <w:topLinePunct w:val="0"/>
        <w:autoSpaceDE/>
        <w:autoSpaceDN/>
        <w:bidi w:val="0"/>
        <w:adjustRightInd/>
        <w:snapToGrid/>
        <w:spacing w:before="4" w:beforeLines="1" w:after="4" w:afterLines="1" w:line="240" w:lineRule="auto"/>
        <w:ind w:firstLine="480" w:firstLineChars="200"/>
        <w:textAlignment w:val="auto"/>
        <w:outlineLvl w:val="9"/>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法定代表人或其委托代理人：法定代表人或其委托代理人：</w:t>
      </w:r>
    </w:p>
    <w:p w14:paraId="194EA369">
      <w:pPr>
        <w:keepNext w:val="0"/>
        <w:keepLines w:val="0"/>
        <w:pageBreakBefore w:val="0"/>
        <w:widowControl w:val="0"/>
        <w:kinsoku/>
        <w:wordWrap/>
        <w:overflowPunct/>
        <w:topLinePunct w:val="0"/>
        <w:autoSpaceDE/>
        <w:autoSpaceDN/>
        <w:bidi w:val="0"/>
        <w:adjustRightInd/>
        <w:snapToGrid/>
        <w:spacing w:before="4" w:beforeLines="1" w:after="4" w:afterLines="1" w:line="240" w:lineRule="auto"/>
        <w:ind w:firstLine="480" w:firstLineChars="200"/>
        <w:textAlignment w:val="auto"/>
        <w:outlineLvl w:val="9"/>
        <w:rPr>
          <w:rFonts w:hint="eastAsia"/>
          <w:sz w:val="24"/>
        </w:rPr>
      </w:pPr>
      <w:r>
        <w:rPr>
          <w:rFonts w:hint="eastAsia" w:ascii="宋体" w:hAnsi="宋体" w:eastAsia="宋体" w:cs="宋体"/>
          <w:color w:val="000000"/>
          <w:sz w:val="24"/>
          <w:szCs w:val="24"/>
        </w:rPr>
        <w:t>（签字）（签字）</w:t>
      </w:r>
    </w:p>
    <w:p w14:paraId="2A948A61">
      <w:pPr>
        <w:keepNext w:val="0"/>
        <w:keepLines w:val="0"/>
        <w:pageBreakBefore w:val="0"/>
        <w:widowControl w:val="0"/>
        <w:kinsoku/>
        <w:wordWrap/>
        <w:overflowPunct/>
        <w:topLinePunct w:val="0"/>
        <w:autoSpaceDE w:val="0"/>
        <w:autoSpaceDN w:val="0"/>
        <w:bidi w:val="0"/>
        <w:adjustRightInd/>
        <w:snapToGrid/>
        <w:spacing w:after="0" w:line="240" w:lineRule="auto"/>
        <w:ind w:firstLine="480" w:firstLineChars="200"/>
        <w:jc w:val="both"/>
        <w:textAlignment w:val="auto"/>
        <w:rPr>
          <w:rFonts w:hint="eastAsia"/>
          <w:sz w:val="24"/>
        </w:rPr>
      </w:pPr>
      <w:bookmarkStart w:id="58" w:name="_Toc31863"/>
      <w:bookmarkStart w:id="59" w:name="_Toc25263"/>
      <w:r>
        <w:rPr>
          <w:rFonts w:hint="eastAsia"/>
          <w:sz w:val="24"/>
        </w:rPr>
        <w:t>开户银行：</w:t>
      </w:r>
      <w:r>
        <w:rPr>
          <w:rFonts w:hint="eastAsia"/>
          <w:sz w:val="24"/>
        </w:rPr>
        <w:tab/>
      </w:r>
      <w:r>
        <w:rPr>
          <w:rFonts w:hint="eastAsia"/>
          <w:sz w:val="24"/>
        </w:rPr>
        <w:t>开户银行：</w:t>
      </w:r>
      <w:bookmarkEnd w:id="58"/>
      <w:bookmarkEnd w:id="59"/>
    </w:p>
    <w:p w14:paraId="71FE38DE">
      <w:pPr>
        <w:keepNext w:val="0"/>
        <w:keepLines w:val="0"/>
        <w:pageBreakBefore w:val="0"/>
        <w:widowControl w:val="0"/>
        <w:kinsoku/>
        <w:wordWrap/>
        <w:overflowPunct/>
        <w:topLinePunct w:val="0"/>
        <w:autoSpaceDE w:val="0"/>
        <w:autoSpaceDN w:val="0"/>
        <w:bidi w:val="0"/>
        <w:adjustRightInd/>
        <w:snapToGrid/>
        <w:spacing w:after="0" w:line="240" w:lineRule="auto"/>
        <w:ind w:firstLine="480" w:firstLineChars="200"/>
        <w:jc w:val="both"/>
        <w:textAlignment w:val="auto"/>
        <w:rPr>
          <w:rFonts w:hint="eastAsia"/>
          <w:sz w:val="24"/>
        </w:rPr>
      </w:pPr>
      <w:bookmarkStart w:id="60" w:name="_Toc17067"/>
      <w:bookmarkStart w:id="61" w:name="_Toc27472"/>
      <w:r>
        <w:rPr>
          <w:rFonts w:hint="eastAsia"/>
          <w:sz w:val="24"/>
        </w:rPr>
        <w:t>帐</w:t>
      </w:r>
      <w:r>
        <w:rPr>
          <w:rFonts w:hint="eastAsia"/>
          <w:sz w:val="24"/>
        </w:rPr>
        <w:tab/>
      </w:r>
      <w:r>
        <w:rPr>
          <w:rFonts w:hint="eastAsia"/>
          <w:sz w:val="24"/>
        </w:rPr>
        <w:t>号：</w:t>
      </w:r>
      <w:r>
        <w:rPr>
          <w:rFonts w:hint="eastAsia"/>
          <w:sz w:val="24"/>
        </w:rPr>
        <w:tab/>
      </w:r>
      <w:r>
        <w:rPr>
          <w:rFonts w:hint="eastAsia"/>
          <w:sz w:val="24"/>
          <w:lang w:val="en-US" w:eastAsia="zh-CN"/>
        </w:rPr>
        <w:t xml:space="preserve">   </w:t>
      </w:r>
      <w:r>
        <w:rPr>
          <w:rFonts w:hint="eastAsia"/>
          <w:sz w:val="24"/>
        </w:rPr>
        <w:t>帐</w:t>
      </w:r>
      <w:r>
        <w:rPr>
          <w:rFonts w:hint="eastAsia"/>
          <w:sz w:val="24"/>
        </w:rPr>
        <w:tab/>
      </w:r>
      <w:r>
        <w:rPr>
          <w:rFonts w:hint="eastAsia"/>
          <w:sz w:val="24"/>
        </w:rPr>
        <w:t>号：</w:t>
      </w:r>
      <w:bookmarkEnd w:id="60"/>
      <w:bookmarkEnd w:id="61"/>
    </w:p>
    <w:p w14:paraId="6F95B1EB">
      <w:pPr>
        <w:keepNext w:val="0"/>
        <w:keepLines w:val="0"/>
        <w:pageBreakBefore w:val="0"/>
        <w:widowControl w:val="0"/>
        <w:kinsoku/>
        <w:wordWrap/>
        <w:overflowPunct/>
        <w:topLinePunct w:val="0"/>
        <w:autoSpaceDE w:val="0"/>
        <w:autoSpaceDN w:val="0"/>
        <w:bidi w:val="0"/>
        <w:adjustRightInd/>
        <w:snapToGrid/>
        <w:spacing w:after="0" w:line="240" w:lineRule="auto"/>
        <w:ind w:firstLine="480" w:firstLineChars="200"/>
        <w:jc w:val="both"/>
        <w:textAlignment w:val="auto"/>
        <w:rPr>
          <w:rFonts w:hint="eastAsia"/>
          <w:sz w:val="24"/>
        </w:rPr>
      </w:pPr>
      <w:bookmarkStart w:id="62" w:name="_Toc19503"/>
      <w:bookmarkStart w:id="63" w:name="_Toc18260"/>
      <w:r>
        <w:rPr>
          <w:rFonts w:hint="eastAsia"/>
          <w:sz w:val="24"/>
        </w:rPr>
        <w:t>地</w:t>
      </w:r>
      <w:r>
        <w:rPr>
          <w:rFonts w:hint="eastAsia"/>
          <w:sz w:val="24"/>
        </w:rPr>
        <w:tab/>
      </w:r>
      <w:r>
        <w:rPr>
          <w:rFonts w:hint="eastAsia"/>
          <w:sz w:val="24"/>
        </w:rPr>
        <w:t>址：</w:t>
      </w:r>
      <w:r>
        <w:rPr>
          <w:rFonts w:hint="eastAsia"/>
          <w:sz w:val="24"/>
        </w:rPr>
        <w:tab/>
      </w:r>
      <w:r>
        <w:rPr>
          <w:rFonts w:hint="eastAsia"/>
          <w:sz w:val="24"/>
          <w:lang w:val="en-US" w:eastAsia="zh-CN"/>
        </w:rPr>
        <w:t xml:space="preserve">   </w:t>
      </w:r>
      <w:r>
        <w:rPr>
          <w:rFonts w:hint="eastAsia"/>
          <w:sz w:val="24"/>
        </w:rPr>
        <w:t>地</w:t>
      </w:r>
      <w:r>
        <w:rPr>
          <w:rFonts w:hint="eastAsia"/>
          <w:sz w:val="24"/>
        </w:rPr>
        <w:tab/>
      </w:r>
      <w:r>
        <w:rPr>
          <w:rFonts w:hint="eastAsia"/>
          <w:sz w:val="24"/>
        </w:rPr>
        <w:t>址：</w:t>
      </w:r>
      <w:bookmarkEnd w:id="62"/>
      <w:bookmarkEnd w:id="63"/>
    </w:p>
    <w:p w14:paraId="673090EC">
      <w:pPr>
        <w:keepNext w:val="0"/>
        <w:keepLines w:val="0"/>
        <w:pageBreakBefore w:val="0"/>
        <w:widowControl w:val="0"/>
        <w:kinsoku/>
        <w:wordWrap/>
        <w:overflowPunct/>
        <w:topLinePunct w:val="0"/>
        <w:autoSpaceDE w:val="0"/>
        <w:autoSpaceDN w:val="0"/>
        <w:bidi w:val="0"/>
        <w:adjustRightInd/>
        <w:snapToGrid/>
        <w:spacing w:after="0" w:line="240" w:lineRule="auto"/>
        <w:ind w:firstLine="480" w:firstLineChars="200"/>
        <w:jc w:val="both"/>
        <w:textAlignment w:val="auto"/>
        <w:rPr>
          <w:rFonts w:hint="eastAsia"/>
          <w:sz w:val="24"/>
        </w:rPr>
      </w:pPr>
      <w:bookmarkStart w:id="64" w:name="_Toc15291"/>
      <w:bookmarkStart w:id="65" w:name="_Toc16058"/>
      <w:r>
        <w:rPr>
          <w:rFonts w:hint="eastAsia"/>
          <w:sz w:val="24"/>
        </w:rPr>
        <w:t>电</w:t>
      </w:r>
      <w:r>
        <w:rPr>
          <w:rFonts w:hint="eastAsia"/>
          <w:sz w:val="24"/>
        </w:rPr>
        <w:tab/>
      </w:r>
      <w:r>
        <w:rPr>
          <w:rFonts w:hint="eastAsia"/>
          <w:sz w:val="24"/>
        </w:rPr>
        <w:t>话：</w:t>
      </w:r>
      <w:r>
        <w:rPr>
          <w:rFonts w:hint="eastAsia"/>
          <w:sz w:val="24"/>
        </w:rPr>
        <w:tab/>
      </w:r>
      <w:r>
        <w:rPr>
          <w:rFonts w:hint="eastAsia"/>
          <w:sz w:val="24"/>
          <w:lang w:val="en-US" w:eastAsia="zh-CN"/>
        </w:rPr>
        <w:t xml:space="preserve">   </w:t>
      </w:r>
      <w:r>
        <w:rPr>
          <w:rFonts w:hint="eastAsia"/>
          <w:sz w:val="24"/>
        </w:rPr>
        <w:t>电</w:t>
      </w:r>
      <w:r>
        <w:rPr>
          <w:rFonts w:hint="eastAsia"/>
          <w:sz w:val="24"/>
        </w:rPr>
        <w:tab/>
      </w:r>
      <w:r>
        <w:rPr>
          <w:rFonts w:hint="eastAsia"/>
          <w:sz w:val="24"/>
        </w:rPr>
        <w:t>话：</w:t>
      </w:r>
      <w:bookmarkEnd w:id="64"/>
      <w:bookmarkEnd w:id="65"/>
    </w:p>
    <w:p w14:paraId="678FDA18">
      <w:pPr>
        <w:keepNext w:val="0"/>
        <w:keepLines w:val="0"/>
        <w:pageBreakBefore w:val="0"/>
        <w:widowControl w:val="0"/>
        <w:kinsoku/>
        <w:wordWrap/>
        <w:overflowPunct/>
        <w:topLinePunct w:val="0"/>
        <w:autoSpaceDE w:val="0"/>
        <w:autoSpaceDN w:val="0"/>
        <w:bidi w:val="0"/>
        <w:adjustRightInd/>
        <w:snapToGrid/>
        <w:spacing w:after="0" w:line="240" w:lineRule="auto"/>
        <w:ind w:firstLine="480" w:firstLineChars="200"/>
        <w:jc w:val="both"/>
        <w:textAlignment w:val="auto"/>
        <w:rPr>
          <w:rFonts w:hint="eastAsia"/>
          <w:sz w:val="24"/>
          <w:lang w:eastAsia="zh-CN"/>
        </w:rPr>
      </w:pPr>
      <w:bookmarkStart w:id="66" w:name="_Toc32463"/>
      <w:bookmarkStart w:id="67" w:name="_Toc22352"/>
      <w:r>
        <w:rPr>
          <w:rFonts w:hint="eastAsia"/>
          <w:sz w:val="24"/>
        </w:rPr>
        <w:t>签订时间：</w:t>
      </w:r>
      <w:r>
        <w:rPr>
          <w:rFonts w:hint="eastAsia"/>
          <w:sz w:val="24"/>
        </w:rPr>
        <w:tab/>
      </w:r>
      <w:r>
        <w:rPr>
          <w:rFonts w:hint="eastAsia"/>
          <w:sz w:val="24"/>
        </w:rPr>
        <w:t>签订时间</w:t>
      </w:r>
      <w:r>
        <w:rPr>
          <w:rFonts w:hint="eastAsia"/>
          <w:sz w:val="24"/>
          <w:lang w:eastAsia="zh-CN"/>
        </w:rPr>
        <w:t>：</w:t>
      </w:r>
      <w:bookmarkEnd w:id="66"/>
      <w:bookmarkEnd w:id="67"/>
    </w:p>
    <w:p w14:paraId="698B0DE6">
      <w:pPr>
        <w:spacing w:after="0" w:line="240" w:lineRule="auto"/>
        <w:jc w:val="both"/>
        <w:rPr>
          <w:sz w:val="24"/>
        </w:rPr>
        <w:sectPr>
          <w:footerReference r:id="rId8" w:type="default"/>
          <w:pgSz w:w="11910" w:h="16840"/>
          <w:pgMar w:top="1320" w:right="840" w:bottom="1000" w:left="860" w:header="794" w:footer="805" w:gutter="0"/>
          <w:pgNumType w:fmt="decimal"/>
          <w:cols w:space="720" w:num="1"/>
        </w:sectPr>
      </w:pPr>
    </w:p>
    <w:p w14:paraId="58A5C15A">
      <w:pPr>
        <w:pStyle w:val="3"/>
        <w:bidi w:val="0"/>
        <w:jc w:val="center"/>
        <w:rPr>
          <w:sz w:val="36"/>
          <w:szCs w:val="36"/>
        </w:rPr>
      </w:pPr>
      <w:bookmarkStart w:id="68" w:name="_Toc9217"/>
      <w:bookmarkStart w:id="69" w:name="_Toc22757"/>
      <w:r>
        <w:rPr>
          <w:rFonts w:hint="eastAsia"/>
          <w:sz w:val="36"/>
          <w:szCs w:val="36"/>
        </w:rPr>
        <w:t>第六章</w:t>
      </w:r>
      <w:r>
        <w:rPr>
          <w:rFonts w:hint="eastAsia"/>
          <w:sz w:val="36"/>
          <w:szCs w:val="36"/>
          <w:lang w:val="en-US" w:eastAsia="zh-CN"/>
        </w:rPr>
        <w:t xml:space="preserve">  </w:t>
      </w:r>
      <w:r>
        <w:rPr>
          <w:rFonts w:hint="eastAsia"/>
          <w:sz w:val="36"/>
          <w:szCs w:val="36"/>
        </w:rPr>
        <w:t>响应文件格式</w:t>
      </w:r>
      <w:bookmarkEnd w:id="68"/>
      <w:bookmarkEnd w:id="69"/>
    </w:p>
    <w:p w14:paraId="39828795">
      <w:pPr>
        <w:spacing w:line="240" w:lineRule="auto"/>
      </w:pPr>
    </w:p>
    <w:p w14:paraId="26620A8D">
      <w:pPr>
        <w:pStyle w:val="14"/>
        <w:spacing w:line="240" w:lineRule="auto"/>
        <w:rPr>
          <w:sz w:val="24"/>
          <w:szCs w:val="24"/>
          <w:lang w:eastAsia="zh-CN"/>
        </w:rPr>
      </w:pPr>
      <w:r>
        <w:rPr>
          <w:spacing w:val="-1"/>
          <w:sz w:val="24"/>
          <w:szCs w:val="24"/>
          <w:lang w:eastAsia="zh-CN"/>
          <w14:textOutline w14:w="1536" w14:cap="flat" w14:cmpd="sng" w14:algn="ctr">
            <w14:solidFill>
              <w14:srgbClr w14:val="000000"/>
            </w14:solidFill>
            <w14:prstDash w14:val="solid"/>
            <w14:miter w14:val="0"/>
          </w14:textOutline>
        </w:rPr>
        <w:t>供应商编制文件须知</w:t>
      </w:r>
    </w:p>
    <w:p w14:paraId="170BC375">
      <w:pPr>
        <w:pStyle w:val="14"/>
        <w:spacing w:line="24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1.供应商按照本部分的顺序编制响应文件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7C640ED5">
      <w:pPr>
        <w:pStyle w:val="14"/>
        <w:spacing w:line="240" w:lineRule="auto"/>
        <w:rPr>
          <w:sz w:val="24"/>
          <w:szCs w:val="24"/>
          <w:lang w:eastAsia="zh-CN"/>
        </w:rPr>
      </w:pPr>
      <w:r>
        <w:rPr>
          <w:rFonts w:hint="eastAsia" w:ascii="Arial" w:hAnsi="Arial" w:cs="Arial"/>
          <w:spacing w:val="-1"/>
          <w:sz w:val="24"/>
          <w:szCs w:val="24"/>
          <w:lang w:eastAsia="zh-CN"/>
        </w:rPr>
        <w:t>2.</w:t>
      </w:r>
      <w:r>
        <w:rPr>
          <w:spacing w:val="-1"/>
          <w:sz w:val="24"/>
          <w:szCs w:val="24"/>
          <w:lang w:eastAsia="zh-CN"/>
        </w:rPr>
        <w:t>全部声明和问题的回答及所附材料必须是真实的、准确的和完整</w:t>
      </w:r>
      <w:r>
        <w:rPr>
          <w:spacing w:val="-2"/>
          <w:sz w:val="24"/>
          <w:szCs w:val="24"/>
          <w:lang w:eastAsia="zh-CN"/>
        </w:rPr>
        <w:t>的。</w:t>
      </w:r>
    </w:p>
    <w:p w14:paraId="513B01C1">
      <w:pPr>
        <w:widowControl/>
        <w:jc w:val="left"/>
        <w:rPr>
          <w:rFonts w:asciiTheme="minorEastAsia" w:hAnsiTheme="minorEastAsia" w:cstheme="minorEastAsia"/>
          <w:b/>
          <w:bCs/>
          <w:snapToGrid w:val="0"/>
          <w:color w:val="000000"/>
          <w:spacing w:val="-3"/>
          <w:kern w:val="0"/>
          <w:szCs w:val="24"/>
        </w:rPr>
      </w:pPr>
      <w:r>
        <w:rPr>
          <w:rFonts w:asciiTheme="minorEastAsia" w:hAnsiTheme="minorEastAsia" w:cstheme="minorEastAsia"/>
          <w:b/>
          <w:bCs/>
          <w:snapToGrid w:val="0"/>
          <w:color w:val="000000"/>
          <w:spacing w:val="-3"/>
          <w:kern w:val="0"/>
          <w:szCs w:val="24"/>
        </w:rPr>
        <w:br w:type="page"/>
      </w:r>
    </w:p>
    <w:p w14:paraId="130F01B6">
      <w:pPr>
        <w:pStyle w:val="19"/>
        <w:spacing w:before="326" w:beforeLines="100" w:after="326" w:afterLines="100" w:line="360" w:lineRule="auto"/>
        <w:ind w:firstLine="7280" w:firstLineChars="2600"/>
        <w:jc w:val="left"/>
        <w:rPr>
          <w:rFonts w:hAnsi="宋体"/>
          <w:bCs/>
          <w:sz w:val="28"/>
          <w:szCs w:val="28"/>
        </w:rPr>
      </w:pPr>
    </w:p>
    <w:p w14:paraId="2ECC2AA3">
      <w:pPr>
        <w:pStyle w:val="19"/>
        <w:spacing w:before="326" w:beforeLines="100" w:after="326" w:afterLines="100" w:line="360" w:lineRule="auto"/>
        <w:jc w:val="center"/>
        <w:rPr>
          <w:rFonts w:hint="eastAsia" w:hAnsi="宋体" w:eastAsia="宋体"/>
          <w:b/>
          <w:sz w:val="44"/>
          <w:szCs w:val="44"/>
          <w:u w:val="single"/>
          <w:lang w:eastAsia="zh-CN"/>
        </w:rPr>
      </w:pPr>
      <w:bookmarkStart w:id="70" w:name="_Toc7266_WPSOffice_Level1"/>
      <w:bookmarkStart w:id="71" w:name="_Toc2821_WPSOffice_Level1"/>
      <w:bookmarkStart w:id="72" w:name="_Toc31859_WPSOffice_Level1"/>
      <w:r>
        <w:rPr>
          <w:rFonts w:hint="eastAsia" w:hAnsi="宋体"/>
          <w:b/>
          <w:sz w:val="44"/>
          <w:szCs w:val="44"/>
          <w:u w:val="single"/>
        </w:rPr>
        <w:t>项目名称</w:t>
      </w:r>
      <w:bookmarkEnd w:id="70"/>
      <w:bookmarkEnd w:id="71"/>
      <w:bookmarkEnd w:id="72"/>
    </w:p>
    <w:p w14:paraId="5527B9E8">
      <w:pPr>
        <w:pStyle w:val="14"/>
        <w:rPr>
          <w:rFonts w:hint="default"/>
          <w:b/>
          <w:sz w:val="36"/>
          <w:szCs w:val="36"/>
          <w:u w:val="none"/>
          <w:lang w:val="en-US" w:eastAsia="zh-CN"/>
        </w:rPr>
      </w:pPr>
      <w:r>
        <w:rPr>
          <w:rFonts w:hint="eastAsia"/>
          <w:b/>
          <w:sz w:val="44"/>
          <w:szCs w:val="44"/>
          <w:u w:val="none"/>
          <w:lang w:val="en-US" w:eastAsia="zh-CN"/>
        </w:rPr>
        <w:t xml:space="preserve">                 </w:t>
      </w:r>
    </w:p>
    <w:p w14:paraId="57BCAFA4">
      <w:pPr>
        <w:pStyle w:val="2"/>
        <w:numPr>
          <w:ilvl w:val="1"/>
          <w:numId w:val="0"/>
        </w:numPr>
      </w:pPr>
    </w:p>
    <w:p w14:paraId="41EB95B2">
      <w:pPr>
        <w:pStyle w:val="19"/>
        <w:spacing w:before="326" w:beforeLines="100" w:after="326" w:afterLines="100" w:line="360" w:lineRule="auto"/>
        <w:jc w:val="center"/>
        <w:rPr>
          <w:rFonts w:hAnsi="宋体"/>
          <w:b/>
          <w:bCs/>
          <w:sz w:val="84"/>
          <w:szCs w:val="84"/>
        </w:rPr>
      </w:pPr>
      <w:bookmarkStart w:id="73" w:name="_Toc22398_WPSOffice_Level1"/>
      <w:bookmarkStart w:id="74" w:name="_Toc22990_WPSOffice_Level1"/>
      <w:bookmarkStart w:id="75" w:name="_Toc9678_WPSOffice_Level1"/>
      <w:r>
        <w:rPr>
          <w:rFonts w:hint="eastAsia" w:hAnsi="宋体"/>
          <w:b/>
          <w:bCs/>
          <w:sz w:val="84"/>
          <w:szCs w:val="84"/>
        </w:rPr>
        <w:t>响应文件</w:t>
      </w:r>
      <w:bookmarkEnd w:id="73"/>
      <w:bookmarkEnd w:id="74"/>
      <w:bookmarkEnd w:id="75"/>
    </w:p>
    <w:p w14:paraId="78939286">
      <w:pPr>
        <w:pStyle w:val="19"/>
        <w:spacing w:before="326" w:beforeLines="100" w:after="326" w:afterLines="100" w:line="360" w:lineRule="auto"/>
        <w:ind w:firstLine="3614" w:firstLineChars="1200"/>
        <w:jc w:val="both"/>
        <w:rPr>
          <w:rFonts w:hAnsi="宋体"/>
          <w:b/>
          <w:bCs/>
          <w:sz w:val="30"/>
          <w:szCs w:val="30"/>
        </w:rPr>
      </w:pPr>
      <w:bookmarkStart w:id="76" w:name="_Toc26187_WPSOffice_Level1"/>
      <w:bookmarkStart w:id="77" w:name="_Toc29975_WPSOffice_Level1"/>
      <w:bookmarkStart w:id="78" w:name="_Toc26010_WPSOffice_Level1"/>
      <w:r>
        <w:rPr>
          <w:rFonts w:hint="eastAsia" w:hAnsi="宋体"/>
          <w:b/>
          <w:bCs/>
          <w:sz w:val="30"/>
          <w:szCs w:val="30"/>
        </w:rPr>
        <w:t>项目编号：</w:t>
      </w:r>
      <w:bookmarkEnd w:id="76"/>
      <w:bookmarkEnd w:id="77"/>
      <w:bookmarkEnd w:id="78"/>
    </w:p>
    <w:p w14:paraId="70C568F1">
      <w:pPr>
        <w:pStyle w:val="19"/>
        <w:spacing w:before="326" w:beforeLines="100" w:after="326" w:afterLines="100" w:line="360" w:lineRule="auto"/>
        <w:rPr>
          <w:rFonts w:hAnsi="宋体"/>
          <w:b/>
          <w:bCs/>
          <w:sz w:val="32"/>
          <w:u w:val="single"/>
        </w:rPr>
      </w:pPr>
    </w:p>
    <w:p w14:paraId="05659CD0">
      <w:pPr>
        <w:pStyle w:val="14"/>
        <w:rPr>
          <w:b/>
          <w:bCs/>
          <w:sz w:val="32"/>
          <w:u w:val="single"/>
          <w:lang w:eastAsia="zh-CN"/>
        </w:rPr>
      </w:pPr>
    </w:p>
    <w:p w14:paraId="325A78AB">
      <w:pPr>
        <w:pStyle w:val="19"/>
        <w:spacing w:before="326" w:beforeLines="100" w:after="326" w:afterLines="100" w:line="360" w:lineRule="auto"/>
        <w:jc w:val="center"/>
        <w:rPr>
          <w:rFonts w:hAnsi="宋体"/>
          <w:b/>
          <w:bCs/>
          <w:sz w:val="32"/>
          <w:u w:val="single"/>
        </w:rPr>
      </w:pPr>
    </w:p>
    <w:p w14:paraId="6F63DE42">
      <w:pPr>
        <w:pStyle w:val="19"/>
        <w:spacing w:before="326" w:beforeLines="100" w:after="326" w:afterLines="100" w:line="360" w:lineRule="auto"/>
        <w:rPr>
          <w:rFonts w:hAnsi="宋体"/>
          <w:b/>
          <w:bCs/>
          <w:sz w:val="32"/>
          <w:u w:val="single"/>
        </w:rPr>
      </w:pPr>
    </w:p>
    <w:p w14:paraId="62826F9A">
      <w:pPr>
        <w:pStyle w:val="19"/>
        <w:spacing w:before="326" w:beforeLines="100" w:after="326" w:afterLines="100" w:line="360" w:lineRule="auto"/>
        <w:ind w:firstLine="643" w:firstLineChars="200"/>
        <w:rPr>
          <w:rFonts w:hAnsi="宋体"/>
          <w:b/>
          <w:bCs/>
          <w:sz w:val="32"/>
          <w:u w:val="single"/>
        </w:rPr>
      </w:pPr>
      <w:bookmarkStart w:id="79" w:name="_Toc25325_WPSOffice_Level1"/>
      <w:bookmarkStart w:id="80" w:name="_Toc25974_WPSOffice_Level1"/>
      <w:bookmarkStart w:id="81" w:name="_Toc7166_WPSOffice_Level1"/>
      <w:r>
        <w:rPr>
          <w:rFonts w:hint="eastAsia" w:hAnsi="宋体"/>
          <w:b/>
          <w:bCs/>
          <w:sz w:val="32"/>
          <w:lang w:eastAsia="zh-CN"/>
        </w:rPr>
        <w:t>投标人</w:t>
      </w:r>
      <w:r>
        <w:rPr>
          <w:rFonts w:hint="eastAsia" w:hAnsi="宋体"/>
          <w:b/>
          <w:bCs/>
          <w:sz w:val="32"/>
        </w:rPr>
        <w:t>：（电子签章）</w:t>
      </w:r>
      <w:bookmarkEnd w:id="79"/>
      <w:bookmarkEnd w:id="80"/>
      <w:bookmarkEnd w:id="81"/>
    </w:p>
    <w:p w14:paraId="56D98DB2">
      <w:pPr>
        <w:pStyle w:val="19"/>
        <w:spacing w:before="326" w:beforeLines="100" w:after="326" w:afterLines="100" w:line="360" w:lineRule="auto"/>
        <w:ind w:firstLine="596" w:firstLineChars="198"/>
        <w:rPr>
          <w:rFonts w:hAnsi="宋体"/>
          <w:b/>
          <w:bCs/>
          <w:sz w:val="30"/>
          <w:szCs w:val="30"/>
        </w:rPr>
      </w:pPr>
      <w:r>
        <w:rPr>
          <w:rFonts w:hint="eastAsia" w:hAnsi="宋体"/>
          <w:b/>
          <w:bCs/>
          <w:sz w:val="30"/>
          <w:szCs w:val="30"/>
        </w:rPr>
        <w:t>法定代表人或其授权委托人：（电子签章/授权代表签字）</w:t>
      </w:r>
    </w:p>
    <w:p w14:paraId="44BF0C9E">
      <w:pPr>
        <w:pStyle w:val="17"/>
        <w:spacing w:line="360" w:lineRule="auto"/>
        <w:ind w:left="0" w:leftChars="0" w:firstLine="602" w:firstLineChars="200"/>
        <w:rPr>
          <w:rFonts w:ascii="宋体" w:hAnsi="宋体"/>
          <w:b/>
          <w:bCs/>
          <w:sz w:val="30"/>
          <w:szCs w:val="30"/>
        </w:rPr>
      </w:pPr>
      <w:bookmarkStart w:id="82" w:name="_Toc11679_WPSOffice_Level1"/>
      <w:bookmarkStart w:id="83" w:name="_Toc15496_WPSOffice_Level1"/>
      <w:bookmarkStart w:id="84" w:name="_Toc32012_WPSOffice_Level1"/>
      <w:r>
        <w:rPr>
          <w:rFonts w:hint="eastAsia" w:ascii="宋体" w:hAnsi="宋体"/>
          <w:b/>
          <w:bCs/>
          <w:sz w:val="30"/>
          <w:szCs w:val="30"/>
        </w:rPr>
        <w:t>日期：年月日</w:t>
      </w:r>
      <w:bookmarkEnd w:id="82"/>
      <w:bookmarkEnd w:id="83"/>
      <w:bookmarkEnd w:id="84"/>
    </w:p>
    <w:p w14:paraId="3A1215E1">
      <w:pPr>
        <w:pStyle w:val="28"/>
        <w:spacing w:line="360" w:lineRule="auto"/>
        <w:ind w:left="480" w:firstLine="482"/>
        <w:rPr>
          <w:rFonts w:ascii="宋体" w:hAnsi="宋体"/>
          <w:b/>
          <w:szCs w:val="24"/>
        </w:rPr>
      </w:pPr>
    </w:p>
    <w:p w14:paraId="00455893">
      <w:pPr>
        <w:widowControl/>
        <w:jc w:val="left"/>
        <w:rPr>
          <w:rFonts w:asciiTheme="minorEastAsia" w:hAnsiTheme="minorEastAsia" w:cstheme="minorEastAsia"/>
          <w:b/>
          <w:bCs/>
          <w:snapToGrid w:val="0"/>
          <w:color w:val="000000"/>
          <w:spacing w:val="-3"/>
          <w:kern w:val="0"/>
          <w:szCs w:val="24"/>
        </w:rPr>
      </w:pPr>
      <w:r>
        <w:rPr>
          <w:rFonts w:asciiTheme="minorEastAsia" w:hAnsiTheme="minorEastAsia" w:cstheme="minorEastAsia"/>
          <w:b/>
          <w:bCs/>
          <w:snapToGrid w:val="0"/>
          <w:color w:val="000000"/>
          <w:spacing w:val="-3"/>
          <w:kern w:val="0"/>
          <w:szCs w:val="24"/>
        </w:rPr>
        <w:br w:type="page"/>
      </w:r>
    </w:p>
    <w:p w14:paraId="6A141695">
      <w:pPr>
        <w:jc w:val="center"/>
        <w:outlineLvl w:val="9"/>
        <w:rPr>
          <w:b/>
          <w:bCs/>
          <w:sz w:val="36"/>
          <w:szCs w:val="36"/>
        </w:rPr>
      </w:pPr>
      <w:bookmarkStart w:id="85" w:name="_Toc5802"/>
      <w:r>
        <w:rPr>
          <w:b/>
          <w:bCs/>
          <w:w w:val="95"/>
          <w:sz w:val="36"/>
          <w:szCs w:val="36"/>
        </w:rPr>
        <w:t>一、磋商函及磋商一览表</w:t>
      </w:r>
      <w:bookmarkEnd w:id="85"/>
    </w:p>
    <w:p w14:paraId="75B60A44">
      <w:pPr>
        <w:pStyle w:val="14"/>
        <w:rPr>
          <w:b/>
          <w:sz w:val="25"/>
        </w:rPr>
      </w:pPr>
    </w:p>
    <w:p w14:paraId="5386380E">
      <w:pPr>
        <w:jc w:val="center"/>
        <w:outlineLvl w:val="9"/>
        <w:rPr>
          <w:b/>
          <w:bCs/>
          <w:w w:val="95"/>
          <w:sz w:val="36"/>
          <w:szCs w:val="36"/>
        </w:rPr>
      </w:pPr>
      <w:r>
        <w:rPr>
          <w:b/>
          <w:bCs/>
          <w:w w:val="95"/>
          <w:sz w:val="36"/>
          <w:szCs w:val="36"/>
        </w:rPr>
        <w:t>（一）磋商函</w:t>
      </w:r>
    </w:p>
    <w:p w14:paraId="4E7E6D63">
      <w:pPr>
        <w:keepNext w:val="0"/>
        <w:keepLines w:val="0"/>
        <w:pageBreakBefore w:val="0"/>
        <w:widowControl w:val="0"/>
        <w:kinsoku/>
        <w:wordWrap/>
        <w:overflowPunct/>
        <w:topLinePunct w:val="0"/>
        <w:autoSpaceDE w:val="0"/>
        <w:autoSpaceDN w:val="0"/>
        <w:bidi w:val="0"/>
        <w:adjustRightInd/>
        <w:snapToGrid/>
        <w:spacing w:before="113" w:line="360" w:lineRule="auto"/>
        <w:ind w:right="0"/>
        <w:jc w:val="left"/>
        <w:textAlignment w:val="auto"/>
        <w:rPr>
          <w:sz w:val="24"/>
          <w:szCs w:val="24"/>
        </w:rPr>
      </w:pPr>
      <w:r>
        <w:rPr>
          <w:sz w:val="24"/>
          <w:szCs w:val="24"/>
        </w:rPr>
        <w:t>（采购人名称）：</w:t>
      </w:r>
    </w:p>
    <w:p w14:paraId="30C9A02A">
      <w:pPr>
        <w:pStyle w:val="53"/>
        <w:keepNext w:val="0"/>
        <w:keepLines w:val="0"/>
        <w:pageBreakBefore w:val="0"/>
        <w:widowControl w:val="0"/>
        <w:numPr>
          <w:ilvl w:val="1"/>
          <w:numId w:val="0"/>
        </w:numPr>
        <w:tabs>
          <w:tab w:val="left" w:pos="1199"/>
          <w:tab w:val="left" w:pos="1780"/>
          <w:tab w:val="left" w:pos="3700"/>
        </w:tabs>
        <w:kinsoku/>
        <w:wordWrap/>
        <w:overflowPunct/>
        <w:topLinePunct w:val="0"/>
        <w:autoSpaceDE w:val="0"/>
        <w:autoSpaceDN w:val="0"/>
        <w:bidi w:val="0"/>
        <w:adjustRightInd/>
        <w:snapToGrid/>
        <w:spacing w:before="112" w:after="0" w:line="360" w:lineRule="auto"/>
        <w:ind w:right="234" w:rightChars="0" w:firstLine="352" w:firstLineChars="200"/>
        <w:jc w:val="left"/>
        <w:textAlignment w:val="auto"/>
        <w:rPr>
          <w:sz w:val="24"/>
          <w:szCs w:val="24"/>
        </w:rPr>
      </w:pPr>
      <w:r>
        <w:rPr>
          <w:rFonts w:hint="default" w:ascii="宋体" w:hAnsi="宋体" w:eastAsia="宋体" w:cs="宋体"/>
          <w:b w:val="0"/>
          <w:bCs w:val="0"/>
          <w:i w:val="0"/>
          <w:iCs w:val="0"/>
          <w:spacing w:val="-22"/>
          <w:w w:val="100"/>
          <w:sz w:val="22"/>
          <w:szCs w:val="22"/>
          <w:lang w:val="en-US" w:eastAsia="zh-CN" w:bidi="ar-SA"/>
        </w:rPr>
        <w:t>1.</w:t>
      </w:r>
      <w:r>
        <w:rPr>
          <w:sz w:val="24"/>
          <w:szCs w:val="24"/>
        </w:rPr>
        <w:t>我方已仔细研究</w:t>
      </w:r>
      <w:r>
        <w:rPr>
          <w:spacing w:val="-22"/>
          <w:sz w:val="24"/>
          <w:szCs w:val="24"/>
        </w:rPr>
        <w:t>了</w:t>
      </w:r>
      <w:r>
        <w:rPr>
          <w:sz w:val="24"/>
          <w:szCs w:val="24"/>
        </w:rPr>
        <w:t>（项目名称</w:t>
      </w:r>
      <w:r>
        <w:rPr>
          <w:spacing w:val="-22"/>
          <w:sz w:val="24"/>
          <w:szCs w:val="24"/>
        </w:rPr>
        <w:t>）</w:t>
      </w:r>
      <w:r>
        <w:rPr>
          <w:rFonts w:hint="eastAsia"/>
          <w:spacing w:val="-22"/>
          <w:sz w:val="24"/>
          <w:szCs w:val="24"/>
          <w:u w:val="single"/>
          <w:lang w:val="en-US" w:eastAsia="zh-CN"/>
        </w:rPr>
        <w:t xml:space="preserve">    </w:t>
      </w:r>
      <w:r>
        <w:rPr>
          <w:sz w:val="24"/>
          <w:szCs w:val="24"/>
        </w:rPr>
        <w:t>磋商文件的全部内容</w:t>
      </w:r>
      <w:r>
        <w:rPr>
          <w:spacing w:val="-22"/>
          <w:sz w:val="24"/>
          <w:szCs w:val="24"/>
        </w:rPr>
        <w:t>，</w:t>
      </w:r>
      <w:r>
        <w:rPr>
          <w:sz w:val="24"/>
          <w:szCs w:val="24"/>
        </w:rPr>
        <w:t>自愿参与本项目的投标</w:t>
      </w:r>
      <w:r>
        <w:rPr>
          <w:spacing w:val="-22"/>
          <w:sz w:val="24"/>
          <w:szCs w:val="24"/>
        </w:rPr>
        <w:t>。</w:t>
      </w:r>
      <w:r>
        <w:rPr>
          <w:sz w:val="24"/>
          <w:szCs w:val="24"/>
        </w:rPr>
        <w:t>磋</w:t>
      </w:r>
      <w:r>
        <w:rPr>
          <w:spacing w:val="-15"/>
          <w:sz w:val="24"/>
          <w:szCs w:val="24"/>
        </w:rPr>
        <w:t>商</w:t>
      </w:r>
      <w:r>
        <w:rPr>
          <w:sz w:val="24"/>
          <w:szCs w:val="24"/>
        </w:rPr>
        <w:t>报价</w:t>
      </w:r>
      <w:r>
        <w:rPr>
          <w:rFonts w:ascii="Times New Roman" w:eastAsia="Times New Roman"/>
          <w:sz w:val="24"/>
          <w:szCs w:val="24"/>
          <w:u w:val="single"/>
        </w:rPr>
        <w:tab/>
      </w:r>
      <w:r>
        <w:rPr>
          <w:sz w:val="24"/>
          <w:szCs w:val="24"/>
        </w:rPr>
        <w:t>元，工期为</w:t>
      </w:r>
      <w:r>
        <w:rPr>
          <w:rFonts w:ascii="Times New Roman" w:eastAsia="Times New Roman"/>
          <w:sz w:val="24"/>
          <w:szCs w:val="24"/>
          <w:u w:val="single"/>
        </w:rPr>
        <w:tab/>
      </w:r>
      <w:r>
        <w:rPr>
          <w:sz w:val="24"/>
          <w:szCs w:val="24"/>
        </w:rPr>
        <w:t>，提供按磋商文件、及合同要求的工程内容，质量达到</w:t>
      </w:r>
      <w:r>
        <w:rPr>
          <w:rFonts w:ascii="Times New Roman" w:eastAsia="Times New Roman"/>
          <w:sz w:val="24"/>
          <w:szCs w:val="24"/>
          <w:u w:val="single"/>
        </w:rPr>
        <w:tab/>
      </w:r>
      <w:r>
        <w:rPr>
          <w:sz w:val="24"/>
          <w:szCs w:val="24"/>
        </w:rPr>
        <w:t>。</w:t>
      </w:r>
    </w:p>
    <w:p w14:paraId="1237B73B">
      <w:pPr>
        <w:pStyle w:val="53"/>
        <w:keepNext w:val="0"/>
        <w:keepLines w:val="0"/>
        <w:pageBreakBefore w:val="0"/>
        <w:widowControl w:val="0"/>
        <w:numPr>
          <w:ilvl w:val="1"/>
          <w:numId w:val="0"/>
        </w:numPr>
        <w:tabs>
          <w:tab w:val="left" w:pos="1199"/>
        </w:tabs>
        <w:kinsoku/>
        <w:wordWrap/>
        <w:overflowPunct/>
        <w:topLinePunct w:val="0"/>
        <w:autoSpaceDE w:val="0"/>
        <w:autoSpaceDN w:val="0"/>
        <w:bidi w:val="0"/>
        <w:adjustRightInd/>
        <w:snapToGrid/>
        <w:spacing w:before="113" w:after="0" w:line="360" w:lineRule="auto"/>
        <w:ind w:right="0" w:rightChars="0" w:firstLine="352" w:firstLineChars="200"/>
        <w:jc w:val="left"/>
        <w:textAlignment w:val="auto"/>
        <w:rPr>
          <w:sz w:val="24"/>
          <w:szCs w:val="24"/>
        </w:rPr>
      </w:pPr>
      <w:r>
        <w:rPr>
          <w:rFonts w:hint="default" w:ascii="宋体" w:hAnsi="宋体" w:eastAsia="宋体" w:cs="宋体"/>
          <w:b w:val="0"/>
          <w:bCs w:val="0"/>
          <w:i w:val="0"/>
          <w:iCs w:val="0"/>
          <w:spacing w:val="-22"/>
          <w:w w:val="100"/>
          <w:sz w:val="22"/>
          <w:szCs w:val="22"/>
          <w:lang w:val="en-US" w:eastAsia="zh-CN" w:bidi="ar-SA"/>
        </w:rPr>
        <w:t>2.</w:t>
      </w:r>
      <w:r>
        <w:rPr>
          <w:spacing w:val="-1"/>
          <w:sz w:val="24"/>
          <w:szCs w:val="24"/>
        </w:rPr>
        <w:t>我方承诺在磋商有效期内不修改、撤销响应性文件。</w:t>
      </w:r>
    </w:p>
    <w:p w14:paraId="6CE33FCE">
      <w:pPr>
        <w:pStyle w:val="53"/>
        <w:keepNext w:val="0"/>
        <w:keepLines w:val="0"/>
        <w:pageBreakBefore w:val="0"/>
        <w:widowControl w:val="0"/>
        <w:numPr>
          <w:ilvl w:val="1"/>
          <w:numId w:val="0"/>
        </w:numPr>
        <w:tabs>
          <w:tab w:val="left" w:pos="1199"/>
        </w:tabs>
        <w:kinsoku/>
        <w:wordWrap/>
        <w:overflowPunct/>
        <w:topLinePunct w:val="0"/>
        <w:autoSpaceDE w:val="0"/>
        <w:autoSpaceDN w:val="0"/>
        <w:bidi w:val="0"/>
        <w:adjustRightInd/>
        <w:snapToGrid/>
        <w:spacing w:before="112" w:after="0" w:line="360" w:lineRule="auto"/>
        <w:ind w:right="0" w:rightChars="0" w:firstLine="352" w:firstLineChars="200"/>
        <w:jc w:val="left"/>
        <w:textAlignment w:val="auto"/>
        <w:rPr>
          <w:sz w:val="24"/>
          <w:szCs w:val="24"/>
        </w:rPr>
      </w:pPr>
      <w:r>
        <w:rPr>
          <w:rFonts w:hint="default" w:ascii="宋体" w:hAnsi="宋体" w:eastAsia="宋体" w:cs="宋体"/>
          <w:b w:val="0"/>
          <w:bCs w:val="0"/>
          <w:i w:val="0"/>
          <w:iCs w:val="0"/>
          <w:spacing w:val="-22"/>
          <w:w w:val="100"/>
          <w:sz w:val="22"/>
          <w:szCs w:val="22"/>
          <w:lang w:val="en-US" w:eastAsia="zh-CN" w:bidi="ar-SA"/>
        </w:rPr>
        <w:t>3.</w:t>
      </w:r>
      <w:r>
        <w:rPr>
          <w:sz w:val="24"/>
          <w:szCs w:val="24"/>
        </w:rPr>
        <w:t>如我方中标：</w:t>
      </w:r>
    </w:p>
    <w:p w14:paraId="38C5660E">
      <w:pPr>
        <w:pStyle w:val="53"/>
        <w:keepNext w:val="0"/>
        <w:keepLines w:val="0"/>
        <w:pageBreakBefore w:val="0"/>
        <w:widowControl w:val="0"/>
        <w:numPr>
          <w:ilvl w:val="2"/>
          <w:numId w:val="0"/>
        </w:numPr>
        <w:tabs>
          <w:tab w:val="left" w:pos="1849"/>
        </w:tabs>
        <w:kinsoku/>
        <w:wordWrap/>
        <w:overflowPunct/>
        <w:topLinePunct w:val="0"/>
        <w:autoSpaceDE w:val="0"/>
        <w:autoSpaceDN w:val="0"/>
        <w:bidi w:val="0"/>
        <w:adjustRightInd/>
        <w:snapToGrid/>
        <w:spacing w:before="113" w:after="0" w:line="360" w:lineRule="auto"/>
        <w:ind w:right="0" w:rightChars="0" w:firstLine="440" w:firstLineChars="200"/>
        <w:jc w:val="left"/>
        <w:textAlignment w:val="auto"/>
        <w:rPr>
          <w:sz w:val="24"/>
          <w:szCs w:val="24"/>
        </w:rPr>
      </w:pPr>
      <w:r>
        <w:rPr>
          <w:rFonts w:hint="default" w:ascii="宋体" w:hAnsi="宋体" w:eastAsia="宋体" w:cs="宋体"/>
          <w:b w:val="0"/>
          <w:bCs w:val="0"/>
          <w:i w:val="0"/>
          <w:iCs w:val="0"/>
          <w:w w:val="100"/>
          <w:sz w:val="22"/>
          <w:szCs w:val="22"/>
          <w:lang w:val="en-US" w:eastAsia="zh-CN" w:bidi="ar-SA"/>
        </w:rPr>
        <w:t>（1）</w:t>
      </w:r>
      <w:r>
        <w:rPr>
          <w:sz w:val="24"/>
          <w:szCs w:val="24"/>
        </w:rPr>
        <w:t>我方承诺在收到成交通知书后，在成交通知书规定的期限内与你方签订合同。</w:t>
      </w:r>
    </w:p>
    <w:p w14:paraId="2CDA5837">
      <w:pPr>
        <w:pStyle w:val="53"/>
        <w:keepNext w:val="0"/>
        <w:keepLines w:val="0"/>
        <w:pageBreakBefore w:val="0"/>
        <w:widowControl w:val="0"/>
        <w:numPr>
          <w:ilvl w:val="2"/>
          <w:numId w:val="0"/>
        </w:numPr>
        <w:tabs>
          <w:tab w:val="left" w:pos="1849"/>
        </w:tabs>
        <w:kinsoku/>
        <w:wordWrap/>
        <w:overflowPunct/>
        <w:topLinePunct w:val="0"/>
        <w:autoSpaceDE w:val="0"/>
        <w:autoSpaceDN w:val="0"/>
        <w:bidi w:val="0"/>
        <w:adjustRightInd/>
        <w:snapToGrid/>
        <w:spacing w:before="113" w:after="0" w:line="360" w:lineRule="auto"/>
        <w:ind w:right="0" w:rightChars="0" w:firstLine="440" w:firstLineChars="200"/>
        <w:jc w:val="left"/>
        <w:textAlignment w:val="auto"/>
        <w:rPr>
          <w:sz w:val="24"/>
          <w:szCs w:val="24"/>
        </w:rPr>
      </w:pPr>
      <w:r>
        <w:rPr>
          <w:rFonts w:hint="default" w:ascii="宋体" w:hAnsi="宋体" w:eastAsia="宋体" w:cs="宋体"/>
          <w:b w:val="0"/>
          <w:bCs w:val="0"/>
          <w:i w:val="0"/>
          <w:iCs w:val="0"/>
          <w:w w:val="100"/>
          <w:sz w:val="22"/>
          <w:szCs w:val="22"/>
          <w:lang w:val="en-US" w:eastAsia="zh-CN" w:bidi="ar-SA"/>
        </w:rPr>
        <w:t>（2）</w:t>
      </w:r>
      <w:r>
        <w:rPr>
          <w:sz w:val="24"/>
          <w:szCs w:val="24"/>
        </w:rPr>
        <w:t>随同本磋商函递交的磋商一览表属于合同文件的组成部分。</w:t>
      </w:r>
    </w:p>
    <w:p w14:paraId="654362ED">
      <w:pPr>
        <w:pStyle w:val="53"/>
        <w:keepNext w:val="0"/>
        <w:keepLines w:val="0"/>
        <w:pageBreakBefore w:val="0"/>
        <w:widowControl w:val="0"/>
        <w:numPr>
          <w:ilvl w:val="2"/>
          <w:numId w:val="0"/>
        </w:numPr>
        <w:tabs>
          <w:tab w:val="left" w:pos="1849"/>
        </w:tabs>
        <w:kinsoku/>
        <w:wordWrap/>
        <w:overflowPunct/>
        <w:topLinePunct w:val="0"/>
        <w:autoSpaceDE w:val="0"/>
        <w:autoSpaceDN w:val="0"/>
        <w:bidi w:val="0"/>
        <w:adjustRightInd/>
        <w:snapToGrid/>
        <w:spacing w:before="113" w:after="0" w:line="360" w:lineRule="auto"/>
        <w:ind w:right="0" w:rightChars="0" w:firstLine="440" w:firstLineChars="200"/>
        <w:jc w:val="left"/>
        <w:textAlignment w:val="auto"/>
        <w:rPr>
          <w:sz w:val="24"/>
          <w:szCs w:val="24"/>
        </w:rPr>
      </w:pPr>
      <w:r>
        <w:rPr>
          <w:rFonts w:hint="default" w:ascii="宋体" w:hAnsi="宋体" w:eastAsia="宋体" w:cs="宋体"/>
          <w:b w:val="0"/>
          <w:bCs w:val="0"/>
          <w:i w:val="0"/>
          <w:iCs w:val="0"/>
          <w:w w:val="100"/>
          <w:sz w:val="22"/>
          <w:szCs w:val="22"/>
          <w:lang w:val="en-US" w:eastAsia="zh-CN" w:bidi="ar-SA"/>
        </w:rPr>
        <w:t>（3）</w:t>
      </w:r>
      <w:r>
        <w:rPr>
          <w:sz w:val="24"/>
          <w:szCs w:val="24"/>
        </w:rPr>
        <w:t>我方承诺按照磋商文件规定向你方递交履约担保。</w:t>
      </w:r>
    </w:p>
    <w:p w14:paraId="5B1D55E2">
      <w:pPr>
        <w:pStyle w:val="53"/>
        <w:keepNext w:val="0"/>
        <w:keepLines w:val="0"/>
        <w:pageBreakBefore w:val="0"/>
        <w:widowControl w:val="0"/>
        <w:numPr>
          <w:ilvl w:val="2"/>
          <w:numId w:val="0"/>
        </w:numPr>
        <w:tabs>
          <w:tab w:val="left" w:pos="1849"/>
        </w:tabs>
        <w:kinsoku/>
        <w:wordWrap/>
        <w:overflowPunct/>
        <w:topLinePunct w:val="0"/>
        <w:autoSpaceDE w:val="0"/>
        <w:autoSpaceDN w:val="0"/>
        <w:bidi w:val="0"/>
        <w:adjustRightInd/>
        <w:snapToGrid/>
        <w:spacing w:before="112" w:after="0" w:line="360" w:lineRule="auto"/>
        <w:ind w:right="0" w:rightChars="0" w:firstLine="440" w:firstLineChars="200"/>
        <w:jc w:val="left"/>
        <w:textAlignment w:val="auto"/>
        <w:rPr>
          <w:sz w:val="24"/>
          <w:szCs w:val="24"/>
        </w:rPr>
      </w:pPr>
      <w:r>
        <w:rPr>
          <w:rFonts w:hint="default" w:ascii="宋体" w:hAnsi="宋体" w:eastAsia="宋体" w:cs="宋体"/>
          <w:b w:val="0"/>
          <w:bCs w:val="0"/>
          <w:i w:val="0"/>
          <w:iCs w:val="0"/>
          <w:w w:val="100"/>
          <w:sz w:val="22"/>
          <w:szCs w:val="22"/>
          <w:lang w:val="en-US" w:eastAsia="zh-CN" w:bidi="ar-SA"/>
        </w:rPr>
        <w:t>（4）</w:t>
      </w:r>
      <w:r>
        <w:rPr>
          <w:sz w:val="24"/>
          <w:szCs w:val="24"/>
        </w:rPr>
        <w:t>我方承诺在合同约定的期限内优质的服务。</w:t>
      </w:r>
    </w:p>
    <w:p w14:paraId="16DA26A5">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firstLine="480" w:firstLineChars="200"/>
        <w:textAlignment w:val="auto"/>
        <w:rPr>
          <w:sz w:val="24"/>
          <w:szCs w:val="24"/>
        </w:rPr>
      </w:pPr>
      <w:r>
        <w:rPr>
          <w:sz w:val="24"/>
          <w:szCs w:val="24"/>
        </w:rPr>
        <w:t>我方在此声明，所递交的响应性文件及有关资料内容完整、真实和准确，且不存在第二部分“供应商须知”规定的任何一种情形。</w:t>
      </w:r>
    </w:p>
    <w:p w14:paraId="14C2BC56">
      <w:pPr>
        <w:pStyle w:val="2"/>
        <w:rPr>
          <w:sz w:val="24"/>
          <w:szCs w:val="24"/>
        </w:rPr>
      </w:pPr>
    </w:p>
    <w:p w14:paraId="69EFD9A2">
      <w:pPr>
        <w:rPr>
          <w:sz w:val="24"/>
          <w:szCs w:val="24"/>
        </w:rPr>
      </w:pPr>
    </w:p>
    <w:p w14:paraId="0A789D23">
      <w:pPr>
        <w:pStyle w:val="14"/>
        <w:rPr>
          <w:sz w:val="24"/>
          <w:szCs w:val="24"/>
        </w:rPr>
      </w:pPr>
    </w:p>
    <w:p w14:paraId="3BA65AF3">
      <w:pPr>
        <w:pStyle w:val="2"/>
        <w:rPr>
          <w:sz w:val="24"/>
          <w:szCs w:val="24"/>
        </w:rPr>
      </w:pPr>
    </w:p>
    <w:p w14:paraId="5F05438E">
      <w:pPr>
        <w:rPr>
          <w:sz w:val="24"/>
          <w:szCs w:val="24"/>
        </w:rPr>
      </w:pPr>
    </w:p>
    <w:p w14:paraId="1372F358">
      <w:pPr>
        <w:pStyle w:val="14"/>
      </w:pPr>
    </w:p>
    <w:p w14:paraId="0ACBD9F8">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投标人名称：（电子签章）</w:t>
      </w:r>
    </w:p>
    <w:p w14:paraId="45D9F284">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法定代表人或其授权委托人：（电子签章/授权代表签字）</w:t>
      </w:r>
    </w:p>
    <w:p w14:paraId="516CA5E3">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3EFAEBA6">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p w14:paraId="7EF2B817">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73B605B4">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p w14:paraId="47B7A346">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p w14:paraId="08D50DED">
      <w:pPr>
        <w:pStyle w:val="14"/>
        <w:keepNext w:val="0"/>
        <w:keepLines w:val="0"/>
        <w:pageBreakBefore w:val="0"/>
        <w:widowControl w:val="0"/>
        <w:kinsoku/>
        <w:wordWrap/>
        <w:overflowPunct/>
        <w:topLinePunct w:val="0"/>
        <w:autoSpaceDE w:val="0"/>
        <w:autoSpaceDN w:val="0"/>
        <w:bidi w:val="0"/>
        <w:adjustRightInd/>
        <w:snapToGrid/>
        <w:spacing w:before="0" w:line="360" w:lineRule="auto"/>
        <w:ind w:right="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年月日</w:t>
      </w:r>
    </w:p>
    <w:p w14:paraId="03B5FD69">
      <w:pPr>
        <w:pStyle w:val="68"/>
        <w:rPr>
          <w:rFonts w:hint="eastAsia"/>
        </w:rPr>
      </w:pPr>
    </w:p>
    <w:p w14:paraId="2FDD6138">
      <w:pPr>
        <w:jc w:val="center"/>
        <w:outlineLvl w:val="9"/>
        <w:rPr>
          <w:b/>
          <w:bCs/>
          <w:w w:val="95"/>
          <w:sz w:val="36"/>
          <w:szCs w:val="36"/>
        </w:rPr>
      </w:pPr>
      <w:r>
        <w:rPr>
          <w:b/>
          <w:bCs/>
          <w:w w:val="95"/>
          <w:sz w:val="36"/>
          <w:szCs w:val="36"/>
        </w:rPr>
        <w:t>（二）磋商一览表</w:t>
      </w:r>
    </w:p>
    <w:p w14:paraId="1303804C">
      <w:pPr>
        <w:pStyle w:val="15"/>
      </w:pPr>
    </w:p>
    <w:tbl>
      <w:tblPr>
        <w:tblStyle w:val="29"/>
        <w:tblW w:w="0" w:type="auto"/>
        <w:tblInd w:w="5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8"/>
        <w:gridCol w:w="1669"/>
        <w:gridCol w:w="1616"/>
        <w:gridCol w:w="4125"/>
      </w:tblGrid>
      <w:tr w14:paraId="2F95D4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337" w:type="dxa"/>
            <w:gridSpan w:val="2"/>
            <w:vAlign w:val="center"/>
          </w:tcPr>
          <w:p w14:paraId="2912F522">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5741" w:type="dxa"/>
            <w:gridSpan w:val="2"/>
          </w:tcPr>
          <w:p w14:paraId="7D3607CF">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0C19DB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3337" w:type="dxa"/>
            <w:gridSpan w:val="2"/>
            <w:vAlign w:val="center"/>
          </w:tcPr>
          <w:p w14:paraId="7313F01A">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5741" w:type="dxa"/>
            <w:gridSpan w:val="2"/>
          </w:tcPr>
          <w:p w14:paraId="7E0A4436">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354AB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14:paraId="0759B09F">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磋商报价</w:t>
            </w:r>
          </w:p>
        </w:tc>
        <w:tc>
          <w:tcPr>
            <w:tcW w:w="5741" w:type="dxa"/>
            <w:gridSpan w:val="2"/>
          </w:tcPr>
          <w:p w14:paraId="0FE8B459">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b/>
                <w:sz w:val="24"/>
                <w:szCs w:val="24"/>
              </w:rPr>
            </w:pPr>
          </w:p>
          <w:p w14:paraId="6E262B0E">
            <w:pPr>
              <w:pStyle w:val="67"/>
              <w:keepNext w:val="0"/>
              <w:keepLines w:val="0"/>
              <w:pageBreakBefore w:val="0"/>
              <w:widowControl w:val="0"/>
              <w:tabs>
                <w:tab w:val="left" w:pos="2104"/>
              </w:tabs>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大写：</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小写：</w:t>
            </w:r>
          </w:p>
        </w:tc>
      </w:tr>
      <w:tr w14:paraId="31E48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34D15270">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工期</w:t>
            </w:r>
          </w:p>
        </w:tc>
        <w:tc>
          <w:tcPr>
            <w:tcW w:w="5741" w:type="dxa"/>
            <w:gridSpan w:val="2"/>
          </w:tcPr>
          <w:p w14:paraId="42C4C332">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2397B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337" w:type="dxa"/>
            <w:gridSpan w:val="2"/>
            <w:vAlign w:val="center"/>
          </w:tcPr>
          <w:p w14:paraId="77EFF11B">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地点</w:t>
            </w:r>
          </w:p>
        </w:tc>
        <w:tc>
          <w:tcPr>
            <w:tcW w:w="5741" w:type="dxa"/>
            <w:gridSpan w:val="2"/>
          </w:tcPr>
          <w:p w14:paraId="61C76751">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6441C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3337" w:type="dxa"/>
            <w:gridSpan w:val="2"/>
            <w:vAlign w:val="center"/>
          </w:tcPr>
          <w:p w14:paraId="3B5A61A0">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质量要求</w:t>
            </w:r>
          </w:p>
        </w:tc>
        <w:tc>
          <w:tcPr>
            <w:tcW w:w="5741" w:type="dxa"/>
            <w:gridSpan w:val="2"/>
          </w:tcPr>
          <w:p w14:paraId="5D316E62">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13C576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2D98D6C4">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项目经理</w:t>
            </w:r>
          </w:p>
        </w:tc>
        <w:tc>
          <w:tcPr>
            <w:tcW w:w="1669" w:type="dxa"/>
            <w:vAlign w:val="center"/>
          </w:tcPr>
          <w:p w14:paraId="7D3946F0">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p>
        </w:tc>
        <w:tc>
          <w:tcPr>
            <w:tcW w:w="1616" w:type="dxa"/>
            <w:vAlign w:val="center"/>
          </w:tcPr>
          <w:p w14:paraId="7BB8C1F3">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职称</w:t>
            </w:r>
          </w:p>
        </w:tc>
        <w:tc>
          <w:tcPr>
            <w:tcW w:w="4125" w:type="dxa"/>
          </w:tcPr>
          <w:p w14:paraId="2DFFD4D5">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25A9E2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668" w:type="dxa"/>
            <w:vAlign w:val="center"/>
          </w:tcPr>
          <w:p w14:paraId="07C42DEB">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职业资格</w:t>
            </w:r>
          </w:p>
        </w:tc>
        <w:tc>
          <w:tcPr>
            <w:tcW w:w="1669" w:type="dxa"/>
            <w:vAlign w:val="center"/>
          </w:tcPr>
          <w:p w14:paraId="46955207">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p>
        </w:tc>
        <w:tc>
          <w:tcPr>
            <w:tcW w:w="1616" w:type="dxa"/>
            <w:vAlign w:val="center"/>
          </w:tcPr>
          <w:p w14:paraId="08408909">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编号</w:t>
            </w:r>
          </w:p>
        </w:tc>
        <w:tc>
          <w:tcPr>
            <w:tcW w:w="4125" w:type="dxa"/>
          </w:tcPr>
          <w:p w14:paraId="5D5A51D4">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r w14:paraId="4AF85E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2" w:hRule="atLeast"/>
        </w:trPr>
        <w:tc>
          <w:tcPr>
            <w:tcW w:w="3337" w:type="dxa"/>
            <w:gridSpan w:val="2"/>
            <w:vAlign w:val="center"/>
          </w:tcPr>
          <w:p w14:paraId="044ED7F9">
            <w:pPr>
              <w:pStyle w:val="67"/>
              <w:keepNext w:val="0"/>
              <w:keepLines w:val="0"/>
              <w:pageBreakBefore w:val="0"/>
              <w:widowControl w:val="0"/>
              <w:kinsoku/>
              <w:wordWrap/>
              <w:overflowPunct/>
              <w:topLinePunct w:val="0"/>
              <w:autoSpaceDE w:val="0"/>
              <w:autoSpaceDN w:val="0"/>
              <w:bidi w:val="0"/>
              <w:adjustRightInd/>
              <w:snapToGrid/>
              <w:spacing w:before="0"/>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其他说明</w:t>
            </w:r>
          </w:p>
        </w:tc>
        <w:tc>
          <w:tcPr>
            <w:tcW w:w="5741" w:type="dxa"/>
            <w:gridSpan w:val="2"/>
          </w:tcPr>
          <w:p w14:paraId="7FB933AB">
            <w:pPr>
              <w:pStyle w:val="67"/>
              <w:keepNext w:val="0"/>
              <w:keepLines w:val="0"/>
              <w:pageBreakBefore w:val="0"/>
              <w:widowControl w:val="0"/>
              <w:kinsoku/>
              <w:wordWrap/>
              <w:overflowPunct/>
              <w:topLinePunct w:val="0"/>
              <w:autoSpaceDE w:val="0"/>
              <w:autoSpaceDN w:val="0"/>
              <w:bidi w:val="0"/>
              <w:adjustRightInd/>
              <w:snapToGrid/>
              <w:spacing w:before="0"/>
              <w:ind w:left="0" w:right="0"/>
              <w:jc w:val="left"/>
              <w:textAlignment w:val="auto"/>
              <w:rPr>
                <w:rFonts w:hint="eastAsia" w:asciiTheme="minorEastAsia" w:hAnsiTheme="minorEastAsia" w:eastAsiaTheme="minorEastAsia" w:cstheme="minorEastAsia"/>
                <w:sz w:val="24"/>
                <w:szCs w:val="24"/>
              </w:rPr>
            </w:pPr>
          </w:p>
        </w:tc>
      </w:tr>
    </w:tbl>
    <w:p w14:paraId="5A634EF4">
      <w:pPr>
        <w:pStyle w:val="14"/>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投标人名称：（电子签章）</w:t>
      </w:r>
    </w:p>
    <w:p w14:paraId="60883862">
      <w:pPr>
        <w:pStyle w:val="14"/>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法定代表人或其授权委托人：（电子签章/授权代表签字）</w:t>
      </w:r>
    </w:p>
    <w:p w14:paraId="235FCF22">
      <w:pPr>
        <w:pStyle w:val="14"/>
        <w:keepNext w:val="0"/>
        <w:keepLines w:val="0"/>
        <w:pageBreakBefore w:val="0"/>
        <w:widowControl w:val="0"/>
        <w:kinsoku/>
        <w:wordWrap/>
        <w:overflowPunct/>
        <w:topLinePunct w:val="0"/>
        <w:autoSpaceDE w:val="0"/>
        <w:autoSpaceDN w:val="0"/>
        <w:bidi w:val="0"/>
        <w:adjustRightInd/>
        <w:snapToGrid/>
        <w:spacing w:before="0" w:line="375" w:lineRule="auto"/>
        <w:ind w:left="0" w:right="0" w:firstLine="720" w:firstLineChars="3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地址：</w:t>
      </w:r>
    </w:p>
    <w:p w14:paraId="55300944">
      <w:pPr>
        <w:pStyle w:val="14"/>
        <w:keepNext w:val="0"/>
        <w:keepLines w:val="0"/>
        <w:pageBreakBefore w:val="0"/>
        <w:widowControl w:val="0"/>
        <w:kinsoku/>
        <w:wordWrap/>
        <w:overflowPunct/>
        <w:topLinePunct w:val="0"/>
        <w:autoSpaceDE w:val="0"/>
        <w:autoSpaceDN w:val="0"/>
        <w:bidi w:val="0"/>
        <w:adjustRightInd/>
        <w:snapToGrid/>
        <w:spacing w:before="1"/>
        <w:ind w:left="22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p w14:paraId="126E6AA6">
      <w:pPr>
        <w:pStyle w:val="14"/>
        <w:keepNext w:val="0"/>
        <w:keepLines w:val="0"/>
        <w:pageBreakBefore w:val="0"/>
        <w:widowControl w:val="0"/>
        <w:tabs>
          <w:tab w:val="left" w:pos="745"/>
          <w:tab w:val="left" w:pos="1271"/>
        </w:tabs>
        <w:kinsoku/>
        <w:wordWrap/>
        <w:overflowPunct/>
        <w:topLinePunct w:val="0"/>
        <w:autoSpaceDE w:val="0"/>
        <w:autoSpaceDN w:val="0"/>
        <w:bidi w:val="0"/>
        <w:adjustRightInd/>
        <w:snapToGrid/>
        <w:spacing w:before="151"/>
        <w:ind w:left="220"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rPr>
        <w:t>日</w:t>
      </w:r>
    </w:p>
    <w:p w14:paraId="7166FCF1">
      <w:pPr>
        <w:spacing w:after="0"/>
        <w:sectPr>
          <w:footerReference r:id="rId9" w:type="default"/>
          <w:pgSz w:w="11910" w:h="16840"/>
          <w:pgMar w:top="1134" w:right="1080" w:bottom="1134" w:left="1080" w:header="964" w:footer="805" w:gutter="0"/>
          <w:pgNumType w:fmt="decimal"/>
          <w:cols w:space="720" w:num="1"/>
        </w:sectPr>
      </w:pPr>
    </w:p>
    <w:p w14:paraId="4B443A00">
      <w:pPr>
        <w:jc w:val="center"/>
        <w:outlineLvl w:val="9"/>
        <w:rPr>
          <w:b/>
          <w:bCs/>
          <w:w w:val="95"/>
          <w:sz w:val="36"/>
          <w:szCs w:val="36"/>
        </w:rPr>
      </w:pPr>
      <w:bookmarkStart w:id="86" w:name="_Toc31556"/>
      <w:r>
        <w:rPr>
          <w:b/>
          <w:bCs/>
          <w:w w:val="95"/>
          <w:sz w:val="36"/>
          <w:szCs w:val="36"/>
        </w:rPr>
        <w:t>二、法定代表人身份证明</w:t>
      </w:r>
      <w:bookmarkEnd w:id="86"/>
    </w:p>
    <w:p w14:paraId="487E75ED">
      <w:pPr>
        <w:pStyle w:val="14"/>
        <w:rPr>
          <w:b/>
          <w:sz w:val="20"/>
        </w:rPr>
      </w:pPr>
    </w:p>
    <w:p w14:paraId="324CD319">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eastAsia="宋体"/>
          <w:spacing w:val="-102"/>
          <w:sz w:val="24"/>
          <w:szCs w:val="24"/>
          <w:lang w:eastAsia="zh-CN"/>
        </w:rPr>
      </w:pPr>
      <w:r>
        <w:rPr>
          <w:sz w:val="24"/>
          <w:szCs w:val="24"/>
        </w:rPr>
        <w:t>供应商</w:t>
      </w:r>
      <w:r>
        <w:rPr>
          <w:rFonts w:hint="eastAsia"/>
          <w:sz w:val="24"/>
          <w:szCs w:val="24"/>
          <w:lang w:val="en-US" w:eastAsia="zh-CN"/>
        </w:rPr>
        <w:t>名</w:t>
      </w:r>
      <w:r>
        <w:rPr>
          <w:sz w:val="24"/>
          <w:szCs w:val="24"/>
        </w:rPr>
        <w:t>称：</w:t>
      </w:r>
    </w:p>
    <w:p w14:paraId="637035C5">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rFonts w:hint="eastAsia" w:eastAsia="宋体"/>
          <w:spacing w:val="1"/>
          <w:sz w:val="24"/>
          <w:szCs w:val="24"/>
          <w:lang w:eastAsia="zh-CN"/>
        </w:rPr>
      </w:pPr>
      <w:r>
        <w:rPr>
          <w:sz w:val="24"/>
          <w:szCs w:val="24"/>
        </w:rPr>
        <w:t>单位性质：</w:t>
      </w:r>
    </w:p>
    <w:p w14:paraId="6AFB324F">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地址：</w:t>
      </w:r>
    </w:p>
    <w:p w14:paraId="5ACED050">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成立时间：年月日</w:t>
      </w:r>
    </w:p>
    <w:p w14:paraId="49C8E154">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经营期限：</w:t>
      </w:r>
    </w:p>
    <w:p w14:paraId="131C1C77">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姓名：</w:t>
      </w:r>
      <w:r>
        <w:rPr>
          <w:sz w:val="24"/>
          <w:szCs w:val="24"/>
        </w:rPr>
        <w:tab/>
      </w:r>
      <w:r>
        <w:rPr>
          <w:sz w:val="24"/>
          <w:szCs w:val="24"/>
        </w:rPr>
        <w:t>性别：</w:t>
      </w:r>
      <w:r>
        <w:rPr>
          <w:sz w:val="24"/>
          <w:szCs w:val="24"/>
        </w:rPr>
        <w:tab/>
      </w:r>
      <w:r>
        <w:rPr>
          <w:sz w:val="24"/>
          <w:szCs w:val="24"/>
        </w:rPr>
        <w:t>年龄：</w:t>
      </w:r>
      <w:r>
        <w:rPr>
          <w:sz w:val="24"/>
          <w:szCs w:val="24"/>
        </w:rPr>
        <w:tab/>
      </w:r>
      <w:r>
        <w:rPr>
          <w:sz w:val="24"/>
          <w:szCs w:val="24"/>
        </w:rPr>
        <w:t>职务：</w:t>
      </w:r>
    </w:p>
    <w:p w14:paraId="51178F4E">
      <w:pPr>
        <w:pStyle w:val="14"/>
        <w:keepNext w:val="0"/>
        <w:keepLines w:val="0"/>
        <w:pageBreakBefore w:val="0"/>
        <w:widowControl w:val="0"/>
        <w:kinsoku/>
        <w:wordWrap/>
        <w:overflowPunct/>
        <w:topLinePunct w:val="0"/>
        <w:autoSpaceDE w:val="0"/>
        <w:autoSpaceDN w:val="0"/>
        <w:bidi w:val="0"/>
        <w:adjustRightInd/>
        <w:snapToGrid/>
        <w:spacing w:before="0" w:line="360" w:lineRule="auto"/>
        <w:ind w:left="0" w:right="0" w:firstLine="480" w:firstLineChars="200"/>
        <w:textAlignment w:val="auto"/>
        <w:rPr>
          <w:sz w:val="24"/>
          <w:szCs w:val="24"/>
        </w:rPr>
      </w:pPr>
      <w:r>
        <w:rPr>
          <w:sz w:val="24"/>
          <w:szCs w:val="24"/>
        </w:rPr>
        <w:t>系</w:t>
      </w:r>
      <w:r>
        <w:rPr>
          <w:sz w:val="24"/>
          <w:szCs w:val="24"/>
        </w:rPr>
        <w:tab/>
      </w:r>
      <w:r>
        <w:rPr>
          <w:sz w:val="24"/>
          <w:szCs w:val="24"/>
        </w:rPr>
        <w:t>（供应商名称）的法定代表人。</w:t>
      </w:r>
    </w:p>
    <w:p w14:paraId="12DAA441">
      <w:pPr>
        <w:pStyle w:val="14"/>
        <w:rPr>
          <w:sz w:val="24"/>
          <w:szCs w:val="24"/>
        </w:rPr>
      </w:pPr>
    </w:p>
    <w:p w14:paraId="00A4CD20">
      <w:pPr>
        <w:pStyle w:val="14"/>
        <w:spacing w:before="3"/>
        <w:rPr>
          <w:sz w:val="24"/>
          <w:szCs w:val="24"/>
        </w:rPr>
      </w:pPr>
    </w:p>
    <w:p w14:paraId="50C30582">
      <w:pPr>
        <w:pStyle w:val="14"/>
        <w:spacing w:before="1"/>
        <w:ind w:firstLine="720" w:firstLineChars="300"/>
        <w:rPr>
          <w:sz w:val="24"/>
          <w:szCs w:val="24"/>
        </w:rPr>
      </w:pPr>
      <w:r>
        <w:rPr>
          <w:sz w:val="24"/>
          <w:szCs w:val="24"/>
        </w:rPr>
        <w:t>特此证明。</w:t>
      </w:r>
    </w:p>
    <w:p w14:paraId="5012B6AA">
      <w:pPr>
        <w:pStyle w:val="14"/>
        <w:spacing w:before="8"/>
        <w:rPr>
          <w:sz w:val="24"/>
          <w:szCs w:val="24"/>
        </w:rPr>
      </w:pPr>
    </w:p>
    <w:p w14:paraId="5F3EA185">
      <w:pPr>
        <w:pStyle w:val="14"/>
        <w:ind w:left="640"/>
        <w:rPr>
          <w:sz w:val="24"/>
          <w:szCs w:val="24"/>
        </w:rPr>
      </w:pPr>
      <w:r>
        <w:rPr>
          <w:sz w:val="24"/>
          <w:szCs w:val="24"/>
        </w:rPr>
        <w:t>（附：法定代表人身份证明）</w:t>
      </w:r>
    </w:p>
    <w:p w14:paraId="68D75CED">
      <w:pPr>
        <w:pStyle w:val="14"/>
        <w:rPr>
          <w:sz w:val="24"/>
          <w:szCs w:val="24"/>
        </w:rPr>
      </w:pPr>
    </w:p>
    <w:p w14:paraId="00066F4A">
      <w:pPr>
        <w:pStyle w:val="14"/>
        <w:rPr>
          <w:sz w:val="24"/>
          <w:szCs w:val="24"/>
        </w:rPr>
      </w:pPr>
    </w:p>
    <w:p w14:paraId="328C4ABB">
      <w:pPr>
        <w:pStyle w:val="14"/>
        <w:spacing w:before="10"/>
        <w:rPr>
          <w:sz w:val="24"/>
          <w:szCs w:val="24"/>
        </w:rPr>
      </w:pPr>
    </w:p>
    <w:p w14:paraId="184A9CC6">
      <w:pPr>
        <w:spacing w:before="0"/>
        <w:ind w:left="0" w:right="236" w:firstLine="0"/>
        <w:jc w:val="right"/>
        <w:rPr>
          <w:rFonts w:hint="eastAsia"/>
          <w:sz w:val="24"/>
          <w:szCs w:val="24"/>
        </w:rPr>
      </w:pPr>
      <w:r>
        <w:rPr>
          <w:rFonts w:hint="eastAsia"/>
          <w:sz w:val="24"/>
          <w:szCs w:val="24"/>
        </w:rPr>
        <w:t>投标人名称：（电子签章）</w:t>
      </w:r>
    </w:p>
    <w:p w14:paraId="681B7605">
      <w:pPr>
        <w:spacing w:before="0"/>
        <w:ind w:left="0" w:right="236" w:firstLine="0"/>
        <w:jc w:val="right"/>
        <w:rPr>
          <w:sz w:val="24"/>
          <w:szCs w:val="24"/>
        </w:rPr>
      </w:pPr>
    </w:p>
    <w:p w14:paraId="6402DC35">
      <w:pPr>
        <w:pStyle w:val="14"/>
        <w:rPr>
          <w:sz w:val="24"/>
          <w:szCs w:val="24"/>
        </w:rPr>
      </w:pPr>
    </w:p>
    <w:p w14:paraId="46F8F1EC">
      <w:pPr>
        <w:pStyle w:val="14"/>
        <w:tabs>
          <w:tab w:val="left" w:pos="526"/>
          <w:tab w:val="left" w:pos="1051"/>
        </w:tabs>
        <w:ind w:right="548"/>
        <w:jc w:val="right"/>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14:paraId="7E2580C5">
      <w:pPr>
        <w:spacing w:after="0"/>
        <w:jc w:val="right"/>
        <w:rPr>
          <w:sz w:val="24"/>
          <w:szCs w:val="24"/>
        </w:rPr>
        <w:sectPr>
          <w:pgSz w:w="11910" w:h="16840"/>
          <w:pgMar w:top="1420" w:right="840" w:bottom="1000" w:left="860" w:header="1151" w:footer="805" w:gutter="0"/>
          <w:pgNumType w:fmt="decimal"/>
          <w:cols w:space="720" w:num="1"/>
        </w:sectPr>
      </w:pPr>
    </w:p>
    <w:p w14:paraId="7A460D38">
      <w:pPr>
        <w:jc w:val="center"/>
        <w:outlineLvl w:val="9"/>
        <w:rPr>
          <w:b/>
          <w:bCs/>
          <w:w w:val="95"/>
          <w:sz w:val="36"/>
          <w:szCs w:val="36"/>
        </w:rPr>
      </w:pPr>
      <w:bookmarkStart w:id="87" w:name="_Toc20439"/>
      <w:r>
        <w:rPr>
          <w:b/>
          <w:bCs/>
          <w:w w:val="95"/>
          <w:sz w:val="36"/>
          <w:szCs w:val="36"/>
        </w:rPr>
        <w:t>三、授权委托书</w:t>
      </w:r>
      <w:bookmarkEnd w:id="87"/>
    </w:p>
    <w:p w14:paraId="3D20D3EB">
      <w:pPr>
        <w:pStyle w:val="14"/>
        <w:spacing w:before="12"/>
        <w:rPr>
          <w:b/>
          <w:sz w:val="27"/>
        </w:rPr>
      </w:pPr>
    </w:p>
    <w:p w14:paraId="30A48FF6">
      <w:pPr>
        <w:pStyle w:val="14"/>
        <w:tabs>
          <w:tab w:val="left" w:pos="1585"/>
          <w:tab w:val="left" w:pos="3160"/>
          <w:tab w:val="left" w:pos="7152"/>
          <w:tab w:val="left" w:pos="7469"/>
        </w:tabs>
        <w:spacing w:line="446" w:lineRule="auto"/>
        <w:ind w:left="220" w:right="211" w:firstLine="420"/>
        <w:rPr>
          <w:sz w:val="24"/>
          <w:szCs w:val="24"/>
        </w:rPr>
      </w:pPr>
      <w:r>
        <w:rPr>
          <w:sz w:val="24"/>
          <w:szCs w:val="24"/>
        </w:rPr>
        <w:t>本人</w:t>
      </w:r>
      <w:r>
        <w:rPr>
          <w:sz w:val="24"/>
          <w:szCs w:val="24"/>
        </w:rPr>
        <w:tab/>
      </w:r>
      <w:r>
        <w:rPr>
          <w:sz w:val="24"/>
          <w:szCs w:val="24"/>
        </w:rPr>
        <w:t>（姓名）系</w:t>
      </w:r>
      <w:r>
        <w:rPr>
          <w:sz w:val="24"/>
          <w:szCs w:val="24"/>
        </w:rPr>
        <w:tab/>
      </w:r>
      <w:r>
        <w:rPr>
          <w:sz w:val="24"/>
          <w:szCs w:val="24"/>
        </w:rPr>
        <w:t>（投标人名称）的法定代表人，现委托</w:t>
      </w:r>
      <w:r>
        <w:rPr>
          <w:sz w:val="24"/>
          <w:szCs w:val="24"/>
        </w:rPr>
        <w:tab/>
      </w:r>
      <w:r>
        <w:rPr>
          <w:sz w:val="24"/>
          <w:szCs w:val="24"/>
        </w:rPr>
        <w:t>（姓名）为我方代理人。代理人根据授权，以我方名义签署、澄清、说明、补正、递交、撤回、修改</w:t>
      </w:r>
      <w:r>
        <w:rPr>
          <w:sz w:val="24"/>
          <w:szCs w:val="24"/>
        </w:rPr>
        <w:tab/>
      </w:r>
      <w:r>
        <w:rPr>
          <w:sz w:val="24"/>
          <w:szCs w:val="24"/>
        </w:rPr>
        <w:tab/>
      </w:r>
      <w:r>
        <w:rPr>
          <w:sz w:val="24"/>
          <w:szCs w:val="24"/>
        </w:rPr>
        <w:t>（项目名称）响应性文件、签订合同和处理有关事宜，其法律后果由我方承担。</w:t>
      </w:r>
    </w:p>
    <w:p w14:paraId="3D7C444D">
      <w:pPr>
        <w:pStyle w:val="14"/>
        <w:spacing w:line="268" w:lineRule="exact"/>
        <w:ind w:left="640"/>
        <w:rPr>
          <w:sz w:val="24"/>
          <w:szCs w:val="24"/>
        </w:rPr>
      </w:pPr>
      <w:r>
        <w:rPr>
          <w:sz w:val="24"/>
          <w:szCs w:val="24"/>
        </w:rPr>
        <w:t>委托期限：。</w:t>
      </w:r>
    </w:p>
    <w:p w14:paraId="6E93D9CB">
      <w:pPr>
        <w:pStyle w:val="14"/>
        <w:rPr>
          <w:sz w:val="24"/>
          <w:szCs w:val="24"/>
        </w:rPr>
      </w:pPr>
    </w:p>
    <w:p w14:paraId="4E39D27C">
      <w:pPr>
        <w:pStyle w:val="14"/>
        <w:ind w:left="640"/>
        <w:rPr>
          <w:sz w:val="24"/>
          <w:szCs w:val="24"/>
        </w:rPr>
      </w:pPr>
      <w:r>
        <w:rPr>
          <w:sz w:val="24"/>
          <w:szCs w:val="24"/>
        </w:rPr>
        <w:t>代理人无转委托权。</w:t>
      </w:r>
    </w:p>
    <w:p w14:paraId="30A530EC">
      <w:pPr>
        <w:pStyle w:val="14"/>
        <w:spacing w:before="2"/>
        <w:rPr>
          <w:sz w:val="24"/>
          <w:szCs w:val="24"/>
        </w:rPr>
      </w:pPr>
    </w:p>
    <w:p w14:paraId="3C21CB17">
      <w:pPr>
        <w:pStyle w:val="14"/>
        <w:ind w:left="640"/>
        <w:rPr>
          <w:sz w:val="24"/>
          <w:szCs w:val="24"/>
        </w:rPr>
      </w:pPr>
      <w:r>
        <w:rPr>
          <w:sz w:val="24"/>
          <w:szCs w:val="24"/>
        </w:rPr>
        <w:t>附：委托代理人身份证复印件</w:t>
      </w:r>
    </w:p>
    <w:p w14:paraId="69C91685">
      <w:pPr>
        <w:pStyle w:val="14"/>
        <w:rPr>
          <w:sz w:val="24"/>
          <w:szCs w:val="24"/>
        </w:rPr>
      </w:pPr>
    </w:p>
    <w:p w14:paraId="79281B1F">
      <w:pPr>
        <w:pStyle w:val="14"/>
        <w:rPr>
          <w:sz w:val="24"/>
          <w:szCs w:val="24"/>
        </w:rPr>
      </w:pPr>
    </w:p>
    <w:p w14:paraId="402A491A">
      <w:pPr>
        <w:pStyle w:val="14"/>
        <w:rPr>
          <w:sz w:val="24"/>
          <w:szCs w:val="24"/>
        </w:rPr>
      </w:pPr>
    </w:p>
    <w:p w14:paraId="3B0C4DFC">
      <w:pPr>
        <w:pStyle w:val="14"/>
        <w:rPr>
          <w:sz w:val="24"/>
          <w:szCs w:val="24"/>
        </w:rPr>
      </w:pPr>
    </w:p>
    <w:p w14:paraId="25910E00">
      <w:pPr>
        <w:pStyle w:val="14"/>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rFonts w:hint="eastAsia" w:eastAsia="宋体"/>
          <w:spacing w:val="1"/>
          <w:sz w:val="24"/>
          <w:szCs w:val="24"/>
          <w:lang w:eastAsia="zh-CN"/>
        </w:rPr>
      </w:pPr>
      <w:r>
        <w:rPr>
          <w:rFonts w:hint="eastAsia"/>
          <w:spacing w:val="1"/>
          <w:sz w:val="24"/>
          <w:szCs w:val="24"/>
        </w:rPr>
        <w:t>投标人名称：（电子签章）</w:t>
      </w:r>
    </w:p>
    <w:p w14:paraId="51951716">
      <w:pPr>
        <w:pStyle w:val="14"/>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rFonts w:hint="eastAsia" w:eastAsia="宋体"/>
          <w:spacing w:val="-102"/>
          <w:sz w:val="24"/>
          <w:szCs w:val="24"/>
          <w:lang w:eastAsia="zh-CN"/>
        </w:rPr>
      </w:pPr>
      <w:r>
        <w:rPr>
          <w:sz w:val="24"/>
          <w:szCs w:val="24"/>
        </w:rPr>
        <w:t>法定代表人：（电子签章）</w:t>
      </w:r>
    </w:p>
    <w:p w14:paraId="3E3D2F0A">
      <w:pPr>
        <w:pStyle w:val="14"/>
        <w:keepNext w:val="0"/>
        <w:keepLines w:val="0"/>
        <w:pageBreakBefore w:val="0"/>
        <w:widowControl w:val="0"/>
        <w:kinsoku/>
        <w:wordWrap/>
        <w:overflowPunct/>
        <w:topLinePunct w:val="0"/>
        <w:autoSpaceDE w:val="0"/>
        <w:autoSpaceDN w:val="0"/>
        <w:bidi w:val="0"/>
        <w:adjustRightInd/>
        <w:snapToGrid/>
        <w:spacing w:before="176" w:line="429" w:lineRule="auto"/>
        <w:ind w:left="0" w:right="0"/>
        <w:textAlignment w:val="auto"/>
        <w:rPr>
          <w:sz w:val="24"/>
          <w:szCs w:val="24"/>
        </w:rPr>
      </w:pPr>
      <w:r>
        <w:rPr>
          <w:sz w:val="24"/>
          <w:szCs w:val="24"/>
        </w:rPr>
        <w:t>身份证号码：</w:t>
      </w:r>
    </w:p>
    <w:p w14:paraId="3614D345">
      <w:pPr>
        <w:pStyle w:val="14"/>
        <w:keepNext w:val="0"/>
        <w:keepLines w:val="0"/>
        <w:pageBreakBefore w:val="0"/>
        <w:widowControl w:val="0"/>
        <w:kinsoku/>
        <w:wordWrap/>
        <w:overflowPunct/>
        <w:topLinePunct w:val="0"/>
        <w:autoSpaceDE w:val="0"/>
        <w:autoSpaceDN w:val="0"/>
        <w:bidi w:val="0"/>
        <w:adjustRightInd/>
        <w:snapToGrid/>
        <w:spacing w:before="17" w:line="446" w:lineRule="auto"/>
        <w:ind w:left="0" w:right="0"/>
        <w:textAlignment w:val="auto"/>
        <w:rPr>
          <w:rFonts w:hint="eastAsia" w:eastAsia="宋体"/>
          <w:spacing w:val="-102"/>
          <w:sz w:val="24"/>
          <w:szCs w:val="24"/>
          <w:lang w:eastAsia="zh-CN"/>
        </w:rPr>
      </w:pPr>
      <w:r>
        <w:rPr>
          <w:sz w:val="24"/>
          <w:szCs w:val="24"/>
        </w:rPr>
        <w:t>委托代理人：（签字）</w:t>
      </w:r>
    </w:p>
    <w:p w14:paraId="03495962">
      <w:pPr>
        <w:pStyle w:val="14"/>
        <w:keepNext w:val="0"/>
        <w:keepLines w:val="0"/>
        <w:pageBreakBefore w:val="0"/>
        <w:widowControl w:val="0"/>
        <w:kinsoku/>
        <w:wordWrap/>
        <w:overflowPunct/>
        <w:topLinePunct w:val="0"/>
        <w:autoSpaceDE w:val="0"/>
        <w:autoSpaceDN w:val="0"/>
        <w:bidi w:val="0"/>
        <w:adjustRightInd/>
        <w:snapToGrid/>
        <w:spacing w:before="17" w:line="446" w:lineRule="auto"/>
        <w:ind w:left="0" w:right="0"/>
        <w:textAlignment w:val="auto"/>
        <w:rPr>
          <w:sz w:val="24"/>
          <w:szCs w:val="24"/>
        </w:rPr>
      </w:pPr>
      <w:r>
        <w:rPr>
          <w:sz w:val="24"/>
          <w:szCs w:val="24"/>
        </w:rPr>
        <w:t>身份证号码：</w:t>
      </w:r>
    </w:p>
    <w:p w14:paraId="31267D65">
      <w:pPr>
        <w:pStyle w:val="14"/>
        <w:tabs>
          <w:tab w:val="left" w:pos="3160"/>
          <w:tab w:val="left" w:pos="3686"/>
        </w:tabs>
        <w:spacing w:line="267" w:lineRule="exact"/>
        <w:ind w:left="2634"/>
        <w:rPr>
          <w:sz w:val="24"/>
          <w:szCs w:val="24"/>
        </w:rPr>
      </w:pPr>
      <w:r>
        <w:rPr>
          <w:sz w:val="24"/>
          <w:szCs w:val="24"/>
        </w:rPr>
        <w:t>年</w:t>
      </w:r>
      <w:r>
        <w:rPr>
          <w:sz w:val="24"/>
          <w:szCs w:val="24"/>
        </w:rPr>
        <w:tab/>
      </w:r>
      <w:r>
        <w:rPr>
          <w:sz w:val="24"/>
          <w:szCs w:val="24"/>
        </w:rPr>
        <w:t>月</w:t>
      </w:r>
      <w:r>
        <w:rPr>
          <w:sz w:val="24"/>
          <w:szCs w:val="24"/>
        </w:rPr>
        <w:tab/>
      </w:r>
      <w:r>
        <w:rPr>
          <w:sz w:val="24"/>
          <w:szCs w:val="24"/>
        </w:rPr>
        <w:t>日</w:t>
      </w:r>
    </w:p>
    <w:p w14:paraId="6B0A7462">
      <w:pPr>
        <w:spacing w:after="0" w:line="267" w:lineRule="exact"/>
        <w:sectPr>
          <w:pgSz w:w="11910" w:h="16840"/>
          <w:pgMar w:top="1420" w:right="840" w:bottom="1000" w:left="860" w:header="1151" w:footer="805" w:gutter="0"/>
          <w:pgNumType w:fmt="decimal"/>
          <w:cols w:space="720" w:num="1"/>
        </w:sectPr>
      </w:pPr>
    </w:p>
    <w:p w14:paraId="04E428AA">
      <w:pPr>
        <w:jc w:val="center"/>
        <w:outlineLvl w:val="9"/>
        <w:rPr>
          <w:b/>
          <w:bCs/>
          <w:w w:val="95"/>
          <w:sz w:val="36"/>
          <w:szCs w:val="36"/>
        </w:rPr>
      </w:pPr>
      <w:bookmarkStart w:id="88" w:name="_Toc13223"/>
      <w:r>
        <w:rPr>
          <w:b/>
          <w:bCs/>
          <w:w w:val="95"/>
          <w:sz w:val="36"/>
          <w:szCs w:val="36"/>
        </w:rPr>
        <w:t>四、技术标部分</w:t>
      </w:r>
      <w:bookmarkEnd w:id="88"/>
    </w:p>
    <w:p w14:paraId="7A3DE6C3">
      <w:pPr>
        <w:pStyle w:val="14"/>
        <w:spacing w:before="2"/>
        <w:rPr>
          <w:b/>
          <w:sz w:val="24"/>
        </w:rPr>
      </w:pPr>
    </w:p>
    <w:p w14:paraId="29627D74">
      <w:pPr>
        <w:pStyle w:val="14"/>
        <w:ind w:right="13"/>
        <w:jc w:val="center"/>
        <w:outlineLvl w:val="9"/>
      </w:pPr>
      <w:r>
        <w:t>（格式自拟）</w:t>
      </w:r>
    </w:p>
    <w:p w14:paraId="4D0F672E">
      <w:pPr>
        <w:pStyle w:val="14"/>
        <w:rPr>
          <w:sz w:val="20"/>
        </w:rPr>
      </w:pPr>
    </w:p>
    <w:p w14:paraId="7B6FA208">
      <w:pPr>
        <w:pStyle w:val="14"/>
        <w:rPr>
          <w:sz w:val="20"/>
        </w:rPr>
      </w:pPr>
    </w:p>
    <w:p w14:paraId="1FD95F9A">
      <w:pPr>
        <w:pStyle w:val="14"/>
        <w:rPr>
          <w:sz w:val="20"/>
        </w:rPr>
      </w:pPr>
    </w:p>
    <w:p w14:paraId="2172F4C6">
      <w:pPr>
        <w:pStyle w:val="14"/>
        <w:rPr>
          <w:sz w:val="20"/>
        </w:rPr>
      </w:pPr>
    </w:p>
    <w:p w14:paraId="11D6CE55">
      <w:pPr>
        <w:pStyle w:val="14"/>
        <w:rPr>
          <w:sz w:val="20"/>
        </w:rPr>
      </w:pPr>
    </w:p>
    <w:p w14:paraId="2CD81C04">
      <w:pPr>
        <w:pStyle w:val="14"/>
        <w:rPr>
          <w:sz w:val="20"/>
        </w:rPr>
      </w:pPr>
    </w:p>
    <w:p w14:paraId="29910587">
      <w:pPr>
        <w:pStyle w:val="14"/>
        <w:rPr>
          <w:sz w:val="20"/>
        </w:rPr>
      </w:pPr>
    </w:p>
    <w:p w14:paraId="705EC012">
      <w:pPr>
        <w:pStyle w:val="14"/>
        <w:rPr>
          <w:sz w:val="20"/>
        </w:rPr>
      </w:pPr>
    </w:p>
    <w:p w14:paraId="1EF9F08A">
      <w:pPr>
        <w:pStyle w:val="14"/>
        <w:rPr>
          <w:sz w:val="20"/>
        </w:rPr>
      </w:pPr>
    </w:p>
    <w:p w14:paraId="2E71337B">
      <w:pPr>
        <w:pStyle w:val="14"/>
        <w:rPr>
          <w:sz w:val="20"/>
        </w:rPr>
      </w:pPr>
    </w:p>
    <w:p w14:paraId="756BD71C">
      <w:pPr>
        <w:pStyle w:val="14"/>
        <w:rPr>
          <w:sz w:val="20"/>
        </w:rPr>
      </w:pPr>
    </w:p>
    <w:p w14:paraId="7AC7221E">
      <w:pPr>
        <w:pStyle w:val="14"/>
        <w:rPr>
          <w:sz w:val="20"/>
        </w:rPr>
      </w:pPr>
    </w:p>
    <w:p w14:paraId="27DB4006">
      <w:pPr>
        <w:pStyle w:val="14"/>
        <w:rPr>
          <w:sz w:val="20"/>
        </w:rPr>
      </w:pPr>
    </w:p>
    <w:p w14:paraId="621AEF54">
      <w:pPr>
        <w:pStyle w:val="14"/>
        <w:rPr>
          <w:sz w:val="20"/>
        </w:rPr>
      </w:pPr>
    </w:p>
    <w:p w14:paraId="2C710019">
      <w:pPr>
        <w:pStyle w:val="14"/>
        <w:rPr>
          <w:sz w:val="20"/>
        </w:rPr>
      </w:pPr>
    </w:p>
    <w:p w14:paraId="539B350A">
      <w:pPr>
        <w:pStyle w:val="14"/>
        <w:rPr>
          <w:sz w:val="20"/>
        </w:rPr>
      </w:pPr>
    </w:p>
    <w:p w14:paraId="29472278">
      <w:pPr>
        <w:pStyle w:val="14"/>
        <w:rPr>
          <w:sz w:val="20"/>
        </w:rPr>
      </w:pPr>
    </w:p>
    <w:p w14:paraId="0B942F48">
      <w:pPr>
        <w:pStyle w:val="14"/>
        <w:rPr>
          <w:sz w:val="20"/>
        </w:rPr>
      </w:pPr>
    </w:p>
    <w:p w14:paraId="2C120561">
      <w:pPr>
        <w:pStyle w:val="14"/>
        <w:rPr>
          <w:sz w:val="20"/>
        </w:rPr>
      </w:pPr>
    </w:p>
    <w:p w14:paraId="628031A0">
      <w:pPr>
        <w:pStyle w:val="14"/>
        <w:spacing w:before="4"/>
        <w:rPr>
          <w:sz w:val="15"/>
        </w:rPr>
      </w:pPr>
    </w:p>
    <w:p w14:paraId="5CA25167">
      <w:pPr>
        <w:jc w:val="center"/>
        <w:outlineLvl w:val="9"/>
        <w:rPr>
          <w:b/>
          <w:bCs/>
          <w:w w:val="95"/>
          <w:sz w:val="36"/>
          <w:szCs w:val="36"/>
        </w:rPr>
      </w:pPr>
      <w:bookmarkStart w:id="89" w:name="_Toc27021"/>
      <w:r>
        <w:rPr>
          <w:b/>
          <w:bCs/>
          <w:w w:val="95"/>
          <w:sz w:val="36"/>
          <w:szCs w:val="36"/>
        </w:rPr>
        <w:t>五、供应商类似业绩</w:t>
      </w:r>
      <w:bookmarkEnd w:id="89"/>
    </w:p>
    <w:p w14:paraId="619EDD55">
      <w:pPr>
        <w:pStyle w:val="14"/>
        <w:spacing w:before="5"/>
        <w:rPr>
          <w:b/>
          <w:sz w:val="44"/>
        </w:rPr>
      </w:pPr>
    </w:p>
    <w:p w14:paraId="7A756324">
      <w:pPr>
        <w:spacing w:after="0"/>
        <w:jc w:val="center"/>
        <w:rPr>
          <w:sz w:val="22"/>
        </w:rPr>
        <w:sectPr>
          <w:pgSz w:w="11910" w:h="16840"/>
          <w:pgMar w:top="1420" w:right="840" w:bottom="1000" w:left="860" w:header="1151" w:footer="805" w:gutter="0"/>
          <w:pgNumType w:fmt="decimal"/>
          <w:cols w:space="720" w:num="1"/>
        </w:sectPr>
      </w:pPr>
      <w:r>
        <w:rPr>
          <w:rFonts w:hint="eastAsia"/>
          <w:sz w:val="22"/>
          <w:lang w:val="en-US" w:eastAsia="zh-CN"/>
        </w:rPr>
        <w:t>（附2022年1月至今业绩）</w:t>
      </w:r>
    </w:p>
    <w:p w14:paraId="585C050C">
      <w:pPr>
        <w:jc w:val="center"/>
        <w:outlineLvl w:val="9"/>
        <w:rPr>
          <w:b/>
          <w:bCs/>
          <w:w w:val="95"/>
          <w:sz w:val="36"/>
          <w:szCs w:val="36"/>
        </w:rPr>
      </w:pPr>
      <w:bookmarkStart w:id="90" w:name="_Toc21001"/>
      <w:r>
        <w:rPr>
          <w:b/>
          <w:bCs/>
          <w:w w:val="95"/>
          <w:sz w:val="36"/>
          <w:szCs w:val="36"/>
        </w:rPr>
        <w:t>六、供应商基本情况表</w:t>
      </w:r>
      <w:bookmarkEnd w:id="90"/>
    </w:p>
    <w:p w14:paraId="7F55A562">
      <w:pPr>
        <w:pStyle w:val="14"/>
        <w:rPr>
          <w:rFonts w:hint="eastAsia" w:asciiTheme="minorEastAsia" w:hAnsiTheme="minorEastAsia" w:eastAsiaTheme="minorEastAsia" w:cstheme="minorEastAsia"/>
          <w:sz w:val="24"/>
          <w:szCs w:val="24"/>
        </w:rPr>
      </w:pPr>
    </w:p>
    <w:p w14:paraId="754F8243">
      <w:pPr>
        <w:pStyle w:val="14"/>
        <w:spacing w:before="9"/>
        <w:rPr>
          <w:rFonts w:hint="eastAsia" w:asciiTheme="minorEastAsia" w:hAnsiTheme="minorEastAsia" w:eastAsiaTheme="minorEastAsia" w:cstheme="minorEastAsia"/>
          <w:sz w:val="24"/>
          <w:szCs w:val="24"/>
        </w:rPr>
      </w:pPr>
    </w:p>
    <w:tbl>
      <w:tblPr>
        <w:tblStyle w:val="29"/>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1180"/>
        <w:gridCol w:w="2953"/>
        <w:gridCol w:w="1217"/>
        <w:gridCol w:w="2200"/>
      </w:tblGrid>
      <w:tr w14:paraId="7ED2FE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trPr>
        <w:tc>
          <w:tcPr>
            <w:tcW w:w="1980" w:type="dxa"/>
          </w:tcPr>
          <w:p w14:paraId="0BD1C20E">
            <w:pPr>
              <w:pStyle w:val="67"/>
              <w:keepNext w:val="0"/>
              <w:keepLines w:val="0"/>
              <w:pageBreakBefore w:val="0"/>
              <w:widowControl w:val="0"/>
              <w:kinsoku/>
              <w:wordWrap/>
              <w:overflowPunct/>
              <w:topLinePunct w:val="0"/>
              <w:autoSpaceDE w:val="0"/>
              <w:autoSpaceDN w:val="0"/>
              <w:bidi w:val="0"/>
              <w:adjustRightInd/>
              <w:snapToGrid/>
              <w:spacing w:before="104"/>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供应商名称</w:t>
            </w:r>
          </w:p>
        </w:tc>
        <w:tc>
          <w:tcPr>
            <w:tcW w:w="7550" w:type="dxa"/>
            <w:gridSpan w:val="4"/>
          </w:tcPr>
          <w:p w14:paraId="2C1BFBA2">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227B5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80" w:type="dxa"/>
          </w:tcPr>
          <w:p w14:paraId="5047CD4F">
            <w:pPr>
              <w:pStyle w:val="67"/>
              <w:keepNext w:val="0"/>
              <w:keepLines w:val="0"/>
              <w:pageBreakBefore w:val="0"/>
              <w:widowControl w:val="0"/>
              <w:kinsoku/>
              <w:wordWrap/>
              <w:overflowPunct/>
              <w:topLinePunct w:val="0"/>
              <w:autoSpaceDE w:val="0"/>
              <w:autoSpaceDN w:val="0"/>
              <w:bidi w:val="0"/>
              <w:adjustRightInd/>
              <w:snapToGrid/>
              <w:spacing w:before="22"/>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注册地址</w:t>
            </w:r>
          </w:p>
        </w:tc>
        <w:tc>
          <w:tcPr>
            <w:tcW w:w="4133" w:type="dxa"/>
            <w:gridSpan w:val="2"/>
          </w:tcPr>
          <w:p w14:paraId="779937B1">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14:paraId="594A3263">
            <w:pPr>
              <w:pStyle w:val="67"/>
              <w:keepNext w:val="0"/>
              <w:keepLines w:val="0"/>
              <w:pageBreakBefore w:val="0"/>
              <w:widowControl w:val="0"/>
              <w:kinsoku/>
              <w:wordWrap/>
              <w:overflowPunct/>
              <w:topLinePunct w:val="0"/>
              <w:autoSpaceDE w:val="0"/>
              <w:autoSpaceDN w:val="0"/>
              <w:bidi w:val="0"/>
              <w:adjustRightInd/>
              <w:snapToGrid/>
              <w:spacing w:before="22"/>
              <w:ind w:left="107"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邮政编码</w:t>
            </w:r>
          </w:p>
        </w:tc>
        <w:tc>
          <w:tcPr>
            <w:tcW w:w="2200" w:type="dxa"/>
          </w:tcPr>
          <w:p w14:paraId="2BEF37FA">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344A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980" w:type="dxa"/>
            <w:vMerge w:val="restart"/>
            <w:vAlign w:val="center"/>
          </w:tcPr>
          <w:p w14:paraId="1AC26C7F">
            <w:pPr>
              <w:pStyle w:val="67"/>
              <w:keepNext w:val="0"/>
              <w:keepLines w:val="0"/>
              <w:pageBreakBefore w:val="0"/>
              <w:widowControl w:val="0"/>
              <w:kinsoku/>
              <w:wordWrap/>
              <w:overflowPunct/>
              <w:topLinePunct w:val="0"/>
              <w:autoSpaceDE w:val="0"/>
              <w:autoSpaceDN w:val="0"/>
              <w:bidi w:val="0"/>
              <w:adjustRightInd/>
              <w:snapToGrid/>
              <w:spacing w:before="152"/>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联系方式</w:t>
            </w:r>
          </w:p>
        </w:tc>
        <w:tc>
          <w:tcPr>
            <w:tcW w:w="1180" w:type="dxa"/>
            <w:vAlign w:val="center"/>
          </w:tcPr>
          <w:p w14:paraId="7327D8C0">
            <w:pPr>
              <w:pStyle w:val="67"/>
              <w:keepNext w:val="0"/>
              <w:keepLines w:val="0"/>
              <w:pageBreakBefore w:val="0"/>
              <w:widowControl w:val="0"/>
              <w:kinsoku/>
              <w:wordWrap/>
              <w:overflowPunct/>
              <w:topLinePunct w:val="0"/>
              <w:autoSpaceDE w:val="0"/>
              <w:autoSpaceDN w:val="0"/>
              <w:bidi w:val="0"/>
              <w:adjustRightInd/>
              <w:snapToGrid/>
              <w:spacing w:before="97"/>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w:t>
            </w:r>
          </w:p>
        </w:tc>
        <w:tc>
          <w:tcPr>
            <w:tcW w:w="2953" w:type="dxa"/>
          </w:tcPr>
          <w:p w14:paraId="5CEF2020">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14:paraId="6A4692B3">
            <w:pPr>
              <w:pStyle w:val="67"/>
              <w:keepNext w:val="0"/>
              <w:keepLines w:val="0"/>
              <w:pageBreakBefore w:val="0"/>
              <w:widowControl w:val="0"/>
              <w:kinsoku/>
              <w:wordWrap/>
              <w:overflowPunct/>
              <w:topLinePunct w:val="0"/>
              <w:autoSpaceDE w:val="0"/>
              <w:autoSpaceDN w:val="0"/>
              <w:bidi w:val="0"/>
              <w:adjustRightInd/>
              <w:snapToGrid/>
              <w:spacing w:before="97"/>
              <w:ind w:left="104"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14:paraId="45631B5F">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3605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vMerge w:val="continue"/>
            <w:tcBorders>
              <w:top w:val="nil"/>
            </w:tcBorders>
          </w:tcPr>
          <w:p w14:paraId="0F9B53E4">
            <w:pPr>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180" w:type="dxa"/>
            <w:vAlign w:val="center"/>
          </w:tcPr>
          <w:p w14:paraId="669ABB6D">
            <w:pPr>
              <w:pStyle w:val="67"/>
              <w:keepNext w:val="0"/>
              <w:keepLines w:val="0"/>
              <w:pageBreakBefore w:val="0"/>
              <w:widowControl w:val="0"/>
              <w:kinsoku/>
              <w:wordWrap/>
              <w:overflowPunct/>
              <w:topLinePunct w:val="0"/>
              <w:autoSpaceDE w:val="0"/>
              <w:autoSpaceDN w:val="0"/>
              <w:bidi w:val="0"/>
              <w:adjustRightInd/>
              <w:snapToGrid/>
              <w:spacing w:before="104"/>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w:t>
            </w:r>
          </w:p>
        </w:tc>
        <w:tc>
          <w:tcPr>
            <w:tcW w:w="2953" w:type="dxa"/>
          </w:tcPr>
          <w:p w14:paraId="5389D195">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14:paraId="0038A8A5">
            <w:pPr>
              <w:pStyle w:val="67"/>
              <w:keepNext w:val="0"/>
              <w:keepLines w:val="0"/>
              <w:pageBreakBefore w:val="0"/>
              <w:widowControl w:val="0"/>
              <w:kinsoku/>
              <w:wordWrap/>
              <w:overflowPunct/>
              <w:topLinePunct w:val="0"/>
              <w:autoSpaceDE w:val="0"/>
              <w:autoSpaceDN w:val="0"/>
              <w:bidi w:val="0"/>
              <w:adjustRightInd/>
              <w:snapToGrid/>
              <w:spacing w:before="104"/>
              <w:ind w:left="104" w:right="9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网址</w:t>
            </w:r>
          </w:p>
        </w:tc>
        <w:tc>
          <w:tcPr>
            <w:tcW w:w="2200" w:type="dxa"/>
          </w:tcPr>
          <w:p w14:paraId="2F38DE56">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361D2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80" w:type="dxa"/>
          </w:tcPr>
          <w:p w14:paraId="1F89533C">
            <w:pPr>
              <w:pStyle w:val="67"/>
              <w:keepNext w:val="0"/>
              <w:keepLines w:val="0"/>
              <w:pageBreakBefore w:val="0"/>
              <w:widowControl w:val="0"/>
              <w:kinsoku/>
              <w:wordWrap/>
              <w:overflowPunct/>
              <w:topLinePunct w:val="0"/>
              <w:autoSpaceDE w:val="0"/>
              <w:autoSpaceDN w:val="0"/>
              <w:bidi w:val="0"/>
              <w:adjustRightInd/>
              <w:snapToGrid/>
              <w:spacing w:before="102"/>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组织结构</w:t>
            </w:r>
          </w:p>
        </w:tc>
        <w:tc>
          <w:tcPr>
            <w:tcW w:w="7550" w:type="dxa"/>
            <w:gridSpan w:val="4"/>
            <w:vAlign w:val="center"/>
          </w:tcPr>
          <w:p w14:paraId="53260A92">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04D2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980" w:type="dxa"/>
          </w:tcPr>
          <w:p w14:paraId="284A2614">
            <w:pPr>
              <w:pStyle w:val="67"/>
              <w:keepNext w:val="0"/>
              <w:keepLines w:val="0"/>
              <w:pageBreakBefore w:val="0"/>
              <w:widowControl w:val="0"/>
              <w:kinsoku/>
              <w:wordWrap/>
              <w:overflowPunct/>
              <w:topLinePunct w:val="0"/>
              <w:autoSpaceDE w:val="0"/>
              <w:autoSpaceDN w:val="0"/>
              <w:bidi w:val="0"/>
              <w:adjustRightInd/>
              <w:snapToGrid/>
              <w:spacing w:before="99"/>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1180" w:type="dxa"/>
          </w:tcPr>
          <w:p w14:paraId="10E5DFB7">
            <w:pPr>
              <w:pStyle w:val="67"/>
              <w:keepNext w:val="0"/>
              <w:keepLines w:val="0"/>
              <w:pageBreakBefore w:val="0"/>
              <w:widowControl w:val="0"/>
              <w:kinsoku/>
              <w:wordWrap/>
              <w:overflowPunct/>
              <w:topLinePunct w:val="0"/>
              <w:autoSpaceDE w:val="0"/>
              <w:autoSpaceDN w:val="0"/>
              <w:bidi w:val="0"/>
              <w:adjustRightInd/>
              <w:snapToGrid/>
              <w:spacing w:before="99"/>
              <w:ind w:left="205" w:right="19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姓名</w:t>
            </w:r>
          </w:p>
        </w:tc>
        <w:tc>
          <w:tcPr>
            <w:tcW w:w="2953" w:type="dxa"/>
          </w:tcPr>
          <w:p w14:paraId="0F1CAF7C">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1217" w:type="dxa"/>
            <w:vAlign w:val="center"/>
          </w:tcPr>
          <w:p w14:paraId="2A9C3C9D">
            <w:pPr>
              <w:pStyle w:val="67"/>
              <w:keepNext w:val="0"/>
              <w:keepLines w:val="0"/>
              <w:pageBreakBefore w:val="0"/>
              <w:widowControl w:val="0"/>
              <w:kinsoku/>
              <w:wordWrap/>
              <w:overflowPunct/>
              <w:topLinePunct w:val="0"/>
              <w:autoSpaceDE w:val="0"/>
              <w:autoSpaceDN w:val="0"/>
              <w:bidi w:val="0"/>
              <w:adjustRightInd/>
              <w:snapToGrid/>
              <w:spacing w:before="99"/>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电话</w:t>
            </w:r>
          </w:p>
        </w:tc>
        <w:tc>
          <w:tcPr>
            <w:tcW w:w="2200" w:type="dxa"/>
          </w:tcPr>
          <w:p w14:paraId="13E6D46F">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78B9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980" w:type="dxa"/>
          </w:tcPr>
          <w:p w14:paraId="7AE928B8">
            <w:pPr>
              <w:pStyle w:val="67"/>
              <w:keepNext w:val="0"/>
              <w:keepLines w:val="0"/>
              <w:pageBreakBefore w:val="0"/>
              <w:widowControl w:val="0"/>
              <w:kinsoku/>
              <w:wordWrap/>
              <w:overflowPunct/>
              <w:topLinePunct w:val="0"/>
              <w:autoSpaceDE w:val="0"/>
              <w:autoSpaceDN w:val="0"/>
              <w:bidi w:val="0"/>
              <w:adjustRightInd/>
              <w:snapToGrid/>
              <w:spacing w:before="104"/>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成立时间</w:t>
            </w:r>
          </w:p>
        </w:tc>
        <w:tc>
          <w:tcPr>
            <w:tcW w:w="4133" w:type="dxa"/>
            <w:gridSpan w:val="2"/>
          </w:tcPr>
          <w:p w14:paraId="30110058">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c>
          <w:tcPr>
            <w:tcW w:w="3417" w:type="dxa"/>
            <w:gridSpan w:val="2"/>
          </w:tcPr>
          <w:p w14:paraId="3D18879E">
            <w:pPr>
              <w:pStyle w:val="67"/>
              <w:keepNext w:val="0"/>
              <w:keepLines w:val="0"/>
              <w:pageBreakBefore w:val="0"/>
              <w:widowControl w:val="0"/>
              <w:kinsoku/>
              <w:wordWrap/>
              <w:overflowPunct/>
              <w:topLinePunct w:val="0"/>
              <w:autoSpaceDE w:val="0"/>
              <w:autoSpaceDN w:val="0"/>
              <w:bidi w:val="0"/>
              <w:adjustRightInd/>
              <w:snapToGrid/>
              <w:spacing w:before="104"/>
              <w:ind w:right="1674"/>
              <w:jc w:val="both"/>
              <w:textAlignment w:val="auto"/>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员工总人数：</w:t>
            </w:r>
          </w:p>
        </w:tc>
      </w:tr>
      <w:tr w14:paraId="15D61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trPr>
        <w:tc>
          <w:tcPr>
            <w:tcW w:w="1980" w:type="dxa"/>
          </w:tcPr>
          <w:p w14:paraId="2F1E369D">
            <w:pPr>
              <w:pStyle w:val="67"/>
              <w:keepNext w:val="0"/>
              <w:keepLines w:val="0"/>
              <w:pageBreakBefore w:val="0"/>
              <w:widowControl w:val="0"/>
              <w:kinsoku/>
              <w:wordWrap/>
              <w:overflowPunct/>
              <w:topLinePunct w:val="0"/>
              <w:autoSpaceDE w:val="0"/>
              <w:autoSpaceDN w:val="0"/>
              <w:bidi w:val="0"/>
              <w:adjustRightInd/>
              <w:snapToGrid/>
              <w:spacing w:before="178"/>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营业执照号</w:t>
            </w:r>
          </w:p>
        </w:tc>
        <w:tc>
          <w:tcPr>
            <w:tcW w:w="7550" w:type="dxa"/>
            <w:gridSpan w:val="4"/>
          </w:tcPr>
          <w:p w14:paraId="468AD45C">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3675B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980" w:type="dxa"/>
          </w:tcPr>
          <w:p w14:paraId="58FF434B">
            <w:pPr>
              <w:pStyle w:val="67"/>
              <w:keepNext w:val="0"/>
              <w:keepLines w:val="0"/>
              <w:pageBreakBefore w:val="0"/>
              <w:widowControl w:val="0"/>
              <w:kinsoku/>
              <w:wordWrap/>
              <w:overflowPunct/>
              <w:topLinePunct w:val="0"/>
              <w:autoSpaceDE w:val="0"/>
              <w:autoSpaceDN w:val="0"/>
              <w:bidi w:val="0"/>
              <w:adjustRightInd/>
              <w:snapToGrid/>
              <w:spacing w:before="109"/>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注册资金</w:t>
            </w:r>
          </w:p>
        </w:tc>
        <w:tc>
          <w:tcPr>
            <w:tcW w:w="7550" w:type="dxa"/>
            <w:gridSpan w:val="4"/>
          </w:tcPr>
          <w:p w14:paraId="382B85A0">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5B5C53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980" w:type="dxa"/>
          </w:tcPr>
          <w:p w14:paraId="7A4D0013">
            <w:pPr>
              <w:pStyle w:val="67"/>
              <w:keepNext w:val="0"/>
              <w:keepLines w:val="0"/>
              <w:pageBreakBefore w:val="0"/>
              <w:widowControl w:val="0"/>
              <w:kinsoku/>
              <w:wordWrap/>
              <w:overflowPunct/>
              <w:topLinePunct w:val="0"/>
              <w:autoSpaceDE w:val="0"/>
              <w:autoSpaceDN w:val="0"/>
              <w:bidi w:val="0"/>
              <w:adjustRightInd/>
              <w:snapToGrid/>
              <w:spacing w:before="178"/>
              <w:ind w:left="233"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开户银行</w:t>
            </w:r>
          </w:p>
        </w:tc>
        <w:tc>
          <w:tcPr>
            <w:tcW w:w="7550" w:type="dxa"/>
            <w:gridSpan w:val="4"/>
          </w:tcPr>
          <w:p w14:paraId="7F5E265E">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16953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1980" w:type="dxa"/>
          </w:tcPr>
          <w:p w14:paraId="271950D3">
            <w:pPr>
              <w:pStyle w:val="67"/>
              <w:keepNext w:val="0"/>
              <w:keepLines w:val="0"/>
              <w:pageBreakBefore w:val="0"/>
              <w:widowControl w:val="0"/>
              <w:kinsoku/>
              <w:wordWrap/>
              <w:overflowPunct/>
              <w:topLinePunct w:val="0"/>
              <w:autoSpaceDE w:val="0"/>
              <w:autoSpaceDN w:val="0"/>
              <w:bidi w:val="0"/>
              <w:adjustRightInd/>
              <w:snapToGrid/>
              <w:spacing w:before="104"/>
              <w:ind w:left="235"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账号</w:t>
            </w:r>
          </w:p>
        </w:tc>
        <w:tc>
          <w:tcPr>
            <w:tcW w:w="7550" w:type="dxa"/>
            <w:gridSpan w:val="4"/>
          </w:tcPr>
          <w:p w14:paraId="2854CA0B">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r w14:paraId="5113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trPr>
        <w:tc>
          <w:tcPr>
            <w:tcW w:w="1980" w:type="dxa"/>
            <w:vAlign w:val="center"/>
          </w:tcPr>
          <w:p w14:paraId="01EACF07">
            <w:pPr>
              <w:pStyle w:val="67"/>
              <w:keepNext w:val="0"/>
              <w:keepLines w:val="0"/>
              <w:pageBreakBefore w:val="0"/>
              <w:widowControl w:val="0"/>
              <w:kinsoku/>
              <w:wordWrap/>
              <w:overflowPunct/>
              <w:topLinePunct w:val="0"/>
              <w:autoSpaceDE w:val="0"/>
              <w:autoSpaceDN w:val="0"/>
              <w:bidi w:val="0"/>
              <w:adjustRightInd/>
              <w:snapToGrid/>
              <w:ind w:right="223"/>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经营范围备注</w:t>
            </w:r>
          </w:p>
        </w:tc>
        <w:tc>
          <w:tcPr>
            <w:tcW w:w="7550" w:type="dxa"/>
            <w:gridSpan w:val="4"/>
          </w:tcPr>
          <w:p w14:paraId="3A195865">
            <w:pPr>
              <w:pStyle w:val="67"/>
              <w:keepNext w:val="0"/>
              <w:keepLines w:val="0"/>
              <w:pageBreakBefore w:val="0"/>
              <w:widowControl w:val="0"/>
              <w:kinsoku/>
              <w:wordWrap/>
              <w:overflowPunct/>
              <w:topLinePunct w:val="0"/>
              <w:autoSpaceDE w:val="0"/>
              <w:autoSpaceDN w:val="0"/>
              <w:bidi w:val="0"/>
              <w:adjustRightInd/>
              <w:snapToGrid/>
              <w:jc w:val="center"/>
              <w:textAlignment w:val="auto"/>
              <w:rPr>
                <w:rFonts w:hint="eastAsia" w:asciiTheme="minorEastAsia" w:hAnsiTheme="minorEastAsia" w:eastAsiaTheme="minorEastAsia" w:cstheme="minorEastAsia"/>
                <w:sz w:val="24"/>
                <w:szCs w:val="24"/>
              </w:rPr>
            </w:pPr>
          </w:p>
        </w:tc>
      </w:tr>
    </w:tbl>
    <w:p w14:paraId="4D84B89C">
      <w:pPr>
        <w:spacing w:before="6" w:line="362" w:lineRule="auto"/>
        <w:ind w:left="220" w:right="236" w:firstLine="0"/>
        <w:jc w:val="left"/>
        <w:rPr>
          <w:rFonts w:hint="eastAsia" w:asciiTheme="minorEastAsia" w:hAnsiTheme="minorEastAsia" w:eastAsiaTheme="minorEastAsia" w:cstheme="minorEastAsia"/>
          <w:sz w:val="24"/>
          <w:szCs w:val="24"/>
        </w:rPr>
        <w:sectPr>
          <w:pgSz w:w="11910" w:h="16840"/>
          <w:pgMar w:top="1420" w:right="840" w:bottom="1000" w:left="860" w:header="1151" w:footer="805" w:gutter="0"/>
          <w:pgNumType w:fmt="decimal"/>
          <w:cols w:space="720" w:num="1"/>
        </w:sectPr>
      </w:pPr>
      <w:r>
        <w:rPr>
          <w:rFonts w:hint="eastAsia" w:asciiTheme="minorEastAsia" w:hAnsiTheme="minorEastAsia" w:eastAsiaTheme="minorEastAsia" w:cstheme="minorEastAsia"/>
          <w:spacing w:val="-3"/>
          <w:sz w:val="24"/>
          <w:szCs w:val="24"/>
        </w:rPr>
        <w:t>（附企业营业执照，税务登记证或者三证合一的营业执照、资质证书等相关证件的复印件，并</w:t>
      </w:r>
      <w:r>
        <w:rPr>
          <w:rFonts w:hint="eastAsia" w:asciiTheme="minorEastAsia" w:hAnsiTheme="minorEastAsia" w:eastAsiaTheme="minorEastAsia" w:cstheme="minorEastAsia"/>
          <w:sz w:val="24"/>
          <w:szCs w:val="24"/>
        </w:rPr>
        <w:t>加盖单位公章）</w:t>
      </w:r>
    </w:p>
    <w:p w14:paraId="73076629">
      <w:pPr>
        <w:jc w:val="center"/>
        <w:outlineLvl w:val="9"/>
        <w:rPr>
          <w:b/>
          <w:bCs/>
          <w:w w:val="95"/>
          <w:sz w:val="36"/>
          <w:szCs w:val="36"/>
        </w:rPr>
      </w:pPr>
      <w:bookmarkStart w:id="91" w:name="_Toc29230"/>
      <w:r>
        <w:rPr>
          <w:rFonts w:hint="eastAsia"/>
          <w:b/>
          <w:bCs/>
          <w:w w:val="95"/>
          <w:sz w:val="36"/>
          <w:szCs w:val="36"/>
          <w:lang w:val="en-US" w:eastAsia="zh-CN"/>
        </w:rPr>
        <w:t>七、</w:t>
      </w:r>
      <w:r>
        <w:rPr>
          <w:b/>
          <w:bCs/>
          <w:w w:val="95"/>
          <w:sz w:val="36"/>
          <w:szCs w:val="36"/>
        </w:rPr>
        <w:t>其他需提供的资料</w:t>
      </w:r>
      <w:bookmarkEnd w:id="91"/>
    </w:p>
    <w:p w14:paraId="29FCF7AD">
      <w:pPr>
        <w:pStyle w:val="14"/>
        <w:rPr>
          <w:sz w:val="20"/>
        </w:rPr>
      </w:pPr>
    </w:p>
    <w:p w14:paraId="22C9FFF8">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val="0"/>
          <w:bCs w:val="0"/>
          <w:sz w:val="24"/>
          <w:szCs w:val="24"/>
          <w:lang w:eastAsia="zh-CN"/>
        </w:rPr>
      </w:pPr>
      <w:r>
        <w:rPr>
          <w:rFonts w:hint="eastAsia" w:ascii="宋体" w:hAnsi="宋体" w:eastAsia="宋体" w:cs="宋体"/>
          <w:w w:val="100"/>
          <w:sz w:val="24"/>
          <w:szCs w:val="24"/>
          <w:lang w:val="en-US" w:eastAsia="zh-CN" w:bidi="ar-SA"/>
        </w:rPr>
        <w:t>（1）</w:t>
      </w:r>
      <w:r>
        <w:rPr>
          <w:rFonts w:hint="eastAsia" w:asciiTheme="minorEastAsia" w:hAnsiTheme="minorEastAsia" w:eastAsiaTheme="minorEastAsia" w:cstheme="minorEastAsia"/>
          <w:b w:val="0"/>
          <w:bCs w:val="0"/>
          <w:sz w:val="24"/>
          <w:szCs w:val="24"/>
          <w:lang w:eastAsia="zh-CN"/>
        </w:rPr>
        <w:t>近三年内在经营活动中没有重大违法记录的声明（格式）</w:t>
      </w:r>
    </w:p>
    <w:p w14:paraId="0BCC2B2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19D1ABA7">
      <w:pPr>
        <w:keepNext w:val="0"/>
        <w:keepLines w:val="0"/>
        <w:pageBreakBefore w:val="0"/>
        <w:kinsoku/>
        <w:wordWrap w:val="0"/>
        <w:overflowPunct/>
        <w:topLinePunct w:val="0"/>
        <w:bidi w:val="0"/>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声明函</w:t>
      </w:r>
    </w:p>
    <w:p w14:paraId="185D0104">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3CCD8B4C">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（法定代表人或其授权代表）代表</w:t>
      </w:r>
      <w:r>
        <w:rPr>
          <w:rFonts w:hint="eastAsia" w:asciiTheme="minorEastAsia" w:hAnsiTheme="minorEastAsia" w:eastAsiaTheme="minorEastAsia" w:cstheme="minorEastAsia"/>
          <w:b w:val="0"/>
          <w:bCs w:val="0"/>
          <w:sz w:val="24"/>
          <w:szCs w:val="24"/>
          <w:u w:val="single"/>
          <w:lang w:eastAsia="zh-CN"/>
        </w:rPr>
        <w:t>（</w:t>
      </w:r>
      <w:r>
        <w:rPr>
          <w:rFonts w:hint="eastAsia" w:asciiTheme="minorEastAsia" w:hAnsiTheme="minorEastAsia" w:eastAsiaTheme="minorEastAsia" w:cstheme="minorEastAsia"/>
          <w:b w:val="0"/>
          <w:bCs w:val="0"/>
          <w:sz w:val="24"/>
          <w:szCs w:val="24"/>
          <w:lang w:eastAsia="zh-CN"/>
        </w:rPr>
        <w:t>公司全称）向本项目的采购人和采购代理机构郑重声明如下：</w:t>
      </w:r>
    </w:p>
    <w:p w14:paraId="35D9F4A9">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我公司近三年来的经营活动中，未因违法经营受到刑事处罚或者责令停产停业、吊销许可证或者执照、较大数额罚款等行政处罚。</w:t>
      </w:r>
    </w:p>
    <w:p w14:paraId="5D9A43ED">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特此声明。</w:t>
      </w:r>
    </w:p>
    <w:p w14:paraId="094C29D5">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1EA8E41">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b w:val="0"/>
          <w:bCs w:val="0"/>
          <w:sz w:val="24"/>
          <w:szCs w:val="24"/>
          <w:lang w:eastAsia="zh-CN"/>
        </w:rPr>
      </w:pPr>
    </w:p>
    <w:p w14:paraId="6CC72C2D">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投标人名称：（电子签章）</w:t>
      </w:r>
    </w:p>
    <w:p w14:paraId="09E60BA3">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rPr>
        <w:t>法定代表人或其授权委托人：（电子签章/授权代表签字）</w:t>
      </w:r>
    </w:p>
    <w:p w14:paraId="62AE5C05">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日期：年月日</w:t>
      </w:r>
    </w:p>
    <w:p w14:paraId="3CA8A998">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bookmarkStart w:id="92" w:name="_bookmark23"/>
      <w:bookmarkEnd w:id="92"/>
    </w:p>
    <w:p w14:paraId="55196F0C">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18A4AC0E">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50C8C4B4">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37655898">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w w:val="100"/>
          <w:sz w:val="24"/>
          <w:szCs w:val="24"/>
          <w:lang w:val="en-US" w:eastAsia="zh-CN" w:bidi="ar-SA"/>
        </w:rPr>
        <w:t>（2）</w:t>
      </w:r>
      <w:r>
        <w:rPr>
          <w:rFonts w:hint="eastAsia" w:ascii="宋体" w:hAnsi="宋体" w:eastAsia="宋体" w:cs="宋体"/>
          <w:sz w:val="24"/>
          <w:szCs w:val="24"/>
        </w:rPr>
        <w:t>信用要求证明材料</w:t>
      </w:r>
    </w:p>
    <w:p w14:paraId="56FBCAAC">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557BABDA">
      <w:pPr>
        <w:pStyle w:val="68"/>
        <w:rPr>
          <w:rFonts w:hint="eastAsia" w:ascii="宋体" w:hAnsi="宋体" w:eastAsia="宋体" w:cs="宋体"/>
          <w:sz w:val="24"/>
          <w:szCs w:val="24"/>
        </w:rPr>
      </w:pPr>
    </w:p>
    <w:p w14:paraId="1AF018C3">
      <w:pPr>
        <w:pStyle w:val="69"/>
        <w:rPr>
          <w:rFonts w:hint="eastAsia" w:ascii="宋体" w:hAnsi="宋体" w:eastAsia="宋体" w:cs="宋体"/>
          <w:sz w:val="24"/>
          <w:szCs w:val="24"/>
        </w:rPr>
      </w:pPr>
    </w:p>
    <w:p w14:paraId="3233B284">
      <w:pPr>
        <w:rPr>
          <w:rFonts w:hint="eastAsia" w:ascii="宋体" w:hAnsi="宋体" w:eastAsia="宋体" w:cs="宋体"/>
          <w:sz w:val="24"/>
          <w:szCs w:val="24"/>
        </w:rPr>
      </w:pPr>
    </w:p>
    <w:p w14:paraId="6446CDF0">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bookmarkStart w:id="93" w:name="_bookmark24"/>
      <w:bookmarkEnd w:id="93"/>
    </w:p>
    <w:p w14:paraId="3382FA61">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7776A735">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16DC4F38">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w w:val="100"/>
          <w:sz w:val="24"/>
          <w:szCs w:val="24"/>
          <w:lang w:val="en-US" w:eastAsia="zh-CN" w:bidi="ar-SA"/>
        </w:rPr>
      </w:pPr>
    </w:p>
    <w:p w14:paraId="4C46CA9B">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w w:val="100"/>
          <w:sz w:val="24"/>
          <w:szCs w:val="24"/>
          <w:lang w:val="en-US" w:eastAsia="zh-CN" w:bidi="ar-SA"/>
        </w:rPr>
        <w:t>（3）</w:t>
      </w:r>
      <w:r>
        <w:rPr>
          <w:rFonts w:hint="eastAsia" w:ascii="宋体" w:hAnsi="宋体" w:eastAsia="宋体" w:cs="宋体"/>
          <w:sz w:val="24"/>
          <w:szCs w:val="24"/>
        </w:rPr>
        <w:t>反商业贿赂承诺书</w:t>
      </w:r>
    </w:p>
    <w:p w14:paraId="3E9E25AB">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我公司承诺：</w:t>
      </w:r>
    </w:p>
    <w:p w14:paraId="30F54C7E">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310" w:rightChars="0" w:firstLine="452" w:firstLineChars="200"/>
        <w:jc w:val="left"/>
        <w:textAlignment w:val="auto"/>
        <w:rPr>
          <w:rFonts w:hint="eastAsia" w:ascii="宋体" w:hAnsi="宋体" w:eastAsia="宋体" w:cs="宋体"/>
          <w:sz w:val="24"/>
          <w:szCs w:val="24"/>
        </w:rPr>
      </w:pPr>
      <w:r>
        <w:rPr>
          <w:rFonts w:hint="eastAsia" w:ascii="宋体" w:hAnsi="宋体" w:eastAsia="宋体" w:cs="宋体"/>
          <w:spacing w:val="-7"/>
          <w:sz w:val="24"/>
          <w:szCs w:val="24"/>
        </w:rPr>
        <w:t>在</w:t>
      </w:r>
      <w:r>
        <w:rPr>
          <w:rFonts w:hint="eastAsia" w:ascii="宋体" w:hAnsi="宋体" w:eastAsia="宋体" w:cs="宋体"/>
          <w:sz w:val="24"/>
          <w:szCs w:val="24"/>
        </w:rPr>
        <w:t>（项目名称）招标活动中，我公司保证做到：</w:t>
      </w:r>
    </w:p>
    <w:p w14:paraId="39931869">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310" w:rightChars="0" w:firstLine="480" w:firstLineChars="200"/>
        <w:jc w:val="left"/>
        <w:textAlignment w:val="auto"/>
        <w:outlineLvl w:val="9"/>
        <w:rPr>
          <w:rFonts w:hint="eastAsia" w:ascii="宋体" w:hAnsi="宋体" w:eastAsia="宋体" w:cs="宋体"/>
          <w:sz w:val="24"/>
          <w:szCs w:val="24"/>
        </w:rPr>
      </w:pPr>
      <w:bookmarkStart w:id="94" w:name="_Toc31221"/>
      <w:r>
        <w:rPr>
          <w:rFonts w:hint="eastAsia" w:ascii="宋体" w:hAnsi="宋体" w:eastAsia="宋体" w:cs="宋体"/>
          <w:sz w:val="24"/>
          <w:szCs w:val="24"/>
        </w:rPr>
        <w:t>一、公平竞争参加本次招标活动。</w:t>
      </w:r>
      <w:bookmarkEnd w:id="94"/>
    </w:p>
    <w:p w14:paraId="73C77D7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238" w:firstLine="468" w:firstLineChars="2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二、杜绝任何形式的商业贿赂行为。不向国家工作人员、政府招标代理机构工作人员、评审专家及其亲属提供礼品礼金、有价证券、购物券、回扣、佣金、咨询费、劳务费、赞助费、宣传</w:t>
      </w:r>
      <w:r>
        <w:rPr>
          <w:rFonts w:hint="eastAsia" w:ascii="宋体" w:hAnsi="宋体" w:eastAsia="宋体" w:cs="宋体"/>
          <w:sz w:val="24"/>
          <w:szCs w:val="24"/>
        </w:rPr>
        <w:t>费、宴请；不为其报销各种消费凭证，不支付其旅游、娱乐等费用。</w:t>
      </w:r>
    </w:p>
    <w:p w14:paraId="7085E849">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239"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三、若出现上述行为，我公司及参与投标的工作人员愿意接受按照国家法律法规等有关规定给</w:t>
      </w:r>
      <w:r>
        <w:rPr>
          <w:rFonts w:hint="eastAsia" w:ascii="宋体" w:hAnsi="宋体" w:eastAsia="宋体" w:cs="宋体"/>
          <w:sz w:val="24"/>
          <w:szCs w:val="24"/>
        </w:rPr>
        <w:t>予的处罚。</w:t>
      </w:r>
    </w:p>
    <w:p w14:paraId="37014744">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265004C4">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3863"/>
        <w:jc w:val="left"/>
        <w:textAlignment w:val="auto"/>
        <w:rPr>
          <w:rFonts w:hint="eastAsia" w:ascii="宋体" w:hAnsi="宋体" w:eastAsia="宋体" w:cs="宋体"/>
          <w:sz w:val="24"/>
          <w:szCs w:val="24"/>
        </w:rPr>
      </w:pPr>
      <w:r>
        <w:rPr>
          <w:rFonts w:hint="eastAsia" w:ascii="宋体" w:hAnsi="宋体" w:eastAsia="宋体" w:cs="宋体"/>
          <w:sz w:val="24"/>
          <w:szCs w:val="24"/>
        </w:rPr>
        <w:t>投标人名称：（电子签章）</w:t>
      </w:r>
    </w:p>
    <w:p w14:paraId="4B6BC9F3">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3863"/>
        <w:jc w:val="left"/>
        <w:textAlignment w:val="auto"/>
        <w:rPr>
          <w:rFonts w:hint="eastAsia"/>
        </w:rPr>
      </w:pPr>
      <w:r>
        <w:rPr>
          <w:rFonts w:hint="eastAsia" w:ascii="宋体" w:hAnsi="宋体" w:eastAsia="宋体" w:cs="宋体"/>
          <w:sz w:val="24"/>
          <w:szCs w:val="24"/>
        </w:rPr>
        <w:t>法定代表人或其授权委托人：（电子签章/授权代表签字）</w:t>
      </w:r>
    </w:p>
    <w:p w14:paraId="1E1BB6C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0"/>
        <w:jc w:val="left"/>
        <w:textAlignment w:val="auto"/>
        <w:rPr>
          <w:rFonts w:hint="eastAsia" w:ascii="宋体" w:hAnsi="宋体" w:eastAsia="宋体" w:cs="宋体"/>
          <w:sz w:val="24"/>
          <w:szCs w:val="24"/>
        </w:rPr>
      </w:pPr>
      <w:r>
        <w:rPr>
          <w:rFonts w:hint="eastAsia" w:ascii="宋体" w:hAnsi="宋体" w:eastAsia="宋体" w:cs="宋体"/>
          <w:sz w:val="24"/>
          <w:szCs w:val="24"/>
        </w:rPr>
        <w:t>日期：年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5F8C6C1D">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3606657D">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58EC861B">
      <w:pPr>
        <w:pStyle w:val="68"/>
        <w:rPr>
          <w:rFonts w:hint="eastAsia" w:ascii="宋体" w:hAnsi="宋体" w:eastAsia="宋体" w:cs="宋体"/>
          <w:sz w:val="24"/>
          <w:szCs w:val="24"/>
        </w:rPr>
      </w:pPr>
    </w:p>
    <w:p w14:paraId="6B1B3072">
      <w:pPr>
        <w:pStyle w:val="69"/>
        <w:rPr>
          <w:rFonts w:hint="eastAsia"/>
        </w:rPr>
      </w:pPr>
    </w:p>
    <w:p w14:paraId="7766E058">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sz w:val="24"/>
          <w:szCs w:val="24"/>
        </w:rPr>
      </w:pPr>
      <w:r>
        <w:rPr>
          <w:rFonts w:hint="eastAsia" w:ascii="宋体" w:hAnsi="宋体" w:eastAsia="宋体" w:cs="宋体"/>
          <w:w w:val="100"/>
          <w:sz w:val="24"/>
          <w:szCs w:val="24"/>
          <w:lang w:val="en-US" w:eastAsia="zh-CN" w:bidi="ar-SA"/>
        </w:rPr>
        <w:t>（4）</w:t>
      </w:r>
      <w:r>
        <w:rPr>
          <w:rFonts w:hint="eastAsia" w:ascii="宋体" w:hAnsi="宋体" w:eastAsia="宋体" w:cs="宋体"/>
          <w:sz w:val="24"/>
          <w:szCs w:val="24"/>
        </w:rPr>
        <w:t>磋商文件内容确认书</w:t>
      </w:r>
    </w:p>
    <w:p w14:paraId="499A082A">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0"/>
        <w:jc w:val="left"/>
        <w:textAlignment w:val="auto"/>
        <w:rPr>
          <w:rFonts w:hint="eastAsia" w:ascii="宋体" w:hAnsi="宋体" w:eastAsia="宋体" w:cs="宋体"/>
          <w:sz w:val="24"/>
          <w:szCs w:val="24"/>
        </w:rPr>
      </w:pPr>
      <w:r>
        <w:rPr>
          <w:rFonts w:hint="eastAsia" w:ascii="宋体" w:hAnsi="宋体" w:eastAsia="宋体" w:cs="宋体"/>
          <w:sz w:val="24"/>
          <w:szCs w:val="24"/>
        </w:rPr>
        <w:t>（采购人名称）：</w:t>
      </w:r>
    </w:p>
    <w:p w14:paraId="65AF0B33">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40"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我方已经详细阅读整个磋商文件的内容，对本磋商文件的内容没有任何异议，全部同意并接受</w:t>
      </w:r>
      <w:r>
        <w:rPr>
          <w:rFonts w:hint="eastAsia" w:ascii="宋体" w:hAnsi="宋体" w:eastAsia="宋体" w:cs="宋体"/>
          <w:sz w:val="24"/>
          <w:szCs w:val="24"/>
        </w:rPr>
        <w:t>且我方保证在磋商活动结束后不对本磋商文件的任何内容提出异议。</w:t>
      </w:r>
    </w:p>
    <w:p w14:paraId="06FD04A1">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170F5EC5">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67AA361F">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1"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投标人名称：（电子签章）</w:t>
      </w:r>
    </w:p>
    <w:p w14:paraId="63F0D23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1"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法定代表人或其授权委托人：（电子签章/授权代表签字）</w:t>
      </w:r>
    </w:p>
    <w:p w14:paraId="01E4828D">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1"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日期：年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79ABA54C">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1" w:right="0" w:firstLine="480" w:firstLineChars="200"/>
        <w:jc w:val="left"/>
        <w:textAlignment w:val="auto"/>
        <w:rPr>
          <w:rFonts w:hint="eastAsia" w:ascii="宋体" w:hAnsi="宋体" w:eastAsia="宋体" w:cs="宋体"/>
          <w:sz w:val="24"/>
          <w:szCs w:val="24"/>
        </w:rPr>
      </w:pPr>
    </w:p>
    <w:p w14:paraId="6FA0D1B0">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right="5362" w:rightChars="0"/>
        <w:jc w:val="left"/>
        <w:textAlignment w:val="auto"/>
        <w:rPr>
          <w:rFonts w:hint="eastAsia" w:ascii="宋体" w:hAnsi="宋体" w:eastAsia="宋体" w:cs="宋体"/>
          <w:sz w:val="24"/>
          <w:szCs w:val="24"/>
        </w:rPr>
      </w:pPr>
      <w:r>
        <w:rPr>
          <w:rFonts w:hint="eastAsia" w:ascii="宋体" w:hAnsi="宋体" w:eastAsia="宋体" w:cs="宋体"/>
          <w:w w:val="100"/>
          <w:sz w:val="24"/>
          <w:szCs w:val="24"/>
          <w:lang w:val="en-US" w:eastAsia="zh-CN" w:bidi="ar-SA"/>
        </w:rPr>
        <w:t>（5）</w:t>
      </w:r>
      <w:r>
        <w:rPr>
          <w:rFonts w:hint="eastAsia" w:ascii="宋体" w:hAnsi="宋体" w:eastAsia="宋体" w:cs="宋体"/>
          <w:spacing w:val="-1"/>
          <w:sz w:val="24"/>
          <w:szCs w:val="24"/>
        </w:rPr>
        <w:t>中标服务费承诺书、投标承诺函</w:t>
      </w:r>
    </w:p>
    <w:p w14:paraId="7A2CCA4B">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310" w:rightChars="0" w:firstLine="482" w:firstLineChars="200"/>
        <w:jc w:val="center"/>
        <w:textAlignment w:val="auto"/>
        <w:rPr>
          <w:rFonts w:hint="eastAsia" w:ascii="宋体" w:hAnsi="宋体" w:eastAsia="宋体" w:cs="宋体"/>
          <w:sz w:val="24"/>
          <w:szCs w:val="24"/>
        </w:rPr>
      </w:pPr>
      <w:r>
        <w:rPr>
          <w:rFonts w:hint="eastAsia" w:ascii="宋体" w:hAnsi="宋体" w:eastAsia="宋体" w:cs="宋体"/>
          <w:b/>
          <w:sz w:val="24"/>
          <w:szCs w:val="24"/>
        </w:rPr>
        <w:t>中标服务费承诺书</w:t>
      </w:r>
    </w:p>
    <w:p w14:paraId="373ED283">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0"/>
        <w:jc w:val="left"/>
        <w:textAlignment w:val="auto"/>
        <w:rPr>
          <w:rFonts w:hint="eastAsia" w:ascii="宋体" w:hAnsi="宋体" w:eastAsia="宋体" w:cs="宋体"/>
          <w:sz w:val="24"/>
          <w:szCs w:val="24"/>
        </w:rPr>
      </w:pPr>
      <w:r>
        <w:rPr>
          <w:rFonts w:hint="eastAsia" w:ascii="宋体" w:hAnsi="宋体" w:eastAsia="宋体" w:cs="宋体"/>
          <w:sz w:val="24"/>
          <w:szCs w:val="24"/>
        </w:rPr>
        <w:t>致：（招标代理公司）</w:t>
      </w:r>
    </w:p>
    <w:p w14:paraId="4D690A4C">
      <w:pPr>
        <w:keepNext w:val="0"/>
        <w:keepLines w:val="0"/>
        <w:pageBreakBefore w:val="0"/>
        <w:widowControl w:val="0"/>
        <w:tabs>
          <w:tab w:val="left" w:pos="6118"/>
        </w:tabs>
        <w:kinsoku/>
        <w:wordWrap/>
        <w:overflowPunct/>
        <w:topLinePunct w:val="0"/>
        <w:autoSpaceDE w:val="0"/>
        <w:autoSpaceDN w:val="0"/>
        <w:bidi w:val="0"/>
        <w:adjustRightInd/>
        <w:snapToGrid/>
        <w:spacing w:before="0" w:after="0" w:afterLines="1" w:line="520" w:lineRule="exact"/>
        <w:ind w:left="220" w:right="237"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我们在贵公司组织的</w:t>
      </w:r>
      <w:r>
        <w:rPr>
          <w:rFonts w:hint="eastAsia" w:ascii="宋体" w:hAnsi="宋体" w:eastAsia="宋体" w:cs="宋体"/>
          <w:sz w:val="24"/>
          <w:szCs w:val="24"/>
          <w:u w:val="single"/>
        </w:rPr>
        <w:tab/>
      </w:r>
      <w:r>
        <w:rPr>
          <w:rFonts w:hint="eastAsia" w:ascii="宋体" w:hAnsi="宋体" w:eastAsia="宋体" w:cs="宋体"/>
          <w:sz w:val="24"/>
          <w:szCs w:val="24"/>
          <w:u w:val="single"/>
        </w:rPr>
        <w:t>项目</w:t>
      </w:r>
      <w:r>
        <w:rPr>
          <w:rFonts w:hint="eastAsia" w:ascii="宋体" w:hAnsi="宋体" w:eastAsia="宋体" w:cs="宋体"/>
          <w:sz w:val="24"/>
          <w:szCs w:val="24"/>
        </w:rPr>
        <w:t>中若中标，我们保证在领取中标通知书时向贵公司一次性支付该项目的中标服务费。</w:t>
      </w:r>
    </w:p>
    <w:p w14:paraId="43BEEAD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特此承诺！</w:t>
      </w:r>
    </w:p>
    <w:p w14:paraId="72DD2327">
      <w:pPr>
        <w:keepNext w:val="0"/>
        <w:keepLines w:val="0"/>
        <w:pageBreakBefore w:val="0"/>
        <w:widowControl w:val="0"/>
        <w:tabs>
          <w:tab w:val="left" w:pos="5740"/>
          <w:tab w:val="left" w:pos="6275"/>
        </w:tabs>
        <w:kinsoku/>
        <w:wordWrap/>
        <w:overflowPunct/>
        <w:topLinePunct w:val="0"/>
        <w:autoSpaceDE w:val="0"/>
        <w:autoSpaceDN w:val="0"/>
        <w:bidi w:val="0"/>
        <w:adjustRightInd/>
        <w:snapToGrid/>
        <w:spacing w:before="0" w:after="0" w:afterLines="1" w:line="520" w:lineRule="exact"/>
        <w:ind w:right="-130" w:rightChars="0" w:firstLine="480" w:firstLineChars="200"/>
        <w:jc w:val="left"/>
        <w:textAlignment w:val="auto"/>
        <w:rPr>
          <w:rFonts w:hint="eastAsia" w:ascii="宋体" w:hAnsi="宋体" w:eastAsia="宋体" w:cs="宋体"/>
          <w:spacing w:val="-117"/>
          <w:sz w:val="24"/>
          <w:szCs w:val="24"/>
          <w:lang w:eastAsia="zh-CN"/>
        </w:rPr>
      </w:pPr>
      <w:r>
        <w:rPr>
          <w:rFonts w:hint="eastAsia" w:ascii="宋体" w:hAnsi="宋体" w:eastAsia="宋体" w:cs="宋体"/>
          <w:sz w:val="24"/>
          <w:szCs w:val="24"/>
        </w:rPr>
        <w:t>承诺方公司名称：</w:t>
      </w:r>
      <w:r>
        <w:rPr>
          <w:rFonts w:hint="eastAsia" w:ascii="宋体" w:hAnsi="宋体" w:eastAsia="宋体" w:cs="宋体"/>
          <w:sz w:val="24"/>
          <w:szCs w:val="24"/>
          <w:u w:val="single"/>
        </w:rPr>
        <w:tab/>
      </w:r>
      <w:r>
        <w:rPr>
          <w:rFonts w:hint="eastAsia" w:ascii="宋体" w:hAnsi="宋体" w:eastAsia="宋体" w:cs="宋体"/>
          <w:spacing w:val="-1"/>
          <w:sz w:val="24"/>
          <w:szCs w:val="24"/>
        </w:rPr>
        <w:t>（</w:t>
      </w:r>
      <w:r>
        <w:rPr>
          <w:rFonts w:hint="eastAsia" w:ascii="宋体" w:hAnsi="宋体" w:eastAsia="宋体" w:cs="宋体"/>
          <w:sz w:val="24"/>
          <w:szCs w:val="24"/>
        </w:rPr>
        <w:t>电子签章）</w:t>
      </w:r>
    </w:p>
    <w:p w14:paraId="646F4D2D">
      <w:pPr>
        <w:keepNext w:val="0"/>
        <w:keepLines w:val="0"/>
        <w:pageBreakBefore w:val="0"/>
        <w:widowControl w:val="0"/>
        <w:tabs>
          <w:tab w:val="left" w:pos="5740"/>
          <w:tab w:val="left" w:pos="6275"/>
        </w:tabs>
        <w:kinsoku/>
        <w:wordWrap/>
        <w:overflowPunct/>
        <w:topLinePunct w:val="0"/>
        <w:autoSpaceDE w:val="0"/>
        <w:autoSpaceDN w:val="0"/>
        <w:bidi w:val="0"/>
        <w:adjustRightInd/>
        <w:snapToGrid/>
        <w:spacing w:before="0" w:after="0" w:afterLines="1" w:line="520" w:lineRule="exact"/>
        <w:ind w:right="-130" w:rightChars="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ab/>
      </w:r>
      <w:r>
        <w:rPr>
          <w:rFonts w:hint="eastAsia" w:ascii="宋体" w:hAnsi="宋体" w:eastAsia="宋体" w:cs="宋体"/>
          <w:sz w:val="24"/>
          <w:szCs w:val="24"/>
          <w:u w:val="single"/>
        </w:rPr>
        <w:tab/>
      </w:r>
    </w:p>
    <w:p w14:paraId="407AC5C7">
      <w:pPr>
        <w:keepNext w:val="0"/>
        <w:keepLines w:val="0"/>
        <w:pageBreakBefore w:val="0"/>
        <w:widowControl w:val="0"/>
        <w:tabs>
          <w:tab w:val="left" w:pos="3635"/>
        </w:tabs>
        <w:kinsoku/>
        <w:wordWrap/>
        <w:overflowPunct/>
        <w:topLinePunct w:val="0"/>
        <w:autoSpaceDE w:val="0"/>
        <w:autoSpaceDN w:val="0"/>
        <w:bidi w:val="0"/>
        <w:adjustRightInd/>
        <w:snapToGrid/>
        <w:spacing w:before="0" w:after="0" w:afterLines="1" w:line="520" w:lineRule="exact"/>
        <w:ind w:right="38"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电话：</w:t>
      </w:r>
      <w:r>
        <w:rPr>
          <w:rFonts w:hint="eastAsia" w:ascii="宋体" w:hAnsi="宋体" w:eastAsia="宋体" w:cs="宋体"/>
          <w:sz w:val="24"/>
          <w:szCs w:val="24"/>
          <w:u w:val="single"/>
        </w:rPr>
        <w:tab/>
      </w:r>
      <w:r>
        <w:rPr>
          <w:rFonts w:hint="eastAsia" w:ascii="宋体" w:hAnsi="宋体" w:eastAsia="宋体" w:cs="宋体"/>
          <w:sz w:val="24"/>
          <w:szCs w:val="24"/>
        </w:rPr>
        <w:t>电传：</w:t>
      </w:r>
      <w:r>
        <w:rPr>
          <w:rFonts w:hint="eastAsia" w:ascii="宋体" w:hAnsi="宋体" w:eastAsia="宋体" w:cs="宋体"/>
          <w:sz w:val="24"/>
          <w:szCs w:val="24"/>
          <w:u w:val="single"/>
        </w:rPr>
        <w:tab/>
      </w:r>
    </w:p>
    <w:p w14:paraId="69949689">
      <w:pPr>
        <w:keepNext w:val="0"/>
        <w:keepLines w:val="0"/>
        <w:pageBreakBefore w:val="0"/>
        <w:widowControl w:val="0"/>
        <w:tabs>
          <w:tab w:val="left" w:pos="2554"/>
        </w:tabs>
        <w:kinsoku/>
        <w:wordWrap/>
        <w:overflowPunct/>
        <w:topLinePunct w:val="0"/>
        <w:autoSpaceDE w:val="0"/>
        <w:autoSpaceDN w:val="0"/>
        <w:bidi w:val="0"/>
        <w:adjustRightInd/>
        <w:snapToGrid/>
        <w:spacing w:before="0" w:after="0" w:afterLines="1" w:line="520" w:lineRule="exact"/>
        <w:ind w:right="0" w:firstLine="480" w:firstLineChars="200"/>
        <w:jc w:val="left"/>
        <w:textAlignment w:val="auto"/>
        <w:rPr>
          <w:rFonts w:hint="eastAsia" w:ascii="宋体" w:hAnsi="宋体" w:eastAsia="宋体" w:cs="宋体"/>
          <w:sz w:val="24"/>
          <w:szCs w:val="24"/>
          <w:u w:val="single"/>
          <w:lang w:eastAsia="zh-CN"/>
        </w:rPr>
      </w:pPr>
      <w:r>
        <w:rPr>
          <w:rFonts w:hint="eastAsia" w:ascii="宋体" w:hAnsi="宋体" w:eastAsia="宋体" w:cs="宋体"/>
          <w:sz w:val="24"/>
          <w:szCs w:val="24"/>
        </w:rPr>
        <w:t>传真：</w:t>
      </w:r>
      <w:r>
        <w:rPr>
          <w:rFonts w:hint="eastAsia" w:ascii="宋体" w:hAnsi="宋体" w:eastAsia="宋体" w:cs="宋体"/>
          <w:sz w:val="24"/>
          <w:szCs w:val="24"/>
          <w:u w:val="single"/>
        </w:rPr>
        <w:tab/>
      </w:r>
    </w:p>
    <w:p w14:paraId="655F597B">
      <w:pPr>
        <w:keepNext w:val="0"/>
        <w:keepLines w:val="0"/>
        <w:pageBreakBefore w:val="0"/>
        <w:widowControl w:val="0"/>
        <w:tabs>
          <w:tab w:val="left" w:pos="2554"/>
        </w:tabs>
        <w:kinsoku/>
        <w:wordWrap/>
        <w:overflowPunct/>
        <w:topLinePunct w:val="0"/>
        <w:autoSpaceDE w:val="0"/>
        <w:autoSpaceDN w:val="0"/>
        <w:bidi w:val="0"/>
        <w:adjustRightInd/>
        <w:snapToGrid/>
        <w:spacing w:before="0" w:after="0" w:afterLines="1" w:line="520" w:lineRule="exact"/>
        <w:ind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邮编：</w:t>
      </w:r>
      <w:r>
        <w:rPr>
          <w:rFonts w:hint="eastAsia" w:ascii="宋体" w:hAnsi="宋体" w:eastAsia="宋体" w:cs="宋体"/>
          <w:sz w:val="24"/>
          <w:szCs w:val="24"/>
          <w:u w:val="single"/>
        </w:rPr>
        <w:tab/>
      </w:r>
    </w:p>
    <w:p w14:paraId="40C25E12">
      <w:pPr>
        <w:keepNext w:val="0"/>
        <w:keepLines w:val="0"/>
        <w:pageBreakBefore w:val="0"/>
        <w:widowControl w:val="0"/>
        <w:tabs>
          <w:tab w:val="left" w:pos="4835"/>
          <w:tab w:val="left" w:pos="9103"/>
        </w:tabs>
        <w:kinsoku/>
        <w:wordWrap/>
        <w:overflowPunct/>
        <w:topLinePunct w:val="0"/>
        <w:autoSpaceDE w:val="0"/>
        <w:autoSpaceDN w:val="0"/>
        <w:bidi w:val="0"/>
        <w:adjustRightInd/>
        <w:snapToGrid/>
        <w:spacing w:before="0" w:after="0" w:afterLines="1" w:line="520" w:lineRule="exact"/>
        <w:ind w:left="220" w:right="1100" w:firstLine="480" w:firstLineChars="200"/>
        <w:jc w:val="left"/>
        <w:textAlignment w:val="auto"/>
        <w:rPr>
          <w:rFonts w:hint="eastAsia" w:ascii="宋体" w:hAnsi="宋体" w:eastAsia="宋体" w:cs="宋体"/>
          <w:sz w:val="24"/>
          <w:szCs w:val="24"/>
        </w:rPr>
      </w:pPr>
    </w:p>
    <w:p w14:paraId="6A86404B">
      <w:pPr>
        <w:keepNext w:val="0"/>
        <w:keepLines w:val="0"/>
        <w:pageBreakBefore w:val="0"/>
        <w:widowControl w:val="0"/>
        <w:tabs>
          <w:tab w:val="left" w:pos="4835"/>
          <w:tab w:val="left" w:pos="9103"/>
        </w:tabs>
        <w:kinsoku/>
        <w:wordWrap/>
        <w:overflowPunct/>
        <w:topLinePunct w:val="0"/>
        <w:autoSpaceDE w:val="0"/>
        <w:autoSpaceDN w:val="0"/>
        <w:bidi w:val="0"/>
        <w:adjustRightInd/>
        <w:snapToGrid/>
        <w:spacing w:before="0" w:after="0" w:afterLines="1" w:line="520" w:lineRule="exact"/>
        <w:ind w:left="523" w:leftChars="218" w:right="1100" w:firstLine="0" w:firstLineChars="0"/>
        <w:jc w:val="left"/>
        <w:textAlignment w:val="auto"/>
        <w:rPr>
          <w:rFonts w:hint="eastAsia" w:ascii="宋体" w:hAnsi="宋体" w:eastAsia="宋体" w:cs="宋体"/>
          <w:sz w:val="24"/>
          <w:szCs w:val="24"/>
          <w:u w:val="single"/>
        </w:rPr>
      </w:pPr>
      <w:r>
        <w:rPr>
          <w:rFonts w:hint="eastAsia" w:ascii="宋体" w:hAnsi="宋体" w:eastAsia="宋体" w:cs="宋体"/>
          <w:sz w:val="24"/>
          <w:szCs w:val="24"/>
        </w:rPr>
        <w:t>承诺方法定代表人或委托代理人签字（电子签章/授权代表签字）：</w:t>
      </w:r>
      <w:r>
        <w:rPr>
          <w:rFonts w:hint="eastAsia" w:ascii="宋体" w:hAnsi="宋体" w:eastAsia="宋体" w:cs="宋体"/>
          <w:sz w:val="24"/>
          <w:szCs w:val="24"/>
          <w:u w:val="single"/>
        </w:rPr>
        <w:tab/>
      </w:r>
    </w:p>
    <w:p w14:paraId="459BE309">
      <w:pPr>
        <w:keepNext w:val="0"/>
        <w:keepLines w:val="0"/>
        <w:pageBreakBefore w:val="0"/>
        <w:widowControl w:val="0"/>
        <w:tabs>
          <w:tab w:val="left" w:pos="4835"/>
          <w:tab w:val="left" w:pos="9103"/>
        </w:tabs>
        <w:kinsoku/>
        <w:wordWrap/>
        <w:overflowPunct/>
        <w:topLinePunct w:val="0"/>
        <w:autoSpaceDE w:val="0"/>
        <w:autoSpaceDN w:val="0"/>
        <w:bidi w:val="0"/>
        <w:adjustRightInd/>
        <w:snapToGrid/>
        <w:spacing w:before="0" w:after="0" w:afterLines="1" w:line="520" w:lineRule="exact"/>
        <w:ind w:left="523" w:leftChars="218" w:right="1100" w:firstLine="0" w:firstLineChars="0"/>
        <w:jc w:val="left"/>
        <w:textAlignment w:val="auto"/>
        <w:rPr>
          <w:rFonts w:hint="eastAsia" w:ascii="宋体" w:hAnsi="宋体" w:eastAsia="宋体" w:cs="宋体"/>
          <w:sz w:val="24"/>
          <w:szCs w:val="24"/>
        </w:rPr>
      </w:pPr>
      <w:r>
        <w:rPr>
          <w:rFonts w:hint="eastAsia" w:ascii="宋体" w:hAnsi="宋体" w:eastAsia="宋体" w:cs="宋体"/>
          <w:sz w:val="24"/>
          <w:szCs w:val="24"/>
        </w:rPr>
        <w:t>承诺日期：</w:t>
      </w:r>
      <w:r>
        <w:rPr>
          <w:rFonts w:hint="eastAsia" w:ascii="宋体" w:hAnsi="宋体" w:eastAsia="宋体" w:cs="宋体"/>
          <w:sz w:val="24"/>
          <w:szCs w:val="24"/>
          <w:u w:val="single"/>
        </w:rPr>
        <w:tab/>
      </w:r>
    </w:p>
    <w:p w14:paraId="05F3A3A7">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25CA06B2">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7F198BCF">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07EFEA2A">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23B09057">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74DB6FBF">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6EE58976">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568F206F">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5FABB4CB">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7A84826D">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7C57DFE0">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368BB026">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34EFDF0A">
      <w:pPr>
        <w:pStyle w:val="53"/>
        <w:keepNext w:val="0"/>
        <w:keepLines w:val="0"/>
        <w:pageBreakBefore w:val="0"/>
        <w:widowControl w:val="0"/>
        <w:numPr>
          <w:ilvl w:val="0"/>
          <w:numId w:val="0"/>
        </w:numPr>
        <w:tabs>
          <w:tab w:val="left" w:pos="925"/>
        </w:tabs>
        <w:kinsoku/>
        <w:wordWrap/>
        <w:overflowPunct/>
        <w:topLinePunct w:val="0"/>
        <w:autoSpaceDE w:val="0"/>
        <w:autoSpaceDN w:val="0"/>
        <w:bidi w:val="0"/>
        <w:adjustRightInd/>
        <w:snapToGrid/>
        <w:spacing w:before="0" w:after="0" w:afterLines="1" w:line="520" w:lineRule="exact"/>
        <w:ind w:left="221" w:leftChars="0" w:right="5362" w:rightChars="0" w:firstLine="482" w:firstLineChars="200"/>
        <w:jc w:val="left"/>
        <w:textAlignment w:val="auto"/>
        <w:rPr>
          <w:rFonts w:hint="eastAsia" w:ascii="宋体" w:hAnsi="宋体" w:eastAsia="宋体" w:cs="宋体"/>
          <w:b/>
          <w:sz w:val="24"/>
          <w:szCs w:val="24"/>
        </w:rPr>
      </w:pPr>
    </w:p>
    <w:p w14:paraId="1707BC49">
      <w:pPr>
        <w:pStyle w:val="53"/>
        <w:keepNext w:val="0"/>
        <w:keepLines w:val="0"/>
        <w:pageBreakBefore w:val="0"/>
        <w:widowControl w:val="0"/>
        <w:numPr>
          <w:ilvl w:val="0"/>
          <w:numId w:val="0"/>
        </w:numPr>
        <w:tabs>
          <w:tab w:val="left" w:pos="925"/>
          <w:tab w:val="left" w:pos="10120"/>
        </w:tabs>
        <w:kinsoku/>
        <w:wordWrap/>
        <w:overflowPunct/>
        <w:topLinePunct w:val="0"/>
        <w:autoSpaceDE w:val="0"/>
        <w:autoSpaceDN w:val="0"/>
        <w:bidi w:val="0"/>
        <w:adjustRightInd/>
        <w:snapToGrid/>
        <w:spacing w:before="0" w:after="0" w:afterLines="1" w:line="520" w:lineRule="exact"/>
        <w:ind w:left="221" w:leftChars="0" w:right="90" w:rightChars="0" w:firstLine="482" w:firstLineChars="200"/>
        <w:jc w:val="center"/>
        <w:textAlignment w:val="auto"/>
        <w:rPr>
          <w:rFonts w:hint="eastAsia" w:ascii="宋体" w:hAnsi="宋体" w:eastAsia="宋体" w:cs="宋体"/>
          <w:b/>
          <w:sz w:val="24"/>
          <w:szCs w:val="24"/>
        </w:rPr>
      </w:pPr>
      <w:r>
        <w:rPr>
          <w:rFonts w:hint="eastAsia" w:ascii="宋体" w:hAnsi="宋体" w:eastAsia="宋体" w:cs="宋体"/>
          <w:b/>
          <w:sz w:val="24"/>
          <w:szCs w:val="24"/>
        </w:rPr>
        <w:t>投标承诺函</w:t>
      </w:r>
    </w:p>
    <w:p w14:paraId="4F9F2353">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right="0"/>
        <w:jc w:val="left"/>
        <w:textAlignment w:val="auto"/>
        <w:rPr>
          <w:rFonts w:hint="eastAsia" w:ascii="宋体" w:hAnsi="宋体" w:eastAsia="宋体" w:cs="宋体"/>
          <w:sz w:val="24"/>
          <w:szCs w:val="24"/>
        </w:rPr>
      </w:pPr>
      <w:r>
        <w:rPr>
          <w:rFonts w:hint="eastAsia" w:ascii="宋体" w:hAnsi="宋体" w:eastAsia="宋体" w:cs="宋体"/>
          <w:sz w:val="24"/>
          <w:szCs w:val="24"/>
        </w:rPr>
        <w:t>致（采购人及采购代理机构）：</w:t>
      </w:r>
    </w:p>
    <w:p w14:paraId="5CCBC89E">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我公司作为本次采购项目的投标人，根据招标文件要求，现郑重承诺如下：</w:t>
      </w:r>
    </w:p>
    <w:p w14:paraId="602EF6B4">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一、具备《中华人民共和国政府采购法》第二十二条第一款和本项目规定的条件：</w:t>
      </w:r>
    </w:p>
    <w:p w14:paraId="6070477A">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（一）具有独立承担民事责任的能力；</w:t>
      </w:r>
    </w:p>
    <w:p w14:paraId="37ADC261">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（二）具有良好的商业信誉和健全的财务会计制度；</w:t>
      </w:r>
    </w:p>
    <w:p w14:paraId="05A097C9">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（三）具有履行合同所必需的设备和专业技术能力；</w:t>
      </w:r>
    </w:p>
    <w:p w14:paraId="30EBCC5F">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（四）有依法缴纳税收和社会保障资金的良好记录；</w:t>
      </w:r>
    </w:p>
    <w:p w14:paraId="14F132EC">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（五）参加政府采购活动前三年内，在经营活动中没有重大违法记录；</w:t>
      </w:r>
    </w:p>
    <w:p w14:paraId="14C8AED4">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（六）法律、行政法规规定的其他条件；</w:t>
      </w:r>
    </w:p>
    <w:p w14:paraId="70934485">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0"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（七）根据采购项目提出的特殊条件。</w:t>
      </w:r>
    </w:p>
    <w:p w14:paraId="5649084B">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z w:val="24"/>
          <w:szCs w:val="24"/>
        </w:rPr>
      </w:pPr>
      <w:r>
        <w:rPr>
          <w:rFonts w:hint="eastAsia" w:ascii="宋体" w:hAnsi="宋体" w:eastAsia="宋体" w:cs="宋体"/>
          <w:spacing w:val="-3"/>
          <w:sz w:val="24"/>
          <w:szCs w:val="24"/>
        </w:rPr>
        <w:t>二、完全接受和满足本项目招标文件中规定的实质性要求，如对招标文件有异议，已经在投标</w:t>
      </w:r>
      <w:r>
        <w:rPr>
          <w:rFonts w:hint="eastAsia" w:ascii="宋体" w:hAnsi="宋体" w:eastAsia="宋体" w:cs="宋体"/>
          <w:spacing w:val="-7"/>
          <w:sz w:val="24"/>
          <w:szCs w:val="24"/>
        </w:rPr>
        <w:t>截止时间届满前依法进行维权救济，不存在对招标文件有异议的同时又参加投标以求侥幸中标</w:t>
      </w:r>
      <w:r>
        <w:rPr>
          <w:rFonts w:hint="eastAsia" w:ascii="宋体" w:hAnsi="宋体" w:eastAsia="宋体" w:cs="宋体"/>
          <w:sz w:val="24"/>
          <w:szCs w:val="24"/>
        </w:rPr>
        <w:t>或者为实现其他非法目的的行为。</w:t>
      </w:r>
    </w:p>
    <w:p w14:paraId="7AA32C81">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三、参加本次招标采购活动，不存在与单位负责人为同一人或者存在直接控股、管理关系的其</w:t>
      </w:r>
      <w:r>
        <w:rPr>
          <w:rFonts w:hint="eastAsia" w:ascii="宋体" w:hAnsi="宋体" w:eastAsia="宋体" w:cs="宋体"/>
          <w:sz w:val="24"/>
          <w:szCs w:val="24"/>
        </w:rPr>
        <w:t>他供应商参与同一合同项下的政府采购活动的行为。</w:t>
      </w:r>
    </w:p>
    <w:p w14:paraId="03C2CDF9">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115" w:firstLine="420" w:firstLineChars="200"/>
        <w:jc w:val="left"/>
        <w:textAlignment w:val="auto"/>
        <w:rPr>
          <w:rFonts w:hint="eastAsia" w:ascii="宋体" w:hAnsi="宋体" w:eastAsia="宋体" w:cs="宋体"/>
          <w:sz w:val="24"/>
          <w:szCs w:val="24"/>
        </w:rPr>
      </w:pPr>
      <w:r>
        <w:rPr>
          <w:rFonts w:hint="eastAsia" w:ascii="宋体" w:hAnsi="宋体" w:eastAsia="宋体" w:cs="宋体"/>
          <w:spacing w:val="-15"/>
          <w:sz w:val="24"/>
          <w:szCs w:val="24"/>
        </w:rPr>
        <w:t>四、参加本次招标采购活动，不存在为采购项目提供整体设计、规范编制或者项目管理、监理、</w:t>
      </w:r>
      <w:r>
        <w:rPr>
          <w:rFonts w:hint="eastAsia" w:ascii="宋体" w:hAnsi="宋体" w:eastAsia="宋体" w:cs="宋体"/>
          <w:sz w:val="24"/>
          <w:szCs w:val="24"/>
        </w:rPr>
        <w:t>检测等服务的行为。</w:t>
      </w:r>
    </w:p>
    <w:p w14:paraId="2BA47CA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五、参加本次招标采购活动，不存在和其他供应商在同一合同项下的采购项目中，同时委托同</w:t>
      </w:r>
      <w:r>
        <w:rPr>
          <w:rFonts w:hint="eastAsia" w:ascii="宋体" w:hAnsi="宋体" w:eastAsia="宋体" w:cs="宋体"/>
          <w:sz w:val="24"/>
          <w:szCs w:val="24"/>
        </w:rPr>
        <w:t>一个自然人、同一家庭的人员、同一单位的人员作为代理人的行为。</w:t>
      </w:r>
    </w:p>
    <w:p w14:paraId="37F6024D">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76" w:firstLineChars="200"/>
        <w:jc w:val="left"/>
        <w:textAlignment w:val="auto"/>
        <w:rPr>
          <w:rFonts w:hint="eastAsia" w:ascii="宋体" w:hAnsi="宋体" w:eastAsia="宋体" w:cs="宋体"/>
          <w:spacing w:val="-1"/>
          <w:sz w:val="24"/>
          <w:szCs w:val="24"/>
        </w:rPr>
      </w:pPr>
      <w:r>
        <w:rPr>
          <w:rFonts w:hint="eastAsia" w:ascii="宋体" w:hAnsi="宋体" w:eastAsia="宋体" w:cs="宋体"/>
          <w:spacing w:val="-1"/>
          <w:sz w:val="24"/>
          <w:szCs w:val="24"/>
        </w:rPr>
        <w:t>六、投标人参加本次政府采购活动要求在近三年内投标人和其法定代表人没有行贿犯罪行为。</w:t>
      </w:r>
    </w:p>
    <w:p w14:paraId="0C1DEE0D">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80" w:firstLineChars="200"/>
        <w:jc w:val="left"/>
        <w:textAlignment w:val="auto"/>
        <w:outlineLvl w:val="9"/>
        <w:rPr>
          <w:rFonts w:hint="eastAsia" w:ascii="宋体" w:hAnsi="宋体" w:eastAsia="宋体" w:cs="宋体"/>
          <w:sz w:val="24"/>
          <w:szCs w:val="24"/>
        </w:rPr>
      </w:pPr>
      <w:bookmarkStart w:id="95" w:name="_Toc4127"/>
      <w:r>
        <w:rPr>
          <w:rFonts w:hint="eastAsia" w:ascii="宋体" w:hAnsi="宋体" w:eastAsia="宋体" w:cs="宋体"/>
          <w:sz w:val="24"/>
          <w:szCs w:val="24"/>
        </w:rPr>
        <w:t>七、参加本次招标采购活动，不存在联合体投标。</w:t>
      </w:r>
      <w:bookmarkEnd w:id="95"/>
    </w:p>
    <w:p w14:paraId="7F9BCD43">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40" w:firstLine="468" w:firstLineChars="200"/>
        <w:jc w:val="left"/>
        <w:textAlignment w:val="auto"/>
        <w:rPr>
          <w:rFonts w:hint="eastAsia" w:ascii="宋体" w:hAnsi="宋体" w:eastAsia="宋体" w:cs="宋体"/>
          <w:sz w:val="24"/>
          <w:szCs w:val="24"/>
        </w:rPr>
      </w:pPr>
      <w:r>
        <w:rPr>
          <w:rFonts w:hint="eastAsia" w:ascii="宋体" w:hAnsi="宋体" w:eastAsia="宋体" w:cs="宋体"/>
          <w:spacing w:val="-3"/>
          <w:sz w:val="24"/>
          <w:szCs w:val="24"/>
        </w:rPr>
        <w:t>八、投标文件中提供的能够给予我公司带来优惠、好处的任何材料资料和技术、服务、商务等</w:t>
      </w:r>
      <w:r>
        <w:rPr>
          <w:rFonts w:hint="eastAsia" w:ascii="宋体" w:hAnsi="宋体" w:eastAsia="宋体" w:cs="宋体"/>
          <w:sz w:val="24"/>
          <w:szCs w:val="24"/>
        </w:rPr>
        <w:t>响应承诺情况都是真实的、有效的、合法的。</w:t>
      </w:r>
    </w:p>
    <w:p w14:paraId="57D4C7D8">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九、如本项目评标过程中需要提供样品，则我公司提供的样品即为中标后将要提供的中标产品，我公司对提供样品的性能和质量负责，因样品存在缺陷或者不符合招标文件要求导致</w:t>
      </w:r>
      <w:r>
        <w:rPr>
          <w:rFonts w:hint="eastAsia" w:ascii="宋体" w:hAnsi="宋体" w:eastAsia="宋体" w:cs="宋体"/>
          <w:sz w:val="24"/>
          <w:szCs w:val="24"/>
        </w:rPr>
        <w:t>未</w:t>
      </w:r>
      <w:r>
        <w:rPr>
          <w:rFonts w:hint="eastAsia" w:ascii="宋体" w:hAnsi="宋体" w:eastAsia="宋体" w:cs="宋体"/>
          <w:spacing w:val="-3"/>
          <w:sz w:val="24"/>
          <w:szCs w:val="24"/>
        </w:rPr>
        <w:t>能中标的，我公司愿意承担相应不利后果。（如提供样品）</w:t>
      </w:r>
    </w:p>
    <w:p w14:paraId="7432AB68">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outlineLvl w:val="9"/>
        <w:rPr>
          <w:rFonts w:hint="eastAsia" w:ascii="宋体" w:hAnsi="宋体" w:eastAsia="宋体" w:cs="宋体"/>
          <w:spacing w:val="-3"/>
          <w:sz w:val="24"/>
          <w:szCs w:val="24"/>
        </w:rPr>
      </w:pPr>
      <w:bookmarkStart w:id="96" w:name="_Toc11668"/>
      <w:r>
        <w:rPr>
          <w:rFonts w:hint="eastAsia" w:ascii="宋体" w:hAnsi="宋体" w:eastAsia="宋体" w:cs="宋体"/>
          <w:spacing w:val="-3"/>
          <w:sz w:val="24"/>
          <w:szCs w:val="24"/>
        </w:rPr>
        <w:t>十、存在以下行为之一的愿意接受相关部门的处理：</w:t>
      </w:r>
      <w:bookmarkEnd w:id="96"/>
    </w:p>
    <w:p w14:paraId="29E59A39">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（一）投标有效期内撤销投标文件的；</w:t>
      </w:r>
    </w:p>
    <w:p w14:paraId="087CBABC">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（二）在采购人确定中标人以前放弃中标候选资格的；</w:t>
      </w:r>
    </w:p>
    <w:p w14:paraId="454DA792">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（三）由于中标人的原因未能按照招标文件的规定与采购人签订合同；</w:t>
      </w:r>
    </w:p>
    <w:p w14:paraId="6060044C">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四</w:t>
      </w:r>
      <w:r>
        <w:rPr>
          <w:rFonts w:hint="eastAsia" w:ascii="宋体" w:hAnsi="宋体" w:eastAsia="宋体" w:cs="宋体"/>
          <w:spacing w:val="-3"/>
          <w:sz w:val="24"/>
          <w:szCs w:val="24"/>
        </w:rPr>
        <w:t>）在投标文件中提供虚假材料谋取中标；</w:t>
      </w:r>
    </w:p>
    <w:p w14:paraId="75D771AC">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五</w:t>
      </w:r>
      <w:r>
        <w:rPr>
          <w:rFonts w:hint="eastAsia" w:ascii="宋体" w:hAnsi="宋体" w:eastAsia="宋体" w:cs="宋体"/>
          <w:spacing w:val="-3"/>
          <w:sz w:val="24"/>
          <w:szCs w:val="24"/>
        </w:rPr>
        <w:t>）与采购人、其他供应商或者采购代理机构恶意串通的；</w:t>
      </w:r>
    </w:p>
    <w:p w14:paraId="47200F47">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w:t>
      </w:r>
      <w:r>
        <w:rPr>
          <w:rFonts w:hint="eastAsia" w:ascii="宋体" w:hAnsi="宋体" w:eastAsia="宋体" w:cs="宋体"/>
          <w:spacing w:val="-3"/>
          <w:sz w:val="24"/>
          <w:szCs w:val="24"/>
          <w:lang w:val="en-US" w:eastAsia="zh-CN"/>
        </w:rPr>
        <w:t>六</w:t>
      </w:r>
      <w:r>
        <w:rPr>
          <w:rFonts w:hint="eastAsia" w:ascii="宋体" w:hAnsi="宋体" w:eastAsia="宋体" w:cs="宋体"/>
          <w:spacing w:val="-3"/>
          <w:sz w:val="24"/>
          <w:szCs w:val="24"/>
        </w:rPr>
        <w:t>）投标有效期内，投标人在政府采购活动中有违法、违规、违纪行为。</w:t>
      </w:r>
    </w:p>
    <w:p w14:paraId="5832ED0B">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由此产生的一切法律后果和责任由我公司承担,给采购人造成损失的，由我司赔偿采购人相关的损失。我公司声明放弃对此提出任何异议和追索的权利。</w:t>
      </w:r>
    </w:p>
    <w:p w14:paraId="6BDB3B2E">
      <w:pPr>
        <w:keepNext w:val="0"/>
        <w:keepLines w:val="0"/>
        <w:pageBreakBefore w:val="0"/>
        <w:widowControl w:val="0"/>
        <w:kinsoku/>
        <w:wordWrap/>
        <w:overflowPunct/>
        <w:topLinePunct w:val="0"/>
        <w:autoSpaceDE w:val="0"/>
        <w:autoSpaceDN w:val="0"/>
        <w:bidi w:val="0"/>
        <w:adjustRightInd/>
        <w:snapToGrid/>
        <w:spacing w:before="0" w:after="0" w:afterLines="1" w:line="520" w:lineRule="exact"/>
        <w:ind w:left="220" w:right="239" w:firstLine="468" w:firstLineChars="200"/>
        <w:jc w:val="both"/>
        <w:textAlignment w:val="auto"/>
        <w:rPr>
          <w:rFonts w:hint="eastAsia" w:ascii="宋体" w:hAnsi="宋体" w:eastAsia="宋体" w:cs="宋体"/>
          <w:spacing w:val="-3"/>
          <w:sz w:val="24"/>
          <w:szCs w:val="24"/>
        </w:rPr>
      </w:pPr>
      <w:r>
        <w:rPr>
          <w:rFonts w:hint="eastAsia" w:ascii="宋体" w:hAnsi="宋体" w:eastAsia="宋体" w:cs="宋体"/>
          <w:spacing w:val="-3"/>
          <w:sz w:val="24"/>
          <w:szCs w:val="24"/>
        </w:rPr>
        <w:t>本公司对上述承诺的内容事项真实性负责。如经查实上述承诺的内容事项存在虚假，我公司愿意接受以提供虚假材料谋取中标追究法律责任。</w:t>
      </w:r>
    </w:p>
    <w:p w14:paraId="21F3C817">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5C2ADDA9">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投标人名称：（电子签章）</w:t>
      </w:r>
    </w:p>
    <w:p w14:paraId="21873093">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法定代表人或其授权委托人：（电子签章/授权代表签字）</w:t>
      </w:r>
    </w:p>
    <w:p w14:paraId="6FF3DAA6">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日期：年</w:t>
      </w:r>
      <w:r>
        <w:rPr>
          <w:rFonts w:hint="eastAsia" w:ascii="宋体" w:hAnsi="宋体" w:eastAsia="宋体" w:cs="宋体"/>
          <w:sz w:val="24"/>
          <w:szCs w:val="24"/>
        </w:rPr>
        <w:tab/>
      </w:r>
      <w:r>
        <w:rPr>
          <w:rFonts w:hint="eastAsia" w:ascii="宋体" w:hAnsi="宋体" w:eastAsia="宋体" w:cs="宋体"/>
          <w:sz w:val="24"/>
          <w:szCs w:val="24"/>
        </w:rPr>
        <w:t>月</w:t>
      </w:r>
      <w:r>
        <w:rPr>
          <w:rFonts w:hint="eastAsia" w:ascii="宋体" w:hAnsi="宋体" w:eastAsia="宋体" w:cs="宋体"/>
          <w:sz w:val="24"/>
          <w:szCs w:val="24"/>
        </w:rPr>
        <w:tab/>
      </w:r>
      <w:r>
        <w:rPr>
          <w:rFonts w:hint="eastAsia" w:ascii="宋体" w:hAnsi="宋体" w:eastAsia="宋体" w:cs="宋体"/>
          <w:sz w:val="24"/>
          <w:szCs w:val="24"/>
        </w:rPr>
        <w:t>日</w:t>
      </w:r>
    </w:p>
    <w:p w14:paraId="62985866">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26EDC5CB">
      <w:pPr>
        <w:pStyle w:val="14"/>
        <w:keepNext w:val="0"/>
        <w:keepLines w:val="0"/>
        <w:pageBreakBefore w:val="0"/>
        <w:widowControl w:val="0"/>
        <w:kinsoku/>
        <w:wordWrap/>
        <w:overflowPunct/>
        <w:topLinePunct w:val="0"/>
        <w:autoSpaceDE w:val="0"/>
        <w:autoSpaceDN w:val="0"/>
        <w:bidi w:val="0"/>
        <w:adjustRightInd/>
        <w:snapToGrid/>
        <w:spacing w:before="0" w:after="0" w:afterLines="1" w:line="520" w:lineRule="exact"/>
        <w:ind w:firstLine="480" w:firstLineChars="200"/>
        <w:textAlignment w:val="auto"/>
        <w:rPr>
          <w:rFonts w:hint="eastAsia" w:ascii="宋体" w:hAnsi="宋体" w:eastAsia="宋体" w:cs="宋体"/>
          <w:sz w:val="24"/>
          <w:szCs w:val="24"/>
        </w:rPr>
      </w:pPr>
    </w:p>
    <w:p w14:paraId="7BA07AB3">
      <w:pPr>
        <w:pStyle w:val="68"/>
        <w:rPr>
          <w:rFonts w:hint="eastAsia"/>
        </w:rPr>
      </w:pPr>
    </w:p>
    <w:p w14:paraId="19E1488C">
      <w:pPr>
        <w:pStyle w:val="53"/>
        <w:keepNext w:val="0"/>
        <w:keepLines w:val="0"/>
        <w:pageBreakBefore w:val="0"/>
        <w:widowControl w:val="0"/>
        <w:numPr>
          <w:ilvl w:val="0"/>
          <w:numId w:val="0"/>
        </w:numPr>
        <w:tabs>
          <w:tab w:val="left" w:pos="929"/>
        </w:tabs>
        <w:kinsoku/>
        <w:wordWrap/>
        <w:overflowPunct/>
        <w:topLinePunct w:val="0"/>
        <w:autoSpaceDE w:val="0"/>
        <w:autoSpaceDN w:val="0"/>
        <w:bidi w:val="0"/>
        <w:adjustRightInd/>
        <w:snapToGrid/>
        <w:spacing w:before="0" w:after="0" w:afterLines="1" w:line="520" w:lineRule="exact"/>
        <w:ind w:right="0" w:rightChars="0"/>
        <w:jc w:val="left"/>
        <w:textAlignment w:val="auto"/>
        <w:rPr>
          <w:rFonts w:hint="eastAsia" w:ascii="宋体" w:hAnsi="宋体" w:eastAsia="宋体" w:cs="宋体"/>
          <w:b/>
          <w:color w:val="000000" w:themeColor="text1"/>
          <w:w w:val="95"/>
          <w:sz w:val="24"/>
          <w:szCs w:val="24"/>
          <w14:textFill>
            <w14:solidFill>
              <w14:schemeClr w14:val="tx1"/>
            </w14:solidFill>
          </w14:textFill>
        </w:rPr>
      </w:pPr>
      <w:bookmarkStart w:id="97" w:name="_bookmark25"/>
      <w:bookmarkEnd w:id="97"/>
      <w:r>
        <w:rPr>
          <w:rFonts w:hint="eastAsia" w:ascii="宋体" w:hAnsi="宋体" w:eastAsia="宋体" w:cs="宋体"/>
          <w:color w:val="000000" w:themeColor="text1"/>
          <w:w w:val="100"/>
          <w:sz w:val="24"/>
          <w:szCs w:val="24"/>
          <w:lang w:val="en-US" w:eastAsia="zh-CN" w:bidi="ar-SA"/>
          <w14:textFill>
            <w14:solidFill>
              <w14:schemeClr w14:val="tx1"/>
            </w14:solidFill>
          </w14:textFill>
        </w:rPr>
        <w:t>（6）</w:t>
      </w:r>
      <w:r>
        <w:rPr>
          <w:rFonts w:hint="eastAsia" w:ascii="宋体" w:hAnsi="宋体" w:eastAsia="宋体" w:cs="宋体"/>
          <w:spacing w:val="-1"/>
          <w:sz w:val="24"/>
          <w:szCs w:val="24"/>
          <w:lang w:val="en-US" w:eastAsia="zh-CN"/>
        </w:rPr>
        <w:t>投</w:t>
      </w:r>
      <w:r>
        <w:rPr>
          <w:rFonts w:hint="eastAsia" w:ascii="宋体" w:hAnsi="宋体" w:eastAsia="宋体" w:cs="宋体"/>
          <w:color w:val="000000" w:themeColor="text1"/>
          <w:spacing w:val="-1"/>
          <w:sz w:val="24"/>
          <w:szCs w:val="24"/>
          <w:lang w:val="en-US" w:eastAsia="zh-CN"/>
          <w14:textFill>
            <w14:solidFill>
              <w14:schemeClr w14:val="tx1"/>
            </w14:solidFill>
          </w14:textFill>
        </w:rPr>
        <w:t>标人认为需附的以及招标文件要求的其他资料</w:t>
      </w:r>
      <w:r>
        <w:rPr>
          <w:rFonts w:hint="eastAsia" w:ascii="宋体" w:hAnsi="宋体" w:eastAsia="宋体" w:cs="宋体"/>
          <w:b/>
          <w:color w:val="000000" w:themeColor="text1"/>
          <w:sz w:val="24"/>
          <w:szCs w:val="24"/>
          <w14:textFill>
            <w14:solidFill>
              <w14:schemeClr w14:val="tx1"/>
            </w14:solidFill>
          </w14:textFill>
        </w:rPr>
        <w:t>（如工程量清单、资格项</w:t>
      </w:r>
      <w:r>
        <w:rPr>
          <w:rFonts w:hint="eastAsia" w:ascii="宋体" w:hAnsi="宋体" w:eastAsia="宋体" w:cs="宋体"/>
          <w:b/>
          <w:color w:val="000000" w:themeColor="text1"/>
          <w:w w:val="95"/>
          <w:sz w:val="24"/>
          <w:szCs w:val="24"/>
          <w14:textFill>
            <w14:solidFill>
              <w14:schemeClr w14:val="tx1"/>
            </w14:solidFill>
          </w14:textFill>
        </w:rPr>
        <w:t>、评分项要求的相关资料。但不限于此两项，请根据需要编写）</w:t>
      </w:r>
    </w:p>
    <w:p w14:paraId="309B0AED">
      <w:pPr>
        <w:pStyle w:val="14"/>
        <w:rPr>
          <w:b/>
          <w:color w:val="000000" w:themeColor="text1"/>
          <w:w w:val="95"/>
          <w:sz w:val="24"/>
          <w14:textFill>
            <w14:solidFill>
              <w14:schemeClr w14:val="tx1"/>
            </w14:solidFill>
          </w14:textFill>
        </w:rPr>
      </w:pPr>
    </w:p>
    <w:p w14:paraId="777574CD">
      <w:pPr>
        <w:pStyle w:val="15"/>
        <w:rPr>
          <w:b/>
          <w:color w:val="0000FF"/>
          <w:w w:val="95"/>
          <w:sz w:val="28"/>
        </w:rPr>
      </w:pPr>
    </w:p>
    <w:p w14:paraId="004CCFFD">
      <w:pPr>
        <w:pStyle w:val="28"/>
        <w:spacing w:line="360" w:lineRule="auto"/>
        <w:ind w:left="0" w:leftChars="0" w:firstLine="0" w:firstLineChars="0"/>
        <w:rPr>
          <w:rFonts w:ascii="宋体" w:hAnsi="宋体"/>
        </w:rPr>
      </w:pPr>
    </w:p>
    <w:p w14:paraId="1BE826F5">
      <w:pPr>
        <w:widowControl/>
        <w:jc w:val="left"/>
      </w:pPr>
      <w:r>
        <w:br w:type="page"/>
      </w:r>
    </w:p>
    <w:p w14:paraId="0912738C">
      <w:pPr>
        <w:pStyle w:val="14"/>
        <w:spacing w:line="360" w:lineRule="auto"/>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t>八、中小企业声明函（工程）格式</w:t>
      </w:r>
    </w:p>
    <w:p w14:paraId="576C758A">
      <w:pPr>
        <w:spacing w:line="360" w:lineRule="auto"/>
        <w:rPr>
          <w:rFonts w:asciiTheme="minorEastAsia" w:hAnsiTheme="minorEastAsia" w:cstheme="minorEastAsia"/>
        </w:rPr>
      </w:pPr>
    </w:p>
    <w:p w14:paraId="06289369">
      <w:pPr>
        <w:pStyle w:val="14"/>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0"/>
          <w:sz w:val="24"/>
          <w:szCs w:val="24"/>
          <w:lang w:eastAsia="zh-CN"/>
        </w:rPr>
        <w:t>库﹝2020﹞46号）的规定，本公司（联合体）参加（单位名称）的（项目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29F85FCC">
      <w:pPr>
        <w:pStyle w:val="1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议的中小企业）的具体情况如下：</w:t>
      </w:r>
    </w:p>
    <w:p w14:paraId="5E703CD1">
      <w:pPr>
        <w:pStyle w:val="14"/>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从业人员人，营业收入为万元，资产总额为</w:t>
      </w:r>
      <w:r>
        <w:rPr>
          <w:rFonts w:hint="eastAsia" w:asciiTheme="minorEastAsia" w:hAnsiTheme="minorEastAsia" w:eastAsiaTheme="minorEastAsia" w:cstheme="minorEastAsia"/>
          <w:spacing w:val="8"/>
          <w:sz w:val="24"/>
          <w:szCs w:val="24"/>
          <w:lang w:eastAsia="zh-CN"/>
        </w:rPr>
        <w:t>万元，属于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39F5848C">
      <w:pPr>
        <w:pStyle w:val="14"/>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从业人员人，营业收入为万元，资产总额为</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5280CDDA">
      <w:pPr>
        <w:spacing w:line="360" w:lineRule="auto"/>
        <w:rPr>
          <w:rFonts w:asciiTheme="minorEastAsia" w:hAnsiTheme="minorEastAsia" w:cstheme="minorEastAsia"/>
        </w:rPr>
      </w:pPr>
    </w:p>
    <w:p w14:paraId="6DC604C4">
      <w:pPr>
        <w:spacing w:line="360" w:lineRule="auto"/>
        <w:rPr>
          <w:rFonts w:asciiTheme="minorEastAsia" w:hAnsiTheme="minorEastAsia" w:cstheme="minorEastAsia"/>
          <w:szCs w:val="24"/>
        </w:rPr>
      </w:pPr>
      <w:r>
        <w:rPr>
          <w:rFonts w:hint="eastAsia" w:asciiTheme="minorEastAsia" w:hAnsiTheme="minorEastAsia" w:cstheme="minorEastAsia"/>
          <w:spacing w:val="-12"/>
          <w:position w:val="1"/>
          <w:szCs w:val="24"/>
        </w:rPr>
        <w:t>……</w:t>
      </w:r>
    </w:p>
    <w:p w14:paraId="11D86912">
      <w:pPr>
        <w:pStyle w:val="14"/>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w:t>
      </w:r>
    </w:p>
    <w:p w14:paraId="329F919C">
      <w:pPr>
        <w:pStyle w:val="1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0"/>
          <w:sz w:val="24"/>
          <w:szCs w:val="24"/>
          <w:lang w:eastAsia="zh-CN"/>
        </w:rPr>
        <w:t>存在与大企业的负责人为同一人的情形。</w:t>
      </w:r>
    </w:p>
    <w:p w14:paraId="62D37DB7">
      <w:pPr>
        <w:pStyle w:val="14"/>
        <w:spacing w:line="360" w:lineRule="auto"/>
        <w:ind w:firstLine="52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0685B552">
      <w:pPr>
        <w:spacing w:line="360" w:lineRule="auto"/>
        <w:rPr>
          <w:rFonts w:asciiTheme="minorEastAsia" w:hAnsiTheme="minorEastAsia" w:cstheme="minorEastAsia"/>
        </w:rPr>
      </w:pPr>
    </w:p>
    <w:p w14:paraId="01085A9A">
      <w:pPr>
        <w:spacing w:line="360" w:lineRule="auto"/>
        <w:rPr>
          <w:rFonts w:asciiTheme="minorEastAsia" w:hAnsiTheme="minorEastAsia" w:cstheme="minorEastAsia"/>
        </w:rPr>
      </w:pPr>
    </w:p>
    <w:p w14:paraId="5F7E640D">
      <w:pPr>
        <w:pStyle w:val="14"/>
        <w:spacing w:line="360" w:lineRule="auto"/>
        <w:ind w:firstLine="5050" w:firstLineChars="25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p>
    <w:p w14:paraId="5FE5AE8E">
      <w:pPr>
        <w:pStyle w:val="14"/>
        <w:spacing w:line="360" w:lineRule="auto"/>
        <w:ind w:firstLine="5396" w:firstLineChars="38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9"/>
          <w:sz w:val="24"/>
          <w:szCs w:val="24"/>
          <w:lang w:eastAsia="zh-CN"/>
        </w:rPr>
        <w:t>日</w:t>
      </w:r>
      <w:r>
        <w:rPr>
          <w:rFonts w:hint="eastAsia" w:asciiTheme="minorEastAsia" w:hAnsiTheme="minorEastAsia" w:eastAsiaTheme="minorEastAsia" w:cstheme="minorEastAsia"/>
          <w:spacing w:val="-49"/>
          <w:sz w:val="24"/>
          <w:szCs w:val="24"/>
          <w:lang w:val="en-US" w:eastAsia="zh-CN"/>
        </w:rPr>
        <w:t xml:space="preserve">       </w:t>
      </w:r>
      <w:r>
        <w:rPr>
          <w:rFonts w:hint="eastAsia" w:asciiTheme="minorEastAsia" w:hAnsiTheme="minorEastAsia" w:eastAsiaTheme="minorEastAsia" w:cstheme="minorEastAsia"/>
          <w:spacing w:val="-49"/>
          <w:sz w:val="24"/>
          <w:szCs w:val="24"/>
          <w:lang w:eastAsia="zh-CN"/>
        </w:rPr>
        <w:t>期</w:t>
      </w:r>
      <w:r>
        <w:rPr>
          <w:rFonts w:hint="eastAsia" w:asciiTheme="minorEastAsia" w:hAnsiTheme="minorEastAsia" w:eastAsiaTheme="minorEastAsia" w:cstheme="minorEastAsia"/>
          <w:spacing w:val="-49"/>
          <w:sz w:val="24"/>
          <w:szCs w:val="24"/>
          <w:lang w:val="en-US" w:eastAsia="zh-CN"/>
        </w:rPr>
        <w:t xml:space="preserve">     </w:t>
      </w:r>
      <w:r>
        <w:rPr>
          <w:rFonts w:hint="eastAsia" w:asciiTheme="minorEastAsia" w:hAnsiTheme="minorEastAsia" w:eastAsiaTheme="minorEastAsia" w:cstheme="minorEastAsia"/>
          <w:spacing w:val="-49"/>
          <w:sz w:val="24"/>
          <w:szCs w:val="24"/>
          <w:lang w:eastAsia="zh-CN"/>
        </w:rPr>
        <w:t>：</w:t>
      </w:r>
    </w:p>
    <w:p w14:paraId="299E4332">
      <w:pPr>
        <w:pStyle w:val="14"/>
        <w:spacing w:line="360" w:lineRule="auto"/>
        <w:rPr>
          <w:rFonts w:asciiTheme="minorEastAsia" w:hAnsiTheme="minorEastAsia" w:eastAsiaTheme="minorEastAsia" w:cstheme="minorEastAsia"/>
          <w:spacing w:val="9"/>
          <w:position w:val="5"/>
          <w:sz w:val="24"/>
          <w:szCs w:val="24"/>
          <w:lang w:eastAsia="zh-CN"/>
        </w:rPr>
      </w:pPr>
    </w:p>
    <w:p w14:paraId="76C17347">
      <w:pPr>
        <w:pStyle w:val="1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2124FB0A">
      <w:pPr>
        <w:pStyle w:val="14"/>
        <w:spacing w:line="360" w:lineRule="auto"/>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A9D5E48">
      <w:pPr>
        <w:pStyle w:val="14"/>
        <w:spacing w:line="360" w:lineRule="auto"/>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45FD159">
      <w:pPr>
        <w:pStyle w:val="68"/>
        <w:rPr>
          <w:lang w:eastAsia="zh-CN"/>
        </w:rPr>
      </w:pPr>
    </w:p>
    <w:p w14:paraId="7FBE9AE0">
      <w:pPr>
        <w:pStyle w:val="14"/>
        <w:spacing w:line="360" w:lineRule="auto"/>
        <w:jc w:val="center"/>
        <w:outlineLvl w:val="9"/>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t>残疾人福利性单位声明函格式</w:t>
      </w:r>
    </w:p>
    <w:p w14:paraId="14A683BD">
      <w:pPr>
        <w:spacing w:line="360" w:lineRule="auto"/>
        <w:rPr>
          <w:rFonts w:asciiTheme="minorEastAsia" w:hAnsiTheme="minorEastAsia" w:cstheme="minorEastAsia"/>
        </w:rPr>
      </w:pPr>
    </w:p>
    <w:p w14:paraId="0D98201C">
      <w:pPr>
        <w:spacing w:line="360" w:lineRule="auto"/>
        <w:rPr>
          <w:rFonts w:asciiTheme="minorEastAsia" w:hAnsiTheme="minorEastAsia" w:cstheme="minorEastAsia"/>
        </w:rPr>
      </w:pPr>
    </w:p>
    <w:p w14:paraId="4FC2883A">
      <w:pPr>
        <w:pStyle w:val="14"/>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28641A50">
      <w:pPr>
        <w:pStyle w:val="14"/>
        <w:spacing w:line="360" w:lineRule="auto"/>
        <w:jc w:val="right"/>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2063083E">
      <w:pPr>
        <w:pStyle w:val="14"/>
        <w:spacing w:line="360" w:lineRule="auto"/>
        <w:ind w:firstLine="484"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0569E40C">
      <w:pPr>
        <w:pStyle w:val="14"/>
        <w:spacing w:line="360" w:lineRule="auto"/>
        <w:ind w:firstLine="49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67F39310">
      <w:pPr>
        <w:pStyle w:val="14"/>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6E1E1C2E">
      <w:pPr>
        <w:spacing w:line="360" w:lineRule="auto"/>
        <w:rPr>
          <w:rFonts w:asciiTheme="minorEastAsia" w:hAnsiTheme="minorEastAsia" w:cstheme="minorEastAsia"/>
        </w:rPr>
      </w:pPr>
    </w:p>
    <w:p w14:paraId="6ADE07DC">
      <w:pPr>
        <w:spacing w:line="360" w:lineRule="auto"/>
        <w:rPr>
          <w:rFonts w:asciiTheme="minorEastAsia" w:hAnsiTheme="minorEastAsia" w:cstheme="minorEastAsia"/>
        </w:rPr>
      </w:pPr>
    </w:p>
    <w:p w14:paraId="7BF6F245">
      <w:pPr>
        <w:pStyle w:val="14"/>
        <w:spacing w:line="360" w:lineRule="auto"/>
        <w:ind w:firstLine="5120" w:firstLineChars="20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00CDB82D">
      <w:pPr>
        <w:pStyle w:val="14"/>
        <w:spacing w:line="360" w:lineRule="auto"/>
        <w:ind w:firstLine="5148" w:firstLineChars="26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1"/>
          <w:sz w:val="24"/>
          <w:szCs w:val="24"/>
          <w:lang w:eastAsia="zh-CN"/>
        </w:rPr>
        <w:t>日期：</w:t>
      </w:r>
    </w:p>
    <w:p w14:paraId="409C2102">
      <w:pPr>
        <w:pStyle w:val="14"/>
        <w:spacing w:line="360" w:lineRule="auto"/>
        <w:ind w:firstLine="6960" w:firstLineChars="2900"/>
        <w:rPr>
          <w:rFonts w:asciiTheme="minorEastAsia" w:hAnsiTheme="minorEastAsia" w:eastAsiaTheme="minorEastAsia" w:cstheme="minorEastAsia"/>
          <w:sz w:val="24"/>
          <w:szCs w:val="24"/>
          <w:lang w:eastAsia="zh-CN"/>
        </w:rPr>
      </w:pPr>
    </w:p>
    <w:p w14:paraId="5E4C009F">
      <w:pPr>
        <w:spacing w:line="360" w:lineRule="auto"/>
        <w:rPr>
          <w:rFonts w:asciiTheme="minorEastAsia" w:hAnsiTheme="minorEastAsia" w:cstheme="minorEastAsia"/>
          <w:szCs w:val="24"/>
        </w:rPr>
      </w:pPr>
    </w:p>
    <w:p w14:paraId="7231D414">
      <w:pPr>
        <w:spacing w:line="360" w:lineRule="auto"/>
        <w:rPr>
          <w:rFonts w:asciiTheme="minorEastAsia" w:hAnsiTheme="minorEastAsia" w:cstheme="minorEastAsia"/>
          <w:szCs w:val="24"/>
        </w:rPr>
      </w:pPr>
    </w:p>
    <w:p w14:paraId="68C48DE1">
      <w:pPr>
        <w:spacing w:line="360" w:lineRule="auto"/>
        <w:rPr>
          <w:rFonts w:asciiTheme="minorEastAsia" w:hAnsiTheme="minorEastAsia" w:cstheme="minorEastAsia"/>
          <w:szCs w:val="24"/>
        </w:rPr>
      </w:pPr>
    </w:p>
    <w:p w14:paraId="22B0FAC5">
      <w:pPr>
        <w:spacing w:line="360" w:lineRule="auto"/>
        <w:jc w:val="center"/>
        <w:rPr>
          <w:rFonts w:ascii="宋体" w:hAnsi="宋体"/>
          <w:b/>
          <w:sz w:val="28"/>
          <w:szCs w:val="28"/>
        </w:rPr>
      </w:pPr>
    </w:p>
    <w:p w14:paraId="1E30AE54">
      <w:pPr>
        <w:widowControl/>
        <w:jc w:val="left"/>
        <w:rPr>
          <w:rFonts w:asciiTheme="minorEastAsia" w:hAnsiTheme="minorEastAsia" w:cstheme="minorEastAsia"/>
          <w:snapToGrid w:val="0"/>
          <w:color w:val="000000"/>
          <w:kern w:val="0"/>
          <w:sz w:val="36"/>
          <w:szCs w:val="36"/>
          <w14:textOutline w14:w="2311" w14:cap="flat" w14:cmpd="sng" w14:algn="ctr">
            <w14:solidFill>
              <w14:srgbClr w14:val="000000"/>
            </w14:solidFill>
            <w14:prstDash w14:val="solid"/>
            <w14:miter w14:val="0"/>
          </w14:textOutline>
        </w:rPr>
      </w:pPr>
      <w:r>
        <w:rPr>
          <w:rFonts w:asciiTheme="minorEastAsia" w:hAnsiTheme="minorEastAsia" w:cstheme="minorEastAsia"/>
          <w:snapToGrid w:val="0"/>
          <w:color w:val="000000"/>
          <w:kern w:val="0"/>
          <w:sz w:val="36"/>
          <w:szCs w:val="36"/>
          <w14:textOutline w14:w="2311" w14:cap="flat" w14:cmpd="sng" w14:algn="ctr">
            <w14:solidFill>
              <w14:srgbClr w14:val="000000"/>
            </w14:solidFill>
            <w14:prstDash w14:val="solid"/>
            <w14:miter w14:val="0"/>
          </w14:textOutline>
        </w:rPr>
        <w:br w:type="page"/>
      </w:r>
    </w:p>
    <w:p w14:paraId="6864460B">
      <w:pPr>
        <w:spacing w:line="360" w:lineRule="auto"/>
        <w:jc w:val="center"/>
        <w:rPr>
          <w:rFonts w:ascii="宋体" w:hAnsi="宋体"/>
          <w:b/>
          <w:sz w:val="28"/>
          <w:szCs w:val="28"/>
        </w:rPr>
      </w:pPr>
      <w:r>
        <w:rPr>
          <w:rFonts w:hint="eastAsia" w:asciiTheme="minorEastAsia" w:hAnsiTheme="minorEastAsia" w:cstheme="minorEastAsia"/>
          <w:snapToGrid w:val="0"/>
          <w:color w:val="000000"/>
          <w:kern w:val="0"/>
          <w:sz w:val="36"/>
          <w:szCs w:val="36"/>
          <w14:textOutline w14:w="2311" w14:cap="flat" w14:cmpd="sng" w14:algn="ctr">
            <w14:solidFill>
              <w14:srgbClr w14:val="000000"/>
            </w14:solidFill>
            <w14:prstDash w14:val="solid"/>
            <w14:miter w14:val="0"/>
          </w14:textOutline>
        </w:rPr>
        <w:t>监狱企业声明函格式</w:t>
      </w:r>
    </w:p>
    <w:p w14:paraId="3E832F8A">
      <w:pPr>
        <w:spacing w:line="360" w:lineRule="auto"/>
        <w:rPr>
          <w:rFonts w:ascii="宋体" w:hAnsi="宋体"/>
          <w:b/>
          <w:sz w:val="28"/>
          <w:szCs w:val="28"/>
        </w:rPr>
      </w:pPr>
    </w:p>
    <w:p w14:paraId="049BD7EF">
      <w:pPr>
        <w:spacing w:line="360" w:lineRule="auto"/>
        <w:ind w:firstLine="508" w:firstLineChars="200"/>
        <w:rPr>
          <w:rFonts w:asciiTheme="minorEastAsia" w:hAnsiTheme="minorEastAsia" w:cstheme="minorEastAsia"/>
          <w:spacing w:val="7"/>
          <w:szCs w:val="24"/>
        </w:rPr>
      </w:pPr>
      <w:r>
        <w:rPr>
          <w:rFonts w:hint="eastAsia" w:asciiTheme="minorEastAsia" w:hAnsiTheme="minorEastAsia" w:cstheme="minorEastAsia"/>
          <w:snapToGrid w:val="0"/>
          <w:color w:val="000000"/>
          <w:spacing w:val="7"/>
          <w:kern w:val="0"/>
          <w:szCs w:val="24"/>
        </w:rPr>
        <w:t>本企业郑重声明，根据《财政部、司法部关于政府采购支持监狱企业发展有关问题的通知》（财库</w:t>
      </w:r>
      <w:r>
        <w:rPr>
          <w:rFonts w:hint="eastAsia" w:asciiTheme="minorEastAsia" w:hAnsiTheme="minorEastAsia" w:cstheme="minorEastAsia"/>
          <w:spacing w:val="3"/>
          <w:szCs w:val="24"/>
        </w:rPr>
        <w:t>〔2014〕</w:t>
      </w:r>
      <w:r>
        <w:rPr>
          <w:rFonts w:hint="eastAsia" w:asciiTheme="minorEastAsia" w:hAnsiTheme="minorEastAsia" w:cstheme="minorEastAsia"/>
          <w:snapToGrid w:val="0"/>
          <w:color w:val="000000"/>
          <w:spacing w:val="7"/>
          <w:kern w:val="0"/>
          <w:szCs w:val="24"/>
        </w:rPr>
        <w:t>68号），本企业______（是、不是）监狱企业。后附省级以上监狱管理局、戒毒管理局（含新疆生产建设兵团）出具的属于监狱企业证明文件。</w:t>
      </w:r>
    </w:p>
    <w:p w14:paraId="38CC6654">
      <w:pPr>
        <w:spacing w:line="360" w:lineRule="auto"/>
        <w:ind w:firstLine="508" w:firstLineChars="200"/>
        <w:rPr>
          <w:rFonts w:asciiTheme="minorEastAsia" w:hAnsiTheme="minorEastAsia" w:cstheme="minorEastAsia"/>
          <w:spacing w:val="7"/>
          <w:szCs w:val="24"/>
        </w:rPr>
      </w:pPr>
      <w:r>
        <w:rPr>
          <w:rFonts w:hint="eastAsia" w:asciiTheme="minorEastAsia" w:hAnsiTheme="minorEastAsia" w:cstheme="minorEastAsia"/>
          <w:snapToGrid w:val="0"/>
          <w:color w:val="000000"/>
          <w:spacing w:val="7"/>
          <w:kern w:val="0"/>
          <w:szCs w:val="24"/>
        </w:rPr>
        <w:t>本企业对上述声明的真实性负责。如有虚假，将依法承担相应责任。</w:t>
      </w:r>
    </w:p>
    <w:p w14:paraId="72AD86AD">
      <w:pPr>
        <w:tabs>
          <w:tab w:val="left" w:pos="4860"/>
        </w:tabs>
        <w:spacing w:line="360" w:lineRule="auto"/>
        <w:ind w:firstLine="508" w:firstLineChars="200"/>
        <w:jc w:val="center"/>
        <w:rPr>
          <w:rFonts w:hint="eastAsia" w:asciiTheme="minorEastAsia" w:hAnsiTheme="minorEastAsia" w:eastAsiaTheme="minorEastAsia" w:cstheme="minorEastAsia"/>
          <w:spacing w:val="7"/>
          <w:szCs w:val="24"/>
          <w:lang w:eastAsia="zh-CN"/>
        </w:rPr>
      </w:pPr>
    </w:p>
    <w:p w14:paraId="566B01BE">
      <w:pPr>
        <w:tabs>
          <w:tab w:val="left" w:pos="4860"/>
        </w:tabs>
        <w:spacing w:line="360" w:lineRule="auto"/>
        <w:ind w:firstLine="508" w:firstLineChars="200"/>
        <w:jc w:val="center"/>
        <w:rPr>
          <w:rFonts w:hint="eastAsia" w:asciiTheme="minorEastAsia" w:hAnsiTheme="minorEastAsia" w:eastAsiaTheme="minorEastAsia" w:cstheme="minorEastAsia"/>
          <w:spacing w:val="7"/>
          <w:szCs w:val="24"/>
          <w:lang w:eastAsia="zh-CN"/>
        </w:rPr>
      </w:pPr>
      <w:r>
        <w:rPr>
          <w:rFonts w:hint="eastAsia" w:asciiTheme="minorEastAsia" w:hAnsiTheme="minorEastAsia" w:cstheme="minorEastAsia"/>
          <w:snapToGrid w:val="0"/>
          <w:color w:val="000000"/>
          <w:spacing w:val="7"/>
          <w:kern w:val="0"/>
          <w:szCs w:val="24"/>
        </w:rPr>
        <w:t>企业名称（盖章）：</w:t>
      </w:r>
    </w:p>
    <w:p w14:paraId="32ADF6F5">
      <w:pPr>
        <w:tabs>
          <w:tab w:val="left" w:pos="4860"/>
        </w:tabs>
        <w:spacing w:line="360" w:lineRule="auto"/>
        <w:ind w:firstLine="508" w:firstLineChars="200"/>
        <w:jc w:val="center"/>
        <w:rPr>
          <w:rFonts w:hint="eastAsia" w:asciiTheme="minorEastAsia" w:hAnsiTheme="minorEastAsia" w:eastAsiaTheme="minorEastAsia" w:cstheme="minorEastAsia"/>
          <w:szCs w:val="24"/>
          <w:u w:val="single"/>
          <w:lang w:eastAsia="zh-CN"/>
        </w:rPr>
      </w:pPr>
      <w:r>
        <w:rPr>
          <w:rFonts w:hint="eastAsia" w:asciiTheme="minorEastAsia" w:hAnsiTheme="minorEastAsia" w:cstheme="minorEastAsia"/>
          <w:snapToGrid w:val="0"/>
          <w:color w:val="000000"/>
          <w:spacing w:val="7"/>
          <w:kern w:val="0"/>
          <w:szCs w:val="24"/>
        </w:rPr>
        <w:t>日期：</w:t>
      </w:r>
    </w:p>
    <w:p w14:paraId="3799B269">
      <w:pPr>
        <w:spacing w:line="360" w:lineRule="auto"/>
        <w:rPr>
          <w:rFonts w:asciiTheme="minorEastAsia" w:hAnsiTheme="minorEastAsia" w:cstheme="minorEastAsia"/>
          <w:b/>
          <w:bCs/>
          <w:szCs w:val="24"/>
        </w:rPr>
      </w:pPr>
    </w:p>
    <w:p w14:paraId="0D9744BF">
      <w:pPr>
        <w:spacing w:line="360" w:lineRule="auto"/>
        <w:rPr>
          <w:rFonts w:asciiTheme="minorEastAsia" w:hAnsiTheme="minorEastAsia" w:cstheme="minorEastAsia"/>
          <w:b/>
          <w:bCs/>
          <w:szCs w:val="24"/>
        </w:rPr>
      </w:pPr>
    </w:p>
    <w:p w14:paraId="319B27F5">
      <w:pPr>
        <w:spacing w:line="360" w:lineRule="auto"/>
        <w:ind w:firstLine="482" w:firstLineChars="200"/>
        <w:rPr>
          <w:rFonts w:asciiTheme="minorEastAsia" w:hAnsiTheme="minorEastAsia" w:cstheme="minorEastAsia"/>
          <w:b/>
          <w:bCs/>
          <w:szCs w:val="24"/>
          <w:lang w:val="zh-CN"/>
        </w:rPr>
      </w:pPr>
    </w:p>
    <w:p w14:paraId="43A17DA1">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3DD150B0">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605DF85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6DFC9E9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67B4A8E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7346DD7A">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27E43156">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3C42BC4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2C48662E">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38918FA1">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39CF4B4A">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6860DAA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1CCF7E63">
      <w:pPr>
        <w:spacing w:line="360" w:lineRule="auto"/>
        <w:jc w:val="center"/>
        <w:outlineLvl w:val="9"/>
        <w:rPr>
          <w:rFonts w:hint="eastAsia" w:asciiTheme="minorEastAsia" w:hAnsiTheme="minorEastAsia" w:cstheme="minorEastAsia"/>
          <w:b/>
          <w:bCs/>
          <w:snapToGrid w:val="0"/>
          <w:color w:val="000000"/>
          <w:spacing w:val="2"/>
          <w:kern w:val="0"/>
          <w:position w:val="17"/>
          <w:szCs w:val="24"/>
          <w:lang w:val="en-US" w:eastAsia="zh-CN"/>
        </w:rPr>
      </w:pPr>
    </w:p>
    <w:p w14:paraId="13A768F8">
      <w:pPr>
        <w:spacing w:line="360" w:lineRule="auto"/>
        <w:jc w:val="center"/>
        <w:outlineLvl w:val="9"/>
        <w:rPr>
          <w:rFonts w:asciiTheme="minorEastAsia" w:hAnsiTheme="minorEastAsia" w:cstheme="minorEastAsia"/>
          <w:b/>
          <w:bCs/>
          <w:spacing w:val="2"/>
          <w:position w:val="17"/>
          <w:szCs w:val="24"/>
        </w:rPr>
      </w:pPr>
      <w:r>
        <w:rPr>
          <w:rFonts w:hint="eastAsia" w:asciiTheme="minorEastAsia" w:hAnsiTheme="minorEastAsia" w:cstheme="minorEastAsia"/>
          <w:b/>
          <w:bCs/>
          <w:snapToGrid w:val="0"/>
          <w:color w:val="000000"/>
          <w:spacing w:val="2"/>
          <w:kern w:val="0"/>
          <w:position w:val="17"/>
          <w:szCs w:val="24"/>
          <w:lang w:val="en-US" w:eastAsia="zh-CN"/>
        </w:rPr>
        <w:t>唐河县</w:t>
      </w:r>
      <w:r>
        <w:rPr>
          <w:rFonts w:hint="eastAsia" w:asciiTheme="minorEastAsia" w:hAnsiTheme="minorEastAsia" w:cstheme="minorEastAsia"/>
          <w:b/>
          <w:bCs/>
          <w:snapToGrid w:val="0"/>
          <w:color w:val="000000"/>
          <w:spacing w:val="2"/>
          <w:kern w:val="0"/>
          <w:position w:val="17"/>
          <w:szCs w:val="24"/>
        </w:rPr>
        <w:t>政府采购合同融资政策告知函</w:t>
      </w:r>
    </w:p>
    <w:p w14:paraId="7DA07ED2">
      <w:pPr>
        <w:spacing w:line="360" w:lineRule="auto"/>
        <w:rPr>
          <w:rFonts w:asciiTheme="minorEastAsia" w:hAnsiTheme="minorEastAsia" w:cstheme="minorEastAsia"/>
          <w:spacing w:val="2"/>
          <w:position w:val="17"/>
          <w:szCs w:val="24"/>
        </w:rPr>
      </w:pPr>
    </w:p>
    <w:p w14:paraId="7C348B5E">
      <w:pPr>
        <w:spacing w:line="360" w:lineRule="auto"/>
        <w:ind w:firstLine="488" w:firstLineChars="200"/>
        <w:rPr>
          <w:rFonts w:asciiTheme="minorEastAsia" w:hAnsiTheme="minorEastAsia" w:cstheme="minorEastAsia"/>
          <w:spacing w:val="2"/>
          <w:position w:val="17"/>
          <w:szCs w:val="24"/>
        </w:rPr>
      </w:pPr>
      <w:r>
        <w:rPr>
          <w:rFonts w:hint="eastAsia" w:asciiTheme="minorEastAsia" w:hAnsiTheme="minorEastAsia" w:cstheme="minorEastAsia"/>
          <w:snapToGrid w:val="0"/>
          <w:color w:val="000000"/>
          <w:spacing w:val="2"/>
          <w:kern w:val="0"/>
          <w:position w:val="17"/>
          <w:szCs w:val="24"/>
        </w:rPr>
        <w:t>各供应商：</w:t>
      </w:r>
    </w:p>
    <w:p w14:paraId="510E78FF">
      <w:pPr>
        <w:spacing w:line="360" w:lineRule="auto"/>
        <w:ind w:firstLine="488" w:firstLineChars="200"/>
        <w:rPr>
          <w:rFonts w:asciiTheme="minorEastAsia" w:hAnsiTheme="minorEastAsia" w:cstheme="minorEastAsia"/>
          <w:spacing w:val="2"/>
          <w:position w:val="17"/>
          <w:szCs w:val="24"/>
        </w:rPr>
      </w:pPr>
      <w:r>
        <w:rPr>
          <w:rFonts w:hint="eastAsia" w:asciiTheme="minorEastAsia" w:hAnsiTheme="minorEastAsia" w:cstheme="minorEastAsia"/>
          <w:snapToGrid w:val="0"/>
          <w:color w:val="000000"/>
          <w:spacing w:val="2"/>
          <w:kern w:val="0"/>
          <w:position w:val="17"/>
          <w:szCs w:val="24"/>
        </w:rPr>
        <w:t>欢迎贵公司参与</w:t>
      </w:r>
      <w:r>
        <w:rPr>
          <w:rFonts w:hint="eastAsia" w:asciiTheme="minorEastAsia" w:hAnsiTheme="minorEastAsia" w:cstheme="minorEastAsia"/>
          <w:snapToGrid w:val="0"/>
          <w:color w:val="000000"/>
          <w:spacing w:val="2"/>
          <w:kern w:val="0"/>
          <w:position w:val="17"/>
          <w:szCs w:val="24"/>
          <w:lang w:val="en-US" w:eastAsia="zh-CN"/>
        </w:rPr>
        <w:t>唐河县</w:t>
      </w:r>
      <w:r>
        <w:rPr>
          <w:rFonts w:hint="eastAsia" w:asciiTheme="minorEastAsia" w:hAnsiTheme="minorEastAsia" w:cstheme="minorEastAsia"/>
          <w:snapToGrid w:val="0"/>
          <w:color w:val="000000"/>
          <w:spacing w:val="2"/>
          <w:kern w:val="0"/>
          <w:position w:val="17"/>
          <w:szCs w:val="24"/>
        </w:rPr>
        <w:t>政府采购活动!</w:t>
      </w:r>
    </w:p>
    <w:p w14:paraId="7C500532">
      <w:pPr>
        <w:spacing w:line="360" w:lineRule="auto"/>
        <w:ind w:firstLine="488" w:firstLineChars="200"/>
        <w:rPr>
          <w:rFonts w:asciiTheme="minorEastAsia" w:hAnsiTheme="minorEastAsia" w:cstheme="minorEastAsia"/>
          <w:spacing w:val="2"/>
          <w:position w:val="17"/>
          <w:szCs w:val="24"/>
        </w:rPr>
      </w:pPr>
      <w:r>
        <w:rPr>
          <w:rFonts w:hint="eastAsia" w:asciiTheme="minorEastAsia" w:hAnsiTheme="minorEastAsia" w:cstheme="minorEastAsia"/>
          <w:snapToGrid w:val="0"/>
          <w:color w:val="000000"/>
          <w:spacing w:val="2"/>
          <w:kern w:val="0"/>
          <w:position w:val="17"/>
          <w:szCs w:val="24"/>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49D1FFFB">
      <w:pPr>
        <w:spacing w:line="360" w:lineRule="auto"/>
        <w:ind w:firstLine="488" w:firstLineChars="200"/>
        <w:rPr>
          <w:rFonts w:asciiTheme="minorEastAsia" w:hAnsiTheme="minorEastAsia" w:cstheme="minorEastAsia"/>
          <w:spacing w:val="2"/>
          <w:position w:val="17"/>
          <w:szCs w:val="24"/>
        </w:rPr>
      </w:pPr>
      <w:r>
        <w:rPr>
          <w:rFonts w:hint="eastAsia" w:asciiTheme="minorEastAsia" w:hAnsiTheme="minorEastAsia" w:cstheme="minorEastAsia"/>
          <w:snapToGrid w:val="0"/>
          <w:color w:val="000000"/>
          <w:spacing w:val="2"/>
          <w:kern w:val="0"/>
          <w:position w:val="17"/>
          <w:szCs w:val="24"/>
        </w:rPr>
        <w:t>贷款渠道和提供贷款的金融机构，可在河南省政府采购网“河南省政府采购合同融资平台”查询联系。</w:t>
      </w:r>
    </w:p>
    <w:p w14:paraId="6900484A">
      <w:pPr>
        <w:spacing w:line="360" w:lineRule="auto"/>
        <w:ind w:firstLine="430" w:firstLineChars="200"/>
        <w:rPr>
          <w:rFonts w:ascii="宋体" w:hAnsi="宋体" w:eastAsia="宋体" w:cs="宋体"/>
          <w:szCs w:val="24"/>
        </w:rPr>
      </w:pPr>
      <w:r>
        <w:rPr>
          <w:rFonts w:hint="eastAsia" w:asciiTheme="minorEastAsia" w:hAnsiTheme="minorEastAsia" w:cstheme="minorEastAsia"/>
          <w:b/>
          <w:bCs/>
          <w:spacing w:val="-13"/>
          <w:szCs w:val="24"/>
        </w:rPr>
        <w:t>为更大力度激发市场活力和社会创造力，增强发展动力，进一步加强政府采购合同线上融资一站式服务（简称“政采贷”），有需求的供应商，可按上述通知要求办理政采贷。</w:t>
      </w:r>
    </w:p>
    <w:p w14:paraId="198999CD">
      <w:pPr>
        <w:spacing w:line="360" w:lineRule="auto"/>
        <w:ind w:firstLine="482" w:firstLineChars="200"/>
        <w:rPr>
          <w:rFonts w:asciiTheme="minorEastAsia" w:hAnsiTheme="minorEastAsia" w:cstheme="minorEastAsia"/>
          <w:b/>
          <w:bCs/>
          <w:szCs w:val="24"/>
          <w:lang w:val="zh-CN"/>
        </w:rPr>
      </w:pPr>
    </w:p>
    <w:p w14:paraId="450E5538">
      <w:pPr>
        <w:spacing w:line="360" w:lineRule="auto"/>
        <w:ind w:firstLine="482" w:firstLineChars="200"/>
        <w:rPr>
          <w:rFonts w:asciiTheme="minorEastAsia" w:hAnsiTheme="minorEastAsia" w:cstheme="minorEastAsia"/>
          <w:b/>
          <w:bCs/>
          <w:szCs w:val="24"/>
          <w:lang w:val="zh-CN"/>
        </w:rPr>
      </w:pPr>
    </w:p>
    <w:p w14:paraId="31230AA6">
      <w:pPr>
        <w:widowControl/>
        <w:jc w:val="left"/>
        <w:rPr>
          <w:rFonts w:asciiTheme="minorEastAsia" w:hAnsiTheme="minorEastAsia" w:cstheme="minorEastAsia"/>
          <w:b/>
          <w:bCs/>
          <w:snapToGrid w:val="0"/>
          <w:color w:val="000000"/>
          <w:kern w:val="0"/>
          <w:szCs w:val="24"/>
          <w:lang w:val="zh-CN"/>
        </w:rPr>
      </w:pPr>
      <w:r>
        <w:rPr>
          <w:rFonts w:asciiTheme="minorEastAsia" w:hAnsiTheme="minorEastAsia" w:cstheme="minorEastAsia"/>
          <w:b/>
          <w:bCs/>
          <w:szCs w:val="24"/>
          <w:lang w:val="zh-CN"/>
        </w:rPr>
        <w:br w:type="page"/>
      </w:r>
    </w:p>
    <w:p w14:paraId="4EEA0518">
      <w:pPr>
        <w:bidi w:val="0"/>
        <w:jc w:val="center"/>
        <w:rPr>
          <w:rFonts w:hint="eastAsia"/>
          <w:b/>
          <w:bCs/>
          <w:sz w:val="36"/>
          <w:szCs w:val="32"/>
          <w:lang w:val="en-US" w:eastAsia="zh-CN"/>
        </w:rPr>
      </w:pPr>
      <w:bookmarkStart w:id="98" w:name="_Toc31290"/>
      <w:bookmarkStart w:id="99" w:name="_Toc12736"/>
      <w:r>
        <w:rPr>
          <w:rFonts w:hint="eastAsia"/>
          <w:b/>
          <w:bCs/>
          <w:sz w:val="36"/>
          <w:szCs w:val="32"/>
          <w:lang w:val="en-US" w:eastAsia="zh-CN"/>
        </w:rPr>
        <w:t>告知函</w:t>
      </w:r>
      <w:bookmarkEnd w:id="98"/>
      <w:bookmarkEnd w:id="99"/>
    </w:p>
    <w:p w14:paraId="4C0A4669">
      <w:pPr>
        <w:pStyle w:val="2"/>
        <w:rPr>
          <w:rFonts w:hint="eastAsia"/>
          <w:lang w:val="en-US" w:eastAsia="zh-CN"/>
        </w:rPr>
      </w:pPr>
    </w:p>
    <w:tbl>
      <w:tblPr>
        <w:tblStyle w:val="30"/>
        <w:tblpPr w:leftFromText="180" w:rightFromText="180" w:vertAnchor="text" w:horzAnchor="page" w:tblpX="1255" w:tblpY="606"/>
        <w:tblOverlap w:val="never"/>
        <w:tblW w:w="96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9"/>
        <w:gridCol w:w="2237"/>
        <w:gridCol w:w="6221"/>
      </w:tblGrid>
      <w:tr w14:paraId="0288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9" w:type="dxa"/>
          </w:tcPr>
          <w:p w14:paraId="6FE3235A">
            <w:pPr>
              <w:widowControl w:val="0"/>
              <w:jc w:val="center"/>
              <w:rPr>
                <w:rFonts w:hint="default"/>
                <w:sz w:val="24"/>
                <w:szCs w:val="24"/>
                <w:vertAlign w:val="baseline"/>
                <w:lang w:val="en-US" w:eastAsia="zh-CN"/>
              </w:rPr>
            </w:pPr>
            <w:r>
              <w:rPr>
                <w:rFonts w:hint="eastAsia"/>
                <w:sz w:val="24"/>
                <w:szCs w:val="24"/>
                <w:vertAlign w:val="baseline"/>
                <w:lang w:val="en-US" w:eastAsia="zh-CN"/>
              </w:rPr>
              <w:t>事项</w:t>
            </w:r>
          </w:p>
        </w:tc>
        <w:tc>
          <w:tcPr>
            <w:tcW w:w="2237" w:type="dxa"/>
          </w:tcPr>
          <w:p w14:paraId="50C01E2E">
            <w:pPr>
              <w:widowControl w:val="0"/>
              <w:jc w:val="center"/>
              <w:rPr>
                <w:rFonts w:hint="default"/>
                <w:sz w:val="24"/>
                <w:szCs w:val="24"/>
                <w:vertAlign w:val="baseline"/>
                <w:lang w:val="en-US" w:eastAsia="zh-CN"/>
              </w:rPr>
            </w:pPr>
            <w:r>
              <w:rPr>
                <w:rFonts w:hint="eastAsia"/>
                <w:sz w:val="24"/>
                <w:szCs w:val="24"/>
                <w:vertAlign w:val="baseline"/>
                <w:lang w:val="en-US" w:eastAsia="zh-CN"/>
              </w:rPr>
              <w:t>时限</w:t>
            </w:r>
          </w:p>
        </w:tc>
        <w:tc>
          <w:tcPr>
            <w:tcW w:w="6221" w:type="dxa"/>
          </w:tcPr>
          <w:p w14:paraId="4BFC49B2">
            <w:pPr>
              <w:widowControl w:val="0"/>
              <w:jc w:val="center"/>
              <w:rPr>
                <w:rFonts w:hint="default"/>
                <w:sz w:val="24"/>
                <w:szCs w:val="24"/>
                <w:vertAlign w:val="baseline"/>
                <w:lang w:val="en-US" w:eastAsia="zh-CN"/>
              </w:rPr>
            </w:pPr>
            <w:r>
              <w:rPr>
                <w:rFonts w:hint="eastAsia"/>
                <w:sz w:val="24"/>
                <w:szCs w:val="24"/>
                <w:vertAlign w:val="baseline"/>
                <w:lang w:val="en-US" w:eastAsia="zh-CN"/>
              </w:rPr>
              <w:t>要求</w:t>
            </w:r>
          </w:p>
        </w:tc>
      </w:tr>
      <w:tr w14:paraId="2AAE7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trPr>
        <w:tc>
          <w:tcPr>
            <w:tcW w:w="1199" w:type="dxa"/>
          </w:tcPr>
          <w:p w14:paraId="177D8564">
            <w:pPr>
              <w:widowControl w:val="0"/>
              <w:jc w:val="center"/>
              <w:rPr>
                <w:rFonts w:hint="eastAsia"/>
                <w:sz w:val="24"/>
                <w:szCs w:val="24"/>
                <w:vertAlign w:val="baseline"/>
                <w:lang w:val="en-US" w:eastAsia="zh-CN"/>
              </w:rPr>
            </w:pPr>
          </w:p>
          <w:p w14:paraId="7AEA54C0">
            <w:pPr>
              <w:widowControl w:val="0"/>
              <w:jc w:val="center"/>
              <w:rPr>
                <w:rFonts w:hint="eastAsia"/>
                <w:sz w:val="24"/>
                <w:szCs w:val="24"/>
                <w:vertAlign w:val="baseline"/>
                <w:lang w:val="en-US" w:eastAsia="zh-CN"/>
              </w:rPr>
            </w:pPr>
          </w:p>
          <w:p w14:paraId="4B1E5BAF">
            <w:pPr>
              <w:widowControl w:val="0"/>
              <w:jc w:val="center"/>
              <w:rPr>
                <w:rFonts w:hint="eastAsia"/>
                <w:sz w:val="24"/>
                <w:szCs w:val="24"/>
                <w:vertAlign w:val="baseline"/>
                <w:lang w:val="en-US" w:eastAsia="zh-CN"/>
              </w:rPr>
            </w:pPr>
          </w:p>
          <w:p w14:paraId="009CC188">
            <w:pPr>
              <w:widowControl w:val="0"/>
              <w:jc w:val="center"/>
              <w:rPr>
                <w:rFonts w:hint="default"/>
                <w:sz w:val="24"/>
                <w:szCs w:val="24"/>
                <w:vertAlign w:val="baseline"/>
                <w:lang w:val="en-US" w:eastAsia="zh-CN"/>
              </w:rPr>
            </w:pPr>
            <w:r>
              <w:rPr>
                <w:rFonts w:hint="eastAsia"/>
                <w:sz w:val="24"/>
                <w:szCs w:val="24"/>
                <w:vertAlign w:val="baseline"/>
                <w:lang w:val="en-US" w:eastAsia="zh-CN"/>
              </w:rPr>
              <w:t>合同签订</w:t>
            </w:r>
          </w:p>
        </w:tc>
        <w:tc>
          <w:tcPr>
            <w:tcW w:w="2237" w:type="dxa"/>
          </w:tcPr>
          <w:p w14:paraId="7CEC19F7">
            <w:pPr>
              <w:widowControl w:val="0"/>
              <w:ind w:firstLine="480" w:firstLineChars="200"/>
              <w:rPr>
                <w:rFonts w:hint="default"/>
                <w:sz w:val="24"/>
                <w:szCs w:val="24"/>
                <w:vertAlign w:val="baseline"/>
                <w:lang w:val="en-US" w:eastAsia="zh-CN"/>
              </w:rPr>
            </w:pPr>
          </w:p>
          <w:p w14:paraId="5C8DEED1">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中标(成交)通知书发出之日起</w:t>
            </w:r>
            <w:r>
              <w:rPr>
                <w:rFonts w:hint="eastAsia"/>
                <w:sz w:val="24"/>
                <w:szCs w:val="24"/>
                <w:vertAlign w:val="baseline"/>
                <w:lang w:val="en-US" w:eastAsia="zh-CN"/>
              </w:rPr>
              <w:t>1</w:t>
            </w:r>
            <w:r>
              <w:rPr>
                <w:rFonts w:hint="default"/>
                <w:sz w:val="24"/>
                <w:szCs w:val="24"/>
                <w:vertAlign w:val="baseline"/>
                <w:lang w:val="en-US" w:eastAsia="zh-CN"/>
              </w:rPr>
              <w:t>个工作日内采购人与供应商签订政府采购合同。</w:t>
            </w:r>
          </w:p>
        </w:tc>
        <w:tc>
          <w:tcPr>
            <w:tcW w:w="6221" w:type="dxa"/>
          </w:tcPr>
          <w:p w14:paraId="6D5A60CD">
            <w:pPr>
              <w:widowControl w:val="0"/>
              <w:ind w:firstLine="480" w:firstLineChars="200"/>
              <w:rPr>
                <w:rFonts w:hint="eastAsia"/>
              </w:rPr>
            </w:pPr>
          </w:p>
          <w:p w14:paraId="463D14F6">
            <w:pPr>
              <w:widowControl w:val="0"/>
              <w:ind w:firstLine="480" w:firstLineChars="200"/>
              <w:rPr>
                <w:rFonts w:hint="eastAsia"/>
                <w:sz w:val="24"/>
                <w:szCs w:val="24"/>
              </w:rPr>
            </w:pPr>
            <w:r>
              <w:rPr>
                <w:rFonts w:hint="eastAsia"/>
                <w:sz w:val="24"/>
                <w:szCs w:val="24"/>
              </w:rPr>
              <w:t>采购人应当按照采购文件要求，拟制符合采购项目通知书特点的技术要求，包括采购人与供应商权利义务、验收程序和要求、合同内容、交付时间、付款程序和条件、签订日期、供应商账户信息、违约赔偿和处罚程序、争议处理等内容的合同文本，经本单位法制审查或集体决策后与供应商签订政府采购合同。</w:t>
            </w:r>
          </w:p>
          <w:p w14:paraId="78F4906F">
            <w:pPr>
              <w:widowControl w:val="0"/>
              <w:rPr>
                <w:rFonts w:hint="default"/>
                <w:sz w:val="24"/>
                <w:szCs w:val="24"/>
                <w:vertAlign w:val="baseline"/>
                <w:lang w:val="en-US" w:eastAsia="zh-CN"/>
              </w:rPr>
            </w:pPr>
          </w:p>
        </w:tc>
      </w:tr>
      <w:tr w14:paraId="54BDA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trPr>
        <w:tc>
          <w:tcPr>
            <w:tcW w:w="1199" w:type="dxa"/>
          </w:tcPr>
          <w:p w14:paraId="6DBA3EBD">
            <w:pPr>
              <w:widowControl w:val="0"/>
              <w:jc w:val="center"/>
              <w:rPr>
                <w:rFonts w:hint="eastAsia"/>
                <w:sz w:val="24"/>
                <w:szCs w:val="24"/>
                <w:vertAlign w:val="baseline"/>
                <w:lang w:val="en-US" w:eastAsia="zh-CN"/>
              </w:rPr>
            </w:pPr>
          </w:p>
          <w:p w14:paraId="3CF2B470">
            <w:pPr>
              <w:widowControl w:val="0"/>
              <w:jc w:val="center"/>
              <w:rPr>
                <w:rFonts w:hint="eastAsia"/>
                <w:sz w:val="24"/>
                <w:szCs w:val="24"/>
                <w:vertAlign w:val="baseline"/>
                <w:lang w:val="en-US" w:eastAsia="zh-CN"/>
              </w:rPr>
            </w:pPr>
          </w:p>
          <w:p w14:paraId="0672E27A">
            <w:pPr>
              <w:widowControl w:val="0"/>
              <w:jc w:val="center"/>
              <w:rPr>
                <w:rFonts w:hint="eastAsia"/>
                <w:sz w:val="24"/>
                <w:szCs w:val="24"/>
                <w:vertAlign w:val="baseline"/>
                <w:lang w:val="en-US" w:eastAsia="zh-CN"/>
              </w:rPr>
            </w:pPr>
          </w:p>
          <w:p w14:paraId="3F82189A">
            <w:pPr>
              <w:widowControl w:val="0"/>
              <w:jc w:val="center"/>
              <w:rPr>
                <w:rFonts w:hint="default"/>
                <w:sz w:val="24"/>
                <w:szCs w:val="24"/>
                <w:vertAlign w:val="baseline"/>
                <w:lang w:val="en-US" w:eastAsia="zh-CN"/>
              </w:rPr>
            </w:pPr>
            <w:r>
              <w:rPr>
                <w:rFonts w:hint="eastAsia"/>
                <w:sz w:val="24"/>
                <w:szCs w:val="24"/>
                <w:vertAlign w:val="baseline"/>
                <w:lang w:val="en-US" w:eastAsia="zh-CN"/>
              </w:rPr>
              <w:t>合同备案</w:t>
            </w:r>
          </w:p>
        </w:tc>
        <w:tc>
          <w:tcPr>
            <w:tcW w:w="2237" w:type="dxa"/>
          </w:tcPr>
          <w:p w14:paraId="52A37DF0">
            <w:pPr>
              <w:widowControl w:val="0"/>
              <w:ind w:firstLine="480" w:firstLineChars="200"/>
              <w:rPr>
                <w:rFonts w:hint="default"/>
                <w:sz w:val="24"/>
                <w:szCs w:val="24"/>
                <w:vertAlign w:val="baseline"/>
                <w:lang w:val="en-US" w:eastAsia="zh-CN"/>
              </w:rPr>
            </w:pPr>
          </w:p>
          <w:p w14:paraId="3F65423D">
            <w:pPr>
              <w:widowControl w:val="0"/>
              <w:ind w:firstLine="480" w:firstLineChars="200"/>
              <w:rPr>
                <w:rFonts w:hint="default"/>
                <w:sz w:val="24"/>
                <w:szCs w:val="24"/>
                <w:vertAlign w:val="baseline"/>
                <w:lang w:val="en-US" w:eastAsia="zh-CN"/>
              </w:rPr>
            </w:pPr>
          </w:p>
          <w:p w14:paraId="4C71D072">
            <w:pPr>
              <w:widowControl w:val="0"/>
              <w:ind w:firstLine="480" w:firstLineChars="200"/>
              <w:rPr>
                <w:rFonts w:hint="default"/>
                <w:sz w:val="24"/>
                <w:szCs w:val="24"/>
                <w:vertAlign w:val="baseline"/>
                <w:lang w:val="en-US" w:eastAsia="zh-CN"/>
              </w:rPr>
            </w:pPr>
          </w:p>
          <w:p w14:paraId="6212661B">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政府采购合同签订之日起</w:t>
            </w:r>
            <w:r>
              <w:rPr>
                <w:rFonts w:hint="eastAsia"/>
                <w:sz w:val="24"/>
                <w:szCs w:val="24"/>
                <w:vertAlign w:val="baseline"/>
                <w:lang w:val="en-US" w:eastAsia="zh-CN"/>
              </w:rPr>
              <w:t>1</w:t>
            </w:r>
            <w:r>
              <w:rPr>
                <w:rFonts w:hint="default"/>
                <w:sz w:val="24"/>
                <w:szCs w:val="24"/>
                <w:vertAlign w:val="baseline"/>
                <w:lang w:val="en-US" w:eastAsia="zh-CN"/>
              </w:rPr>
              <w:t>个工作日内，合同备案并公示。</w:t>
            </w:r>
          </w:p>
        </w:tc>
        <w:tc>
          <w:tcPr>
            <w:tcW w:w="6221" w:type="dxa"/>
          </w:tcPr>
          <w:p w14:paraId="785C81F2">
            <w:pPr>
              <w:widowControl w:val="0"/>
              <w:rPr>
                <w:rFonts w:hint="eastAsia" w:ascii="宋体" w:hAnsi="宋体" w:eastAsia="宋体" w:cs="宋体"/>
                <w:sz w:val="24"/>
                <w:szCs w:val="24"/>
                <w:vertAlign w:val="baseline"/>
                <w:lang w:val="en-US" w:eastAsia="zh-CN"/>
              </w:rPr>
            </w:pPr>
          </w:p>
          <w:p w14:paraId="7AAFF50F">
            <w:pPr>
              <w:widowControl w:val="0"/>
              <w:ind w:firstLine="480" w:firstLineChars="200"/>
              <w:rPr>
                <w:rFonts w:hint="default"/>
                <w:sz w:val="24"/>
                <w:szCs w:val="24"/>
                <w:vertAlign w:val="baseline"/>
                <w:lang w:val="en-US" w:eastAsia="zh-CN"/>
              </w:rPr>
            </w:pPr>
            <w:r>
              <w:rPr>
                <w:rFonts w:hint="eastAsia" w:ascii="宋体" w:hAnsi="宋体" w:eastAsia="宋体" w:cs="宋体"/>
                <w:sz w:val="24"/>
                <w:szCs w:val="24"/>
                <w:vertAlign w:val="baseline"/>
                <w:lang w:val="en-US" w:eastAsia="zh-CN"/>
              </w:rPr>
              <w:t>政府采购合同公告备案是法定要求，采购人应及时履行备案手续。采购人应当自政府采购合同签订之日起1个工作日内，登录河南省电子化政府采购系统“合同管理”模块，填写合同基本信息，并上传政府采购合同、中标(成交)通知书、中标结果和成交确认书。政府采购监督管理部门对采购人提交的合同基本信息及上传资料进行审核，审核通过后完成合同备案。</w:t>
            </w:r>
          </w:p>
        </w:tc>
      </w:tr>
      <w:tr w14:paraId="1020E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3" w:hRule="atLeast"/>
        </w:trPr>
        <w:tc>
          <w:tcPr>
            <w:tcW w:w="1199" w:type="dxa"/>
          </w:tcPr>
          <w:p w14:paraId="39B3A0A6">
            <w:pPr>
              <w:widowControl w:val="0"/>
              <w:jc w:val="center"/>
              <w:rPr>
                <w:rFonts w:hint="eastAsia"/>
                <w:sz w:val="24"/>
                <w:szCs w:val="24"/>
                <w:vertAlign w:val="baseline"/>
                <w:lang w:val="en-US" w:eastAsia="zh-CN"/>
              </w:rPr>
            </w:pPr>
          </w:p>
          <w:p w14:paraId="4413543C">
            <w:pPr>
              <w:widowControl w:val="0"/>
              <w:jc w:val="center"/>
              <w:rPr>
                <w:rFonts w:hint="eastAsia"/>
                <w:sz w:val="24"/>
                <w:szCs w:val="24"/>
                <w:vertAlign w:val="baseline"/>
                <w:lang w:val="en-US" w:eastAsia="zh-CN"/>
              </w:rPr>
            </w:pPr>
          </w:p>
          <w:p w14:paraId="0FCBC9D0">
            <w:pPr>
              <w:widowControl w:val="0"/>
              <w:jc w:val="center"/>
              <w:rPr>
                <w:rFonts w:hint="eastAsia"/>
                <w:sz w:val="24"/>
                <w:szCs w:val="24"/>
                <w:vertAlign w:val="baseline"/>
                <w:lang w:val="en-US" w:eastAsia="zh-CN"/>
              </w:rPr>
            </w:pPr>
          </w:p>
          <w:p w14:paraId="0A05599A">
            <w:pPr>
              <w:widowControl w:val="0"/>
              <w:jc w:val="center"/>
              <w:rPr>
                <w:rFonts w:hint="default"/>
                <w:sz w:val="24"/>
                <w:szCs w:val="24"/>
                <w:vertAlign w:val="baseline"/>
                <w:lang w:val="en-US" w:eastAsia="zh-CN"/>
              </w:rPr>
            </w:pPr>
            <w:r>
              <w:rPr>
                <w:rFonts w:hint="eastAsia"/>
                <w:sz w:val="24"/>
                <w:szCs w:val="24"/>
                <w:vertAlign w:val="baseline"/>
                <w:lang w:val="en-US" w:eastAsia="zh-CN"/>
              </w:rPr>
              <w:t>履约验收</w:t>
            </w:r>
          </w:p>
        </w:tc>
        <w:tc>
          <w:tcPr>
            <w:tcW w:w="2237" w:type="dxa"/>
          </w:tcPr>
          <w:p w14:paraId="5132A3C5">
            <w:pPr>
              <w:widowControl w:val="0"/>
              <w:ind w:firstLine="480" w:firstLineChars="200"/>
              <w:rPr>
                <w:rFonts w:hint="default"/>
                <w:sz w:val="24"/>
                <w:szCs w:val="24"/>
                <w:vertAlign w:val="baseline"/>
                <w:lang w:val="en-US" w:eastAsia="zh-CN"/>
              </w:rPr>
            </w:pPr>
          </w:p>
          <w:p w14:paraId="2918DFE4">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采购人应该在供应商提出验收申请之日起</w:t>
            </w:r>
            <w:r>
              <w:rPr>
                <w:rFonts w:hint="eastAsia"/>
                <w:sz w:val="24"/>
                <w:szCs w:val="24"/>
                <w:vertAlign w:val="baseline"/>
                <w:lang w:val="en-US" w:eastAsia="zh-CN"/>
              </w:rPr>
              <w:t>3</w:t>
            </w:r>
            <w:r>
              <w:rPr>
                <w:rFonts w:hint="default"/>
                <w:sz w:val="24"/>
                <w:szCs w:val="24"/>
                <w:vertAlign w:val="baseline"/>
                <w:lang w:val="en-US" w:eastAsia="zh-CN"/>
              </w:rPr>
              <w:t>个工作日内完成验收，验收完成之日起</w:t>
            </w:r>
            <w:r>
              <w:rPr>
                <w:rFonts w:hint="eastAsia"/>
                <w:sz w:val="24"/>
                <w:szCs w:val="24"/>
                <w:vertAlign w:val="baseline"/>
                <w:lang w:val="en-US" w:eastAsia="zh-CN"/>
              </w:rPr>
              <w:t>2</w:t>
            </w:r>
            <w:r>
              <w:rPr>
                <w:rFonts w:hint="default"/>
                <w:sz w:val="24"/>
                <w:szCs w:val="24"/>
                <w:vertAlign w:val="baseline"/>
                <w:lang w:val="en-US" w:eastAsia="zh-CN"/>
              </w:rPr>
              <w:t>个工作日内，合同履约验收公示。</w:t>
            </w:r>
          </w:p>
        </w:tc>
        <w:tc>
          <w:tcPr>
            <w:tcW w:w="6221" w:type="dxa"/>
          </w:tcPr>
          <w:p w14:paraId="05E5E0D4">
            <w:pPr>
              <w:widowControl w:val="0"/>
              <w:ind w:firstLine="480" w:firstLineChars="200"/>
              <w:rPr>
                <w:rFonts w:hint="default"/>
                <w:sz w:val="24"/>
                <w:szCs w:val="24"/>
                <w:vertAlign w:val="baseline"/>
                <w:lang w:val="en-US" w:eastAsia="zh-CN"/>
              </w:rPr>
            </w:pPr>
          </w:p>
          <w:p w14:paraId="652414FA">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政府采购项目供应商履约完成后，应及时向采购人提出验收申请。验收合格的项目，采购人应在验收完成之日起</w:t>
            </w:r>
            <w:r>
              <w:rPr>
                <w:rFonts w:hint="eastAsia"/>
                <w:sz w:val="24"/>
                <w:szCs w:val="24"/>
                <w:vertAlign w:val="baseline"/>
                <w:lang w:val="en-US" w:eastAsia="zh-CN"/>
              </w:rPr>
              <w:t>2</w:t>
            </w:r>
            <w:r>
              <w:rPr>
                <w:rFonts w:hint="default"/>
                <w:sz w:val="24"/>
                <w:szCs w:val="24"/>
                <w:vertAlign w:val="baseline"/>
                <w:lang w:val="en-US" w:eastAsia="zh-CN"/>
              </w:rPr>
              <w:t>个工作日内，登录河南省电子化政府采购系统“合同管理”模块下的“合同履约验收”，填写合同、验收基本情况，并上传验收报告和发票在扫描件，保存并提交。提交合同履约验收后，打印《唐河县政府采购资金申请表》到政府采购办理支付手续。</w:t>
            </w:r>
          </w:p>
        </w:tc>
      </w:tr>
      <w:tr w14:paraId="60634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1199" w:type="dxa"/>
          </w:tcPr>
          <w:p w14:paraId="5DA17645">
            <w:pPr>
              <w:widowControl w:val="0"/>
              <w:jc w:val="center"/>
              <w:rPr>
                <w:rFonts w:hint="eastAsia"/>
                <w:sz w:val="24"/>
                <w:szCs w:val="24"/>
                <w:vertAlign w:val="baseline"/>
                <w:lang w:val="en-US" w:eastAsia="zh-CN"/>
              </w:rPr>
            </w:pPr>
          </w:p>
          <w:p w14:paraId="6B4DDD42">
            <w:pPr>
              <w:widowControl w:val="0"/>
              <w:jc w:val="center"/>
              <w:rPr>
                <w:rFonts w:hint="eastAsia"/>
                <w:sz w:val="24"/>
                <w:szCs w:val="24"/>
                <w:vertAlign w:val="baseline"/>
                <w:lang w:val="en-US" w:eastAsia="zh-CN"/>
              </w:rPr>
            </w:pPr>
          </w:p>
          <w:p w14:paraId="5CB120E8">
            <w:pPr>
              <w:widowControl w:val="0"/>
              <w:jc w:val="center"/>
              <w:rPr>
                <w:rFonts w:hint="eastAsia"/>
                <w:sz w:val="24"/>
                <w:szCs w:val="24"/>
                <w:vertAlign w:val="baseline"/>
                <w:lang w:val="en-US" w:eastAsia="zh-CN"/>
              </w:rPr>
            </w:pPr>
          </w:p>
          <w:p w14:paraId="220883C7">
            <w:pPr>
              <w:widowControl w:val="0"/>
              <w:jc w:val="center"/>
              <w:rPr>
                <w:rFonts w:hint="default"/>
                <w:sz w:val="24"/>
                <w:szCs w:val="24"/>
                <w:vertAlign w:val="baseline"/>
                <w:lang w:val="en-US" w:eastAsia="zh-CN"/>
              </w:rPr>
            </w:pPr>
            <w:r>
              <w:rPr>
                <w:rFonts w:hint="eastAsia"/>
                <w:sz w:val="24"/>
                <w:szCs w:val="24"/>
                <w:vertAlign w:val="baseline"/>
                <w:lang w:val="en-US" w:eastAsia="zh-CN"/>
              </w:rPr>
              <w:t>资金支付</w:t>
            </w:r>
          </w:p>
        </w:tc>
        <w:tc>
          <w:tcPr>
            <w:tcW w:w="2237" w:type="dxa"/>
          </w:tcPr>
          <w:p w14:paraId="40DD03FE">
            <w:pPr>
              <w:widowControl w:val="0"/>
              <w:ind w:firstLine="480" w:firstLineChars="200"/>
              <w:rPr>
                <w:rFonts w:hint="default"/>
                <w:sz w:val="24"/>
                <w:szCs w:val="24"/>
                <w:vertAlign w:val="baseline"/>
                <w:lang w:val="en-US" w:eastAsia="zh-CN"/>
              </w:rPr>
            </w:pPr>
          </w:p>
          <w:p w14:paraId="7D87E661">
            <w:pPr>
              <w:widowControl w:val="0"/>
              <w:ind w:firstLine="480" w:firstLineChars="200"/>
              <w:rPr>
                <w:rFonts w:hint="default"/>
                <w:sz w:val="24"/>
                <w:szCs w:val="24"/>
                <w:vertAlign w:val="baseline"/>
                <w:lang w:val="en-US" w:eastAsia="zh-CN"/>
              </w:rPr>
            </w:pPr>
            <w:r>
              <w:rPr>
                <w:rFonts w:hint="default"/>
                <w:sz w:val="24"/>
                <w:szCs w:val="24"/>
                <w:vertAlign w:val="baseline"/>
                <w:lang w:val="en-US" w:eastAsia="zh-CN"/>
              </w:rPr>
              <w:t>验收合格具备付款条件的项目，采购人应在</w:t>
            </w:r>
            <w:r>
              <w:rPr>
                <w:rFonts w:hint="eastAsia"/>
                <w:sz w:val="24"/>
                <w:szCs w:val="24"/>
                <w:vertAlign w:val="baseline"/>
                <w:lang w:val="en-US" w:eastAsia="zh-CN"/>
              </w:rPr>
              <w:t>3</w:t>
            </w:r>
            <w:r>
              <w:rPr>
                <w:rFonts w:hint="default"/>
                <w:sz w:val="24"/>
                <w:szCs w:val="24"/>
                <w:vertAlign w:val="baseline"/>
                <w:lang w:val="en-US" w:eastAsia="zh-CN"/>
              </w:rPr>
              <w:t>个工作日内将资金支付到采购合同约定的供应商账户。</w:t>
            </w:r>
          </w:p>
        </w:tc>
        <w:tc>
          <w:tcPr>
            <w:tcW w:w="6221" w:type="dxa"/>
          </w:tcPr>
          <w:p w14:paraId="438C048F">
            <w:pPr>
              <w:widowControl w:val="0"/>
              <w:ind w:firstLine="480" w:firstLineChars="200"/>
              <w:rPr>
                <w:rFonts w:hint="eastAsia"/>
                <w:sz w:val="24"/>
                <w:szCs w:val="24"/>
                <w:vertAlign w:val="baseline"/>
                <w:lang w:val="en-US" w:eastAsia="zh-CN"/>
              </w:rPr>
            </w:pPr>
          </w:p>
          <w:p w14:paraId="470A1B70">
            <w:pPr>
              <w:widowControl w:val="0"/>
              <w:ind w:firstLine="480" w:firstLineChars="200"/>
              <w:rPr>
                <w:rFonts w:hint="default"/>
                <w:sz w:val="24"/>
                <w:szCs w:val="24"/>
                <w:vertAlign w:val="baseline"/>
                <w:lang w:val="en-US" w:eastAsia="zh-CN"/>
              </w:rPr>
            </w:pPr>
            <w:r>
              <w:rPr>
                <w:rFonts w:hint="eastAsia"/>
                <w:sz w:val="24"/>
                <w:szCs w:val="24"/>
                <w:vertAlign w:val="baseline"/>
                <w:lang w:val="en-US" w:eastAsia="zh-CN"/>
              </w:rPr>
              <w:t>采购人持《唐河县政府采购资金申请表》，按照政府采购合同约定的支付方式、支付时间，及时支付政府采购资金。验收合格具备付款条件的项目，采购人应在3个工作日内将资金支付到采购合同约定的供应商账户</w:t>
            </w:r>
          </w:p>
        </w:tc>
      </w:tr>
    </w:tbl>
    <w:p w14:paraId="1F8A15FE">
      <w:pPr>
        <w:jc w:val="left"/>
        <w:rPr>
          <w:rFonts w:hint="eastAsia"/>
          <w:sz w:val="24"/>
          <w:szCs w:val="24"/>
          <w:lang w:val="en-US" w:eastAsia="zh-CN"/>
        </w:rPr>
      </w:pPr>
    </w:p>
    <w:p w14:paraId="752ABC91">
      <w:pPr>
        <w:widowControl/>
        <w:jc w:val="left"/>
      </w:pPr>
    </w:p>
    <w:sectPr>
      <w:headerReference r:id="rId10" w:type="default"/>
      <w:footerReference r:id="rId11" w:type="default"/>
      <w:pgSz w:w="11906" w:h="16838"/>
      <w:pgMar w:top="850" w:right="1020" w:bottom="850" w:left="10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A00002EF" w:usb1="4000004B" w:usb2="00000000" w:usb3="00000000" w:csb0="2000009F" w:csb1="00000000"/>
  </w:font>
  <w:font w:name="Calibri Light">
    <w:panose1 w:val="020F0302020204030204"/>
    <w:charset w:val="00"/>
    <w:family w:val="swiss"/>
    <w:pitch w:val="default"/>
    <w:sig w:usb0="E0002A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swiss"/>
    <w:pitch w:val="default"/>
    <w:sig w:usb0="800001E3" w:usb1="1200FFEF" w:usb2="00040000" w:usb3="04000000" w:csb0="00000001" w:csb1="40000000"/>
  </w:font>
  <w:font w:name="Arial Unicode MS">
    <w:altName w:val="宋体"/>
    <w:panose1 w:val="020B0604020202020204"/>
    <w:charset w:val="86"/>
    <w:family w:val="swiss"/>
    <w:pitch w:val="default"/>
    <w:sig w:usb0="00000000" w:usb1="00000000" w:usb2="0000003F" w:usb3="00000000" w:csb0="003F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DD143">
    <w:pPr>
      <w:pStyle w:val="14"/>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default"/>
        <w:sz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8A8BE">
    <w:pPr>
      <w:pStyle w:val="21"/>
      <w:tabs>
        <w:tab w:val="left" w:pos="6151"/>
        <w:tab w:val="clear" w:pos="4153"/>
      </w:tabs>
      <w:rPr>
        <w:rFonts w:hint="eastAsia" w:eastAsiaTheme="minorEastAsia"/>
        <w:lang w:eastAsia="zh-CN"/>
      </w:rPr>
    </w:pP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EEAC48">
    <w:pPr>
      <w:pStyle w:val="21"/>
      <w:rPr>
        <w:rFonts w:ascii="Times New Roman" w:hAnsi="Times New Roman" w:eastAsia="仿宋_GB2312"/>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6877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CA6877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54900">
    <w:pPr>
      <w:pStyle w:val="21"/>
      <w:tabs>
        <w:tab w:val="left" w:pos="6151"/>
        <w:tab w:val="clear" w:pos="4153"/>
      </w:tabs>
      <w:rPr>
        <w:rFonts w:hint="eastAsia" w:eastAsiaTheme="minorEastAsia"/>
        <w:lang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1FB46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41FB46B">
                    <w:pPr>
                      <w:pStyle w:val="21"/>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B6A7B">
    <w:pPr>
      <w:pStyle w:val="14"/>
      <w:keepNext w:val="0"/>
      <w:keepLines w:val="0"/>
      <w:pageBreakBefore w:val="0"/>
      <w:widowControl w:val="0"/>
      <w:kinsoku/>
      <w:wordWrap/>
      <w:overflowPunct/>
      <w:topLinePunct w:val="0"/>
      <w:autoSpaceDE w:val="0"/>
      <w:autoSpaceDN w:val="0"/>
      <w:bidi w:val="0"/>
      <w:adjustRightInd/>
      <w:snapToGrid/>
      <w:spacing w:line="360" w:lineRule="auto"/>
      <w:jc w:val="right"/>
      <w:textAlignment w:val="auto"/>
      <w:rPr>
        <w:rFonts w:hint="default"/>
        <w:sz w:val="20"/>
        <w:lang w:val="en-US"/>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1EF2A3">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91EF2A3">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2E384">
    <w:pPr>
      <w:pStyle w:val="21"/>
      <w:jc w:val="right"/>
      <w:rPr>
        <w:rFonts w:hint="eastAsia" w:eastAsia="宋体"/>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13ADD">
                          <w:pPr>
                            <w:pStyle w:val="2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513ADD">
                    <w:pPr>
                      <w:pStyle w:val="2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AF540">
    <w:pPr>
      <w:pStyle w:val="21"/>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77A0CC">
                          <w:pPr>
                            <w:pStyle w:val="2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77A0CC">
                    <w:pPr>
                      <w:pStyle w:val="2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DFEC">
    <w:pPr>
      <w:spacing w:before="1"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A7A6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8670C"/>
    <w:multiLevelType w:val="singleLevel"/>
    <w:tmpl w:val="2588670C"/>
    <w:lvl w:ilvl="0" w:tentative="0">
      <w:start w:val="6"/>
      <w:numFmt w:val="decimal"/>
      <w:lvlText w:val="%1."/>
      <w:lvlJc w:val="left"/>
      <w:pPr>
        <w:tabs>
          <w:tab w:val="left" w:pos="312"/>
        </w:tabs>
      </w:pPr>
    </w:lvl>
  </w:abstractNum>
  <w:abstractNum w:abstractNumId="1">
    <w:nsid w:val="4CDEF186"/>
    <w:multiLevelType w:val="singleLevel"/>
    <w:tmpl w:val="4CDEF186"/>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wMzM2OGE0YWIzN2UyMzU3Mjg3MGViZGQ0ZGI5NTIifQ=="/>
  </w:docVars>
  <w:rsids>
    <w:rsidRoot w:val="00083716"/>
    <w:rsid w:val="000132E9"/>
    <w:rsid w:val="000234EC"/>
    <w:rsid w:val="000728DD"/>
    <w:rsid w:val="00083716"/>
    <w:rsid w:val="001218C7"/>
    <w:rsid w:val="00161C27"/>
    <w:rsid w:val="001D68DB"/>
    <w:rsid w:val="002130A5"/>
    <w:rsid w:val="00221C1D"/>
    <w:rsid w:val="002606E9"/>
    <w:rsid w:val="002E791D"/>
    <w:rsid w:val="00331828"/>
    <w:rsid w:val="00365CB0"/>
    <w:rsid w:val="00375FB7"/>
    <w:rsid w:val="004163D9"/>
    <w:rsid w:val="0046410B"/>
    <w:rsid w:val="0052030D"/>
    <w:rsid w:val="005C34F8"/>
    <w:rsid w:val="005D5C8F"/>
    <w:rsid w:val="005E45DF"/>
    <w:rsid w:val="005F1B55"/>
    <w:rsid w:val="00637982"/>
    <w:rsid w:val="006A5358"/>
    <w:rsid w:val="007714A1"/>
    <w:rsid w:val="007D0B00"/>
    <w:rsid w:val="007D7D85"/>
    <w:rsid w:val="00895ACB"/>
    <w:rsid w:val="008A3087"/>
    <w:rsid w:val="008A65EE"/>
    <w:rsid w:val="008B0E5E"/>
    <w:rsid w:val="00952070"/>
    <w:rsid w:val="009E52FB"/>
    <w:rsid w:val="00A3127E"/>
    <w:rsid w:val="00A43C39"/>
    <w:rsid w:val="00A63411"/>
    <w:rsid w:val="00A9294E"/>
    <w:rsid w:val="00B73925"/>
    <w:rsid w:val="00C11E0B"/>
    <w:rsid w:val="00CA079F"/>
    <w:rsid w:val="00CE2D2F"/>
    <w:rsid w:val="00DD7808"/>
    <w:rsid w:val="00E053C5"/>
    <w:rsid w:val="00E27AB2"/>
    <w:rsid w:val="00E5160B"/>
    <w:rsid w:val="00E70311"/>
    <w:rsid w:val="00EA548B"/>
    <w:rsid w:val="023C620B"/>
    <w:rsid w:val="02AB5580"/>
    <w:rsid w:val="03575D3A"/>
    <w:rsid w:val="04700C67"/>
    <w:rsid w:val="04DE174C"/>
    <w:rsid w:val="05587E9B"/>
    <w:rsid w:val="07180D41"/>
    <w:rsid w:val="081A1D9C"/>
    <w:rsid w:val="08EE0952"/>
    <w:rsid w:val="0C475CF3"/>
    <w:rsid w:val="0CF12D1E"/>
    <w:rsid w:val="0E1F0FBB"/>
    <w:rsid w:val="0E5057A7"/>
    <w:rsid w:val="0E7F5341"/>
    <w:rsid w:val="0EDF7F0D"/>
    <w:rsid w:val="104B7710"/>
    <w:rsid w:val="10876FE7"/>
    <w:rsid w:val="110351BA"/>
    <w:rsid w:val="12450A2E"/>
    <w:rsid w:val="13E37751"/>
    <w:rsid w:val="1455667D"/>
    <w:rsid w:val="166B3FD5"/>
    <w:rsid w:val="17732D8B"/>
    <w:rsid w:val="182201B4"/>
    <w:rsid w:val="19635AE0"/>
    <w:rsid w:val="1AFB4CBB"/>
    <w:rsid w:val="1B403789"/>
    <w:rsid w:val="1B965C55"/>
    <w:rsid w:val="1BE00091"/>
    <w:rsid w:val="1C9C6A69"/>
    <w:rsid w:val="1D50039B"/>
    <w:rsid w:val="1D865B17"/>
    <w:rsid w:val="1E932F7E"/>
    <w:rsid w:val="1F736A32"/>
    <w:rsid w:val="1FD80723"/>
    <w:rsid w:val="200854A4"/>
    <w:rsid w:val="201A55F1"/>
    <w:rsid w:val="20E12BAC"/>
    <w:rsid w:val="222B1890"/>
    <w:rsid w:val="22402DED"/>
    <w:rsid w:val="22521DC6"/>
    <w:rsid w:val="23131962"/>
    <w:rsid w:val="241E7A7E"/>
    <w:rsid w:val="244E051B"/>
    <w:rsid w:val="24C7734A"/>
    <w:rsid w:val="24EA141D"/>
    <w:rsid w:val="265A320F"/>
    <w:rsid w:val="27160177"/>
    <w:rsid w:val="278300AC"/>
    <w:rsid w:val="27F06FE2"/>
    <w:rsid w:val="2A85507F"/>
    <w:rsid w:val="2B884367"/>
    <w:rsid w:val="2BBE237B"/>
    <w:rsid w:val="2C370819"/>
    <w:rsid w:val="2C3D0DC4"/>
    <w:rsid w:val="2CD25FAE"/>
    <w:rsid w:val="2D4D7E2C"/>
    <w:rsid w:val="2D69301B"/>
    <w:rsid w:val="2E854930"/>
    <w:rsid w:val="2F462080"/>
    <w:rsid w:val="2FBD2AD2"/>
    <w:rsid w:val="30BF02CF"/>
    <w:rsid w:val="333A7819"/>
    <w:rsid w:val="344A41D3"/>
    <w:rsid w:val="36D105ED"/>
    <w:rsid w:val="384216DF"/>
    <w:rsid w:val="38DF4C0D"/>
    <w:rsid w:val="3B162188"/>
    <w:rsid w:val="3B825D17"/>
    <w:rsid w:val="3BE15C9C"/>
    <w:rsid w:val="3C8474C4"/>
    <w:rsid w:val="3CCC2BD2"/>
    <w:rsid w:val="3D3B6060"/>
    <w:rsid w:val="3D63487D"/>
    <w:rsid w:val="3E2E0DB1"/>
    <w:rsid w:val="3E8D370C"/>
    <w:rsid w:val="40F9060C"/>
    <w:rsid w:val="40FD19C6"/>
    <w:rsid w:val="42353B7E"/>
    <w:rsid w:val="42B828EE"/>
    <w:rsid w:val="4308391F"/>
    <w:rsid w:val="43CB6DB8"/>
    <w:rsid w:val="44993312"/>
    <w:rsid w:val="469056A9"/>
    <w:rsid w:val="46C92DAC"/>
    <w:rsid w:val="47FC5FDB"/>
    <w:rsid w:val="4A662429"/>
    <w:rsid w:val="4B246296"/>
    <w:rsid w:val="4D157C06"/>
    <w:rsid w:val="4E372CEF"/>
    <w:rsid w:val="4E517186"/>
    <w:rsid w:val="4E896ED6"/>
    <w:rsid w:val="4EA745E2"/>
    <w:rsid w:val="4F5A630E"/>
    <w:rsid w:val="50EF0685"/>
    <w:rsid w:val="510079AC"/>
    <w:rsid w:val="51114068"/>
    <w:rsid w:val="51273B6A"/>
    <w:rsid w:val="52067913"/>
    <w:rsid w:val="52E55630"/>
    <w:rsid w:val="52F1203A"/>
    <w:rsid w:val="54A17D41"/>
    <w:rsid w:val="54AB5594"/>
    <w:rsid w:val="56725322"/>
    <w:rsid w:val="570A00A4"/>
    <w:rsid w:val="57DE55B1"/>
    <w:rsid w:val="5A58251A"/>
    <w:rsid w:val="5B301727"/>
    <w:rsid w:val="5B356CC8"/>
    <w:rsid w:val="5B4A7497"/>
    <w:rsid w:val="5C3064E2"/>
    <w:rsid w:val="5CE62B2B"/>
    <w:rsid w:val="5F296CFF"/>
    <w:rsid w:val="5F4D2C3F"/>
    <w:rsid w:val="615C51C8"/>
    <w:rsid w:val="63123B34"/>
    <w:rsid w:val="64526038"/>
    <w:rsid w:val="64A7037E"/>
    <w:rsid w:val="65AA41E4"/>
    <w:rsid w:val="673A06F0"/>
    <w:rsid w:val="67F633B4"/>
    <w:rsid w:val="684225B0"/>
    <w:rsid w:val="68987A1E"/>
    <w:rsid w:val="69D234BA"/>
    <w:rsid w:val="69FF67E1"/>
    <w:rsid w:val="6C1F5711"/>
    <w:rsid w:val="6EBE187F"/>
    <w:rsid w:val="6EDF1EA0"/>
    <w:rsid w:val="6FC916CF"/>
    <w:rsid w:val="709A7EAE"/>
    <w:rsid w:val="727C5E4A"/>
    <w:rsid w:val="729055BB"/>
    <w:rsid w:val="75B7161E"/>
    <w:rsid w:val="763E532E"/>
    <w:rsid w:val="789709F0"/>
    <w:rsid w:val="78AA68A7"/>
    <w:rsid w:val="791E3497"/>
    <w:rsid w:val="792C63AC"/>
    <w:rsid w:val="7ABE7747"/>
    <w:rsid w:val="7BC03488"/>
    <w:rsid w:val="7CB83458"/>
    <w:rsid w:val="7CC73852"/>
    <w:rsid w:val="7D5A5415"/>
    <w:rsid w:val="7F06134C"/>
    <w:rsid w:val="7F631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57"/>
    <w:autoRedefine/>
    <w:qFormat/>
    <w:uiPriority w:val="0"/>
    <w:pPr>
      <w:keepNext/>
      <w:keepLines/>
      <w:wordWrap w:val="0"/>
      <w:topLinePunct/>
      <w:spacing w:line="360" w:lineRule="auto"/>
      <w:jc w:val="center"/>
      <w:outlineLvl w:val="0"/>
    </w:pPr>
    <w:rPr>
      <w:rFonts w:ascii="Times New Roman" w:hAnsi="Times New Roman" w:eastAsia="宋体" w:cs="Times New Roman"/>
      <w:b/>
      <w:bCs/>
      <w:kern w:val="44"/>
      <w:sz w:val="32"/>
      <w:szCs w:val="44"/>
    </w:rPr>
  </w:style>
  <w:style w:type="paragraph" w:styleId="4">
    <w:name w:val="heading 2"/>
    <w:basedOn w:val="1"/>
    <w:next w:val="1"/>
    <w:link w:val="56"/>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8"/>
    <w:autoRedefine/>
    <w:qFormat/>
    <w:uiPriority w:val="0"/>
    <w:pPr>
      <w:keepNext/>
      <w:keepLines/>
      <w:wordWrap w:val="0"/>
      <w:topLinePunct/>
      <w:spacing w:line="360" w:lineRule="auto"/>
      <w:ind w:firstLine="400"/>
      <w:outlineLvl w:val="2"/>
    </w:pPr>
    <w:rPr>
      <w:rFonts w:ascii="宋体" w:hAnsi="宋体" w:eastAsia="宋体" w:cs="Times New Roman"/>
      <w:b/>
      <w:bCs/>
      <w:szCs w:val="21"/>
    </w:rPr>
  </w:style>
  <w:style w:type="paragraph" w:styleId="6">
    <w:name w:val="heading 4"/>
    <w:basedOn w:val="1"/>
    <w:next w:val="1"/>
    <w:link w:val="59"/>
    <w:autoRedefine/>
    <w:qFormat/>
    <w:uiPriority w:val="0"/>
    <w:pPr>
      <w:keepNext/>
      <w:keepLines/>
      <w:wordWrap w:val="0"/>
      <w:topLinePunct/>
      <w:spacing w:line="360" w:lineRule="auto"/>
      <w:ind w:firstLine="402"/>
      <w:outlineLvl w:val="3"/>
    </w:pPr>
    <w:rPr>
      <w:rFonts w:ascii="Arial" w:hAnsi="Arial" w:eastAsia="宋体" w:cs="宋体"/>
      <w:b/>
      <w:bCs/>
      <w:szCs w:val="28"/>
    </w:rPr>
  </w:style>
  <w:style w:type="paragraph" w:styleId="7">
    <w:name w:val="heading 5"/>
    <w:basedOn w:val="1"/>
    <w:next w:val="1"/>
    <w:link w:val="60"/>
    <w:autoRedefine/>
    <w:unhideWhenUsed/>
    <w:qFormat/>
    <w:uiPriority w:val="0"/>
    <w:pPr>
      <w:keepNext/>
      <w:keepLines/>
      <w:wordWrap w:val="0"/>
      <w:topLinePunct/>
      <w:spacing w:line="372" w:lineRule="auto"/>
      <w:ind w:firstLine="402"/>
      <w:outlineLvl w:val="4"/>
    </w:pPr>
    <w:rPr>
      <w:rFonts w:ascii="宋体" w:hAnsi="宋体" w:eastAsia="宋体" w:cs="宋体"/>
      <w:b/>
      <w:sz w:val="28"/>
      <w:szCs w:val="21"/>
    </w:rPr>
  </w:style>
  <w:style w:type="paragraph" w:styleId="8">
    <w:name w:val="heading 6"/>
    <w:basedOn w:val="1"/>
    <w:next w:val="1"/>
    <w:link w:val="61"/>
    <w:autoRedefine/>
    <w:unhideWhenUsed/>
    <w:qFormat/>
    <w:uiPriority w:val="0"/>
    <w:pPr>
      <w:keepNext/>
      <w:keepLines/>
      <w:wordWrap w:val="0"/>
      <w:topLinePunct/>
      <w:spacing w:line="317" w:lineRule="auto"/>
      <w:ind w:firstLine="402"/>
      <w:outlineLvl w:val="5"/>
    </w:pPr>
    <w:rPr>
      <w:rFonts w:ascii="Arial" w:hAnsi="Arial" w:eastAsia="黑体" w:cs="宋体"/>
      <w:b/>
      <w:szCs w:val="21"/>
    </w:rPr>
  </w:style>
  <w:style w:type="paragraph" w:styleId="9">
    <w:name w:val="heading 7"/>
    <w:basedOn w:val="1"/>
    <w:next w:val="1"/>
    <w:link w:val="62"/>
    <w:autoRedefine/>
    <w:unhideWhenUsed/>
    <w:qFormat/>
    <w:uiPriority w:val="0"/>
    <w:pPr>
      <w:keepNext/>
      <w:keepLines/>
      <w:wordWrap w:val="0"/>
      <w:topLinePunct/>
      <w:spacing w:line="317" w:lineRule="auto"/>
      <w:ind w:firstLine="402"/>
      <w:outlineLvl w:val="6"/>
    </w:pPr>
    <w:rPr>
      <w:rFonts w:ascii="宋体" w:hAnsi="宋体" w:eastAsia="宋体" w:cs="宋体"/>
      <w:b/>
      <w:szCs w:val="21"/>
    </w:rPr>
  </w:style>
  <w:style w:type="paragraph" w:styleId="10">
    <w:name w:val="heading 8"/>
    <w:basedOn w:val="1"/>
    <w:next w:val="1"/>
    <w:link w:val="63"/>
    <w:autoRedefine/>
    <w:unhideWhenUsed/>
    <w:qFormat/>
    <w:uiPriority w:val="0"/>
    <w:pPr>
      <w:keepNext/>
      <w:keepLines/>
      <w:wordWrap w:val="0"/>
      <w:topLinePunct/>
      <w:spacing w:line="317" w:lineRule="auto"/>
      <w:ind w:firstLine="402"/>
      <w:outlineLvl w:val="7"/>
    </w:pPr>
    <w:rPr>
      <w:rFonts w:ascii="Arial" w:hAnsi="Arial" w:eastAsia="黑体" w:cs="宋体"/>
      <w:szCs w:val="21"/>
    </w:rPr>
  </w:style>
  <w:style w:type="paragraph" w:styleId="11">
    <w:name w:val="heading 9"/>
    <w:basedOn w:val="1"/>
    <w:next w:val="1"/>
    <w:link w:val="64"/>
    <w:autoRedefine/>
    <w:unhideWhenUsed/>
    <w:qFormat/>
    <w:uiPriority w:val="0"/>
    <w:pPr>
      <w:keepNext/>
      <w:keepLines/>
      <w:wordWrap w:val="0"/>
      <w:topLinePunct/>
      <w:spacing w:line="317" w:lineRule="auto"/>
      <w:ind w:firstLine="402"/>
      <w:outlineLvl w:val="8"/>
    </w:pPr>
    <w:rPr>
      <w:rFonts w:ascii="Arial" w:hAnsi="Arial" w:eastAsia="黑体" w:cs="宋体"/>
      <w:szCs w:val="21"/>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1"/>
    <w:link w:val="65"/>
    <w:autoRedefine/>
    <w:qFormat/>
    <w:uiPriority w:val="0"/>
    <w:pPr>
      <w:widowControl w:val="0"/>
      <w:autoSpaceDE w:val="0"/>
      <w:autoSpaceDN w:val="0"/>
      <w:adjustRightInd w:val="0"/>
      <w:spacing w:after="160" w:line="259" w:lineRule="auto"/>
    </w:pPr>
    <w:rPr>
      <w:rFonts w:cs="宋体" w:asciiTheme="minorEastAsia" w:hAnsiTheme="minorEastAsia" w:eastAsiaTheme="minorEastAsia"/>
      <w:color w:val="000000"/>
      <w:kern w:val="0"/>
      <w:sz w:val="24"/>
      <w:szCs w:val="21"/>
      <w:shd w:val="clear" w:color="auto" w:fill="FFFFFF"/>
      <w:lang w:val="en-US" w:eastAsia="zh-CN" w:bidi="ar-SA"/>
    </w:rPr>
  </w:style>
  <w:style w:type="paragraph" w:styleId="12">
    <w:name w:val="Normal Indent"/>
    <w:basedOn w:val="1"/>
    <w:autoRedefine/>
    <w:qFormat/>
    <w:uiPriority w:val="0"/>
    <w:pPr>
      <w:wordWrap w:val="0"/>
      <w:topLinePunct/>
      <w:ind w:firstLine="420" w:firstLineChars="200"/>
    </w:pPr>
    <w:rPr>
      <w:rFonts w:ascii="Times New Roman" w:hAnsi="Times New Roman" w:eastAsia="宋体" w:cs="Times New Roman"/>
      <w:szCs w:val="20"/>
    </w:rPr>
  </w:style>
  <w:style w:type="paragraph" w:styleId="13">
    <w:name w:val="annotation text"/>
    <w:basedOn w:val="1"/>
    <w:link w:val="55"/>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14">
    <w:name w:val="Body Text"/>
    <w:basedOn w:val="1"/>
    <w:next w:val="15"/>
    <w:link w:val="46"/>
    <w:autoRedefine/>
    <w:qFormat/>
    <w:uiPriority w:val="0"/>
    <w:pPr>
      <w:widowControl/>
      <w:kinsoku w:val="0"/>
      <w:autoSpaceDE w:val="0"/>
      <w:autoSpaceDN w:val="0"/>
      <w:adjustRightInd w:val="0"/>
      <w:snapToGrid w:val="0"/>
      <w:jc w:val="left"/>
      <w:textAlignment w:val="baseline"/>
    </w:pPr>
    <w:rPr>
      <w:rFonts w:ascii="宋体" w:hAnsi="宋体" w:eastAsia="宋体" w:cs="宋体"/>
      <w:snapToGrid w:val="0"/>
      <w:color w:val="000000"/>
      <w:kern w:val="0"/>
      <w:sz w:val="31"/>
      <w:szCs w:val="31"/>
      <w:lang w:eastAsia="en-US"/>
    </w:rPr>
  </w:style>
  <w:style w:type="paragraph" w:styleId="15">
    <w:name w:val="Body Text 2"/>
    <w:basedOn w:val="1"/>
    <w:autoRedefine/>
    <w:qFormat/>
    <w:uiPriority w:val="0"/>
    <w:pPr>
      <w:spacing w:after="120" w:line="480" w:lineRule="auto"/>
    </w:pPr>
  </w:style>
  <w:style w:type="paragraph" w:styleId="16">
    <w:name w:val="Body Text Indent"/>
    <w:basedOn w:val="1"/>
    <w:link w:val="51"/>
    <w:autoRedefine/>
    <w:unhideWhenUsed/>
    <w:qFormat/>
    <w:uiPriority w:val="99"/>
    <w:pPr>
      <w:spacing w:after="120"/>
      <w:ind w:left="420" w:leftChars="200"/>
    </w:pPr>
  </w:style>
  <w:style w:type="paragraph" w:styleId="17">
    <w:name w:val="List 2"/>
    <w:basedOn w:val="1"/>
    <w:autoRedefine/>
    <w:qFormat/>
    <w:uiPriority w:val="0"/>
    <w:pPr>
      <w:wordWrap w:val="0"/>
      <w:topLinePunct/>
      <w:ind w:left="100" w:leftChars="200" w:hanging="200" w:hangingChars="200"/>
    </w:pPr>
    <w:rPr>
      <w:rFonts w:ascii="Times New Roman" w:hAnsi="Times New Roman" w:eastAsia="宋体" w:cs="Times New Roman"/>
      <w:szCs w:val="21"/>
    </w:rPr>
  </w:style>
  <w:style w:type="paragraph" w:styleId="18">
    <w:name w:val="toc 3"/>
    <w:basedOn w:val="1"/>
    <w:next w:val="1"/>
    <w:autoRedefine/>
    <w:semiHidden/>
    <w:unhideWhenUsed/>
    <w:qFormat/>
    <w:uiPriority w:val="39"/>
    <w:pPr>
      <w:ind w:left="840" w:leftChars="400"/>
    </w:pPr>
  </w:style>
  <w:style w:type="paragraph" w:styleId="19">
    <w:name w:val="Plain Text"/>
    <w:basedOn w:val="1"/>
    <w:next w:val="14"/>
    <w:link w:val="66"/>
    <w:autoRedefine/>
    <w:qFormat/>
    <w:uiPriority w:val="0"/>
    <w:pPr>
      <w:wordWrap w:val="0"/>
      <w:topLinePunct/>
    </w:pPr>
    <w:rPr>
      <w:rFonts w:ascii="宋体" w:hAnsi="Courier New" w:eastAsia="宋体" w:cs="Courier New"/>
      <w:sz w:val="21"/>
      <w:szCs w:val="21"/>
    </w:rPr>
  </w:style>
  <w:style w:type="paragraph" w:styleId="20">
    <w:name w:val="Balloon Text"/>
    <w:basedOn w:val="1"/>
    <w:link w:val="50"/>
    <w:autoRedefine/>
    <w:semiHidden/>
    <w:unhideWhenUsed/>
    <w:qFormat/>
    <w:uiPriority w:val="99"/>
    <w:rPr>
      <w:sz w:val="18"/>
      <w:szCs w:val="18"/>
    </w:rPr>
  </w:style>
  <w:style w:type="paragraph" w:styleId="21">
    <w:name w:val="footer"/>
    <w:basedOn w:val="1"/>
    <w:link w:val="45"/>
    <w:autoRedefine/>
    <w:unhideWhenUsed/>
    <w:qFormat/>
    <w:uiPriority w:val="99"/>
    <w:pPr>
      <w:tabs>
        <w:tab w:val="center" w:pos="4153"/>
        <w:tab w:val="right" w:pos="8306"/>
      </w:tabs>
      <w:snapToGrid w:val="0"/>
      <w:jc w:val="left"/>
    </w:pPr>
    <w:rPr>
      <w:sz w:val="18"/>
      <w:szCs w:val="18"/>
    </w:rPr>
  </w:style>
  <w:style w:type="paragraph" w:styleId="22">
    <w:name w:val="header"/>
    <w:basedOn w:val="1"/>
    <w:link w:val="44"/>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semiHidden/>
    <w:unhideWhenUsed/>
    <w:qFormat/>
    <w:uiPriority w:val="39"/>
  </w:style>
  <w:style w:type="paragraph" w:styleId="24">
    <w:name w:val="toc 2"/>
    <w:basedOn w:val="1"/>
    <w:next w:val="1"/>
    <w:autoRedefine/>
    <w:semiHidden/>
    <w:unhideWhenUsed/>
    <w:qFormat/>
    <w:uiPriority w:val="39"/>
    <w:pPr>
      <w:ind w:left="420" w:leftChars="200"/>
    </w:pPr>
  </w:style>
  <w:style w:type="paragraph" w:styleId="2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26">
    <w:name w:val="Normal (Web)"/>
    <w:basedOn w:val="1"/>
    <w:autoRedefine/>
    <w:qFormat/>
    <w:uiPriority w:val="0"/>
    <w:pPr>
      <w:widowControl/>
      <w:wordWrap w:val="0"/>
      <w:topLinePunct/>
      <w:spacing w:before="100" w:beforeAutospacing="1" w:after="100" w:afterAutospacing="1" w:line="320" w:lineRule="atLeast"/>
      <w:jc w:val="left"/>
    </w:pPr>
    <w:rPr>
      <w:rFonts w:ascii="宋体" w:hAnsi="宋体" w:eastAsia="宋体" w:cs="Times New Roman"/>
      <w:kern w:val="0"/>
      <w:sz w:val="18"/>
      <w:szCs w:val="18"/>
    </w:rPr>
  </w:style>
  <w:style w:type="paragraph" w:styleId="27">
    <w:name w:val="Body Text First Indent"/>
    <w:basedOn w:val="14"/>
    <w:next w:val="1"/>
    <w:qFormat/>
    <w:uiPriority w:val="0"/>
    <w:pPr>
      <w:ind w:firstLine="420" w:firstLineChars="100"/>
    </w:pPr>
    <w:rPr>
      <w:rFonts w:ascii="Calibri" w:hAnsi="Calibri" w:eastAsia="宋体" w:cs="Times New Roman"/>
    </w:rPr>
  </w:style>
  <w:style w:type="paragraph" w:styleId="28">
    <w:name w:val="Body Text First Indent 2"/>
    <w:basedOn w:val="16"/>
    <w:link w:val="52"/>
    <w:autoRedefine/>
    <w:semiHidden/>
    <w:unhideWhenUsed/>
    <w:qFormat/>
    <w:uiPriority w:val="99"/>
    <w:pPr>
      <w:ind w:firstLine="420" w:firstLineChars="200"/>
    </w:pPr>
  </w:style>
  <w:style w:type="table" w:styleId="30">
    <w:name w:val="Table Grid"/>
    <w:basedOn w:val="29"/>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basedOn w:val="31"/>
    <w:autoRedefine/>
    <w:qFormat/>
    <w:uiPriority w:val="22"/>
  </w:style>
  <w:style w:type="character" w:styleId="33">
    <w:name w:val="FollowedHyperlink"/>
    <w:basedOn w:val="31"/>
    <w:autoRedefine/>
    <w:semiHidden/>
    <w:unhideWhenUsed/>
    <w:qFormat/>
    <w:uiPriority w:val="99"/>
    <w:rPr>
      <w:color w:val="800080"/>
      <w:u w:val="none"/>
    </w:rPr>
  </w:style>
  <w:style w:type="character" w:styleId="34">
    <w:name w:val="Emphasis"/>
    <w:basedOn w:val="31"/>
    <w:autoRedefine/>
    <w:qFormat/>
    <w:uiPriority w:val="20"/>
  </w:style>
  <w:style w:type="character" w:styleId="35">
    <w:name w:val="HTML Definition"/>
    <w:basedOn w:val="31"/>
    <w:autoRedefine/>
    <w:semiHidden/>
    <w:unhideWhenUsed/>
    <w:qFormat/>
    <w:uiPriority w:val="99"/>
  </w:style>
  <w:style w:type="character" w:styleId="36">
    <w:name w:val="HTML Typewriter"/>
    <w:basedOn w:val="31"/>
    <w:autoRedefine/>
    <w:semiHidden/>
    <w:unhideWhenUsed/>
    <w:qFormat/>
    <w:uiPriority w:val="99"/>
    <w:rPr>
      <w:rFonts w:ascii="monospace" w:hAnsi="monospace" w:eastAsia="monospace" w:cs="monospace"/>
      <w:sz w:val="20"/>
    </w:rPr>
  </w:style>
  <w:style w:type="character" w:styleId="37">
    <w:name w:val="HTML Acronym"/>
    <w:basedOn w:val="31"/>
    <w:autoRedefine/>
    <w:semiHidden/>
    <w:unhideWhenUsed/>
    <w:qFormat/>
    <w:uiPriority w:val="99"/>
  </w:style>
  <w:style w:type="character" w:styleId="38">
    <w:name w:val="HTML Variable"/>
    <w:basedOn w:val="31"/>
    <w:autoRedefine/>
    <w:semiHidden/>
    <w:unhideWhenUsed/>
    <w:qFormat/>
    <w:uiPriority w:val="99"/>
  </w:style>
  <w:style w:type="character" w:styleId="39">
    <w:name w:val="Hyperlink"/>
    <w:basedOn w:val="31"/>
    <w:autoRedefine/>
    <w:semiHidden/>
    <w:unhideWhenUsed/>
    <w:qFormat/>
    <w:uiPriority w:val="99"/>
    <w:rPr>
      <w:color w:val="0000FF"/>
      <w:u w:val="single"/>
    </w:rPr>
  </w:style>
  <w:style w:type="character" w:styleId="40">
    <w:name w:val="HTML Code"/>
    <w:basedOn w:val="31"/>
    <w:autoRedefine/>
    <w:semiHidden/>
    <w:unhideWhenUsed/>
    <w:qFormat/>
    <w:uiPriority w:val="99"/>
    <w:rPr>
      <w:rFonts w:hint="default" w:ascii="monospace" w:hAnsi="monospace" w:eastAsia="monospace" w:cs="monospace"/>
      <w:sz w:val="20"/>
    </w:rPr>
  </w:style>
  <w:style w:type="character" w:styleId="41">
    <w:name w:val="HTML Cite"/>
    <w:basedOn w:val="31"/>
    <w:autoRedefine/>
    <w:semiHidden/>
    <w:unhideWhenUsed/>
    <w:qFormat/>
    <w:uiPriority w:val="99"/>
  </w:style>
  <w:style w:type="character" w:styleId="42">
    <w:name w:val="HTML Keyboard"/>
    <w:basedOn w:val="31"/>
    <w:autoRedefine/>
    <w:semiHidden/>
    <w:unhideWhenUsed/>
    <w:qFormat/>
    <w:uiPriority w:val="99"/>
    <w:rPr>
      <w:rFonts w:hint="default" w:ascii="monospace" w:hAnsi="monospace" w:eastAsia="monospace" w:cs="monospace"/>
      <w:sz w:val="20"/>
    </w:rPr>
  </w:style>
  <w:style w:type="character" w:styleId="43">
    <w:name w:val="HTML Sample"/>
    <w:basedOn w:val="31"/>
    <w:autoRedefine/>
    <w:semiHidden/>
    <w:unhideWhenUsed/>
    <w:qFormat/>
    <w:uiPriority w:val="99"/>
    <w:rPr>
      <w:rFonts w:hint="default" w:ascii="monospace" w:hAnsi="monospace" w:eastAsia="monospace" w:cs="monospace"/>
    </w:rPr>
  </w:style>
  <w:style w:type="character" w:customStyle="1" w:styleId="44">
    <w:name w:val="页眉 Char"/>
    <w:basedOn w:val="31"/>
    <w:link w:val="22"/>
    <w:autoRedefine/>
    <w:qFormat/>
    <w:uiPriority w:val="99"/>
    <w:rPr>
      <w:sz w:val="18"/>
      <w:szCs w:val="18"/>
    </w:rPr>
  </w:style>
  <w:style w:type="character" w:customStyle="1" w:styleId="45">
    <w:name w:val="页脚 Char"/>
    <w:basedOn w:val="31"/>
    <w:link w:val="21"/>
    <w:autoRedefine/>
    <w:qFormat/>
    <w:uiPriority w:val="99"/>
    <w:rPr>
      <w:sz w:val="18"/>
      <w:szCs w:val="18"/>
    </w:rPr>
  </w:style>
  <w:style w:type="character" w:customStyle="1" w:styleId="46">
    <w:name w:val="正文文本 Char"/>
    <w:basedOn w:val="31"/>
    <w:link w:val="14"/>
    <w:autoRedefine/>
    <w:semiHidden/>
    <w:qFormat/>
    <w:uiPriority w:val="0"/>
    <w:rPr>
      <w:rFonts w:ascii="宋体" w:hAnsi="宋体" w:eastAsia="宋体" w:cs="宋体"/>
      <w:snapToGrid w:val="0"/>
      <w:color w:val="000000"/>
      <w:kern w:val="0"/>
      <w:sz w:val="31"/>
      <w:szCs w:val="31"/>
      <w:lang w:eastAsia="en-US"/>
    </w:rPr>
  </w:style>
  <w:style w:type="table" w:customStyle="1" w:styleId="47">
    <w:name w:val="Table Normal"/>
    <w:autoRedefine/>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 w:type="paragraph" w:customStyle="1" w:styleId="48">
    <w:name w:val="Table Text"/>
    <w:basedOn w:val="1"/>
    <w:autoRedefine/>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customStyle="1" w:styleId="49">
    <w:name w:val="WPSOffice手动目录 1"/>
    <w:autoRedefine/>
    <w:qFormat/>
    <w:uiPriority w:val="0"/>
    <w:rPr>
      <w:rFonts w:ascii="Times New Roman" w:hAnsi="Times New Roman" w:eastAsia="宋体" w:cs="Times New Roman"/>
      <w:kern w:val="0"/>
      <w:sz w:val="20"/>
      <w:szCs w:val="20"/>
      <w:lang w:val="en-US" w:eastAsia="zh-CN" w:bidi="ar-SA"/>
    </w:rPr>
  </w:style>
  <w:style w:type="character" w:customStyle="1" w:styleId="50">
    <w:name w:val="批注框文本 Char"/>
    <w:basedOn w:val="31"/>
    <w:link w:val="20"/>
    <w:autoRedefine/>
    <w:semiHidden/>
    <w:qFormat/>
    <w:uiPriority w:val="99"/>
    <w:rPr>
      <w:sz w:val="18"/>
      <w:szCs w:val="18"/>
    </w:rPr>
  </w:style>
  <w:style w:type="character" w:customStyle="1" w:styleId="51">
    <w:name w:val="正文文本缩进 Char"/>
    <w:basedOn w:val="31"/>
    <w:link w:val="16"/>
    <w:autoRedefine/>
    <w:semiHidden/>
    <w:qFormat/>
    <w:uiPriority w:val="99"/>
  </w:style>
  <w:style w:type="character" w:customStyle="1" w:styleId="52">
    <w:name w:val="正文首行缩进 2 Char"/>
    <w:basedOn w:val="51"/>
    <w:link w:val="28"/>
    <w:autoRedefine/>
    <w:semiHidden/>
    <w:qFormat/>
    <w:uiPriority w:val="99"/>
  </w:style>
  <w:style w:type="paragraph" w:styleId="53">
    <w:name w:val="List Paragraph"/>
    <w:basedOn w:val="1"/>
    <w:autoRedefine/>
    <w:qFormat/>
    <w:uiPriority w:val="34"/>
    <w:pPr>
      <w:ind w:firstLine="420" w:firstLineChars="200"/>
    </w:pPr>
  </w:style>
  <w:style w:type="paragraph" w:customStyle="1" w:styleId="54">
    <w:name w:val="首行缩进"/>
    <w:basedOn w:val="1"/>
    <w:autoRedefine/>
    <w:qFormat/>
    <w:uiPriority w:val="99"/>
    <w:pPr>
      <w:wordWrap w:val="0"/>
      <w:topLinePunct/>
      <w:ind w:firstLine="480"/>
    </w:pPr>
    <w:rPr>
      <w:rFonts w:ascii="宋体" w:hAnsi="宋体" w:eastAsia="宋体" w:cs="宋体"/>
      <w:kern w:val="0"/>
      <w:szCs w:val="20"/>
      <w:lang w:val="zh-CN"/>
    </w:rPr>
  </w:style>
  <w:style w:type="character" w:customStyle="1" w:styleId="55">
    <w:name w:val="批注文字 Char"/>
    <w:basedOn w:val="31"/>
    <w:link w:val="13"/>
    <w:autoRedefine/>
    <w:qFormat/>
    <w:uiPriority w:val="0"/>
    <w:rPr>
      <w:rFonts w:ascii="Arial" w:hAnsi="Arial" w:eastAsia="Arial" w:cs="Arial"/>
      <w:snapToGrid w:val="0"/>
      <w:color w:val="000000"/>
      <w:kern w:val="0"/>
      <w:szCs w:val="21"/>
      <w:lang w:eastAsia="en-US"/>
    </w:rPr>
  </w:style>
  <w:style w:type="character" w:customStyle="1" w:styleId="56">
    <w:name w:val="标题 2 Char"/>
    <w:basedOn w:val="31"/>
    <w:link w:val="4"/>
    <w:autoRedefine/>
    <w:qFormat/>
    <w:uiPriority w:val="0"/>
    <w:rPr>
      <w:rFonts w:asciiTheme="majorHAnsi" w:hAnsiTheme="majorHAnsi" w:eastAsiaTheme="majorEastAsia" w:cstheme="majorBidi"/>
      <w:b/>
      <w:bCs/>
      <w:sz w:val="32"/>
      <w:szCs w:val="32"/>
    </w:rPr>
  </w:style>
  <w:style w:type="character" w:customStyle="1" w:styleId="57">
    <w:name w:val="标题 1 Char"/>
    <w:basedOn w:val="31"/>
    <w:link w:val="3"/>
    <w:autoRedefine/>
    <w:qFormat/>
    <w:uiPriority w:val="0"/>
    <w:rPr>
      <w:rFonts w:ascii="Times New Roman" w:hAnsi="Times New Roman" w:eastAsia="宋体" w:cs="Times New Roman"/>
      <w:b/>
      <w:bCs/>
      <w:kern w:val="44"/>
      <w:sz w:val="32"/>
      <w:szCs w:val="44"/>
    </w:rPr>
  </w:style>
  <w:style w:type="character" w:customStyle="1" w:styleId="58">
    <w:name w:val="标题 3 Char"/>
    <w:basedOn w:val="31"/>
    <w:link w:val="5"/>
    <w:autoRedefine/>
    <w:qFormat/>
    <w:uiPriority w:val="0"/>
    <w:rPr>
      <w:rFonts w:ascii="宋体" w:hAnsi="宋体" w:eastAsia="宋体" w:cs="Times New Roman"/>
      <w:b/>
      <w:bCs/>
      <w:szCs w:val="21"/>
    </w:rPr>
  </w:style>
  <w:style w:type="character" w:customStyle="1" w:styleId="59">
    <w:name w:val="标题 4 Char"/>
    <w:basedOn w:val="31"/>
    <w:link w:val="6"/>
    <w:autoRedefine/>
    <w:qFormat/>
    <w:uiPriority w:val="0"/>
    <w:rPr>
      <w:rFonts w:ascii="Arial" w:hAnsi="Arial" w:eastAsia="宋体" w:cs="宋体"/>
      <w:b/>
      <w:bCs/>
      <w:szCs w:val="28"/>
    </w:rPr>
  </w:style>
  <w:style w:type="character" w:customStyle="1" w:styleId="60">
    <w:name w:val="标题 5 Char"/>
    <w:basedOn w:val="31"/>
    <w:link w:val="7"/>
    <w:autoRedefine/>
    <w:qFormat/>
    <w:uiPriority w:val="0"/>
    <w:rPr>
      <w:rFonts w:ascii="宋体" w:hAnsi="宋体" w:eastAsia="宋体" w:cs="宋体"/>
      <w:b/>
      <w:sz w:val="28"/>
      <w:szCs w:val="21"/>
    </w:rPr>
  </w:style>
  <w:style w:type="character" w:customStyle="1" w:styleId="61">
    <w:name w:val="标题 6 Char"/>
    <w:basedOn w:val="31"/>
    <w:link w:val="8"/>
    <w:autoRedefine/>
    <w:qFormat/>
    <w:uiPriority w:val="0"/>
    <w:rPr>
      <w:rFonts w:ascii="Arial" w:hAnsi="Arial" w:eastAsia="黑体" w:cs="宋体"/>
      <w:b/>
      <w:sz w:val="24"/>
      <w:szCs w:val="21"/>
    </w:rPr>
  </w:style>
  <w:style w:type="character" w:customStyle="1" w:styleId="62">
    <w:name w:val="标题 7 Char"/>
    <w:basedOn w:val="31"/>
    <w:link w:val="9"/>
    <w:autoRedefine/>
    <w:qFormat/>
    <w:uiPriority w:val="0"/>
    <w:rPr>
      <w:rFonts w:ascii="宋体" w:hAnsi="宋体" w:eastAsia="宋体" w:cs="宋体"/>
      <w:b/>
      <w:sz w:val="24"/>
      <w:szCs w:val="21"/>
    </w:rPr>
  </w:style>
  <w:style w:type="character" w:customStyle="1" w:styleId="63">
    <w:name w:val="标题 8 Char"/>
    <w:basedOn w:val="31"/>
    <w:link w:val="10"/>
    <w:autoRedefine/>
    <w:qFormat/>
    <w:uiPriority w:val="0"/>
    <w:rPr>
      <w:rFonts w:ascii="Arial" w:hAnsi="Arial" w:eastAsia="黑体" w:cs="宋体"/>
      <w:sz w:val="24"/>
      <w:szCs w:val="21"/>
    </w:rPr>
  </w:style>
  <w:style w:type="character" w:customStyle="1" w:styleId="64">
    <w:name w:val="标题 9 Char"/>
    <w:basedOn w:val="31"/>
    <w:link w:val="11"/>
    <w:autoRedefine/>
    <w:qFormat/>
    <w:uiPriority w:val="0"/>
    <w:rPr>
      <w:rFonts w:ascii="Arial" w:hAnsi="Arial" w:eastAsia="黑体" w:cs="宋体"/>
      <w:szCs w:val="21"/>
    </w:rPr>
  </w:style>
  <w:style w:type="character" w:customStyle="1" w:styleId="65">
    <w:name w:val="Default Char"/>
    <w:link w:val="2"/>
    <w:autoRedefine/>
    <w:qFormat/>
    <w:uiPriority w:val="0"/>
    <w:rPr>
      <w:rFonts w:cs="宋体" w:asciiTheme="minorEastAsia" w:hAnsiTheme="minorEastAsia"/>
      <w:color w:val="000000"/>
      <w:kern w:val="0"/>
      <w:sz w:val="24"/>
      <w:szCs w:val="21"/>
    </w:rPr>
  </w:style>
  <w:style w:type="character" w:customStyle="1" w:styleId="66">
    <w:name w:val="纯文本 Char"/>
    <w:basedOn w:val="31"/>
    <w:link w:val="19"/>
    <w:autoRedefine/>
    <w:qFormat/>
    <w:uiPriority w:val="0"/>
    <w:rPr>
      <w:rFonts w:ascii="宋体" w:hAnsi="Courier New" w:eastAsia="宋体" w:cs="Courier New"/>
      <w:szCs w:val="21"/>
    </w:rPr>
  </w:style>
  <w:style w:type="paragraph" w:customStyle="1" w:styleId="67">
    <w:name w:val="Table Paragraph"/>
    <w:basedOn w:val="1"/>
    <w:autoRedefine/>
    <w:qFormat/>
    <w:uiPriority w:val="1"/>
    <w:rPr>
      <w:rFonts w:ascii="宋体" w:hAnsi="宋体" w:eastAsia="宋体" w:cs="宋体"/>
      <w:lang w:val="en-US" w:eastAsia="zh-CN" w:bidi="ar-SA"/>
    </w:rPr>
  </w:style>
  <w:style w:type="paragraph" w:customStyle="1" w:styleId="68">
    <w:name w:val="style4"/>
    <w:basedOn w:val="1"/>
    <w:next w:val="69"/>
    <w:autoRedefine/>
    <w:qFormat/>
    <w:uiPriority w:val="0"/>
    <w:pPr>
      <w:widowControl/>
      <w:spacing w:before="100" w:beforeAutospacing="1" w:after="100" w:afterAutospacing="1"/>
      <w:jc w:val="left"/>
    </w:pPr>
    <w:rPr>
      <w:rFonts w:hint="eastAsia" w:ascii="宋体" w:hAnsi="宋体"/>
      <w:kern w:val="0"/>
      <w:sz w:val="18"/>
    </w:rPr>
  </w:style>
  <w:style w:type="paragraph" w:customStyle="1" w:styleId="69">
    <w:name w:val="2"/>
    <w:next w:val="1"/>
    <w:autoRedefine/>
    <w:qFormat/>
    <w:uiPriority w:val="0"/>
    <w:pPr>
      <w:widowControl w:val="0"/>
      <w:jc w:val="both"/>
    </w:pPr>
    <w:rPr>
      <w:rFonts w:ascii="Times New Roman" w:hAnsi="Times New Roman" w:eastAsia="宋体" w:cs="Times New Roman"/>
      <w:sz w:val="21"/>
      <w:lang w:val="en-US" w:eastAsia="zh-CN" w:bidi="ar-SA"/>
    </w:rPr>
  </w:style>
  <w:style w:type="paragraph" w:customStyle="1" w:styleId="70">
    <w:name w:val="无间隔1"/>
    <w:basedOn w:val="1"/>
    <w:autoRedefine/>
    <w:qFormat/>
    <w:uiPriority w:val="99"/>
    <w:pPr>
      <w:spacing w:line="400" w:lineRule="exact"/>
    </w:pPr>
  </w:style>
  <w:style w:type="character" w:customStyle="1" w:styleId="71">
    <w:name w:val="hover"/>
    <w:basedOn w:val="31"/>
    <w:qFormat/>
    <w:uiPriority w:val="0"/>
  </w:style>
  <w:style w:type="character" w:customStyle="1" w:styleId="72">
    <w:name w:val="hover18"/>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xtc</Company>
  <Pages>47</Pages>
  <Words>9206</Words>
  <Characters>9888</Characters>
  <Lines>234</Lines>
  <Paragraphs>66</Paragraphs>
  <TotalTime>0</TotalTime>
  <ScaleCrop>false</ScaleCrop>
  <LinksUpToDate>false</LinksUpToDate>
  <CharactersWithSpaces>10013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2024-03-11T01:40:00Z</dcterms:created>
  <dc:creator>NTKO</dc:creator>
  <cp:lastModifiedBy>火火的姑娘</cp:lastModifiedBy>
  <cp:lastPrinted>2025-04-10T06:01:00Z</cp:lastPrinted>
  <dcterms:modified xsi:type="dcterms:W3CDTF">2025-04-28T08:40:41Z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A5E9D8679E094DCCB52B053F4A1C6AE1_13</vt:lpwstr>
  </property>
  <property fmtid="{D5CDD505-2E9C-101B-9397-08002B2CF9AE}" pid="4" name="KSOTemplateDocerSaveRecord">
    <vt:lpwstr>eyJoZGlkIjoiZTE1ODNkNGExMmFiZjhkNmYxMmJlZDBiNDc0M2Q2MDkiLCJ1c2VySWQiOiIzODUwMjUzNDQifQ==</vt:lpwstr>
  </property>
</Properties>
</file>