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6DFE39B">
      <w:pPr>
        <w:pStyle w:val="397"/>
        <w:keepNext w:val="0"/>
        <w:keepLines w:val="0"/>
        <w:pageBreakBefore w:val="0"/>
        <w:widowControl w:val="0"/>
        <w:kinsoku/>
        <w:wordWrap/>
        <w:overflowPunct/>
        <w:topLinePunct w:val="0"/>
        <w:autoSpaceDE w:val="0"/>
        <w:autoSpaceDN w:val="0"/>
        <w:bidi w:val="0"/>
        <w:adjustRightInd w:val="0"/>
        <w:snapToGrid/>
        <w:spacing w:before="233" w:beforeLines="50" w:after="233" w:afterLines="50" w:line="600" w:lineRule="exact"/>
        <w:jc w:val="center"/>
        <w:textAlignment w:val="auto"/>
        <w:outlineLvl w:val="0"/>
        <w:rPr>
          <w:rFonts w:hint="eastAsia" w:ascii="宋体" w:hAnsi="宋体" w:eastAsia="宋体" w:cs="宋体"/>
          <w:b/>
          <w:bCs/>
          <w:spacing w:val="20"/>
          <w:sz w:val="44"/>
          <w:szCs w:val="44"/>
          <w:highlight w:val="none"/>
          <w:lang w:eastAsia="zh-CN"/>
        </w:rPr>
      </w:pPr>
      <w:bookmarkStart w:id="0" w:name="EBef71a014a4ed4f57ac2894856c966783"/>
    </w:p>
    <w:p w14:paraId="42A806B3">
      <w:pPr>
        <w:bidi w:val="0"/>
        <w:jc w:val="center"/>
        <w:rPr>
          <w:rFonts w:hint="eastAsia"/>
          <w:sz w:val="44"/>
          <w:szCs w:val="44"/>
          <w:lang w:eastAsia="zh-CN"/>
        </w:rPr>
      </w:pPr>
      <w:r>
        <w:rPr>
          <w:rFonts w:hint="eastAsia"/>
          <w:sz w:val="44"/>
          <w:szCs w:val="44"/>
          <w:lang w:eastAsia="zh-CN"/>
        </w:rPr>
        <w:t>2025年洛宁县小界乡卫洼村烟田配套灌溉工程项目</w:t>
      </w:r>
    </w:p>
    <w:p w14:paraId="15E41ACE">
      <w:pPr>
        <w:bidi w:val="0"/>
        <w:rPr>
          <w:rFonts w:hint="eastAsia"/>
        </w:rPr>
      </w:pPr>
    </w:p>
    <w:p w14:paraId="4C558B88">
      <w:pPr>
        <w:pStyle w:val="396"/>
        <w:bidi w:val="0"/>
        <w:jc w:val="center"/>
        <w:rPr>
          <w:rFonts w:hint="eastAsia"/>
          <w:b/>
          <w:bCs/>
          <w:sz w:val="72"/>
          <w:szCs w:val="72"/>
        </w:rPr>
      </w:pPr>
      <w:r>
        <w:rPr>
          <w:rFonts w:hint="eastAsia"/>
          <w:b/>
          <w:bCs/>
          <w:sz w:val="72"/>
          <w:szCs w:val="72"/>
        </w:rPr>
        <w:t>竞争性磋商文件</w:t>
      </w:r>
    </w:p>
    <w:p w14:paraId="74667F34">
      <w:pPr>
        <w:pStyle w:val="311"/>
        <w:bidi w:val="0"/>
        <w:jc w:val="center"/>
        <w:rPr>
          <w:rFonts w:hint="eastAsia" w:ascii="宋体" w:hAnsi="宋体" w:eastAsia="宋体" w:cs="宋体"/>
          <w:b/>
          <w:spacing w:val="120"/>
          <w:sz w:val="36"/>
          <w:szCs w:val="36"/>
          <w:highlight w:val="none"/>
          <w:lang w:eastAsia="zh-CN"/>
        </w:rPr>
      </w:pPr>
      <w:bookmarkStart w:id="1" w:name="_Toc19698"/>
      <w:r>
        <w:rPr>
          <w:rFonts w:hint="eastAsia" w:ascii="宋体" w:hAnsi="宋体" w:eastAsia="宋体" w:cs="宋体"/>
          <w:b/>
          <w:color w:val="auto"/>
          <w:spacing w:val="20"/>
          <w:sz w:val="32"/>
          <w:szCs w:val="32"/>
          <w:highlight w:val="none"/>
        </w:rPr>
        <w:br w:type="textWrapping"/>
      </w:r>
      <w:bookmarkEnd w:id="1"/>
      <w:r>
        <w:rPr>
          <w:rFonts w:hint="eastAsia" w:ascii="宋体" w:hAnsi="宋体" w:eastAsia="宋体" w:cs="宋体"/>
          <w:b/>
          <w:spacing w:val="120"/>
          <w:sz w:val="36"/>
          <w:szCs w:val="36"/>
          <w:highlight w:val="none"/>
          <w:lang w:eastAsia="zh-CN"/>
        </w:rPr>
        <w:drawing>
          <wp:inline distT="0" distB="0" distL="114300" distR="114300">
            <wp:extent cx="3368040" cy="1689735"/>
            <wp:effectExtent l="0" t="0" r="3810" b="5715"/>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15"/>
                    <a:srcRect l="18466" t="29813" r="13547" b="36079"/>
                    <a:stretch>
                      <a:fillRect/>
                    </a:stretch>
                  </pic:blipFill>
                  <pic:spPr>
                    <a:xfrm>
                      <a:off x="0" y="0"/>
                      <a:ext cx="3368040" cy="1689735"/>
                    </a:xfrm>
                    <a:prstGeom prst="rect">
                      <a:avLst/>
                    </a:prstGeom>
                    <a:noFill/>
                    <a:ln>
                      <a:noFill/>
                    </a:ln>
                  </pic:spPr>
                </pic:pic>
              </a:graphicData>
            </a:graphic>
          </wp:inline>
        </w:drawing>
      </w:r>
    </w:p>
    <w:p w14:paraId="08FE6EBF">
      <w:pPr>
        <w:pStyle w:val="316"/>
        <w:rPr>
          <w:rFonts w:hint="eastAsia"/>
          <w:lang w:eastAsia="zh-CN"/>
        </w:rPr>
      </w:pPr>
    </w:p>
    <w:p w14:paraId="48B90341">
      <w:pPr>
        <w:pStyle w:val="314"/>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aps w:val="0"/>
          <w:color w:val="auto"/>
          <w:spacing w:val="0"/>
          <w:sz w:val="24"/>
          <w:szCs w:val="24"/>
          <w:highlight w:val="none"/>
          <w:lang w:val="en-US" w:eastAsia="zh-CN"/>
        </w:rPr>
      </w:pPr>
      <w:bookmarkStart w:id="2" w:name="_Toc21700"/>
      <w:r>
        <w:rPr>
          <w:rFonts w:hint="eastAsia" w:ascii="宋体" w:hAnsi="宋体" w:eastAsia="宋体" w:cs="宋体"/>
          <w:b/>
          <w:bCs/>
          <w:caps w:val="0"/>
          <w:color w:val="auto"/>
          <w:spacing w:val="0"/>
          <w:sz w:val="24"/>
          <w:szCs w:val="24"/>
          <w:highlight w:val="none"/>
          <w:lang w:val="en-US" w:eastAsia="zh-CN"/>
        </w:rPr>
        <w:t>项目编号： 洛宁政采磋商(2025)0064号</w:t>
      </w:r>
    </w:p>
    <w:p w14:paraId="55264625">
      <w:pPr>
        <w:pStyle w:val="314"/>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rPr>
        <w:t>政府采购管理部门备案编号：洛宁竞磋-2025-62</w:t>
      </w:r>
    </w:p>
    <w:p w14:paraId="6F63845B">
      <w:pPr>
        <w:pStyle w:val="311"/>
        <w:spacing w:before="233" w:beforeLines="50" w:after="233" w:afterLines="50"/>
        <w:jc w:val="both"/>
        <w:outlineLvl w:val="0"/>
        <w:rPr>
          <w:rFonts w:hint="eastAsia" w:ascii="宋体" w:hAnsi="宋体" w:eastAsia="宋体" w:cs="宋体"/>
          <w:b/>
          <w:spacing w:val="20"/>
          <w:sz w:val="32"/>
          <w:szCs w:val="32"/>
          <w:highlight w:val="none"/>
        </w:rPr>
      </w:pPr>
    </w:p>
    <w:p w14:paraId="010B79BF">
      <w:pPr>
        <w:pStyle w:val="311"/>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6"/>
          <w:szCs w:val="36"/>
        </w:rPr>
      </w:pPr>
    </w:p>
    <w:p w14:paraId="2166419C">
      <w:pPr>
        <w:pStyle w:val="311"/>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6"/>
          <w:szCs w:val="36"/>
          <w:lang w:val="zh-CN"/>
        </w:rPr>
      </w:pPr>
      <w:r>
        <w:rPr>
          <w:rFonts w:hint="eastAsia"/>
          <w:sz w:val="36"/>
          <w:szCs w:val="36"/>
        </w:rPr>
        <w:t>采购</w:t>
      </w:r>
      <w:r>
        <w:rPr>
          <w:rFonts w:hint="eastAsia"/>
          <w:sz w:val="36"/>
          <w:szCs w:val="36"/>
          <w:lang w:val="zh-CN"/>
        </w:rPr>
        <w:t>人：</w:t>
      </w:r>
      <w:bookmarkEnd w:id="2"/>
      <w:bookmarkStart w:id="3" w:name="_Toc14529"/>
      <w:r>
        <w:rPr>
          <w:rFonts w:hint="eastAsia"/>
          <w:sz w:val="36"/>
          <w:szCs w:val="36"/>
          <w:lang w:val="zh-CN"/>
        </w:rPr>
        <w:t>洛宁县小界镇人民政府</w:t>
      </w:r>
    </w:p>
    <w:p w14:paraId="74AF682B">
      <w:pPr>
        <w:pStyle w:val="311"/>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6"/>
          <w:szCs w:val="36"/>
          <w:lang w:val="zh-CN"/>
        </w:rPr>
      </w:pPr>
      <w:r>
        <w:rPr>
          <w:rFonts w:hint="eastAsia"/>
          <w:sz w:val="36"/>
          <w:szCs w:val="36"/>
          <w:lang w:val="zh-CN"/>
        </w:rPr>
        <w:t>采购代理机构：</w:t>
      </w:r>
      <w:bookmarkEnd w:id="3"/>
      <w:r>
        <w:rPr>
          <w:rFonts w:hint="eastAsia"/>
          <w:sz w:val="36"/>
          <w:szCs w:val="36"/>
          <w:lang w:val="zh-CN"/>
        </w:rPr>
        <w:t>洛阳春晖项目管理有限公司</w:t>
      </w:r>
    </w:p>
    <w:p w14:paraId="21D4ACAC">
      <w:pPr>
        <w:pStyle w:val="311"/>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6"/>
          <w:szCs w:val="36"/>
        </w:rPr>
      </w:pPr>
      <w:bookmarkStart w:id="4" w:name="_Toc6496"/>
      <w:r>
        <w:rPr>
          <w:rFonts w:hint="eastAsia"/>
          <w:sz w:val="36"/>
          <w:szCs w:val="36"/>
          <w:lang w:val="zh-CN"/>
        </w:rPr>
        <w:t>日</w:t>
      </w:r>
      <w:r>
        <w:rPr>
          <w:rFonts w:hint="eastAsia"/>
          <w:sz w:val="36"/>
          <w:szCs w:val="36"/>
        </w:rPr>
        <w:t xml:space="preserve">   </w:t>
      </w:r>
      <w:r>
        <w:rPr>
          <w:rFonts w:hint="eastAsia"/>
          <w:sz w:val="36"/>
          <w:szCs w:val="36"/>
          <w:lang w:val="zh-CN"/>
        </w:rPr>
        <w:t xml:space="preserve"> 期：</w:t>
      </w:r>
      <w:r>
        <w:rPr>
          <w:rFonts w:hint="eastAsia"/>
          <w:sz w:val="36"/>
          <w:szCs w:val="36"/>
        </w:rPr>
        <w:t>二〇二</w:t>
      </w:r>
      <w:r>
        <w:rPr>
          <w:rFonts w:hint="eastAsia"/>
          <w:sz w:val="36"/>
          <w:szCs w:val="36"/>
          <w:lang w:val="en-US" w:eastAsia="zh-CN"/>
        </w:rPr>
        <w:t>五</w:t>
      </w:r>
      <w:r>
        <w:rPr>
          <w:rFonts w:hint="eastAsia"/>
          <w:sz w:val="36"/>
          <w:szCs w:val="36"/>
        </w:rPr>
        <w:t>年</w:t>
      </w:r>
      <w:r>
        <w:rPr>
          <w:rFonts w:hint="eastAsia"/>
          <w:sz w:val="36"/>
          <w:szCs w:val="36"/>
          <w:lang w:eastAsia="zh-CN"/>
        </w:rPr>
        <w:t>八</w:t>
      </w:r>
      <w:r>
        <w:rPr>
          <w:rFonts w:hint="eastAsia"/>
          <w:sz w:val="36"/>
          <w:szCs w:val="36"/>
        </w:rPr>
        <w:t>月</w:t>
      </w:r>
      <w:bookmarkEnd w:id="4"/>
    </w:p>
    <w:p w14:paraId="72BB8659">
      <w:pPr>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br w:type="page"/>
      </w:r>
    </w:p>
    <w:p w14:paraId="7D2D3657">
      <w:pPr>
        <w:pStyle w:val="54"/>
        <w:keepNext w:val="0"/>
        <w:keepLines w:val="0"/>
        <w:pageBreakBefore w:val="0"/>
        <w:widowControl/>
        <w:kinsoku/>
        <w:overflowPunct/>
        <w:topLinePunct w:val="0"/>
        <w:autoSpaceDE/>
        <w:autoSpaceDN/>
        <w:bidi w:val="0"/>
        <w:adjustRightInd/>
        <w:snapToGrid/>
        <w:spacing w:before="0" w:beforeLines="0" w:beforeAutospacing="0" w:after="0" w:afterLines="0" w:afterAutospacing="0" w:line="240" w:lineRule="atLeast"/>
        <w:textAlignment w:val="auto"/>
        <w:rPr>
          <w:rFonts w:hint="eastAsia" w:ascii="黑体" w:hAnsi="黑体" w:eastAsia="黑体" w:cs="黑体"/>
          <w:b/>
          <w:bCs/>
          <w:sz w:val="32"/>
          <w:szCs w:val="32"/>
          <w:highlight w:val="none"/>
        </w:rPr>
        <w:sectPr>
          <w:headerReference r:id="rId3" w:type="first"/>
          <w:footerReference r:id="rId5" w:type="first"/>
          <w:footerReference r:id="rId4" w:type="even"/>
          <w:pgSz w:w="11906" w:h="16838"/>
          <w:pgMar w:top="1418" w:right="1134" w:bottom="1418" w:left="1134" w:header="851" w:footer="992" w:gutter="0"/>
          <w:cols w:space="720" w:num="1"/>
          <w:docGrid w:type="linesAndChars" w:linePitch="466" w:charSpace="-6394"/>
        </w:sectPr>
      </w:pPr>
    </w:p>
    <w:bookmarkEnd w:id="0"/>
    <w:p w14:paraId="737C12D0">
      <w:pPr>
        <w:pStyle w:val="324"/>
        <w:ind w:left="0" w:leftChars="0" w:firstLine="0" w:firstLineChars="0"/>
        <w:jc w:val="center"/>
        <w:rPr>
          <w:rFonts w:hint="eastAsia" w:ascii="仿宋" w:hAnsi="仿宋" w:eastAsia="仿宋" w:cs="仿宋"/>
          <w:b/>
          <w:spacing w:val="14"/>
          <w:sz w:val="32"/>
          <w:szCs w:val="32"/>
          <w:highlight w:val="none"/>
        </w:rPr>
      </w:pPr>
      <w:bookmarkStart w:id="5" w:name="EB40fb17e3040e4f069d8d61688dfef874"/>
      <w:r>
        <w:rPr>
          <w:rFonts w:hint="eastAsia" w:ascii="仿宋" w:hAnsi="仿宋" w:eastAsia="仿宋" w:cs="仿宋"/>
          <w:b/>
          <w:spacing w:val="14"/>
          <w:sz w:val="32"/>
          <w:szCs w:val="32"/>
          <w:highlight w:val="none"/>
        </w:rPr>
        <w:drawing>
          <wp:inline distT="0" distB="0" distL="114300" distR="114300">
            <wp:extent cx="6202680" cy="8672195"/>
            <wp:effectExtent l="0" t="0" r="7620" b="14605"/>
            <wp:docPr id="3" name="图片 3" descr="上传资料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上传资料_10"/>
                    <pic:cNvPicPr>
                      <a:picLocks noChangeAspect="1"/>
                    </pic:cNvPicPr>
                  </pic:nvPicPr>
                  <pic:blipFill>
                    <a:blip r:embed="rId16"/>
                    <a:srcRect l="3924" t="8949" r="11451" b="7400"/>
                    <a:stretch>
                      <a:fillRect/>
                    </a:stretch>
                  </pic:blipFill>
                  <pic:spPr>
                    <a:xfrm>
                      <a:off x="0" y="0"/>
                      <a:ext cx="6202680" cy="8672195"/>
                    </a:xfrm>
                    <a:prstGeom prst="rect">
                      <a:avLst/>
                    </a:prstGeom>
                  </pic:spPr>
                </pic:pic>
              </a:graphicData>
            </a:graphic>
          </wp:inline>
        </w:drawing>
      </w:r>
      <w:r>
        <w:rPr>
          <w:rFonts w:hint="eastAsia" w:ascii="仿宋" w:hAnsi="仿宋" w:eastAsia="仿宋" w:cs="仿宋"/>
          <w:b/>
          <w:spacing w:val="14"/>
          <w:sz w:val="32"/>
          <w:szCs w:val="32"/>
          <w:highlight w:val="none"/>
        </w:rPr>
        <w:drawing>
          <wp:inline distT="0" distB="0" distL="114300" distR="114300">
            <wp:extent cx="6485890" cy="8225155"/>
            <wp:effectExtent l="0" t="0" r="10160" b="4445"/>
            <wp:docPr id="2" name="图片 2" descr="上传资料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传资料_11"/>
                    <pic:cNvPicPr>
                      <a:picLocks noChangeAspect="1"/>
                    </pic:cNvPicPr>
                  </pic:nvPicPr>
                  <pic:blipFill>
                    <a:blip r:embed="rId17"/>
                    <a:srcRect l="4527" t="7106" r="13341" b="19256"/>
                    <a:stretch>
                      <a:fillRect/>
                    </a:stretch>
                  </pic:blipFill>
                  <pic:spPr>
                    <a:xfrm>
                      <a:off x="0" y="0"/>
                      <a:ext cx="6485890" cy="8225155"/>
                    </a:xfrm>
                    <a:prstGeom prst="rect">
                      <a:avLst/>
                    </a:prstGeom>
                  </pic:spPr>
                </pic:pic>
              </a:graphicData>
            </a:graphic>
          </wp:inline>
        </w:drawing>
      </w:r>
    </w:p>
    <w:p w14:paraId="0A59D888">
      <w:pPr>
        <w:rPr>
          <w:rFonts w:hint="eastAsia" w:ascii="仿宋" w:hAnsi="仿宋" w:eastAsia="仿宋" w:cs="仿宋"/>
          <w:b/>
          <w:spacing w:val="14"/>
          <w:sz w:val="32"/>
          <w:szCs w:val="32"/>
          <w:highlight w:val="none"/>
        </w:rPr>
      </w:pPr>
      <w:r>
        <w:rPr>
          <w:rFonts w:hint="eastAsia" w:ascii="仿宋" w:hAnsi="仿宋" w:eastAsia="仿宋" w:cs="仿宋"/>
          <w:b/>
          <w:spacing w:val="14"/>
          <w:sz w:val="32"/>
          <w:szCs w:val="32"/>
          <w:highlight w:val="none"/>
        </w:rPr>
        <w:br w:type="page"/>
      </w:r>
    </w:p>
    <w:p w14:paraId="6E7001CD">
      <w:pPr>
        <w:pStyle w:val="324"/>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b/>
          <w:spacing w:val="14"/>
          <w:sz w:val="32"/>
          <w:szCs w:val="32"/>
          <w:highlight w:val="none"/>
        </w:rPr>
        <w:t>特 别 提 示</w:t>
      </w:r>
    </w:p>
    <w:p w14:paraId="2D590A9C">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1、响应文件的制作</w:t>
      </w:r>
    </w:p>
    <w:p w14:paraId="5754EFA8">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1.1供应商登录“洛阳市公共资源交易中心”网站，按要求下载“新点投标文件制作软件”。</w:t>
      </w:r>
    </w:p>
    <w:p w14:paraId="40B42867">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1.2供应商凭CA锁登录，并按网上提示自行下载磋商文件。使用“新点投标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173D878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1.3加密的电子响应文件为“洛阳市公共资源交易中心”网站提供的“新点投标文件制作软件”制作生成的加密版响应文件。未加密的电子响应文件应与加密的电子响应文件为同时生成的版本。</w:t>
      </w:r>
    </w:p>
    <w:p w14:paraId="33AD4DB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1.4磋商文件格式所要求包含的全部资料应全部制作在响应文件内，严格按照本项目磋商文件所有格式如实填写（不涉及的内容除外），不应存在漏项或缺项，否则将存在响应被否决的风险。</w:t>
      </w:r>
    </w:p>
    <w:p w14:paraId="7141D99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性审查或符合性审查的将不予通过。</w:t>
      </w:r>
    </w:p>
    <w:p w14:paraId="76D0F57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2、响应文件的提交</w:t>
      </w:r>
    </w:p>
    <w:p w14:paraId="12B08AEA">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2.1除电子响应文件外，不再接受任何纸质文件、资料等。</w:t>
      </w:r>
    </w:p>
    <w:p w14:paraId="09073B07">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2.2供应商应在提交响应文件截止时间前上传加密的电子响应文件（*.lytf）到洛阳市电子招投标交易平台指定位置。上传时供应商须使用制作该响应文件的同一CA锁进行上传操作。请供应商在上传时认真检查上传响应文件是否完整、正确。供应商应充分考虑上传文件时的不可预见因素，未在提交响应文件截止时间前完成上传的，视为逾期送达，洛阳市电子招投标交易平台将拒绝接收。上传成功后将得到上传成功的确认。</w:t>
      </w:r>
    </w:p>
    <w:p w14:paraId="5DE9F159">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2.3供应商因洛阳市电子招投标交易平台问题无法上传电子响应文件时，请在工作时间与交易中心联系。</w:t>
      </w:r>
    </w:p>
    <w:p w14:paraId="6B03F92F">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2.4（此条款仅适用于现场磋商的项目）未加密的电子响应文件1份（*.nlytf格式）（U盘介质），密封包装，注明项目名称，并在封套上加盖供应商单位公章或由供应商的法定代表人（单位负责人）或其授权的代理人签字。</w:t>
      </w:r>
    </w:p>
    <w:p w14:paraId="4CA2846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 磋商文件的澄清、修改</w:t>
      </w:r>
    </w:p>
    <w:p w14:paraId="13803563">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3.1磋商文件的澄清、修改将在河南省政府采购网、洛阳市公共资源交易中心、中国招标投标公共服务平台网站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p w14:paraId="66AAD488">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3.2因洛阳市电子招投标交易平台在开标前具有保密性，供应商在响应文件递交截止时间前须自行查看项目进展、变更通知、澄清及回复，因供应商未及时查看而造成的后果自负。</w:t>
      </w:r>
    </w:p>
    <w:p w14:paraId="7AB1B78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4、磋商开启</w:t>
      </w:r>
    </w:p>
    <w:p w14:paraId="5DF3383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4.1 采购人在磋商文件规定的时间和地点开启磋商活动，供应商授权代表应携带企业CA锁参加。</w:t>
      </w:r>
    </w:p>
    <w:p w14:paraId="68E3045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4.2（此条款仅适用于现场磋商的项目）采购代理机构将会同供应商代表检查自己的未加密的电子响应文件的密封情况。</w:t>
      </w:r>
    </w:p>
    <w:p w14:paraId="4B431E2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4.3各供应商应在规定时间内对本单位的响应文件解密。</w:t>
      </w:r>
    </w:p>
    <w:p w14:paraId="7F9BA352">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4.4（此条款仅适用于现场磋商的项目）如供应商现场解密失败，供应商应使用未加密的电子响应文件。</w:t>
      </w:r>
    </w:p>
    <w:p w14:paraId="4BE7101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4.5（此条款仅适用于现场磋商的项目）磋商开启前没有提交未加密的电子响应文件，视同放弃使用未加密的电子响应文件磋商。未加密的响应文件现场无法成功上传的，响应无效。</w:t>
      </w:r>
    </w:p>
    <w:p w14:paraId="03A3BAB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4.6（此条款仅适用于现场磋商的项目）未加密的电子响应文件仅仅作为网上提交的加密的电子响应文件在特殊情况下才启用的备份资料。没有提交网上加密电子响应文件，仅提交未加密电子响应文件的，响应无效。</w:t>
      </w:r>
    </w:p>
    <w:p w14:paraId="7680C0C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5、为便于投标人（供应商）制作投标（响应）文件，本投标（响应）文件格式所列招标投标的主体称呼及专业术语，也适用于政府采购非招标方式（竞争性谈判、竞争性磋商、询价）对应的主体称呼及专业术语。</w:t>
      </w:r>
    </w:p>
    <w:p w14:paraId="5F41B08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6、供应商《参与评审打分的证书（证件）一览表》及《参与评审打分的合同业绩一览表》中所填写内容须与表后所附的参与评审打分的证书（证件）扫描件、合同业绩扫描件相对应，否则将不予评审打分。采用竞争性谈判、询价方式的，该两表不进行评审打分。</w:t>
      </w:r>
    </w:p>
    <w:p w14:paraId="0B965E02">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7、采购代理机构有权将《报价明细表》、《参与评审打分的证书（证件）一览表》及《参与评审打分的合同业绩一览表》内容进行公示。</w:t>
      </w:r>
    </w:p>
    <w:p w14:paraId="3BCB15F5">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8、（此条款仅适用于远程不见面交易的项目）本项目采用远程不见面交易的模式。</w:t>
      </w:r>
    </w:p>
    <w:p w14:paraId="60989F6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8.1供应商（供应商）应当在招标文件（磋商文件、谈判文件、询价通知书）确定的投标截止时间前，登录到洛阳市电子招投标交易平台（http://61.54.85.189/tpbidder），点击右上方【不见面开标大厅】按钮进入，在线准时参加开标活动并进行文件解密、答疑澄清等。供应商（供应商）应在开标当天及时关注本单位的情况，如遇问题，请拨打技术服务单位（国泰新点）电话：4009980000。</w:t>
      </w:r>
    </w:p>
    <w:p w14:paraId="6429E764">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8.2供应商（供应商）应认真学习洛阳市公共资源交易中心网站发布的《洛阳市公共资源交易中心不见面开标大厅操作手册（供应商）》，根据手册要求做好不见面开标的准备工作，否则由此引起的未能解密、解密失败或解密超时的将被拒绝。</w:t>
      </w:r>
    </w:p>
    <w:p w14:paraId="5415FA9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8.3供应商（供应商）应在解密时间内插入CA锁，输入密码，进行解密。</w:t>
      </w:r>
    </w:p>
    <w:p w14:paraId="7CA3A0F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8.4采购人及采购代理机构在招标文件（磋商文件、谈判文件、询价通知书）规定的时间及地点开标。供应商（供应商）无需到达开标现场，但在开评标期间，供应商（供应商）的法定代表人或其授权委托人应参与远程交互，中途不得更换，在废标、澄清、提疑、传送文件、最后报价等特殊情况下需要交互时，供应商（供应商）一端参与交互的人员将均被视为是供应商（供应商）的法定代表人或其授权委托人，供应商（供应商）不得以不承认交互人员的资格或身份等为借口抵赖推脱，供应商（供应商）自行承担随意更换人员或未按要求参与交互所导致的一切后果。供应商（供应商）超时交互，由此产生的不利于供应商（供应商）的评审风险由供应商（供应商）自行承担。</w:t>
      </w:r>
    </w:p>
    <w:p w14:paraId="0F60E9AE">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9、开标前，供应商（供应商）务必在洛阳市电子招投标交易平台（http://</w:t>
      </w:r>
      <w:r>
        <w:rPr>
          <w:rFonts w:hint="default"/>
          <w:sz w:val="24"/>
          <w:szCs w:val="28"/>
          <w:highlight w:val="none"/>
        </w:rPr>
        <w:fldChar w:fldCharType="begin"/>
      </w:r>
      <w:r>
        <w:rPr>
          <w:rFonts w:hint="eastAsia" w:ascii="仿宋" w:hAnsi="仿宋" w:eastAsia="仿宋"/>
          <w:sz w:val="24"/>
          <w:szCs w:val="28"/>
          <w:highlight w:val="none"/>
        </w:rPr>
        <w:instrText xml:space="preserve">HYPERLINK "file:///C:\\Users\\KKK\\Desktop\\61.54.85.189"</w:instrText>
      </w:r>
      <w:r>
        <w:rPr>
          <w:rFonts w:hint="eastAsia" w:ascii="仿宋" w:hAnsi="仿宋" w:eastAsia="仿宋"/>
          <w:sz w:val="24"/>
          <w:szCs w:val="28"/>
          <w:highlight w:val="none"/>
        </w:rPr>
        <w:fldChar w:fldCharType="separate"/>
      </w:r>
      <w:r>
        <w:rPr>
          <w:rFonts w:hint="eastAsia" w:ascii="仿宋" w:hAnsi="仿宋" w:eastAsia="仿宋"/>
          <w:sz w:val="24"/>
          <w:szCs w:val="28"/>
          <w:highlight w:val="none"/>
        </w:rPr>
        <w:t>61.54.85.189</w:t>
      </w:r>
      <w:r>
        <w:rPr>
          <w:rFonts w:hint="eastAsia" w:ascii="仿宋" w:hAnsi="仿宋" w:eastAsia="仿宋"/>
          <w:sz w:val="24"/>
          <w:szCs w:val="28"/>
          <w:highlight w:val="none"/>
        </w:rPr>
        <w:fldChar w:fldCharType="end"/>
      </w:r>
      <w:r>
        <w:rPr>
          <w:rFonts w:hint="eastAsia" w:ascii="仿宋" w:hAnsi="仿宋" w:eastAsia="仿宋"/>
          <w:sz w:val="24"/>
          <w:szCs w:val="28"/>
          <w:highlight w:val="none"/>
        </w:rPr>
        <w:t>/tpbidder）响应文件上传模块中使用“模拟解密”功能，验证自助解密环境。</w:t>
      </w:r>
    </w:p>
    <w:p w14:paraId="27FA58B8">
      <w:pPr>
        <w:pStyle w:val="325"/>
        <w:rPr>
          <w:rFonts w:hint="eastAsia" w:ascii="仿宋" w:hAnsi="仿宋" w:eastAsia="仿宋" w:cs="仿宋"/>
          <w:highlight w:val="none"/>
        </w:rPr>
      </w:pPr>
    </w:p>
    <w:p w14:paraId="4CA929D4">
      <w:pPr>
        <w:pStyle w:val="325"/>
        <w:rPr>
          <w:rFonts w:hint="eastAsia" w:ascii="仿宋" w:hAnsi="仿宋" w:eastAsia="仿宋" w:cs="仿宋"/>
          <w:highlight w:val="none"/>
        </w:rPr>
      </w:pPr>
    </w:p>
    <w:p w14:paraId="1EAB0E0A">
      <w:pPr>
        <w:pStyle w:val="325"/>
        <w:rPr>
          <w:rFonts w:hint="eastAsia" w:ascii="仿宋" w:hAnsi="仿宋" w:eastAsia="仿宋" w:cs="仿宋"/>
          <w:highlight w:val="none"/>
        </w:rPr>
      </w:pPr>
    </w:p>
    <w:p w14:paraId="00376301">
      <w:pPr>
        <w:pStyle w:val="325"/>
        <w:rPr>
          <w:rFonts w:hint="eastAsia" w:ascii="仿宋" w:hAnsi="仿宋" w:eastAsia="仿宋" w:cs="仿宋"/>
          <w:highlight w:val="none"/>
        </w:rPr>
      </w:pPr>
    </w:p>
    <w:p w14:paraId="418FB929">
      <w:pPr>
        <w:pStyle w:val="325"/>
        <w:rPr>
          <w:rFonts w:hint="eastAsia" w:ascii="仿宋" w:hAnsi="仿宋" w:eastAsia="仿宋" w:cs="仿宋"/>
          <w:highlight w:val="none"/>
        </w:rPr>
      </w:pPr>
    </w:p>
    <w:p w14:paraId="7327765D">
      <w:pPr>
        <w:pStyle w:val="325"/>
        <w:rPr>
          <w:rFonts w:hint="eastAsia" w:ascii="仿宋" w:hAnsi="仿宋" w:eastAsia="仿宋" w:cs="仿宋"/>
          <w:highlight w:val="none"/>
        </w:rPr>
      </w:pPr>
    </w:p>
    <w:p w14:paraId="2BA14B44">
      <w:pPr>
        <w:pStyle w:val="325"/>
        <w:rPr>
          <w:rFonts w:hint="eastAsia" w:ascii="仿宋" w:hAnsi="仿宋" w:eastAsia="仿宋" w:cs="仿宋"/>
          <w:highlight w:val="none"/>
        </w:rPr>
      </w:pPr>
    </w:p>
    <w:p w14:paraId="3BD89DD9">
      <w:pPr>
        <w:pStyle w:val="325"/>
        <w:rPr>
          <w:rFonts w:hint="eastAsia" w:ascii="仿宋" w:hAnsi="仿宋" w:eastAsia="仿宋" w:cs="仿宋"/>
          <w:highlight w:val="none"/>
        </w:rPr>
      </w:pPr>
    </w:p>
    <w:p w14:paraId="0FDF9695">
      <w:pPr>
        <w:pStyle w:val="325"/>
        <w:rPr>
          <w:rFonts w:hint="eastAsia" w:ascii="仿宋" w:hAnsi="仿宋" w:eastAsia="仿宋" w:cs="仿宋"/>
          <w:highlight w:val="none"/>
        </w:rPr>
      </w:pPr>
    </w:p>
    <w:p w14:paraId="26D7DDFA">
      <w:pPr>
        <w:pStyle w:val="325"/>
        <w:rPr>
          <w:rFonts w:hint="eastAsia" w:ascii="仿宋" w:hAnsi="仿宋" w:eastAsia="仿宋" w:cs="仿宋"/>
          <w:highlight w:val="none"/>
        </w:rPr>
      </w:pPr>
    </w:p>
    <w:p w14:paraId="447D6167">
      <w:pPr>
        <w:pStyle w:val="325"/>
        <w:rPr>
          <w:rFonts w:hint="eastAsia" w:ascii="仿宋" w:hAnsi="仿宋" w:eastAsia="仿宋" w:cs="仿宋"/>
          <w:highlight w:val="none"/>
        </w:rPr>
      </w:pPr>
    </w:p>
    <w:p w14:paraId="5619B9FF">
      <w:pPr>
        <w:pStyle w:val="325"/>
        <w:rPr>
          <w:rFonts w:hint="eastAsia" w:ascii="仿宋" w:hAnsi="仿宋" w:eastAsia="仿宋" w:cs="仿宋"/>
          <w:highlight w:val="none"/>
        </w:rPr>
      </w:pPr>
    </w:p>
    <w:p w14:paraId="35E68ECD">
      <w:pPr>
        <w:pStyle w:val="325"/>
        <w:rPr>
          <w:rFonts w:hint="eastAsia" w:ascii="仿宋" w:hAnsi="仿宋" w:eastAsia="仿宋" w:cs="仿宋"/>
          <w:highlight w:val="none"/>
        </w:rPr>
      </w:pPr>
    </w:p>
    <w:p w14:paraId="665138BE">
      <w:pPr>
        <w:pStyle w:val="325"/>
        <w:rPr>
          <w:rFonts w:hint="eastAsia" w:ascii="仿宋" w:hAnsi="仿宋" w:eastAsia="仿宋" w:cs="仿宋"/>
          <w:highlight w:val="none"/>
        </w:rPr>
      </w:pPr>
    </w:p>
    <w:p w14:paraId="7E86D603">
      <w:pPr>
        <w:pStyle w:val="325"/>
        <w:rPr>
          <w:rFonts w:hint="eastAsia" w:ascii="仿宋" w:hAnsi="仿宋" w:eastAsia="仿宋" w:cs="仿宋"/>
          <w:highlight w:val="none"/>
        </w:rPr>
      </w:pPr>
    </w:p>
    <w:p w14:paraId="4D8D0119">
      <w:pPr>
        <w:pStyle w:val="325"/>
        <w:rPr>
          <w:rFonts w:hint="eastAsia" w:ascii="仿宋" w:hAnsi="仿宋" w:eastAsia="仿宋" w:cs="仿宋"/>
          <w:highlight w:val="none"/>
        </w:rPr>
      </w:pPr>
    </w:p>
    <w:p w14:paraId="402E4CD2">
      <w:pPr>
        <w:pStyle w:val="325"/>
        <w:rPr>
          <w:rFonts w:hint="eastAsia" w:ascii="仿宋" w:hAnsi="仿宋" w:eastAsia="仿宋" w:cs="仿宋"/>
          <w:highlight w:val="none"/>
        </w:rPr>
      </w:pPr>
    </w:p>
    <w:p w14:paraId="6501D464">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洛阳市公共资源交易中心暗标要求及暗标编制指引</w:t>
      </w:r>
    </w:p>
    <w:p w14:paraId="3F20845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highlight w:val="none"/>
          <w:lang w:val="en-US" w:eastAsia="zh-CN" w:bidi="ar-SA"/>
        </w:rPr>
      </w:pPr>
    </w:p>
    <w:p w14:paraId="7DE1AD4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一、洛阳市公共资源交易中心投标文件暗标制作要求</w:t>
      </w:r>
    </w:p>
    <w:p w14:paraId="123C097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（1）签章要求：不得对暗标部分进行电子签章。</w:t>
      </w:r>
    </w:p>
    <w:p w14:paraId="091EA77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（2）排版要求：全文采用A4大小，不允许插入空白页，页边距均为2.5厘米，不得出现页眉、页脚、页码，全文均为白底黑字，字体为宋体四号字，不允许倾斜和下划线，行间距采用固定值28磅，段前段后间距为0。</w:t>
      </w:r>
    </w:p>
    <w:p w14:paraId="3F1CD5D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（3）标题编号要求：标题序号最多设置7级，每一个暗标部分的标题都要重新开始编号，编号格式为：</w:t>
      </w:r>
    </w:p>
    <w:p w14:paraId="04BD0DC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一级为“一、”、“二、”......，</w:t>
      </w:r>
    </w:p>
    <w:p w14:paraId="6FBF8B3F">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二级为“（一）”、“（二）”......，</w:t>
      </w:r>
    </w:p>
    <w:p w14:paraId="48E3FEB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三级为“1.”、“2.”......，</w:t>
      </w:r>
    </w:p>
    <w:p w14:paraId="54D1EB7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四级为“（1）”、“（2）”......，</w:t>
      </w:r>
    </w:p>
    <w:p w14:paraId="57B6325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五级为“1）”、“2）”......，</w:t>
      </w:r>
    </w:p>
    <w:p w14:paraId="4BCA995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六级为“a.”、“b.”......，</w:t>
      </w:r>
    </w:p>
    <w:p w14:paraId="3FAAEF4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七级为“a）”、“b）”......。</w:t>
      </w:r>
    </w:p>
    <w:p w14:paraId="2DF3F0D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（4）图表要求：电脑绘制（不得手绘），白底黑字。宋体四号字，字体不允许倾斜和下划线；</w:t>
      </w:r>
    </w:p>
    <w:p w14:paraId="27F5128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（5）内容中不得出现投标人名称和其他可识别投标人身份的字符、徽标、人员名称以及其他特殊标记等。</w:t>
      </w:r>
    </w:p>
    <w:p w14:paraId="718F941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（6）不得插入图片（招标文件要求有图片除外）。</w:t>
      </w:r>
    </w:p>
    <w:p w14:paraId="77A6051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二、暗标编制特别注意事项</w:t>
      </w:r>
    </w:p>
    <w:p w14:paraId="384AFE3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（1）黑字必须为标准黑色字体，颜色为RGB（0,0,0）。</w:t>
      </w:r>
    </w:p>
    <w:p w14:paraId="21F710E1">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标准黑色字体设置方式：</w:t>
      </w:r>
    </w:p>
    <w:p w14:paraId="75594D3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选中需要设置的文字，选中”字体颜色“，点击更多颜色，</w:t>
      </w:r>
    </w:p>
    <w:p w14:paraId="43A2442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"https://mmecoa.qpic.cn/sz_mmecoa_png/6kzU9UbRXLOXyUoG7V9fDqJL3h9ZDFUmPNxMCxglgGVqx046YSh4FibUcv4iauV74SC6k9dMNPdficF2BRBHeuN1w/640?wx_fmt=png&amp;from=appmsg&amp;tp=wxpic&amp;wxfrom=10005&amp;wx_lazy=1&amp;wx_co=1"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939540" cy="1938020"/>
            <wp:effectExtent l="0" t="0" r="3810" b="508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8"/>
                    <a:stretch>
                      <a:fillRect/>
                    </a:stretch>
                  </pic:blipFill>
                  <pic:spPr>
                    <a:xfrm>
                      <a:off x="0" y="0"/>
                      <a:ext cx="3939540" cy="1938020"/>
                    </a:xfrm>
                    <a:prstGeom prst="rect">
                      <a:avLst/>
                    </a:prstGeom>
                    <a:noFill/>
                    <a:ln>
                      <a:noFill/>
                    </a:ln>
                  </pic:spPr>
                </pic:pic>
              </a:graphicData>
            </a:graphic>
          </wp:inline>
        </w:drawing>
      </w:r>
      <w:r>
        <w:rPr>
          <w:highlight w:val="none"/>
        </w:rPr>
        <w:fldChar w:fldCharType="end"/>
      </w:r>
    </w:p>
    <w:p w14:paraId="062125D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选择自定义颜色，红色：绿色：蓝色均设置0：0：0，颜色即为标准黑色RGB（0,0,0）。</w:t>
      </w:r>
    </w:p>
    <w:p w14:paraId="21E5501A">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"https://mmecoa.qpic.cn/sz_mmecoa_png/6kzU9UbRXLOXyUoG7V9fDqJL3h9ZDFUm5gwkezzoooK8xhXfW3MPghCfBCxiaNcCZTzq8AIWeJ3oNRhgw6IM5VA/640?wx_fmt=png&amp;from=appmsg&amp;tp=wxpic&amp;wxfrom=10005&amp;wx_lazy=1&amp;wx_co=1"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951605" cy="2538095"/>
            <wp:effectExtent l="0" t="0" r="10795" b="1460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9"/>
                    <a:stretch>
                      <a:fillRect/>
                    </a:stretch>
                  </pic:blipFill>
                  <pic:spPr>
                    <a:xfrm>
                      <a:off x="0" y="0"/>
                      <a:ext cx="3951605" cy="2538095"/>
                    </a:xfrm>
                    <a:prstGeom prst="rect">
                      <a:avLst/>
                    </a:prstGeom>
                    <a:noFill/>
                    <a:ln>
                      <a:noFill/>
                    </a:ln>
                  </pic:spPr>
                </pic:pic>
              </a:graphicData>
            </a:graphic>
          </wp:inline>
        </w:drawing>
      </w:r>
      <w:r>
        <w:rPr>
          <w:highlight w:val="none"/>
        </w:rPr>
        <w:fldChar w:fldCharType="end"/>
      </w:r>
    </w:p>
    <w:p w14:paraId="1853C71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（2）标题编号制作方式：选择标题文字段，点击工具栏的标题，选择对应的标题级别。</w:t>
      </w:r>
    </w:p>
    <w:p w14:paraId="6756ED7D">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"https://mmecoa.qpic.cn/sz_mmecoa_png/6kzU9UbRXLOXyUoG7V9fDqJL3h9ZDFUmtW2B4xcU4JBrPtoIXmjsOaaZDIdQlFiaI4u6Tx5JOznjibQRVbia8KsnA/640?wx_fmt=png&amp;from=appmsg&amp;tp=wxpic&amp;wxfrom=10005&amp;wx_lazy=1&amp;wx_co=1"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083050" cy="2487295"/>
            <wp:effectExtent l="0" t="0" r="12700" b="825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20"/>
                    <a:stretch>
                      <a:fillRect/>
                    </a:stretch>
                  </pic:blipFill>
                  <pic:spPr>
                    <a:xfrm>
                      <a:off x="0" y="0"/>
                      <a:ext cx="4083050" cy="2487295"/>
                    </a:xfrm>
                    <a:prstGeom prst="rect">
                      <a:avLst/>
                    </a:prstGeom>
                    <a:noFill/>
                    <a:ln>
                      <a:noFill/>
                    </a:ln>
                  </pic:spPr>
                </pic:pic>
              </a:graphicData>
            </a:graphic>
          </wp:inline>
        </w:drawing>
      </w:r>
      <w:r>
        <w:rPr>
          <w:highlight w:val="none"/>
        </w:rPr>
        <w:fldChar w:fldCharType="end"/>
      </w:r>
    </w:p>
    <w:p w14:paraId="478904B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（3）暗标内容编制完成后，全选以后查看字体字号颜色设置，手动进行调整为宋体四号，确保全文的文字均为宋体四号。颜色参考第一条进行调整。</w:t>
      </w:r>
    </w:p>
    <w:p w14:paraId="761965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"https://mmecoa.qpic.cn/sz_mmecoa_png/6kzU9UbRXLOXyUoG7V9fDqJL3h9ZDFUmIZlkHQac7zHbWF3jbBgYic6R3APQFLm4DTJEk2nTZMNL6Ad9FJPATaA/640?wx_fmt=png&amp;tp=wxpic&amp;wxfrom=10005&amp;wx_lazy=1&amp;wx_co=1"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805680" cy="2818130"/>
            <wp:effectExtent l="0" t="0" r="13970" b="127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21"/>
                    <a:stretch>
                      <a:fillRect/>
                    </a:stretch>
                  </pic:blipFill>
                  <pic:spPr>
                    <a:xfrm>
                      <a:off x="0" y="0"/>
                      <a:ext cx="4805680" cy="2818130"/>
                    </a:xfrm>
                    <a:prstGeom prst="rect">
                      <a:avLst/>
                    </a:prstGeom>
                    <a:noFill/>
                    <a:ln>
                      <a:noFill/>
                    </a:ln>
                  </pic:spPr>
                </pic:pic>
              </a:graphicData>
            </a:graphic>
          </wp:inline>
        </w:drawing>
      </w:r>
      <w:r>
        <w:rPr>
          <w:highlight w:val="none"/>
        </w:rPr>
        <w:fldChar w:fldCharType="end"/>
      </w:r>
    </w:p>
    <w:p w14:paraId="5501647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（4）全选以后，右键选择段落，在弹出的页面间距部分选择：段前，段后0行，行距选择固定值，填写28磅。</w:t>
      </w:r>
    </w:p>
    <w:p w14:paraId="6900AD08">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"https://mmecoa.qpic.cn/sz_mmecoa_png/6kzU9UbRXLOXyUoG7V9fDqJL3h9ZDFUmun5zVTJUHasYxBSUCxDGJpRjS3NZ2ViaF8RHG1dKq6yh6iaOUHNtXqeA/640?wx_fmt=png&amp;from=appmsg&amp;tp=wxpic&amp;wxfrom=10005&amp;wx_lazy=1&amp;wx_co=1"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895215" cy="4155440"/>
            <wp:effectExtent l="0" t="0" r="635" b="1651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22"/>
                    <a:stretch>
                      <a:fillRect/>
                    </a:stretch>
                  </pic:blipFill>
                  <pic:spPr>
                    <a:xfrm>
                      <a:off x="0" y="0"/>
                      <a:ext cx="4895215" cy="4155440"/>
                    </a:xfrm>
                    <a:prstGeom prst="rect">
                      <a:avLst/>
                    </a:prstGeom>
                    <a:noFill/>
                    <a:ln>
                      <a:noFill/>
                    </a:ln>
                  </pic:spPr>
                </pic:pic>
              </a:graphicData>
            </a:graphic>
          </wp:inline>
        </w:drawing>
      </w:r>
      <w:r>
        <w:rPr>
          <w:highlight w:val="none"/>
        </w:rPr>
        <w:fldChar w:fldCharType="end"/>
      </w:r>
    </w:p>
    <w:p w14:paraId="1A603E4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"https://mmecoa.qpic.cn/sz_mmecoa_png/6kzU9UbRXLOXyUoG7V9fDqJL3h9ZDFUmZvBerlm1U3ZJX10t31Slm636TbNkh4InAnWDRsUzLSST09iaO9VULWg/640?wx_fmt=png&amp;from=appmsg&amp;tp=wxpic&amp;wxfrom=10005&amp;wx_lazy=1&amp;wx_co=1"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654425" cy="4187190"/>
            <wp:effectExtent l="0" t="0" r="3175" b="381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23"/>
                    <a:stretch>
                      <a:fillRect/>
                    </a:stretch>
                  </pic:blipFill>
                  <pic:spPr>
                    <a:xfrm>
                      <a:off x="0" y="0"/>
                      <a:ext cx="3654425" cy="4187190"/>
                    </a:xfrm>
                    <a:prstGeom prst="rect">
                      <a:avLst/>
                    </a:prstGeom>
                    <a:noFill/>
                    <a:ln>
                      <a:noFill/>
                    </a:ln>
                  </pic:spPr>
                </pic:pic>
              </a:graphicData>
            </a:graphic>
          </wp:inline>
        </w:drawing>
      </w:r>
      <w:r>
        <w:rPr>
          <w:highlight w:val="none"/>
        </w:rPr>
        <w:fldChar w:fldCharType="end"/>
      </w:r>
    </w:p>
    <w:p w14:paraId="106880B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（5）切换到页面标签，点击页边距按钮。选择自定义页边距，在页面设置页面，将边距均填写2.5cm，应用于整篇文档，之后确定即可。</w:t>
      </w:r>
    </w:p>
    <w:p w14:paraId="1A4F232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"https://mmecoa.qpic.cn/sz_mmecoa_png/6kzU9UbRXLOXyUoG7V9fDqJL3h9ZDFUmEMxG2tNBvMibsgj15yGvibbMWeCmmKgyX1QLUnQplzaUgKzF3EdntnyQ/640?wx_fmt=png&amp;from=appmsg&amp;tp=wxpic&amp;wxfrom=10005&amp;wx_lazy=1&amp;wx_co=1"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172585" cy="3632200"/>
            <wp:effectExtent l="0" t="0" r="18415" b="635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24"/>
                    <a:stretch>
                      <a:fillRect/>
                    </a:stretch>
                  </pic:blipFill>
                  <pic:spPr>
                    <a:xfrm>
                      <a:off x="0" y="0"/>
                      <a:ext cx="4172585" cy="3632200"/>
                    </a:xfrm>
                    <a:prstGeom prst="rect">
                      <a:avLst/>
                    </a:prstGeom>
                    <a:noFill/>
                    <a:ln>
                      <a:noFill/>
                    </a:ln>
                  </pic:spPr>
                </pic:pic>
              </a:graphicData>
            </a:graphic>
          </wp:inline>
        </w:drawing>
      </w:r>
      <w:r>
        <w:rPr>
          <w:highlight w:val="none"/>
        </w:rPr>
        <w:fldChar w:fldCharType="end"/>
      </w:r>
    </w:p>
    <w:p w14:paraId="6E8713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"https://mmecoa.qpic.cn/sz_mmecoa_png/6kzU9UbRXLOXyUoG7V9fDqJL3h9ZDFUmMhwvqqdL3HMZluiaBO5Sg6cgneDJDqDakPJibTCWcAWWTkIjv8AjlJAQ/640?wx_fmt=png&amp;from=appmsg&amp;tp=wxpic&amp;wxfrom=10005&amp;wx_lazy=1&amp;wx_co=1"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403600" cy="4153535"/>
            <wp:effectExtent l="0" t="0" r="6350" b="1841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25"/>
                    <a:stretch>
                      <a:fillRect/>
                    </a:stretch>
                  </pic:blipFill>
                  <pic:spPr>
                    <a:xfrm>
                      <a:off x="0" y="0"/>
                      <a:ext cx="3403600" cy="4153535"/>
                    </a:xfrm>
                    <a:prstGeom prst="rect">
                      <a:avLst/>
                    </a:prstGeom>
                    <a:noFill/>
                    <a:ln>
                      <a:noFill/>
                    </a:ln>
                  </pic:spPr>
                </pic:pic>
              </a:graphicData>
            </a:graphic>
          </wp:inline>
        </w:drawing>
      </w:r>
      <w:r>
        <w:rPr>
          <w:highlight w:val="none"/>
        </w:rPr>
        <w:fldChar w:fldCharType="end"/>
      </w:r>
    </w:p>
    <w:p w14:paraId="09B28A3C">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（6）如果暗标制作过程需要复制其他文档，粘贴时使用右键，选择“选择性粘贴”，使用“无格式文本”。这样可以保持格式和已完成的内容一致。</w:t>
      </w:r>
    </w:p>
    <w:p w14:paraId="1C0D3F9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"https://mmecoa.qpic.cn/sz_mmecoa_png/6kzU9UbRXLOXyUoG7V9fDqJL3h9ZDFUm6ibBMFaFtSopdXDEmCq64aqvEpicfGfibHu8Sic23sHIpWQjXoibaHEKLHQ/640?wx_fmt=png&amp;from=appmsg&amp;tp=wxpic&amp;wxfrom=10005&amp;wx_lazy=1&amp;wx_co=1"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500120" cy="3818890"/>
            <wp:effectExtent l="0" t="0" r="5080" b="1016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26"/>
                    <a:stretch>
                      <a:fillRect/>
                    </a:stretch>
                  </pic:blipFill>
                  <pic:spPr>
                    <a:xfrm>
                      <a:off x="0" y="0"/>
                      <a:ext cx="3500120" cy="3818890"/>
                    </a:xfrm>
                    <a:prstGeom prst="rect">
                      <a:avLst/>
                    </a:prstGeom>
                    <a:noFill/>
                    <a:ln>
                      <a:noFill/>
                    </a:ln>
                  </pic:spPr>
                </pic:pic>
              </a:graphicData>
            </a:graphic>
          </wp:inline>
        </w:drawing>
      </w:r>
      <w:r>
        <w:rPr>
          <w:highlight w:val="none"/>
        </w:rPr>
        <w:fldChar w:fldCharType="end"/>
      </w:r>
    </w:p>
    <w:p w14:paraId="77F9C780">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"https://mmecoa.qpic.cn/sz_mmecoa_png/6kzU9UbRXLOXyUoG7V9fDqJL3h9ZDFUmnib77DqG3hv0cSo3TyNgvTmPjDcu8NR2HLJT2hY1QjCPP1AWh50e91Q/640?wx_fmt=png&amp;from=appmsg&amp;tp=wxpic&amp;wxfrom=10005&amp;wx_lazy=1&amp;wx_co=1"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096385" cy="3328035"/>
            <wp:effectExtent l="0" t="0" r="18415" b="571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27"/>
                    <a:stretch>
                      <a:fillRect/>
                    </a:stretch>
                  </pic:blipFill>
                  <pic:spPr>
                    <a:xfrm>
                      <a:off x="0" y="0"/>
                      <a:ext cx="4096385" cy="3328035"/>
                    </a:xfrm>
                    <a:prstGeom prst="rect">
                      <a:avLst/>
                    </a:prstGeom>
                    <a:noFill/>
                    <a:ln>
                      <a:noFill/>
                    </a:ln>
                  </pic:spPr>
                </pic:pic>
              </a:graphicData>
            </a:graphic>
          </wp:inline>
        </w:drawing>
      </w:r>
      <w:r>
        <w:rPr>
          <w:highlight w:val="none"/>
        </w:rPr>
        <w:fldChar w:fldCharType="end"/>
      </w:r>
    </w:p>
    <w:p w14:paraId="46A5BAD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（7）每个暗标评审点的文档都要重新开始标题编号。</w:t>
      </w:r>
    </w:p>
    <w:p w14:paraId="5A6E1721">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70723632">
      <w:pPr>
        <w:pStyle w:val="325"/>
        <w:rPr>
          <w:rFonts w:hint="eastAsia" w:ascii="仿宋" w:hAnsi="仿宋" w:eastAsia="仿宋" w:cs="仿宋"/>
          <w:highlight w:val="none"/>
        </w:rPr>
      </w:pPr>
    </w:p>
    <w:p w14:paraId="68C8837B">
      <w:pPr>
        <w:pStyle w:val="325"/>
        <w:rPr>
          <w:rFonts w:hint="eastAsia" w:ascii="仿宋" w:hAnsi="仿宋" w:eastAsia="仿宋" w:cs="仿宋"/>
          <w:highlight w:val="none"/>
        </w:rPr>
      </w:pPr>
    </w:p>
    <w:p w14:paraId="09C0A7E4">
      <w:pPr>
        <w:pStyle w:val="325"/>
        <w:rPr>
          <w:rFonts w:hint="eastAsia" w:ascii="仿宋" w:hAnsi="仿宋" w:eastAsia="仿宋" w:cs="仿宋"/>
          <w:highlight w:val="none"/>
        </w:rPr>
      </w:pPr>
    </w:p>
    <w:p w14:paraId="41A3E331">
      <w:pPr>
        <w:pStyle w:val="325"/>
        <w:rPr>
          <w:rFonts w:hint="eastAsia" w:ascii="仿宋" w:hAnsi="仿宋" w:eastAsia="仿宋" w:cs="仿宋"/>
          <w:highlight w:val="none"/>
        </w:rPr>
      </w:pPr>
    </w:p>
    <w:p w14:paraId="6577F6E8">
      <w:pPr>
        <w:pStyle w:val="325"/>
        <w:rPr>
          <w:rFonts w:hint="eastAsia" w:ascii="仿宋" w:hAnsi="仿宋" w:eastAsia="仿宋" w:cs="仿宋"/>
          <w:highlight w:val="none"/>
        </w:rPr>
      </w:pPr>
      <w:r>
        <w:rPr>
          <w:rFonts w:hint="eastAsia" w:ascii="仿宋" w:hAnsi="仿宋" w:eastAsia="仿宋" w:cs="仿宋"/>
          <w:highlight w:val="none"/>
        </w:rPr>
        <w:br w:type="page"/>
      </w:r>
    </w:p>
    <w:p w14:paraId="30CBC41C">
      <w:pPr>
        <w:pStyle w:val="327"/>
        <w:rPr>
          <w:rFonts w:hint="eastAsia" w:ascii="仿宋" w:hAnsi="仿宋" w:eastAsia="仿宋" w:cs="仿宋"/>
          <w:szCs w:val="44"/>
          <w:highlight w:val="none"/>
        </w:rPr>
      </w:pPr>
      <w:bookmarkStart w:id="6" w:name="_Toc20082"/>
      <w:bookmarkStart w:id="7" w:name="_Toc504741945"/>
      <w:bookmarkStart w:id="8" w:name="_Toc1721634"/>
      <w:bookmarkStart w:id="9" w:name="_Toc256000000"/>
      <w:r>
        <w:rPr>
          <w:rFonts w:hint="eastAsia" w:ascii="仿宋" w:hAnsi="仿宋" w:eastAsia="仿宋" w:cs="仿宋"/>
          <w:szCs w:val="44"/>
          <w:highlight w:val="none"/>
        </w:rPr>
        <w:t>目    录</w:t>
      </w:r>
      <w:bookmarkEnd w:id="6"/>
      <w:bookmarkEnd w:id="7"/>
      <w:bookmarkEnd w:id="8"/>
      <w:bookmarkEnd w:id="9"/>
    </w:p>
    <w:p w14:paraId="4402D93D">
      <w:pPr>
        <w:ind w:firstLine="627" w:firstLineChars="300"/>
        <w:jc w:val="left"/>
        <w:rPr>
          <w:rFonts w:hint="eastAsia"/>
          <w:highlight w:val="none"/>
        </w:rPr>
      </w:pPr>
      <w:r>
        <w:rPr>
          <w:rFonts w:hint="eastAsia"/>
          <w:highlight w:val="none"/>
        </w:rPr>
        <w:fldChar w:fldCharType="begin"/>
      </w:r>
      <w:r>
        <w:rPr>
          <w:rFonts w:hint="eastAsia"/>
          <w:highlight w:val="none"/>
        </w:rPr>
        <w:instrText xml:space="preserve"> TOC \o "1-4" \h \z \u </w:instrText>
      </w:r>
      <w:r>
        <w:rPr>
          <w:rFonts w:hint="eastAsia"/>
          <w:highlight w:val="none"/>
        </w:rPr>
        <w:fldChar w:fldCharType="separate"/>
      </w:r>
    </w:p>
    <w:sdt>
      <w:sdtPr>
        <w:rPr>
          <w:rFonts w:ascii="宋体" w:hAnsi="宋体" w:eastAsia="宋体" w:cs="Times New Roman"/>
          <w:sz w:val="21"/>
          <w:szCs w:val="24"/>
          <w:highlight w:val="none"/>
          <w:lang w:bidi="ar-SA"/>
        </w:rPr>
        <w:id w:val="147472648"/>
        <w15:color w:val="DBDBDB"/>
        <w:docPartObj>
          <w:docPartGallery w:val="Table of Contents"/>
          <w:docPartUnique/>
        </w:docPartObj>
      </w:sdtPr>
      <w:sdtEndPr>
        <w:rPr>
          <w:rFonts w:hint="eastAsia" w:ascii="Times New Roman" w:hAnsi="Times New Roman" w:eastAsia="Times New Roman" w:cs="Times New Roman"/>
          <w:sz w:val="24"/>
          <w:szCs w:val="24"/>
          <w:highlight w:val="none"/>
          <w:lang w:bidi="ar-SA"/>
        </w:rPr>
      </w:sdtEndPr>
      <w:sdtContent>
        <w:p w14:paraId="30CB82CF">
          <w:pPr>
            <w:spacing w:before="0" w:beforeLines="0" w:after="0" w:afterLines="0" w:line="240" w:lineRule="auto"/>
            <w:ind w:left="0" w:leftChars="0" w:right="0" w:rightChars="0" w:firstLine="0" w:firstLineChars="0"/>
            <w:jc w:val="center"/>
            <w:rPr>
              <w:highlight w:val="none"/>
            </w:rPr>
          </w:pPr>
        </w:p>
        <w:p w14:paraId="77FFCE7B">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TOC \o "1-1" \h \u </w:instrText>
          </w:r>
          <w:r>
            <w:rPr>
              <w:rFonts w:hint="eastAsia"/>
              <w:sz w:val="28"/>
              <w:szCs w:val="36"/>
              <w:highlight w:val="none"/>
            </w:rPr>
            <w:fldChar w:fldCharType="separate"/>
          </w:r>
          <w:r>
            <w:rPr>
              <w:rFonts w:hint="eastAsia"/>
              <w:sz w:val="28"/>
              <w:szCs w:val="36"/>
              <w:highlight w:val="none"/>
            </w:rPr>
            <w:fldChar w:fldCharType="begin"/>
          </w:r>
          <w:r>
            <w:rPr>
              <w:rFonts w:hint="eastAsia"/>
              <w:sz w:val="28"/>
              <w:szCs w:val="36"/>
              <w:highlight w:val="none"/>
            </w:rPr>
            <w:instrText xml:space="preserve"> HYPERLINK \l _Toc7095 </w:instrText>
          </w:r>
          <w:r>
            <w:rPr>
              <w:rFonts w:hint="eastAsia"/>
              <w:sz w:val="28"/>
              <w:szCs w:val="36"/>
              <w:highlight w:val="none"/>
            </w:rPr>
            <w:fldChar w:fldCharType="separate"/>
          </w:r>
          <w:r>
            <w:rPr>
              <w:rFonts w:hint="eastAsia" w:ascii="仿宋" w:hAnsi="仿宋" w:eastAsia="仿宋" w:cs="仿宋"/>
              <w:bCs/>
              <w:spacing w:val="14"/>
              <w:kern w:val="28"/>
              <w:sz w:val="28"/>
              <w:szCs w:val="36"/>
              <w:highlight w:val="none"/>
              <w:lang w:bidi="en-US"/>
            </w:rPr>
            <w:t>第一章 采购公告</w:t>
          </w:r>
          <w:r>
            <w:rPr>
              <w:sz w:val="28"/>
              <w:szCs w:val="36"/>
              <w:highlight w:val="none"/>
            </w:rPr>
            <w:tab/>
          </w:r>
          <w:r>
            <w:rPr>
              <w:sz w:val="28"/>
              <w:szCs w:val="36"/>
              <w:highlight w:val="none"/>
            </w:rPr>
            <w:fldChar w:fldCharType="begin"/>
          </w:r>
          <w:r>
            <w:rPr>
              <w:sz w:val="28"/>
              <w:szCs w:val="36"/>
              <w:highlight w:val="none"/>
            </w:rPr>
            <w:instrText xml:space="preserve"> PAGEREF _Toc7095 \h </w:instrText>
          </w:r>
          <w:r>
            <w:rPr>
              <w:sz w:val="28"/>
              <w:szCs w:val="36"/>
              <w:highlight w:val="none"/>
            </w:rPr>
            <w:fldChar w:fldCharType="separate"/>
          </w:r>
          <w:r>
            <w:rPr>
              <w:sz w:val="28"/>
              <w:szCs w:val="36"/>
              <w:highlight w:val="none"/>
            </w:rPr>
            <w:t>13</w:t>
          </w:r>
          <w:r>
            <w:rPr>
              <w:sz w:val="28"/>
              <w:szCs w:val="36"/>
              <w:highlight w:val="none"/>
            </w:rPr>
            <w:fldChar w:fldCharType="end"/>
          </w:r>
          <w:r>
            <w:rPr>
              <w:rFonts w:hint="eastAsia"/>
              <w:sz w:val="28"/>
              <w:szCs w:val="36"/>
              <w:highlight w:val="none"/>
            </w:rPr>
            <w:fldChar w:fldCharType="end"/>
          </w:r>
        </w:p>
        <w:p w14:paraId="0F8AB490">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_Toc26865 </w:instrText>
          </w:r>
          <w:r>
            <w:rPr>
              <w:rFonts w:hint="eastAsia"/>
              <w:sz w:val="28"/>
              <w:szCs w:val="36"/>
              <w:highlight w:val="none"/>
            </w:rPr>
            <w:fldChar w:fldCharType="separate"/>
          </w:r>
          <w:r>
            <w:rPr>
              <w:rFonts w:hint="eastAsia" w:ascii="仿宋" w:hAnsi="仿宋" w:eastAsia="仿宋" w:cs="仿宋"/>
              <w:spacing w:val="14"/>
              <w:sz w:val="28"/>
              <w:szCs w:val="36"/>
              <w:highlight w:val="none"/>
              <w:lang w:eastAsia="zh-CN"/>
            </w:rPr>
            <w:t>第二章 供应商须知</w:t>
          </w:r>
          <w:r>
            <w:rPr>
              <w:sz w:val="28"/>
              <w:szCs w:val="36"/>
              <w:highlight w:val="none"/>
            </w:rPr>
            <w:tab/>
          </w:r>
          <w:r>
            <w:rPr>
              <w:sz w:val="28"/>
              <w:szCs w:val="36"/>
              <w:highlight w:val="none"/>
            </w:rPr>
            <w:fldChar w:fldCharType="begin"/>
          </w:r>
          <w:r>
            <w:rPr>
              <w:sz w:val="28"/>
              <w:szCs w:val="36"/>
              <w:highlight w:val="none"/>
            </w:rPr>
            <w:instrText xml:space="preserve"> PAGEREF _Toc26865 \h </w:instrText>
          </w:r>
          <w:r>
            <w:rPr>
              <w:sz w:val="28"/>
              <w:szCs w:val="36"/>
              <w:highlight w:val="none"/>
            </w:rPr>
            <w:fldChar w:fldCharType="separate"/>
          </w:r>
          <w:r>
            <w:rPr>
              <w:sz w:val="28"/>
              <w:szCs w:val="36"/>
              <w:highlight w:val="none"/>
            </w:rPr>
            <w:t>17</w:t>
          </w:r>
          <w:r>
            <w:rPr>
              <w:sz w:val="28"/>
              <w:szCs w:val="36"/>
              <w:highlight w:val="none"/>
            </w:rPr>
            <w:fldChar w:fldCharType="end"/>
          </w:r>
          <w:r>
            <w:rPr>
              <w:rFonts w:hint="eastAsia"/>
              <w:sz w:val="28"/>
              <w:szCs w:val="36"/>
              <w:highlight w:val="none"/>
            </w:rPr>
            <w:fldChar w:fldCharType="end"/>
          </w:r>
        </w:p>
        <w:p w14:paraId="683A4AEE">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_Toc17301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第三章  采购需求</w:t>
          </w:r>
          <w:r>
            <w:rPr>
              <w:sz w:val="28"/>
              <w:szCs w:val="36"/>
              <w:highlight w:val="none"/>
            </w:rPr>
            <w:tab/>
          </w:r>
          <w:r>
            <w:rPr>
              <w:sz w:val="28"/>
              <w:szCs w:val="36"/>
              <w:highlight w:val="none"/>
            </w:rPr>
            <w:fldChar w:fldCharType="begin"/>
          </w:r>
          <w:r>
            <w:rPr>
              <w:sz w:val="28"/>
              <w:szCs w:val="36"/>
              <w:highlight w:val="none"/>
            </w:rPr>
            <w:instrText xml:space="preserve"> PAGEREF _Toc17301 \h </w:instrText>
          </w:r>
          <w:r>
            <w:rPr>
              <w:sz w:val="28"/>
              <w:szCs w:val="36"/>
              <w:highlight w:val="none"/>
            </w:rPr>
            <w:fldChar w:fldCharType="separate"/>
          </w:r>
          <w:r>
            <w:rPr>
              <w:sz w:val="28"/>
              <w:szCs w:val="36"/>
              <w:highlight w:val="none"/>
            </w:rPr>
            <w:t>37</w:t>
          </w:r>
          <w:r>
            <w:rPr>
              <w:sz w:val="28"/>
              <w:szCs w:val="36"/>
              <w:highlight w:val="none"/>
            </w:rPr>
            <w:fldChar w:fldCharType="end"/>
          </w:r>
          <w:r>
            <w:rPr>
              <w:rFonts w:hint="eastAsia"/>
              <w:sz w:val="28"/>
              <w:szCs w:val="36"/>
              <w:highlight w:val="none"/>
            </w:rPr>
            <w:fldChar w:fldCharType="end"/>
          </w:r>
        </w:p>
        <w:p w14:paraId="13C9F722">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_Toc2143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第四章  合 同(样本)</w:t>
          </w:r>
          <w:r>
            <w:rPr>
              <w:sz w:val="28"/>
              <w:szCs w:val="36"/>
              <w:highlight w:val="none"/>
            </w:rPr>
            <w:tab/>
          </w:r>
          <w:r>
            <w:rPr>
              <w:sz w:val="28"/>
              <w:szCs w:val="36"/>
              <w:highlight w:val="none"/>
            </w:rPr>
            <w:fldChar w:fldCharType="begin"/>
          </w:r>
          <w:r>
            <w:rPr>
              <w:sz w:val="28"/>
              <w:szCs w:val="36"/>
              <w:highlight w:val="none"/>
            </w:rPr>
            <w:instrText xml:space="preserve"> PAGEREF _Toc2143 \h </w:instrText>
          </w:r>
          <w:r>
            <w:rPr>
              <w:sz w:val="28"/>
              <w:szCs w:val="36"/>
              <w:highlight w:val="none"/>
            </w:rPr>
            <w:fldChar w:fldCharType="separate"/>
          </w:r>
          <w:r>
            <w:rPr>
              <w:sz w:val="28"/>
              <w:szCs w:val="36"/>
              <w:highlight w:val="none"/>
            </w:rPr>
            <w:t>40</w:t>
          </w:r>
          <w:r>
            <w:rPr>
              <w:sz w:val="28"/>
              <w:szCs w:val="36"/>
              <w:highlight w:val="none"/>
            </w:rPr>
            <w:fldChar w:fldCharType="end"/>
          </w:r>
          <w:r>
            <w:rPr>
              <w:rFonts w:hint="eastAsia"/>
              <w:sz w:val="28"/>
              <w:szCs w:val="36"/>
              <w:highlight w:val="none"/>
            </w:rPr>
            <w:fldChar w:fldCharType="end"/>
          </w:r>
        </w:p>
        <w:p w14:paraId="1526007B">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_Toc10447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第五章  资格审查与评审办法</w:t>
          </w:r>
          <w:r>
            <w:rPr>
              <w:sz w:val="28"/>
              <w:szCs w:val="36"/>
              <w:highlight w:val="none"/>
            </w:rPr>
            <w:tab/>
          </w:r>
          <w:r>
            <w:rPr>
              <w:sz w:val="28"/>
              <w:szCs w:val="36"/>
              <w:highlight w:val="none"/>
            </w:rPr>
            <w:fldChar w:fldCharType="begin"/>
          </w:r>
          <w:r>
            <w:rPr>
              <w:sz w:val="28"/>
              <w:szCs w:val="36"/>
              <w:highlight w:val="none"/>
            </w:rPr>
            <w:instrText xml:space="preserve"> PAGEREF _Toc10447 \h </w:instrText>
          </w:r>
          <w:r>
            <w:rPr>
              <w:sz w:val="28"/>
              <w:szCs w:val="36"/>
              <w:highlight w:val="none"/>
            </w:rPr>
            <w:fldChar w:fldCharType="separate"/>
          </w:r>
          <w:r>
            <w:rPr>
              <w:sz w:val="28"/>
              <w:szCs w:val="36"/>
              <w:highlight w:val="none"/>
            </w:rPr>
            <w:t>48</w:t>
          </w:r>
          <w:r>
            <w:rPr>
              <w:sz w:val="28"/>
              <w:szCs w:val="36"/>
              <w:highlight w:val="none"/>
            </w:rPr>
            <w:fldChar w:fldCharType="end"/>
          </w:r>
          <w:r>
            <w:rPr>
              <w:rFonts w:hint="eastAsia"/>
              <w:sz w:val="28"/>
              <w:szCs w:val="36"/>
              <w:highlight w:val="none"/>
            </w:rPr>
            <w:fldChar w:fldCharType="end"/>
          </w:r>
        </w:p>
        <w:p w14:paraId="1DD4A0BC">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_Toc29768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第六章 资格审查与评审标准</w:t>
          </w:r>
          <w:r>
            <w:rPr>
              <w:sz w:val="28"/>
              <w:szCs w:val="36"/>
              <w:highlight w:val="none"/>
            </w:rPr>
            <w:tab/>
          </w:r>
          <w:r>
            <w:rPr>
              <w:sz w:val="28"/>
              <w:szCs w:val="36"/>
              <w:highlight w:val="none"/>
            </w:rPr>
            <w:fldChar w:fldCharType="begin"/>
          </w:r>
          <w:r>
            <w:rPr>
              <w:sz w:val="28"/>
              <w:szCs w:val="36"/>
              <w:highlight w:val="none"/>
            </w:rPr>
            <w:instrText xml:space="preserve"> PAGEREF _Toc29768 \h </w:instrText>
          </w:r>
          <w:r>
            <w:rPr>
              <w:sz w:val="28"/>
              <w:szCs w:val="36"/>
              <w:highlight w:val="none"/>
            </w:rPr>
            <w:fldChar w:fldCharType="separate"/>
          </w:r>
          <w:r>
            <w:rPr>
              <w:sz w:val="28"/>
              <w:szCs w:val="36"/>
              <w:highlight w:val="none"/>
            </w:rPr>
            <w:t>51</w:t>
          </w:r>
          <w:r>
            <w:rPr>
              <w:sz w:val="28"/>
              <w:szCs w:val="36"/>
              <w:highlight w:val="none"/>
            </w:rPr>
            <w:fldChar w:fldCharType="end"/>
          </w:r>
          <w:r>
            <w:rPr>
              <w:rFonts w:hint="eastAsia"/>
              <w:sz w:val="28"/>
              <w:szCs w:val="36"/>
              <w:highlight w:val="none"/>
            </w:rPr>
            <w:fldChar w:fldCharType="end"/>
          </w:r>
        </w:p>
        <w:p w14:paraId="5B0C4CCB">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_Toc24559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第七章 响应文件格式</w:t>
          </w:r>
          <w:r>
            <w:rPr>
              <w:sz w:val="28"/>
              <w:szCs w:val="36"/>
              <w:highlight w:val="none"/>
            </w:rPr>
            <w:tab/>
          </w:r>
          <w:r>
            <w:rPr>
              <w:sz w:val="28"/>
              <w:szCs w:val="36"/>
              <w:highlight w:val="none"/>
            </w:rPr>
            <w:fldChar w:fldCharType="begin"/>
          </w:r>
          <w:r>
            <w:rPr>
              <w:sz w:val="28"/>
              <w:szCs w:val="36"/>
              <w:highlight w:val="none"/>
            </w:rPr>
            <w:instrText xml:space="preserve"> PAGEREF _Toc24559 \h </w:instrText>
          </w:r>
          <w:r>
            <w:rPr>
              <w:sz w:val="28"/>
              <w:szCs w:val="36"/>
              <w:highlight w:val="none"/>
            </w:rPr>
            <w:fldChar w:fldCharType="separate"/>
          </w:r>
          <w:r>
            <w:rPr>
              <w:sz w:val="28"/>
              <w:szCs w:val="36"/>
              <w:highlight w:val="none"/>
            </w:rPr>
            <w:t>56</w:t>
          </w:r>
          <w:r>
            <w:rPr>
              <w:sz w:val="28"/>
              <w:szCs w:val="36"/>
              <w:highlight w:val="none"/>
            </w:rPr>
            <w:fldChar w:fldCharType="end"/>
          </w:r>
          <w:r>
            <w:rPr>
              <w:rFonts w:hint="eastAsia"/>
              <w:sz w:val="28"/>
              <w:szCs w:val="36"/>
              <w:highlight w:val="none"/>
            </w:rPr>
            <w:fldChar w:fldCharType="end"/>
          </w:r>
        </w:p>
        <w:p w14:paraId="12128CC0">
          <w:pPr>
            <w:spacing w:line="360" w:lineRule="auto"/>
            <w:ind w:firstLine="987" w:firstLineChars="300"/>
            <w:jc w:val="left"/>
            <w:rPr>
              <w:rFonts w:hint="eastAsia" w:ascii="Times New Roman" w:hAnsi="Times New Roman" w:eastAsia="Times New Roman" w:cs="Times New Roman"/>
              <w:sz w:val="24"/>
              <w:szCs w:val="24"/>
              <w:highlight w:val="none"/>
              <w:lang w:bidi="ar-SA"/>
            </w:rPr>
          </w:pPr>
          <w:r>
            <w:rPr>
              <w:rFonts w:hint="eastAsia"/>
              <w:sz w:val="36"/>
              <w:szCs w:val="36"/>
              <w:highlight w:val="none"/>
            </w:rPr>
            <w:fldChar w:fldCharType="end"/>
          </w:r>
        </w:p>
      </w:sdtContent>
    </w:sdt>
    <w:p w14:paraId="7DB4E790">
      <w:pPr>
        <w:ind w:firstLine="627" w:firstLineChars="300"/>
        <w:jc w:val="left"/>
        <w:rPr>
          <w:rFonts w:hint="eastAsia" w:ascii="Times New Roman" w:hAnsi="Times New Roman" w:eastAsia="Times New Roman" w:cs="Times New Roman"/>
          <w:sz w:val="24"/>
          <w:szCs w:val="24"/>
          <w:highlight w:val="none"/>
          <w:lang w:bidi="ar-SA"/>
        </w:rPr>
      </w:pPr>
    </w:p>
    <w:p w14:paraId="33AE9321">
      <w:pPr>
        <w:rPr>
          <w:rFonts w:hint="eastAsia"/>
          <w:highlight w:val="none"/>
        </w:rPr>
      </w:pPr>
    </w:p>
    <w:p w14:paraId="5DBEB2EA">
      <w:pPr>
        <w:rPr>
          <w:rFonts w:hint="eastAsia"/>
          <w:highlight w:val="none"/>
        </w:rPr>
      </w:pPr>
    </w:p>
    <w:p w14:paraId="2FF44BC6">
      <w:pPr>
        <w:rPr>
          <w:rFonts w:hint="eastAsia"/>
          <w:highlight w:val="none"/>
        </w:rPr>
      </w:pPr>
      <w:r>
        <w:rPr>
          <w:rFonts w:hint="eastAsia"/>
          <w:highlight w:val="none"/>
        </w:rPr>
        <w:fldChar w:fldCharType="end"/>
      </w:r>
    </w:p>
    <w:p w14:paraId="14821919">
      <w:pPr>
        <w:rPr>
          <w:rFonts w:hint="eastAsia"/>
          <w:highlight w:val="none"/>
        </w:rPr>
      </w:pPr>
      <w:bookmarkStart w:id="10" w:name="_Toc77407376"/>
    </w:p>
    <w:p w14:paraId="7935E64C">
      <w:pPr>
        <w:rPr>
          <w:rFonts w:hint="eastAsia"/>
          <w:highlight w:val="none"/>
        </w:rPr>
      </w:pPr>
    </w:p>
    <w:p w14:paraId="67F5814A">
      <w:pPr>
        <w:rPr>
          <w:rFonts w:hint="eastAsia"/>
          <w:highlight w:val="none"/>
        </w:rPr>
      </w:pPr>
    </w:p>
    <w:p w14:paraId="59A2485B">
      <w:pPr>
        <w:rPr>
          <w:rFonts w:hint="eastAsia"/>
          <w:highlight w:val="none"/>
        </w:rPr>
      </w:pPr>
    </w:p>
    <w:p w14:paraId="5630E6B7">
      <w:pPr>
        <w:rPr>
          <w:rFonts w:hint="eastAsia"/>
          <w:highlight w:val="none"/>
        </w:rPr>
      </w:pPr>
    </w:p>
    <w:p w14:paraId="1CDBA269">
      <w:pPr>
        <w:rPr>
          <w:rFonts w:hint="eastAsia"/>
          <w:highlight w:val="none"/>
        </w:rPr>
      </w:pPr>
    </w:p>
    <w:p w14:paraId="564CD86C">
      <w:pPr>
        <w:rPr>
          <w:rFonts w:hint="eastAsia"/>
          <w:highlight w:val="none"/>
        </w:rPr>
      </w:pPr>
    </w:p>
    <w:p w14:paraId="65D9EB9E">
      <w:pPr>
        <w:rPr>
          <w:rFonts w:hint="eastAsia"/>
          <w:highlight w:val="none"/>
        </w:rPr>
      </w:pPr>
    </w:p>
    <w:p w14:paraId="71931A90">
      <w:pPr>
        <w:pStyle w:val="317"/>
        <w:snapToGrid w:val="0"/>
        <w:spacing w:after="233" w:afterLines="50"/>
        <w:jc w:val="center"/>
        <w:outlineLvl w:val="0"/>
        <w:rPr>
          <w:rFonts w:hint="eastAsia" w:ascii="仿宋" w:hAnsi="仿宋" w:eastAsia="仿宋" w:cs="仿宋"/>
          <w:b/>
          <w:bCs/>
          <w:spacing w:val="14"/>
          <w:kern w:val="28"/>
          <w:sz w:val="44"/>
          <w:highlight w:val="none"/>
          <w:lang w:bidi="en-US"/>
        </w:rPr>
      </w:pPr>
      <w:bookmarkStart w:id="11" w:name="_Toc7095"/>
      <w:r>
        <w:rPr>
          <w:rFonts w:hint="eastAsia" w:ascii="仿宋" w:hAnsi="仿宋" w:eastAsia="仿宋" w:cs="仿宋"/>
          <w:b/>
          <w:bCs/>
          <w:spacing w:val="14"/>
          <w:kern w:val="28"/>
          <w:sz w:val="44"/>
          <w:highlight w:val="none"/>
          <w:lang w:bidi="en-US"/>
        </w:rPr>
        <w:t>第一章 采购公告</w:t>
      </w:r>
      <w:bookmarkEnd w:id="11"/>
    </w:p>
    <w:bookmarkEnd w:id="10"/>
    <w:p w14:paraId="044160B5">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项目概况：</w:t>
      </w:r>
    </w:p>
    <w:p w14:paraId="08ED1954">
      <w:pPr>
        <w:pStyle w:val="325"/>
        <w:spacing w:line="264" w:lineRule="auto"/>
        <w:ind w:firstLine="627" w:firstLineChars="300"/>
        <w:rPr>
          <w:rFonts w:hint="eastAsia" w:ascii="仿宋" w:hAnsi="仿宋" w:eastAsia="仿宋" w:cs="仿宋"/>
          <w:color w:val="auto"/>
          <w:sz w:val="24"/>
          <w:szCs w:val="24"/>
          <w:highlight w:val="none"/>
        </w:rPr>
      </w:pPr>
      <w:r>
        <w:rPr>
          <w:rFonts w:hint="eastAsia" w:ascii="仿宋" w:hAnsi="仿宋" w:eastAsia="仿宋" w:cs="仿宋"/>
          <w:sz w:val="24"/>
          <w:szCs w:val="24"/>
          <w:highlight w:val="none"/>
          <w:lang w:eastAsia="zh-CN"/>
        </w:rPr>
        <w:t>2025年洛宁县小界乡卫洼村烟田配套灌溉工程项目</w:t>
      </w:r>
      <w:r>
        <w:rPr>
          <w:rFonts w:hint="eastAsia" w:ascii="仿宋" w:hAnsi="仿宋" w:eastAsia="仿宋" w:cs="仿宋"/>
          <w:sz w:val="24"/>
          <w:szCs w:val="24"/>
          <w:highlight w:val="none"/>
        </w:rPr>
        <w:t>的潜在投标人应在洛阳市公共资源交易中心网站（lyggzyjy.ly.gov.cn）获取招标文件，并于2025年</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日09时</w:t>
      </w:r>
      <w:r>
        <w:rPr>
          <w:rFonts w:hint="eastAsia" w:ascii="仿宋" w:hAnsi="仿宋" w:eastAsia="仿宋" w:cs="仿宋"/>
          <w:sz w:val="24"/>
          <w:szCs w:val="24"/>
          <w:highlight w:val="none"/>
          <w:lang w:val="en-US" w:eastAsia="zh-CN"/>
        </w:rPr>
        <w:t>00</w:t>
      </w:r>
      <w:r>
        <w:rPr>
          <w:rFonts w:hint="eastAsia" w:ascii="仿宋" w:hAnsi="仿宋" w:eastAsia="仿宋" w:cs="仿宋"/>
          <w:sz w:val="24"/>
          <w:szCs w:val="24"/>
          <w:highlight w:val="none"/>
        </w:rPr>
        <w:t>分（北京时间）前递交响应文件</w:t>
      </w:r>
      <w:r>
        <w:rPr>
          <w:rFonts w:hint="eastAsia" w:ascii="仿宋" w:hAnsi="仿宋" w:eastAsia="仿宋" w:cs="仿宋"/>
          <w:color w:val="auto"/>
          <w:sz w:val="24"/>
          <w:szCs w:val="24"/>
          <w:highlight w:val="none"/>
        </w:rPr>
        <w:t>。</w:t>
      </w:r>
    </w:p>
    <w:p w14:paraId="248617F7">
      <w:pPr>
        <w:pStyle w:val="325"/>
        <w:spacing w:line="264" w:lineRule="auto"/>
        <w:ind w:firstLine="41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一、项目基本情况</w:t>
      </w:r>
    </w:p>
    <w:p w14:paraId="52345EF1">
      <w:pPr>
        <w:pStyle w:val="325"/>
        <w:spacing w:line="264" w:lineRule="auto"/>
        <w:ind w:firstLine="418"/>
        <w:rPr>
          <w:rFonts w:hint="eastAsia" w:ascii="仿宋" w:hAnsi="仿宋" w:eastAsia="仿宋" w:cs="仿宋"/>
          <w:sz w:val="24"/>
          <w:szCs w:val="24"/>
          <w:highlight w:val="yellow"/>
        </w:rPr>
      </w:pPr>
      <w:r>
        <w:rPr>
          <w:rFonts w:hint="eastAsia" w:ascii="仿宋" w:hAnsi="仿宋" w:eastAsia="仿宋" w:cs="仿宋"/>
          <w:sz w:val="24"/>
          <w:szCs w:val="24"/>
          <w:highlight w:val="none"/>
        </w:rPr>
        <w:t>1、项目编号： 洛宁政采磋商(2025)0064号</w:t>
      </w:r>
    </w:p>
    <w:p w14:paraId="04A52200">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2、项目名称：</w:t>
      </w:r>
      <w:r>
        <w:rPr>
          <w:rFonts w:hint="eastAsia" w:ascii="仿宋" w:hAnsi="仿宋" w:eastAsia="仿宋" w:cs="仿宋"/>
          <w:sz w:val="24"/>
          <w:szCs w:val="24"/>
          <w:highlight w:val="none"/>
          <w:lang w:eastAsia="zh-CN"/>
        </w:rPr>
        <w:t>2025年洛宁县小界乡卫洼村烟田配套灌溉工程项目</w:t>
      </w:r>
      <w:r>
        <w:rPr>
          <w:rFonts w:hint="eastAsia" w:ascii="仿宋" w:hAnsi="仿宋" w:eastAsia="仿宋" w:cs="仿宋"/>
          <w:sz w:val="24"/>
          <w:szCs w:val="24"/>
          <w:highlight w:val="none"/>
        </w:rPr>
        <w:t xml:space="preserve">   </w:t>
      </w:r>
    </w:p>
    <w:p w14:paraId="3DD1875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3、采购方式：竞争性磋商</w:t>
      </w:r>
    </w:p>
    <w:p w14:paraId="5B97934C">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4、预算金额：</w:t>
      </w:r>
      <w:r>
        <w:rPr>
          <w:rFonts w:hint="eastAsia" w:ascii="仿宋" w:hAnsi="仿宋" w:eastAsia="仿宋" w:cs="仿宋"/>
          <w:sz w:val="24"/>
          <w:szCs w:val="24"/>
          <w:highlight w:val="none"/>
          <w:lang w:eastAsia="zh-CN"/>
        </w:rPr>
        <w:t xml:space="preserve"> 1970689.22</w:t>
      </w:r>
      <w:r>
        <w:rPr>
          <w:rFonts w:hint="eastAsia" w:ascii="仿宋" w:hAnsi="仿宋" w:eastAsia="仿宋" w:cs="仿宋"/>
          <w:sz w:val="24"/>
          <w:szCs w:val="24"/>
          <w:highlight w:val="none"/>
        </w:rPr>
        <w:t>元</w:t>
      </w:r>
    </w:p>
    <w:p w14:paraId="4C5EE1CF">
      <w:pPr>
        <w:pStyle w:val="325"/>
        <w:spacing w:line="264" w:lineRule="auto"/>
        <w:ind w:firstLine="782" w:firstLineChars="374"/>
        <w:rPr>
          <w:rFonts w:hint="eastAsia" w:ascii="仿宋" w:hAnsi="仿宋" w:eastAsia="仿宋" w:cs="仿宋"/>
          <w:sz w:val="24"/>
          <w:szCs w:val="24"/>
          <w:highlight w:val="none"/>
        </w:rPr>
      </w:pPr>
      <w:r>
        <w:rPr>
          <w:rFonts w:hint="eastAsia" w:ascii="仿宋" w:hAnsi="仿宋" w:eastAsia="仿宋" w:cs="仿宋"/>
          <w:sz w:val="24"/>
          <w:szCs w:val="24"/>
          <w:highlight w:val="none"/>
        </w:rPr>
        <w:t>最高限价：</w:t>
      </w:r>
      <w:r>
        <w:rPr>
          <w:rFonts w:hint="eastAsia" w:ascii="仿宋" w:hAnsi="仿宋" w:eastAsia="仿宋" w:cs="仿宋"/>
          <w:sz w:val="24"/>
          <w:szCs w:val="24"/>
          <w:highlight w:val="none"/>
          <w:lang w:eastAsia="zh-CN"/>
        </w:rPr>
        <w:t>1970689.22</w:t>
      </w:r>
      <w:r>
        <w:rPr>
          <w:rFonts w:hint="eastAsia" w:ascii="仿宋" w:hAnsi="仿宋" w:eastAsia="仿宋" w:cs="仿宋"/>
          <w:sz w:val="24"/>
          <w:szCs w:val="24"/>
          <w:highlight w:val="none"/>
        </w:rPr>
        <w:t>元</w:t>
      </w:r>
    </w:p>
    <w:tbl>
      <w:tblPr>
        <w:tblStyle w:val="60"/>
        <w:tblW w:w="0" w:type="auto"/>
        <w:tblInd w:w="13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00"/>
        <w:gridCol w:w="1270"/>
        <w:gridCol w:w="2079"/>
        <w:gridCol w:w="1321"/>
        <w:gridCol w:w="1187"/>
        <w:gridCol w:w="1528"/>
        <w:gridCol w:w="1215"/>
      </w:tblGrid>
      <w:tr w14:paraId="1F4BC8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91" w:hRule="atLeast"/>
        </w:trPr>
        <w:tc>
          <w:tcPr>
            <w:tcW w:w="1100" w:type="dxa"/>
            <w:tcBorders>
              <w:top w:val="single" w:color="auto" w:sz="6" w:space="0"/>
              <w:left w:val="single" w:color="auto" w:sz="6" w:space="0"/>
              <w:bottom w:val="single" w:color="auto" w:sz="6" w:space="0"/>
              <w:right w:val="single" w:color="auto" w:sz="6" w:space="0"/>
            </w:tcBorders>
            <w:shd w:val="clear" w:color="auto" w:fill="auto"/>
            <w:tcMar>
              <w:top w:w="96" w:type="dxa"/>
            </w:tcMar>
            <w:vAlign w:val="center"/>
          </w:tcPr>
          <w:p w14:paraId="2EC9182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序号</w:t>
            </w:r>
          </w:p>
        </w:tc>
        <w:tc>
          <w:tcPr>
            <w:tcW w:w="1270" w:type="dxa"/>
            <w:tcBorders>
              <w:top w:val="single" w:color="auto" w:sz="6" w:space="0"/>
              <w:left w:val="nil"/>
              <w:bottom w:val="single" w:color="auto" w:sz="6" w:space="0"/>
              <w:right w:val="single" w:color="auto" w:sz="6" w:space="0"/>
            </w:tcBorders>
            <w:shd w:val="clear" w:color="auto" w:fill="auto"/>
            <w:tcMar>
              <w:top w:w="96" w:type="dxa"/>
            </w:tcMar>
            <w:vAlign w:val="center"/>
          </w:tcPr>
          <w:p w14:paraId="45240CF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包号</w:t>
            </w:r>
          </w:p>
        </w:tc>
        <w:tc>
          <w:tcPr>
            <w:tcW w:w="2079" w:type="dxa"/>
            <w:tcBorders>
              <w:top w:val="single" w:color="auto" w:sz="6" w:space="0"/>
              <w:left w:val="nil"/>
              <w:bottom w:val="single" w:color="auto" w:sz="6" w:space="0"/>
              <w:right w:val="single" w:color="auto" w:sz="6" w:space="0"/>
            </w:tcBorders>
            <w:shd w:val="clear" w:color="auto" w:fill="auto"/>
            <w:tcMar>
              <w:top w:w="96" w:type="dxa"/>
            </w:tcMar>
            <w:vAlign w:val="center"/>
          </w:tcPr>
          <w:p w14:paraId="1A07891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包名称</w:t>
            </w:r>
          </w:p>
        </w:tc>
        <w:tc>
          <w:tcPr>
            <w:tcW w:w="1321" w:type="dxa"/>
            <w:tcBorders>
              <w:top w:val="single" w:color="auto" w:sz="6" w:space="0"/>
              <w:left w:val="nil"/>
              <w:bottom w:val="single" w:color="auto" w:sz="6" w:space="0"/>
              <w:right w:val="single" w:color="auto" w:sz="6" w:space="0"/>
            </w:tcBorders>
            <w:shd w:val="clear" w:color="auto" w:fill="auto"/>
            <w:tcMar>
              <w:top w:w="96" w:type="dxa"/>
            </w:tcMar>
            <w:vAlign w:val="center"/>
          </w:tcPr>
          <w:p w14:paraId="3A10847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包预算（元）</w:t>
            </w:r>
          </w:p>
        </w:tc>
        <w:tc>
          <w:tcPr>
            <w:tcW w:w="1187" w:type="dxa"/>
            <w:tcBorders>
              <w:top w:val="single" w:color="auto" w:sz="6" w:space="0"/>
              <w:left w:val="nil"/>
              <w:bottom w:val="single" w:color="auto" w:sz="6" w:space="0"/>
              <w:right w:val="single" w:color="auto" w:sz="6" w:space="0"/>
            </w:tcBorders>
            <w:shd w:val="clear" w:color="auto" w:fill="auto"/>
            <w:tcMar>
              <w:top w:w="96" w:type="dxa"/>
            </w:tcMar>
            <w:vAlign w:val="center"/>
          </w:tcPr>
          <w:p w14:paraId="7CE568B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包最高限价（元）</w:t>
            </w:r>
          </w:p>
        </w:tc>
        <w:tc>
          <w:tcPr>
            <w:tcW w:w="1528" w:type="dxa"/>
            <w:tcBorders>
              <w:top w:val="single" w:color="auto" w:sz="6" w:space="0"/>
              <w:left w:val="nil"/>
              <w:bottom w:val="single" w:color="auto" w:sz="6" w:space="0"/>
              <w:right w:val="single" w:color="auto" w:sz="6" w:space="0"/>
            </w:tcBorders>
            <w:shd w:val="clear" w:color="auto" w:fill="auto"/>
            <w:tcMar>
              <w:top w:w="96" w:type="dxa"/>
            </w:tcMar>
            <w:vAlign w:val="center"/>
          </w:tcPr>
          <w:p w14:paraId="28838FC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是否专门面向中小企业</w:t>
            </w:r>
          </w:p>
        </w:tc>
        <w:tc>
          <w:tcPr>
            <w:tcW w:w="1215" w:type="dxa"/>
            <w:tcBorders>
              <w:top w:val="single" w:color="auto" w:sz="6" w:space="0"/>
              <w:left w:val="nil"/>
              <w:bottom w:val="single" w:color="auto" w:sz="6" w:space="0"/>
              <w:right w:val="single" w:color="auto" w:sz="6" w:space="0"/>
            </w:tcBorders>
            <w:shd w:val="clear" w:color="auto" w:fill="auto"/>
            <w:tcMar>
              <w:top w:w="96" w:type="dxa"/>
            </w:tcMar>
            <w:vAlign w:val="center"/>
          </w:tcPr>
          <w:p w14:paraId="44D8577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采购预留金额（元）</w:t>
            </w:r>
          </w:p>
        </w:tc>
      </w:tr>
      <w:tr w14:paraId="33A06E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75" w:hRule="atLeast"/>
        </w:trPr>
        <w:tc>
          <w:tcPr>
            <w:tcW w:w="1100" w:type="dxa"/>
            <w:tcBorders>
              <w:top w:val="single" w:color="auto" w:sz="6" w:space="0"/>
              <w:left w:val="single" w:color="auto" w:sz="6" w:space="0"/>
              <w:bottom w:val="single" w:color="auto" w:sz="6" w:space="0"/>
              <w:right w:val="single" w:color="auto" w:sz="6" w:space="0"/>
            </w:tcBorders>
            <w:shd w:val="clear" w:color="auto" w:fill="auto"/>
            <w:tcMar>
              <w:top w:w="96" w:type="dxa"/>
            </w:tcMar>
            <w:vAlign w:val="center"/>
          </w:tcPr>
          <w:p w14:paraId="17A33E9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1</w:t>
            </w:r>
          </w:p>
        </w:tc>
        <w:tc>
          <w:tcPr>
            <w:tcW w:w="1270" w:type="dxa"/>
            <w:tcBorders>
              <w:top w:val="single" w:color="auto" w:sz="6" w:space="0"/>
              <w:left w:val="nil"/>
              <w:bottom w:val="single" w:color="auto" w:sz="6" w:space="0"/>
              <w:right w:val="single" w:color="auto" w:sz="6" w:space="0"/>
            </w:tcBorders>
            <w:shd w:val="clear" w:color="auto" w:fill="auto"/>
            <w:tcMar>
              <w:top w:w="96" w:type="dxa"/>
            </w:tcMar>
            <w:vAlign w:val="center"/>
          </w:tcPr>
          <w:p w14:paraId="625A274E">
            <w:pPr>
              <w:keepNext w:val="0"/>
              <w:keepLines w:val="0"/>
              <w:widowControl w:val="0"/>
              <w:suppressLineNumbers w:val="0"/>
              <w:spacing w:before="0" w:beforeAutospacing="0" w:after="0" w:afterAutospacing="0"/>
              <w:ind w:left="0" w:right="0"/>
              <w:jc w:val="center"/>
              <w:rPr>
                <w:rFonts w:hint="default" w:ascii="仿宋" w:hAnsi="仿宋" w:eastAsia="仿宋" w:cs="仿宋"/>
                <w:kern w:val="2"/>
                <w:sz w:val="22"/>
                <w:szCs w:val="22"/>
                <w:highlight w:val="none"/>
                <w:lang w:val="en-US" w:eastAsia="zh-CN"/>
              </w:rPr>
            </w:pPr>
            <w:r>
              <w:rPr>
                <w:rFonts w:hint="eastAsia" w:ascii="仿宋" w:hAnsi="仿宋" w:eastAsia="仿宋" w:cs="仿宋"/>
                <w:sz w:val="24"/>
                <w:szCs w:val="24"/>
                <w:highlight w:val="none"/>
              </w:rPr>
              <w:t>洛宁政采磋商(2025)0064号</w:t>
            </w:r>
            <w:r>
              <w:rPr>
                <w:rFonts w:hint="eastAsia" w:ascii="仿宋" w:hAnsi="仿宋" w:eastAsia="仿宋" w:cs="仿宋"/>
                <w:sz w:val="24"/>
                <w:szCs w:val="24"/>
                <w:highlight w:val="none"/>
                <w:lang w:val="en-US" w:eastAsia="zh-CN"/>
              </w:rPr>
              <w:t>-1</w:t>
            </w:r>
            <w:r>
              <w:rPr>
                <w:rFonts w:hint="default" w:ascii="仿宋" w:hAnsi="仿宋" w:eastAsia="仿宋" w:cs="仿宋"/>
                <w:kern w:val="2"/>
                <w:sz w:val="22"/>
                <w:szCs w:val="22"/>
                <w:highlight w:val="none"/>
                <w:lang w:val="en-US" w:eastAsia="zh-CN"/>
              </w:rPr>
              <w:t> </w:t>
            </w:r>
          </w:p>
        </w:tc>
        <w:tc>
          <w:tcPr>
            <w:tcW w:w="2079" w:type="dxa"/>
            <w:tcBorders>
              <w:top w:val="single" w:color="auto" w:sz="6" w:space="0"/>
              <w:left w:val="nil"/>
              <w:bottom w:val="single" w:color="auto" w:sz="6" w:space="0"/>
              <w:right w:val="single" w:color="auto" w:sz="6" w:space="0"/>
            </w:tcBorders>
            <w:shd w:val="clear" w:color="auto" w:fill="auto"/>
            <w:tcMar>
              <w:top w:w="96" w:type="dxa"/>
            </w:tcMar>
            <w:vAlign w:val="center"/>
          </w:tcPr>
          <w:p w14:paraId="1EB5850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2025年洛宁县小界乡卫洼村烟田配套灌溉工程项目</w:t>
            </w:r>
          </w:p>
        </w:tc>
        <w:tc>
          <w:tcPr>
            <w:tcW w:w="1321" w:type="dxa"/>
            <w:tcBorders>
              <w:top w:val="single" w:color="auto" w:sz="6" w:space="0"/>
              <w:left w:val="nil"/>
              <w:bottom w:val="single" w:color="auto" w:sz="6" w:space="0"/>
              <w:right w:val="single" w:color="auto" w:sz="6" w:space="0"/>
            </w:tcBorders>
            <w:shd w:val="clear" w:color="auto" w:fill="auto"/>
            <w:tcMar>
              <w:top w:w="96" w:type="dxa"/>
            </w:tcMar>
            <w:vAlign w:val="center"/>
          </w:tcPr>
          <w:p w14:paraId="6578F13C">
            <w:pPr>
              <w:pStyle w:val="325"/>
              <w:spacing w:line="264" w:lineRule="auto"/>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 xml:space="preserve"> 1970689.22</w:t>
            </w:r>
          </w:p>
        </w:tc>
        <w:tc>
          <w:tcPr>
            <w:tcW w:w="1187" w:type="dxa"/>
            <w:tcBorders>
              <w:top w:val="single" w:color="auto" w:sz="6" w:space="0"/>
              <w:left w:val="nil"/>
              <w:bottom w:val="single" w:color="auto" w:sz="6" w:space="0"/>
              <w:right w:val="single" w:color="auto" w:sz="6" w:space="0"/>
            </w:tcBorders>
            <w:shd w:val="clear" w:color="auto" w:fill="auto"/>
            <w:tcMar>
              <w:top w:w="96" w:type="dxa"/>
            </w:tcMar>
            <w:vAlign w:val="center"/>
          </w:tcPr>
          <w:p w14:paraId="00E81116">
            <w:pPr>
              <w:pStyle w:val="325"/>
              <w:spacing w:line="264" w:lineRule="auto"/>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 xml:space="preserve"> 1970689.22</w:t>
            </w:r>
          </w:p>
        </w:tc>
        <w:tc>
          <w:tcPr>
            <w:tcW w:w="1528" w:type="dxa"/>
            <w:tcBorders>
              <w:top w:val="single" w:color="auto" w:sz="6" w:space="0"/>
              <w:left w:val="nil"/>
              <w:bottom w:val="single" w:color="auto" w:sz="6" w:space="0"/>
              <w:right w:val="single" w:color="auto" w:sz="6" w:space="0"/>
            </w:tcBorders>
            <w:shd w:val="clear" w:color="auto" w:fill="auto"/>
            <w:tcMar>
              <w:top w:w="96" w:type="dxa"/>
            </w:tcMar>
            <w:vAlign w:val="center"/>
          </w:tcPr>
          <w:p w14:paraId="337EC48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是</w:t>
            </w:r>
          </w:p>
        </w:tc>
        <w:tc>
          <w:tcPr>
            <w:tcW w:w="1215" w:type="dxa"/>
            <w:tcBorders>
              <w:top w:val="single" w:color="auto" w:sz="6" w:space="0"/>
              <w:left w:val="nil"/>
              <w:bottom w:val="single" w:color="auto" w:sz="6" w:space="0"/>
              <w:right w:val="single" w:color="auto" w:sz="6" w:space="0"/>
            </w:tcBorders>
            <w:shd w:val="clear" w:color="auto" w:fill="auto"/>
            <w:tcMar>
              <w:top w:w="96" w:type="dxa"/>
            </w:tcMar>
            <w:vAlign w:val="center"/>
          </w:tcPr>
          <w:p w14:paraId="0FD2FD9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 xml:space="preserve"> 1970689.22</w:t>
            </w:r>
          </w:p>
        </w:tc>
      </w:tr>
    </w:tbl>
    <w:p w14:paraId="47F65BEC">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5、采购需求（包括但不限于标的的名称、数量、简要技术需求或服务要求等） ：</w:t>
      </w:r>
    </w:p>
    <w:p w14:paraId="2365AFFE">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5.1磋商项目简要说明：本项目为2025年洛宁县小界乡卫洼村烟田配套灌溉工程项目</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建设地址:洛宁县小界乡卫洼村</w:t>
      </w:r>
      <w:r>
        <w:rPr>
          <w:rFonts w:hint="eastAsia" w:ascii="仿宋" w:hAnsi="仿宋" w:eastAsia="仿宋" w:cs="仿宋"/>
          <w:sz w:val="24"/>
          <w:szCs w:val="24"/>
          <w:highlight w:val="none"/>
          <w:lang w:eastAsia="zh-CN"/>
        </w:rPr>
        <w:t>。</w:t>
      </w:r>
    </w:p>
    <w:p w14:paraId="685CC7F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5.2采购范围：本项目施工图纸、答疑（如有）及工程量清单范围内的全部内容；</w:t>
      </w:r>
    </w:p>
    <w:p w14:paraId="7AB1F43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5.3 工期:</w:t>
      </w:r>
      <w:r>
        <w:rPr>
          <w:rFonts w:hint="eastAsia" w:ascii="仿宋" w:hAnsi="仿宋" w:eastAsia="仿宋" w:cs="仿宋"/>
          <w:sz w:val="24"/>
          <w:szCs w:val="24"/>
          <w:highlight w:val="none"/>
          <w:lang w:val="en-US" w:eastAsia="zh-CN"/>
        </w:rPr>
        <w:t>30日历天</w:t>
      </w:r>
    </w:p>
    <w:p w14:paraId="53EA2A1D">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资金来源：</w:t>
      </w:r>
      <w:r>
        <w:rPr>
          <w:rFonts w:hint="eastAsia" w:ascii="仿宋" w:hAnsi="仿宋" w:eastAsia="仿宋" w:cs="仿宋"/>
          <w:sz w:val="24"/>
          <w:szCs w:val="24"/>
          <w:highlight w:val="none"/>
          <w:lang w:eastAsia="zh-CN"/>
        </w:rPr>
        <w:t>财政资金</w:t>
      </w:r>
      <w:r>
        <w:rPr>
          <w:rFonts w:hint="eastAsia" w:ascii="仿宋" w:hAnsi="仿宋" w:eastAsia="仿宋" w:cs="仿宋"/>
          <w:sz w:val="24"/>
          <w:szCs w:val="24"/>
          <w:highlight w:val="none"/>
        </w:rPr>
        <w:t>。</w:t>
      </w:r>
    </w:p>
    <w:p w14:paraId="5E56B30C">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采购包划分：一个包</w:t>
      </w:r>
    </w:p>
    <w:p w14:paraId="144DEFA9">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 xml:space="preserve">质量要求：达到国家质量验收合格标准 </w:t>
      </w:r>
    </w:p>
    <w:p w14:paraId="582C0078">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安全目标：杜绝死亡、重伤事故</w:t>
      </w:r>
    </w:p>
    <w:p w14:paraId="04FB5C4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文明工地目标：市级文明工地</w:t>
      </w:r>
    </w:p>
    <w:p w14:paraId="701F5460">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扬尘防治目标：做到</w:t>
      </w:r>
      <w:r>
        <w:rPr>
          <w:rFonts w:hint="eastAsia" w:ascii="仿宋" w:hAnsi="仿宋" w:eastAsia="仿宋" w:cs="仿宋"/>
          <w:sz w:val="24"/>
          <w:szCs w:val="24"/>
          <w:highlight w:val="none"/>
          <w:lang w:val="zh-CN"/>
        </w:rPr>
        <w:t>“七个</w:t>
      </w:r>
      <w:r>
        <w:rPr>
          <w:rFonts w:hint="eastAsia" w:ascii="仿宋" w:hAnsi="仿宋" w:eastAsia="仿宋" w:cs="仿宋"/>
          <w:sz w:val="24"/>
          <w:szCs w:val="24"/>
          <w:highlight w:val="none"/>
        </w:rPr>
        <w:t>100%，八个必须”</w:t>
      </w:r>
    </w:p>
    <w:p w14:paraId="6893975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 合同履行期限：</w:t>
      </w:r>
      <w:r>
        <w:rPr>
          <w:rFonts w:hint="eastAsia" w:ascii="仿宋" w:hAnsi="仿宋" w:eastAsia="仿宋" w:cs="仿宋"/>
          <w:sz w:val="24"/>
          <w:szCs w:val="24"/>
          <w:highlight w:val="none"/>
          <w:lang w:val="en-US" w:eastAsia="zh-CN"/>
        </w:rPr>
        <w:t>30日历天</w:t>
      </w:r>
    </w:p>
    <w:p w14:paraId="1BDAF9F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7. 本项目是否接受联合体投标：否</w:t>
      </w:r>
    </w:p>
    <w:p w14:paraId="6F04538C">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8. 是否接受进口产品：否</w:t>
      </w:r>
    </w:p>
    <w:p w14:paraId="3A000E8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9、是否专门面向中小企业：是</w:t>
      </w:r>
    </w:p>
    <w:p w14:paraId="6824A187">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二、申请人资格要求：</w:t>
      </w:r>
    </w:p>
    <w:p w14:paraId="61A5722E">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14:paraId="112C303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2、落实政府采购政策满足的资格要求：</w:t>
      </w:r>
    </w:p>
    <w:p w14:paraId="127531A8">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根据《政府采购促进中小企业发展管理办法》财库〔2020〕46号及洛财购〔2021〕1号，本项目专门面向中小微（监狱、残疾人福利性单位）企业采购；优先采购节能环保产品等相关政府采购政策。</w:t>
      </w:r>
    </w:p>
    <w:p w14:paraId="7FC9B8EF">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 xml:space="preserve">根据豫财办[2020]33号文件要求，参加政府采购项目的中小微企业供应商，持中标(成交)通知书可向金融机构申请合同融资。 </w:t>
      </w:r>
    </w:p>
    <w:p w14:paraId="3C55CC4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注：本项目对应的中小企业划分标准所属行业为“建筑业”。 </w:t>
      </w:r>
    </w:p>
    <w:p w14:paraId="59784929">
      <w:pPr>
        <w:pStyle w:val="325"/>
        <w:keepNext w:val="0"/>
        <w:keepLines w:val="0"/>
        <w:pageBreakBefore w:val="0"/>
        <w:widowControl/>
        <w:kinsoku/>
        <w:wordWrap/>
        <w:overflowPunct/>
        <w:topLinePunct w:val="0"/>
        <w:autoSpaceDE/>
        <w:autoSpaceDN/>
        <w:bidi w:val="0"/>
        <w:adjustRightInd w:val="0"/>
        <w:snapToGrid w:val="0"/>
        <w:spacing w:line="460" w:lineRule="exact"/>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w:t>
      </w:r>
    </w:p>
    <w:p w14:paraId="2C350C92">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rPr>
        <w:t>供应商须具有独立承担民事责任的能力，须具有有效的营业执照或其他组织证明材料；</w:t>
      </w:r>
    </w:p>
    <w:p w14:paraId="5182AC6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供应商须具备建设行政主管部门颁发的水利水电工程施工总承包</w:t>
      </w:r>
      <w:r>
        <w:rPr>
          <w:rFonts w:hint="eastAsia" w:ascii="仿宋" w:hAnsi="仿宋" w:eastAsia="仿宋" w:cs="仿宋"/>
          <w:color w:val="auto"/>
          <w:sz w:val="24"/>
          <w:szCs w:val="24"/>
          <w:highlight w:val="none"/>
          <w:lang w:val="en-US" w:eastAsia="zh-CN"/>
        </w:rPr>
        <w:t>叁</w:t>
      </w:r>
      <w:r>
        <w:rPr>
          <w:rFonts w:hint="eastAsia" w:ascii="仿宋" w:hAnsi="仿宋" w:eastAsia="仿宋" w:cs="仿宋"/>
          <w:color w:val="auto"/>
          <w:sz w:val="24"/>
          <w:szCs w:val="24"/>
          <w:highlight w:val="none"/>
        </w:rPr>
        <w:t>级 (含)及以上资质，具有有效的安全生产许可证;(响应文件中须附以上证件原件扫描件，并加盖单位公章);</w:t>
      </w:r>
    </w:p>
    <w:p w14:paraId="154A0C97">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3.3.</w:t>
      </w:r>
      <w:r>
        <w:rPr>
          <w:rFonts w:hint="eastAsia" w:ascii="仿宋" w:hAnsi="仿宋" w:eastAsia="仿宋" w:cs="仿宋"/>
          <w:color w:val="auto"/>
          <w:sz w:val="24"/>
          <w:szCs w:val="24"/>
          <w:highlight w:val="none"/>
        </w:rPr>
        <w:t>供应商拟派项目经理须具备水利水电工程专业贰级及以上注册建造师证书 (不含临时建造师)，有效的安全生产考核合格证书，且不得在其它在建项目中担任职务并出具无在建项目承诺书;(响应文件中须附以上证书原件的扫描件及承诺书，并加盖单位公章) ;</w:t>
      </w:r>
    </w:p>
    <w:p w14:paraId="403A2A7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法定代表人本人</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的，提供本人身份证明；法定代表人委托代理人</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的，提供法定代表人个人签字或盖章并加盖企业公章的授权委托书及委托代理人的身份证；</w:t>
      </w:r>
    </w:p>
    <w:p w14:paraId="09119579">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供应商拟派项目经理和委托代理人为本单位正式人员，须提供在本单位的劳动合同和202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年0</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月以来连续3个月的社会保险证明（以社会保障部门出具的社保证明或社保中心网页截图为准）。</w:t>
      </w:r>
    </w:p>
    <w:p w14:paraId="1B3B1F9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rPr>
        <w:t>根据洛财购[2021]11号文件规定，供应商在参加政府采购时，应按照文件规定提供《洛阳市政府采购供应商信用承诺函》。采购人有权在签订合同前要求成交供应商提供相关证明材料以核实成交供应商承诺事项的真实性。；</w:t>
      </w:r>
    </w:p>
    <w:p w14:paraId="6B22818B">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其他要求：</w:t>
      </w:r>
    </w:p>
    <w:p w14:paraId="32C3D318">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(1)外省企业进豫承揽业务的，</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开启前需通过“河南省建筑市场监管公共服务平台”按规定报送企业基本信息；</w:t>
      </w:r>
    </w:p>
    <w:p w14:paraId="508E6292">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与本采购项目的其他供应商之间不得有隶属关系或为同一母公司，否则其将不被接受。为本采购项目的前期准备或者监理工作提供设计、咨询服务的任何法人及其任何附属机构（单位），都无资格参加本次采购项目的</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w:t>
      </w:r>
    </w:p>
    <w:p w14:paraId="25698668">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3.8.本次招标项目采取资格后审，资格审查具体要求见磋商文件。资格后审不合格的供应商响应文件将按无效文件处理。</w:t>
      </w:r>
    </w:p>
    <w:p w14:paraId="638B393E">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3.9.不接受联合体投标。</w:t>
      </w:r>
    </w:p>
    <w:p w14:paraId="49BD326E">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三、获取采购文件</w:t>
      </w:r>
    </w:p>
    <w:p w14:paraId="088A081B">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08</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日至</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08</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29</w:t>
      </w:r>
      <w:r>
        <w:rPr>
          <w:rFonts w:hint="eastAsia" w:ascii="仿宋" w:hAnsi="仿宋" w:eastAsia="仿宋" w:cs="仿宋"/>
          <w:sz w:val="24"/>
          <w:szCs w:val="24"/>
          <w:highlight w:val="none"/>
        </w:rPr>
        <w:t xml:space="preserve">日，每天上午至12:00，下午12:00至23:59（北京时间，法定节假日除外。）  </w:t>
      </w:r>
    </w:p>
    <w:p w14:paraId="0750CBD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2.地点：洛阳市公共资源交易中心网站（</w:t>
      </w:r>
      <w:r>
        <w:rPr>
          <w:rFonts w:hint="eastAsia" w:ascii="仿宋" w:hAnsi="仿宋" w:eastAsia="仿宋" w:cs="仿宋"/>
          <w:spacing w:val="14"/>
          <w:sz w:val="24"/>
          <w:szCs w:val="24"/>
          <w:highlight w:val="none"/>
        </w:rPr>
        <w:t>lyggzyjy.ly.gov.cn</w:t>
      </w:r>
      <w:r>
        <w:rPr>
          <w:rFonts w:hint="eastAsia" w:ascii="仿宋" w:hAnsi="仿宋" w:eastAsia="仿宋" w:cs="仿宋"/>
          <w:sz w:val="24"/>
          <w:szCs w:val="24"/>
          <w:highlight w:val="none"/>
        </w:rPr>
        <w:t>）</w:t>
      </w:r>
    </w:p>
    <w:p w14:paraId="4A0EAEA5">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方式：洛阳市公共资源交易中心网站（lyggzyjy.ly.gov.cn）上获取。请在“洛阳市电子招投标交易平台（http://61.54.85.189/tpbidder）”进行用户注册，办理数字证书后下载招标（采购）文件。如投多个标段（包），则应就所投每个标段（包）分别下载。联合体投标的，由联合体牵头人完成招标（采购）文件下载。详见洛阳市公共资源交易中心网站—交易主体登录或办事指南-必看!新交易平台使用手册。</w:t>
      </w:r>
    </w:p>
    <w:p w14:paraId="715A36A9">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sz w:val="24"/>
          <w:szCs w:val="24"/>
          <w:highlight w:val="none"/>
        </w:rPr>
        <w:t>4.售价：0元</w:t>
      </w:r>
    </w:p>
    <w:p w14:paraId="72099EFF">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四、响应文件提交</w:t>
      </w:r>
    </w:p>
    <w:p w14:paraId="5C99E75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1.截止时间：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9时</w:t>
      </w:r>
      <w:r>
        <w:rPr>
          <w:rFonts w:hint="eastAsia" w:ascii="仿宋" w:hAnsi="仿宋" w:eastAsia="仿宋" w:cs="仿宋"/>
          <w:sz w:val="24"/>
          <w:szCs w:val="24"/>
          <w:highlight w:val="none"/>
          <w:lang w:val="en-US" w:eastAsia="zh-CN"/>
        </w:rPr>
        <w:t>00</w:t>
      </w:r>
      <w:r>
        <w:rPr>
          <w:rFonts w:hint="eastAsia" w:ascii="仿宋" w:hAnsi="仿宋" w:eastAsia="仿宋" w:cs="仿宋"/>
          <w:sz w:val="24"/>
          <w:szCs w:val="24"/>
          <w:highlight w:val="none"/>
        </w:rPr>
        <w:t>分（北京时间）</w:t>
      </w:r>
    </w:p>
    <w:p w14:paraId="26C84A64">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网站（lyggzyjy.ly.gov.cn）。获取招标（采购）文件后，请下载并安装最新版本响应文件制作工具，制作电子投标（响应）文件，在投标截止时间前，上传加密的投标（响应）文件。供应商未在投标截止时间前完成上传的，视为逾期送达，洛阳市电子招投标交易平台将拒绝接收。</w:t>
      </w:r>
    </w:p>
    <w:p w14:paraId="4AD7FC64">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五、响应文件开启</w:t>
      </w:r>
    </w:p>
    <w:p w14:paraId="5A51B807">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9时</w:t>
      </w:r>
      <w:r>
        <w:rPr>
          <w:rFonts w:hint="eastAsia" w:ascii="仿宋" w:hAnsi="仿宋" w:eastAsia="仿宋" w:cs="仿宋"/>
          <w:sz w:val="24"/>
          <w:szCs w:val="24"/>
          <w:highlight w:val="none"/>
          <w:lang w:val="en-US" w:eastAsia="zh-CN"/>
        </w:rPr>
        <w:t>00</w:t>
      </w:r>
      <w:r>
        <w:rPr>
          <w:rFonts w:hint="eastAsia" w:ascii="仿宋" w:hAnsi="仿宋" w:eastAsia="仿宋" w:cs="仿宋"/>
          <w:sz w:val="24"/>
          <w:szCs w:val="24"/>
          <w:highlight w:val="none"/>
        </w:rPr>
        <w:t>分（北京时间）</w:t>
      </w:r>
    </w:p>
    <w:p w14:paraId="370E454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2.地点：洛宁县公共资源交易中心开标</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rPr>
        <w:t>室（洛宁县永宁大道31号四楼）。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交易主体登录或办事指南-必看!新交易平台使用手册。除电子投标（响应）文件外，响应时不再接受任何纸质文件、资料等。</w:t>
      </w:r>
    </w:p>
    <w:p w14:paraId="0F0FD268">
      <w:pPr>
        <w:pStyle w:val="325"/>
        <w:keepNext w:val="0"/>
        <w:keepLines w:val="0"/>
        <w:pageBreakBefore w:val="0"/>
        <w:kinsoku/>
        <w:wordWrap/>
        <w:overflowPunct/>
        <w:topLinePunct w:val="0"/>
        <w:autoSpaceDE/>
        <w:autoSpaceDN/>
        <w:bidi w:val="0"/>
        <w:spacing w:line="264"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六、发布公告的媒介及招标公告期限</w:t>
      </w:r>
    </w:p>
    <w:p w14:paraId="097A549C">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sz w:val="24"/>
          <w:szCs w:val="24"/>
          <w:highlight w:val="none"/>
        </w:rPr>
        <w:t>本次招标公告在</w:t>
      </w:r>
      <w:r>
        <w:rPr>
          <w:rFonts w:hint="eastAsia" w:ascii="仿宋" w:hAnsi="仿宋" w:eastAsia="仿宋" w:cs="仿宋"/>
          <w:sz w:val="24"/>
          <w:szCs w:val="24"/>
          <w:highlight w:val="none"/>
          <w:lang w:eastAsia="zh-CN"/>
        </w:rPr>
        <w:t>《河南省政府采购网》、《洛阳市公共资源交易中心网》、《中国招标投标公共服务平台》</w:t>
      </w:r>
      <w:r>
        <w:rPr>
          <w:rFonts w:hint="eastAsia" w:ascii="仿宋" w:hAnsi="仿宋" w:eastAsia="仿宋" w:cs="仿宋"/>
          <w:sz w:val="24"/>
          <w:szCs w:val="24"/>
          <w:highlight w:val="none"/>
        </w:rPr>
        <w:t>网站上发布</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招标公告期限为</w:t>
      </w:r>
      <w:r>
        <w:rPr>
          <w:rFonts w:hint="eastAsia" w:ascii="仿宋" w:hAnsi="仿宋" w:eastAsia="仿宋" w:cs="仿宋"/>
          <w:sz w:val="24"/>
          <w:szCs w:val="24"/>
          <w:highlight w:val="none"/>
          <w:lang w:eastAsia="zh-CN"/>
        </w:rPr>
        <w:t>五</w:t>
      </w:r>
      <w:r>
        <w:rPr>
          <w:rFonts w:hint="eastAsia" w:ascii="仿宋" w:hAnsi="仿宋" w:eastAsia="仿宋" w:cs="仿宋"/>
          <w:sz w:val="24"/>
          <w:szCs w:val="24"/>
          <w:highlight w:val="none"/>
        </w:rPr>
        <w:t>个工作日。</w:t>
      </w:r>
    </w:p>
    <w:p w14:paraId="5AD95B74">
      <w:pPr>
        <w:pStyle w:val="325"/>
        <w:keepNext w:val="0"/>
        <w:keepLines w:val="0"/>
        <w:pageBreakBefore w:val="0"/>
        <w:kinsoku/>
        <w:wordWrap/>
        <w:overflowPunct/>
        <w:topLinePunct w:val="0"/>
        <w:autoSpaceDE/>
        <w:autoSpaceDN/>
        <w:bidi w:val="0"/>
        <w:spacing w:line="264"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七、其他补充事宜</w:t>
      </w:r>
    </w:p>
    <w:p w14:paraId="1A5AA5BF">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、供应商在参与本项目招标采购活动期间应及时关注本网站获取相关澄清或变更等信息（如果有）。</w:t>
      </w:r>
    </w:p>
    <w:p w14:paraId="41E6C7F8">
      <w:pPr>
        <w:pStyle w:val="325"/>
        <w:keepNext w:val="0"/>
        <w:keepLines w:val="0"/>
        <w:pageBreakBefore w:val="0"/>
        <w:kinsoku/>
        <w:wordWrap/>
        <w:overflowPunct/>
        <w:topLinePunct w:val="0"/>
        <w:autoSpaceDE/>
        <w:autoSpaceDN/>
        <w:bidi w:val="0"/>
        <w:spacing w:line="264"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八、凡是对本次招标提出询问，请按照以下方式联系</w:t>
      </w:r>
    </w:p>
    <w:p w14:paraId="0BA7CAA2">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5380F4EF">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 xml:space="preserve">洛宁县小界镇人民政府  </w:t>
      </w:r>
    </w:p>
    <w:p w14:paraId="53EBF63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地址：洛阳市</w:t>
      </w:r>
      <w:r>
        <w:rPr>
          <w:rFonts w:hint="eastAsia" w:ascii="仿宋" w:hAnsi="仿宋" w:eastAsia="仿宋" w:cs="仿宋"/>
          <w:sz w:val="24"/>
          <w:szCs w:val="24"/>
          <w:highlight w:val="none"/>
          <w:lang w:eastAsia="zh-CN"/>
        </w:rPr>
        <w:t>洛宁县小界镇</w:t>
      </w:r>
    </w:p>
    <w:p w14:paraId="0E34591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val="en-US" w:eastAsia="zh-CN"/>
        </w:rPr>
        <w:t>赵先生</w:t>
      </w:r>
    </w:p>
    <w:p w14:paraId="7E857C3B">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联系方式：15978605507</w:t>
      </w:r>
    </w:p>
    <w:p w14:paraId="42F19A17">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2.采购代理机构信息（如有）</w:t>
      </w:r>
    </w:p>
    <w:p w14:paraId="4D8ADCE3">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名称：洛阳春晖项目管理有限公司</w:t>
      </w:r>
    </w:p>
    <w:p w14:paraId="3EE42B90">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地址：洛阳市伊滨区商会大厦A座11层1117室</w:t>
      </w:r>
    </w:p>
    <w:p w14:paraId="7144ED32">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联系人：田先生</w:t>
      </w:r>
    </w:p>
    <w:p w14:paraId="41C225C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联系方式：16668089111</w:t>
      </w:r>
    </w:p>
    <w:p w14:paraId="301172F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z w:val="24"/>
          <w:szCs w:val="24"/>
          <w:highlight w:val="none"/>
          <w:lang w:val="en-US" w:eastAsia="zh-CN"/>
        </w:rPr>
        <w:t>3.</w:t>
      </w:r>
      <w:r>
        <w:rPr>
          <w:rFonts w:hint="eastAsia" w:ascii="仿宋" w:hAnsi="仿宋" w:eastAsia="仿宋" w:cs="仿宋"/>
          <w:spacing w:val="14"/>
          <w:sz w:val="24"/>
          <w:szCs w:val="24"/>
          <w:highlight w:val="none"/>
          <w:lang w:val="en-US" w:eastAsia="zh-CN"/>
        </w:rPr>
        <w:t>项目联系方式</w:t>
      </w:r>
    </w:p>
    <w:p w14:paraId="4E54075B">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联系人：田先生</w:t>
      </w:r>
    </w:p>
    <w:p w14:paraId="14726B3F">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联系方式：16668089111</w:t>
      </w:r>
    </w:p>
    <w:p w14:paraId="19C8BACE">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4.监管部门、联系人和联系方式：</w:t>
      </w:r>
    </w:p>
    <w:p w14:paraId="73545638">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监管部门：洛宁县财政局</w:t>
      </w:r>
    </w:p>
    <w:p w14:paraId="3484D6EB">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监管部门联系人：洛宁县财政局</w:t>
      </w:r>
    </w:p>
    <w:p w14:paraId="4169049C">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z w:val="24"/>
          <w:szCs w:val="24"/>
          <w:highlight w:val="none"/>
        </w:rPr>
      </w:pPr>
      <w:r>
        <w:rPr>
          <w:rFonts w:hint="eastAsia" w:ascii="仿宋" w:hAnsi="仿宋" w:eastAsia="仿宋" w:cs="仿宋"/>
          <w:spacing w:val="14"/>
          <w:sz w:val="24"/>
          <w:szCs w:val="24"/>
          <w:highlight w:val="none"/>
          <w:lang w:val="en-US" w:eastAsia="zh-CN"/>
        </w:rPr>
        <w:t>监管部门联系方式：0379-66231378</w:t>
      </w:r>
    </w:p>
    <w:p w14:paraId="31AF28E4">
      <w:pPr>
        <w:pStyle w:val="317"/>
        <w:snapToGrid w:val="0"/>
        <w:spacing w:after="233" w:afterLines="50"/>
        <w:jc w:val="center"/>
        <w:outlineLvl w:val="0"/>
        <w:rPr>
          <w:rFonts w:hint="eastAsia" w:ascii="仿宋" w:hAnsi="仿宋" w:eastAsia="仿宋" w:cs="仿宋"/>
          <w:spacing w:val="14"/>
          <w:highlight w:val="none"/>
          <w:lang w:eastAsia="zh-CN"/>
        </w:rPr>
      </w:pPr>
      <w:bookmarkStart w:id="12" w:name="_Toc256000015"/>
      <w:bookmarkStart w:id="13" w:name="_Toc1721636"/>
      <w:bookmarkStart w:id="14" w:name="_Toc504741947"/>
      <w:r>
        <w:rPr>
          <w:rFonts w:hint="eastAsia" w:ascii="仿宋" w:hAnsi="仿宋" w:eastAsia="仿宋" w:cs="仿宋"/>
          <w:spacing w:val="14"/>
          <w:highlight w:val="none"/>
          <w:lang w:eastAsia="zh-CN"/>
        </w:rPr>
        <w:br w:type="page"/>
      </w:r>
      <w:bookmarkStart w:id="15" w:name="_Toc26865"/>
      <w:r>
        <w:rPr>
          <w:rFonts w:hint="eastAsia" w:ascii="仿宋" w:hAnsi="仿宋" w:eastAsia="仿宋" w:cs="仿宋"/>
          <w:b/>
          <w:bCs/>
          <w:spacing w:val="14"/>
          <w:kern w:val="28"/>
          <w:sz w:val="44"/>
          <w:highlight w:val="none"/>
          <w:lang w:val="en-US" w:eastAsia="zh-CN" w:bidi="en-US"/>
        </w:rPr>
        <w:t>第二章   供应商须知</w:t>
      </w:r>
      <w:bookmarkEnd w:id="12"/>
      <w:bookmarkEnd w:id="13"/>
      <w:bookmarkEnd w:id="14"/>
      <w:bookmarkEnd w:id="15"/>
    </w:p>
    <w:p w14:paraId="5834ED20">
      <w:pPr>
        <w:pStyle w:val="324"/>
        <w:keepNext w:val="0"/>
        <w:keepLines w:val="0"/>
        <w:pageBreakBefore w:val="0"/>
        <w:widowControl/>
        <w:kinsoku/>
        <w:wordWrap/>
        <w:overflowPunct/>
        <w:topLinePunct w:val="0"/>
        <w:autoSpaceDE/>
        <w:autoSpaceDN/>
        <w:bidi w:val="0"/>
        <w:adjustRightInd/>
        <w:snapToGrid/>
        <w:ind w:firstLine="482"/>
        <w:jc w:val="center"/>
        <w:textAlignment w:val="auto"/>
        <w:outlineLvl w:val="1"/>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供应商须知前附表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2775"/>
        <w:gridCol w:w="5473"/>
      </w:tblGrid>
      <w:tr w14:paraId="1F70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66" w:type="dxa"/>
            <w:noWrap w:val="0"/>
            <w:vAlign w:val="center"/>
          </w:tcPr>
          <w:p w14:paraId="34E3076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条款号</w:t>
            </w:r>
          </w:p>
        </w:tc>
        <w:tc>
          <w:tcPr>
            <w:tcW w:w="2775" w:type="dxa"/>
            <w:noWrap w:val="0"/>
            <w:vAlign w:val="center"/>
          </w:tcPr>
          <w:p w14:paraId="0044360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名 称</w:t>
            </w:r>
          </w:p>
        </w:tc>
        <w:tc>
          <w:tcPr>
            <w:tcW w:w="5473" w:type="dxa"/>
            <w:noWrap w:val="0"/>
            <w:vAlign w:val="center"/>
          </w:tcPr>
          <w:p w14:paraId="5260C03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内   容</w:t>
            </w:r>
          </w:p>
        </w:tc>
      </w:tr>
      <w:tr w14:paraId="6C23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966" w:type="dxa"/>
            <w:noWrap w:val="0"/>
            <w:vAlign w:val="center"/>
          </w:tcPr>
          <w:p w14:paraId="6BF6B99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w:t>
            </w:r>
          </w:p>
        </w:tc>
        <w:tc>
          <w:tcPr>
            <w:tcW w:w="2775" w:type="dxa"/>
            <w:noWrap w:val="0"/>
            <w:vAlign w:val="center"/>
          </w:tcPr>
          <w:p w14:paraId="30C95F9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w:t>
            </w:r>
          </w:p>
        </w:tc>
        <w:tc>
          <w:tcPr>
            <w:tcW w:w="5473" w:type="dxa"/>
            <w:noWrap w:val="0"/>
            <w:vAlign w:val="center"/>
          </w:tcPr>
          <w:p w14:paraId="59046179">
            <w:pPr>
              <w:pStyle w:val="325"/>
              <w:spacing w:line="264" w:lineRule="auto"/>
              <w:rPr>
                <w:rFonts w:hint="default" w:ascii="仿宋" w:hAnsi="仿宋" w:eastAsia="仿宋" w:cs="仿宋"/>
                <w:spacing w:val="14"/>
                <w:sz w:val="24"/>
                <w:szCs w:val="24"/>
                <w:highlight w:val="none"/>
                <w:lang w:val="en-US" w:eastAsia="zh-CN"/>
              </w:rPr>
            </w:pPr>
            <w:r>
              <w:rPr>
                <w:rFonts w:hint="default" w:ascii="仿宋" w:hAnsi="仿宋" w:eastAsia="仿宋" w:cs="仿宋"/>
                <w:spacing w:val="14"/>
                <w:sz w:val="24"/>
                <w:szCs w:val="24"/>
                <w:highlight w:val="none"/>
                <w:lang w:val="en-US" w:eastAsia="zh-CN"/>
              </w:rPr>
              <w:t xml:space="preserve">名称：洛宁县小界镇人民政府  </w:t>
            </w:r>
          </w:p>
          <w:p w14:paraId="28BC9898">
            <w:pPr>
              <w:pStyle w:val="325"/>
              <w:spacing w:line="264" w:lineRule="auto"/>
              <w:rPr>
                <w:rFonts w:hint="default" w:ascii="仿宋" w:hAnsi="仿宋" w:eastAsia="仿宋" w:cs="仿宋"/>
                <w:spacing w:val="14"/>
                <w:sz w:val="24"/>
                <w:szCs w:val="24"/>
                <w:highlight w:val="none"/>
                <w:lang w:val="en-US" w:eastAsia="zh-CN"/>
              </w:rPr>
            </w:pPr>
            <w:r>
              <w:rPr>
                <w:rFonts w:hint="default" w:ascii="仿宋" w:hAnsi="仿宋" w:eastAsia="仿宋" w:cs="仿宋"/>
                <w:spacing w:val="14"/>
                <w:sz w:val="24"/>
                <w:szCs w:val="24"/>
                <w:highlight w:val="none"/>
                <w:lang w:val="en-US" w:eastAsia="zh-CN"/>
              </w:rPr>
              <w:t>地址：洛阳市洛宁县小界镇</w:t>
            </w:r>
          </w:p>
          <w:p w14:paraId="1E6364FF">
            <w:pPr>
              <w:pStyle w:val="325"/>
              <w:spacing w:line="264" w:lineRule="auto"/>
              <w:rPr>
                <w:rFonts w:hint="default" w:ascii="仿宋" w:hAnsi="仿宋" w:eastAsia="仿宋" w:cs="仿宋"/>
                <w:spacing w:val="14"/>
                <w:sz w:val="24"/>
                <w:szCs w:val="24"/>
                <w:highlight w:val="none"/>
                <w:lang w:val="en-US" w:eastAsia="zh-CN"/>
              </w:rPr>
            </w:pPr>
            <w:r>
              <w:rPr>
                <w:rFonts w:hint="default" w:ascii="仿宋" w:hAnsi="仿宋" w:eastAsia="仿宋" w:cs="仿宋"/>
                <w:spacing w:val="14"/>
                <w:sz w:val="24"/>
                <w:szCs w:val="24"/>
                <w:highlight w:val="none"/>
                <w:lang w:val="en-US" w:eastAsia="zh-CN"/>
              </w:rPr>
              <w:t>联系人：赵先生</w:t>
            </w:r>
          </w:p>
          <w:p w14:paraId="6814867F">
            <w:pPr>
              <w:pStyle w:val="325"/>
              <w:spacing w:line="264" w:lineRule="auto"/>
              <w:rPr>
                <w:rFonts w:hint="default" w:ascii="仿宋" w:hAnsi="仿宋" w:eastAsia="仿宋" w:cs="仿宋"/>
                <w:spacing w:val="14"/>
                <w:sz w:val="24"/>
                <w:szCs w:val="24"/>
                <w:highlight w:val="none"/>
                <w:lang w:val="en-US" w:eastAsia="zh-CN"/>
              </w:rPr>
            </w:pPr>
            <w:r>
              <w:rPr>
                <w:rFonts w:hint="default" w:ascii="仿宋" w:hAnsi="仿宋" w:eastAsia="仿宋" w:cs="仿宋"/>
                <w:spacing w:val="14"/>
                <w:sz w:val="24"/>
                <w:szCs w:val="24"/>
                <w:highlight w:val="none"/>
                <w:lang w:val="en-US" w:eastAsia="zh-CN"/>
              </w:rPr>
              <w:t>联系方式：15978605507</w:t>
            </w:r>
          </w:p>
        </w:tc>
      </w:tr>
      <w:tr w14:paraId="4412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682E3D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1.1.3</w:t>
            </w:r>
          </w:p>
        </w:tc>
        <w:tc>
          <w:tcPr>
            <w:tcW w:w="2775" w:type="dxa"/>
            <w:noWrap w:val="0"/>
            <w:vAlign w:val="center"/>
          </w:tcPr>
          <w:p w14:paraId="7F22A132">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采购代理机构</w:t>
            </w:r>
          </w:p>
        </w:tc>
        <w:tc>
          <w:tcPr>
            <w:tcW w:w="5473" w:type="dxa"/>
            <w:noWrap w:val="0"/>
            <w:vAlign w:val="center"/>
          </w:tcPr>
          <w:p w14:paraId="0D864A6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名称：洛阳春晖项目管理有限公司</w:t>
            </w:r>
          </w:p>
          <w:p w14:paraId="7F08C040">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地址：洛阳市伊滨区商会大厦A座11层1117室</w:t>
            </w:r>
          </w:p>
          <w:p w14:paraId="14D782C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联系人：田先生</w:t>
            </w:r>
          </w:p>
          <w:p w14:paraId="440658E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联系方式：16668089111</w:t>
            </w:r>
          </w:p>
        </w:tc>
      </w:tr>
      <w:tr w14:paraId="730A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66" w:type="dxa"/>
            <w:noWrap w:val="0"/>
            <w:vAlign w:val="center"/>
          </w:tcPr>
          <w:p w14:paraId="15A067E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1.1.4</w:t>
            </w:r>
          </w:p>
        </w:tc>
        <w:tc>
          <w:tcPr>
            <w:tcW w:w="2775" w:type="dxa"/>
            <w:noWrap w:val="0"/>
            <w:vAlign w:val="center"/>
          </w:tcPr>
          <w:p w14:paraId="430775A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采购项目名称</w:t>
            </w:r>
          </w:p>
        </w:tc>
        <w:tc>
          <w:tcPr>
            <w:tcW w:w="5473" w:type="dxa"/>
            <w:noWrap w:val="0"/>
            <w:vAlign w:val="center"/>
          </w:tcPr>
          <w:p w14:paraId="06031158">
            <w:pPr>
              <w:pStyle w:val="324"/>
              <w:ind w:firstLine="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2025年洛宁县小界乡卫洼村烟田配套灌溉工程项目</w:t>
            </w:r>
            <w:r>
              <w:rPr>
                <w:rFonts w:hint="eastAsia" w:ascii="仿宋" w:hAnsi="仿宋" w:eastAsia="仿宋" w:cs="仿宋"/>
                <w:sz w:val="24"/>
                <w:szCs w:val="24"/>
                <w:highlight w:val="none"/>
              </w:rPr>
              <w:t xml:space="preserve"> </w:t>
            </w:r>
          </w:p>
        </w:tc>
      </w:tr>
      <w:tr w14:paraId="0BEB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4D2C3E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1.1.5</w:t>
            </w:r>
          </w:p>
        </w:tc>
        <w:tc>
          <w:tcPr>
            <w:tcW w:w="2775" w:type="dxa"/>
            <w:noWrap w:val="0"/>
            <w:vAlign w:val="center"/>
          </w:tcPr>
          <w:p w14:paraId="43CE7C5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落实政府采购政策要求</w:t>
            </w:r>
          </w:p>
        </w:tc>
        <w:tc>
          <w:tcPr>
            <w:tcW w:w="5473" w:type="dxa"/>
            <w:noWrap w:val="0"/>
            <w:vAlign w:val="center"/>
          </w:tcPr>
          <w:p w14:paraId="6B00EFB2">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1.根据《政府采购促进中小企业发展管理办法》财库〔2020〕46号及洛财购〔2021〕1号，本项目专门面向中小微（监狱、残疾人福利性单位）企业采购；优先采购节能环保产品等相关政府采购政策。</w:t>
            </w:r>
          </w:p>
          <w:p w14:paraId="4C876643">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2.根据豫财办[2020]33号文件要求，参加政府采购项目的中小微企业供应商，持中标(成交)通知书可向金融机构申请合同融资。 </w:t>
            </w:r>
          </w:p>
        </w:tc>
      </w:tr>
      <w:tr w14:paraId="47A6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66" w:type="dxa"/>
            <w:noWrap w:val="0"/>
            <w:vAlign w:val="center"/>
          </w:tcPr>
          <w:p w14:paraId="58F38EAF">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1.1.6</w:t>
            </w:r>
          </w:p>
        </w:tc>
        <w:tc>
          <w:tcPr>
            <w:tcW w:w="2775" w:type="dxa"/>
            <w:noWrap w:val="0"/>
            <w:vAlign w:val="center"/>
          </w:tcPr>
          <w:p w14:paraId="3436B28F">
            <w:pPr>
              <w:pStyle w:val="324"/>
              <w:ind w:firstLine="0"/>
              <w:jc w:val="left"/>
              <w:rPr>
                <w:rFonts w:hint="eastAsia" w:ascii="仿宋" w:hAnsi="仿宋" w:eastAsia="仿宋" w:cs="仿宋"/>
                <w:spacing w:val="14"/>
                <w:sz w:val="24"/>
                <w:szCs w:val="24"/>
                <w:highlight w:val="none"/>
                <w:u w:val="none" w:color="auto"/>
              </w:rPr>
            </w:pPr>
            <w:r>
              <w:rPr>
                <w:rFonts w:hint="eastAsia" w:ascii="仿宋" w:hAnsi="仿宋" w:eastAsia="仿宋" w:cs="仿宋"/>
                <w:spacing w:val="14"/>
                <w:sz w:val="24"/>
                <w:szCs w:val="24"/>
                <w:highlight w:val="none"/>
                <w:u w:val="none" w:color="auto"/>
              </w:rPr>
              <w:t>政府采购管理部门备案编号</w:t>
            </w:r>
          </w:p>
        </w:tc>
        <w:tc>
          <w:tcPr>
            <w:tcW w:w="5473" w:type="dxa"/>
            <w:noWrap w:val="0"/>
            <w:vAlign w:val="center"/>
          </w:tcPr>
          <w:p w14:paraId="4FE28039">
            <w:pPr>
              <w:pStyle w:val="324"/>
              <w:ind w:left="0" w:leftChars="0" w:firstLine="0" w:firstLineChars="0"/>
              <w:rPr>
                <w:rFonts w:hint="default" w:ascii="仿宋" w:hAnsi="仿宋" w:eastAsia="仿宋" w:cs="仿宋"/>
                <w:spacing w:val="14"/>
                <w:sz w:val="24"/>
                <w:szCs w:val="24"/>
                <w:highlight w:val="none"/>
                <w:u w:val="none" w:color="auto"/>
                <w:lang w:val="en-US"/>
              </w:rPr>
            </w:pPr>
            <w:r>
              <w:rPr>
                <w:rFonts w:hint="default" w:ascii="仿宋" w:hAnsi="仿宋" w:eastAsia="仿宋" w:cs="仿宋"/>
                <w:spacing w:val="14"/>
                <w:sz w:val="24"/>
                <w:szCs w:val="24"/>
                <w:highlight w:val="none"/>
                <w:u w:val="none" w:color="auto"/>
                <w:lang w:val="en-US"/>
              </w:rPr>
              <w:t>洛宁竞磋-2025-62</w:t>
            </w:r>
          </w:p>
        </w:tc>
      </w:tr>
      <w:tr w14:paraId="36C2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66" w:type="dxa"/>
            <w:noWrap w:val="0"/>
            <w:vAlign w:val="center"/>
          </w:tcPr>
          <w:p w14:paraId="479AC6D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1.1.7</w:t>
            </w:r>
          </w:p>
        </w:tc>
        <w:tc>
          <w:tcPr>
            <w:tcW w:w="2775" w:type="dxa"/>
            <w:noWrap w:val="0"/>
            <w:vAlign w:val="center"/>
          </w:tcPr>
          <w:p w14:paraId="72C3AAB9">
            <w:pPr>
              <w:pStyle w:val="324"/>
              <w:ind w:firstLine="0"/>
              <w:jc w:val="left"/>
              <w:rPr>
                <w:rFonts w:hint="eastAsia" w:ascii="仿宋" w:hAnsi="仿宋" w:eastAsia="仿宋" w:cs="仿宋"/>
                <w:spacing w:val="14"/>
                <w:sz w:val="24"/>
                <w:szCs w:val="24"/>
                <w:highlight w:val="none"/>
                <w:u w:val="none" w:color="auto"/>
              </w:rPr>
            </w:pPr>
            <w:r>
              <w:rPr>
                <w:rFonts w:hint="eastAsia" w:ascii="仿宋" w:hAnsi="仿宋" w:eastAsia="仿宋" w:cs="仿宋"/>
                <w:spacing w:val="14"/>
                <w:sz w:val="24"/>
                <w:szCs w:val="24"/>
                <w:highlight w:val="none"/>
                <w:u w:val="none" w:color="auto"/>
              </w:rPr>
              <w:t>项目编号</w:t>
            </w:r>
          </w:p>
        </w:tc>
        <w:tc>
          <w:tcPr>
            <w:tcW w:w="5473" w:type="dxa"/>
            <w:noWrap w:val="0"/>
            <w:vAlign w:val="center"/>
          </w:tcPr>
          <w:p w14:paraId="3E378658">
            <w:pPr>
              <w:pStyle w:val="324"/>
              <w:ind w:left="0" w:leftChars="0" w:firstLine="0" w:firstLineChars="0"/>
              <w:rPr>
                <w:rFonts w:hint="eastAsia" w:ascii="仿宋" w:hAnsi="仿宋" w:eastAsia="仿宋" w:cs="仿宋"/>
                <w:spacing w:val="14"/>
                <w:sz w:val="24"/>
                <w:szCs w:val="24"/>
                <w:highlight w:val="none"/>
                <w:u w:val="none" w:color="auto"/>
              </w:rPr>
            </w:pPr>
            <w:r>
              <w:rPr>
                <w:rFonts w:hint="default" w:ascii="仿宋" w:hAnsi="仿宋" w:eastAsia="仿宋" w:cs="仿宋"/>
                <w:spacing w:val="14"/>
                <w:sz w:val="24"/>
                <w:szCs w:val="24"/>
                <w:highlight w:val="none"/>
                <w:u w:val="none" w:color="auto"/>
                <w:lang w:val="en-US"/>
              </w:rPr>
              <w:t xml:space="preserve"> 洛宁政采磋商(2025)0064号</w:t>
            </w:r>
          </w:p>
        </w:tc>
      </w:tr>
      <w:tr w14:paraId="5732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08F984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1.1.8</w:t>
            </w:r>
          </w:p>
        </w:tc>
        <w:tc>
          <w:tcPr>
            <w:tcW w:w="2775" w:type="dxa"/>
            <w:noWrap w:val="0"/>
            <w:vAlign w:val="center"/>
          </w:tcPr>
          <w:p w14:paraId="24BEE59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采购范围</w:t>
            </w:r>
          </w:p>
        </w:tc>
        <w:tc>
          <w:tcPr>
            <w:tcW w:w="5473" w:type="dxa"/>
            <w:noWrap w:val="0"/>
            <w:vAlign w:val="center"/>
          </w:tcPr>
          <w:p w14:paraId="60FCE75C">
            <w:pPr>
              <w:pStyle w:val="324"/>
              <w:ind w:firstLine="0"/>
              <w:rPr>
                <w:rFonts w:hint="eastAsia" w:ascii="仿宋" w:hAnsi="仿宋" w:eastAsia="仿宋" w:cs="仿宋"/>
                <w:spacing w:val="14"/>
                <w:sz w:val="24"/>
                <w:szCs w:val="24"/>
                <w:highlight w:val="none"/>
                <w:u w:val="single" w:color="000000"/>
              </w:rPr>
            </w:pPr>
            <w:r>
              <w:rPr>
                <w:rFonts w:hint="eastAsia" w:ascii="仿宋" w:hAnsi="仿宋" w:eastAsia="仿宋" w:cs="仿宋"/>
                <w:spacing w:val="14"/>
                <w:sz w:val="24"/>
                <w:szCs w:val="24"/>
                <w:highlight w:val="none"/>
              </w:rPr>
              <w:t>本项目施工图纸、答疑（如有）及工程量清单范围内的全部内容；</w:t>
            </w:r>
          </w:p>
        </w:tc>
      </w:tr>
      <w:tr w14:paraId="4685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442291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1.1.9</w:t>
            </w:r>
          </w:p>
        </w:tc>
        <w:tc>
          <w:tcPr>
            <w:tcW w:w="2775" w:type="dxa"/>
            <w:noWrap w:val="0"/>
            <w:vAlign w:val="center"/>
          </w:tcPr>
          <w:p w14:paraId="59270C4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采购包划分</w:t>
            </w:r>
          </w:p>
        </w:tc>
        <w:tc>
          <w:tcPr>
            <w:tcW w:w="5473" w:type="dxa"/>
            <w:noWrap w:val="0"/>
            <w:vAlign w:val="center"/>
          </w:tcPr>
          <w:p w14:paraId="5DFDAFE2">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本次采购共1个包。</w:t>
            </w:r>
          </w:p>
          <w:p w14:paraId="4BC4DF56">
            <w:pPr>
              <w:pStyle w:val="324"/>
              <w:ind w:firstLine="0"/>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供应商应就该项目进行完整响应，否则将不被接受。</w:t>
            </w:r>
          </w:p>
        </w:tc>
      </w:tr>
      <w:tr w14:paraId="2530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 w:type="dxa"/>
            <w:noWrap w:val="0"/>
            <w:vAlign w:val="center"/>
          </w:tcPr>
          <w:p w14:paraId="0C00B4A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1.2.1</w:t>
            </w:r>
          </w:p>
        </w:tc>
        <w:tc>
          <w:tcPr>
            <w:tcW w:w="2775" w:type="dxa"/>
            <w:noWrap w:val="0"/>
            <w:vAlign w:val="center"/>
          </w:tcPr>
          <w:p w14:paraId="06D488F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资金来源</w:t>
            </w:r>
          </w:p>
        </w:tc>
        <w:tc>
          <w:tcPr>
            <w:tcW w:w="5473" w:type="dxa"/>
            <w:noWrap w:val="0"/>
            <w:vAlign w:val="center"/>
          </w:tcPr>
          <w:p w14:paraId="5E982C03">
            <w:pPr>
              <w:pStyle w:val="324"/>
              <w:ind w:firstLine="0"/>
              <w:rPr>
                <w:rFonts w:hint="eastAsia" w:ascii="仿宋" w:hAnsi="仿宋" w:eastAsia="仿宋" w:cs="仿宋"/>
                <w:spacing w:val="14"/>
                <w:sz w:val="24"/>
                <w:szCs w:val="24"/>
                <w:highlight w:val="none"/>
                <w:u w:val="single" w:color="000000"/>
                <w:lang w:eastAsia="zh-CN"/>
              </w:rPr>
            </w:pPr>
            <w:r>
              <w:rPr>
                <w:rFonts w:hint="eastAsia" w:ascii="仿宋" w:hAnsi="仿宋" w:eastAsia="仿宋" w:cs="仿宋"/>
                <w:spacing w:val="14"/>
                <w:sz w:val="24"/>
                <w:szCs w:val="24"/>
                <w:highlight w:val="none"/>
                <w:lang w:eastAsia="zh-CN"/>
              </w:rPr>
              <w:t>财政资金</w:t>
            </w:r>
          </w:p>
        </w:tc>
      </w:tr>
      <w:tr w14:paraId="3E9D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 w:type="dxa"/>
            <w:noWrap w:val="0"/>
            <w:vAlign w:val="center"/>
          </w:tcPr>
          <w:p w14:paraId="6E56E865">
            <w:pPr>
              <w:pStyle w:val="339"/>
              <w:spacing w:line="360" w:lineRule="auto"/>
              <w:jc w:val="center"/>
              <w:rPr>
                <w:rFonts w:hint="eastAsia" w:ascii="仿宋" w:hAnsi="仿宋" w:eastAsia="仿宋" w:cs="仿宋"/>
                <w:spacing w:val="14"/>
                <w:sz w:val="24"/>
                <w:szCs w:val="24"/>
                <w:highlight w:val="none"/>
              </w:rPr>
            </w:pPr>
            <w:r>
              <w:rPr>
                <w:rFonts w:hint="eastAsia" w:ascii="宋体" w:hAnsi="宋体" w:eastAsia="宋体" w:cs="宋体"/>
                <w:color w:val="000000"/>
                <w:spacing w:val="20"/>
                <w:sz w:val="24"/>
                <w:szCs w:val="24"/>
                <w:highlight w:val="none"/>
              </w:rPr>
              <w:t>1.2.2</w:t>
            </w:r>
          </w:p>
        </w:tc>
        <w:tc>
          <w:tcPr>
            <w:tcW w:w="2775" w:type="dxa"/>
            <w:noWrap w:val="0"/>
            <w:vAlign w:val="center"/>
          </w:tcPr>
          <w:p w14:paraId="779B6F5F">
            <w:pPr>
              <w:pStyle w:val="324"/>
              <w:ind w:firstLine="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eastAsia="zh-CN"/>
              </w:rPr>
              <w:t>出资比例</w:t>
            </w:r>
          </w:p>
        </w:tc>
        <w:tc>
          <w:tcPr>
            <w:tcW w:w="5473" w:type="dxa"/>
            <w:noWrap w:val="0"/>
            <w:vAlign w:val="center"/>
          </w:tcPr>
          <w:p w14:paraId="4F922AB6">
            <w:pPr>
              <w:pStyle w:val="324"/>
              <w:ind w:firstLine="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eastAsia="zh-CN"/>
              </w:rPr>
              <w:t>100%</w:t>
            </w:r>
          </w:p>
        </w:tc>
      </w:tr>
      <w:tr w14:paraId="245A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 w:type="dxa"/>
            <w:noWrap w:val="0"/>
            <w:vAlign w:val="center"/>
          </w:tcPr>
          <w:p w14:paraId="7D8C82C6">
            <w:pPr>
              <w:pStyle w:val="339"/>
              <w:spacing w:line="360" w:lineRule="auto"/>
              <w:jc w:val="center"/>
              <w:rPr>
                <w:rFonts w:hint="eastAsia" w:ascii="仿宋" w:hAnsi="仿宋" w:eastAsia="仿宋" w:cs="仿宋"/>
                <w:spacing w:val="14"/>
                <w:sz w:val="24"/>
                <w:szCs w:val="24"/>
                <w:highlight w:val="none"/>
              </w:rPr>
            </w:pPr>
            <w:r>
              <w:rPr>
                <w:rFonts w:hint="eastAsia" w:ascii="宋体" w:hAnsi="宋体" w:eastAsia="宋体" w:cs="宋体"/>
                <w:color w:val="000000"/>
                <w:spacing w:val="20"/>
                <w:sz w:val="24"/>
                <w:szCs w:val="24"/>
                <w:highlight w:val="none"/>
              </w:rPr>
              <w:t>1.2.3</w:t>
            </w:r>
          </w:p>
        </w:tc>
        <w:tc>
          <w:tcPr>
            <w:tcW w:w="2775" w:type="dxa"/>
            <w:noWrap w:val="0"/>
            <w:vAlign w:val="center"/>
          </w:tcPr>
          <w:p w14:paraId="46E9A247">
            <w:pPr>
              <w:pStyle w:val="324"/>
              <w:ind w:firstLine="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eastAsia="zh-CN"/>
              </w:rPr>
              <w:t>资金落实情况</w:t>
            </w:r>
          </w:p>
        </w:tc>
        <w:tc>
          <w:tcPr>
            <w:tcW w:w="5473" w:type="dxa"/>
            <w:noWrap w:val="0"/>
            <w:vAlign w:val="center"/>
          </w:tcPr>
          <w:p w14:paraId="1DC024F2">
            <w:pPr>
              <w:pStyle w:val="324"/>
              <w:ind w:firstLine="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eastAsia="zh-CN"/>
              </w:rPr>
              <w:t>已落实</w:t>
            </w:r>
          </w:p>
        </w:tc>
      </w:tr>
      <w:tr w14:paraId="5799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66" w:type="dxa"/>
            <w:noWrap w:val="0"/>
            <w:vAlign w:val="center"/>
          </w:tcPr>
          <w:p w14:paraId="772F0EF0">
            <w:pPr>
              <w:pStyle w:val="324"/>
              <w:ind w:firstLine="0"/>
              <w:jc w:val="center"/>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1.2.</w:t>
            </w:r>
            <w:r>
              <w:rPr>
                <w:rFonts w:hint="eastAsia" w:ascii="仿宋" w:hAnsi="仿宋" w:eastAsia="仿宋" w:cs="仿宋"/>
                <w:spacing w:val="14"/>
                <w:sz w:val="24"/>
                <w:szCs w:val="24"/>
                <w:highlight w:val="none"/>
                <w:lang w:val="en-US" w:eastAsia="zh-CN"/>
              </w:rPr>
              <w:t>4</w:t>
            </w:r>
          </w:p>
        </w:tc>
        <w:tc>
          <w:tcPr>
            <w:tcW w:w="2775" w:type="dxa"/>
            <w:noWrap w:val="0"/>
            <w:vAlign w:val="center"/>
          </w:tcPr>
          <w:p w14:paraId="387B7356">
            <w:pPr>
              <w:pStyle w:val="324"/>
              <w:ind w:firstLine="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付款方式</w:t>
            </w:r>
          </w:p>
        </w:tc>
        <w:tc>
          <w:tcPr>
            <w:tcW w:w="5473" w:type="dxa"/>
            <w:noWrap w:val="0"/>
            <w:vAlign w:val="center"/>
          </w:tcPr>
          <w:p w14:paraId="1E8FBFD3">
            <w:pPr>
              <w:pStyle w:val="324"/>
              <w:ind w:firstLine="0"/>
              <w:rPr>
                <w:rFonts w:hint="default" w:ascii="仿宋" w:hAnsi="仿宋" w:eastAsia="仿宋" w:cs="仿宋"/>
                <w:color w:val="auto"/>
                <w:spacing w:val="14"/>
                <w:sz w:val="24"/>
                <w:szCs w:val="24"/>
                <w:highlight w:val="none"/>
                <w:lang w:val="en-US" w:eastAsia="zh-CN"/>
              </w:rPr>
            </w:pPr>
            <w:r>
              <w:rPr>
                <w:rFonts w:hint="default" w:ascii="仿宋" w:hAnsi="仿宋" w:eastAsia="仿宋" w:cs="仿宋"/>
                <w:color w:val="auto"/>
                <w:spacing w:val="14"/>
                <w:sz w:val="24"/>
                <w:szCs w:val="24"/>
                <w:highlight w:val="none"/>
                <w:lang w:val="en-US" w:eastAsia="zh-CN"/>
              </w:rPr>
              <w:t>以采购人和成交单位签订合同时双方协商为准</w:t>
            </w:r>
          </w:p>
        </w:tc>
      </w:tr>
      <w:tr w14:paraId="580E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9BFECCD">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1.3.1</w:t>
            </w:r>
          </w:p>
        </w:tc>
        <w:tc>
          <w:tcPr>
            <w:tcW w:w="2775" w:type="dxa"/>
            <w:noWrap w:val="0"/>
            <w:vAlign w:val="center"/>
          </w:tcPr>
          <w:p w14:paraId="05D48A2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工期</w:t>
            </w:r>
          </w:p>
        </w:tc>
        <w:tc>
          <w:tcPr>
            <w:tcW w:w="5473" w:type="dxa"/>
            <w:noWrap w:val="0"/>
            <w:vAlign w:val="center"/>
          </w:tcPr>
          <w:p w14:paraId="459C7E14">
            <w:pPr>
              <w:pStyle w:val="324"/>
              <w:ind w:firstLine="0" w:firstLineChars="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val="en-US" w:eastAsia="zh-CN"/>
              </w:rPr>
              <w:t>30日历天</w:t>
            </w:r>
          </w:p>
        </w:tc>
      </w:tr>
      <w:tr w14:paraId="0E17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5BBBFAD7">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2</w:t>
            </w:r>
          </w:p>
        </w:tc>
        <w:tc>
          <w:tcPr>
            <w:tcW w:w="2775" w:type="dxa"/>
            <w:noWrap w:val="0"/>
            <w:vAlign w:val="top"/>
          </w:tcPr>
          <w:p w14:paraId="296B6C69">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质量要求</w:t>
            </w:r>
          </w:p>
        </w:tc>
        <w:tc>
          <w:tcPr>
            <w:tcW w:w="5473" w:type="dxa"/>
            <w:noWrap w:val="0"/>
            <w:vAlign w:val="top"/>
          </w:tcPr>
          <w:p w14:paraId="684572D2">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达到国家质量验收合格标准</w:t>
            </w:r>
          </w:p>
        </w:tc>
      </w:tr>
      <w:tr w14:paraId="7059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052B29D8">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3</w:t>
            </w:r>
          </w:p>
        </w:tc>
        <w:tc>
          <w:tcPr>
            <w:tcW w:w="2775" w:type="dxa"/>
            <w:noWrap w:val="0"/>
            <w:vAlign w:val="top"/>
          </w:tcPr>
          <w:p w14:paraId="6BCC3454">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安全目标</w:t>
            </w:r>
          </w:p>
        </w:tc>
        <w:tc>
          <w:tcPr>
            <w:tcW w:w="5473" w:type="dxa"/>
            <w:noWrap w:val="0"/>
            <w:vAlign w:val="top"/>
          </w:tcPr>
          <w:p w14:paraId="349D8E03">
            <w:pPr>
              <w:pStyle w:val="325"/>
              <w:spacing w:line="264" w:lineRule="auto"/>
              <w:rPr>
                <w:rFonts w:hint="eastAsia" w:ascii="仿宋" w:hAnsi="仿宋" w:eastAsia="仿宋" w:cs="仿宋"/>
                <w:spacing w:val="14"/>
                <w:sz w:val="24"/>
                <w:szCs w:val="24"/>
                <w:highlight w:val="none"/>
              </w:rPr>
            </w:pPr>
            <w:r>
              <w:rPr>
                <w:rFonts w:hint="eastAsia" w:ascii="仿宋" w:hAnsi="仿宋" w:eastAsia="仿宋" w:cs="仿宋"/>
                <w:sz w:val="24"/>
                <w:szCs w:val="24"/>
                <w:highlight w:val="none"/>
              </w:rPr>
              <w:t>杜绝死亡、重伤事故</w:t>
            </w:r>
          </w:p>
        </w:tc>
      </w:tr>
      <w:tr w14:paraId="6CAC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1741DF1B">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4</w:t>
            </w:r>
          </w:p>
        </w:tc>
        <w:tc>
          <w:tcPr>
            <w:tcW w:w="2775" w:type="dxa"/>
            <w:noWrap w:val="0"/>
            <w:vAlign w:val="top"/>
          </w:tcPr>
          <w:p w14:paraId="15FCB8C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文明工地目标</w:t>
            </w:r>
          </w:p>
        </w:tc>
        <w:tc>
          <w:tcPr>
            <w:tcW w:w="5473" w:type="dxa"/>
            <w:noWrap w:val="0"/>
            <w:vAlign w:val="top"/>
          </w:tcPr>
          <w:p w14:paraId="7057484B">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市级文明工地</w:t>
            </w:r>
          </w:p>
        </w:tc>
      </w:tr>
      <w:tr w14:paraId="1249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5DD1BE9C">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5</w:t>
            </w:r>
          </w:p>
        </w:tc>
        <w:tc>
          <w:tcPr>
            <w:tcW w:w="2775" w:type="dxa"/>
            <w:noWrap w:val="0"/>
            <w:vAlign w:val="top"/>
          </w:tcPr>
          <w:p w14:paraId="711F43E7">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扬尘防治目标</w:t>
            </w:r>
          </w:p>
        </w:tc>
        <w:tc>
          <w:tcPr>
            <w:tcW w:w="5473" w:type="dxa"/>
            <w:noWrap w:val="0"/>
            <w:vAlign w:val="top"/>
          </w:tcPr>
          <w:p w14:paraId="54D30BF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做到“七个100%，八个必须”。</w:t>
            </w:r>
          </w:p>
        </w:tc>
      </w:tr>
      <w:tr w14:paraId="4487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EB6CF99">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6</w:t>
            </w:r>
          </w:p>
        </w:tc>
        <w:tc>
          <w:tcPr>
            <w:tcW w:w="2775" w:type="dxa"/>
            <w:noWrap w:val="0"/>
            <w:vAlign w:val="center"/>
          </w:tcPr>
          <w:p w14:paraId="1D1AAA74">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履约验收</w:t>
            </w:r>
          </w:p>
        </w:tc>
        <w:tc>
          <w:tcPr>
            <w:tcW w:w="5473" w:type="dxa"/>
            <w:noWrap w:val="0"/>
            <w:vAlign w:val="center"/>
          </w:tcPr>
          <w:p w14:paraId="28905163">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采购人根据国家有关规定、磋商文件、成交供应商的响应文件以及合同约定的内容和验收标准进行验收。验收情况作为支付价款的依据。</w:t>
            </w:r>
          </w:p>
        </w:tc>
      </w:tr>
      <w:tr w14:paraId="54C9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087EC0A">
            <w:pPr>
              <w:pStyle w:val="324"/>
              <w:ind w:firstLine="0" w:firstLineChars="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7</w:t>
            </w:r>
          </w:p>
        </w:tc>
        <w:tc>
          <w:tcPr>
            <w:tcW w:w="2775" w:type="dxa"/>
            <w:noWrap w:val="0"/>
            <w:vAlign w:val="center"/>
          </w:tcPr>
          <w:p w14:paraId="180AA59C">
            <w:pPr>
              <w:pStyle w:val="324"/>
              <w:ind w:firstLine="0" w:firstLineChars="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缺陷责任期</w:t>
            </w:r>
          </w:p>
        </w:tc>
        <w:tc>
          <w:tcPr>
            <w:tcW w:w="5473" w:type="dxa"/>
            <w:noWrap w:val="0"/>
            <w:vAlign w:val="center"/>
          </w:tcPr>
          <w:p w14:paraId="5CEECEE2">
            <w:pPr>
              <w:pStyle w:val="324"/>
              <w:ind w:firstLine="0" w:firstLineChars="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lang w:val="en-US" w:eastAsia="zh-CN"/>
              </w:rPr>
              <w:t>24</w:t>
            </w:r>
            <w:r>
              <w:rPr>
                <w:rFonts w:hint="eastAsia" w:ascii="仿宋" w:hAnsi="仿宋" w:eastAsia="仿宋" w:cs="仿宋"/>
                <w:color w:val="auto"/>
                <w:spacing w:val="14"/>
                <w:sz w:val="24"/>
                <w:szCs w:val="24"/>
                <w:highlight w:val="none"/>
              </w:rPr>
              <w:t>个月（自竣工验收合格之日起）</w:t>
            </w:r>
          </w:p>
        </w:tc>
      </w:tr>
      <w:tr w14:paraId="47A8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BEC055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1.4.1</w:t>
            </w:r>
          </w:p>
        </w:tc>
        <w:tc>
          <w:tcPr>
            <w:tcW w:w="2775" w:type="dxa"/>
            <w:noWrap w:val="0"/>
            <w:vAlign w:val="center"/>
          </w:tcPr>
          <w:p w14:paraId="360F7E7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供应商资格要求</w:t>
            </w:r>
          </w:p>
        </w:tc>
        <w:tc>
          <w:tcPr>
            <w:tcW w:w="5473" w:type="dxa"/>
            <w:noWrap w:val="0"/>
            <w:vAlign w:val="center"/>
          </w:tcPr>
          <w:p w14:paraId="2728B4DF">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详见磋商公告</w:t>
            </w:r>
          </w:p>
        </w:tc>
      </w:tr>
      <w:tr w14:paraId="4E02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D6B111D">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1.4.2</w:t>
            </w:r>
          </w:p>
        </w:tc>
        <w:tc>
          <w:tcPr>
            <w:tcW w:w="2775" w:type="dxa"/>
            <w:noWrap w:val="0"/>
            <w:vAlign w:val="center"/>
          </w:tcPr>
          <w:p w14:paraId="1887C1AE">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是否接受联合体</w:t>
            </w:r>
          </w:p>
        </w:tc>
        <w:tc>
          <w:tcPr>
            <w:tcW w:w="5473" w:type="dxa"/>
            <w:noWrap w:val="0"/>
            <w:vAlign w:val="center"/>
          </w:tcPr>
          <w:p w14:paraId="0DD26B82">
            <w:pPr>
              <w:pStyle w:val="324"/>
              <w:ind w:firstLine="0"/>
              <w:rPr>
                <w:rFonts w:hint="eastAsia" w:ascii="仿宋" w:hAnsi="仿宋" w:eastAsia="仿宋" w:cs="仿宋"/>
                <w:spacing w:val="14"/>
                <w:sz w:val="24"/>
                <w:szCs w:val="24"/>
                <w:highlight w:val="none"/>
                <w:u w:val="single" w:color="000000"/>
              </w:rPr>
            </w:pPr>
            <w:r>
              <w:rPr>
                <w:rFonts w:hint="eastAsia" w:ascii="仿宋" w:hAnsi="仿宋" w:eastAsia="仿宋" w:cs="仿宋"/>
                <w:spacing w:val="14"/>
                <w:sz w:val="24"/>
                <w:szCs w:val="24"/>
                <w:highlight w:val="none"/>
              </w:rPr>
              <w:t>不接受</w:t>
            </w:r>
          </w:p>
        </w:tc>
      </w:tr>
      <w:tr w14:paraId="7754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DB3B26E">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1.4.3</w:t>
            </w:r>
          </w:p>
        </w:tc>
        <w:tc>
          <w:tcPr>
            <w:tcW w:w="2775" w:type="dxa"/>
            <w:noWrap w:val="0"/>
            <w:vAlign w:val="center"/>
          </w:tcPr>
          <w:p w14:paraId="5E2B944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供应商不得存在的其他情形</w:t>
            </w:r>
          </w:p>
        </w:tc>
        <w:tc>
          <w:tcPr>
            <w:tcW w:w="5473" w:type="dxa"/>
            <w:noWrap w:val="0"/>
            <w:vAlign w:val="center"/>
          </w:tcPr>
          <w:p w14:paraId="4B3D0C2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4FC9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0633A4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1.9</w:t>
            </w:r>
          </w:p>
        </w:tc>
        <w:tc>
          <w:tcPr>
            <w:tcW w:w="2775" w:type="dxa"/>
            <w:noWrap w:val="0"/>
            <w:vAlign w:val="center"/>
          </w:tcPr>
          <w:p w14:paraId="23BE6097">
            <w:pPr>
              <w:pStyle w:val="32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踏勘现场</w:t>
            </w:r>
          </w:p>
        </w:tc>
        <w:tc>
          <w:tcPr>
            <w:tcW w:w="5473" w:type="dxa"/>
            <w:noWrap w:val="0"/>
            <w:vAlign w:val="center"/>
          </w:tcPr>
          <w:p w14:paraId="6F2C2170">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不召开</w:t>
            </w:r>
          </w:p>
        </w:tc>
      </w:tr>
      <w:tr w14:paraId="2B82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7F1DBF2">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1.10</w:t>
            </w:r>
          </w:p>
        </w:tc>
        <w:tc>
          <w:tcPr>
            <w:tcW w:w="2775" w:type="dxa"/>
            <w:noWrap w:val="0"/>
            <w:vAlign w:val="center"/>
          </w:tcPr>
          <w:p w14:paraId="5E6925A9">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磋商预备会</w:t>
            </w:r>
          </w:p>
        </w:tc>
        <w:tc>
          <w:tcPr>
            <w:tcW w:w="5473" w:type="dxa"/>
            <w:noWrap w:val="0"/>
            <w:vAlign w:val="center"/>
          </w:tcPr>
          <w:p w14:paraId="6810158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不召开</w:t>
            </w:r>
          </w:p>
        </w:tc>
      </w:tr>
      <w:tr w14:paraId="1005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6E9C056">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1.10.2</w:t>
            </w:r>
          </w:p>
        </w:tc>
        <w:tc>
          <w:tcPr>
            <w:tcW w:w="2775" w:type="dxa"/>
            <w:noWrap w:val="0"/>
            <w:vAlign w:val="center"/>
          </w:tcPr>
          <w:p w14:paraId="2E3ABE5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供应商在磋商预备会前提出问题</w:t>
            </w:r>
          </w:p>
        </w:tc>
        <w:tc>
          <w:tcPr>
            <w:tcW w:w="5473" w:type="dxa"/>
            <w:noWrap w:val="0"/>
            <w:vAlign w:val="center"/>
          </w:tcPr>
          <w:p w14:paraId="774B508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时间：/</w:t>
            </w:r>
          </w:p>
          <w:p w14:paraId="16802FC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形式：/</w:t>
            </w:r>
          </w:p>
        </w:tc>
      </w:tr>
      <w:tr w14:paraId="6B48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0D38FF2">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1.11.1</w:t>
            </w:r>
          </w:p>
        </w:tc>
        <w:tc>
          <w:tcPr>
            <w:tcW w:w="2775" w:type="dxa"/>
            <w:noWrap w:val="0"/>
            <w:vAlign w:val="center"/>
          </w:tcPr>
          <w:p w14:paraId="2359F89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分包</w:t>
            </w:r>
          </w:p>
        </w:tc>
        <w:tc>
          <w:tcPr>
            <w:tcW w:w="5473" w:type="dxa"/>
            <w:noWrap w:val="0"/>
            <w:vAlign w:val="center"/>
          </w:tcPr>
          <w:p w14:paraId="4DFB385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E83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2E216F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1.12.1</w:t>
            </w:r>
          </w:p>
        </w:tc>
        <w:tc>
          <w:tcPr>
            <w:tcW w:w="2775" w:type="dxa"/>
            <w:noWrap w:val="0"/>
            <w:vAlign w:val="center"/>
          </w:tcPr>
          <w:p w14:paraId="6F8A01DA">
            <w:pPr>
              <w:pStyle w:val="324"/>
              <w:ind w:firstLine="0"/>
              <w:rPr>
                <w:rFonts w:hint="eastAsia" w:ascii="仿宋" w:hAnsi="仿宋" w:eastAsia="仿宋" w:cs="仿宋"/>
                <w:spacing w:val="14"/>
                <w:sz w:val="24"/>
                <w:szCs w:val="24"/>
                <w:highlight w:val="none"/>
              </w:rPr>
            </w:pPr>
            <w:r>
              <w:rPr>
                <w:rFonts w:hint="eastAsia" w:ascii="仿宋" w:hAnsi="仿宋" w:eastAsia="仿宋" w:cs="仿宋"/>
                <w:b/>
                <w:bCs/>
                <w:spacing w:val="14"/>
                <w:sz w:val="24"/>
                <w:szCs w:val="24"/>
                <w:highlight w:val="none"/>
              </w:rPr>
              <w:t>实质性要求和条件</w:t>
            </w:r>
          </w:p>
        </w:tc>
        <w:tc>
          <w:tcPr>
            <w:tcW w:w="5473" w:type="dxa"/>
            <w:noWrap w:val="0"/>
            <w:vAlign w:val="center"/>
          </w:tcPr>
          <w:p w14:paraId="1AEAD846">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工期；</w:t>
            </w:r>
          </w:p>
          <w:p w14:paraId="5CCB0409">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质量要求；</w:t>
            </w:r>
          </w:p>
          <w:p w14:paraId="1322C11F">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安全目标：</w:t>
            </w:r>
          </w:p>
          <w:p w14:paraId="6EF83382">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文明工地目标；</w:t>
            </w:r>
          </w:p>
          <w:p w14:paraId="5A37862E">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扬尘防治目标；</w:t>
            </w:r>
          </w:p>
          <w:p w14:paraId="049B265C">
            <w:pPr>
              <w:pStyle w:val="325"/>
              <w:rPr>
                <w:rFonts w:hint="eastAsia" w:eastAsia="仿宋"/>
                <w:highlight w:val="none"/>
              </w:rPr>
            </w:pPr>
            <w:r>
              <w:rPr>
                <w:rFonts w:hint="eastAsia" w:ascii="仿宋" w:hAnsi="仿宋" w:eastAsia="仿宋" w:cs="仿宋"/>
                <w:b/>
                <w:bCs/>
                <w:spacing w:val="14"/>
                <w:sz w:val="24"/>
                <w:szCs w:val="24"/>
                <w:highlight w:val="none"/>
                <w:lang w:eastAsia="zh-CN"/>
              </w:rPr>
              <w:t>付款方式</w:t>
            </w:r>
            <w:r>
              <w:rPr>
                <w:rFonts w:hint="eastAsia" w:ascii="仿宋" w:hAnsi="仿宋" w:eastAsia="仿宋" w:cs="仿宋"/>
                <w:b/>
                <w:bCs/>
                <w:spacing w:val="14"/>
                <w:sz w:val="24"/>
                <w:szCs w:val="24"/>
                <w:highlight w:val="none"/>
              </w:rPr>
              <w:t>；</w:t>
            </w:r>
          </w:p>
          <w:p w14:paraId="6BF99A00">
            <w:pPr>
              <w:pStyle w:val="324"/>
              <w:ind w:firstLine="0"/>
              <w:rPr>
                <w:rFonts w:hint="eastAsia" w:ascii="仿宋" w:hAnsi="仿宋" w:eastAsia="仿宋" w:cs="仿宋"/>
                <w:spacing w:val="14"/>
                <w:sz w:val="24"/>
                <w:szCs w:val="24"/>
                <w:highlight w:val="none"/>
              </w:rPr>
            </w:pPr>
            <w:r>
              <w:rPr>
                <w:rFonts w:hint="eastAsia" w:ascii="仿宋" w:hAnsi="仿宋" w:eastAsia="仿宋" w:cs="仿宋"/>
                <w:b/>
                <w:bCs/>
                <w:spacing w:val="14"/>
                <w:sz w:val="24"/>
                <w:szCs w:val="24"/>
                <w:highlight w:val="none"/>
              </w:rPr>
              <w:t>其他：/</w:t>
            </w:r>
          </w:p>
        </w:tc>
      </w:tr>
      <w:tr w14:paraId="070A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66" w:type="dxa"/>
            <w:noWrap w:val="0"/>
            <w:vAlign w:val="center"/>
          </w:tcPr>
          <w:p w14:paraId="549C6B83">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1.12.3</w:t>
            </w:r>
          </w:p>
        </w:tc>
        <w:tc>
          <w:tcPr>
            <w:tcW w:w="2775" w:type="dxa"/>
            <w:noWrap w:val="0"/>
            <w:vAlign w:val="center"/>
          </w:tcPr>
          <w:p w14:paraId="63B33FC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偏差</w:t>
            </w:r>
          </w:p>
        </w:tc>
        <w:tc>
          <w:tcPr>
            <w:tcW w:w="5473" w:type="dxa"/>
            <w:noWrap w:val="0"/>
            <w:vAlign w:val="center"/>
          </w:tcPr>
          <w:p w14:paraId="3D8689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734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12D63E6">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w:t>
            </w:r>
          </w:p>
        </w:tc>
        <w:tc>
          <w:tcPr>
            <w:tcW w:w="2775" w:type="dxa"/>
            <w:noWrap w:val="0"/>
            <w:vAlign w:val="center"/>
          </w:tcPr>
          <w:p w14:paraId="4C9A2A6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构成磋商文件的其他资料</w:t>
            </w:r>
          </w:p>
        </w:tc>
        <w:tc>
          <w:tcPr>
            <w:tcW w:w="5473" w:type="dxa"/>
            <w:noWrap w:val="0"/>
            <w:vAlign w:val="center"/>
          </w:tcPr>
          <w:p w14:paraId="34F9D54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26AD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832EA5B">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w:t>
            </w:r>
          </w:p>
        </w:tc>
        <w:tc>
          <w:tcPr>
            <w:tcW w:w="2775" w:type="dxa"/>
            <w:noWrap w:val="0"/>
            <w:vAlign w:val="center"/>
          </w:tcPr>
          <w:p w14:paraId="5F4E634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供应商提出问题或要求澄清磋商文件的截止时间</w:t>
            </w:r>
          </w:p>
        </w:tc>
        <w:tc>
          <w:tcPr>
            <w:tcW w:w="5473" w:type="dxa"/>
            <w:noWrap w:val="0"/>
            <w:vAlign w:val="center"/>
          </w:tcPr>
          <w:p w14:paraId="6E1EC21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提交响应文件截止时间5日前，由供应商的被授权人提交书面材料（盖供应商公章）。</w:t>
            </w:r>
          </w:p>
          <w:p w14:paraId="294635E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在提交响应文件截止时间前5日内，采购人、采购代理机构不再受理供应商提出的问题。</w:t>
            </w:r>
          </w:p>
        </w:tc>
      </w:tr>
      <w:tr w14:paraId="6BE1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D83E47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w:t>
            </w:r>
          </w:p>
        </w:tc>
        <w:tc>
          <w:tcPr>
            <w:tcW w:w="2775" w:type="dxa"/>
            <w:noWrap w:val="0"/>
            <w:vAlign w:val="center"/>
          </w:tcPr>
          <w:p w14:paraId="25CA992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磋商文件澄清、修改发出的形式</w:t>
            </w:r>
          </w:p>
        </w:tc>
        <w:tc>
          <w:tcPr>
            <w:tcW w:w="5473" w:type="dxa"/>
            <w:noWrap w:val="0"/>
            <w:vAlign w:val="center"/>
          </w:tcPr>
          <w:p w14:paraId="7ED26B2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的澄清、修改将在与磋商公告同步的网站上发布“变更公告”，如需修改磋商文件，则同时在洛阳市电子招投标交易平台发布“答疑文件”（答疑文件指修改后最新的磋商文件）。对于各项目中已经成功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tc>
      </w:tr>
      <w:tr w14:paraId="7ABC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66" w:type="dxa"/>
            <w:noWrap w:val="0"/>
            <w:vAlign w:val="center"/>
          </w:tcPr>
          <w:p w14:paraId="26CAF6A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w:t>
            </w:r>
          </w:p>
        </w:tc>
        <w:tc>
          <w:tcPr>
            <w:tcW w:w="2775" w:type="dxa"/>
            <w:noWrap w:val="0"/>
            <w:vAlign w:val="center"/>
          </w:tcPr>
          <w:p w14:paraId="11B1CF6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构成响应文件的其他资料</w:t>
            </w:r>
          </w:p>
        </w:tc>
        <w:tc>
          <w:tcPr>
            <w:tcW w:w="5473" w:type="dxa"/>
            <w:noWrap w:val="0"/>
            <w:vAlign w:val="center"/>
          </w:tcPr>
          <w:p w14:paraId="1E84DC8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tc>
      </w:tr>
      <w:tr w14:paraId="59B3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02BD08A">
            <w:pPr>
              <w:pStyle w:val="32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3.2.3</w:t>
            </w:r>
          </w:p>
        </w:tc>
        <w:tc>
          <w:tcPr>
            <w:tcW w:w="2775" w:type="dxa"/>
            <w:noWrap w:val="0"/>
            <w:vAlign w:val="center"/>
          </w:tcPr>
          <w:p w14:paraId="52691B76">
            <w:pPr>
              <w:pStyle w:val="32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报价方式</w:t>
            </w:r>
          </w:p>
        </w:tc>
        <w:tc>
          <w:tcPr>
            <w:tcW w:w="5473" w:type="dxa"/>
            <w:noWrap w:val="0"/>
            <w:vAlign w:val="center"/>
          </w:tcPr>
          <w:p w14:paraId="01F18B8F">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r>
      <w:tr w14:paraId="24B7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66" w:type="dxa"/>
            <w:noWrap w:val="0"/>
            <w:vAlign w:val="center"/>
          </w:tcPr>
          <w:p w14:paraId="76F55699">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3.2.4</w:t>
            </w:r>
          </w:p>
        </w:tc>
        <w:tc>
          <w:tcPr>
            <w:tcW w:w="2775" w:type="dxa"/>
            <w:noWrap w:val="0"/>
            <w:vAlign w:val="center"/>
          </w:tcPr>
          <w:p w14:paraId="5A63422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预算控制金额</w:t>
            </w:r>
          </w:p>
        </w:tc>
        <w:tc>
          <w:tcPr>
            <w:tcW w:w="5473" w:type="dxa"/>
            <w:noWrap w:val="0"/>
            <w:vAlign w:val="center"/>
          </w:tcPr>
          <w:p w14:paraId="2D6C9632">
            <w:pPr>
              <w:pStyle w:val="325"/>
              <w:spacing w:line="264" w:lineRule="auto"/>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预算控制金额</w:t>
            </w:r>
            <w:r>
              <w:rPr>
                <w:rFonts w:hint="eastAsia" w:ascii="仿宋" w:hAnsi="仿宋" w:eastAsia="仿宋" w:cs="仿宋"/>
                <w:spacing w:val="14"/>
                <w:sz w:val="24"/>
                <w:szCs w:val="24"/>
                <w:highlight w:val="none"/>
                <w:lang w:eastAsia="zh-CN"/>
              </w:rPr>
              <w:t xml:space="preserve"> 1970689.22</w:t>
            </w:r>
            <w:r>
              <w:rPr>
                <w:rFonts w:hint="eastAsia" w:ascii="仿宋" w:hAnsi="仿宋" w:eastAsia="仿宋" w:cs="仿宋"/>
                <w:spacing w:val="14"/>
                <w:sz w:val="24"/>
                <w:szCs w:val="24"/>
                <w:highlight w:val="none"/>
              </w:rPr>
              <w:t>元</w:t>
            </w:r>
            <w:r>
              <w:rPr>
                <w:rFonts w:hint="eastAsia" w:ascii="仿宋" w:hAnsi="仿宋" w:eastAsia="仿宋" w:cs="仿宋"/>
                <w:spacing w:val="14"/>
                <w:sz w:val="24"/>
                <w:szCs w:val="24"/>
                <w:highlight w:val="none"/>
                <w:lang w:eastAsia="zh-CN"/>
              </w:rPr>
              <w:t>；</w:t>
            </w:r>
          </w:p>
          <w:p w14:paraId="3C4B5640">
            <w:pPr>
              <w:pStyle w:val="325"/>
              <w:spacing w:line="264" w:lineRule="auto"/>
              <w:rPr>
                <w:rFonts w:hint="eastAsia" w:ascii="仿宋" w:hAnsi="仿宋" w:eastAsia="仿宋" w:cs="仿宋"/>
                <w:sz w:val="24"/>
                <w:szCs w:val="24"/>
                <w:highlight w:val="none"/>
                <w:lang w:eastAsia="zh-CN"/>
              </w:rPr>
            </w:pPr>
            <w:r>
              <w:rPr>
                <w:rFonts w:hint="eastAsia" w:ascii="仿宋" w:hAnsi="仿宋" w:eastAsia="仿宋" w:cs="仿宋"/>
                <w:spacing w:val="14"/>
                <w:sz w:val="24"/>
                <w:szCs w:val="24"/>
                <w:highlight w:val="none"/>
              </w:rPr>
              <w:t>供应商报价超过本预算控制价的，其响应将被否决</w:t>
            </w:r>
            <w:r>
              <w:rPr>
                <w:rFonts w:hint="eastAsia" w:ascii="仿宋" w:hAnsi="仿宋" w:eastAsia="仿宋" w:cs="仿宋"/>
                <w:spacing w:val="14"/>
                <w:sz w:val="24"/>
                <w:szCs w:val="24"/>
                <w:highlight w:val="none"/>
                <w:lang w:eastAsia="zh-CN"/>
              </w:rPr>
              <w:t>。</w:t>
            </w:r>
          </w:p>
        </w:tc>
      </w:tr>
      <w:tr w14:paraId="4B86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66" w:type="dxa"/>
            <w:noWrap w:val="0"/>
            <w:vAlign w:val="center"/>
          </w:tcPr>
          <w:p w14:paraId="7C7655D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3.2.5</w:t>
            </w:r>
          </w:p>
        </w:tc>
        <w:tc>
          <w:tcPr>
            <w:tcW w:w="2775" w:type="dxa"/>
            <w:noWrap w:val="0"/>
            <w:vAlign w:val="center"/>
          </w:tcPr>
          <w:p w14:paraId="1DBA0C65">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报价的其他要求</w:t>
            </w:r>
          </w:p>
        </w:tc>
        <w:tc>
          <w:tcPr>
            <w:tcW w:w="5473" w:type="dxa"/>
            <w:noWrap w:val="0"/>
            <w:vAlign w:val="top"/>
          </w:tcPr>
          <w:p w14:paraId="7236DC12">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24D0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E847567">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w:t>
            </w:r>
          </w:p>
        </w:tc>
        <w:tc>
          <w:tcPr>
            <w:tcW w:w="2775" w:type="dxa"/>
            <w:noWrap w:val="0"/>
            <w:vAlign w:val="center"/>
          </w:tcPr>
          <w:p w14:paraId="2501E601">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响应文件有效期</w:t>
            </w:r>
          </w:p>
        </w:tc>
        <w:tc>
          <w:tcPr>
            <w:tcW w:w="5473" w:type="dxa"/>
            <w:noWrap w:val="0"/>
            <w:vAlign w:val="top"/>
          </w:tcPr>
          <w:p w14:paraId="0F6BD663">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提交响应文件截止时间后90天，有效期短于该期限的响应将被拒绝。</w:t>
            </w:r>
          </w:p>
        </w:tc>
      </w:tr>
      <w:tr w14:paraId="1654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7064078">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3.4.1</w:t>
            </w:r>
          </w:p>
        </w:tc>
        <w:tc>
          <w:tcPr>
            <w:tcW w:w="2775" w:type="dxa"/>
            <w:noWrap w:val="0"/>
            <w:vAlign w:val="center"/>
          </w:tcPr>
          <w:p w14:paraId="43724156">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磋商保证金</w:t>
            </w:r>
          </w:p>
        </w:tc>
        <w:tc>
          <w:tcPr>
            <w:tcW w:w="5473" w:type="dxa"/>
            <w:noWrap w:val="0"/>
            <w:vAlign w:val="center"/>
          </w:tcPr>
          <w:p w14:paraId="4B9292E8">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本次采购免收磋商保证金。</w:t>
            </w:r>
          </w:p>
        </w:tc>
      </w:tr>
      <w:tr w14:paraId="45D2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08906F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3.4.4</w:t>
            </w:r>
          </w:p>
        </w:tc>
        <w:tc>
          <w:tcPr>
            <w:tcW w:w="2775" w:type="dxa"/>
            <w:noWrap w:val="0"/>
            <w:vAlign w:val="center"/>
          </w:tcPr>
          <w:p w14:paraId="0BBE56A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其他可以不予退还磋商保证金的情形</w:t>
            </w:r>
          </w:p>
        </w:tc>
        <w:tc>
          <w:tcPr>
            <w:tcW w:w="5473" w:type="dxa"/>
            <w:noWrap w:val="0"/>
            <w:vAlign w:val="center"/>
          </w:tcPr>
          <w:p w14:paraId="5594236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4826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47D6C7B">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3.5.3</w:t>
            </w:r>
          </w:p>
        </w:tc>
        <w:tc>
          <w:tcPr>
            <w:tcW w:w="2775" w:type="dxa"/>
            <w:noWrap w:val="0"/>
            <w:vAlign w:val="center"/>
          </w:tcPr>
          <w:p w14:paraId="6655582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资格审查资料的特殊要求</w:t>
            </w:r>
          </w:p>
        </w:tc>
        <w:tc>
          <w:tcPr>
            <w:tcW w:w="5473" w:type="dxa"/>
            <w:noWrap w:val="0"/>
            <w:vAlign w:val="center"/>
          </w:tcPr>
          <w:p w14:paraId="31F4A2C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无</w:t>
            </w:r>
          </w:p>
        </w:tc>
      </w:tr>
      <w:tr w14:paraId="3E5E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DD57F00">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3.6.1</w:t>
            </w:r>
          </w:p>
        </w:tc>
        <w:tc>
          <w:tcPr>
            <w:tcW w:w="2775" w:type="dxa"/>
            <w:noWrap w:val="0"/>
            <w:vAlign w:val="center"/>
          </w:tcPr>
          <w:p w14:paraId="6B1C3C1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是否允许提交备选方案</w:t>
            </w:r>
          </w:p>
        </w:tc>
        <w:tc>
          <w:tcPr>
            <w:tcW w:w="5473" w:type="dxa"/>
            <w:noWrap w:val="0"/>
            <w:vAlign w:val="center"/>
          </w:tcPr>
          <w:p w14:paraId="1677145E">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ED0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00A58CD">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w:t>
            </w:r>
          </w:p>
        </w:tc>
        <w:tc>
          <w:tcPr>
            <w:tcW w:w="2775" w:type="dxa"/>
            <w:noWrap w:val="0"/>
            <w:vAlign w:val="center"/>
          </w:tcPr>
          <w:p w14:paraId="5DABF408">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w:t>
            </w:r>
          </w:p>
        </w:tc>
        <w:tc>
          <w:tcPr>
            <w:tcW w:w="5473" w:type="dxa"/>
            <w:noWrap w:val="0"/>
            <w:vAlign w:val="center"/>
          </w:tcPr>
          <w:p w14:paraId="29F4A73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见第一章采购公告。</w:t>
            </w:r>
          </w:p>
        </w:tc>
      </w:tr>
      <w:tr w14:paraId="1F3D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9CA1459">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w:t>
            </w:r>
          </w:p>
        </w:tc>
        <w:tc>
          <w:tcPr>
            <w:tcW w:w="2775" w:type="dxa"/>
            <w:noWrap w:val="0"/>
            <w:vAlign w:val="center"/>
          </w:tcPr>
          <w:p w14:paraId="11ADA06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提交响应文件地点</w:t>
            </w:r>
          </w:p>
        </w:tc>
        <w:tc>
          <w:tcPr>
            <w:tcW w:w="5473" w:type="dxa"/>
            <w:noWrap w:val="0"/>
            <w:vAlign w:val="center"/>
          </w:tcPr>
          <w:p w14:paraId="228C541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见第一章采购公告。</w:t>
            </w:r>
          </w:p>
        </w:tc>
      </w:tr>
      <w:tr w14:paraId="422B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6DAE64E">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4.2.3</w:t>
            </w:r>
          </w:p>
        </w:tc>
        <w:tc>
          <w:tcPr>
            <w:tcW w:w="2775" w:type="dxa"/>
            <w:noWrap w:val="0"/>
            <w:vAlign w:val="center"/>
          </w:tcPr>
          <w:p w14:paraId="27F2317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响应文件份数及其他要求</w:t>
            </w:r>
          </w:p>
        </w:tc>
        <w:tc>
          <w:tcPr>
            <w:tcW w:w="5473" w:type="dxa"/>
            <w:noWrap w:val="0"/>
            <w:vAlign w:val="center"/>
          </w:tcPr>
          <w:p w14:paraId="20288118">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加密的电子响应文件一份（*.lytf 格式）；</w:t>
            </w:r>
          </w:p>
        </w:tc>
      </w:tr>
      <w:tr w14:paraId="5B0C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951889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4.2.5</w:t>
            </w:r>
          </w:p>
        </w:tc>
        <w:tc>
          <w:tcPr>
            <w:tcW w:w="2775" w:type="dxa"/>
            <w:noWrap w:val="0"/>
            <w:vAlign w:val="center"/>
          </w:tcPr>
          <w:p w14:paraId="5935844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响应文件上传问题联系方式</w:t>
            </w:r>
          </w:p>
        </w:tc>
        <w:tc>
          <w:tcPr>
            <w:tcW w:w="5473" w:type="dxa"/>
            <w:noWrap w:val="0"/>
            <w:vAlign w:val="center"/>
          </w:tcPr>
          <w:p w14:paraId="707B0ADA">
            <w:pPr>
              <w:pStyle w:val="324"/>
              <w:ind w:firstLine="0"/>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供应商因洛阳市电子招投标交易平台问题无法上传电子响应文件时，请在工作时间与交易中心联系。联系方式：400-998-0000；0379-69921055。</w:t>
            </w:r>
          </w:p>
        </w:tc>
      </w:tr>
      <w:tr w14:paraId="7992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B313873">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4.2.6</w:t>
            </w:r>
          </w:p>
        </w:tc>
        <w:tc>
          <w:tcPr>
            <w:tcW w:w="2775" w:type="dxa"/>
            <w:noWrap w:val="0"/>
            <w:vAlign w:val="center"/>
          </w:tcPr>
          <w:p w14:paraId="131E3AB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响应文件是否退还</w:t>
            </w:r>
          </w:p>
        </w:tc>
        <w:tc>
          <w:tcPr>
            <w:tcW w:w="5473" w:type="dxa"/>
            <w:noWrap w:val="0"/>
            <w:vAlign w:val="center"/>
          </w:tcPr>
          <w:p w14:paraId="7CE6653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不退还</w:t>
            </w:r>
          </w:p>
        </w:tc>
      </w:tr>
      <w:tr w14:paraId="6F26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659948A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5.1</w:t>
            </w:r>
          </w:p>
        </w:tc>
        <w:tc>
          <w:tcPr>
            <w:tcW w:w="2775" w:type="dxa"/>
            <w:noWrap w:val="0"/>
            <w:vAlign w:val="center"/>
          </w:tcPr>
          <w:p w14:paraId="6376A80C">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磋商开启时间和地点</w:t>
            </w:r>
          </w:p>
        </w:tc>
        <w:tc>
          <w:tcPr>
            <w:tcW w:w="5473" w:type="dxa"/>
            <w:noWrap w:val="0"/>
            <w:vAlign w:val="center"/>
          </w:tcPr>
          <w:p w14:paraId="67DF2DAC">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开启时间：同提交响应文件截止时间</w:t>
            </w:r>
          </w:p>
          <w:p w14:paraId="06798ED8">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开启地点：同提交响应文件地点</w:t>
            </w:r>
          </w:p>
        </w:tc>
      </w:tr>
      <w:tr w14:paraId="3E55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6E1D50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6.1.1</w:t>
            </w:r>
          </w:p>
        </w:tc>
        <w:tc>
          <w:tcPr>
            <w:tcW w:w="2775" w:type="dxa"/>
            <w:noWrap w:val="0"/>
            <w:vAlign w:val="center"/>
          </w:tcPr>
          <w:p w14:paraId="28835A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磋商小组的组建</w:t>
            </w:r>
          </w:p>
        </w:tc>
        <w:tc>
          <w:tcPr>
            <w:tcW w:w="5473" w:type="dxa"/>
            <w:noWrap w:val="0"/>
            <w:vAlign w:val="center"/>
          </w:tcPr>
          <w:p w14:paraId="2B42783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磋商小组构成：3人</w:t>
            </w:r>
          </w:p>
          <w:p w14:paraId="0A0655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其中采购人代表1人，专家2人。</w:t>
            </w:r>
          </w:p>
        </w:tc>
      </w:tr>
      <w:tr w14:paraId="0173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66" w:type="dxa"/>
            <w:noWrap w:val="0"/>
            <w:vAlign w:val="center"/>
          </w:tcPr>
          <w:p w14:paraId="2CB9406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6.3.2</w:t>
            </w:r>
          </w:p>
        </w:tc>
        <w:tc>
          <w:tcPr>
            <w:tcW w:w="2775" w:type="dxa"/>
            <w:noWrap w:val="0"/>
            <w:vAlign w:val="center"/>
          </w:tcPr>
          <w:p w14:paraId="0E2B34D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磋商小组推荐成交候选人的人数</w:t>
            </w:r>
          </w:p>
        </w:tc>
        <w:tc>
          <w:tcPr>
            <w:tcW w:w="5473" w:type="dxa"/>
            <w:noWrap w:val="0"/>
            <w:vAlign w:val="center"/>
          </w:tcPr>
          <w:p w14:paraId="0C38183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u w:val="single" w:color="000000"/>
              </w:rPr>
              <w:t>3</w:t>
            </w:r>
            <w:r>
              <w:rPr>
                <w:rFonts w:hint="eastAsia" w:ascii="仿宋" w:hAnsi="仿宋" w:eastAsia="仿宋" w:cs="仿宋"/>
                <w:spacing w:val="14"/>
                <w:sz w:val="24"/>
                <w:szCs w:val="24"/>
                <w:highlight w:val="none"/>
              </w:rPr>
              <w:t>名</w:t>
            </w:r>
          </w:p>
        </w:tc>
      </w:tr>
      <w:tr w14:paraId="0898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F7EC9E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7.1.1</w:t>
            </w:r>
          </w:p>
        </w:tc>
        <w:tc>
          <w:tcPr>
            <w:tcW w:w="2775" w:type="dxa"/>
            <w:noWrap w:val="0"/>
            <w:vAlign w:val="center"/>
          </w:tcPr>
          <w:p w14:paraId="3FAD3BB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是否授权磋商小组确定成交供应商</w:t>
            </w:r>
          </w:p>
        </w:tc>
        <w:tc>
          <w:tcPr>
            <w:tcW w:w="5473" w:type="dxa"/>
            <w:noWrap w:val="0"/>
            <w:vAlign w:val="center"/>
          </w:tcPr>
          <w:p w14:paraId="55E67CC9">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w:t>
            </w:r>
          </w:p>
        </w:tc>
      </w:tr>
      <w:tr w14:paraId="28E3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9FE2C7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7.1.2</w:t>
            </w:r>
          </w:p>
        </w:tc>
        <w:tc>
          <w:tcPr>
            <w:tcW w:w="2775" w:type="dxa"/>
            <w:noWrap w:val="0"/>
            <w:vAlign w:val="center"/>
          </w:tcPr>
          <w:p w14:paraId="092315C6">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确定成交的原则</w:t>
            </w:r>
          </w:p>
        </w:tc>
        <w:tc>
          <w:tcPr>
            <w:tcW w:w="5473" w:type="dxa"/>
            <w:noWrap w:val="0"/>
            <w:vAlign w:val="center"/>
          </w:tcPr>
          <w:p w14:paraId="3878ECC6">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磋商小组根据评审排列顺序确定第一名、第二名、第三名为成交候选人，并确定第一名为成交供应商。如</w:t>
            </w:r>
            <w:r>
              <w:rPr>
                <w:rFonts w:hint="eastAsia" w:ascii="仿宋" w:hAnsi="仿宋" w:eastAsia="仿宋" w:cs="仿宋"/>
                <w:color w:val="auto"/>
                <w:spacing w:val="14"/>
                <w:sz w:val="24"/>
                <w:szCs w:val="24"/>
                <w:highlight w:val="none"/>
              </w:rPr>
              <w:t>成交候选人出现并列，由磋商小组</w:t>
            </w:r>
            <w:r>
              <w:rPr>
                <w:rFonts w:hint="eastAsia" w:ascii="仿宋" w:hAnsi="仿宋" w:eastAsia="仿宋" w:cs="仿宋"/>
                <w:color w:val="auto"/>
                <w:spacing w:val="14"/>
                <w:sz w:val="24"/>
                <w:szCs w:val="24"/>
                <w:highlight w:val="none"/>
                <w:lang w:val="en-US" w:eastAsia="zh-CN"/>
              </w:rPr>
              <w:t>按最后报价由低到高顺序排列确定</w:t>
            </w:r>
            <w:r>
              <w:rPr>
                <w:rFonts w:hint="eastAsia" w:ascii="仿宋" w:hAnsi="仿宋" w:eastAsia="仿宋" w:cs="仿宋"/>
                <w:color w:val="auto"/>
                <w:spacing w:val="14"/>
                <w:sz w:val="24"/>
                <w:szCs w:val="24"/>
                <w:highlight w:val="none"/>
              </w:rPr>
              <w:t>。</w:t>
            </w:r>
          </w:p>
        </w:tc>
      </w:tr>
      <w:tr w14:paraId="6490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18015E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7.2</w:t>
            </w:r>
          </w:p>
        </w:tc>
        <w:tc>
          <w:tcPr>
            <w:tcW w:w="2775" w:type="dxa"/>
            <w:noWrap w:val="0"/>
            <w:vAlign w:val="center"/>
          </w:tcPr>
          <w:p w14:paraId="145A15C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成交结果公布媒介及期限</w:t>
            </w:r>
          </w:p>
        </w:tc>
        <w:tc>
          <w:tcPr>
            <w:tcW w:w="5473" w:type="dxa"/>
            <w:noWrap w:val="0"/>
            <w:vAlign w:val="center"/>
          </w:tcPr>
          <w:p w14:paraId="674A2EE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公布媒介：同竞争性磋商公告</w:t>
            </w:r>
          </w:p>
          <w:p w14:paraId="7B88BE2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公告期限：1个工作日</w:t>
            </w:r>
          </w:p>
        </w:tc>
      </w:tr>
      <w:tr w14:paraId="3261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6" w:type="dxa"/>
            <w:noWrap w:val="0"/>
            <w:vAlign w:val="center"/>
          </w:tcPr>
          <w:p w14:paraId="18CC44E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7.4.1</w:t>
            </w:r>
          </w:p>
        </w:tc>
        <w:tc>
          <w:tcPr>
            <w:tcW w:w="2775" w:type="dxa"/>
            <w:noWrap w:val="0"/>
            <w:vAlign w:val="center"/>
          </w:tcPr>
          <w:p w14:paraId="3DC7FF70">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履约保证金</w:t>
            </w:r>
          </w:p>
        </w:tc>
        <w:tc>
          <w:tcPr>
            <w:tcW w:w="5473" w:type="dxa"/>
            <w:noWrap w:val="0"/>
            <w:vAlign w:val="center"/>
          </w:tcPr>
          <w:p w14:paraId="66255362">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免收履约保证金</w:t>
            </w:r>
          </w:p>
        </w:tc>
      </w:tr>
      <w:tr w14:paraId="6014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66" w:type="dxa"/>
            <w:noWrap w:val="0"/>
            <w:vAlign w:val="center"/>
          </w:tcPr>
          <w:p w14:paraId="5E42E51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8.5.2</w:t>
            </w:r>
          </w:p>
        </w:tc>
        <w:tc>
          <w:tcPr>
            <w:tcW w:w="2775" w:type="dxa"/>
            <w:noWrap w:val="0"/>
            <w:vAlign w:val="center"/>
          </w:tcPr>
          <w:p w14:paraId="186AA89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质疑函的递交方式</w:t>
            </w:r>
          </w:p>
        </w:tc>
        <w:tc>
          <w:tcPr>
            <w:tcW w:w="5473" w:type="dxa"/>
            <w:noWrap w:val="0"/>
            <w:vAlign w:val="center"/>
          </w:tcPr>
          <w:p w14:paraId="75D5FDEA">
            <w:pPr>
              <w:pStyle w:val="325"/>
              <w:rPr>
                <w:rFonts w:hint="eastAsia" w:ascii="仿宋" w:hAnsi="仿宋" w:eastAsia="仿宋" w:cs="仿宋"/>
                <w:spacing w:val="14"/>
                <w:sz w:val="24"/>
                <w:szCs w:val="24"/>
                <w:highlight w:val="none"/>
              </w:rPr>
            </w:pPr>
            <w:r>
              <w:rPr>
                <w:rFonts w:hint="eastAsia" w:ascii="仿宋" w:hAnsi="仿宋" w:eastAsia="仿宋" w:cs="仿宋"/>
                <w:color w:val="auto"/>
                <w:spacing w:val="14"/>
                <w:sz w:val="24"/>
                <w:szCs w:val="24"/>
                <w:highlight w:val="none"/>
              </w:rPr>
              <w:t>因</w:t>
            </w:r>
            <w:r>
              <w:rPr>
                <w:rFonts w:hint="eastAsia" w:ascii="仿宋" w:hAnsi="仿宋" w:eastAsia="仿宋" w:cs="仿宋"/>
                <w:color w:val="auto"/>
                <w:spacing w:val="14"/>
                <w:sz w:val="24"/>
                <w:szCs w:val="24"/>
                <w:highlight w:val="none"/>
                <w:lang w:val="en-US" w:eastAsia="zh-CN"/>
              </w:rPr>
              <w:t>情况特殊</w:t>
            </w:r>
            <w:r>
              <w:rPr>
                <w:rFonts w:hint="eastAsia" w:ascii="仿宋" w:hAnsi="仿宋" w:eastAsia="仿宋" w:cs="仿宋"/>
                <w:color w:val="auto"/>
                <w:spacing w:val="14"/>
                <w:sz w:val="24"/>
                <w:szCs w:val="24"/>
                <w:highlight w:val="none"/>
              </w:rPr>
              <w:t>需邮寄，</w:t>
            </w:r>
            <w:r>
              <w:rPr>
                <w:rFonts w:hint="eastAsia" w:ascii="仿宋" w:hAnsi="仿宋" w:eastAsia="仿宋" w:cs="仿宋"/>
                <w:spacing w:val="14"/>
                <w:sz w:val="24"/>
                <w:szCs w:val="24"/>
                <w:highlight w:val="none"/>
              </w:rPr>
              <w:t>交邮前应通知采购人、采购代理机构。接受质疑函的采购人、采购代理机构的联系部门、联系电话和通讯地址详见本项目采购公告和供应商须知前附表。</w:t>
            </w:r>
          </w:p>
        </w:tc>
      </w:tr>
      <w:tr w14:paraId="401F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60B9E43E">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w:t>
            </w:r>
          </w:p>
        </w:tc>
        <w:tc>
          <w:tcPr>
            <w:tcW w:w="8248" w:type="dxa"/>
            <w:gridSpan w:val="2"/>
            <w:tcBorders>
              <w:top w:val="single" w:color="auto" w:sz="4" w:space="0"/>
              <w:left w:val="single" w:color="auto" w:sz="4" w:space="0"/>
              <w:bottom w:val="single" w:color="auto" w:sz="4" w:space="0"/>
              <w:right w:val="single" w:color="auto" w:sz="4" w:space="0"/>
            </w:tcBorders>
            <w:noWrap w:val="0"/>
            <w:vAlign w:val="center"/>
          </w:tcPr>
          <w:p w14:paraId="5841F2AD">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需要补充的其他内容</w:t>
            </w:r>
          </w:p>
        </w:tc>
      </w:tr>
      <w:tr w14:paraId="281C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53C8B9F2">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2E196CF">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最后报价</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4148C635">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本项目通过电子招投标系统进行最后报价，请供应商提前熟悉电子招投标系统最后报价的相关操作方法，按照电子招投标系统的要求在规定时间内完成最后报价。</w:t>
            </w:r>
          </w:p>
        </w:tc>
      </w:tr>
      <w:tr w14:paraId="7758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4A3FFF84">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3EA521E">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代理服务费</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3141511A">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本次采购代理服务费及评标专家评审费由成交人在领取《成交通知书》时向采购代理机构一次性缴纳。 </w:t>
            </w:r>
          </w:p>
          <w:p w14:paraId="52687F3A">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收费标准参考《河南省招标代理服务收费指导意见（豫招协【2023】002号）》规定计取，此费用由供应商在响应报价中综合考虑。</w:t>
            </w:r>
          </w:p>
        </w:tc>
      </w:tr>
      <w:tr w14:paraId="0D9A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204FE0B1">
            <w:pPr>
              <w:pStyle w:val="331"/>
              <w:ind w:firstLine="0"/>
              <w:jc w:val="center"/>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rPr>
              <w:t>9.</w:t>
            </w:r>
            <w:r>
              <w:rPr>
                <w:rFonts w:hint="eastAsia" w:ascii="仿宋" w:hAnsi="仿宋" w:eastAsia="仿宋" w:cs="仿宋"/>
                <w:spacing w:val="14"/>
                <w:sz w:val="24"/>
                <w:szCs w:val="24"/>
                <w:highlight w:val="none"/>
                <w:lang w:val="en-US" w:eastAsia="zh-CN"/>
              </w:rPr>
              <w:t>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2894064">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其他</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60FBAF9E">
            <w:pPr>
              <w:pStyle w:val="331"/>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1、本次采购项目对应的中小企业划分标准所属行业为“建筑业”。 </w:t>
            </w:r>
          </w:p>
          <w:p w14:paraId="695F21FA">
            <w:pPr>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2、暗标评审 </w:t>
            </w:r>
          </w:p>
          <w:p w14:paraId="473DEACD">
            <w:pPr>
              <w:ind w:firstLine="237" w:firstLineChars="10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2.1本次</w:t>
            </w:r>
            <w:r>
              <w:rPr>
                <w:rFonts w:hint="eastAsia" w:ascii="仿宋" w:hAnsi="仿宋" w:eastAsia="仿宋" w:cs="Times New Roman"/>
                <w:b/>
                <w:bCs/>
                <w:spacing w:val="14"/>
                <w:kern w:val="0"/>
                <w:sz w:val="24"/>
                <w:szCs w:val="24"/>
                <w:highlight w:val="none"/>
                <w:lang w:eastAsia="zh-CN"/>
              </w:rPr>
              <w:t>综合标</w:t>
            </w:r>
            <w:r>
              <w:rPr>
                <w:rFonts w:hint="eastAsia" w:ascii="仿宋" w:hAnsi="仿宋" w:eastAsia="仿宋" w:cs="Times New Roman"/>
                <w:b/>
                <w:bCs/>
                <w:spacing w:val="14"/>
                <w:kern w:val="0"/>
                <w:sz w:val="24"/>
                <w:szCs w:val="24"/>
                <w:highlight w:val="none"/>
              </w:rPr>
              <w:t xml:space="preserve">采用暗标评审。 </w:t>
            </w:r>
          </w:p>
          <w:p w14:paraId="2F222165">
            <w:pPr>
              <w:ind w:firstLine="237" w:firstLineChars="10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2.2本项目综合标为暗标内容，投标文件中暗标部分不符合要求的，其暗标部分整体得零分： </w:t>
            </w:r>
          </w:p>
          <w:p w14:paraId="37BCFC99">
            <w:pPr>
              <w:ind w:firstLine="237" w:firstLineChars="100"/>
              <w:jc w:val="left"/>
              <w:rPr>
                <w:rFonts w:hint="eastAsia" w:ascii="仿宋" w:hAnsi="仿宋" w:eastAsia="仿宋" w:cs="Times New Roman"/>
                <w:b/>
                <w:bCs/>
                <w:spacing w:val="14"/>
                <w:kern w:val="0"/>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2.2.1签章要求：不得对暗标部分进行电子签章</w:t>
            </w:r>
            <w:r>
              <w:rPr>
                <w:rFonts w:hint="eastAsia" w:ascii="仿宋" w:hAnsi="仿宋" w:eastAsia="仿宋" w:cs="Times New Roman"/>
                <w:b/>
                <w:bCs/>
                <w:spacing w:val="14"/>
                <w:kern w:val="0"/>
                <w:sz w:val="24"/>
                <w:szCs w:val="24"/>
                <w:highlight w:val="none"/>
                <w:lang w:eastAsia="zh-CN"/>
              </w:rPr>
              <w:t>。</w:t>
            </w:r>
          </w:p>
          <w:p w14:paraId="45ED806B">
            <w:pPr>
              <w:ind w:firstLine="237" w:firstLineChars="100"/>
              <w:jc w:val="left"/>
              <w:rPr>
                <w:rFonts w:hint="eastAsia" w:ascii="仿宋" w:hAnsi="仿宋" w:eastAsia="仿宋" w:cs="Times New Roman"/>
                <w:b/>
                <w:bCs/>
                <w:spacing w:val="14"/>
                <w:kern w:val="0"/>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2.2.2排版要求：全文采用A4大小，不允许插入空白页，页边距均为2.5厘米，不得出现页眉、页脚、页码，全文均为白底黑字，字体为宋体四号字，不允许倾斜和下划线，行间距采用固定值28磅，段前段后间距为0</w:t>
            </w:r>
            <w:r>
              <w:rPr>
                <w:rFonts w:hint="eastAsia" w:ascii="仿宋" w:hAnsi="仿宋" w:eastAsia="仿宋" w:cs="Times New Roman"/>
                <w:b/>
                <w:bCs/>
                <w:spacing w:val="14"/>
                <w:kern w:val="0"/>
                <w:sz w:val="24"/>
                <w:szCs w:val="24"/>
                <w:highlight w:val="none"/>
                <w:lang w:eastAsia="zh-CN"/>
              </w:rPr>
              <w:t>。</w:t>
            </w:r>
          </w:p>
          <w:p w14:paraId="3434E09D">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2.2.3标题编号要求：标题序号最多设置7级，每一个暗标部分的标题都要重新开始编号，编号格式为：</w:t>
            </w:r>
          </w:p>
          <w:p w14:paraId="17AD75E5">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一级为“一、”、“二、”......，  </w:t>
            </w:r>
          </w:p>
          <w:p w14:paraId="58090515">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二级为“（一）”、“（二）”......，  </w:t>
            </w:r>
          </w:p>
          <w:p w14:paraId="36F0E8D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三级为“1.”、“2.”......，  </w:t>
            </w:r>
          </w:p>
          <w:p w14:paraId="7521B2F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四级为“（1）”、“（2）”......，  </w:t>
            </w:r>
          </w:p>
          <w:p w14:paraId="58648A53">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五级为“1）”、“2）”......，  </w:t>
            </w:r>
          </w:p>
          <w:p w14:paraId="11821060">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六级为“a.”、“b.”......，  </w:t>
            </w:r>
          </w:p>
          <w:p w14:paraId="03F7A72F">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七级为“a）”、“b）”......。</w:t>
            </w:r>
          </w:p>
          <w:p w14:paraId="233C124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2.2.4图表要求：电脑绘制（不得手绘），白底黑字。宋体四号字，字体不允许倾斜和下划线。</w:t>
            </w:r>
          </w:p>
          <w:p w14:paraId="1D29F17D">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2.2.5内容中不得出现投标人名称和其他可识别投标人身份的字符、徽标、人员名称以及其他特殊标记等。</w:t>
            </w:r>
          </w:p>
          <w:p w14:paraId="7C010250">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2.2.6不得插入图片（招标文件要求有图片除外）。</w:t>
            </w:r>
          </w:p>
          <w:p w14:paraId="00C4ACF1">
            <w:pPr>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2.2.7</w:t>
            </w:r>
            <w:r>
              <w:rPr>
                <w:rFonts w:hint="eastAsia" w:ascii="仿宋" w:hAnsi="仿宋" w:eastAsia="仿宋" w:cs="仿宋"/>
                <w:b/>
                <w:bCs/>
                <w:color w:val="auto"/>
                <w:sz w:val="24"/>
                <w:szCs w:val="24"/>
                <w:highlight w:val="none"/>
                <w:lang w:eastAsia="zh-CN"/>
              </w:rPr>
              <w:t>黑字必须为标准黑色字体，颜色为RGB（0,0,0）。</w:t>
            </w:r>
          </w:p>
          <w:p w14:paraId="7FEA06F6">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2.2.8</w:t>
            </w:r>
            <w:r>
              <w:rPr>
                <w:rFonts w:hint="eastAsia" w:ascii="仿宋" w:hAnsi="仿宋" w:eastAsia="仿宋" w:cs="仿宋"/>
                <w:b/>
                <w:bCs/>
                <w:color w:val="auto"/>
                <w:sz w:val="24"/>
                <w:szCs w:val="24"/>
                <w:highlight w:val="none"/>
                <w:lang w:eastAsia="zh-CN"/>
              </w:rPr>
              <w:t>每个暗标评审点的文档都要重新开始标题编号。</w:t>
            </w:r>
          </w:p>
          <w:p w14:paraId="6902D658">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2.2.9</w:t>
            </w:r>
            <w:r>
              <w:rPr>
                <w:rFonts w:hint="eastAsia" w:ascii="仿宋" w:hAnsi="仿宋" w:eastAsia="仿宋" w:cs="仿宋"/>
                <w:b/>
                <w:bCs/>
                <w:color w:val="auto"/>
                <w:sz w:val="24"/>
                <w:szCs w:val="24"/>
                <w:highlight w:val="none"/>
                <w:lang w:eastAsia="zh-CN"/>
              </w:rPr>
              <w:t>不允许出现能透露</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的名称、标志及相关可识别信息）。</w:t>
            </w:r>
          </w:p>
          <w:p w14:paraId="3F467088">
            <w:pPr>
              <w:pStyle w:val="348"/>
              <w:rPr>
                <w:rFonts w:hint="eastAsia"/>
                <w:highlight w:val="none"/>
              </w:rPr>
            </w:pPr>
            <w:r>
              <w:rPr>
                <w:rFonts w:hint="eastAsia" w:ascii="仿宋" w:hAnsi="仿宋" w:eastAsia="仿宋"/>
                <w:b/>
                <w:kern w:val="0"/>
                <w:sz w:val="22"/>
                <w:highlight w:val="none"/>
                <w:lang w:eastAsia="zh-CN"/>
              </w:rPr>
              <w:t>注：</w:t>
            </w:r>
            <w:r>
              <w:rPr>
                <w:rFonts w:hint="eastAsia" w:ascii="仿宋" w:hAnsi="仿宋" w:eastAsia="仿宋"/>
                <w:b/>
                <w:kern w:val="0"/>
                <w:sz w:val="22"/>
                <w:highlight w:val="none"/>
              </w:rPr>
              <w:t>暗标要求及暗标编制指引详见：</w:t>
            </w:r>
            <w:r>
              <w:rPr>
                <w:rFonts w:hint="default"/>
                <w:highlight w:val="none"/>
              </w:rPr>
              <w:fldChar w:fldCharType="begin"/>
            </w:r>
            <w:r>
              <w:rPr>
                <w:rFonts w:hint="eastAsia" w:ascii="仿宋" w:hAnsi="仿宋" w:eastAsia="仿宋"/>
                <w:b/>
                <w:kern w:val="0"/>
                <w:sz w:val="22"/>
                <w:highlight w:val="none"/>
              </w:rPr>
              <w:instrText xml:space="preserve"> HYPERLINK "https://mp.weixin.qq.com/s/VZ5g05k2qR_0-SXiy3heCw" </w:instrText>
            </w:r>
            <w:r>
              <w:rPr>
                <w:rFonts w:hint="eastAsia" w:ascii="仿宋" w:hAnsi="仿宋" w:eastAsia="仿宋"/>
                <w:b/>
                <w:kern w:val="0"/>
                <w:sz w:val="22"/>
                <w:highlight w:val="none"/>
              </w:rPr>
              <w:fldChar w:fldCharType="separate"/>
            </w:r>
            <w:r>
              <w:rPr>
                <w:rFonts w:hint="eastAsia" w:ascii="仿宋" w:hAnsi="仿宋" w:eastAsia="仿宋"/>
                <w:b/>
                <w:kern w:val="0"/>
                <w:sz w:val="22"/>
                <w:highlight w:val="none"/>
              </w:rPr>
              <w:t>https://mp.weixin.qq.com/s/VZ5g05k2qR_0-SXiy3heCw</w:t>
            </w:r>
            <w:r>
              <w:rPr>
                <w:rFonts w:hint="eastAsia" w:ascii="仿宋" w:hAnsi="仿宋" w:eastAsia="仿宋"/>
                <w:b/>
                <w:kern w:val="0"/>
                <w:sz w:val="22"/>
                <w:highlight w:val="none"/>
              </w:rPr>
              <w:fldChar w:fldCharType="end"/>
            </w:r>
          </w:p>
        </w:tc>
      </w:tr>
      <w:tr w14:paraId="6B93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1679715B">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解释权：构成本磋商文件的各个组成文件应互为解释，互为说明；如有不明确或不一致，构成合同文件组成内容的，以合同文件约定内容为准，且以专用合同条款约定的合同文件优先顺序解释；除磋商文件中有特别规定外，仅适用于招标投标阶段的规定，按磋商公告、供应商须知、评标办法、响应文件格式的先后顺序解释；同一组成文件中就同一事项的规定或约定不一致的，以编排顺序在后者为准；同一组成文件不同版本之间有不一致的， 以形成时间在后者为准。按本款前述规定仍不能形成结论的，由招标人负责解释。</w:t>
            </w:r>
          </w:p>
        </w:tc>
      </w:tr>
      <w:tr w14:paraId="7ACD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301AA3C5">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签字盖章：响应文件中要盖单位公章的地方，供应商均应使用CA数字证书加盖供应商的单位电子签章。签字可以是手签后上传的，也可以是电子手写签名或法定代表人的个人电子签章。</w:t>
            </w:r>
          </w:p>
        </w:tc>
      </w:tr>
      <w:tr w14:paraId="3A4E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48BCBBCB">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如成交人放弃中标、因不可抗力提出不能履行合同</w:t>
            </w:r>
            <w:r>
              <w:rPr>
                <w:rFonts w:hint="eastAsia" w:ascii="仿宋" w:hAnsi="仿宋" w:eastAsia="仿宋" w:cs="仿宋"/>
                <w:color w:val="0000FF"/>
                <w:spacing w:val="14"/>
                <w:sz w:val="24"/>
                <w:szCs w:val="24"/>
                <w:highlight w:val="none"/>
              </w:rPr>
              <w:t>，</w:t>
            </w:r>
            <w:r>
              <w:rPr>
                <w:rFonts w:hint="eastAsia" w:ascii="仿宋" w:hAnsi="仿宋" w:eastAsia="仿宋" w:cs="仿宋"/>
                <w:spacing w:val="14"/>
                <w:sz w:val="24"/>
                <w:szCs w:val="24"/>
                <w:highlight w:val="none"/>
              </w:rPr>
              <w:t>或者被查实存在影响成交结果的违法行为等情形，不符合成交条件的，采购人可以按照磋商小组提出的成交候选人名单排序依次确定其他成交候选人为成交人。依次确定其他成交候选人与采购人预期差距较大，或者对采购人明显不利的，采购人可以重新采购。</w:t>
            </w:r>
          </w:p>
        </w:tc>
      </w:tr>
    </w:tbl>
    <w:p w14:paraId="4F100C04">
      <w:pPr>
        <w:rPr>
          <w:rFonts w:hint="eastAsia"/>
          <w:highlight w:val="none"/>
        </w:rPr>
      </w:pPr>
      <w:bookmarkStart w:id="16" w:name="_Toc256000016"/>
      <w:bookmarkStart w:id="17" w:name="_Toc1721637"/>
    </w:p>
    <w:p w14:paraId="0EA4E5F2">
      <w:pPr>
        <w:pStyle w:val="332"/>
        <w:rPr>
          <w:rFonts w:hint="eastAsia" w:ascii="仿宋" w:hAnsi="仿宋" w:cs="仿宋"/>
          <w:highlight w:val="none"/>
        </w:rPr>
      </w:pPr>
      <w:r>
        <w:rPr>
          <w:rFonts w:hint="eastAsia" w:ascii="仿宋" w:hAnsi="仿宋" w:cs="仿宋"/>
          <w:highlight w:val="none"/>
        </w:rPr>
        <w:t>1、总则</w:t>
      </w:r>
      <w:bookmarkEnd w:id="16"/>
      <w:bookmarkEnd w:id="17"/>
    </w:p>
    <w:p w14:paraId="7E9AF894">
      <w:pPr>
        <w:pStyle w:val="334"/>
        <w:rPr>
          <w:rFonts w:hint="eastAsia" w:ascii="仿宋" w:hAnsi="仿宋" w:cs="仿宋"/>
          <w:spacing w:val="14"/>
          <w:highlight w:val="none"/>
        </w:rPr>
      </w:pPr>
      <w:bookmarkStart w:id="18" w:name="_Toc1721638"/>
      <w:bookmarkStart w:id="19" w:name="_Toc256000017"/>
      <w:r>
        <w:rPr>
          <w:rFonts w:hint="eastAsia" w:ascii="仿宋" w:hAnsi="仿宋" w:cs="仿宋"/>
          <w:spacing w:val="14"/>
          <w:highlight w:val="none"/>
        </w:rPr>
        <w:t>1.1采购项目概况</w:t>
      </w:r>
      <w:bookmarkEnd w:id="18"/>
      <w:bookmarkEnd w:id="19"/>
    </w:p>
    <w:p w14:paraId="360B6F9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1.1.1根据《中华人民共和国政府采购法》、《中华人民共和国政府采购法实施条例》、《政府采购竞争性磋商采购方式管理暂行办法》等有关法律、法规和规章的规定，本采购项目已具备采购条件，现进行采购。</w:t>
      </w:r>
    </w:p>
    <w:p w14:paraId="24F79D5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1.1.2采购人：见供应商须知前附表。</w:t>
      </w:r>
    </w:p>
    <w:p w14:paraId="1A291AC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1.1.3采购代理机构：见供应商须知前附表。</w:t>
      </w:r>
    </w:p>
    <w:p w14:paraId="39AEAED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1.1.4采购项目名称：见供应商须知前附表。</w:t>
      </w:r>
    </w:p>
    <w:p w14:paraId="56901F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1.1.5落实政府采购政策要求: 见供应商须知前附表。</w:t>
      </w:r>
    </w:p>
    <w:p w14:paraId="3AF992B0">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 xml:space="preserve">（1）根据财政部工业和信息化部《政府采购促进中小企业发展管理办法》（财库〔2020〕46 号）、《洛阳市财政局关于进一步加大政府采购支持中小企业力度的通知》（洛财购〔2022〕6号）文件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 </w:t>
      </w:r>
    </w:p>
    <w:p w14:paraId="7BBB2907">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（2）根据财政部司法部《关于政府采购支持监狱企业发展有关问题的通知》（财库〔2014〕68 号）规定，监狱企业视同小型、微型企业，享受评审中价格扣除等政府采购促进中小企业发展的政府采购政策。</w:t>
      </w:r>
    </w:p>
    <w:p w14:paraId="5CF8DF60">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3）根据财政部民政部中国残疾人联合会《关于促进残疾人就业政府采购政策的通知》（财库〔2017〕141号）规定，残疾人福利性单位视同小型、微型企业，享受评审中价格扣除等政府采购促进中小企业发展的政府采购政策。</w:t>
      </w:r>
    </w:p>
    <w:p w14:paraId="3A382E64">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（4）同一供应商（包括联合体），中小微企业、监狱企业、残疾人福利性单位价格扣除优惠只享受一次，不得重复享受。</w:t>
      </w:r>
    </w:p>
    <w:p w14:paraId="26DEA0A6">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（5）根据财政部工业和信息化部《政府采购促进中小企业发展管理办法》（财库〔2020〕46号）的规定，如本项目专门面向中小企业或小微企业采购的，评审中价格将均不予扣除。</w:t>
      </w:r>
    </w:p>
    <w:p w14:paraId="1EE9C5AC">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b/>
          <w:bCs/>
          <w:spacing w:val="14"/>
          <w:sz w:val="24"/>
          <w:szCs w:val="28"/>
          <w:highlight w:val="none"/>
        </w:rPr>
        <w:t>本项目专门面向中小微（监狱、残疾人福利性单位）企业采购（监狱、残疾人福利性单位视同小型、微型企业），评审中价格将均不予扣除。</w:t>
      </w:r>
    </w:p>
    <w:p w14:paraId="63D0B83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1.1.6政府采购管理部门备案编号: 见供应商须知前附表。</w:t>
      </w:r>
    </w:p>
    <w:p w14:paraId="5B1DD86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1.1.7项目编号: 见供应商须知前附表。</w:t>
      </w:r>
    </w:p>
    <w:p w14:paraId="7218AEC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1.1.8采购范围: 见供应商须知前附表。</w:t>
      </w:r>
    </w:p>
    <w:p w14:paraId="16EC103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1.1.9采购包划分: 见供应商须知前附表。</w:t>
      </w:r>
    </w:p>
    <w:p w14:paraId="6DD209F3">
      <w:pPr>
        <w:pStyle w:val="334"/>
        <w:rPr>
          <w:rFonts w:hint="eastAsia" w:ascii="仿宋" w:hAnsi="仿宋" w:cs="仿宋"/>
          <w:spacing w:val="14"/>
          <w:highlight w:val="none"/>
        </w:rPr>
      </w:pPr>
      <w:bookmarkStart w:id="20" w:name="_Toc256000018"/>
      <w:bookmarkStart w:id="21" w:name="_Toc1721639"/>
      <w:r>
        <w:rPr>
          <w:rFonts w:hint="eastAsia" w:ascii="仿宋" w:hAnsi="仿宋" w:cs="仿宋"/>
          <w:spacing w:val="14"/>
          <w:highlight w:val="none"/>
        </w:rPr>
        <w:t>1.2</w:t>
      </w:r>
      <w:r>
        <w:rPr>
          <w:rFonts w:hint="eastAsia" w:ascii="仿宋" w:hAnsi="仿宋" w:cs="仿宋"/>
          <w:highlight w:val="none"/>
        </w:rPr>
        <w:t>采购项目的资金来源及付款方式</w:t>
      </w:r>
      <w:bookmarkEnd w:id="20"/>
      <w:bookmarkEnd w:id="21"/>
    </w:p>
    <w:p w14:paraId="529FB26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1.2.1资金来源: 见供应商须知前附表。</w:t>
      </w:r>
    </w:p>
    <w:p w14:paraId="1A002574">
      <w:pPr>
        <w:pStyle w:val="324"/>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rPr>
        <w:t>1.2.2资金落实情况：见供应商须知前附表</w:t>
      </w:r>
      <w:r>
        <w:rPr>
          <w:rFonts w:hint="eastAsia" w:ascii="仿宋" w:hAnsi="仿宋" w:eastAsia="仿宋" w:cs="仿宋"/>
          <w:spacing w:val="14"/>
          <w:sz w:val="24"/>
          <w:szCs w:val="24"/>
          <w:highlight w:val="none"/>
          <w:lang w:eastAsia="zh-CN"/>
        </w:rPr>
        <w:t>。</w:t>
      </w:r>
    </w:p>
    <w:p w14:paraId="5097218F">
      <w:pPr>
        <w:pStyle w:val="324"/>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1.2.3出资比例; 见供应商须知前附表</w:t>
      </w:r>
      <w:r>
        <w:rPr>
          <w:rFonts w:hint="eastAsia" w:ascii="仿宋" w:hAnsi="仿宋" w:eastAsia="仿宋" w:cs="仿宋"/>
          <w:spacing w:val="14"/>
          <w:sz w:val="24"/>
          <w:szCs w:val="24"/>
          <w:highlight w:val="none"/>
          <w:lang w:eastAsia="zh-CN"/>
        </w:rPr>
        <w:t>。</w:t>
      </w:r>
    </w:p>
    <w:p w14:paraId="63632A5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1.2.4付款方式: 见供应商须知前附表，不接受该条件的响应将被否决。</w:t>
      </w:r>
    </w:p>
    <w:p w14:paraId="3D7A8BD2">
      <w:pPr>
        <w:pStyle w:val="334"/>
        <w:rPr>
          <w:rFonts w:hint="eastAsia" w:ascii="仿宋" w:hAnsi="仿宋" w:cs="仿宋"/>
          <w:spacing w:val="14"/>
          <w:highlight w:val="none"/>
        </w:rPr>
      </w:pPr>
      <w:bookmarkStart w:id="22" w:name="_Toc256000019"/>
      <w:bookmarkStart w:id="23" w:name="_Toc1721640"/>
      <w:r>
        <w:rPr>
          <w:rFonts w:hint="eastAsia" w:ascii="仿宋" w:hAnsi="仿宋" w:cs="仿宋"/>
          <w:spacing w:val="14"/>
          <w:highlight w:val="none"/>
        </w:rPr>
        <w:t>1.3</w:t>
      </w:r>
      <w:r>
        <w:rPr>
          <w:rFonts w:hint="eastAsia" w:ascii="仿宋" w:hAnsi="仿宋" w:cs="仿宋"/>
          <w:color w:val="000000"/>
          <w:spacing w:val="14"/>
          <w:highlight w:val="none"/>
        </w:rPr>
        <w:t>工期、质量要求等</w:t>
      </w:r>
      <w:bookmarkEnd w:id="22"/>
      <w:bookmarkEnd w:id="23"/>
    </w:p>
    <w:p w14:paraId="130F472F">
      <w:pPr>
        <w:pStyle w:val="324"/>
        <w:rPr>
          <w:rFonts w:hint="eastAsia" w:ascii="仿宋" w:hAnsi="仿宋" w:eastAsia="仿宋" w:cs="仿宋"/>
          <w:spacing w:val="14"/>
          <w:sz w:val="24"/>
          <w:szCs w:val="24"/>
          <w:highlight w:val="none"/>
          <w:lang w:val="en-US" w:eastAsia="zh-CN"/>
        </w:rPr>
      </w:pPr>
      <w:bookmarkStart w:id="24" w:name="_Toc1721641"/>
      <w:bookmarkStart w:id="25" w:name="_Toc256000020"/>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1合同履行期限（工期）</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见供应商须知前附表，不接受该条件的响应将被否决。</w:t>
      </w:r>
    </w:p>
    <w:p w14:paraId="08AD081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2</w:t>
      </w:r>
      <w:r>
        <w:rPr>
          <w:rFonts w:hint="eastAsia" w:ascii="仿宋" w:hAnsi="仿宋" w:eastAsia="仿宋" w:cs="仿宋"/>
          <w:spacing w:val="14"/>
          <w:sz w:val="24"/>
          <w:szCs w:val="24"/>
          <w:highlight w:val="none"/>
        </w:rPr>
        <w:t>质量要求：见供应商须知前附表，不接受该条件的响应将被否决。</w:t>
      </w:r>
    </w:p>
    <w:p w14:paraId="334897B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3</w:t>
      </w:r>
      <w:r>
        <w:rPr>
          <w:rFonts w:hint="eastAsia" w:ascii="仿宋" w:hAnsi="仿宋" w:eastAsia="仿宋" w:cs="仿宋"/>
          <w:spacing w:val="14"/>
          <w:sz w:val="24"/>
          <w:szCs w:val="24"/>
          <w:highlight w:val="none"/>
        </w:rPr>
        <w:t>安全目标：见供应商须知前附表，不接受该条件的响应将被否决。</w:t>
      </w:r>
    </w:p>
    <w:p w14:paraId="000F1CE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4</w:t>
      </w:r>
      <w:r>
        <w:rPr>
          <w:rFonts w:hint="eastAsia" w:ascii="仿宋" w:hAnsi="仿宋" w:eastAsia="仿宋" w:cs="仿宋"/>
          <w:spacing w:val="14"/>
          <w:sz w:val="24"/>
          <w:szCs w:val="24"/>
          <w:highlight w:val="none"/>
        </w:rPr>
        <w:t>文明工地目标：见供应商须知前附表，不接受该条件的响应将被否决。</w:t>
      </w:r>
    </w:p>
    <w:p w14:paraId="6F36F60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5</w:t>
      </w:r>
      <w:r>
        <w:rPr>
          <w:rFonts w:hint="eastAsia" w:ascii="仿宋" w:hAnsi="仿宋" w:eastAsia="仿宋" w:cs="仿宋"/>
          <w:spacing w:val="14"/>
          <w:sz w:val="24"/>
          <w:szCs w:val="24"/>
          <w:highlight w:val="none"/>
        </w:rPr>
        <w:t>扬尘防治目标：见供应商须知前附表，不接受该条件的响应将被否决。</w:t>
      </w:r>
    </w:p>
    <w:p w14:paraId="4E05A57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6</w:t>
      </w:r>
      <w:r>
        <w:rPr>
          <w:rFonts w:hint="eastAsia" w:ascii="仿宋" w:hAnsi="仿宋" w:eastAsia="仿宋" w:cs="仿宋"/>
          <w:spacing w:val="14"/>
          <w:sz w:val="24"/>
          <w:szCs w:val="24"/>
          <w:highlight w:val="none"/>
        </w:rPr>
        <w:t>履约验收：见供应商须知前附表。</w:t>
      </w:r>
    </w:p>
    <w:p w14:paraId="7D6AC1D1">
      <w:pPr>
        <w:pStyle w:val="325"/>
        <w:ind w:firstLine="474" w:firstLineChars="200"/>
        <w:rPr>
          <w:rFonts w:eastAsia="仿宋"/>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7</w:t>
      </w:r>
      <w:r>
        <w:rPr>
          <w:rFonts w:hint="eastAsia" w:ascii="仿宋" w:hAnsi="仿宋" w:eastAsia="仿宋" w:cs="仿宋"/>
          <w:spacing w:val="14"/>
          <w:sz w:val="24"/>
          <w:szCs w:val="24"/>
          <w:highlight w:val="none"/>
        </w:rPr>
        <w:t>缺陷责任期：见供应商须知前附表。</w:t>
      </w:r>
    </w:p>
    <w:p w14:paraId="3FFE03C3">
      <w:pPr>
        <w:pStyle w:val="334"/>
        <w:rPr>
          <w:rFonts w:hint="eastAsia" w:ascii="仿宋" w:hAnsi="仿宋" w:cs="仿宋"/>
          <w:spacing w:val="14"/>
          <w:highlight w:val="none"/>
        </w:rPr>
      </w:pPr>
      <w:r>
        <w:rPr>
          <w:rFonts w:hint="eastAsia" w:ascii="仿宋" w:hAnsi="仿宋" w:cs="仿宋"/>
          <w:spacing w:val="14"/>
          <w:highlight w:val="none"/>
        </w:rPr>
        <w:t>1.4 供应商资格要求</w:t>
      </w:r>
      <w:bookmarkEnd w:id="24"/>
      <w:bookmarkEnd w:id="25"/>
    </w:p>
    <w:p w14:paraId="5CE14CA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1.4.1供应商资格要求：供应商应当符合《政府采购法》第二十二条第一款规定的条件，具体见供应商须知前附表。</w:t>
      </w:r>
    </w:p>
    <w:p w14:paraId="3BE21BA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1.4.2本项目不接受联合体投标</w:t>
      </w:r>
    </w:p>
    <w:p w14:paraId="529F165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1.4.3供应商不得存在下列情形之一：</w:t>
      </w:r>
    </w:p>
    <w:p w14:paraId="79431E94">
      <w:pPr>
        <w:pStyle w:val="324"/>
        <w:rPr>
          <w:rFonts w:hint="eastAsia" w:ascii="仿宋" w:hAnsi="仿宋" w:eastAsia="仿宋" w:cs="仿宋"/>
          <w:spacing w:val="14"/>
          <w:sz w:val="24"/>
          <w:szCs w:val="24"/>
          <w:highlight w:val="none"/>
        </w:rPr>
      </w:pPr>
      <w:bookmarkStart w:id="26" w:name="_Toc1721642"/>
      <w:bookmarkStart w:id="27" w:name="_Toc256000021"/>
      <w:r>
        <w:rPr>
          <w:rFonts w:hint="eastAsia" w:ascii="仿宋" w:hAnsi="仿宋" w:eastAsia="仿宋" w:cs="仿宋"/>
          <w:spacing w:val="14"/>
          <w:sz w:val="24"/>
          <w:szCs w:val="24"/>
          <w:highlight w:val="none"/>
        </w:rPr>
        <w:t>（1）与采购人存在利害关系且可能影响采购公正性；</w:t>
      </w:r>
    </w:p>
    <w:p w14:paraId="5BA08A2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（2）与本采购项目的其他供应商为同一个单位负责人；</w:t>
      </w:r>
    </w:p>
    <w:p w14:paraId="39EE665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（3）与本采购项目的其他供应商存在直接控股、管理关系；</w:t>
      </w:r>
    </w:p>
    <w:p w14:paraId="19E541C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（4）为本采购项目提供整体设计、规范编制或者项目管理、监理、检测等服务；</w:t>
      </w:r>
    </w:p>
    <w:p w14:paraId="24760D9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（5）为本采购项目的采购代理机构或与采购代理机构同为一个法定代表人；</w:t>
      </w:r>
    </w:p>
    <w:p w14:paraId="089B10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（6）被“中国政府采购”网站（www.ccgp.gov.cn）列入政府采购严重违法失信行为记录名单；</w:t>
      </w:r>
    </w:p>
    <w:p w14:paraId="1D4CC22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（7）因违法经营受到刑事处罚或者责令停产停业、吊销许可证或者执照、较大数额罚款等行政处罚；</w:t>
      </w:r>
    </w:p>
    <w:p w14:paraId="58B70C1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（8）进入清算程序，或被宣告破产，或其他丧失履约能力的情形；</w:t>
      </w:r>
    </w:p>
    <w:p w14:paraId="7693DE4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（9）被中国执行信息公开网(http://zxgk.court.gov.cn/shixin/)列入失信被执行人、“信用中国”网站（www.creditchina.gov.cn）列入重大税收违法失信主体；</w:t>
      </w:r>
    </w:p>
    <w:p w14:paraId="5B68D20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（10）在近三年内供应商有行贿犯罪行为的；</w:t>
      </w:r>
    </w:p>
    <w:p w14:paraId="1F82F76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（11）法律法规或供应商须知前附表规定的其他情形。</w:t>
      </w:r>
    </w:p>
    <w:p w14:paraId="29BCD4DE">
      <w:pPr>
        <w:pStyle w:val="334"/>
        <w:rPr>
          <w:rFonts w:hint="eastAsia" w:ascii="仿宋" w:hAnsi="仿宋" w:cs="仿宋"/>
          <w:spacing w:val="14"/>
          <w:highlight w:val="none"/>
        </w:rPr>
      </w:pPr>
      <w:r>
        <w:rPr>
          <w:rFonts w:hint="eastAsia" w:ascii="仿宋" w:hAnsi="仿宋" w:cs="仿宋"/>
          <w:spacing w:val="14"/>
          <w:highlight w:val="none"/>
        </w:rPr>
        <w:t>1.5 费用承担</w:t>
      </w:r>
      <w:bookmarkEnd w:id="26"/>
      <w:bookmarkEnd w:id="27"/>
    </w:p>
    <w:p w14:paraId="28DED7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供应商准备和参加采购活动发生的费用自理。</w:t>
      </w:r>
    </w:p>
    <w:p w14:paraId="6A7558B5">
      <w:pPr>
        <w:pStyle w:val="334"/>
        <w:rPr>
          <w:rFonts w:hint="eastAsia" w:ascii="仿宋" w:hAnsi="仿宋" w:cs="仿宋"/>
          <w:spacing w:val="14"/>
          <w:highlight w:val="none"/>
        </w:rPr>
      </w:pPr>
      <w:bookmarkStart w:id="28" w:name="_Toc1721643"/>
      <w:bookmarkStart w:id="29" w:name="_Toc256000022"/>
      <w:r>
        <w:rPr>
          <w:rFonts w:hint="eastAsia" w:ascii="仿宋" w:hAnsi="仿宋" w:cs="仿宋"/>
          <w:spacing w:val="14"/>
          <w:highlight w:val="none"/>
        </w:rPr>
        <w:t>1.6 保密</w:t>
      </w:r>
      <w:bookmarkEnd w:id="28"/>
      <w:bookmarkEnd w:id="29"/>
    </w:p>
    <w:p w14:paraId="554E382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参与采购活动的各方应对磋商文件和响应文件中的商业和技术等秘密保密，否则应承担相应的法律责任。</w:t>
      </w:r>
    </w:p>
    <w:p w14:paraId="10993488">
      <w:pPr>
        <w:pStyle w:val="334"/>
        <w:rPr>
          <w:rFonts w:hint="eastAsia" w:ascii="仿宋" w:hAnsi="仿宋" w:cs="仿宋"/>
          <w:spacing w:val="14"/>
          <w:highlight w:val="none"/>
        </w:rPr>
      </w:pPr>
      <w:bookmarkStart w:id="30" w:name="_Toc256000023"/>
      <w:bookmarkStart w:id="31" w:name="_Toc1721644"/>
      <w:r>
        <w:rPr>
          <w:rFonts w:hint="eastAsia" w:ascii="仿宋" w:hAnsi="仿宋" w:cs="仿宋"/>
          <w:spacing w:val="14"/>
          <w:highlight w:val="none"/>
        </w:rPr>
        <w:t>1.7 语言文字</w:t>
      </w:r>
      <w:bookmarkEnd w:id="30"/>
      <w:bookmarkEnd w:id="31"/>
    </w:p>
    <w:p w14:paraId="58DB680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磋商文件、响应文件使用的语言文字为中文。专用术语使用外文的，应附有中文注释。</w:t>
      </w:r>
    </w:p>
    <w:p w14:paraId="0B2858B4">
      <w:pPr>
        <w:pStyle w:val="334"/>
        <w:rPr>
          <w:rFonts w:hint="eastAsia" w:ascii="仿宋" w:hAnsi="仿宋" w:cs="仿宋"/>
          <w:spacing w:val="14"/>
          <w:highlight w:val="none"/>
        </w:rPr>
      </w:pPr>
      <w:bookmarkStart w:id="32" w:name="_Toc256000024"/>
      <w:bookmarkStart w:id="33" w:name="_Toc1721645"/>
      <w:r>
        <w:rPr>
          <w:rFonts w:hint="eastAsia" w:ascii="仿宋" w:hAnsi="仿宋" w:cs="仿宋"/>
          <w:spacing w:val="14"/>
          <w:highlight w:val="none"/>
        </w:rPr>
        <w:t>1.8 计量单位</w:t>
      </w:r>
      <w:bookmarkEnd w:id="32"/>
      <w:bookmarkEnd w:id="33"/>
    </w:p>
    <w:p w14:paraId="1D044CF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所有计量均采用中华人民共和国法定计量单位。</w:t>
      </w:r>
    </w:p>
    <w:p w14:paraId="198AF98F">
      <w:pPr>
        <w:pStyle w:val="334"/>
        <w:rPr>
          <w:rFonts w:hint="eastAsia" w:ascii="仿宋" w:hAnsi="仿宋" w:cs="仿宋"/>
          <w:color w:val="000000"/>
          <w:spacing w:val="14"/>
          <w:highlight w:val="none"/>
        </w:rPr>
      </w:pPr>
      <w:bookmarkStart w:id="34" w:name="_Toc1721646"/>
      <w:bookmarkStart w:id="35" w:name="_Toc5743"/>
      <w:r>
        <w:rPr>
          <w:rFonts w:hint="eastAsia" w:ascii="仿宋" w:hAnsi="仿宋" w:cs="仿宋"/>
          <w:spacing w:val="14"/>
          <w:highlight w:val="none"/>
        </w:rPr>
        <w:t>1.9</w:t>
      </w:r>
      <w:r>
        <w:rPr>
          <w:rFonts w:hint="eastAsia" w:ascii="仿宋" w:hAnsi="仿宋" w:cs="仿宋"/>
          <w:color w:val="000000"/>
          <w:spacing w:val="14"/>
          <w:highlight w:val="none"/>
        </w:rPr>
        <w:t>踏勘现场</w:t>
      </w:r>
      <w:bookmarkEnd w:id="34"/>
      <w:bookmarkEnd w:id="35"/>
    </w:p>
    <w:p w14:paraId="47284638">
      <w:pPr>
        <w:pStyle w:val="324"/>
        <w:rPr>
          <w:rFonts w:hint="eastAsia" w:ascii="仿宋" w:hAnsi="仿宋" w:eastAsia="仿宋" w:cs="仿宋"/>
          <w:spacing w:val="14"/>
          <w:sz w:val="24"/>
          <w:szCs w:val="24"/>
          <w:highlight w:val="none"/>
        </w:rPr>
      </w:pPr>
      <w:bookmarkStart w:id="36" w:name="_Toc1721647"/>
      <w:r>
        <w:rPr>
          <w:rFonts w:hint="eastAsia" w:ascii="仿宋" w:hAnsi="仿宋" w:eastAsia="仿宋" w:cs="仿宋"/>
          <w:spacing w:val="14"/>
          <w:sz w:val="24"/>
          <w:szCs w:val="24"/>
          <w:highlight w:val="none"/>
        </w:rPr>
        <w:t>本项目不组织踏勘现场。</w:t>
      </w:r>
    </w:p>
    <w:p w14:paraId="7581F401">
      <w:pPr>
        <w:pStyle w:val="334"/>
        <w:rPr>
          <w:rFonts w:hint="eastAsia" w:ascii="仿宋" w:hAnsi="仿宋" w:cs="仿宋"/>
          <w:spacing w:val="14"/>
          <w:highlight w:val="none"/>
        </w:rPr>
      </w:pPr>
      <w:bookmarkStart w:id="37" w:name="_Toc16685"/>
      <w:r>
        <w:rPr>
          <w:rFonts w:hint="eastAsia" w:ascii="仿宋" w:hAnsi="仿宋" w:cs="仿宋"/>
          <w:spacing w:val="14"/>
          <w:highlight w:val="none"/>
        </w:rPr>
        <w:t>1.10磋商预备会</w:t>
      </w:r>
      <w:bookmarkEnd w:id="36"/>
      <w:bookmarkEnd w:id="37"/>
    </w:p>
    <w:p w14:paraId="3EDF0BA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本项目不召开磋商预备会。</w:t>
      </w:r>
    </w:p>
    <w:p w14:paraId="50D7354E">
      <w:pPr>
        <w:pStyle w:val="334"/>
        <w:rPr>
          <w:rFonts w:hint="eastAsia" w:ascii="仿宋" w:hAnsi="仿宋" w:cs="仿宋"/>
          <w:spacing w:val="14"/>
          <w:highlight w:val="none"/>
        </w:rPr>
      </w:pPr>
      <w:bookmarkStart w:id="38" w:name="_Toc14417"/>
      <w:bookmarkStart w:id="39" w:name="_Toc256000028"/>
      <w:bookmarkStart w:id="40" w:name="_Toc1721649"/>
      <w:r>
        <w:rPr>
          <w:rFonts w:hint="eastAsia" w:ascii="仿宋" w:hAnsi="仿宋" w:cs="仿宋"/>
          <w:spacing w:val="14"/>
          <w:highlight w:val="none"/>
        </w:rPr>
        <w:t>1.11 分包</w:t>
      </w:r>
      <w:bookmarkEnd w:id="38"/>
    </w:p>
    <w:p w14:paraId="4A49C31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1.11.1供应商拟在成交后将成交项目的非主体工程进行分包的，应符合供应商须知前附表规定的分包内容、分包金额和资质要求等限制性条件，除供应商须知前附表规定的非主体工程外，其他工作不得分包。</w:t>
      </w:r>
    </w:p>
    <w:p w14:paraId="739E034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1.11.2成交供应商不得向他人转让成交项目，接受分包的人不得再次分包。成交供应商应当就分包项目向采购人负责，接受分包的人就分包项目承担连带责任。</w:t>
      </w:r>
    </w:p>
    <w:p w14:paraId="11469D5C">
      <w:pPr>
        <w:pStyle w:val="334"/>
        <w:rPr>
          <w:rFonts w:hint="eastAsia" w:ascii="仿宋" w:hAnsi="仿宋" w:cs="仿宋"/>
          <w:spacing w:val="14"/>
          <w:highlight w:val="none"/>
        </w:rPr>
      </w:pPr>
      <w:r>
        <w:rPr>
          <w:rFonts w:hint="eastAsia" w:ascii="仿宋" w:hAnsi="仿宋" w:cs="仿宋"/>
          <w:spacing w:val="14"/>
          <w:highlight w:val="none"/>
        </w:rPr>
        <w:t>1.12 响应和偏差</w:t>
      </w:r>
      <w:bookmarkEnd w:id="39"/>
      <w:bookmarkEnd w:id="40"/>
    </w:p>
    <w:p w14:paraId="00AA2C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1.12.1响应文件应当对磋商文件的实质性要求和条件作出满足性或更有利于采购人的响应，否则，供应商的响应将被否决。实质性要求和条件见供应商须知前附表。</w:t>
      </w:r>
    </w:p>
    <w:p w14:paraId="7853CF5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1.12.2供应商须知前附表规定了可以偏差的，偏差应当符合供应商须知前附表规定的偏差范围和幅度，超出的响应将被否决。</w:t>
      </w:r>
    </w:p>
    <w:p w14:paraId="0688985F">
      <w:pPr>
        <w:pStyle w:val="332"/>
        <w:rPr>
          <w:rFonts w:hint="eastAsia" w:ascii="仿宋" w:hAnsi="仿宋" w:cs="仿宋"/>
          <w:highlight w:val="none"/>
        </w:rPr>
      </w:pPr>
      <w:bookmarkStart w:id="41" w:name="_Toc256000029"/>
      <w:bookmarkStart w:id="42" w:name="_Toc1721650"/>
      <w:r>
        <w:rPr>
          <w:rFonts w:hint="eastAsia" w:ascii="仿宋" w:hAnsi="仿宋" w:cs="仿宋"/>
          <w:highlight w:val="none"/>
        </w:rPr>
        <w:t>2、磋商文件</w:t>
      </w:r>
      <w:bookmarkEnd w:id="41"/>
      <w:bookmarkEnd w:id="42"/>
    </w:p>
    <w:p w14:paraId="016B2305">
      <w:pPr>
        <w:pStyle w:val="334"/>
        <w:rPr>
          <w:rFonts w:hint="eastAsia" w:ascii="仿宋" w:hAnsi="仿宋" w:cs="仿宋"/>
          <w:spacing w:val="14"/>
          <w:highlight w:val="none"/>
        </w:rPr>
      </w:pPr>
      <w:bookmarkStart w:id="43" w:name="_Toc1721651"/>
      <w:bookmarkStart w:id="44" w:name="_Toc256000030"/>
      <w:r>
        <w:rPr>
          <w:rFonts w:hint="eastAsia" w:ascii="仿宋" w:hAnsi="仿宋" w:cs="仿宋"/>
          <w:spacing w:val="14"/>
          <w:highlight w:val="none"/>
        </w:rPr>
        <w:t>2.1 磋商文件的组成</w:t>
      </w:r>
      <w:bookmarkEnd w:id="43"/>
      <w:bookmarkEnd w:id="44"/>
    </w:p>
    <w:p w14:paraId="46F5AD5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本磋商文件包括：</w:t>
      </w:r>
    </w:p>
    <w:p w14:paraId="75C2EB2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（1）采购公告；</w:t>
      </w:r>
    </w:p>
    <w:p w14:paraId="76F23CA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（2）供应商须知； </w:t>
      </w:r>
    </w:p>
    <w:p w14:paraId="0196B51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（3）采购需求；</w:t>
      </w:r>
    </w:p>
    <w:p w14:paraId="5D2EB9B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（4）合同（样本）；</w:t>
      </w:r>
    </w:p>
    <w:p w14:paraId="09CBC547">
      <w:pPr>
        <w:pStyle w:val="324"/>
        <w:rPr>
          <w:rFonts w:hint="eastAsia" w:ascii="仿宋" w:hAnsi="仿宋" w:eastAsia="仿宋" w:cs="仿宋"/>
          <w:sz w:val="24"/>
          <w:szCs w:val="22"/>
          <w:highlight w:val="none"/>
        </w:rPr>
      </w:pPr>
      <w:r>
        <w:rPr>
          <w:rFonts w:hint="eastAsia" w:ascii="仿宋" w:hAnsi="仿宋" w:eastAsia="仿宋" w:cs="仿宋"/>
          <w:spacing w:val="14"/>
          <w:sz w:val="24"/>
          <w:szCs w:val="24"/>
          <w:highlight w:val="none"/>
        </w:rPr>
        <w:t>（5）</w:t>
      </w:r>
      <w:r>
        <w:rPr>
          <w:rFonts w:hint="eastAsia" w:ascii="仿宋" w:hAnsi="仿宋" w:eastAsia="仿宋" w:cs="仿宋"/>
          <w:sz w:val="24"/>
          <w:szCs w:val="22"/>
          <w:highlight w:val="none"/>
        </w:rPr>
        <w:t>资格审查与评审办法</w:t>
      </w:r>
    </w:p>
    <w:p w14:paraId="05C072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（6）资格审查与评审标准</w:t>
      </w:r>
    </w:p>
    <w:p w14:paraId="5DCCE46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（7）响应文件格式；</w:t>
      </w:r>
    </w:p>
    <w:p w14:paraId="3D23136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（8）供应商须知前附表规定的其他资料。</w:t>
      </w:r>
    </w:p>
    <w:p w14:paraId="4D3E42F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根据本章第2.2款对磋商文件所作的澄清、修改，构成磋商文件的组成部分。</w:t>
      </w:r>
    </w:p>
    <w:p w14:paraId="1345A53F">
      <w:pPr>
        <w:pStyle w:val="334"/>
        <w:rPr>
          <w:rFonts w:hint="eastAsia" w:ascii="仿宋" w:hAnsi="仿宋" w:cs="仿宋"/>
          <w:spacing w:val="14"/>
          <w:highlight w:val="none"/>
        </w:rPr>
      </w:pPr>
      <w:bookmarkStart w:id="45" w:name="_Toc256000031"/>
      <w:bookmarkStart w:id="46" w:name="_Toc1721652"/>
      <w:r>
        <w:rPr>
          <w:rFonts w:hint="eastAsia" w:ascii="仿宋" w:hAnsi="仿宋" w:cs="仿宋"/>
          <w:spacing w:val="14"/>
          <w:highlight w:val="none"/>
        </w:rPr>
        <w:t>2.2 磋商文件的澄清</w:t>
      </w:r>
      <w:bookmarkEnd w:id="45"/>
      <w:bookmarkEnd w:id="46"/>
    </w:p>
    <w:p w14:paraId="7B6773C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供应商应仔细阅读和检查磋商文件的全部内容。如发现缺页或附件不全，应及时向采购代理机构提出，以便补齐。如有疑问，应按供应商须知前附表规定的时间和形式将提出的问题送达采购代理机构，要求对磋商文件予以澄清。</w:t>
      </w:r>
    </w:p>
    <w:p w14:paraId="452B4F1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 磋商文件的澄清、修改按供应商须知前附表规定的形式发出。澄清、修改发出的时间距提交响应文件截止时间不足5日的，并且修改内容可能影响响应文件编制的，将相应延长提交响应文件截止时间。</w:t>
      </w:r>
    </w:p>
    <w:p w14:paraId="7E65407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2.2.3 除非采购人认为确有必要答复，否则，采购人有权拒绝回复供应商在本章第2.2.1项规定的时间后的任何澄清要求。</w:t>
      </w:r>
    </w:p>
    <w:p w14:paraId="3ACF9884">
      <w:pPr>
        <w:pStyle w:val="334"/>
        <w:rPr>
          <w:rFonts w:hint="eastAsia" w:ascii="仿宋" w:hAnsi="仿宋" w:cs="仿宋"/>
          <w:spacing w:val="14"/>
          <w:highlight w:val="none"/>
        </w:rPr>
      </w:pPr>
      <w:bookmarkStart w:id="47" w:name="_Toc256000032"/>
      <w:bookmarkStart w:id="48" w:name="_Toc1721653"/>
      <w:r>
        <w:rPr>
          <w:rFonts w:hint="eastAsia" w:ascii="仿宋" w:hAnsi="仿宋" w:cs="仿宋"/>
          <w:spacing w:val="14"/>
          <w:highlight w:val="none"/>
        </w:rPr>
        <w:t>2.3 磋商文件的异议</w:t>
      </w:r>
      <w:bookmarkEnd w:id="47"/>
      <w:bookmarkEnd w:id="48"/>
    </w:p>
    <w:p w14:paraId="1049A1A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供应商或者其他利害关系人对磋商文件有质疑的，应当在提交响应文件截止时间5日前以书面形式提出。</w:t>
      </w:r>
    </w:p>
    <w:p w14:paraId="680C50B1">
      <w:pPr>
        <w:pStyle w:val="332"/>
        <w:rPr>
          <w:rFonts w:hint="eastAsia" w:ascii="仿宋" w:hAnsi="仿宋" w:cs="仿宋"/>
          <w:highlight w:val="none"/>
        </w:rPr>
      </w:pPr>
      <w:bookmarkStart w:id="49" w:name="_Toc256000033"/>
      <w:bookmarkStart w:id="50" w:name="_Toc1721654"/>
      <w:r>
        <w:rPr>
          <w:rFonts w:hint="eastAsia" w:ascii="仿宋" w:hAnsi="仿宋" w:cs="仿宋"/>
          <w:highlight w:val="none"/>
        </w:rPr>
        <w:t>3、响应文件</w:t>
      </w:r>
      <w:bookmarkEnd w:id="49"/>
      <w:bookmarkEnd w:id="50"/>
    </w:p>
    <w:p w14:paraId="107F7F72">
      <w:pPr>
        <w:pStyle w:val="334"/>
        <w:rPr>
          <w:rFonts w:hint="eastAsia" w:ascii="仿宋" w:hAnsi="仿宋" w:cs="仿宋"/>
          <w:spacing w:val="14"/>
          <w:highlight w:val="none"/>
        </w:rPr>
      </w:pPr>
      <w:bookmarkStart w:id="51" w:name="_Toc256000034"/>
      <w:bookmarkStart w:id="52" w:name="_Toc1721655"/>
      <w:r>
        <w:rPr>
          <w:rFonts w:hint="eastAsia" w:ascii="仿宋" w:hAnsi="仿宋" w:cs="仿宋"/>
          <w:spacing w:val="14"/>
          <w:highlight w:val="none"/>
        </w:rPr>
        <w:t>3.1 响应文件的组成</w:t>
      </w:r>
      <w:bookmarkEnd w:id="51"/>
      <w:bookmarkEnd w:id="52"/>
    </w:p>
    <w:p w14:paraId="31A6BB3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 响应文件应包括下列内容（详见磋商文件第七章“响应文件格式”）：</w:t>
      </w:r>
    </w:p>
    <w:p w14:paraId="7D8CC1D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供应商在评审过程中作出的符合法律法规和磋商文件规定的澄清确认，构成响应文件的组成部分。</w:t>
      </w:r>
    </w:p>
    <w:p w14:paraId="7F4BA241">
      <w:pPr>
        <w:pStyle w:val="334"/>
        <w:rPr>
          <w:rFonts w:hint="eastAsia" w:ascii="仿宋" w:hAnsi="仿宋" w:cs="仿宋"/>
          <w:spacing w:val="14"/>
          <w:highlight w:val="none"/>
        </w:rPr>
      </w:pPr>
      <w:bookmarkStart w:id="53" w:name="_Toc1721656"/>
      <w:bookmarkStart w:id="54" w:name="_Toc256000035"/>
      <w:r>
        <w:rPr>
          <w:rFonts w:hint="eastAsia" w:ascii="仿宋" w:hAnsi="仿宋" w:cs="仿宋"/>
          <w:spacing w:val="14"/>
          <w:highlight w:val="none"/>
        </w:rPr>
        <w:t>3.2报价</w:t>
      </w:r>
      <w:bookmarkEnd w:id="53"/>
      <w:bookmarkEnd w:id="54"/>
    </w:p>
    <w:p w14:paraId="23F7DA7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3.2.1报价涉及货币的应为人民币，包括国家规定的规费、税金等。供应商应按第七章“响应文件格式”的要求进行报价。</w:t>
      </w:r>
    </w:p>
    <w:p w14:paraId="3F781B0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3.2.2供应商应充分了解该项目的总体情况以及影响报价的其他要素。供应商应填写报价一览表、工程预算书；其它表格与报价一览表不符，以报价一览表为准。</w:t>
      </w:r>
    </w:p>
    <w:p w14:paraId="2899056D">
      <w:pPr>
        <w:pStyle w:val="324"/>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3.2.3本项目的报价方式见供应商须知前附表。</w:t>
      </w:r>
    </w:p>
    <w:p w14:paraId="7DE61114">
      <w:pPr>
        <w:pStyle w:val="324"/>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3.2.4 采购人设有预算控制金额的，供应商的报价不得超过预算控制金额，预算控制金额在供应商须知前附表中载明。</w:t>
      </w:r>
    </w:p>
    <w:p w14:paraId="0E5C46B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3.2.5报价的其他要求见供应商须知前附表。</w:t>
      </w:r>
    </w:p>
    <w:p w14:paraId="24B2B3DB">
      <w:pPr>
        <w:pStyle w:val="325"/>
        <w:ind w:firstLine="472" w:firstLineChars="199"/>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3.2.6本次采购为竞争性磋商采购，允许符合要求的供应商在规定的时间提交最后报价。</w:t>
      </w:r>
    </w:p>
    <w:p w14:paraId="7D92126A">
      <w:pPr>
        <w:pStyle w:val="334"/>
        <w:rPr>
          <w:rFonts w:hint="eastAsia" w:ascii="仿宋" w:hAnsi="仿宋" w:cs="仿宋"/>
          <w:spacing w:val="14"/>
          <w:highlight w:val="none"/>
        </w:rPr>
      </w:pPr>
      <w:bookmarkStart w:id="55" w:name="_Toc1721657"/>
      <w:bookmarkStart w:id="56" w:name="_Toc256000036"/>
      <w:r>
        <w:rPr>
          <w:rFonts w:hint="eastAsia" w:ascii="仿宋" w:hAnsi="仿宋" w:cs="仿宋"/>
          <w:spacing w:val="14"/>
          <w:highlight w:val="none"/>
        </w:rPr>
        <w:t>3.3 响应文件有效期</w:t>
      </w:r>
      <w:bookmarkEnd w:id="55"/>
      <w:bookmarkEnd w:id="56"/>
    </w:p>
    <w:p w14:paraId="5AC5029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 除供应商须知前附表另有规定外，响应文件有效期为90天。</w:t>
      </w:r>
    </w:p>
    <w:p w14:paraId="151C724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3.3.2 在响应文件有效期内，供应商撤销响应文件的，应承担磋商文件和法律规定的责任。</w:t>
      </w:r>
    </w:p>
    <w:p w14:paraId="5C369DC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3.3.3 出现特殊情况需要延长响应文件有效期的，采购人以书面形式通知所有供应商延长响应文件有效期。供应商应予以书面答复</w:t>
      </w:r>
      <w:r>
        <w:rPr>
          <w:rFonts w:hint="eastAsia" w:ascii="仿宋" w:hAnsi="仿宋" w:eastAsia="仿宋" w:cs="仿宋"/>
          <w:color w:val="C00000"/>
          <w:spacing w:val="14"/>
          <w:sz w:val="24"/>
          <w:szCs w:val="24"/>
          <w:highlight w:val="none"/>
        </w:rPr>
        <w:t>，</w:t>
      </w:r>
      <w:r>
        <w:rPr>
          <w:rFonts w:hint="eastAsia" w:ascii="仿宋" w:hAnsi="仿宋" w:eastAsia="仿宋" w:cs="仿宋"/>
          <w:color w:val="auto"/>
          <w:spacing w:val="14"/>
          <w:sz w:val="24"/>
          <w:szCs w:val="24"/>
          <w:highlight w:val="none"/>
        </w:rPr>
        <w:t>，</w:t>
      </w:r>
      <w:r>
        <w:rPr>
          <w:rFonts w:hint="eastAsia" w:ascii="仿宋" w:hAnsi="仿宋" w:eastAsia="仿宋" w:cs="仿宋"/>
          <w:spacing w:val="14"/>
          <w:sz w:val="24"/>
          <w:szCs w:val="24"/>
          <w:highlight w:val="none"/>
        </w:rPr>
        <w:t>但不得要求或被允许修改其响应文件；供应商拒绝延长的，其响应失效。</w:t>
      </w:r>
    </w:p>
    <w:p w14:paraId="6BA85C25">
      <w:pPr>
        <w:pStyle w:val="334"/>
        <w:rPr>
          <w:rFonts w:hint="eastAsia" w:ascii="仿宋" w:hAnsi="仿宋" w:cs="仿宋"/>
          <w:spacing w:val="14"/>
          <w:highlight w:val="none"/>
        </w:rPr>
      </w:pPr>
      <w:bookmarkStart w:id="57" w:name="_Toc256000037"/>
      <w:bookmarkStart w:id="58" w:name="_Toc1721658"/>
      <w:r>
        <w:rPr>
          <w:rFonts w:hint="eastAsia" w:ascii="仿宋" w:hAnsi="仿宋" w:cs="仿宋"/>
          <w:spacing w:val="14"/>
          <w:highlight w:val="none"/>
        </w:rPr>
        <w:t>3.4 磋商保证金</w:t>
      </w:r>
      <w:bookmarkEnd w:id="57"/>
      <w:bookmarkEnd w:id="58"/>
    </w:p>
    <w:p w14:paraId="7BE9AB04">
      <w:pPr>
        <w:pStyle w:val="324"/>
        <w:rPr>
          <w:rFonts w:hint="eastAsia" w:ascii="仿宋" w:hAnsi="仿宋" w:eastAsia="仿宋" w:cs="仿宋"/>
          <w:spacing w:val="14"/>
          <w:sz w:val="24"/>
          <w:szCs w:val="24"/>
          <w:highlight w:val="none"/>
        </w:rPr>
      </w:pPr>
      <w:bookmarkStart w:id="59" w:name="_Toc256000038"/>
      <w:bookmarkStart w:id="60" w:name="_Toc1721659"/>
      <w:r>
        <w:rPr>
          <w:rFonts w:hint="eastAsia" w:ascii="仿宋" w:hAnsi="仿宋" w:eastAsia="仿宋" w:cs="仿宋"/>
          <w:spacing w:val="14"/>
          <w:sz w:val="24"/>
          <w:szCs w:val="24"/>
          <w:highlight w:val="none"/>
        </w:rPr>
        <w:t>依据河南省财政厅《关于优化政府采购营商环境有关问题的通知》（豫财购〔2019〕4 号）文件要求。本项目免收磋商保证金。</w:t>
      </w:r>
    </w:p>
    <w:p w14:paraId="6FB28B7F">
      <w:pPr>
        <w:pStyle w:val="334"/>
        <w:rPr>
          <w:rFonts w:hint="eastAsia" w:ascii="仿宋" w:hAnsi="仿宋" w:cs="仿宋"/>
          <w:spacing w:val="14"/>
          <w:highlight w:val="none"/>
        </w:rPr>
      </w:pPr>
      <w:r>
        <w:rPr>
          <w:rFonts w:hint="eastAsia" w:ascii="仿宋" w:hAnsi="仿宋" w:cs="仿宋"/>
          <w:spacing w:val="14"/>
          <w:highlight w:val="none"/>
        </w:rPr>
        <w:t>3.5 资格审查资料</w:t>
      </w:r>
      <w:bookmarkEnd w:id="59"/>
      <w:bookmarkEnd w:id="60"/>
    </w:p>
    <w:p w14:paraId="4DB070A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3.5.1根据第六章内容提供证明材料。</w:t>
      </w:r>
    </w:p>
    <w:p w14:paraId="2B74F43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3.5.2供应商须知前附表规定接受联合体的，联合体各方均应提供资格审查资料。</w:t>
      </w:r>
    </w:p>
    <w:p w14:paraId="1E7B89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3.5.3资格审查资料的特殊要求见供应商须知前附表。</w:t>
      </w:r>
    </w:p>
    <w:p w14:paraId="5B8900B0">
      <w:pPr>
        <w:pStyle w:val="334"/>
        <w:rPr>
          <w:rFonts w:hint="eastAsia" w:ascii="仿宋" w:hAnsi="仿宋" w:cs="仿宋"/>
          <w:spacing w:val="14"/>
          <w:highlight w:val="none"/>
        </w:rPr>
      </w:pPr>
      <w:bookmarkStart w:id="61" w:name="_Toc1721660"/>
      <w:bookmarkStart w:id="62" w:name="_Toc256000039"/>
      <w:r>
        <w:rPr>
          <w:rFonts w:hint="eastAsia" w:ascii="仿宋" w:hAnsi="仿宋" w:cs="仿宋"/>
          <w:spacing w:val="14"/>
          <w:highlight w:val="none"/>
        </w:rPr>
        <w:t>3.6 备选方案</w:t>
      </w:r>
      <w:bookmarkEnd w:id="61"/>
      <w:bookmarkEnd w:id="62"/>
    </w:p>
    <w:p w14:paraId="7B91318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本项目不允许提交备选方案。</w:t>
      </w:r>
    </w:p>
    <w:p w14:paraId="357CD7E7">
      <w:pPr>
        <w:pStyle w:val="334"/>
        <w:rPr>
          <w:rFonts w:hint="eastAsia" w:ascii="仿宋" w:hAnsi="仿宋" w:cs="仿宋"/>
          <w:spacing w:val="14"/>
          <w:highlight w:val="none"/>
        </w:rPr>
      </w:pPr>
      <w:bookmarkStart w:id="63" w:name="_Toc1721661"/>
      <w:bookmarkStart w:id="64" w:name="_Toc256000040"/>
      <w:r>
        <w:rPr>
          <w:rFonts w:hint="eastAsia" w:ascii="仿宋" w:hAnsi="仿宋" w:cs="仿宋"/>
          <w:spacing w:val="14"/>
          <w:highlight w:val="none"/>
        </w:rPr>
        <w:t>3.7 响应文件的制作</w:t>
      </w:r>
      <w:bookmarkEnd w:id="63"/>
      <w:bookmarkEnd w:id="64"/>
    </w:p>
    <w:p w14:paraId="76B5E2D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3.7.1供应商登录“洛阳市公共资源交易中心”网站，按要求下载“新点投标文件制作软件”。</w:t>
      </w:r>
    </w:p>
    <w:p w14:paraId="237BC7F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3.7.2供应商凭CA锁登录，并按网上提示自行下载磋商文件。使用“新点投标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16BCCBF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3.7.3加密的电子响应文件为“洛阳市公共资源交易中心”网站提供的“新点投标文件制作软件”制作生成的加密版响应文件。未加密的电子响应文件应与加密的电子响应文件为同时生成的版本。</w:t>
      </w:r>
    </w:p>
    <w:p w14:paraId="456FF71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3.7.4磋商文件格式所要求包含的全部资料应全部制作在响应文件内，严格按照本项目磋商文件所有格式如实填写（不涉及的内容除外），不应存在漏项或缺项，否则将存在响应文件被否决的风险。</w:t>
      </w:r>
    </w:p>
    <w:p w14:paraId="527F99D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审查性或符合性审查的将不予通过。</w:t>
      </w:r>
    </w:p>
    <w:p w14:paraId="0D47E107">
      <w:pPr>
        <w:pStyle w:val="332"/>
        <w:rPr>
          <w:rFonts w:hint="eastAsia" w:ascii="仿宋" w:hAnsi="仿宋" w:cs="仿宋"/>
          <w:highlight w:val="none"/>
        </w:rPr>
      </w:pPr>
      <w:bookmarkStart w:id="65" w:name="_Toc1721662"/>
      <w:bookmarkStart w:id="66" w:name="_Toc256000041"/>
      <w:r>
        <w:rPr>
          <w:rFonts w:hint="eastAsia" w:ascii="仿宋" w:hAnsi="仿宋" w:cs="仿宋"/>
          <w:highlight w:val="none"/>
        </w:rPr>
        <w:t>4、响应文件提交</w:t>
      </w:r>
      <w:bookmarkEnd w:id="65"/>
      <w:bookmarkEnd w:id="66"/>
    </w:p>
    <w:p w14:paraId="54EFF70F">
      <w:pPr>
        <w:pStyle w:val="334"/>
        <w:rPr>
          <w:rFonts w:hint="eastAsia" w:ascii="仿宋" w:hAnsi="仿宋" w:cs="仿宋"/>
          <w:spacing w:val="14"/>
          <w:highlight w:val="none"/>
        </w:rPr>
      </w:pPr>
      <w:bookmarkStart w:id="67" w:name="_Toc256000042"/>
      <w:bookmarkStart w:id="68" w:name="_Toc1721663"/>
      <w:r>
        <w:rPr>
          <w:rFonts w:hint="eastAsia" w:ascii="仿宋" w:hAnsi="仿宋" w:cs="仿宋"/>
          <w:spacing w:val="14"/>
          <w:highlight w:val="none"/>
        </w:rPr>
        <w:t>4.1 响应文件的密封和标记</w:t>
      </w:r>
      <w:bookmarkEnd w:id="67"/>
      <w:bookmarkEnd w:id="68"/>
    </w:p>
    <w:p w14:paraId="66EC525E">
      <w:pPr>
        <w:pStyle w:val="324"/>
        <w:rPr>
          <w:rFonts w:hint="eastAsia" w:ascii="仿宋" w:hAnsi="仿宋" w:eastAsia="仿宋" w:cs="仿宋"/>
          <w:spacing w:val="14"/>
          <w:sz w:val="24"/>
          <w:szCs w:val="24"/>
          <w:highlight w:val="none"/>
        </w:rPr>
      </w:pPr>
      <w:bookmarkStart w:id="69" w:name="_Toc256000043"/>
      <w:bookmarkStart w:id="70" w:name="_Toc1721664"/>
      <w:r>
        <w:rPr>
          <w:rFonts w:hint="eastAsia" w:ascii="仿宋" w:hAnsi="仿宋" w:eastAsia="仿宋" w:cs="仿宋"/>
          <w:spacing w:val="14"/>
          <w:sz w:val="24"/>
          <w:szCs w:val="24"/>
          <w:highlight w:val="none"/>
        </w:rPr>
        <w:t>4.1.1响应文件的密封和标记的要求：按照采购文件和电子招标投标交易平台的要求加密响应文件。</w:t>
      </w:r>
    </w:p>
    <w:p w14:paraId="2BDC421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4.1.2未按要求密封和标记的响应文件，采购人将予以拒收。</w:t>
      </w:r>
    </w:p>
    <w:p w14:paraId="035E2CA0">
      <w:pPr>
        <w:pStyle w:val="334"/>
        <w:rPr>
          <w:rFonts w:hint="eastAsia" w:ascii="仿宋" w:hAnsi="仿宋" w:cs="仿宋"/>
          <w:spacing w:val="14"/>
          <w:highlight w:val="none"/>
        </w:rPr>
      </w:pPr>
      <w:r>
        <w:rPr>
          <w:rFonts w:hint="eastAsia" w:ascii="仿宋" w:hAnsi="仿宋" w:cs="仿宋"/>
          <w:spacing w:val="14"/>
          <w:highlight w:val="none"/>
        </w:rPr>
        <w:t>4.2 响应文件的提交</w:t>
      </w:r>
      <w:bookmarkEnd w:id="69"/>
      <w:bookmarkEnd w:id="70"/>
    </w:p>
    <w:p w14:paraId="7E40846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4.2.1供应商应在供应商须知前附表规定的提交响应文件截止时间前提交响应文件。不接受邮寄、电报、电话、传真等方式。除电子响应文件外，不再接受任何纸质文件、资料等。</w:t>
      </w:r>
    </w:p>
    <w:p w14:paraId="2FE321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4.2.2供应商提交响应文件的地点：见供应商须知前附表。</w:t>
      </w:r>
    </w:p>
    <w:p w14:paraId="1943695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4.2.3响应文件份数及其他要求：见供应商须知前附表。</w:t>
      </w:r>
    </w:p>
    <w:p w14:paraId="155073B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4.2.4供应商应在提交响应文件截止时间前上传加密的电子响应文件 （*.lytf）到洛阳市电子招投标交易平台指定位置。上传时供应商须使用制作该响应文件的同一CA锁进行上传操作。请供应商在上传时认真检查上传响应文件是否完整、正确。供应商应充分考虑上传文件时的不可预见因素，未在截止时间前完成上传的，视为逾期送达，洛阳市电子招投标交易平台将拒绝接收。上传成功后将得到上传成功的确认。</w:t>
      </w:r>
    </w:p>
    <w:p w14:paraId="6552A09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4.2.5供应商因洛阳市电子招投标交易平台问题无法上传电子响应文件时，请在工作时间与交易中心联系。联系方式见供应商须知前附表。</w:t>
      </w:r>
    </w:p>
    <w:p w14:paraId="1B66BF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4.2.6除供应商须知前附表另有规定外，供应商所提交的响应文件不予退还。</w:t>
      </w:r>
    </w:p>
    <w:p w14:paraId="5BFCDA8E">
      <w:pPr>
        <w:pStyle w:val="334"/>
        <w:rPr>
          <w:rFonts w:hint="eastAsia" w:ascii="仿宋" w:hAnsi="仿宋" w:cs="仿宋"/>
          <w:spacing w:val="14"/>
          <w:highlight w:val="none"/>
        </w:rPr>
      </w:pPr>
      <w:bookmarkStart w:id="71" w:name="_Toc256000044"/>
      <w:bookmarkStart w:id="72" w:name="_Toc1721665"/>
      <w:r>
        <w:rPr>
          <w:rFonts w:hint="eastAsia" w:ascii="仿宋" w:hAnsi="仿宋" w:cs="仿宋"/>
          <w:spacing w:val="14"/>
          <w:highlight w:val="none"/>
        </w:rPr>
        <w:t>4.3 响应文件的修改与撤回</w:t>
      </w:r>
      <w:bookmarkEnd w:id="71"/>
      <w:bookmarkEnd w:id="72"/>
    </w:p>
    <w:p w14:paraId="451AD95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4.3.1供应商在提交响应文件后可对其响应文件进行修改并重新上传响应文件或在洛阳市电子招投标交易平台上进行撤回响应文件的操作。</w:t>
      </w:r>
    </w:p>
    <w:p w14:paraId="21CC94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4.3.2 提交响应文件截止时间以后不得修改响应文件。</w:t>
      </w:r>
    </w:p>
    <w:p w14:paraId="18038D52">
      <w:pPr>
        <w:pStyle w:val="332"/>
        <w:rPr>
          <w:rFonts w:hint="eastAsia" w:ascii="仿宋" w:hAnsi="仿宋" w:cs="仿宋"/>
          <w:highlight w:val="none"/>
        </w:rPr>
      </w:pPr>
      <w:bookmarkStart w:id="73" w:name="_Toc256000045"/>
      <w:bookmarkStart w:id="74" w:name="_Toc1721666"/>
      <w:r>
        <w:rPr>
          <w:rFonts w:hint="eastAsia" w:ascii="仿宋" w:hAnsi="仿宋" w:cs="仿宋"/>
          <w:highlight w:val="none"/>
        </w:rPr>
        <w:t>5、磋商开启</w:t>
      </w:r>
      <w:bookmarkEnd w:id="73"/>
      <w:bookmarkEnd w:id="74"/>
    </w:p>
    <w:p w14:paraId="7E43302C">
      <w:pPr>
        <w:pStyle w:val="334"/>
        <w:rPr>
          <w:rFonts w:hint="eastAsia" w:ascii="仿宋" w:hAnsi="仿宋" w:cs="仿宋"/>
          <w:spacing w:val="14"/>
          <w:highlight w:val="none"/>
        </w:rPr>
      </w:pPr>
      <w:bookmarkStart w:id="75" w:name="_Toc1721667"/>
      <w:bookmarkStart w:id="76" w:name="_Toc256000046"/>
      <w:r>
        <w:rPr>
          <w:rFonts w:hint="eastAsia" w:ascii="仿宋" w:hAnsi="仿宋" w:cs="仿宋"/>
          <w:spacing w:val="14"/>
          <w:highlight w:val="none"/>
        </w:rPr>
        <w:t>5.1 磋商开启时间和地点</w:t>
      </w:r>
      <w:bookmarkEnd w:id="75"/>
      <w:bookmarkEnd w:id="76"/>
    </w:p>
    <w:p w14:paraId="2FA56E1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采购人在本章第 4.2.1 项规定的提交响应文件截止时间和供应商须知前附表规定的地点开启磋商活动。</w:t>
      </w:r>
    </w:p>
    <w:p w14:paraId="0878D4BD">
      <w:pPr>
        <w:pStyle w:val="334"/>
        <w:rPr>
          <w:rFonts w:hint="eastAsia" w:ascii="仿宋" w:hAnsi="仿宋" w:cs="仿宋"/>
          <w:spacing w:val="14"/>
          <w:highlight w:val="none"/>
        </w:rPr>
      </w:pPr>
      <w:bookmarkStart w:id="77" w:name="_Toc1721668"/>
      <w:bookmarkStart w:id="78" w:name="_Toc256000047"/>
      <w:r>
        <w:rPr>
          <w:rFonts w:hint="eastAsia" w:ascii="仿宋" w:hAnsi="仿宋" w:cs="仿宋"/>
          <w:spacing w:val="14"/>
          <w:highlight w:val="none"/>
        </w:rPr>
        <w:t>5.2 磋商开启规定</w:t>
      </w:r>
      <w:bookmarkEnd w:id="77"/>
      <w:bookmarkEnd w:id="78"/>
    </w:p>
    <w:p w14:paraId="3035BA0F">
      <w:pPr>
        <w:pStyle w:val="331"/>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5.2.1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投标人）”。除电子投标（响应）文件外，投标时不再接受任何纸质文件、资料等。 </w:t>
      </w:r>
    </w:p>
    <w:p w14:paraId="63EBD87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5.2.2各供应商应在规定时间内对本单位的响应文件解密。</w:t>
      </w:r>
    </w:p>
    <w:p w14:paraId="16018CCF">
      <w:pPr>
        <w:pStyle w:val="332"/>
        <w:rPr>
          <w:rFonts w:hint="eastAsia" w:ascii="仿宋" w:hAnsi="仿宋" w:cs="仿宋"/>
          <w:highlight w:val="none"/>
        </w:rPr>
      </w:pPr>
      <w:bookmarkStart w:id="79" w:name="_Toc256000048"/>
      <w:bookmarkStart w:id="80" w:name="_Toc1721669"/>
      <w:r>
        <w:rPr>
          <w:rFonts w:hint="eastAsia" w:ascii="仿宋" w:hAnsi="仿宋" w:cs="仿宋"/>
          <w:highlight w:val="none"/>
        </w:rPr>
        <w:t>6、磋商</w:t>
      </w:r>
      <w:bookmarkEnd w:id="79"/>
      <w:bookmarkEnd w:id="80"/>
    </w:p>
    <w:p w14:paraId="246C5D8C">
      <w:pPr>
        <w:pStyle w:val="334"/>
        <w:rPr>
          <w:rFonts w:hint="eastAsia" w:ascii="仿宋" w:hAnsi="仿宋" w:cs="仿宋"/>
          <w:spacing w:val="14"/>
          <w:highlight w:val="none"/>
        </w:rPr>
      </w:pPr>
      <w:bookmarkStart w:id="81" w:name="_Toc256000049"/>
      <w:bookmarkStart w:id="82" w:name="_Toc1721670"/>
      <w:r>
        <w:rPr>
          <w:rFonts w:hint="eastAsia" w:ascii="仿宋" w:hAnsi="仿宋" w:cs="仿宋"/>
          <w:spacing w:val="14"/>
          <w:highlight w:val="none"/>
        </w:rPr>
        <w:t>6.1 磋商小组</w:t>
      </w:r>
      <w:bookmarkEnd w:id="81"/>
      <w:bookmarkEnd w:id="82"/>
    </w:p>
    <w:p w14:paraId="78AAF2A4">
      <w:pPr>
        <w:pStyle w:val="324"/>
        <w:rPr>
          <w:rFonts w:hint="eastAsia" w:ascii="仿宋" w:hAnsi="仿宋" w:eastAsia="仿宋" w:cs="仿宋"/>
          <w:spacing w:val="14"/>
          <w:sz w:val="24"/>
          <w:szCs w:val="24"/>
          <w:highlight w:val="none"/>
        </w:rPr>
      </w:pPr>
      <w:bookmarkStart w:id="83" w:name="_Toc531934441"/>
      <w:bookmarkStart w:id="84" w:name="_Hlt531934718"/>
      <w:r>
        <w:rPr>
          <w:rFonts w:hint="eastAsia" w:ascii="仿宋" w:hAnsi="仿宋" w:eastAsia="仿宋" w:cs="仿宋"/>
          <w:spacing w:val="14"/>
          <w:sz w:val="24"/>
          <w:szCs w:val="24"/>
          <w:highlight w:val="none"/>
        </w:rPr>
        <w:t>6.1.1评审由采购人依法组建的磋商小组负责。磋商小组由采购人代表以及评审专家组成。磋商小组成员人数以及评审专家的确定方式见供应商须知前附表。</w:t>
      </w:r>
      <w:bookmarkEnd w:id="83"/>
    </w:p>
    <w:p w14:paraId="07A568A9">
      <w:pPr>
        <w:pStyle w:val="324"/>
        <w:rPr>
          <w:rFonts w:hint="eastAsia" w:ascii="仿宋" w:hAnsi="仿宋" w:eastAsia="仿宋" w:cs="仿宋"/>
          <w:spacing w:val="14"/>
          <w:sz w:val="24"/>
          <w:szCs w:val="24"/>
          <w:highlight w:val="none"/>
        </w:rPr>
      </w:pPr>
      <w:bookmarkStart w:id="85" w:name="_Toc531934442"/>
      <w:r>
        <w:rPr>
          <w:rFonts w:hint="eastAsia" w:ascii="仿宋" w:hAnsi="仿宋" w:eastAsia="仿宋" w:cs="仿宋"/>
          <w:spacing w:val="14"/>
          <w:sz w:val="24"/>
          <w:szCs w:val="24"/>
          <w:highlight w:val="none"/>
        </w:rPr>
        <w:t>6.1.2 磋商小组成员有下列情形之一的，应当回避：</w:t>
      </w:r>
      <w:bookmarkEnd w:id="85"/>
    </w:p>
    <w:p w14:paraId="7A4BD6F3">
      <w:pPr>
        <w:pStyle w:val="324"/>
        <w:rPr>
          <w:rFonts w:hint="eastAsia" w:ascii="仿宋" w:hAnsi="仿宋" w:eastAsia="仿宋" w:cs="仿宋"/>
          <w:spacing w:val="14"/>
          <w:sz w:val="24"/>
          <w:szCs w:val="24"/>
          <w:highlight w:val="none"/>
        </w:rPr>
      </w:pPr>
      <w:bookmarkStart w:id="86" w:name="_Toc531934443"/>
      <w:r>
        <w:rPr>
          <w:rFonts w:hint="eastAsia" w:ascii="仿宋" w:hAnsi="仿宋" w:eastAsia="仿宋" w:cs="仿宋"/>
          <w:spacing w:val="14"/>
          <w:sz w:val="24"/>
          <w:szCs w:val="24"/>
          <w:highlight w:val="none"/>
        </w:rPr>
        <w:t>（1）参加采购活动前3年内与供应商存在劳动关系；</w:t>
      </w:r>
      <w:bookmarkEnd w:id="86"/>
    </w:p>
    <w:p w14:paraId="12E66A5A">
      <w:pPr>
        <w:pStyle w:val="324"/>
        <w:rPr>
          <w:rFonts w:hint="eastAsia" w:ascii="仿宋" w:hAnsi="仿宋" w:eastAsia="仿宋" w:cs="仿宋"/>
          <w:spacing w:val="14"/>
          <w:sz w:val="24"/>
          <w:szCs w:val="24"/>
          <w:highlight w:val="none"/>
        </w:rPr>
      </w:pPr>
      <w:bookmarkStart w:id="87" w:name="_Toc531934444"/>
      <w:r>
        <w:rPr>
          <w:rFonts w:hint="eastAsia" w:ascii="仿宋" w:hAnsi="仿宋" w:eastAsia="仿宋" w:cs="仿宋"/>
          <w:spacing w:val="14"/>
          <w:sz w:val="24"/>
          <w:szCs w:val="24"/>
          <w:highlight w:val="none"/>
        </w:rPr>
        <w:t>（2）参加采购活动前3年内担任供应商的董事、监事；</w:t>
      </w:r>
      <w:bookmarkEnd w:id="87"/>
    </w:p>
    <w:p w14:paraId="54DE813D">
      <w:pPr>
        <w:pStyle w:val="324"/>
        <w:rPr>
          <w:rFonts w:hint="eastAsia" w:ascii="仿宋" w:hAnsi="仿宋" w:eastAsia="仿宋" w:cs="仿宋"/>
          <w:spacing w:val="14"/>
          <w:sz w:val="24"/>
          <w:szCs w:val="24"/>
          <w:highlight w:val="none"/>
        </w:rPr>
      </w:pPr>
      <w:bookmarkStart w:id="88" w:name="_Toc531934445"/>
      <w:r>
        <w:rPr>
          <w:rFonts w:hint="eastAsia" w:ascii="仿宋" w:hAnsi="仿宋" w:eastAsia="仿宋" w:cs="仿宋"/>
          <w:spacing w:val="14"/>
          <w:sz w:val="24"/>
          <w:szCs w:val="24"/>
          <w:highlight w:val="none"/>
        </w:rPr>
        <w:t>（3）参加采购活动前3年内是供应商的控股股东或者实际控制人；</w:t>
      </w:r>
      <w:bookmarkEnd w:id="88"/>
    </w:p>
    <w:p w14:paraId="316F1148">
      <w:pPr>
        <w:pStyle w:val="324"/>
        <w:rPr>
          <w:rFonts w:hint="eastAsia" w:ascii="仿宋" w:hAnsi="仿宋" w:eastAsia="仿宋" w:cs="仿宋"/>
          <w:spacing w:val="14"/>
          <w:sz w:val="24"/>
          <w:szCs w:val="24"/>
          <w:highlight w:val="none"/>
        </w:rPr>
      </w:pPr>
      <w:bookmarkStart w:id="89" w:name="_Toc531934446"/>
      <w:r>
        <w:rPr>
          <w:rFonts w:hint="eastAsia" w:ascii="仿宋" w:hAnsi="仿宋" w:eastAsia="仿宋" w:cs="仿宋"/>
          <w:spacing w:val="14"/>
          <w:sz w:val="24"/>
          <w:szCs w:val="24"/>
          <w:highlight w:val="none"/>
        </w:rPr>
        <w:t>（4）与供应商的法定代表人或者负责人有夫妻、直系血亲、三代以内旁系血亲或者近姻亲关系；</w:t>
      </w:r>
      <w:bookmarkEnd w:id="89"/>
    </w:p>
    <w:p w14:paraId="774B9979">
      <w:pPr>
        <w:pStyle w:val="324"/>
        <w:rPr>
          <w:rFonts w:hint="eastAsia" w:ascii="仿宋" w:hAnsi="仿宋" w:eastAsia="仿宋" w:cs="仿宋"/>
          <w:spacing w:val="14"/>
          <w:sz w:val="24"/>
          <w:szCs w:val="24"/>
          <w:highlight w:val="none"/>
        </w:rPr>
      </w:pPr>
      <w:bookmarkStart w:id="90" w:name="_Toc531934447"/>
      <w:r>
        <w:rPr>
          <w:rFonts w:hint="eastAsia" w:ascii="仿宋" w:hAnsi="仿宋" w:eastAsia="仿宋" w:cs="仿宋"/>
          <w:spacing w:val="14"/>
          <w:sz w:val="24"/>
          <w:szCs w:val="24"/>
          <w:highlight w:val="none"/>
        </w:rPr>
        <w:t>（5）与供应商有其他可能影响政府采购活动公平、公正进行的关系。</w:t>
      </w:r>
      <w:bookmarkEnd w:id="90"/>
    </w:p>
    <w:p w14:paraId="6C043E9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6.1.3 评审过程中，磋商小组成员有回避事由、擅离职守或者因健康等原因不能继续评审的，采购人有权更换。被更换的磋商小组成员作出的评审结论无效，由更换后的磋商小组成员重新进行评审。</w:t>
      </w:r>
    </w:p>
    <w:bookmarkEnd w:id="84"/>
    <w:p w14:paraId="32505754">
      <w:pPr>
        <w:pStyle w:val="334"/>
        <w:rPr>
          <w:rFonts w:hint="eastAsia" w:ascii="仿宋" w:hAnsi="仿宋" w:cs="仿宋"/>
          <w:spacing w:val="14"/>
          <w:highlight w:val="none"/>
        </w:rPr>
      </w:pPr>
      <w:bookmarkStart w:id="91" w:name="_Toc1721671"/>
      <w:bookmarkStart w:id="92" w:name="_Toc256000050"/>
      <w:r>
        <w:rPr>
          <w:rFonts w:hint="eastAsia" w:ascii="仿宋" w:hAnsi="仿宋" w:cs="仿宋"/>
          <w:spacing w:val="14"/>
          <w:highlight w:val="none"/>
        </w:rPr>
        <w:t>6.2 磋商程序</w:t>
      </w:r>
      <w:bookmarkEnd w:id="91"/>
      <w:bookmarkEnd w:id="92"/>
    </w:p>
    <w:p w14:paraId="4A1828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6.2.1 磋商小组对响应文件的有效性、完整性和响应程度进行资格性审查及符合性审查。</w:t>
      </w:r>
    </w:p>
    <w:p w14:paraId="4932B59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6.2.2磋商小组所有成员集中与单一供应商分别进行磋商，并给予所有参加磋商的供应商平等的磋商机会。</w:t>
      </w:r>
    </w:p>
    <w:p w14:paraId="029647D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6.2.3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5CACE89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6.2.4供应商应当按照磋商文件的变动情况和磋商小组的要求重新提交响应文件（如果有），并由其法定代表人或其授权代表签字或者加盖公章。</w:t>
      </w:r>
    </w:p>
    <w:p w14:paraId="07FDA9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6.2.5磋商文件能够详细列明采购项目的技术、服务要求后，磋商小组要求所有实质性响应的供应商在规定时间内提交最后报价。通过资格性审查及符合性审查的供应商有均等的最后报价机会，供应商应在磋商小组规定的时间内完成报价。每一轮报价全部为书面形式，并须由供应商法定代表人或其委托代理人签字或者加盖公章，作为响应文件的一部分，对供应商具有约束力。</w:t>
      </w:r>
    </w:p>
    <w:p w14:paraId="3C818E6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在未对磋商文件作出实质性变动的情况下，供应商提交的最后报价不得高于其前一次报价。在磋商文件作出实质性变动但供应商的响应文件未作出相应实质性变动的情况下，该供应商提交的最后报价也不得高于其前一次报价。</w:t>
      </w:r>
    </w:p>
    <w:p w14:paraId="4277E81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6.2.6最后报价是供应商响应文件的有效组成部分，未按要求进行最后报价的，其响应文件将被否决。</w:t>
      </w:r>
    </w:p>
    <w:p w14:paraId="78168A3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6.2.7经磋商确定最终采购需求和提交最后报价的供应商后，由磋商小组采用综合评分法对提交最后报价的供应商的响应文件和最后报价进行综合评分。</w:t>
      </w:r>
    </w:p>
    <w:p w14:paraId="4A0736FA">
      <w:pPr>
        <w:pStyle w:val="334"/>
        <w:rPr>
          <w:rFonts w:hint="eastAsia" w:ascii="仿宋" w:hAnsi="仿宋" w:cs="仿宋"/>
          <w:spacing w:val="14"/>
          <w:highlight w:val="none"/>
        </w:rPr>
      </w:pPr>
      <w:bookmarkStart w:id="93" w:name="_Toc1721672"/>
      <w:bookmarkStart w:id="94" w:name="_Toc256000051"/>
      <w:r>
        <w:rPr>
          <w:rFonts w:hint="eastAsia" w:ascii="仿宋" w:hAnsi="仿宋" w:cs="仿宋"/>
          <w:spacing w:val="14"/>
          <w:highlight w:val="none"/>
        </w:rPr>
        <w:t>6.3评审原则</w:t>
      </w:r>
      <w:bookmarkEnd w:id="93"/>
      <w:bookmarkEnd w:id="94"/>
    </w:p>
    <w:p w14:paraId="50106032">
      <w:pPr>
        <w:pStyle w:val="324"/>
        <w:pageBreakBefore w:val="0"/>
        <w:kinsoku/>
        <w:wordWrap/>
        <w:overflowPunct/>
        <w:topLinePunct w:val="0"/>
        <w:autoSpaceDE/>
        <w:autoSpaceDN/>
        <w:bidi w:val="0"/>
        <w:adjustRightInd/>
        <w:snapToGrid/>
        <w:textAlignment w:val="auto"/>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6.3.1 磋商小组按照第五章“评审办法”规定的方法、因素、标准和程序对供应商的响应文件进行评审。没有规定的方法、因素和标准，不得作为评审依据。未实质性响应磋商文件的响应文件按无效响应处理，磋商小组应当告知提交响应文件的供应商。</w:t>
      </w:r>
    </w:p>
    <w:p w14:paraId="024C0711">
      <w:pPr>
        <w:pStyle w:val="324"/>
        <w:pageBreakBefore w:val="0"/>
        <w:kinsoku/>
        <w:wordWrap/>
        <w:overflowPunct/>
        <w:topLinePunct w:val="0"/>
        <w:autoSpaceDE/>
        <w:autoSpaceDN/>
        <w:bidi w:val="0"/>
        <w:adjustRightInd/>
        <w:snapToGrid/>
        <w:textAlignment w:val="auto"/>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6.3.2评审完成后，磋商小组应当提交书面评审报告和成交候选人名单。磋商小组推荐成交候选人的人数见供应商须知前附表。</w:t>
      </w:r>
    </w:p>
    <w:p w14:paraId="3EE9684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6.3.3本次磋商采用电子化评审，如“洛阳市电子招投标交易平台”系统出现故障，导致无法继续评审工作的，可暂停评审，对原有资料及信息作出妥善保密处理，待电子评标系统恢复正常之后组织评审。</w:t>
      </w:r>
    </w:p>
    <w:p w14:paraId="2A8D9658">
      <w:pPr>
        <w:pStyle w:val="332"/>
        <w:rPr>
          <w:rFonts w:hint="eastAsia" w:ascii="仿宋" w:hAnsi="仿宋" w:cs="仿宋"/>
          <w:highlight w:val="none"/>
        </w:rPr>
      </w:pPr>
      <w:bookmarkStart w:id="95" w:name="_Toc1721673"/>
      <w:bookmarkStart w:id="96" w:name="_Toc256000052"/>
      <w:r>
        <w:rPr>
          <w:rFonts w:hint="eastAsia" w:ascii="仿宋" w:hAnsi="仿宋" w:cs="仿宋"/>
          <w:highlight w:val="none"/>
        </w:rPr>
        <w:t>7、确定成交及合同授予</w:t>
      </w:r>
      <w:bookmarkEnd w:id="95"/>
      <w:bookmarkEnd w:id="96"/>
    </w:p>
    <w:p w14:paraId="070F44CF">
      <w:pPr>
        <w:pStyle w:val="334"/>
        <w:rPr>
          <w:rFonts w:hint="eastAsia" w:ascii="仿宋" w:hAnsi="仿宋" w:cs="仿宋"/>
          <w:spacing w:val="14"/>
          <w:highlight w:val="none"/>
        </w:rPr>
      </w:pPr>
      <w:bookmarkStart w:id="97" w:name="_Toc256000053"/>
      <w:bookmarkStart w:id="98" w:name="_Toc1721674"/>
      <w:r>
        <w:rPr>
          <w:rFonts w:hint="eastAsia" w:ascii="仿宋" w:hAnsi="仿宋" w:cs="仿宋"/>
          <w:spacing w:val="14"/>
          <w:highlight w:val="none"/>
        </w:rPr>
        <w:t>7.1 确定成交的原则</w:t>
      </w:r>
      <w:bookmarkEnd w:id="97"/>
      <w:bookmarkEnd w:id="98"/>
    </w:p>
    <w:p w14:paraId="0612260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7.1.1按照供应商须知前附表的规定</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采购人授权的磋商小组依法确定成交供应商。</w:t>
      </w:r>
    </w:p>
    <w:p w14:paraId="7810B52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7.1.2按供应商须知前附表的规定的原则确定成交供应商。</w:t>
      </w:r>
    </w:p>
    <w:p w14:paraId="21A03456">
      <w:pPr>
        <w:pStyle w:val="334"/>
        <w:rPr>
          <w:rFonts w:hint="eastAsia" w:ascii="仿宋" w:hAnsi="仿宋" w:cs="仿宋"/>
          <w:spacing w:val="14"/>
          <w:highlight w:val="none"/>
        </w:rPr>
      </w:pPr>
      <w:bookmarkStart w:id="99" w:name="_Toc1721675"/>
      <w:bookmarkStart w:id="100" w:name="_Toc256000054"/>
      <w:r>
        <w:rPr>
          <w:rFonts w:hint="eastAsia" w:ascii="仿宋" w:hAnsi="仿宋" w:cs="仿宋"/>
          <w:spacing w:val="14"/>
          <w:highlight w:val="none"/>
        </w:rPr>
        <w:t>7.2 成交结果</w:t>
      </w:r>
      <w:bookmarkEnd w:id="99"/>
      <w:bookmarkEnd w:id="100"/>
    </w:p>
    <w:p w14:paraId="5DFEF145">
      <w:pPr>
        <w:pStyle w:val="324"/>
        <w:rPr>
          <w:rFonts w:hint="eastAsia" w:ascii="仿宋" w:hAnsi="仿宋" w:eastAsia="仿宋" w:cs="仿宋"/>
          <w:spacing w:val="14"/>
          <w:sz w:val="24"/>
          <w:szCs w:val="24"/>
          <w:highlight w:val="none"/>
        </w:rPr>
      </w:pPr>
      <w:bookmarkStart w:id="101" w:name="_Toc256000055"/>
      <w:bookmarkStart w:id="102" w:name="_Toc1721676"/>
      <w:r>
        <w:rPr>
          <w:rFonts w:hint="eastAsia" w:ascii="仿宋" w:hAnsi="仿宋" w:eastAsia="仿宋" w:cs="仿宋"/>
          <w:spacing w:val="14"/>
          <w:sz w:val="24"/>
          <w:szCs w:val="24"/>
          <w:highlight w:val="none"/>
        </w:rPr>
        <w:t>评标结束当天在洛阳市政府采购网发布中标（成交）结果公告，并同时通过洛阳市公共资源交易平台发布电子中标（成交）通知书。</w:t>
      </w:r>
    </w:p>
    <w:p w14:paraId="21D23E2D">
      <w:pPr>
        <w:pStyle w:val="334"/>
        <w:rPr>
          <w:rFonts w:hint="eastAsia" w:ascii="仿宋" w:hAnsi="仿宋" w:cs="仿宋"/>
          <w:spacing w:val="14"/>
          <w:highlight w:val="none"/>
        </w:rPr>
      </w:pPr>
      <w:r>
        <w:rPr>
          <w:rFonts w:hint="eastAsia" w:ascii="仿宋" w:hAnsi="仿宋" w:cs="仿宋"/>
          <w:spacing w:val="14"/>
          <w:highlight w:val="none"/>
        </w:rPr>
        <w:t>7.3 成交通知</w:t>
      </w:r>
      <w:bookmarkEnd w:id="101"/>
      <w:bookmarkEnd w:id="102"/>
    </w:p>
    <w:p w14:paraId="0942EAF1">
      <w:pPr>
        <w:pStyle w:val="331"/>
        <w:rPr>
          <w:rFonts w:hint="eastAsia" w:ascii="仿宋" w:hAnsi="仿宋" w:eastAsia="仿宋" w:cs="仿宋"/>
          <w:spacing w:val="14"/>
          <w:sz w:val="24"/>
          <w:szCs w:val="24"/>
          <w:highlight w:val="none"/>
        </w:rPr>
      </w:pPr>
      <w:bookmarkStart w:id="103" w:name="_Toc1721677"/>
      <w:r>
        <w:rPr>
          <w:rFonts w:hint="eastAsia" w:ascii="仿宋" w:hAnsi="仿宋" w:eastAsia="仿宋" w:cs="仿宋"/>
          <w:spacing w:val="14"/>
          <w:sz w:val="24"/>
          <w:szCs w:val="24"/>
          <w:highlight w:val="none"/>
        </w:rPr>
        <w:t>《成交通知书》由采购代理机构向成交供应商发出，同时将成交结果通知未成交的供应商。对成交供应商和采购人均具有法律效力。</w:t>
      </w:r>
    </w:p>
    <w:p w14:paraId="40449E47">
      <w:pPr>
        <w:pStyle w:val="334"/>
        <w:rPr>
          <w:rFonts w:hint="eastAsia" w:ascii="仿宋" w:hAnsi="仿宋" w:cs="仿宋"/>
          <w:spacing w:val="14"/>
          <w:highlight w:val="none"/>
        </w:rPr>
      </w:pPr>
      <w:bookmarkStart w:id="104" w:name="_Toc256000056"/>
      <w:r>
        <w:rPr>
          <w:rFonts w:hint="eastAsia" w:ascii="仿宋" w:hAnsi="仿宋" w:cs="仿宋"/>
          <w:spacing w:val="14"/>
          <w:highlight w:val="none"/>
        </w:rPr>
        <w:t>7.4 履约保证金</w:t>
      </w:r>
      <w:bookmarkEnd w:id="103"/>
      <w:bookmarkEnd w:id="104"/>
    </w:p>
    <w:p w14:paraId="7A2B6DB6">
      <w:pPr>
        <w:pStyle w:val="334"/>
        <w:ind w:firstLine="474" w:firstLineChars="200"/>
        <w:rPr>
          <w:rFonts w:hint="eastAsia" w:ascii="仿宋" w:hAnsi="仿宋" w:cs="仿宋"/>
          <w:b w:val="0"/>
          <w:bCs w:val="0"/>
          <w:spacing w:val="14"/>
          <w:sz w:val="24"/>
          <w:szCs w:val="24"/>
          <w:highlight w:val="none"/>
        </w:rPr>
      </w:pPr>
      <w:bookmarkStart w:id="105" w:name="_Toc256000057"/>
      <w:bookmarkStart w:id="106" w:name="_Toc1721678"/>
      <w:r>
        <w:rPr>
          <w:rFonts w:hint="eastAsia" w:ascii="仿宋" w:hAnsi="仿宋" w:cs="仿宋"/>
          <w:b w:val="0"/>
          <w:bCs w:val="0"/>
          <w:spacing w:val="14"/>
          <w:sz w:val="24"/>
          <w:szCs w:val="24"/>
          <w:highlight w:val="none"/>
        </w:rPr>
        <w:t>本项目不收取履约保证金。</w:t>
      </w:r>
    </w:p>
    <w:p w14:paraId="6346D698">
      <w:pPr>
        <w:pStyle w:val="334"/>
        <w:rPr>
          <w:rFonts w:hint="eastAsia" w:ascii="仿宋" w:hAnsi="仿宋" w:cs="仿宋"/>
          <w:spacing w:val="14"/>
          <w:highlight w:val="none"/>
        </w:rPr>
      </w:pPr>
      <w:r>
        <w:rPr>
          <w:rFonts w:hint="eastAsia" w:ascii="仿宋" w:hAnsi="仿宋" w:cs="仿宋"/>
          <w:spacing w:val="14"/>
          <w:highlight w:val="none"/>
        </w:rPr>
        <w:t>7.5 签订合同</w:t>
      </w:r>
      <w:bookmarkEnd w:id="105"/>
      <w:bookmarkEnd w:id="106"/>
    </w:p>
    <w:p w14:paraId="3CFF83EF">
      <w:pPr>
        <w:pStyle w:val="331"/>
        <w:rPr>
          <w:rFonts w:hint="eastAsia" w:ascii="仿宋" w:hAnsi="仿宋" w:eastAsia="仿宋" w:cs="仿宋"/>
          <w:spacing w:val="14"/>
          <w:sz w:val="24"/>
          <w:szCs w:val="24"/>
          <w:highlight w:val="none"/>
        </w:rPr>
      </w:pPr>
      <w:bookmarkStart w:id="107" w:name="_Toc1721679"/>
      <w:bookmarkStart w:id="108" w:name="_Toc256000058"/>
      <w:r>
        <w:rPr>
          <w:rFonts w:hint="eastAsia" w:ascii="仿宋" w:hAnsi="仿宋" w:eastAsia="仿宋" w:cs="仿宋"/>
          <w:spacing w:val="14"/>
          <w:sz w:val="24"/>
          <w:szCs w:val="24"/>
          <w:highlight w:val="none"/>
        </w:rPr>
        <w:t>7.5.1 根据《洛阳市财政局关于进一步加强政府采购项目采购人主体责任的通知》文件，采购人和成交供应商应当在成交通知书发出之日起</w:t>
      </w:r>
      <w:r>
        <w:rPr>
          <w:rFonts w:hint="eastAsia" w:ascii="仿宋" w:hAnsi="仿宋" w:eastAsia="仿宋" w:cs="仿宋"/>
          <w:spacing w:val="14"/>
          <w:sz w:val="24"/>
          <w:szCs w:val="24"/>
          <w:highlight w:val="none"/>
          <w:lang w:val="en-US" w:eastAsia="zh-CN"/>
        </w:rPr>
        <w:t>30</w:t>
      </w:r>
      <w:r>
        <w:rPr>
          <w:rFonts w:hint="eastAsia" w:ascii="仿宋" w:hAnsi="仿宋" w:eastAsia="仿宋" w:cs="仿宋"/>
          <w:spacing w:val="14"/>
          <w:sz w:val="24"/>
          <w:szCs w:val="24"/>
          <w:highlight w:val="none"/>
        </w:rPr>
        <w:t>日内，通过洛阳市公共资源交易平台在线签订合同。签订合同后当日内报同级财政部门合同备案，成交供应商无正当理由拒签合同，在签订合同时向采购人提出附加条件，采购人有权取消其成交资格；给采购人造成的损失的，成交供应商还应当予以赔偿。</w:t>
      </w:r>
    </w:p>
    <w:p w14:paraId="4930DC8B">
      <w:pPr>
        <w:pStyle w:val="331"/>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7.5.2 发出成交通知书后，采购人无正当理由拒签合同，或者在签订合同时向成交供应商提出附加条件的，</w:t>
      </w:r>
      <w:r>
        <w:rPr>
          <w:rFonts w:hint="eastAsia" w:ascii="仿宋" w:hAnsi="仿宋" w:eastAsia="仿宋" w:cs="仿宋"/>
          <w:color w:val="auto"/>
          <w:spacing w:val="14"/>
          <w:sz w:val="24"/>
          <w:szCs w:val="24"/>
          <w:highlight w:val="none"/>
        </w:rPr>
        <w:t>给成交供应商造成损失的</w:t>
      </w:r>
      <w:r>
        <w:rPr>
          <w:rFonts w:hint="eastAsia" w:ascii="仿宋" w:hAnsi="仿宋" w:eastAsia="仿宋" w:cs="仿宋"/>
          <w:spacing w:val="14"/>
          <w:sz w:val="24"/>
          <w:szCs w:val="24"/>
          <w:highlight w:val="none"/>
        </w:rPr>
        <w:t>，</w:t>
      </w:r>
      <w:r>
        <w:rPr>
          <w:rFonts w:hint="eastAsia" w:ascii="仿宋" w:hAnsi="仿宋" w:eastAsia="仿宋" w:cs="仿宋"/>
          <w:color w:val="auto"/>
          <w:spacing w:val="14"/>
          <w:kern w:val="0"/>
          <w:sz w:val="24"/>
          <w:szCs w:val="24"/>
          <w:highlight w:val="none"/>
          <w:lang w:val="en-US" w:eastAsia="zh-CN" w:bidi="ar-SA"/>
        </w:rPr>
        <w:t>采购人</w:t>
      </w:r>
      <w:r>
        <w:rPr>
          <w:rFonts w:hint="eastAsia" w:ascii="仿宋" w:hAnsi="仿宋" w:eastAsia="仿宋" w:cs="仿宋"/>
          <w:color w:val="auto"/>
          <w:spacing w:val="14"/>
          <w:sz w:val="24"/>
          <w:szCs w:val="24"/>
          <w:highlight w:val="none"/>
        </w:rPr>
        <w:t>还应当赔偿损失</w:t>
      </w:r>
      <w:r>
        <w:rPr>
          <w:rFonts w:hint="eastAsia" w:ascii="仿宋" w:hAnsi="仿宋" w:eastAsia="仿宋" w:cs="仿宋"/>
          <w:spacing w:val="14"/>
          <w:sz w:val="24"/>
          <w:szCs w:val="24"/>
          <w:highlight w:val="none"/>
        </w:rPr>
        <w:t>。</w:t>
      </w:r>
    </w:p>
    <w:p w14:paraId="37A28AD2">
      <w:pPr>
        <w:pStyle w:val="332"/>
        <w:rPr>
          <w:rFonts w:hint="eastAsia" w:ascii="仿宋" w:hAnsi="仿宋" w:cs="仿宋"/>
          <w:highlight w:val="none"/>
        </w:rPr>
      </w:pPr>
      <w:r>
        <w:rPr>
          <w:rFonts w:hint="eastAsia" w:ascii="仿宋" w:hAnsi="仿宋" w:cs="仿宋"/>
          <w:highlight w:val="none"/>
        </w:rPr>
        <w:t>8、纪律和监督</w:t>
      </w:r>
      <w:bookmarkEnd w:id="107"/>
      <w:bookmarkEnd w:id="108"/>
    </w:p>
    <w:p w14:paraId="244E4D26">
      <w:pPr>
        <w:pStyle w:val="334"/>
        <w:rPr>
          <w:rFonts w:hint="eastAsia" w:ascii="仿宋" w:hAnsi="仿宋" w:cs="仿宋"/>
          <w:spacing w:val="14"/>
          <w:highlight w:val="none"/>
        </w:rPr>
      </w:pPr>
      <w:bookmarkStart w:id="109" w:name="_Toc1721680"/>
      <w:bookmarkStart w:id="110" w:name="_Toc256000059"/>
      <w:r>
        <w:rPr>
          <w:rFonts w:hint="eastAsia" w:ascii="仿宋" w:hAnsi="仿宋" w:cs="仿宋"/>
          <w:spacing w:val="14"/>
          <w:highlight w:val="none"/>
        </w:rPr>
        <w:t>8.1 对采购人的纪律要求</w:t>
      </w:r>
      <w:bookmarkEnd w:id="109"/>
      <w:bookmarkEnd w:id="110"/>
    </w:p>
    <w:p w14:paraId="53BEBB6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8.1.1不得以不合理的条件对供应商实行差别待遇或者歧视待遇，排斥其他供应商公平参与竞争；</w:t>
      </w:r>
    </w:p>
    <w:p w14:paraId="63AC1AC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8.1.2不得与供应商或采购代理机构串通损害国家利益、社会公共利益或者他人合法权益；</w:t>
      </w:r>
    </w:p>
    <w:p w14:paraId="7EFEE6A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8.1.3不得诱导、干预或影响磋商小组依法依规评审，不得诱导、干预或影响评审专家依法依规独立评审；</w:t>
      </w:r>
    </w:p>
    <w:p w14:paraId="650AE5C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8.1.4不得泄露采购活动中应当保密的情况和资料；</w:t>
      </w:r>
    </w:p>
    <w:p w14:paraId="46F55A1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8.1.5不得接受供应商或采购代理机构的贿赂，或获取其他不正当利益；</w:t>
      </w:r>
    </w:p>
    <w:p w14:paraId="0B90555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8.1.6不得无正当理拒绝与成交供应商签订合同；</w:t>
      </w:r>
    </w:p>
    <w:p w14:paraId="28B6469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8.1.7参与采购活动的相关人员与供应商有利害关系的应当回避；</w:t>
      </w:r>
    </w:p>
    <w:p w14:paraId="26374D6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8.1.8采购过程中，不得有其他违法违规行为。</w:t>
      </w:r>
    </w:p>
    <w:p w14:paraId="0533EFE3">
      <w:pPr>
        <w:pStyle w:val="334"/>
        <w:rPr>
          <w:rFonts w:hint="eastAsia" w:ascii="仿宋" w:hAnsi="仿宋" w:cs="仿宋"/>
          <w:spacing w:val="14"/>
          <w:highlight w:val="none"/>
        </w:rPr>
      </w:pPr>
      <w:bookmarkStart w:id="111" w:name="_Toc256000060"/>
      <w:bookmarkStart w:id="112" w:name="_Toc1721681"/>
      <w:r>
        <w:rPr>
          <w:rFonts w:hint="eastAsia" w:ascii="仿宋" w:hAnsi="仿宋" w:cs="仿宋"/>
          <w:spacing w:val="14"/>
          <w:highlight w:val="none"/>
        </w:rPr>
        <w:t>8.2 对供应商的纪律要求</w:t>
      </w:r>
      <w:bookmarkEnd w:id="111"/>
      <w:bookmarkEnd w:id="112"/>
    </w:p>
    <w:p w14:paraId="169DD58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8.2.1不得以他人名义参加政府采购活动；</w:t>
      </w:r>
    </w:p>
    <w:p w14:paraId="2AD9C07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8.2.2供应商不得相互串通，不得与采购人、与采购代理机构串通；</w:t>
      </w:r>
    </w:p>
    <w:p w14:paraId="21205C5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8.2.3不得向采购人或者磋商小组成员行贿，或提供其他不正当利益谋取成交；</w:t>
      </w:r>
    </w:p>
    <w:p w14:paraId="3773DA2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8.2.4不得弄虚作假骗取成交，不得虚假响应，不得恶意低价响应；</w:t>
      </w:r>
    </w:p>
    <w:p w14:paraId="534430A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8.2.5供应商不得以任何方式干扰、影响评审工作；</w:t>
      </w:r>
    </w:p>
    <w:p w14:paraId="25D2BDE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8.2.6不得无正当理由放弃成交或成交后拒绝与采购人签订合同；</w:t>
      </w:r>
    </w:p>
    <w:p w14:paraId="2680E9B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8.2.7不得恶意诋毁其他供应商、采购人或采购代理机构；</w:t>
      </w:r>
    </w:p>
    <w:p w14:paraId="40DD86A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8.2.8在参与政府采购活动中，不得有其他违法违规行为。</w:t>
      </w:r>
    </w:p>
    <w:p w14:paraId="0DCC0EE1">
      <w:pPr>
        <w:pStyle w:val="334"/>
        <w:rPr>
          <w:rFonts w:hint="eastAsia" w:ascii="仿宋" w:hAnsi="仿宋" w:cs="仿宋"/>
          <w:spacing w:val="14"/>
          <w:highlight w:val="none"/>
        </w:rPr>
      </w:pPr>
      <w:bookmarkStart w:id="113" w:name="_Toc1721682"/>
      <w:bookmarkStart w:id="114" w:name="_Toc256000061"/>
      <w:r>
        <w:rPr>
          <w:rFonts w:hint="eastAsia" w:ascii="仿宋" w:hAnsi="仿宋" w:cs="仿宋"/>
          <w:spacing w:val="14"/>
          <w:highlight w:val="none"/>
        </w:rPr>
        <w:t>8.3 对磋商小组成员的纪律要求</w:t>
      </w:r>
      <w:bookmarkEnd w:id="113"/>
      <w:bookmarkEnd w:id="114"/>
    </w:p>
    <w:p w14:paraId="4046423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8.3.1确定参与评审至评审结束前，不得私自接触供应商；</w:t>
      </w:r>
    </w:p>
    <w:p w14:paraId="0D6E12A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8.3.2不得与供应商或采购代理机构串通损害国家利益、社会公共利益或者他人合法权益；</w:t>
      </w:r>
    </w:p>
    <w:p w14:paraId="4684925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8.3.3不得接受供应商提出的与响应文件不一致的澄清和说明；</w:t>
      </w:r>
    </w:p>
    <w:p w14:paraId="4CC031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8.3.4不得征询采购人的倾向性意见；</w:t>
      </w:r>
    </w:p>
    <w:p w14:paraId="6D160B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8.3.5不得对主观评审因素协商评分；</w:t>
      </w:r>
    </w:p>
    <w:p w14:paraId="66F4EE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8.3.6不得对客观评审因素评分不一致；</w:t>
      </w:r>
    </w:p>
    <w:p w14:paraId="1C8C72C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8.3.7磋商小组成员不得接受供应商、采购人和采购代理机构等他人的贿赂或者其他不正当利益；</w:t>
      </w:r>
    </w:p>
    <w:p w14:paraId="3F8BF3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8.3.8不得以不合理的条件对供应商实行差别待遇或者歧视待遇，排斥其他供应商公平参与竞争；</w:t>
      </w:r>
    </w:p>
    <w:p w14:paraId="5D789A0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8.3.9不得使用磋商文件没有规定的评审方法和评审标准进行评审；</w:t>
      </w:r>
    </w:p>
    <w:p w14:paraId="0BFA328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8.3.10不得诱导、干预或影响其他评审专家依法依规独立评审；</w:t>
      </w:r>
    </w:p>
    <w:p w14:paraId="494B10E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8.3.11在评审活动中，磋商小组成员不得擅离职守，影响评审工作正常进行；</w:t>
      </w:r>
    </w:p>
    <w:p w14:paraId="703C851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8.3.12不得记录、复制或带走任何评审资料；</w:t>
      </w:r>
    </w:p>
    <w:p w14:paraId="43B36EB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8.3.13不得泄露评审过程中获悉的对响应文件的评审和比较、成交候选人的推荐情况以及与评审有关的应当保密的情况和资料；</w:t>
      </w:r>
    </w:p>
    <w:p w14:paraId="759AFDA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8.3.14磋商小组成员与供应商存在利害关系应当回避；</w:t>
      </w:r>
    </w:p>
    <w:p w14:paraId="612D8CF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8.3.15在参与政府采购评审活动中，不得有其他违法违规行为。</w:t>
      </w:r>
    </w:p>
    <w:p w14:paraId="3CB912FF">
      <w:pPr>
        <w:pStyle w:val="334"/>
        <w:rPr>
          <w:rFonts w:hint="eastAsia" w:ascii="仿宋" w:hAnsi="仿宋" w:cs="仿宋"/>
          <w:spacing w:val="14"/>
          <w:highlight w:val="none"/>
        </w:rPr>
      </w:pPr>
      <w:bookmarkStart w:id="115" w:name="_Toc1721683"/>
      <w:bookmarkStart w:id="116" w:name="_Toc256000062"/>
      <w:r>
        <w:rPr>
          <w:rFonts w:hint="eastAsia" w:ascii="仿宋" w:hAnsi="仿宋" w:cs="仿宋"/>
          <w:spacing w:val="14"/>
          <w:highlight w:val="none"/>
        </w:rPr>
        <w:t>8.4 对与评审活动有关的工作人员的纪律要求</w:t>
      </w:r>
      <w:bookmarkEnd w:id="115"/>
      <w:bookmarkEnd w:id="116"/>
    </w:p>
    <w:p w14:paraId="33FE52B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8.4.1不得接受供应商、采购人和采购代理机构等他人的贿赂或者其他不正当利益；</w:t>
      </w:r>
    </w:p>
    <w:p w14:paraId="22DD719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8.4.2不得与供应商、采购代理机构或评审专家串通损害国家利益、社会公共利益或者他人合法权益；</w:t>
      </w:r>
    </w:p>
    <w:p w14:paraId="42D5D22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8.4.3不得以不合理的条件对供应商实行差别待遇或者歧视待遇，排斥其他供应商公平参与竞争；</w:t>
      </w:r>
    </w:p>
    <w:p w14:paraId="0644B2E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8.4.4不得诱导、干预或影响磋商小组及其成员依法依规独立评审；</w:t>
      </w:r>
    </w:p>
    <w:p w14:paraId="2C19DEB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8.4.5不得擅离职守，影响评审工作正常进行；</w:t>
      </w:r>
    </w:p>
    <w:p w14:paraId="23AFFDA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8.4.6不得泄露采购活动中应当保密的情况和资料；</w:t>
      </w:r>
    </w:p>
    <w:p w14:paraId="682CD9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8.4.7与供应商有利害关系的应当回避；</w:t>
      </w:r>
    </w:p>
    <w:p w14:paraId="1095CA0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8.4.8在参与或服务政府采购活动中，不得有其他违法违规行为。</w:t>
      </w:r>
    </w:p>
    <w:p w14:paraId="31819904">
      <w:pPr>
        <w:pStyle w:val="334"/>
        <w:rPr>
          <w:rFonts w:hint="eastAsia" w:ascii="仿宋" w:hAnsi="仿宋" w:cs="仿宋"/>
          <w:spacing w:val="14"/>
          <w:highlight w:val="none"/>
        </w:rPr>
      </w:pPr>
      <w:bookmarkStart w:id="117" w:name="_Toc256000063"/>
      <w:bookmarkStart w:id="118" w:name="_Toc1721684"/>
      <w:r>
        <w:rPr>
          <w:rFonts w:hint="eastAsia" w:ascii="仿宋" w:hAnsi="仿宋" w:cs="仿宋"/>
          <w:spacing w:val="14"/>
          <w:highlight w:val="none"/>
        </w:rPr>
        <w:t>8.5质疑和投诉</w:t>
      </w:r>
      <w:bookmarkEnd w:id="117"/>
      <w:bookmarkEnd w:id="118"/>
    </w:p>
    <w:p w14:paraId="0C6A30A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8.5.1供应商认为本次采购活动的磋商文件、采购过程和成交结果使自己的权益受到损害的，在知道或应知其权益受到损害之日起7个工作日内有权在法定质疑期内，按规定的程序针对同一采购程序环节一次性实名向采购人、采购代理机构提出书面质疑。质疑函应采用中华人民共和国财政部制定的范本（见附件：质疑函范本）。质疑函及授权委托书应按规定签字并加盖公章。</w:t>
      </w:r>
    </w:p>
    <w:p w14:paraId="44EDF9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8.5.2质疑函的递交方式：见供应商须知前附表。 </w:t>
      </w:r>
    </w:p>
    <w:p w14:paraId="4CB7FBB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8.5.3对采购人、采购代理机构的答复不满意或者采购人、采购代理机构未在规定的时间内作出答复的，供应商可以在质疑答复期满后15个工作日内实名向（项目所属）同级政府采购监督管理部门投诉。</w:t>
      </w:r>
    </w:p>
    <w:p w14:paraId="3C59B3A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8.5.4质疑和投诉应有具体的质疑（投诉）事项和必要的证明材料或事实根据，供应商对其质疑和投诉内容的真实性及其来源的合法性承担法律责任。</w:t>
      </w:r>
    </w:p>
    <w:p w14:paraId="6AD4F65C">
      <w:pPr>
        <w:pStyle w:val="332"/>
        <w:rPr>
          <w:rFonts w:hint="eastAsia" w:ascii="仿宋" w:hAnsi="仿宋" w:cs="仿宋"/>
          <w:highlight w:val="none"/>
        </w:rPr>
      </w:pPr>
      <w:bookmarkStart w:id="119" w:name="_Toc1721685"/>
      <w:bookmarkStart w:id="120" w:name="_Toc256000064"/>
      <w:r>
        <w:rPr>
          <w:rFonts w:hint="eastAsia" w:ascii="仿宋" w:hAnsi="仿宋" w:cs="仿宋"/>
          <w:highlight w:val="none"/>
        </w:rPr>
        <w:t>9、需要补充的其他内容</w:t>
      </w:r>
      <w:bookmarkEnd w:id="119"/>
      <w:bookmarkEnd w:id="120"/>
    </w:p>
    <w:p w14:paraId="12F4E5A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需要补充的其他内容：见供应商须知前附表。</w:t>
      </w:r>
    </w:p>
    <w:p w14:paraId="5F08B681">
      <w:pPr>
        <w:pStyle w:val="325"/>
        <w:rPr>
          <w:rFonts w:hint="eastAsia" w:ascii="仿宋" w:hAnsi="仿宋" w:eastAsia="仿宋" w:cs="仿宋"/>
          <w:highlight w:val="none"/>
        </w:rPr>
      </w:pPr>
    </w:p>
    <w:p w14:paraId="0B723C85">
      <w:pPr>
        <w:pStyle w:val="332"/>
        <w:rPr>
          <w:rFonts w:hint="eastAsia" w:ascii="仿宋" w:hAnsi="仿宋" w:cs="仿宋"/>
          <w:highlight w:val="none"/>
        </w:rPr>
      </w:pPr>
      <w:bookmarkStart w:id="121" w:name="_Toc256000065"/>
      <w:bookmarkStart w:id="122" w:name="_Toc1721686"/>
      <w:r>
        <w:rPr>
          <w:rFonts w:hint="eastAsia" w:ascii="仿宋" w:hAnsi="仿宋" w:cs="仿宋"/>
          <w:highlight w:val="none"/>
        </w:rPr>
        <w:br w:type="page"/>
      </w:r>
      <w:r>
        <w:rPr>
          <w:rFonts w:hint="eastAsia" w:ascii="仿宋" w:hAnsi="仿宋" w:cs="仿宋"/>
          <w:highlight w:val="none"/>
        </w:rPr>
        <w:t>附件：质疑函范本</w:t>
      </w:r>
      <w:bookmarkEnd w:id="121"/>
      <w:bookmarkEnd w:id="122"/>
    </w:p>
    <w:p w14:paraId="4A532F0E">
      <w:pPr>
        <w:pStyle w:val="325"/>
        <w:rPr>
          <w:rFonts w:hint="eastAsia" w:ascii="仿宋" w:hAnsi="仿宋" w:eastAsia="仿宋" w:cs="仿宋"/>
          <w:highlight w:val="none"/>
        </w:rPr>
      </w:pPr>
    </w:p>
    <w:p w14:paraId="13CC7073">
      <w:pPr>
        <w:pStyle w:val="325"/>
        <w:spacing w:line="360" w:lineRule="exact"/>
        <w:jc w:val="center"/>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质疑函</w:t>
      </w:r>
    </w:p>
    <w:p w14:paraId="306E5F05">
      <w:pPr>
        <w:pStyle w:val="325"/>
        <w:spacing w:line="360" w:lineRule="exact"/>
        <w:jc w:val="center"/>
        <w:rPr>
          <w:rFonts w:hint="eastAsia" w:ascii="仿宋" w:hAnsi="仿宋" w:eastAsia="仿宋" w:cs="仿宋"/>
          <w:b/>
          <w:sz w:val="28"/>
          <w:szCs w:val="28"/>
          <w:highlight w:val="none"/>
        </w:rPr>
      </w:pPr>
    </w:p>
    <w:p w14:paraId="1D7D7041">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一、质疑供应商基本信息</w:t>
      </w:r>
    </w:p>
    <w:p w14:paraId="23D985D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质疑供应商：</w:t>
      </w:r>
      <w:r>
        <w:rPr>
          <w:rFonts w:hint="eastAsia" w:ascii="仿宋" w:hAnsi="仿宋" w:eastAsia="仿宋" w:cs="仿宋"/>
          <w:sz w:val="24"/>
          <w:szCs w:val="24"/>
          <w:highlight w:val="none"/>
          <w:u w:val="dotted"/>
        </w:rPr>
        <w:t xml:space="preserve">                                        </w:t>
      </w:r>
    </w:p>
    <w:p w14:paraId="15A2AA9C">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dotted"/>
        </w:rPr>
        <w:t xml:space="preserve">                      </w:t>
      </w:r>
    </w:p>
    <w:p w14:paraId="1E00F2F6">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u w:val="dotted"/>
        </w:rPr>
        <w:t xml:space="preserve">                              </w:t>
      </w:r>
    </w:p>
    <w:p w14:paraId="5787DB25">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授权代表：</w:t>
      </w:r>
      <w:r>
        <w:rPr>
          <w:rFonts w:hint="eastAsia" w:ascii="仿宋" w:hAnsi="仿宋" w:eastAsia="仿宋" w:cs="仿宋"/>
          <w:sz w:val="24"/>
          <w:szCs w:val="24"/>
          <w:highlight w:val="none"/>
          <w:u w:val="dotted"/>
        </w:rPr>
        <w:t xml:space="preserve">                                          </w:t>
      </w:r>
    </w:p>
    <w:p w14:paraId="08D8D938">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 xml:space="preserve"> </w:t>
      </w:r>
    </w:p>
    <w:p w14:paraId="663B039D">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地址： </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dotted"/>
        </w:rPr>
        <w:t xml:space="preserve">                                                </w:t>
      </w:r>
    </w:p>
    <w:p w14:paraId="3DEBC1E5">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二、质疑项目基本情况</w:t>
      </w:r>
    </w:p>
    <w:p w14:paraId="006AD702">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w:t>
      </w:r>
      <w:r>
        <w:rPr>
          <w:rFonts w:hint="eastAsia" w:ascii="仿宋" w:hAnsi="仿宋" w:eastAsia="仿宋" w:cs="仿宋"/>
          <w:sz w:val="24"/>
          <w:szCs w:val="24"/>
          <w:highlight w:val="none"/>
          <w:u w:val="dotted"/>
        </w:rPr>
        <w:t xml:space="preserve">                                          </w:t>
      </w:r>
    </w:p>
    <w:p w14:paraId="5BC325A0">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质疑项目的编号：</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包号：</w:t>
      </w:r>
      <w:r>
        <w:rPr>
          <w:rFonts w:hint="eastAsia" w:ascii="仿宋" w:hAnsi="仿宋" w:eastAsia="仿宋" w:cs="仿宋"/>
          <w:sz w:val="24"/>
          <w:szCs w:val="24"/>
          <w:highlight w:val="none"/>
          <w:u w:val="dotted"/>
        </w:rPr>
        <w:t xml:space="preserve">                       </w:t>
      </w:r>
    </w:p>
    <w:p w14:paraId="20141FD4">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采购人名称：</w:t>
      </w:r>
      <w:r>
        <w:rPr>
          <w:rFonts w:hint="eastAsia" w:ascii="仿宋" w:hAnsi="仿宋" w:eastAsia="仿宋" w:cs="仿宋"/>
          <w:sz w:val="24"/>
          <w:szCs w:val="24"/>
          <w:highlight w:val="none"/>
          <w:u w:val="dotted"/>
        </w:rPr>
        <w:t xml:space="preserve">                                               </w:t>
      </w:r>
    </w:p>
    <w:p w14:paraId="46FFA451">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采购文件获取日期：</w:t>
      </w:r>
      <w:r>
        <w:rPr>
          <w:rFonts w:hint="eastAsia" w:ascii="仿宋" w:hAnsi="仿宋" w:eastAsia="仿宋" w:cs="仿宋"/>
          <w:sz w:val="24"/>
          <w:szCs w:val="24"/>
          <w:highlight w:val="none"/>
          <w:u w:val="dotted"/>
        </w:rPr>
        <w:t xml:space="preserve">                                             </w:t>
      </w:r>
    </w:p>
    <w:p w14:paraId="5DF626D0">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三、质疑事项具体内容</w:t>
      </w:r>
    </w:p>
    <w:p w14:paraId="182F8EBE">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质疑事项1：</w:t>
      </w:r>
      <w:r>
        <w:rPr>
          <w:rFonts w:hint="eastAsia" w:ascii="仿宋" w:hAnsi="仿宋" w:eastAsia="仿宋" w:cs="仿宋"/>
          <w:sz w:val="24"/>
          <w:szCs w:val="24"/>
          <w:highlight w:val="none"/>
          <w:u w:val="dotted"/>
        </w:rPr>
        <w:t xml:space="preserve">                                               </w:t>
      </w:r>
    </w:p>
    <w:p w14:paraId="1925B72F">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事实依据：</w:t>
      </w:r>
      <w:r>
        <w:rPr>
          <w:rFonts w:hint="eastAsia" w:ascii="仿宋" w:hAnsi="仿宋" w:eastAsia="仿宋" w:cs="仿宋"/>
          <w:sz w:val="24"/>
          <w:szCs w:val="24"/>
          <w:highlight w:val="none"/>
          <w:u w:val="dotted"/>
        </w:rPr>
        <w:t xml:space="preserve">                                                </w:t>
      </w:r>
    </w:p>
    <w:p w14:paraId="20AC4189">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u w:val="dotted"/>
        </w:rPr>
        <w:t xml:space="preserve">                                                           </w:t>
      </w:r>
    </w:p>
    <w:p w14:paraId="2F07171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法律依据：</w:t>
      </w:r>
      <w:r>
        <w:rPr>
          <w:rFonts w:hint="eastAsia" w:ascii="仿宋" w:hAnsi="仿宋" w:eastAsia="仿宋" w:cs="仿宋"/>
          <w:sz w:val="24"/>
          <w:szCs w:val="24"/>
          <w:highlight w:val="none"/>
          <w:u w:val="dotted"/>
        </w:rPr>
        <w:t xml:space="preserve">                                                </w:t>
      </w:r>
    </w:p>
    <w:p w14:paraId="42ED08E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u w:val="dotted"/>
        </w:rPr>
        <w:t xml:space="preserve">                                                           </w:t>
      </w:r>
    </w:p>
    <w:p w14:paraId="0AF6C6E1">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质疑事项2</w:t>
      </w:r>
    </w:p>
    <w:p w14:paraId="6E8C48C1">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3958EC2B">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四、与质疑事项相关的质疑请求</w:t>
      </w:r>
    </w:p>
    <w:p w14:paraId="29D32213">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请求：</w:t>
      </w:r>
      <w:r>
        <w:rPr>
          <w:rFonts w:hint="eastAsia" w:ascii="仿宋" w:hAnsi="仿宋" w:eastAsia="仿宋" w:cs="仿宋"/>
          <w:sz w:val="24"/>
          <w:szCs w:val="24"/>
          <w:highlight w:val="none"/>
          <w:u w:val="dotted"/>
        </w:rPr>
        <w:t xml:space="preserve">                                               </w:t>
      </w:r>
    </w:p>
    <w:p w14:paraId="4F7A4312">
      <w:pPr>
        <w:pStyle w:val="324"/>
        <w:spacing w:line="280" w:lineRule="exact"/>
        <w:rPr>
          <w:rFonts w:hint="eastAsia" w:ascii="仿宋" w:hAnsi="仿宋" w:eastAsia="仿宋" w:cs="仿宋"/>
          <w:sz w:val="24"/>
          <w:szCs w:val="24"/>
          <w:highlight w:val="none"/>
        </w:rPr>
      </w:pPr>
    </w:p>
    <w:p w14:paraId="3727DF3B">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签字(签章)：                   公章： </w:t>
      </w:r>
    </w:p>
    <w:p w14:paraId="15926544">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日期：    </w:t>
      </w:r>
    </w:p>
    <w:p w14:paraId="717CF9FD">
      <w:pPr>
        <w:pStyle w:val="324"/>
        <w:spacing w:line="280" w:lineRule="exact"/>
        <w:rPr>
          <w:rFonts w:hint="eastAsia" w:ascii="仿宋" w:hAnsi="仿宋" w:eastAsia="仿宋" w:cs="仿宋"/>
          <w:sz w:val="24"/>
          <w:szCs w:val="24"/>
          <w:highlight w:val="none"/>
        </w:rPr>
      </w:pPr>
    </w:p>
    <w:p w14:paraId="33AF74D7">
      <w:pPr>
        <w:pStyle w:val="325"/>
        <w:rPr>
          <w:rFonts w:hint="eastAsia" w:ascii="仿宋" w:hAnsi="仿宋" w:eastAsia="仿宋" w:cs="仿宋"/>
          <w:sz w:val="24"/>
          <w:szCs w:val="24"/>
          <w:highlight w:val="none"/>
        </w:rPr>
      </w:pPr>
    </w:p>
    <w:p w14:paraId="64345C99">
      <w:pPr>
        <w:pStyle w:val="324"/>
        <w:spacing w:line="2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质疑函制作说明：</w:t>
      </w:r>
    </w:p>
    <w:p w14:paraId="13EF6E58">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1.供应商提出质疑时，应提交质疑函和必要的证明材料。</w:t>
      </w:r>
    </w:p>
    <w:p w14:paraId="082B3877">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DE22243">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3.质疑供应商若对项目的某一分包进行质疑，质疑函中应列明具体分包号。</w:t>
      </w:r>
    </w:p>
    <w:p w14:paraId="13C29A35">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4.质疑函的质疑事项应具体、明确，并有必要的事实依据和法律依据。</w:t>
      </w:r>
    </w:p>
    <w:p w14:paraId="6A4F9AEB">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5.质疑函的质疑请求应与质疑事项相关。</w:t>
      </w:r>
    </w:p>
    <w:p w14:paraId="5556C624">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6.质疑供应商为自然人的，质疑函应由本人签字；质疑供应商为法人或者其他组织的，质疑函应由法定代表人、主要负责人，或者其授权代表签字或者盖章，并加盖公章。</w:t>
      </w:r>
    </w:p>
    <w:p w14:paraId="2E467668">
      <w:pPr>
        <w:pStyle w:val="327"/>
        <w:rPr>
          <w:rFonts w:hint="eastAsia" w:ascii="仿宋" w:hAnsi="仿宋" w:eastAsia="仿宋" w:cs="仿宋"/>
          <w:highlight w:val="none"/>
          <w:lang w:eastAsia="zh-CN"/>
        </w:rPr>
      </w:pPr>
      <w:bookmarkStart w:id="123" w:name="_Toc256000066"/>
      <w:bookmarkStart w:id="124" w:name="_Toc1721687"/>
      <w:bookmarkStart w:id="125" w:name="_Toc17301"/>
      <w:r>
        <w:rPr>
          <w:rFonts w:hint="eastAsia" w:ascii="仿宋" w:hAnsi="仿宋" w:eastAsia="仿宋" w:cs="仿宋"/>
          <w:highlight w:val="none"/>
          <w:lang w:eastAsia="zh-CN"/>
        </w:rPr>
        <w:t>第三章  采购需求</w:t>
      </w:r>
      <w:bookmarkEnd w:id="123"/>
      <w:bookmarkEnd w:id="124"/>
      <w:bookmarkEnd w:id="125"/>
    </w:p>
    <w:p w14:paraId="74EE0A83">
      <w:pPr>
        <w:pStyle w:val="332"/>
        <w:rPr>
          <w:rFonts w:hint="eastAsia" w:ascii="仿宋" w:hAnsi="仿宋" w:cs="仿宋"/>
          <w:sz w:val="28"/>
          <w:szCs w:val="18"/>
          <w:highlight w:val="none"/>
        </w:rPr>
      </w:pPr>
      <w:bookmarkStart w:id="126" w:name="_Toc1721688"/>
      <w:bookmarkStart w:id="127" w:name="_Toc256000067"/>
      <w:r>
        <w:rPr>
          <w:rFonts w:hint="eastAsia" w:ascii="仿宋" w:hAnsi="仿宋" w:cs="仿宋"/>
          <w:sz w:val="28"/>
          <w:szCs w:val="18"/>
          <w:highlight w:val="none"/>
        </w:rPr>
        <w:t>一、</w:t>
      </w:r>
      <w:r>
        <w:rPr>
          <w:rFonts w:hint="eastAsia" w:ascii="仿宋" w:hAnsi="仿宋" w:cs="仿宋"/>
          <w:color w:val="000000"/>
          <w:sz w:val="28"/>
          <w:szCs w:val="18"/>
          <w:highlight w:val="none"/>
        </w:rPr>
        <w:t>项目概况</w:t>
      </w:r>
      <w:bookmarkEnd w:id="126"/>
      <w:bookmarkEnd w:id="127"/>
    </w:p>
    <w:p w14:paraId="61007F3A">
      <w:pPr>
        <w:pStyle w:val="325"/>
        <w:ind w:firstLine="627" w:firstLineChars="300"/>
        <w:rPr>
          <w:rFonts w:hint="eastAsia" w:ascii="仿宋" w:hAnsi="仿宋" w:eastAsia="仿宋" w:cs="仿宋"/>
          <w:b/>
          <w:bCs/>
          <w:kern w:val="2"/>
          <w:sz w:val="24"/>
          <w:szCs w:val="24"/>
          <w:highlight w:val="none"/>
        </w:rPr>
      </w:pPr>
      <w:r>
        <w:rPr>
          <w:rFonts w:hint="eastAsia" w:ascii="仿宋" w:hAnsi="仿宋" w:eastAsia="仿宋" w:cs="仿宋"/>
          <w:kern w:val="2"/>
          <w:sz w:val="24"/>
          <w:szCs w:val="24"/>
          <w:highlight w:val="none"/>
        </w:rPr>
        <w:t>1、</w:t>
      </w:r>
      <w:bookmarkStart w:id="128" w:name="_Toc238530903"/>
      <w:r>
        <w:rPr>
          <w:rFonts w:hint="eastAsia" w:ascii="仿宋" w:hAnsi="仿宋" w:eastAsia="仿宋" w:cs="仿宋"/>
          <w:kern w:val="2"/>
          <w:sz w:val="24"/>
          <w:szCs w:val="24"/>
          <w:highlight w:val="none"/>
        </w:rPr>
        <w:t>本项目为2025年洛宁县小界乡卫洼村烟田配套灌溉工程项目，建设地址:洛宁县小界乡卫洼村；</w:t>
      </w:r>
    </w:p>
    <w:p w14:paraId="57479BDC">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2</w:t>
      </w:r>
      <w:r>
        <w:rPr>
          <w:rFonts w:hint="eastAsia" w:ascii="仿宋" w:hAnsi="仿宋" w:eastAsia="仿宋" w:cs="仿宋"/>
          <w:kern w:val="2"/>
          <w:sz w:val="24"/>
          <w:szCs w:val="24"/>
          <w:highlight w:val="none"/>
        </w:rPr>
        <w:t>、采购范围：本项目施工图纸、答疑（如有）及工程量清单范围内的全部内容；</w:t>
      </w:r>
    </w:p>
    <w:p w14:paraId="4E895DF6">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3</w:t>
      </w:r>
      <w:r>
        <w:rPr>
          <w:rFonts w:hint="eastAsia" w:ascii="仿宋" w:hAnsi="仿宋" w:eastAsia="仿宋" w:cs="仿宋"/>
          <w:kern w:val="2"/>
          <w:sz w:val="24"/>
          <w:szCs w:val="24"/>
          <w:highlight w:val="none"/>
        </w:rPr>
        <w:t>、资金来源：</w:t>
      </w:r>
      <w:r>
        <w:rPr>
          <w:rFonts w:hint="eastAsia" w:ascii="仿宋" w:hAnsi="仿宋" w:eastAsia="仿宋" w:cs="仿宋"/>
          <w:kern w:val="2"/>
          <w:sz w:val="24"/>
          <w:szCs w:val="24"/>
          <w:highlight w:val="none"/>
          <w:lang w:eastAsia="zh-CN"/>
        </w:rPr>
        <w:t>财政资金</w:t>
      </w:r>
      <w:r>
        <w:rPr>
          <w:rFonts w:hint="eastAsia" w:ascii="仿宋" w:hAnsi="仿宋" w:eastAsia="仿宋" w:cs="仿宋"/>
          <w:kern w:val="2"/>
          <w:sz w:val="24"/>
          <w:szCs w:val="24"/>
          <w:highlight w:val="none"/>
        </w:rPr>
        <w:t>。</w:t>
      </w:r>
    </w:p>
    <w:p w14:paraId="46292684">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4</w:t>
      </w:r>
      <w:r>
        <w:rPr>
          <w:rFonts w:hint="eastAsia" w:ascii="仿宋" w:hAnsi="仿宋" w:eastAsia="仿宋" w:cs="仿宋"/>
          <w:kern w:val="2"/>
          <w:sz w:val="24"/>
          <w:szCs w:val="24"/>
          <w:highlight w:val="none"/>
        </w:rPr>
        <w:t>、质量要求：达到国家质量验收合格标准</w:t>
      </w:r>
    </w:p>
    <w:p w14:paraId="1017BEE2">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5</w:t>
      </w:r>
      <w:r>
        <w:rPr>
          <w:rFonts w:hint="eastAsia" w:ascii="仿宋" w:hAnsi="仿宋" w:eastAsia="仿宋" w:cs="仿宋"/>
          <w:kern w:val="2"/>
          <w:sz w:val="24"/>
          <w:szCs w:val="24"/>
          <w:highlight w:val="none"/>
        </w:rPr>
        <w:t>、安全目标：杜绝死亡、重伤事故</w:t>
      </w:r>
    </w:p>
    <w:p w14:paraId="056CFDB6">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6</w:t>
      </w:r>
      <w:r>
        <w:rPr>
          <w:rFonts w:hint="eastAsia" w:ascii="仿宋" w:hAnsi="仿宋" w:eastAsia="仿宋" w:cs="仿宋"/>
          <w:kern w:val="2"/>
          <w:sz w:val="24"/>
          <w:szCs w:val="24"/>
          <w:highlight w:val="none"/>
        </w:rPr>
        <w:t>、文明工地目标：市级文明工地</w:t>
      </w:r>
    </w:p>
    <w:p w14:paraId="4B152ECD">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7</w:t>
      </w:r>
      <w:r>
        <w:rPr>
          <w:rFonts w:hint="eastAsia" w:ascii="仿宋" w:hAnsi="仿宋" w:eastAsia="仿宋" w:cs="仿宋"/>
          <w:kern w:val="2"/>
          <w:sz w:val="24"/>
          <w:szCs w:val="24"/>
          <w:highlight w:val="none"/>
        </w:rPr>
        <w:t>、扬尘防治目标：做到</w:t>
      </w:r>
      <w:r>
        <w:rPr>
          <w:rFonts w:hint="eastAsia" w:ascii="仿宋" w:hAnsi="仿宋" w:eastAsia="仿宋" w:cs="仿宋"/>
          <w:kern w:val="2"/>
          <w:sz w:val="24"/>
          <w:szCs w:val="24"/>
          <w:highlight w:val="none"/>
          <w:lang w:val="zh-CN"/>
        </w:rPr>
        <w:t>“七个</w:t>
      </w:r>
      <w:r>
        <w:rPr>
          <w:rFonts w:hint="eastAsia" w:ascii="仿宋" w:hAnsi="仿宋" w:eastAsia="仿宋" w:cs="仿宋"/>
          <w:kern w:val="2"/>
          <w:sz w:val="24"/>
          <w:szCs w:val="24"/>
          <w:highlight w:val="none"/>
        </w:rPr>
        <w:t>100%，八个必须”</w:t>
      </w:r>
    </w:p>
    <w:p w14:paraId="7FCBD57C">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8、</w:t>
      </w:r>
      <w:r>
        <w:rPr>
          <w:rFonts w:hint="eastAsia" w:ascii="仿宋" w:hAnsi="仿宋" w:eastAsia="仿宋" w:cs="仿宋"/>
          <w:kern w:val="2"/>
          <w:sz w:val="24"/>
          <w:szCs w:val="24"/>
          <w:highlight w:val="none"/>
        </w:rPr>
        <w:t>工期：</w:t>
      </w:r>
      <w:r>
        <w:rPr>
          <w:rFonts w:hint="eastAsia" w:ascii="仿宋" w:hAnsi="仿宋" w:eastAsia="仿宋" w:cs="仿宋"/>
          <w:kern w:val="2"/>
          <w:sz w:val="24"/>
          <w:szCs w:val="24"/>
          <w:highlight w:val="none"/>
          <w:lang w:val="en-US" w:eastAsia="zh-CN"/>
        </w:rPr>
        <w:t>30日历天</w:t>
      </w:r>
    </w:p>
    <w:bookmarkEnd w:id="128"/>
    <w:p w14:paraId="02A01901">
      <w:pPr>
        <w:pStyle w:val="332"/>
        <w:rPr>
          <w:rFonts w:hint="eastAsia" w:ascii="仿宋" w:hAnsi="仿宋" w:cs="仿宋"/>
          <w:sz w:val="28"/>
          <w:szCs w:val="18"/>
          <w:highlight w:val="none"/>
        </w:rPr>
      </w:pPr>
      <w:bookmarkStart w:id="129" w:name="_Toc1721690"/>
      <w:bookmarkStart w:id="130" w:name="_Toc504741950"/>
      <w:r>
        <w:rPr>
          <w:rFonts w:hint="eastAsia" w:ascii="仿宋" w:hAnsi="仿宋" w:cs="仿宋"/>
          <w:sz w:val="28"/>
          <w:szCs w:val="18"/>
          <w:highlight w:val="none"/>
          <w:lang w:val="en-US" w:eastAsia="zh-CN"/>
        </w:rPr>
        <w:t>二</w:t>
      </w:r>
      <w:r>
        <w:rPr>
          <w:rFonts w:hint="eastAsia" w:ascii="仿宋" w:hAnsi="仿宋" w:cs="仿宋"/>
          <w:sz w:val="28"/>
          <w:szCs w:val="18"/>
          <w:highlight w:val="none"/>
        </w:rPr>
        <w:t>、其他要求</w:t>
      </w:r>
    </w:p>
    <w:p w14:paraId="5683A998">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1、工程竣工验收后，由成交供应商根据中标价（成交价）及变更签证所发生的费用编制工程决算书，报采购人、财政部门审查确认后作为结算拨款依据。 </w:t>
      </w:r>
    </w:p>
    <w:p w14:paraId="0C015572">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2、（如有）成交供应商必须依法接受采购人委托的监理公司对工程实行全过程监理、签证后方可作为工程最终决算依据。</w:t>
      </w:r>
    </w:p>
    <w:p w14:paraId="731DA769">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3、本工程的磋商报价以工程量清单为准，各供应商应按照磋商文件、磋商文件的补充通知、答疑纪要、现场情况、承包范围，技术要求根据自身情况，在合理范围内，自主考虑、优惠报价，但不得低于企业成本，也不能高于拦标价。 </w:t>
      </w:r>
    </w:p>
    <w:p w14:paraId="4F80E6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4、磋商报价应包括施工设备、劳务、管理、材料、安装、维护、利润、税金、政策性文件规定及合同中包含的风险、责任等各项费用。 </w:t>
      </w:r>
    </w:p>
    <w:p w14:paraId="132ADFB0">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5、供应商可先到工地踏勘以充分了解工地位置、情况、道路、储存空间、装卸限制及任何其他足以影响承包价的情况，任何因忽视或误解工地情况而导致的索赔或及工期延长申请将不被批准。</w:t>
      </w:r>
    </w:p>
    <w:p w14:paraId="53E3066D">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6、因施工造成的建筑垃圾，由成交供应商负责清理。施工所用水电由成交供应商自行解决，费用均包含在报价内，采购人不承担费用。</w:t>
      </w:r>
    </w:p>
    <w:p w14:paraId="20A92345">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7、工程材料供应管理办法：所有材料均由成交供应商自供，成交供应商采购的材料、设备必须是符合国家规定的合格产品，并且附有产品的合格证、检验报告、市场准用证。材料的采购必须严格按照合同要求报监理、采购人认可，实行进场申报签证制度。</w:t>
      </w:r>
    </w:p>
    <w:p w14:paraId="26D2C08C">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8、合同由采购人和成交供应商签订。合同签订后，成交供应商必须按要求派磋商时所报的注册建造师及施工现场管理的技术人员。在工程施工期间不经业主允许不得更换，否则业主有权单方面终止合同，由此造成的一切损失由成交供应商负责。</w:t>
      </w:r>
    </w:p>
    <w:p w14:paraId="7F07E597">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9、成交供应商在工程竣工后要提交装订完整的竣工资料三套（含交工资料、施工日志、竣工图）、决算书及附件一式三份。</w:t>
      </w:r>
    </w:p>
    <w:p w14:paraId="0B399A67">
      <w:pPr>
        <w:spacing w:line="420" w:lineRule="exact"/>
        <w:ind w:firstLine="418" w:firstLineChars="200"/>
        <w:rPr>
          <w:rFonts w:hint="eastAsia" w:ascii="仿宋" w:hAnsi="仿宋" w:eastAsia="仿宋"/>
          <w:b/>
          <w:bCs/>
          <w:kern w:val="0"/>
          <w:sz w:val="24"/>
          <w:szCs w:val="24"/>
          <w:highlight w:val="none"/>
        </w:rPr>
      </w:pPr>
      <w:r>
        <w:rPr>
          <w:rFonts w:hint="eastAsia" w:ascii="仿宋" w:hAnsi="仿宋" w:eastAsia="仿宋"/>
          <w:b/>
          <w:bCs/>
          <w:kern w:val="0"/>
          <w:sz w:val="24"/>
          <w:szCs w:val="24"/>
          <w:highlight w:val="none"/>
        </w:rPr>
        <w:t>10、农民工工资保障金</w:t>
      </w:r>
    </w:p>
    <w:p w14:paraId="698B7162">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10.1施工单位（成交供应商）应按规定将农民工工资保障金（中标价的2%）足额缴纳。</w:t>
      </w:r>
    </w:p>
    <w:p w14:paraId="50990E97">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10.2施工单位（供应商）在参与竞标时，必须对农民工工资保障金的问题做出以下承诺：</w:t>
      </w:r>
    </w:p>
    <w:p w14:paraId="505CEA48">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一是施工单位（供应商）在竞标时必须在标书中如实反映其以前所承建工程中工资支付的情况，需特别注明截止开标之日止，是否存在拖欠或克扣农民工工资的行为；</w:t>
      </w:r>
    </w:p>
    <w:p w14:paraId="0666E801">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二是施工单位（供应商）在竞标时必须在标书中承诺中标后能够及时、足额存入农民工工资保障金；</w:t>
      </w:r>
    </w:p>
    <w:p w14:paraId="545198E9">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三是施工单位（供应商）在竞标时必须在标书中承诺：一旦其承包的建筑工程项目中出现拖欠职工工资情况的，可由建设行政主管部门从工资保障金中先行划支。</w:t>
      </w:r>
    </w:p>
    <w:p w14:paraId="4D27E085">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b/>
          <w:bCs/>
          <w:kern w:val="0"/>
          <w:sz w:val="24"/>
          <w:szCs w:val="24"/>
          <w:highlight w:val="none"/>
        </w:rPr>
        <w:t>工程投标申请人提交的响应文件不具备以上三项内容的，在符合性资格审查时对其实行“一票否决”。</w:t>
      </w:r>
    </w:p>
    <w:p w14:paraId="68170C26">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11、控制扬尘、防止二次污染</w:t>
      </w:r>
    </w:p>
    <w:p w14:paraId="4194F2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11.1在施工组织设计时应增加控制扬尘污染的内容，应有制度、有措施、有检查、有落实、有结果；做到“七个100%,八个必须”，对违反扬尘治理有关规定的，实施“七个一律”处罚。施工过程中要做到七个100%：施工工地100%围挡，散流体、裸地100%覆盖，出入车辆100%冲洗，施工现场地面100%硬化，散水降尘制度100%落实，散流体运输车辆100%密闭运输，监控检测设备安装100%。</w:t>
      </w:r>
    </w:p>
    <w:p w14:paraId="6F0AD3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开工进场前要做到“八个必须”：必须要做好门头、门柱；必须设置五牌一图、扬尘治理责任牌;必须建立门卫制度；工地岀入□处必须硬化；必须配置自动冲洗设备及洒水车；工地四周围挡封闭必须连续设置；必须并在围挡上方安装雾化喷淋设备;必须落实扬尘治理方案备案制度。</w:t>
      </w:r>
    </w:p>
    <w:p w14:paraId="6B989459">
      <w:pPr>
        <w:keepNext w:val="0"/>
        <w:keepLines w:val="0"/>
        <w:pageBreakBefore w:val="0"/>
        <w:widowControl w:val="0"/>
        <w:kinsoku/>
        <w:wordWrap/>
        <w:overflowPunct/>
        <w:topLinePunct w:val="0"/>
        <w:autoSpaceDE/>
        <w:autoSpaceDN/>
        <w:bidi w:val="0"/>
        <w:adjustRightInd/>
        <w:spacing w:line="420" w:lineRule="exact"/>
        <w:ind w:firstLine="418" w:firstLineChars="200"/>
        <w:textAlignment w:val="auto"/>
        <w:rPr>
          <w:rFonts w:hint="eastAsia" w:ascii="仿宋" w:hAnsi="仿宋" w:eastAsia="仿宋"/>
          <w:kern w:val="0"/>
          <w:sz w:val="24"/>
          <w:szCs w:val="24"/>
          <w:highlight w:val="none"/>
        </w:rPr>
      </w:pPr>
      <w:r>
        <w:rPr>
          <w:rFonts w:hint="eastAsia" w:ascii="仿宋" w:hAnsi="仿宋" w:eastAsia="仿宋"/>
          <w:kern w:val="0"/>
          <w:sz w:val="24"/>
          <w:szCs w:val="24"/>
          <w:highlight w:val="none"/>
        </w:rPr>
        <w:t>“七个一律”：工程施工期间，凡发现扬尘治理措施不落实、施工或拆除现场不达标的， 一律曝光、一律记不良记录、一律停工整改、一律上限处罚、一律给予缓批资质、一律限制招标投标、一律通报给市（县）政府。待整改完成并验收合格后，方能重新开工。</w:t>
      </w:r>
    </w:p>
    <w:p w14:paraId="41500F49">
      <w:pPr>
        <w:keepNext w:val="0"/>
        <w:keepLines w:val="0"/>
        <w:pageBreakBefore w:val="0"/>
        <w:widowControl w:val="0"/>
        <w:kinsoku/>
        <w:wordWrap/>
        <w:overflowPunct/>
        <w:topLinePunct w:val="0"/>
        <w:autoSpaceDE/>
        <w:autoSpaceDN/>
        <w:bidi w:val="0"/>
        <w:adjustRightInd/>
        <w:snapToGrid w:val="0"/>
        <w:spacing w:line="360" w:lineRule="auto"/>
        <w:ind w:firstLine="418" w:firstLineChars="200"/>
        <w:textAlignment w:val="auto"/>
        <w:rPr>
          <w:rFonts w:hint="eastAsia" w:ascii="仿宋" w:hAnsi="仿宋" w:eastAsia="仿宋"/>
          <w:kern w:val="0"/>
          <w:sz w:val="24"/>
          <w:szCs w:val="24"/>
          <w:highlight w:val="none"/>
        </w:rPr>
      </w:pPr>
      <w:r>
        <w:rPr>
          <w:rFonts w:hint="eastAsia" w:ascii="仿宋" w:hAnsi="仿宋" w:eastAsia="仿宋"/>
          <w:kern w:val="0"/>
          <w:sz w:val="24"/>
          <w:szCs w:val="24"/>
          <w:highlight w:val="none"/>
        </w:rPr>
        <w:t>11.2凡发现扬尘治理措施不落实、施工现场不达标，造成二次污染的，将按照相关文件要求给予相应处罚。</w:t>
      </w:r>
    </w:p>
    <w:p w14:paraId="6287734D">
      <w:pPr>
        <w:keepNext w:val="0"/>
        <w:keepLines w:val="0"/>
        <w:pageBreakBefore w:val="0"/>
        <w:widowControl w:val="0"/>
        <w:kinsoku/>
        <w:wordWrap/>
        <w:overflowPunct/>
        <w:topLinePunct w:val="0"/>
        <w:autoSpaceDE/>
        <w:autoSpaceDN/>
        <w:bidi w:val="0"/>
        <w:adjustRightInd/>
        <w:snapToGrid w:val="0"/>
        <w:spacing w:line="360" w:lineRule="auto"/>
        <w:ind w:firstLine="418" w:firstLineChars="200"/>
        <w:textAlignment w:val="auto"/>
        <w:rPr>
          <w:rFonts w:hint="eastAsia" w:ascii="仿宋" w:hAnsi="仿宋" w:eastAsia="仿宋"/>
          <w:kern w:val="0"/>
          <w:sz w:val="24"/>
          <w:szCs w:val="24"/>
          <w:highlight w:val="none"/>
        </w:rPr>
      </w:pPr>
    </w:p>
    <w:p w14:paraId="75E1A420">
      <w:pPr>
        <w:pStyle w:val="325"/>
        <w:ind w:firstLine="627" w:firstLineChars="300"/>
        <w:rPr>
          <w:rFonts w:hint="eastAsia" w:ascii="仿宋" w:hAnsi="仿宋" w:eastAsia="仿宋" w:cs="仿宋"/>
          <w:kern w:val="2"/>
          <w:sz w:val="24"/>
          <w:szCs w:val="24"/>
          <w:highlight w:val="none"/>
        </w:rPr>
      </w:pPr>
    </w:p>
    <w:p w14:paraId="199336B2">
      <w:pPr>
        <w:pStyle w:val="327"/>
        <w:rPr>
          <w:rFonts w:hint="eastAsia" w:ascii="仿宋" w:hAnsi="仿宋" w:eastAsia="仿宋" w:cs="仿宋"/>
          <w:b/>
          <w:bCs/>
          <w:kern w:val="28"/>
          <w:sz w:val="44"/>
          <w:highlight w:val="none"/>
          <w:lang w:bidi="en-US"/>
        </w:rPr>
      </w:pPr>
      <w:r>
        <w:rPr>
          <w:rFonts w:hint="eastAsia" w:ascii="仿宋" w:hAnsi="仿宋" w:eastAsia="仿宋" w:cs="仿宋"/>
          <w:kern w:val="2"/>
          <w:sz w:val="24"/>
          <w:szCs w:val="24"/>
          <w:highlight w:val="none"/>
        </w:rPr>
        <w:br w:type="page"/>
      </w:r>
      <w:bookmarkStart w:id="131" w:name="_Toc256000069"/>
      <w:bookmarkStart w:id="132" w:name="_Toc2143"/>
      <w:r>
        <w:rPr>
          <w:rFonts w:hint="eastAsia" w:ascii="仿宋" w:hAnsi="仿宋" w:eastAsia="仿宋" w:cs="仿宋"/>
          <w:highlight w:val="none"/>
          <w:lang w:eastAsia="zh-CN"/>
        </w:rPr>
        <w:t>第四章   合 同(样本)</w:t>
      </w:r>
      <w:bookmarkEnd w:id="129"/>
      <w:bookmarkEnd w:id="130"/>
      <w:bookmarkEnd w:id="131"/>
      <w:bookmarkEnd w:id="132"/>
    </w:p>
    <w:p w14:paraId="17EBE445">
      <w:pPr>
        <w:pStyle w:val="322"/>
        <w:jc w:val="center"/>
        <w:rPr>
          <w:rFonts w:hint="eastAsia" w:ascii="仿宋" w:hAnsi="仿宋" w:eastAsia="仿宋"/>
          <w:b/>
          <w:kern w:val="2"/>
          <w:sz w:val="28"/>
          <w:highlight w:val="none"/>
          <w:lang w:eastAsia="zh-CN"/>
        </w:rPr>
      </w:pPr>
      <w:r>
        <w:rPr>
          <w:rFonts w:hint="eastAsia" w:ascii="仿宋" w:hAnsi="仿宋" w:eastAsia="仿宋"/>
          <w:b/>
          <w:kern w:val="2"/>
          <w:sz w:val="28"/>
          <w:highlight w:val="none"/>
          <w:lang w:eastAsia="zh-CN"/>
        </w:rPr>
        <w:t>仅供参考</w:t>
      </w:r>
    </w:p>
    <w:p w14:paraId="48B4C21F">
      <w:pPr>
        <w:pStyle w:val="322"/>
        <w:rPr>
          <w:rFonts w:hint="eastAsia" w:ascii="仿宋" w:hAnsi="仿宋" w:eastAsia="仿宋"/>
          <w:b/>
          <w:kern w:val="2"/>
          <w:sz w:val="28"/>
        </w:rPr>
      </w:pPr>
      <w:r>
        <w:rPr>
          <w:rFonts w:hint="eastAsia" w:ascii="仿宋" w:hAnsi="仿宋" w:eastAsia="仿宋"/>
          <w:b/>
          <w:kern w:val="2"/>
          <w:sz w:val="28"/>
        </w:rPr>
        <w:t>合同编号：</w:t>
      </w:r>
    </w:p>
    <w:p w14:paraId="59317645">
      <w:pPr>
        <w:pStyle w:val="316"/>
        <w:tabs>
          <w:tab w:val="left" w:pos="6343"/>
        </w:tabs>
        <w:jc w:val="left"/>
        <w:rPr>
          <w:rFonts w:hint="eastAsia" w:ascii="仿宋" w:hAnsi="仿宋" w:eastAsia="仿宋"/>
          <w:b/>
          <w:sz w:val="32"/>
        </w:rPr>
      </w:pPr>
      <w:r>
        <w:rPr>
          <w:rFonts w:hint="eastAsia" w:ascii="仿宋" w:hAnsi="仿宋" w:eastAsia="仿宋"/>
          <w:b/>
          <w:sz w:val="72"/>
        </w:rPr>
        <w:tab/>
      </w:r>
    </w:p>
    <w:p w14:paraId="71590127">
      <w:pPr>
        <w:pStyle w:val="316"/>
        <w:jc w:val="center"/>
        <w:rPr>
          <w:rFonts w:hint="eastAsia" w:ascii="仿宋" w:hAnsi="仿宋" w:eastAsia="仿宋"/>
          <w:b/>
          <w:sz w:val="60"/>
        </w:rPr>
      </w:pPr>
      <w:r>
        <w:rPr>
          <w:rFonts w:hint="eastAsia" w:ascii="仿宋" w:hAnsi="仿宋" w:eastAsia="仿宋"/>
          <w:b/>
          <w:sz w:val="60"/>
        </w:rPr>
        <w:t>建设工程施工合同</w:t>
      </w:r>
    </w:p>
    <w:p w14:paraId="7272D815">
      <w:pPr>
        <w:pStyle w:val="316"/>
        <w:ind w:left="1600" w:hanging="1476" w:hangingChars="400"/>
        <w:rPr>
          <w:rFonts w:hint="eastAsia" w:ascii="仿宋" w:hAnsi="仿宋" w:eastAsia="仿宋"/>
          <w:b/>
          <w:sz w:val="40"/>
        </w:rPr>
      </w:pPr>
    </w:p>
    <w:p w14:paraId="420D2C88">
      <w:pPr>
        <w:pStyle w:val="316"/>
        <w:ind w:left="1600" w:hanging="1476" w:hangingChars="400"/>
        <w:rPr>
          <w:rFonts w:hint="eastAsia" w:ascii="仿宋" w:hAnsi="仿宋" w:eastAsia="仿宋"/>
          <w:b/>
          <w:sz w:val="40"/>
        </w:rPr>
      </w:pPr>
    </w:p>
    <w:p w14:paraId="55728472">
      <w:pPr>
        <w:pStyle w:val="316"/>
        <w:ind w:left="1506" w:hanging="1345" w:hangingChars="500"/>
        <w:rPr>
          <w:rFonts w:hint="eastAsia" w:ascii="仿宋" w:hAnsi="仿宋" w:eastAsia="仿宋"/>
          <w:b/>
          <w:sz w:val="30"/>
          <w:szCs w:val="30"/>
        </w:rPr>
      </w:pPr>
      <w:r>
        <w:rPr>
          <w:rFonts w:hint="eastAsia" w:ascii="仿宋" w:hAnsi="仿宋" w:eastAsia="仿宋"/>
          <w:b/>
          <w:sz w:val="30"/>
          <w:szCs w:val="30"/>
        </w:rPr>
        <w:t>工程名称</w:t>
      </w:r>
      <w:r>
        <w:rPr>
          <w:rFonts w:hint="eastAsia" w:ascii="仿宋" w:hAnsi="仿宋" w:eastAsia="仿宋"/>
          <w:sz w:val="30"/>
          <w:szCs w:val="30"/>
        </w:rPr>
        <w:t>:</w:t>
      </w:r>
      <w:r>
        <w:rPr>
          <w:rFonts w:hint="eastAsia" w:ascii="仿宋" w:hAnsi="仿宋" w:eastAsia="仿宋"/>
          <w:b/>
          <w:bCs/>
          <w:sz w:val="30"/>
          <w:szCs w:val="30"/>
          <w:u w:val="single"/>
          <w:lang w:eastAsia="zh-CN"/>
        </w:rPr>
        <w:t xml:space="preserve">2025年洛宁县小界乡卫洼村烟田配套灌溉工程项目   </w:t>
      </w:r>
      <w:r>
        <w:rPr>
          <w:rFonts w:hint="eastAsia" w:ascii="仿宋" w:hAnsi="仿宋" w:eastAsia="仿宋"/>
          <w:b/>
          <w:bCs/>
          <w:sz w:val="30"/>
          <w:szCs w:val="30"/>
          <w:u w:val="single"/>
        </w:rPr>
        <w:t xml:space="preserve"> </w:t>
      </w:r>
    </w:p>
    <w:p w14:paraId="6811D46B">
      <w:pPr>
        <w:pStyle w:val="316"/>
        <w:ind w:left="1600" w:hanging="1076" w:hangingChars="400"/>
        <w:rPr>
          <w:rFonts w:hint="eastAsia" w:ascii="仿宋" w:hAnsi="仿宋" w:eastAsia="仿宋"/>
          <w:b/>
          <w:sz w:val="30"/>
          <w:szCs w:val="30"/>
        </w:rPr>
      </w:pPr>
      <w:r>
        <w:rPr>
          <w:rFonts w:hint="eastAsia" w:ascii="仿宋" w:hAnsi="仿宋" w:eastAsia="仿宋"/>
          <w:b/>
          <w:sz w:val="30"/>
          <w:szCs w:val="30"/>
        </w:rPr>
        <w:t>工 程 地 址</w:t>
      </w:r>
      <w:r>
        <w:rPr>
          <w:rFonts w:hint="eastAsia" w:ascii="仿宋" w:hAnsi="仿宋" w:eastAsia="仿宋"/>
          <w:sz w:val="30"/>
          <w:szCs w:val="30"/>
        </w:rPr>
        <w:t>:</w:t>
      </w:r>
      <w:r>
        <w:rPr>
          <w:rFonts w:hint="eastAsia" w:ascii="仿宋" w:hAnsi="仿宋" w:eastAsia="仿宋"/>
          <w:sz w:val="30"/>
          <w:szCs w:val="30"/>
          <w:u w:val="single"/>
        </w:rPr>
        <w:t xml:space="preserve">                                         </w:t>
      </w:r>
    </w:p>
    <w:p w14:paraId="5F59B57F">
      <w:pPr>
        <w:pStyle w:val="316"/>
        <w:ind w:left="3200" w:hanging="2152" w:hangingChars="800"/>
        <w:jc w:val="left"/>
        <w:rPr>
          <w:rFonts w:hint="eastAsia" w:ascii="仿宋" w:hAnsi="仿宋" w:eastAsia="仿宋"/>
          <w:sz w:val="30"/>
          <w:szCs w:val="30"/>
        </w:rPr>
      </w:pPr>
      <w:r>
        <w:rPr>
          <w:rFonts w:hint="eastAsia" w:ascii="仿宋" w:hAnsi="仿宋" w:eastAsia="仿宋"/>
          <w:b/>
          <w:sz w:val="30"/>
          <w:szCs w:val="30"/>
        </w:rPr>
        <w:t>工 程 造 价</w:t>
      </w:r>
      <w:r>
        <w:rPr>
          <w:rFonts w:hint="eastAsia" w:ascii="仿宋" w:hAnsi="仿宋" w:eastAsia="仿宋"/>
          <w:sz w:val="30"/>
          <w:szCs w:val="30"/>
        </w:rPr>
        <w:t>:</w:t>
      </w:r>
      <w:r>
        <w:rPr>
          <w:rFonts w:hint="eastAsia" w:ascii="仿宋" w:hAnsi="仿宋" w:eastAsia="仿宋"/>
          <w:sz w:val="30"/>
          <w:szCs w:val="30"/>
          <w:u w:val="single"/>
        </w:rPr>
        <w:t xml:space="preserve">                                       </w:t>
      </w:r>
    </w:p>
    <w:p w14:paraId="446E8579">
      <w:pPr>
        <w:pStyle w:val="316"/>
        <w:rPr>
          <w:rFonts w:hint="eastAsia" w:ascii="仿宋" w:hAnsi="仿宋" w:eastAsia="仿宋"/>
          <w:b/>
          <w:sz w:val="30"/>
          <w:szCs w:val="30"/>
        </w:rPr>
      </w:pPr>
      <w:r>
        <w:rPr>
          <w:rFonts w:hint="eastAsia" w:ascii="仿宋" w:hAnsi="仿宋" w:eastAsia="仿宋"/>
          <w:b/>
          <w:sz w:val="30"/>
          <w:szCs w:val="30"/>
        </w:rPr>
        <w:t>建 设 单 位</w:t>
      </w:r>
      <w:r>
        <w:rPr>
          <w:rFonts w:hint="eastAsia" w:ascii="仿宋" w:hAnsi="仿宋" w:eastAsia="仿宋"/>
          <w:sz w:val="30"/>
          <w:szCs w:val="30"/>
        </w:rPr>
        <w:t>:</w:t>
      </w:r>
      <w:r>
        <w:rPr>
          <w:rFonts w:hint="eastAsia" w:ascii="仿宋" w:hAnsi="仿宋" w:eastAsia="仿宋"/>
          <w:sz w:val="30"/>
          <w:szCs w:val="30"/>
          <w:u w:val="single"/>
        </w:rPr>
        <w:t xml:space="preserve">  </w:t>
      </w:r>
      <w:r>
        <w:rPr>
          <w:rFonts w:hint="eastAsia" w:ascii="仿宋" w:hAnsi="仿宋" w:eastAsia="仿宋"/>
          <w:b/>
          <w:sz w:val="30"/>
          <w:szCs w:val="30"/>
          <w:u w:val="single"/>
          <w:lang w:eastAsia="zh-CN"/>
        </w:rPr>
        <w:t xml:space="preserve">洛宁县小界镇人民政府  </w:t>
      </w:r>
      <w:r>
        <w:rPr>
          <w:rFonts w:hint="eastAsia" w:ascii="仿宋" w:hAnsi="仿宋" w:eastAsia="仿宋"/>
          <w:sz w:val="30"/>
          <w:szCs w:val="30"/>
          <w:u w:val="single"/>
        </w:rPr>
        <w:t xml:space="preserve">   </w:t>
      </w:r>
    </w:p>
    <w:p w14:paraId="6FC598F9">
      <w:pPr>
        <w:pStyle w:val="316"/>
        <w:rPr>
          <w:rFonts w:hint="eastAsia" w:ascii="仿宋" w:hAnsi="仿宋" w:eastAsia="仿宋"/>
          <w:b/>
          <w:sz w:val="30"/>
          <w:szCs w:val="30"/>
        </w:rPr>
      </w:pPr>
      <w:r>
        <w:rPr>
          <w:rFonts w:hint="eastAsia" w:ascii="仿宋" w:hAnsi="仿宋" w:eastAsia="仿宋"/>
          <w:b/>
          <w:sz w:val="30"/>
          <w:szCs w:val="30"/>
        </w:rPr>
        <w:t>施 工 单 位</w:t>
      </w:r>
      <w:r>
        <w:rPr>
          <w:rFonts w:hint="eastAsia" w:ascii="仿宋" w:hAnsi="仿宋" w:eastAsia="仿宋"/>
          <w:sz w:val="30"/>
          <w:szCs w:val="30"/>
        </w:rPr>
        <w:t>:</w:t>
      </w:r>
      <w:r>
        <w:rPr>
          <w:rFonts w:hint="eastAsia" w:ascii="仿宋" w:hAnsi="仿宋" w:eastAsia="仿宋"/>
          <w:sz w:val="30"/>
          <w:szCs w:val="30"/>
          <w:u w:val="single"/>
        </w:rPr>
        <w:t xml:space="preserve">                                      </w:t>
      </w:r>
    </w:p>
    <w:p w14:paraId="114AF6E3">
      <w:pPr>
        <w:pStyle w:val="322"/>
        <w:ind w:firstLine="0"/>
        <w:rPr>
          <w:rFonts w:hint="eastAsia" w:ascii="仿宋" w:hAnsi="仿宋" w:eastAsia="仿宋"/>
          <w:b/>
          <w:kern w:val="2"/>
          <w:sz w:val="30"/>
          <w:szCs w:val="30"/>
          <w:lang w:eastAsia="zh-CN"/>
        </w:rPr>
      </w:pPr>
    </w:p>
    <w:p w14:paraId="259DA400">
      <w:pPr>
        <w:pStyle w:val="322"/>
        <w:ind w:firstLine="0"/>
        <w:jc w:val="center"/>
        <w:rPr>
          <w:rFonts w:hint="eastAsia" w:ascii="仿宋" w:hAnsi="仿宋" w:eastAsia="仿宋"/>
          <w:sz w:val="22"/>
          <w:lang w:val="en-US" w:eastAsia="zh-CN"/>
        </w:rPr>
      </w:pPr>
      <w:r>
        <w:rPr>
          <w:rFonts w:hint="eastAsia" w:ascii="仿宋" w:hAnsi="仿宋" w:eastAsia="仿宋"/>
          <w:b/>
          <w:kern w:val="2"/>
          <w:sz w:val="44"/>
          <w:lang w:eastAsia="zh-CN"/>
        </w:rPr>
        <w:t>202</w:t>
      </w:r>
      <w:r>
        <w:rPr>
          <w:rFonts w:hint="eastAsia" w:ascii="仿宋" w:hAnsi="仿宋" w:eastAsia="仿宋"/>
          <w:b/>
          <w:kern w:val="2"/>
          <w:sz w:val="44"/>
          <w:lang w:val="en-US" w:eastAsia="zh-CN"/>
        </w:rPr>
        <w:t>5</w:t>
      </w:r>
      <w:r>
        <w:rPr>
          <w:rFonts w:hint="eastAsia" w:ascii="仿宋" w:hAnsi="仿宋" w:eastAsia="仿宋"/>
          <w:b/>
          <w:kern w:val="2"/>
          <w:sz w:val="44"/>
        </w:rPr>
        <w:t>年  月</w:t>
      </w:r>
      <w:r>
        <w:rPr>
          <w:rFonts w:hint="eastAsia" w:ascii="仿宋" w:hAnsi="仿宋" w:eastAsia="仿宋"/>
          <w:b/>
          <w:kern w:val="2"/>
          <w:sz w:val="44"/>
          <w:lang w:val="en-US" w:eastAsia="zh-CN"/>
        </w:rPr>
        <w:t xml:space="preserve">  日</w:t>
      </w:r>
    </w:p>
    <w:p w14:paraId="2A3FBC16">
      <w:pPr>
        <w:pStyle w:val="322"/>
        <w:ind w:right="169" w:firstLine="0"/>
        <w:rPr>
          <w:rFonts w:hint="eastAsia" w:ascii="仿宋" w:hAnsi="仿宋" w:eastAsia="仿宋"/>
          <w:u w:val="single"/>
        </w:rPr>
      </w:pPr>
    </w:p>
    <w:p w14:paraId="313266EA">
      <w:pPr>
        <w:pStyle w:val="322"/>
        <w:ind w:right="169" w:firstLine="0"/>
        <w:jc w:val="center"/>
        <w:rPr>
          <w:rFonts w:hint="eastAsia" w:ascii="仿宋" w:hAnsi="仿宋" w:eastAsia="仿宋"/>
          <w:b/>
          <w:sz w:val="40"/>
        </w:rPr>
      </w:pPr>
      <w:r>
        <w:rPr>
          <w:rFonts w:hint="eastAsia" w:ascii="仿宋" w:hAnsi="仿宋" w:eastAsia="仿宋"/>
          <w:u w:val="single"/>
        </w:rPr>
        <w:br w:type="page"/>
      </w:r>
      <w:r>
        <w:rPr>
          <w:rFonts w:hint="eastAsia" w:ascii="仿宋" w:hAnsi="仿宋" w:eastAsia="仿宋"/>
          <w:b/>
          <w:sz w:val="40"/>
        </w:rPr>
        <w:t>第一部分建设工程施工合同协议书</w:t>
      </w:r>
    </w:p>
    <w:p w14:paraId="6B549FD6">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sz w:val="22"/>
          <w:szCs w:val="21"/>
        </w:rPr>
        <w:t>发包方（甲方）：</w:t>
      </w:r>
      <w:r>
        <w:rPr>
          <w:rFonts w:hint="eastAsia" w:ascii="仿宋" w:hAnsi="仿宋" w:eastAsia="仿宋"/>
          <w:b/>
          <w:sz w:val="22"/>
          <w:szCs w:val="21"/>
          <w:u w:val="single"/>
          <w:lang w:val="en-US" w:eastAsia="zh-CN"/>
        </w:rPr>
        <w:t xml:space="preserve">洛宁县小界镇人民政府  </w:t>
      </w:r>
    </w:p>
    <w:p w14:paraId="4D27FDC6">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sz w:val="22"/>
          <w:szCs w:val="21"/>
        </w:rPr>
        <w:t>承包方（乙方）：</w:t>
      </w:r>
      <w:r>
        <w:rPr>
          <w:rFonts w:hint="eastAsia" w:ascii="仿宋" w:hAnsi="仿宋" w:eastAsia="仿宋"/>
          <w:sz w:val="22"/>
          <w:szCs w:val="21"/>
          <w:u w:val="single"/>
        </w:rPr>
        <w:t xml:space="preserve">                 </w:t>
      </w:r>
      <w:r>
        <w:rPr>
          <w:rFonts w:hint="eastAsia" w:ascii="仿宋" w:hAnsi="仿宋" w:eastAsia="仿宋"/>
          <w:sz w:val="22"/>
          <w:szCs w:val="21"/>
        </w:rPr>
        <w:t xml:space="preserve"> </w:t>
      </w:r>
    </w:p>
    <w:p w14:paraId="697356F7">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第一条</w:t>
      </w:r>
      <w:r>
        <w:rPr>
          <w:rFonts w:hint="eastAsia" w:ascii="仿宋" w:hAnsi="仿宋" w:eastAsia="仿宋"/>
          <w:sz w:val="22"/>
          <w:szCs w:val="21"/>
        </w:rPr>
        <w:t xml:space="preserve"> 工程概况</w:t>
      </w:r>
    </w:p>
    <w:p w14:paraId="37A732D6">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lang w:val="en-US"/>
        </w:rPr>
      </w:pPr>
      <w:r>
        <w:rPr>
          <w:rFonts w:hint="eastAsia" w:ascii="仿宋" w:hAnsi="仿宋" w:eastAsia="仿宋"/>
          <w:sz w:val="22"/>
          <w:szCs w:val="21"/>
        </w:rPr>
        <w:t>1、工程名称</w:t>
      </w:r>
      <w:r>
        <w:rPr>
          <w:rFonts w:hint="eastAsia" w:ascii="仿宋" w:hAnsi="仿宋" w:eastAsia="仿宋"/>
          <w:sz w:val="22"/>
          <w:szCs w:val="21"/>
          <w:lang w:val="en-US" w:eastAsia="zh-CN"/>
        </w:rPr>
        <w:t>:</w:t>
      </w:r>
      <w:r>
        <w:rPr>
          <w:rFonts w:hint="eastAsia" w:ascii="仿宋" w:hAnsi="仿宋" w:eastAsia="仿宋"/>
          <w:sz w:val="22"/>
          <w:szCs w:val="21"/>
          <w:u w:val="single"/>
          <w:lang w:val="en-US" w:eastAsia="zh-CN"/>
        </w:rPr>
        <w:t xml:space="preserve"> 2025年洛宁县小界乡卫洼村烟田配套灌溉工程项目   </w:t>
      </w:r>
    </w:p>
    <w:p w14:paraId="45D35627">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2、工程地点:</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rPr>
        <w:t xml:space="preserve"> </w:t>
      </w:r>
    </w:p>
    <w:p w14:paraId="2DC4128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lang w:val="en-US" w:eastAsia="zh-CN"/>
        </w:rPr>
      </w:pPr>
      <w:r>
        <w:rPr>
          <w:rFonts w:hint="eastAsia" w:ascii="仿宋" w:hAnsi="仿宋" w:eastAsia="仿宋"/>
          <w:sz w:val="22"/>
          <w:szCs w:val="21"/>
        </w:rPr>
        <w:t>3、工程承包范围：</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p>
    <w:p w14:paraId="582651C7">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lang w:val="en-US" w:eastAsia="zh-CN"/>
        </w:rPr>
      </w:pPr>
      <w:r>
        <w:rPr>
          <w:rFonts w:hint="eastAsia" w:ascii="仿宋" w:hAnsi="仿宋" w:eastAsia="仿宋"/>
          <w:sz w:val="22"/>
          <w:szCs w:val="21"/>
          <w:lang w:val="en-US" w:eastAsia="zh-CN"/>
        </w:rPr>
        <w:t>4、项目概况：</w:t>
      </w:r>
      <w:r>
        <w:rPr>
          <w:rFonts w:hint="eastAsia" w:ascii="仿宋" w:hAnsi="仿宋" w:eastAsia="仿宋"/>
          <w:sz w:val="22"/>
          <w:szCs w:val="21"/>
          <w:highlight w:val="none"/>
          <w:u w:val="single"/>
          <w:lang w:val="en-US" w:eastAsia="zh-CN"/>
        </w:rPr>
        <w:t xml:space="preserve"> 本项目为2025年洛宁县小界乡卫洼村烟田配套灌溉工程项目，建设地址:洛宁县小界乡卫洼村。；</w:t>
      </w:r>
    </w:p>
    <w:p w14:paraId="4CF57A62">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b/>
          <w:sz w:val="22"/>
          <w:szCs w:val="21"/>
        </w:rPr>
        <w:t xml:space="preserve">第二条 </w:t>
      </w:r>
      <w:r>
        <w:rPr>
          <w:rFonts w:hint="eastAsia" w:ascii="仿宋" w:hAnsi="仿宋" w:eastAsia="仿宋"/>
          <w:sz w:val="22"/>
          <w:szCs w:val="21"/>
        </w:rPr>
        <w:t>承包方式:</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p>
    <w:p w14:paraId="494358FA">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b/>
          <w:sz w:val="22"/>
          <w:szCs w:val="21"/>
        </w:rPr>
        <w:t xml:space="preserve">第三条 </w:t>
      </w:r>
      <w:r>
        <w:rPr>
          <w:rFonts w:hint="eastAsia" w:ascii="仿宋" w:hAnsi="仿宋" w:eastAsia="仿宋"/>
          <w:sz w:val="22"/>
          <w:szCs w:val="21"/>
        </w:rPr>
        <w:t>开竣工时间:</w:t>
      </w:r>
      <w:r>
        <w:rPr>
          <w:rFonts w:hint="eastAsia" w:ascii="仿宋" w:hAnsi="仿宋" w:eastAsia="仿宋"/>
          <w:sz w:val="22"/>
          <w:szCs w:val="21"/>
          <w:u w:val="single"/>
          <w:lang w:val="en-US" w:eastAsia="zh-CN"/>
        </w:rPr>
        <w:t xml:space="preserve">            </w:t>
      </w:r>
    </w:p>
    <w:p w14:paraId="703DFAE3">
      <w:pPr>
        <w:pStyle w:val="322"/>
        <w:keepNext w:val="0"/>
        <w:keepLines w:val="0"/>
        <w:pageBreakBefore w:val="0"/>
        <w:kinsoku/>
        <w:wordWrap/>
        <w:overflowPunct/>
        <w:topLinePunct w:val="0"/>
        <w:autoSpaceDE/>
        <w:autoSpaceDN/>
        <w:bidi w:val="0"/>
        <w:adjustRightInd/>
        <w:snapToGrid/>
        <w:spacing w:line="360" w:lineRule="auto"/>
        <w:ind w:firstLine="756" w:firstLineChars="400"/>
        <w:textAlignment w:val="auto"/>
        <w:rPr>
          <w:rFonts w:hint="eastAsia" w:ascii="仿宋" w:hAnsi="仿宋" w:eastAsia="仿宋"/>
          <w:sz w:val="22"/>
          <w:szCs w:val="21"/>
          <w:u w:val="single"/>
          <w:lang w:val="en-US" w:eastAsia="zh-CN"/>
        </w:rPr>
      </w:pPr>
      <w:r>
        <w:rPr>
          <w:rFonts w:hint="eastAsia" w:ascii="仿宋" w:hAnsi="仿宋" w:eastAsia="仿宋"/>
          <w:sz w:val="22"/>
          <w:szCs w:val="21"/>
          <w:u w:val="none"/>
          <w:lang w:val="en-US" w:eastAsia="zh-CN"/>
        </w:rPr>
        <w:t>缺陷责任期：</w:t>
      </w:r>
      <w:r>
        <w:rPr>
          <w:rFonts w:hint="eastAsia" w:ascii="仿宋" w:hAnsi="仿宋" w:eastAsia="仿宋"/>
          <w:sz w:val="22"/>
          <w:szCs w:val="21"/>
          <w:u w:val="single"/>
          <w:lang w:val="en-US" w:eastAsia="zh-CN"/>
        </w:rPr>
        <w:t xml:space="preserve">         </w:t>
      </w:r>
    </w:p>
    <w:p w14:paraId="38BA1A40">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第四条 </w:t>
      </w:r>
      <w:r>
        <w:rPr>
          <w:rFonts w:hint="eastAsia" w:ascii="仿宋" w:hAnsi="仿宋" w:eastAsia="仿宋"/>
          <w:sz w:val="22"/>
          <w:szCs w:val="21"/>
          <w:lang w:eastAsia="zh-CN"/>
        </w:rPr>
        <w:t>项目负责人</w:t>
      </w:r>
      <w:r>
        <w:rPr>
          <w:rFonts w:hint="eastAsia" w:ascii="仿宋" w:hAnsi="仿宋" w:eastAsia="仿宋"/>
          <w:sz w:val="22"/>
          <w:szCs w:val="21"/>
        </w:rPr>
        <w:t>：</w:t>
      </w:r>
      <w:r>
        <w:rPr>
          <w:rFonts w:hint="eastAsia" w:ascii="仿宋" w:hAnsi="仿宋" w:eastAsia="仿宋"/>
          <w:sz w:val="22"/>
          <w:szCs w:val="21"/>
          <w:u w:val="single"/>
        </w:rPr>
        <w:t xml:space="preserve">                    </w:t>
      </w:r>
    </w:p>
    <w:p w14:paraId="26F37874">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第五条 </w:t>
      </w:r>
      <w:r>
        <w:rPr>
          <w:rFonts w:hint="eastAsia" w:ascii="仿宋" w:hAnsi="仿宋" w:eastAsia="仿宋"/>
          <w:sz w:val="22"/>
          <w:szCs w:val="21"/>
        </w:rPr>
        <w:t>合同文件构成：</w:t>
      </w:r>
    </w:p>
    <w:p w14:paraId="5860A722">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（1）本协议书及各种合同附件（含合同谈判和评标期间的澄清文件、补充资料、合同谈判纪要等）；</w:t>
      </w:r>
    </w:p>
    <w:p w14:paraId="0802FAFF">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w:t>
      </w:r>
      <w:r>
        <w:rPr>
          <w:rFonts w:hint="eastAsia" w:ascii="仿宋" w:hAnsi="仿宋" w:eastAsia="仿宋"/>
          <w:sz w:val="22"/>
          <w:szCs w:val="21"/>
          <w:lang w:val="en-US" w:eastAsia="zh-CN"/>
        </w:rPr>
        <w:t>成交</w:t>
      </w:r>
      <w:r>
        <w:rPr>
          <w:rFonts w:hint="eastAsia" w:ascii="仿宋" w:hAnsi="仿宋" w:eastAsia="仿宋"/>
          <w:sz w:val="22"/>
          <w:szCs w:val="21"/>
        </w:rPr>
        <w:t>通知书；</w:t>
      </w:r>
    </w:p>
    <w:p w14:paraId="6F97A15A">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（3）</w:t>
      </w:r>
      <w:r>
        <w:rPr>
          <w:rFonts w:hint="eastAsia" w:ascii="仿宋" w:hAnsi="仿宋" w:eastAsia="仿宋"/>
          <w:sz w:val="22"/>
          <w:szCs w:val="21"/>
          <w:lang w:val="en-US" w:eastAsia="zh-CN"/>
        </w:rPr>
        <w:t>响应</w:t>
      </w:r>
      <w:r>
        <w:rPr>
          <w:rFonts w:hint="eastAsia" w:ascii="仿宋" w:hAnsi="仿宋" w:eastAsia="仿宋"/>
          <w:sz w:val="22"/>
          <w:szCs w:val="21"/>
        </w:rPr>
        <w:t>函及</w:t>
      </w:r>
      <w:r>
        <w:rPr>
          <w:rFonts w:hint="eastAsia" w:ascii="仿宋" w:hAnsi="仿宋" w:eastAsia="仿宋"/>
          <w:sz w:val="22"/>
          <w:szCs w:val="21"/>
          <w:lang w:val="en-US" w:eastAsia="zh-CN"/>
        </w:rPr>
        <w:t>响应</w:t>
      </w:r>
      <w:r>
        <w:rPr>
          <w:rFonts w:hint="eastAsia" w:ascii="仿宋" w:hAnsi="仿宋" w:eastAsia="仿宋"/>
          <w:sz w:val="22"/>
          <w:szCs w:val="21"/>
        </w:rPr>
        <w:t>文件；</w:t>
      </w:r>
    </w:p>
    <w:p w14:paraId="0B5D057B">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（4）</w:t>
      </w:r>
      <w:r>
        <w:rPr>
          <w:rFonts w:hint="eastAsia" w:ascii="仿宋" w:hAnsi="仿宋" w:eastAsia="仿宋"/>
          <w:sz w:val="22"/>
          <w:szCs w:val="21"/>
          <w:lang w:val="en-US" w:eastAsia="zh-CN"/>
        </w:rPr>
        <w:t>磋商</w:t>
      </w:r>
      <w:r>
        <w:rPr>
          <w:rFonts w:hint="eastAsia" w:ascii="仿宋" w:hAnsi="仿宋" w:eastAsia="仿宋"/>
          <w:sz w:val="22"/>
          <w:szCs w:val="21"/>
        </w:rPr>
        <w:t>文件；</w:t>
      </w:r>
    </w:p>
    <w:p w14:paraId="65D68974">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w:t>
      </w:r>
      <w:r>
        <w:rPr>
          <w:rFonts w:hint="eastAsia" w:ascii="仿宋" w:hAnsi="仿宋" w:eastAsia="仿宋"/>
          <w:sz w:val="22"/>
          <w:szCs w:val="21"/>
          <w:lang w:val="en-US" w:eastAsia="zh-CN"/>
        </w:rPr>
        <w:t>5</w:t>
      </w:r>
      <w:r>
        <w:rPr>
          <w:rFonts w:hint="eastAsia" w:ascii="仿宋" w:hAnsi="仿宋" w:eastAsia="仿宋"/>
          <w:sz w:val="22"/>
          <w:szCs w:val="21"/>
        </w:rPr>
        <w:t>）图纸；</w:t>
      </w:r>
    </w:p>
    <w:p w14:paraId="72C3EBA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w:t>
      </w:r>
      <w:r>
        <w:rPr>
          <w:rFonts w:hint="eastAsia" w:ascii="仿宋" w:hAnsi="仿宋" w:eastAsia="仿宋"/>
          <w:sz w:val="22"/>
          <w:szCs w:val="21"/>
          <w:lang w:val="en-US" w:eastAsia="zh-CN"/>
        </w:rPr>
        <w:t>6</w:t>
      </w:r>
      <w:r>
        <w:rPr>
          <w:rFonts w:hint="eastAsia" w:ascii="仿宋" w:hAnsi="仿宋" w:eastAsia="仿宋"/>
          <w:sz w:val="22"/>
          <w:szCs w:val="21"/>
        </w:rPr>
        <w:t>）已标价工程量清单或预算书；</w:t>
      </w:r>
    </w:p>
    <w:p w14:paraId="5B6E8D5C">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w:t>
      </w:r>
      <w:r>
        <w:rPr>
          <w:rFonts w:hint="eastAsia" w:ascii="仿宋" w:hAnsi="仿宋" w:eastAsia="仿宋"/>
          <w:sz w:val="22"/>
          <w:szCs w:val="21"/>
          <w:lang w:val="en-US" w:eastAsia="zh-CN"/>
        </w:rPr>
        <w:t>7</w:t>
      </w:r>
      <w:r>
        <w:rPr>
          <w:rFonts w:hint="eastAsia" w:ascii="仿宋" w:hAnsi="仿宋" w:eastAsia="仿宋"/>
          <w:sz w:val="22"/>
          <w:szCs w:val="21"/>
        </w:rPr>
        <w:t>）其他合同文件。</w:t>
      </w:r>
    </w:p>
    <w:p w14:paraId="6DDDB896">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上述文件互相补充和解释，如有不明确或不一致之处，以合同约定次序在先者为准。</w:t>
      </w:r>
    </w:p>
    <w:p w14:paraId="7FA7297D">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第六条 </w:t>
      </w:r>
      <w:r>
        <w:rPr>
          <w:rFonts w:hint="eastAsia" w:ascii="仿宋" w:hAnsi="仿宋" w:eastAsia="仿宋"/>
          <w:sz w:val="22"/>
          <w:szCs w:val="21"/>
        </w:rPr>
        <w:t>技术资料</w:t>
      </w:r>
    </w:p>
    <w:p w14:paraId="651ABCD4">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甲方向乙方提供完整的设计文件和技术资料，其中施工图纸</w:t>
      </w:r>
      <w:r>
        <w:rPr>
          <w:rFonts w:hint="eastAsia" w:ascii="仿宋" w:hAnsi="仿宋" w:eastAsia="仿宋"/>
          <w:b/>
          <w:sz w:val="22"/>
          <w:szCs w:val="21"/>
          <w:u w:val="single"/>
        </w:rPr>
        <w:t xml:space="preserve"> </w:t>
      </w:r>
      <w:r>
        <w:rPr>
          <w:rFonts w:hint="eastAsia" w:ascii="仿宋" w:hAnsi="仿宋" w:eastAsia="仿宋"/>
          <w:b/>
          <w:sz w:val="22"/>
          <w:szCs w:val="21"/>
          <w:u w:val="single"/>
          <w:lang w:val="en-US" w:eastAsia="zh-CN"/>
        </w:rPr>
        <w:t xml:space="preserve">    </w:t>
      </w:r>
      <w:r>
        <w:rPr>
          <w:rFonts w:hint="eastAsia" w:ascii="仿宋" w:hAnsi="仿宋" w:eastAsia="仿宋"/>
          <w:sz w:val="22"/>
          <w:szCs w:val="21"/>
        </w:rPr>
        <w:t>份。</w:t>
      </w:r>
    </w:p>
    <w:p w14:paraId="00D97536">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第七条</w:t>
      </w:r>
      <w:r>
        <w:rPr>
          <w:rFonts w:hint="eastAsia" w:ascii="仿宋" w:hAnsi="仿宋" w:eastAsia="仿宋"/>
          <w:sz w:val="22"/>
          <w:szCs w:val="21"/>
        </w:rPr>
        <w:t xml:space="preserve"> 双方责任</w:t>
      </w:r>
    </w:p>
    <w:p w14:paraId="4D737B27">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1、甲方责任</w:t>
      </w:r>
    </w:p>
    <w:p w14:paraId="2A9198A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（1）提供具备施工条件的施工现场地、办理各种批件手续等前期准备工作</w:t>
      </w:r>
      <w:r>
        <w:rPr>
          <w:rFonts w:hint="eastAsia" w:ascii="仿宋" w:hAnsi="仿宋" w:eastAsia="仿宋"/>
          <w:sz w:val="22"/>
          <w:szCs w:val="21"/>
          <w:lang w:eastAsia="zh-CN"/>
        </w:rPr>
        <w:t>。</w:t>
      </w:r>
      <w:r>
        <w:rPr>
          <w:rFonts w:hint="eastAsia" w:ascii="仿宋" w:hAnsi="仿宋" w:eastAsia="仿宋"/>
          <w:sz w:val="22"/>
          <w:szCs w:val="21"/>
        </w:rPr>
        <w:t xml:space="preserve">                             </w:t>
      </w:r>
    </w:p>
    <w:p w14:paraId="6FE2F7C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（2）接通水、电源的地点和要求：</w:t>
      </w:r>
      <w:r>
        <w:rPr>
          <w:rFonts w:hint="eastAsia" w:ascii="仿宋" w:hAnsi="仿宋" w:eastAsia="仿宋"/>
          <w:sz w:val="22"/>
          <w:szCs w:val="21"/>
          <w:u w:val="single"/>
        </w:rPr>
        <w:t xml:space="preserve"> </w:t>
      </w:r>
      <w:r>
        <w:rPr>
          <w:rFonts w:hint="eastAsia" w:ascii="仿宋" w:hAnsi="仿宋" w:eastAsia="仿宋"/>
          <w:b/>
          <w:sz w:val="22"/>
          <w:szCs w:val="21"/>
          <w:u w:val="single"/>
        </w:rPr>
        <w:t>乙方自行解决</w:t>
      </w:r>
      <w:r>
        <w:rPr>
          <w:rFonts w:hint="eastAsia" w:ascii="仿宋" w:hAnsi="仿宋" w:eastAsia="仿宋"/>
          <w:sz w:val="22"/>
          <w:szCs w:val="21"/>
          <w:u w:val="single"/>
        </w:rPr>
        <w:t>。</w:t>
      </w:r>
      <w:r>
        <w:rPr>
          <w:rFonts w:hint="eastAsia" w:ascii="仿宋" w:hAnsi="仿宋" w:eastAsia="仿宋"/>
          <w:sz w:val="22"/>
          <w:szCs w:val="21"/>
        </w:rPr>
        <w:t xml:space="preserve">             </w:t>
      </w:r>
    </w:p>
    <w:p w14:paraId="7CFB4DC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（3）其它：</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w:t>
      </w:r>
    </w:p>
    <w:p w14:paraId="6DD6F894">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2、乙方责任</w:t>
      </w:r>
    </w:p>
    <w:p w14:paraId="548368C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（1）提供工程进度，材料设备计划和施工统计报表等时间和份数：</w:t>
      </w:r>
      <w:r>
        <w:rPr>
          <w:rFonts w:hint="eastAsia" w:ascii="仿宋" w:hAnsi="仿宋" w:eastAsia="仿宋"/>
          <w:sz w:val="22"/>
          <w:szCs w:val="21"/>
          <w:u w:val="single"/>
        </w:rPr>
        <w:t>按甲方要求上报工程进度并申报资料</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份。</w:t>
      </w:r>
      <w:r>
        <w:rPr>
          <w:rFonts w:hint="eastAsia" w:ascii="仿宋" w:hAnsi="仿宋" w:eastAsia="仿宋"/>
          <w:sz w:val="22"/>
          <w:szCs w:val="21"/>
        </w:rPr>
        <w:t xml:space="preserve">                   </w:t>
      </w:r>
    </w:p>
    <w:p w14:paraId="1B0A7DB2">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（2）对甲方提供现场办公和生活设施的安排和要求:</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w:t>
      </w:r>
    </w:p>
    <w:p w14:paraId="556F05C5">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（3）其它：</w:t>
      </w:r>
    </w:p>
    <w:p w14:paraId="773B23F1">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a.现场做到安全、文明施工，施工安全由乙方全部负责。</w:t>
      </w:r>
    </w:p>
    <w:p w14:paraId="2598D48E">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b.负责对施工现场周围构筑物、建筑物的保护。</w:t>
      </w:r>
    </w:p>
    <w:p w14:paraId="3E0BC8BE">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c.按甲方要求及时清除施工范围内的全部垃圾。</w:t>
      </w:r>
    </w:p>
    <w:p w14:paraId="11030CD5">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d.按技术标准及设计要求施工，确保工程质量。</w:t>
      </w:r>
    </w:p>
    <w:p w14:paraId="6FD3D5EF">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e.对其他单位已完成的工程应注意保护，不得随意损坏。</w:t>
      </w:r>
    </w:p>
    <w:p w14:paraId="6D4BA5F6">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f.未经甲方同意，乙方不得将工程转包、分包，若乙方擅自转包、分包，则乙方应当承担违法转包、分包的法律责任，同时，乙方应按合同价款金额的</w:t>
      </w:r>
      <w:r>
        <w:rPr>
          <w:rFonts w:hint="eastAsia" w:ascii="仿宋" w:hAnsi="仿宋" w:eastAsia="仿宋"/>
          <w:b/>
          <w:sz w:val="22"/>
          <w:szCs w:val="21"/>
          <w:u w:val="single"/>
          <w:lang w:val="en-US" w:eastAsia="zh-CN"/>
        </w:rPr>
        <w:t xml:space="preserve">    %  </w:t>
      </w:r>
      <w:r>
        <w:rPr>
          <w:rFonts w:hint="eastAsia" w:ascii="仿宋" w:hAnsi="仿宋" w:eastAsia="仿宋"/>
          <w:sz w:val="22"/>
          <w:szCs w:val="21"/>
          <w:u w:val="single"/>
        </w:rPr>
        <w:t>向甲方支付违约金。</w:t>
      </w:r>
    </w:p>
    <w:p w14:paraId="0BB3B95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g.乙方派出的本工程</w:t>
      </w:r>
      <w:r>
        <w:rPr>
          <w:rFonts w:hint="eastAsia" w:ascii="仿宋" w:hAnsi="仿宋" w:eastAsia="仿宋"/>
          <w:sz w:val="22"/>
          <w:szCs w:val="21"/>
          <w:u w:val="single"/>
          <w:lang w:eastAsia="zh-CN"/>
        </w:rPr>
        <w:t>项目负责人</w:t>
      </w:r>
      <w:r>
        <w:rPr>
          <w:rFonts w:hint="eastAsia" w:ascii="仿宋" w:hAnsi="仿宋" w:eastAsia="仿宋"/>
          <w:sz w:val="22"/>
          <w:szCs w:val="21"/>
          <w:u w:val="single"/>
        </w:rPr>
        <w:t>及施工现场管理的技术人员（主要施工员、技术员、资料员）除非甲方要求更换外，否则不得随意更换。更换前应提前七天书面征求甲方同意，如果不经甲方同意私自更换的，甲方有权单方面终止合同，由此造成的一切损失由乙方负责。</w:t>
      </w:r>
    </w:p>
    <w:p w14:paraId="69A62FFE">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h.乙方在施工期间要保护好场内的所有设备、设施、管路、线路、植物，做到完好无损，否则乙方承担赔偿责任。</w:t>
      </w:r>
    </w:p>
    <w:p w14:paraId="633F8FC1">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i.施工期间乙方应遵守甲方所制定的有关规章制度，服从甲方管理人员的指挥。</w:t>
      </w:r>
    </w:p>
    <w:p w14:paraId="220014A6">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j.乙方负责已施工内容的成品保护；工程验收合格并交付甲方前，所有货物、设备等损毁、丢失的风险由乙方承担。</w:t>
      </w:r>
    </w:p>
    <w:p w14:paraId="5C3F296D">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k.乙方负责施工过程中的全部安全施工及责任，发生人身伤亡及机械材料、设备丢失等安全事故，全部责任与赔偿由乙方承担。甲方不承担任何责任与经济补偿。若因此给甲方造成负面影响或经济损失时，乙方应赔偿甲方全部损失。</w:t>
      </w:r>
    </w:p>
    <w:p w14:paraId="5D2CC33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l.确保农民工工资的兑付。否则，甲方有权采取从总工程款中扣除部分款项兑付农民工工资。若因农民工工资问题发生上访、闹访的，一次性扣除乙方</w:t>
      </w:r>
      <w:r>
        <w:rPr>
          <w:rFonts w:hint="eastAsia" w:ascii="仿宋" w:hAnsi="仿宋" w:eastAsia="仿宋"/>
          <w:b/>
          <w:sz w:val="22"/>
          <w:szCs w:val="21"/>
          <w:u w:val="single"/>
        </w:rPr>
        <w:t>壹万元</w:t>
      </w:r>
      <w:r>
        <w:rPr>
          <w:rFonts w:hint="eastAsia" w:ascii="仿宋" w:hAnsi="仿宋" w:eastAsia="仿宋"/>
          <w:sz w:val="22"/>
          <w:szCs w:val="21"/>
          <w:u w:val="single"/>
        </w:rPr>
        <w:t>的工程款。</w:t>
      </w:r>
    </w:p>
    <w:p w14:paraId="1A67AE93">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第八条 </w:t>
      </w:r>
      <w:r>
        <w:rPr>
          <w:rFonts w:hint="eastAsia" w:ascii="仿宋" w:hAnsi="仿宋" w:eastAsia="仿宋"/>
          <w:sz w:val="22"/>
          <w:szCs w:val="21"/>
        </w:rPr>
        <w:t>工程价款与支付</w:t>
      </w:r>
    </w:p>
    <w:p w14:paraId="56CE659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1、合同价款的确定依据的定额和规定是:</w:t>
      </w:r>
      <w:r>
        <w:rPr>
          <w:rFonts w:hint="eastAsia" w:ascii="仿宋" w:hAnsi="仿宋" w:eastAsia="仿宋"/>
          <w:sz w:val="22"/>
          <w:szCs w:val="21"/>
          <w:u w:val="single"/>
        </w:rPr>
        <w:t>按洛阳市财政局规定使用的现行定额和相关文件执行。</w:t>
      </w:r>
      <w:r>
        <w:rPr>
          <w:rFonts w:hint="eastAsia" w:ascii="仿宋" w:hAnsi="仿宋" w:eastAsia="仿宋"/>
          <w:sz w:val="22"/>
          <w:szCs w:val="21"/>
        </w:rPr>
        <w:t xml:space="preserve">                                         </w:t>
      </w:r>
    </w:p>
    <w:p w14:paraId="10E16C8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2、合同价款：</w:t>
      </w:r>
      <w:r>
        <w:rPr>
          <w:rFonts w:hint="eastAsia" w:ascii="仿宋" w:hAnsi="仿宋" w:eastAsia="仿宋"/>
          <w:sz w:val="22"/>
          <w:szCs w:val="21"/>
          <w:u w:val="single"/>
        </w:rPr>
        <w:t>¥           元（含规费、安全文明施工措施费、税金）</w:t>
      </w:r>
      <w:r>
        <w:rPr>
          <w:rFonts w:hint="eastAsia" w:ascii="仿宋" w:hAnsi="仿宋" w:eastAsia="仿宋"/>
          <w:sz w:val="22"/>
          <w:szCs w:val="21"/>
        </w:rPr>
        <w:t>，人民币大写:</w:t>
      </w:r>
      <w:r>
        <w:rPr>
          <w:rFonts w:hint="eastAsia" w:ascii="仿宋" w:hAnsi="仿宋" w:eastAsia="仿宋"/>
          <w:sz w:val="22"/>
          <w:szCs w:val="21"/>
          <w:u w:val="single"/>
        </w:rPr>
        <w:t xml:space="preserve">                                          。</w:t>
      </w:r>
      <w:r>
        <w:rPr>
          <w:rFonts w:hint="eastAsia" w:ascii="仿宋" w:hAnsi="仿宋" w:eastAsia="仿宋"/>
          <w:sz w:val="22"/>
          <w:szCs w:val="21"/>
        </w:rPr>
        <w:t xml:space="preserve">  </w:t>
      </w:r>
    </w:p>
    <w:p w14:paraId="2344DA8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3、合同价款的调整：</w:t>
      </w:r>
      <w:r>
        <w:rPr>
          <w:rFonts w:hint="eastAsia" w:ascii="仿宋" w:hAnsi="仿宋" w:eastAsia="仿宋"/>
          <w:sz w:val="22"/>
          <w:szCs w:val="21"/>
          <w:u w:val="single"/>
        </w:rPr>
        <w:t xml:space="preserve"> 乙方承诺接受甲方委托的造价咨询服务单位的结算审核结果。如财政部门稽核后对造价咨询服务单位的审核结果有调整的，以财政部门稽核意见为准。</w:t>
      </w:r>
    </w:p>
    <w:p w14:paraId="1D9F979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lang w:eastAsia="zh-CN"/>
        </w:rPr>
        <w:t>（</w:t>
      </w:r>
      <w:r>
        <w:rPr>
          <w:rFonts w:hint="eastAsia" w:ascii="仿宋" w:hAnsi="仿宋" w:eastAsia="仿宋"/>
          <w:sz w:val="22"/>
          <w:szCs w:val="21"/>
          <w:lang w:val="en-US" w:eastAsia="zh-CN"/>
        </w:rPr>
        <w:t>1</w:t>
      </w:r>
      <w:r>
        <w:rPr>
          <w:rFonts w:hint="eastAsia" w:ascii="仿宋" w:hAnsi="仿宋" w:eastAsia="仿宋"/>
          <w:sz w:val="22"/>
          <w:szCs w:val="21"/>
          <w:lang w:eastAsia="zh-CN"/>
        </w:rPr>
        <w:t>）</w:t>
      </w:r>
      <w:r>
        <w:rPr>
          <w:rFonts w:hint="eastAsia" w:ascii="仿宋" w:hAnsi="仿宋" w:eastAsia="仿宋"/>
          <w:sz w:val="22"/>
          <w:szCs w:val="21"/>
        </w:rPr>
        <w:t>工程为政府投资项目，结算金额以财政部门审定为准。</w:t>
      </w:r>
    </w:p>
    <w:p w14:paraId="698A98D1">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lang w:eastAsia="zh-CN"/>
        </w:rPr>
        <w:t>（</w:t>
      </w:r>
      <w:r>
        <w:rPr>
          <w:rFonts w:hint="eastAsia" w:ascii="仿宋" w:hAnsi="仿宋" w:eastAsia="仿宋"/>
          <w:sz w:val="22"/>
          <w:szCs w:val="21"/>
          <w:lang w:val="en-US" w:eastAsia="zh-CN"/>
        </w:rPr>
        <w:t>2</w:t>
      </w:r>
      <w:r>
        <w:rPr>
          <w:rFonts w:hint="eastAsia" w:ascii="仿宋" w:hAnsi="仿宋" w:eastAsia="仿宋"/>
          <w:sz w:val="22"/>
          <w:szCs w:val="21"/>
          <w:lang w:eastAsia="zh-CN"/>
        </w:rPr>
        <w:t>）</w:t>
      </w:r>
      <w:r>
        <w:rPr>
          <w:rFonts w:hint="eastAsia" w:ascii="仿宋" w:hAnsi="仿宋" w:eastAsia="仿宋"/>
          <w:sz w:val="22"/>
          <w:szCs w:val="21"/>
        </w:rPr>
        <w:t>所有变更签证在施工前，须就变更签证内容和说明上报主管区长批示后，转常务区长审批，并予审批后及时报财政部门备案。未按以上规定执行的，变更无效。</w:t>
      </w:r>
    </w:p>
    <w:p w14:paraId="5FBCB94F">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lang w:eastAsia="zh-CN"/>
        </w:rPr>
        <w:t>（</w:t>
      </w:r>
      <w:r>
        <w:rPr>
          <w:rFonts w:hint="eastAsia" w:ascii="仿宋" w:hAnsi="仿宋" w:eastAsia="仿宋"/>
          <w:sz w:val="22"/>
          <w:szCs w:val="21"/>
          <w:lang w:val="en-US" w:eastAsia="zh-CN"/>
        </w:rPr>
        <w:t>3</w:t>
      </w:r>
      <w:r>
        <w:rPr>
          <w:rFonts w:hint="eastAsia" w:ascii="仿宋" w:hAnsi="仿宋" w:eastAsia="仿宋"/>
          <w:sz w:val="22"/>
          <w:szCs w:val="21"/>
          <w:lang w:eastAsia="zh-CN"/>
        </w:rPr>
        <w:t>）</w:t>
      </w:r>
      <w:r>
        <w:rPr>
          <w:rFonts w:hint="eastAsia" w:ascii="仿宋" w:hAnsi="仿宋" w:eastAsia="仿宋"/>
          <w:sz w:val="22"/>
          <w:szCs w:val="21"/>
        </w:rPr>
        <w:t>工程结算经财政部门评审后，以审减额超过送审造价10%部分为基数，按4%计算审减追加审核费，从施工单位工程价款中扣除，并在《工程结算评审意见书》中明确。</w:t>
      </w:r>
    </w:p>
    <w:p w14:paraId="5542C96A">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lang w:val="en-US" w:eastAsia="zh-CN"/>
        </w:rPr>
      </w:pPr>
      <w:r>
        <w:rPr>
          <w:rFonts w:hint="eastAsia" w:ascii="仿宋" w:hAnsi="仿宋" w:eastAsia="仿宋"/>
          <w:sz w:val="22"/>
          <w:szCs w:val="21"/>
          <w:lang w:eastAsia="zh-CN"/>
        </w:rPr>
        <w:t>（</w:t>
      </w:r>
      <w:r>
        <w:rPr>
          <w:rFonts w:hint="eastAsia" w:ascii="仿宋" w:hAnsi="仿宋" w:eastAsia="仿宋"/>
          <w:sz w:val="22"/>
          <w:szCs w:val="21"/>
          <w:lang w:val="en-US" w:eastAsia="zh-CN"/>
        </w:rPr>
        <w:t>4</w:t>
      </w:r>
      <w:r>
        <w:rPr>
          <w:rFonts w:hint="eastAsia" w:ascii="仿宋" w:hAnsi="仿宋" w:eastAsia="仿宋"/>
          <w:sz w:val="22"/>
          <w:szCs w:val="21"/>
          <w:lang w:eastAsia="zh-CN"/>
        </w:rPr>
        <w:t>）</w:t>
      </w:r>
      <w:r>
        <w:rPr>
          <w:rFonts w:hint="eastAsia" w:ascii="仿宋" w:hAnsi="仿宋" w:eastAsia="仿宋"/>
          <w:sz w:val="22"/>
          <w:szCs w:val="21"/>
        </w:rPr>
        <w:t>工程结算经财政部门评审后，审减额超过送审造价20%以上，且同一家施工企业在一年内（自发生之日起）发生两次（含）以上的，列入不良诚信记录。同时，该企业一年内不得参加由区本级财政投资的基本建设项目招投标活</w:t>
      </w:r>
      <w:r>
        <w:rPr>
          <w:rFonts w:hint="eastAsia" w:ascii="仿宋" w:hAnsi="仿宋" w:eastAsia="仿宋"/>
          <w:sz w:val="22"/>
          <w:szCs w:val="21"/>
          <w:lang w:val="en-US" w:eastAsia="zh-CN"/>
        </w:rPr>
        <w:t>动。</w:t>
      </w:r>
    </w:p>
    <w:p w14:paraId="762E7D8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lang w:val="en-US" w:eastAsia="zh-CN"/>
        </w:rPr>
      </w:pPr>
      <w:r>
        <w:rPr>
          <w:rFonts w:hint="eastAsia" w:ascii="仿宋" w:hAnsi="仿宋" w:eastAsia="仿宋"/>
          <w:sz w:val="22"/>
          <w:szCs w:val="21"/>
        </w:rPr>
        <w:t>4、</w:t>
      </w:r>
      <w:r>
        <w:rPr>
          <w:rFonts w:hint="eastAsia" w:ascii="仿宋" w:hAnsi="仿宋" w:eastAsia="仿宋"/>
          <w:b/>
          <w:sz w:val="22"/>
          <w:szCs w:val="21"/>
        </w:rPr>
        <w:t>工程价款拨付:</w:t>
      </w:r>
      <w:r>
        <w:rPr>
          <w:rFonts w:hint="eastAsia" w:ascii="仿宋" w:hAnsi="仿宋" w:eastAsia="仿宋"/>
          <w:b/>
          <w:sz w:val="22"/>
          <w:szCs w:val="21"/>
          <w:u w:val="single"/>
          <w:lang w:val="en-US" w:eastAsia="zh-CN"/>
        </w:rPr>
        <w:t xml:space="preserve">                      。</w:t>
      </w:r>
    </w:p>
    <w:p w14:paraId="45426A8B">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5、工程结算：已完工程经验收合格后，乙方在</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 xml:space="preserve"> </w:t>
      </w:r>
      <w:r>
        <w:rPr>
          <w:rFonts w:hint="eastAsia" w:ascii="仿宋" w:hAnsi="仿宋" w:eastAsia="仿宋"/>
          <w:sz w:val="22"/>
          <w:szCs w:val="21"/>
        </w:rPr>
        <w:t>天内提供全套工程结算资料</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 xml:space="preserve"> </w:t>
      </w:r>
      <w:r>
        <w:rPr>
          <w:rFonts w:hint="eastAsia" w:ascii="仿宋" w:hAnsi="仿宋" w:eastAsia="仿宋"/>
          <w:sz w:val="22"/>
          <w:szCs w:val="21"/>
        </w:rPr>
        <w:t>套，甲方收到资料后委托造价咨询单位审核后报送财政局审查批准。</w:t>
      </w:r>
    </w:p>
    <w:p w14:paraId="53023248">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第九条 </w:t>
      </w:r>
      <w:r>
        <w:rPr>
          <w:rFonts w:hint="eastAsia" w:ascii="仿宋" w:hAnsi="仿宋" w:eastAsia="仿宋"/>
          <w:sz w:val="22"/>
          <w:szCs w:val="21"/>
        </w:rPr>
        <w:t>工程质量</w:t>
      </w:r>
    </w:p>
    <w:p w14:paraId="183FC481">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lang w:eastAsia="zh-CN"/>
        </w:rPr>
      </w:pPr>
      <w:r>
        <w:rPr>
          <w:rFonts w:hint="eastAsia" w:ascii="仿宋" w:hAnsi="仿宋" w:eastAsia="仿宋"/>
          <w:sz w:val="22"/>
          <w:szCs w:val="21"/>
        </w:rPr>
        <w:t>1、工程质量</w:t>
      </w:r>
      <w:r>
        <w:rPr>
          <w:rFonts w:hint="eastAsia" w:ascii="仿宋" w:hAnsi="仿宋" w:eastAsia="仿宋"/>
          <w:b/>
          <w:sz w:val="22"/>
          <w:szCs w:val="21"/>
          <w:u w:val="single"/>
        </w:rPr>
        <w:t>达到国家质量验收合格标准</w:t>
      </w:r>
      <w:r>
        <w:rPr>
          <w:rFonts w:hint="eastAsia" w:ascii="仿宋" w:hAnsi="仿宋" w:eastAsia="仿宋"/>
          <w:sz w:val="22"/>
          <w:szCs w:val="21"/>
          <w:u w:val="single"/>
          <w:lang w:eastAsia="zh-CN"/>
        </w:rPr>
        <w:t>。</w:t>
      </w:r>
    </w:p>
    <w:p w14:paraId="2A6F062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2、达不到约定的质量等级时，乙方违约的经济责任确定如下：</w:t>
      </w:r>
      <w:r>
        <w:rPr>
          <w:rFonts w:hint="eastAsia" w:ascii="仿宋" w:hAnsi="仿宋" w:eastAsia="仿宋"/>
          <w:sz w:val="22"/>
          <w:szCs w:val="21"/>
          <w:u w:val="single"/>
        </w:rPr>
        <w:t>达不到合格标准时，乙方返工，费用自理。返工工期不予以顺延，计入合同总工期。</w:t>
      </w:r>
    </w:p>
    <w:p w14:paraId="53FE41CA">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3、其它：</w:t>
      </w:r>
      <w:r>
        <w:rPr>
          <w:rFonts w:hint="eastAsia" w:ascii="仿宋" w:hAnsi="仿宋" w:eastAsia="仿宋"/>
          <w:sz w:val="22"/>
          <w:szCs w:val="21"/>
          <w:u w:val="single"/>
        </w:rPr>
        <w:t>乙方在施工中，接受现场监理单位对工程质量、进度、安全、造价的管理及工程质量的监督、检查和验收，服从施工进度协调，按时报送有关报表。</w:t>
      </w:r>
    </w:p>
    <w:p w14:paraId="493F6AD7">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第十条 </w:t>
      </w:r>
      <w:r>
        <w:rPr>
          <w:rFonts w:hint="eastAsia" w:ascii="仿宋" w:hAnsi="仿宋" w:eastAsia="仿宋"/>
          <w:sz w:val="22"/>
          <w:szCs w:val="21"/>
        </w:rPr>
        <w:t>材料设备供应</w:t>
      </w:r>
    </w:p>
    <w:p w14:paraId="030F735C">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1、供应方式：</w:t>
      </w:r>
      <w:r>
        <w:rPr>
          <w:rFonts w:hint="eastAsia" w:ascii="仿宋" w:hAnsi="仿宋" w:eastAsia="仿宋"/>
          <w:sz w:val="22"/>
          <w:szCs w:val="21"/>
          <w:u w:val="single"/>
        </w:rPr>
        <w:t>材料由乙方自供，材料数量、质量、规格经甲方、监理方认定合格后方可使用。无论甲方因任何原因（包括但不限于疏忽或业务能力不及等原因）认可乙方所提供产品或制作安装等工程的质量，均不影响乙方因提供产品或工程质量不合格应负之责任，甲方之认可不得作为减轻或免除乙方责任义务之理由。</w:t>
      </w:r>
    </w:p>
    <w:p w14:paraId="015FCD64">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2、材料供应要求：</w:t>
      </w:r>
      <w:r>
        <w:rPr>
          <w:rFonts w:hint="eastAsia" w:ascii="仿宋" w:hAnsi="仿宋" w:eastAsia="仿宋"/>
          <w:sz w:val="22"/>
          <w:szCs w:val="21"/>
          <w:u w:val="single"/>
        </w:rPr>
        <w:t xml:space="preserve"> 按设计及有关规范要求，质量符合国家标准。</w:t>
      </w:r>
      <w:r>
        <w:rPr>
          <w:rFonts w:hint="eastAsia" w:ascii="仿宋" w:hAnsi="仿宋" w:eastAsia="仿宋"/>
          <w:sz w:val="22"/>
          <w:szCs w:val="21"/>
        </w:rPr>
        <w:t xml:space="preserve"> </w:t>
      </w:r>
    </w:p>
    <w:p w14:paraId="6E8C2CF5">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第十一条 </w:t>
      </w:r>
      <w:r>
        <w:rPr>
          <w:rFonts w:hint="eastAsia" w:ascii="仿宋" w:hAnsi="仿宋" w:eastAsia="仿宋"/>
          <w:sz w:val="22"/>
          <w:szCs w:val="21"/>
        </w:rPr>
        <w:t>竣工验收与缺陷责任期</w:t>
      </w:r>
    </w:p>
    <w:p w14:paraId="251B1DB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lang w:eastAsia="zh-CN"/>
        </w:rPr>
      </w:pPr>
      <w:r>
        <w:rPr>
          <w:rFonts w:hint="eastAsia" w:ascii="仿宋" w:hAnsi="仿宋" w:eastAsia="仿宋"/>
          <w:sz w:val="22"/>
          <w:szCs w:val="21"/>
        </w:rPr>
        <w:t>1、乙方向甲方提供竣工资料和验收报告</w:t>
      </w:r>
      <w:r>
        <w:rPr>
          <w:rFonts w:hint="eastAsia" w:ascii="仿宋" w:hAnsi="仿宋" w:eastAsia="仿宋"/>
          <w:sz w:val="22"/>
          <w:szCs w:val="21"/>
          <w:lang w:eastAsia="zh-CN"/>
        </w:rPr>
        <w:t>，</w:t>
      </w:r>
      <w:r>
        <w:rPr>
          <w:rFonts w:hint="eastAsia" w:ascii="仿宋" w:hAnsi="仿宋" w:eastAsia="仿宋"/>
          <w:sz w:val="22"/>
          <w:szCs w:val="21"/>
        </w:rPr>
        <w:t>甲方组织有关部门验收</w:t>
      </w:r>
      <w:r>
        <w:rPr>
          <w:rFonts w:hint="eastAsia" w:ascii="仿宋" w:hAnsi="仿宋" w:eastAsia="仿宋"/>
          <w:sz w:val="22"/>
          <w:szCs w:val="21"/>
          <w:lang w:eastAsia="zh-CN"/>
        </w:rPr>
        <w:t>。</w:t>
      </w:r>
    </w:p>
    <w:p w14:paraId="248D2D93">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2、在缺陷责任期内，乙方对承包范围内工程履行缺陷修复义务。如乙方不能及时履行缺陷修复义务的，甲方有权自行或聘请第三方进行修复，费用由乙方承担，甲方可在未支付工程款中直接扣减。</w:t>
      </w:r>
    </w:p>
    <w:p w14:paraId="75EEA4D8">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b/>
          <w:sz w:val="22"/>
          <w:szCs w:val="21"/>
        </w:rPr>
        <w:t xml:space="preserve">第十二条 </w:t>
      </w:r>
      <w:r>
        <w:rPr>
          <w:rFonts w:hint="eastAsia" w:ascii="仿宋" w:hAnsi="仿宋" w:eastAsia="仿宋"/>
          <w:sz w:val="22"/>
          <w:szCs w:val="21"/>
        </w:rPr>
        <w:t>违约责任:</w:t>
      </w:r>
      <w:r>
        <w:rPr>
          <w:rFonts w:hint="eastAsia" w:ascii="仿宋" w:hAnsi="仿宋" w:eastAsia="仿宋"/>
          <w:sz w:val="22"/>
          <w:szCs w:val="21"/>
          <w:u w:val="single"/>
        </w:rPr>
        <w:t xml:space="preserve"> 违约责任由违约方承担。</w:t>
      </w:r>
    </w:p>
    <w:p w14:paraId="64692A9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1、乙方必须按照甲方通知开工的日期进场施工，每延误一天，乙方须向甲方支付</w:t>
      </w:r>
      <w:r>
        <w:rPr>
          <w:rFonts w:hint="eastAsia" w:ascii="仿宋" w:hAnsi="仿宋" w:eastAsia="仿宋"/>
          <w:b/>
          <w:sz w:val="22"/>
          <w:szCs w:val="21"/>
          <w:u w:val="single"/>
          <w:lang w:val="en-US" w:eastAsia="zh-CN"/>
        </w:rPr>
        <w:t xml:space="preserve"> 1000  </w:t>
      </w:r>
      <w:r>
        <w:rPr>
          <w:rFonts w:hint="eastAsia" w:ascii="仿宋" w:hAnsi="仿宋" w:eastAsia="仿宋"/>
          <w:sz w:val="22"/>
          <w:szCs w:val="21"/>
        </w:rPr>
        <w:t>元违约金；乙方必须按照合同约定的工期完成工程内容，每延误一天，乙方须向甲方支付</w:t>
      </w:r>
      <w:r>
        <w:rPr>
          <w:rFonts w:hint="eastAsia" w:ascii="仿宋" w:hAnsi="仿宋" w:eastAsia="仿宋"/>
          <w:b/>
          <w:sz w:val="22"/>
          <w:szCs w:val="21"/>
          <w:u w:val="single"/>
          <w:lang w:val="en-US" w:eastAsia="zh-CN"/>
        </w:rPr>
        <w:t xml:space="preserve"> 1000 </w:t>
      </w:r>
      <w:r>
        <w:rPr>
          <w:rFonts w:hint="eastAsia" w:ascii="仿宋" w:hAnsi="仿宋" w:eastAsia="仿宋"/>
          <w:sz w:val="22"/>
          <w:szCs w:val="21"/>
        </w:rPr>
        <w:t>元违约金（因甲方原因造成的工期延误除外）。</w:t>
      </w:r>
    </w:p>
    <w:p w14:paraId="181435DD">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2、乙方施工应保证质量，如发现乙方所使用材料质量不符合国家相关规定，乙方须进行更换，并向甲方支付工程结算价</w:t>
      </w:r>
      <w:r>
        <w:rPr>
          <w:rFonts w:hint="eastAsia" w:ascii="仿宋" w:hAnsi="仿宋" w:eastAsia="仿宋"/>
          <w:sz w:val="22"/>
          <w:szCs w:val="21"/>
          <w:u w:val="single"/>
          <w:lang w:val="en-US" w:eastAsia="zh-CN"/>
        </w:rPr>
        <w:t xml:space="preserve"> </w:t>
      </w:r>
      <w:r>
        <w:rPr>
          <w:rFonts w:hint="eastAsia" w:ascii="仿宋" w:hAnsi="仿宋" w:eastAsia="仿宋"/>
          <w:b/>
          <w:sz w:val="22"/>
          <w:szCs w:val="21"/>
          <w:u w:val="single"/>
          <w:lang w:val="en-US" w:eastAsia="zh-CN"/>
        </w:rPr>
        <w:t xml:space="preserve">20% </w:t>
      </w:r>
      <w:r>
        <w:rPr>
          <w:rFonts w:hint="eastAsia" w:ascii="仿宋" w:hAnsi="仿宋" w:eastAsia="仿宋"/>
          <w:sz w:val="22"/>
          <w:szCs w:val="21"/>
        </w:rPr>
        <w:t>的违约金。</w:t>
      </w:r>
    </w:p>
    <w:p w14:paraId="522EFAF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3、工程质量达不到合同约定的要求，应无条件返修（工期不予延长）并承担由此造成的一切费用，返修两次，工程质量仍达不到合同规定的要求，甲方有权解除本合同，乙方应向甲方支付本合同总价款</w:t>
      </w:r>
      <w:r>
        <w:rPr>
          <w:rFonts w:hint="eastAsia" w:ascii="仿宋" w:hAnsi="仿宋" w:eastAsia="仿宋"/>
          <w:b/>
          <w:sz w:val="22"/>
          <w:szCs w:val="21"/>
          <w:u w:val="single"/>
          <w:lang w:val="en-US" w:eastAsia="zh-CN"/>
        </w:rPr>
        <w:t xml:space="preserve"> 20% </w:t>
      </w:r>
      <w:r>
        <w:rPr>
          <w:rFonts w:hint="eastAsia" w:ascii="仿宋" w:hAnsi="仿宋" w:eastAsia="仿宋"/>
          <w:sz w:val="22"/>
          <w:szCs w:val="21"/>
        </w:rPr>
        <w:t>的违约金，并赔偿甲方全部损失。</w:t>
      </w:r>
    </w:p>
    <w:p w14:paraId="439E3F5D">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乙方以上相关方面违约责任，甲方有权从未支付工程款中直接扣除相应费用。</w:t>
      </w:r>
    </w:p>
    <w:p w14:paraId="7D0AE638">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第十三条</w:t>
      </w:r>
      <w:r>
        <w:rPr>
          <w:rFonts w:hint="eastAsia" w:ascii="仿宋" w:hAnsi="仿宋" w:eastAsia="仿宋"/>
          <w:sz w:val="22"/>
          <w:szCs w:val="21"/>
        </w:rPr>
        <w:t xml:space="preserve"> </w:t>
      </w:r>
      <w:r>
        <w:rPr>
          <w:rFonts w:hint="eastAsia" w:ascii="仿宋" w:hAnsi="仿宋" w:eastAsia="仿宋"/>
          <w:sz w:val="22"/>
          <w:szCs w:val="21"/>
          <w:u w:val="single"/>
        </w:rPr>
        <w:t>施工期间，乙方应遵守洛阳市制定的关于“扬尘治理”的相关的规定和要求，若违反按相关文件规定要求处理。</w:t>
      </w:r>
    </w:p>
    <w:p w14:paraId="5CE233D7">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第十四条</w:t>
      </w:r>
      <w:r>
        <w:rPr>
          <w:rFonts w:hint="eastAsia" w:ascii="仿宋" w:hAnsi="仿宋" w:eastAsia="仿宋"/>
          <w:sz w:val="22"/>
          <w:szCs w:val="21"/>
        </w:rPr>
        <w:t xml:space="preserve"> 争议的处理:双方因合同发生争议，首先双方协商解决，双方未达成协议的，可向</w:t>
      </w:r>
      <w:r>
        <w:rPr>
          <w:rFonts w:hint="eastAsia" w:ascii="仿宋" w:hAnsi="仿宋" w:eastAsia="仿宋"/>
          <w:b/>
          <w:sz w:val="22"/>
          <w:szCs w:val="21"/>
          <w:u w:val="single"/>
        </w:rPr>
        <w:t>甲方所在地</w:t>
      </w:r>
      <w:r>
        <w:rPr>
          <w:rFonts w:hint="eastAsia" w:ascii="仿宋" w:hAnsi="仿宋" w:eastAsia="仿宋"/>
          <w:sz w:val="22"/>
          <w:szCs w:val="21"/>
        </w:rPr>
        <w:t>人民法院起诉。</w:t>
      </w:r>
    </w:p>
    <w:p w14:paraId="3F3199C8">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第十五条</w:t>
      </w:r>
      <w:r>
        <w:rPr>
          <w:rFonts w:hint="eastAsia" w:ascii="仿宋" w:hAnsi="仿宋" w:eastAsia="仿宋"/>
          <w:sz w:val="22"/>
          <w:szCs w:val="21"/>
        </w:rPr>
        <w:t xml:space="preserve"> 本合同共计</w:t>
      </w:r>
      <w:r>
        <w:rPr>
          <w:rFonts w:hint="eastAsia" w:ascii="仿宋" w:hAnsi="仿宋" w:eastAsia="仿宋"/>
          <w:b/>
          <w:sz w:val="22"/>
          <w:szCs w:val="21"/>
          <w:u w:val="single"/>
        </w:rPr>
        <w:t xml:space="preserve"> </w:t>
      </w:r>
      <w:r>
        <w:rPr>
          <w:rFonts w:hint="eastAsia" w:ascii="仿宋" w:hAnsi="仿宋" w:eastAsia="仿宋"/>
          <w:b/>
          <w:sz w:val="22"/>
          <w:szCs w:val="21"/>
          <w:u w:val="single"/>
          <w:lang w:val="en-US" w:eastAsia="zh-CN"/>
        </w:rPr>
        <w:t xml:space="preserve">陆  </w:t>
      </w:r>
      <w:r>
        <w:rPr>
          <w:rFonts w:hint="eastAsia" w:ascii="仿宋" w:hAnsi="仿宋" w:eastAsia="仿宋"/>
          <w:sz w:val="22"/>
          <w:szCs w:val="21"/>
        </w:rPr>
        <w:t>份，甲、乙双方各执</w:t>
      </w:r>
      <w:r>
        <w:rPr>
          <w:rFonts w:hint="eastAsia" w:ascii="仿宋" w:hAnsi="仿宋" w:eastAsia="仿宋"/>
          <w:b/>
          <w:sz w:val="22"/>
          <w:szCs w:val="21"/>
          <w:u w:val="single"/>
        </w:rPr>
        <w:t xml:space="preserve"> </w:t>
      </w:r>
      <w:r>
        <w:rPr>
          <w:rFonts w:hint="eastAsia" w:ascii="仿宋" w:hAnsi="仿宋" w:eastAsia="仿宋"/>
          <w:b/>
          <w:sz w:val="22"/>
          <w:szCs w:val="21"/>
          <w:u w:val="single"/>
          <w:lang w:val="en-US" w:eastAsia="zh-CN"/>
        </w:rPr>
        <w:t xml:space="preserve"> 叁 </w:t>
      </w:r>
      <w:r>
        <w:rPr>
          <w:rFonts w:hint="eastAsia" w:ascii="仿宋" w:hAnsi="仿宋" w:eastAsia="仿宋"/>
          <w:b/>
          <w:sz w:val="22"/>
          <w:szCs w:val="21"/>
          <w:u w:val="single"/>
        </w:rPr>
        <w:t xml:space="preserve"> </w:t>
      </w:r>
      <w:r>
        <w:rPr>
          <w:rFonts w:hint="eastAsia" w:ascii="仿宋" w:hAnsi="仿宋" w:eastAsia="仿宋"/>
          <w:sz w:val="22"/>
          <w:szCs w:val="21"/>
        </w:rPr>
        <w:t>份，具有同等法律效力。合同生效时间：自双方法定代表人或授权代理人签名并加盖公章之日起生效。</w:t>
      </w:r>
    </w:p>
    <w:p w14:paraId="5C182EC2">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sz w:val="22"/>
          <w:szCs w:val="21"/>
        </w:rPr>
        <w:t>合同签订时间：</w:t>
      </w:r>
      <w:r>
        <w:rPr>
          <w:rFonts w:hint="eastAsia" w:ascii="仿宋" w:hAnsi="仿宋" w:eastAsia="仿宋"/>
          <w:sz w:val="22"/>
          <w:szCs w:val="21"/>
          <w:u w:val="single"/>
        </w:rPr>
        <w:t xml:space="preserve">     年    月    日 </w:t>
      </w:r>
    </w:p>
    <w:p w14:paraId="7FB0EF19">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以下无正文。</w:t>
      </w:r>
    </w:p>
    <w:p w14:paraId="00867082">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发  包  方（</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u w:val="single"/>
          <w:lang w:val="en-US" w:eastAsia="zh-CN"/>
        </w:rPr>
        <w:t xml:space="preserve">                       </w:t>
      </w:r>
    </w:p>
    <w:p w14:paraId="316148CE">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法定代表人（</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lang w:val="en-US" w:eastAsia="zh-CN"/>
        </w:rPr>
        <w:t>或签字</w:t>
      </w:r>
      <w:r>
        <w:rPr>
          <w:rFonts w:hint="eastAsia" w:ascii="仿宋" w:hAnsi="仿宋" w:eastAsia="仿宋"/>
          <w:sz w:val="22"/>
          <w:szCs w:val="21"/>
        </w:rPr>
        <w:t>）：</w:t>
      </w:r>
      <w:r>
        <w:rPr>
          <w:rFonts w:hint="eastAsia" w:ascii="仿宋" w:hAnsi="仿宋" w:eastAsia="仿宋"/>
          <w:sz w:val="22"/>
          <w:szCs w:val="21"/>
          <w:u w:val="single"/>
          <w:lang w:val="en-US" w:eastAsia="zh-CN"/>
        </w:rPr>
        <w:t xml:space="preserve">                       </w:t>
      </w:r>
    </w:p>
    <w:p w14:paraId="4A686D27">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授权代理人（</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lang w:val="en-US" w:eastAsia="zh-CN"/>
        </w:rPr>
        <w:t>或签字</w:t>
      </w:r>
      <w:r>
        <w:rPr>
          <w:rFonts w:hint="eastAsia" w:ascii="仿宋" w:hAnsi="仿宋" w:eastAsia="仿宋"/>
          <w:sz w:val="22"/>
          <w:szCs w:val="21"/>
        </w:rPr>
        <w:t>）：</w:t>
      </w:r>
      <w:r>
        <w:rPr>
          <w:rFonts w:hint="eastAsia" w:ascii="仿宋" w:hAnsi="仿宋" w:eastAsia="仿宋"/>
          <w:sz w:val="22"/>
          <w:szCs w:val="21"/>
          <w:u w:val="single"/>
          <w:lang w:val="en-US" w:eastAsia="zh-CN"/>
        </w:rPr>
        <w:t xml:space="preserve">                       </w:t>
      </w:r>
    </w:p>
    <w:p w14:paraId="1A704282">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开户行：</w:t>
      </w:r>
      <w:r>
        <w:rPr>
          <w:rFonts w:hint="eastAsia" w:ascii="仿宋" w:hAnsi="仿宋" w:eastAsia="仿宋"/>
          <w:sz w:val="22"/>
          <w:szCs w:val="21"/>
          <w:u w:val="single"/>
          <w:lang w:val="en-US" w:eastAsia="zh-CN"/>
        </w:rPr>
        <w:t xml:space="preserve">                       </w:t>
      </w:r>
    </w:p>
    <w:p w14:paraId="065E424D">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账号：</w:t>
      </w:r>
      <w:r>
        <w:rPr>
          <w:rFonts w:hint="eastAsia" w:ascii="仿宋" w:hAnsi="仿宋" w:eastAsia="仿宋"/>
          <w:sz w:val="22"/>
          <w:szCs w:val="21"/>
          <w:u w:val="single"/>
          <w:lang w:val="en-US" w:eastAsia="zh-CN"/>
        </w:rPr>
        <w:t xml:space="preserve">                       </w:t>
      </w:r>
    </w:p>
    <w:p w14:paraId="671C0E46">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lang w:val="en-US" w:eastAsia="zh-CN"/>
        </w:rPr>
      </w:pPr>
      <w:r>
        <w:rPr>
          <w:rFonts w:hint="eastAsia" w:ascii="仿宋" w:hAnsi="仿宋" w:eastAsia="仿宋"/>
          <w:sz w:val="22"/>
          <w:szCs w:val="21"/>
        </w:rPr>
        <w:t>联系电话：</w:t>
      </w:r>
      <w:r>
        <w:rPr>
          <w:rFonts w:hint="eastAsia" w:ascii="仿宋" w:hAnsi="仿宋" w:eastAsia="仿宋"/>
          <w:sz w:val="22"/>
          <w:szCs w:val="21"/>
          <w:u w:val="single"/>
          <w:lang w:val="en-US" w:eastAsia="zh-CN"/>
        </w:rPr>
        <w:t xml:space="preserve">                       </w:t>
      </w:r>
    </w:p>
    <w:p w14:paraId="685F579D">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p>
    <w:p w14:paraId="131F3E3B">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lang w:val="en-US" w:eastAsia="zh-CN"/>
        </w:rPr>
      </w:pPr>
      <w:r>
        <w:rPr>
          <w:rFonts w:hint="eastAsia" w:ascii="仿宋" w:hAnsi="仿宋" w:eastAsia="仿宋"/>
          <w:sz w:val="22"/>
          <w:szCs w:val="21"/>
        </w:rPr>
        <w:t>承  包  方（</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u w:val="single"/>
          <w:lang w:val="en-US" w:eastAsia="zh-CN"/>
        </w:rPr>
        <w:t xml:space="preserve">                       </w:t>
      </w:r>
    </w:p>
    <w:p w14:paraId="66E07D39">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法定代表人（</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lang w:val="en-US" w:eastAsia="zh-CN"/>
        </w:rPr>
        <w:t>或签字</w:t>
      </w:r>
      <w:r>
        <w:rPr>
          <w:rFonts w:hint="eastAsia" w:ascii="仿宋" w:hAnsi="仿宋" w:eastAsia="仿宋"/>
          <w:sz w:val="22"/>
          <w:szCs w:val="21"/>
        </w:rPr>
        <w:t>）：</w:t>
      </w:r>
      <w:r>
        <w:rPr>
          <w:rFonts w:hint="eastAsia" w:ascii="仿宋" w:hAnsi="仿宋" w:eastAsia="仿宋"/>
          <w:sz w:val="22"/>
          <w:szCs w:val="21"/>
          <w:u w:val="single"/>
          <w:lang w:val="en-US" w:eastAsia="zh-CN"/>
        </w:rPr>
        <w:t xml:space="preserve">                       </w:t>
      </w:r>
    </w:p>
    <w:p w14:paraId="51003952">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授权代理人（</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lang w:val="en-US" w:eastAsia="zh-CN"/>
        </w:rPr>
        <w:t>或签字</w:t>
      </w:r>
      <w:r>
        <w:rPr>
          <w:rFonts w:hint="eastAsia" w:ascii="仿宋" w:hAnsi="仿宋" w:eastAsia="仿宋"/>
          <w:sz w:val="22"/>
          <w:szCs w:val="21"/>
        </w:rPr>
        <w:t>）：</w:t>
      </w:r>
      <w:r>
        <w:rPr>
          <w:rFonts w:hint="eastAsia" w:ascii="仿宋" w:hAnsi="仿宋" w:eastAsia="仿宋"/>
          <w:sz w:val="22"/>
          <w:szCs w:val="21"/>
          <w:u w:val="single"/>
          <w:lang w:val="en-US" w:eastAsia="zh-CN"/>
        </w:rPr>
        <w:t xml:space="preserve">                       </w:t>
      </w:r>
    </w:p>
    <w:p w14:paraId="488246E4">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开户行：</w:t>
      </w:r>
      <w:r>
        <w:rPr>
          <w:rFonts w:hint="eastAsia" w:ascii="仿宋" w:hAnsi="仿宋" w:eastAsia="仿宋"/>
          <w:sz w:val="22"/>
          <w:szCs w:val="21"/>
          <w:u w:val="single"/>
          <w:lang w:val="en-US" w:eastAsia="zh-CN"/>
        </w:rPr>
        <w:t xml:space="preserve">                       </w:t>
      </w:r>
    </w:p>
    <w:p w14:paraId="310C6173">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lang w:val="en-US" w:eastAsia="zh-CN"/>
        </w:rPr>
      </w:pPr>
      <w:r>
        <w:rPr>
          <w:rFonts w:hint="eastAsia" w:ascii="仿宋" w:hAnsi="仿宋" w:eastAsia="仿宋"/>
          <w:sz w:val="22"/>
          <w:szCs w:val="21"/>
        </w:rPr>
        <w:t>账号：</w:t>
      </w:r>
      <w:r>
        <w:rPr>
          <w:rFonts w:hint="eastAsia" w:ascii="仿宋" w:hAnsi="仿宋" w:eastAsia="仿宋"/>
          <w:sz w:val="22"/>
          <w:szCs w:val="21"/>
          <w:u w:val="single"/>
          <w:lang w:val="en-US" w:eastAsia="zh-CN"/>
        </w:rPr>
        <w:t xml:space="preserve">                       </w:t>
      </w:r>
    </w:p>
    <w:p w14:paraId="69C619FF">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lang w:val="en-US" w:eastAsia="zh-CN"/>
        </w:rPr>
      </w:pPr>
      <w:r>
        <w:rPr>
          <w:rFonts w:hint="eastAsia" w:ascii="仿宋" w:hAnsi="仿宋" w:eastAsia="仿宋"/>
          <w:sz w:val="22"/>
          <w:szCs w:val="21"/>
        </w:rPr>
        <w:t>联系电话：</w:t>
      </w:r>
      <w:r>
        <w:rPr>
          <w:rFonts w:hint="eastAsia" w:ascii="仿宋" w:hAnsi="仿宋" w:eastAsia="仿宋"/>
          <w:sz w:val="22"/>
          <w:szCs w:val="21"/>
          <w:u w:val="single"/>
          <w:lang w:val="en-US" w:eastAsia="zh-CN"/>
        </w:rPr>
        <w:t xml:space="preserve">                       </w:t>
      </w:r>
    </w:p>
    <w:p w14:paraId="2F51F2C2"/>
    <w:p w14:paraId="1E153B81">
      <w:pPr>
        <w:pStyle w:val="331"/>
        <w:spacing w:line="360" w:lineRule="auto"/>
        <w:rPr>
          <w:rFonts w:hint="eastAsia" w:ascii="仿宋" w:hAnsi="仿宋" w:eastAsia="仿宋" w:cs="仿宋"/>
          <w:spacing w:val="14"/>
          <w:szCs w:val="21"/>
        </w:rPr>
      </w:pPr>
    </w:p>
    <w:p w14:paraId="2460DAEC">
      <w:pPr>
        <w:pStyle w:val="327"/>
        <w:rPr>
          <w:rFonts w:hint="eastAsia" w:ascii="仿宋" w:hAnsi="仿宋" w:eastAsia="仿宋" w:cs="仿宋"/>
          <w:lang w:eastAsia="zh-CN"/>
        </w:rPr>
        <w:sectPr>
          <w:footerReference r:id="rId6" w:type="default"/>
          <w:pgSz w:w="11906" w:h="16838"/>
          <w:pgMar w:top="1418" w:right="1134" w:bottom="1418" w:left="1134" w:header="851" w:footer="992" w:gutter="0"/>
          <w:pgNumType w:start="1"/>
          <w:cols w:space="720" w:num="1"/>
          <w:docGrid w:type="linesAndChars" w:linePitch="466" w:charSpace="-6394"/>
        </w:sectPr>
      </w:pPr>
      <w:bookmarkStart w:id="133" w:name="_Toc504741948"/>
      <w:bookmarkStart w:id="134" w:name="_Toc1721691"/>
      <w:bookmarkStart w:id="135" w:name="_Toc256000070"/>
    </w:p>
    <w:p w14:paraId="318FF43C">
      <w:pPr>
        <w:spacing w:before="78" w:line="218" w:lineRule="auto"/>
        <w:ind w:left="2578"/>
        <w:rPr>
          <w:rFonts w:ascii="宋体" w:hAnsi="宋体" w:eastAsia="宋体" w:cs="宋体"/>
          <w:sz w:val="24"/>
          <w:szCs w:val="24"/>
        </w:rPr>
      </w:pPr>
      <w:r>
        <w:rPr>
          <w:rFonts w:ascii="宋体" w:hAnsi="宋体" w:eastAsia="宋体" w:cs="宋体"/>
          <w:spacing w:val="7"/>
          <w:sz w:val="24"/>
          <w:szCs w:val="24"/>
        </w:rPr>
        <w:t>洛阳市政府采购合同融资政策告知函</w:t>
      </w:r>
    </w:p>
    <w:p w14:paraId="2B20DC4A">
      <w:pPr>
        <w:spacing w:before="316" w:line="219" w:lineRule="auto"/>
        <w:ind w:left="12"/>
        <w:rPr>
          <w:rFonts w:ascii="宋体" w:hAnsi="宋体" w:eastAsia="宋体" w:cs="宋体"/>
          <w:sz w:val="24"/>
          <w:szCs w:val="24"/>
        </w:rPr>
      </w:pPr>
      <w:r>
        <w:rPr>
          <w:rFonts w:ascii="宋体" w:hAnsi="宋体" w:eastAsia="宋体" w:cs="宋体"/>
          <w:spacing w:val="2"/>
          <w:sz w:val="24"/>
          <w:szCs w:val="24"/>
        </w:rPr>
        <w:t>各供应商：</w:t>
      </w:r>
    </w:p>
    <w:p w14:paraId="5EDE742B">
      <w:pPr>
        <w:spacing w:before="315" w:line="219" w:lineRule="auto"/>
        <w:ind w:left="506"/>
        <w:rPr>
          <w:rFonts w:ascii="宋体" w:hAnsi="宋体" w:eastAsia="宋体" w:cs="宋体"/>
          <w:sz w:val="24"/>
          <w:szCs w:val="24"/>
        </w:rPr>
      </w:pPr>
      <w:r>
        <w:rPr>
          <w:rFonts w:ascii="宋体" w:hAnsi="宋体" w:eastAsia="宋体" w:cs="宋体"/>
          <w:spacing w:val="7"/>
          <w:sz w:val="24"/>
          <w:szCs w:val="24"/>
        </w:rPr>
        <w:t>欢迎贵公司参与洛阳市政府采购活动！</w:t>
      </w:r>
    </w:p>
    <w:p w14:paraId="58732200">
      <w:pPr>
        <w:spacing w:before="314" w:line="462" w:lineRule="auto"/>
        <w:ind w:left="8" w:right="130" w:firstLine="496"/>
        <w:rPr>
          <w:rFonts w:ascii="宋体" w:hAnsi="宋体" w:eastAsia="宋体" w:cs="宋体"/>
          <w:sz w:val="24"/>
          <w:szCs w:val="24"/>
        </w:rPr>
      </w:pPr>
      <w:r>
        <w:rPr>
          <w:rFonts w:ascii="宋体" w:hAnsi="宋体" w:eastAsia="宋体" w:cs="宋体"/>
          <w:spacing w:val="6"/>
          <w:sz w:val="24"/>
          <w:szCs w:val="24"/>
        </w:rPr>
        <w:t>政府采购合同融资是洛阳市财政局支持中小微企业发展，针对参与</w:t>
      </w:r>
      <w:r>
        <w:rPr>
          <w:rFonts w:ascii="宋体" w:hAnsi="宋体" w:eastAsia="宋体" w:cs="宋体"/>
          <w:spacing w:val="5"/>
          <w:sz w:val="24"/>
          <w:szCs w:val="24"/>
        </w:rPr>
        <w:t>政府采购活动</w:t>
      </w:r>
      <w:r>
        <w:rPr>
          <w:rFonts w:ascii="宋体" w:hAnsi="宋体" w:eastAsia="宋体" w:cs="宋体"/>
          <w:sz w:val="24"/>
          <w:szCs w:val="24"/>
        </w:rPr>
        <w:t xml:space="preserve"> </w:t>
      </w:r>
      <w:r>
        <w:rPr>
          <w:rFonts w:ascii="宋体" w:hAnsi="宋体" w:eastAsia="宋体" w:cs="宋体"/>
          <w:spacing w:val="6"/>
          <w:sz w:val="24"/>
          <w:szCs w:val="24"/>
        </w:rPr>
        <w:t>的供应商融资难、融资贵问题推出的一项融资政策。贵公司若成为本次政府采购</w:t>
      </w:r>
      <w:r>
        <w:rPr>
          <w:rFonts w:ascii="宋体" w:hAnsi="宋体" w:eastAsia="宋体" w:cs="宋体"/>
          <w:spacing w:val="5"/>
          <w:sz w:val="24"/>
          <w:szCs w:val="24"/>
        </w:rPr>
        <w:t>项目</w:t>
      </w:r>
      <w:r>
        <w:rPr>
          <w:rFonts w:ascii="宋体" w:hAnsi="宋体" w:eastAsia="宋体" w:cs="宋体"/>
          <w:sz w:val="24"/>
          <w:szCs w:val="24"/>
        </w:rPr>
        <w:t xml:space="preserve"> </w:t>
      </w:r>
      <w:r>
        <w:rPr>
          <w:rFonts w:ascii="宋体" w:hAnsi="宋体" w:eastAsia="宋体" w:cs="宋体"/>
          <w:spacing w:val="6"/>
          <w:sz w:val="24"/>
          <w:szCs w:val="24"/>
        </w:rPr>
        <w:t>的中标成交供应商，可持政府采购合同向金融机构申请贷款，无需抵押、担保，</w:t>
      </w:r>
      <w:r>
        <w:rPr>
          <w:rFonts w:ascii="宋体" w:hAnsi="宋体" w:eastAsia="宋体" w:cs="宋体"/>
          <w:spacing w:val="5"/>
          <w:sz w:val="24"/>
          <w:szCs w:val="24"/>
        </w:rPr>
        <w:t>融资</w:t>
      </w:r>
      <w:r>
        <w:rPr>
          <w:rFonts w:ascii="宋体" w:hAnsi="宋体" w:eastAsia="宋体" w:cs="宋体"/>
          <w:sz w:val="24"/>
          <w:szCs w:val="24"/>
        </w:rPr>
        <w:t xml:space="preserve"> </w:t>
      </w:r>
      <w:r>
        <w:rPr>
          <w:rFonts w:ascii="宋体" w:hAnsi="宋体" w:eastAsia="宋体" w:cs="宋体"/>
          <w:spacing w:val="7"/>
          <w:sz w:val="24"/>
          <w:szCs w:val="24"/>
        </w:rPr>
        <w:t>机构将根据《河南省政府采购合同融资工作实施方</w:t>
      </w:r>
      <w:r>
        <w:rPr>
          <w:rFonts w:ascii="宋体" w:hAnsi="宋体" w:eastAsia="宋体" w:cs="宋体"/>
          <w:spacing w:val="6"/>
          <w:sz w:val="24"/>
          <w:szCs w:val="24"/>
        </w:rPr>
        <w:t>案》（豫财购〔2017〕10</w:t>
      </w:r>
      <w:r>
        <w:rPr>
          <w:rFonts w:ascii="宋体" w:hAnsi="宋体" w:eastAsia="宋体" w:cs="宋体"/>
          <w:spacing w:val="-31"/>
          <w:sz w:val="24"/>
          <w:szCs w:val="24"/>
        </w:rPr>
        <w:t xml:space="preserve"> </w:t>
      </w:r>
      <w:r>
        <w:rPr>
          <w:rFonts w:ascii="宋体" w:hAnsi="宋体" w:eastAsia="宋体" w:cs="宋体"/>
          <w:spacing w:val="6"/>
          <w:sz w:val="24"/>
          <w:szCs w:val="24"/>
        </w:rPr>
        <w:t>号）、</w:t>
      </w:r>
    </w:p>
    <w:p w14:paraId="7C463EBA">
      <w:pPr>
        <w:spacing w:before="2" w:line="461" w:lineRule="auto"/>
        <w:ind w:left="28" w:right="132" w:hanging="13"/>
        <w:rPr>
          <w:rFonts w:ascii="宋体" w:hAnsi="宋体" w:eastAsia="宋体" w:cs="宋体"/>
          <w:sz w:val="24"/>
          <w:szCs w:val="24"/>
        </w:rPr>
      </w:pPr>
      <w:r>
        <w:rPr>
          <w:rFonts w:ascii="宋体" w:hAnsi="宋体" w:eastAsia="宋体" w:cs="宋体"/>
          <w:spacing w:val="6"/>
          <w:sz w:val="24"/>
          <w:szCs w:val="24"/>
        </w:rPr>
        <w:t>《河南省财政厅关于印发深入推进政府采购合同融资工作实</w:t>
      </w:r>
      <w:r>
        <w:rPr>
          <w:rFonts w:ascii="宋体" w:hAnsi="宋体" w:eastAsia="宋体" w:cs="宋体"/>
          <w:spacing w:val="5"/>
          <w:sz w:val="24"/>
          <w:szCs w:val="24"/>
        </w:rPr>
        <w:t>施方案的通知》（豫财办</w:t>
      </w:r>
      <w:r>
        <w:rPr>
          <w:rFonts w:ascii="宋体" w:hAnsi="宋体" w:eastAsia="宋体" w:cs="宋体"/>
          <w:sz w:val="24"/>
          <w:szCs w:val="24"/>
        </w:rPr>
        <w:t xml:space="preserve"> </w:t>
      </w:r>
      <w:r>
        <w:rPr>
          <w:rFonts w:ascii="宋体" w:hAnsi="宋体" w:eastAsia="宋体" w:cs="宋体"/>
          <w:spacing w:val="5"/>
          <w:sz w:val="24"/>
          <w:szCs w:val="24"/>
        </w:rPr>
        <w:t>﹝2020﹞33</w:t>
      </w:r>
      <w:r>
        <w:rPr>
          <w:rFonts w:ascii="宋体" w:hAnsi="宋体" w:eastAsia="宋体" w:cs="宋体"/>
          <w:spacing w:val="-22"/>
          <w:sz w:val="24"/>
          <w:szCs w:val="24"/>
        </w:rPr>
        <w:t xml:space="preserve"> </w:t>
      </w:r>
      <w:r>
        <w:rPr>
          <w:rFonts w:ascii="宋体" w:hAnsi="宋体" w:eastAsia="宋体" w:cs="宋体"/>
          <w:spacing w:val="5"/>
          <w:sz w:val="24"/>
          <w:szCs w:val="24"/>
        </w:rPr>
        <w:t>号）和《洛阳市政府采购合同融资金融产品推介名录》</w:t>
      </w:r>
      <w:r>
        <w:rPr>
          <w:rFonts w:ascii="宋体" w:hAnsi="宋体" w:eastAsia="宋体" w:cs="宋体"/>
          <w:spacing w:val="-72"/>
          <w:sz w:val="24"/>
          <w:szCs w:val="24"/>
        </w:rPr>
        <w:t xml:space="preserve"> </w:t>
      </w:r>
      <w:r>
        <w:rPr>
          <w:rFonts w:ascii="宋体" w:hAnsi="宋体" w:eastAsia="宋体" w:cs="宋体"/>
          <w:spacing w:val="5"/>
          <w:sz w:val="24"/>
          <w:szCs w:val="24"/>
        </w:rPr>
        <w:t>，按照双方自愿</w:t>
      </w:r>
      <w:r>
        <w:rPr>
          <w:rFonts w:ascii="宋体" w:hAnsi="宋体" w:eastAsia="宋体" w:cs="宋体"/>
          <w:sz w:val="24"/>
          <w:szCs w:val="24"/>
        </w:rPr>
        <w:t xml:space="preserve"> </w:t>
      </w:r>
      <w:r>
        <w:rPr>
          <w:rFonts w:ascii="宋体" w:hAnsi="宋体" w:eastAsia="宋体" w:cs="宋体"/>
          <w:spacing w:val="7"/>
          <w:sz w:val="24"/>
          <w:szCs w:val="24"/>
        </w:rPr>
        <w:t>的原则提供便捷、优惠的贷款服务。贷款渠道和提供贷款的金融机构。</w:t>
      </w:r>
    </w:p>
    <w:p w14:paraId="0EFD9234">
      <w:pPr>
        <w:spacing w:before="1" w:line="464" w:lineRule="auto"/>
        <w:ind w:left="15" w:right="132" w:firstLine="488"/>
        <w:rPr>
          <w:rFonts w:ascii="宋体" w:hAnsi="宋体" w:eastAsia="宋体" w:cs="宋体"/>
          <w:sz w:val="24"/>
          <w:szCs w:val="24"/>
        </w:rPr>
      </w:pPr>
      <w:r>
        <w:rPr>
          <w:rFonts w:ascii="宋体" w:hAnsi="宋体" w:eastAsia="宋体" w:cs="宋体"/>
          <w:spacing w:val="6"/>
          <w:sz w:val="24"/>
          <w:szCs w:val="24"/>
        </w:rPr>
        <w:t>贷款渠道和提供贷款的金融机构，可在洛阳市政府采购网“洛阳</w:t>
      </w:r>
      <w:r>
        <w:rPr>
          <w:rFonts w:ascii="宋体" w:hAnsi="宋体" w:eastAsia="宋体" w:cs="宋体"/>
          <w:spacing w:val="5"/>
          <w:sz w:val="24"/>
          <w:szCs w:val="24"/>
        </w:rPr>
        <w:t>市政府采购合同</w:t>
      </w:r>
      <w:r>
        <w:rPr>
          <w:rFonts w:ascii="宋体" w:hAnsi="宋体" w:eastAsia="宋体" w:cs="宋体"/>
          <w:sz w:val="24"/>
          <w:szCs w:val="24"/>
        </w:rPr>
        <w:t xml:space="preserve"> </w:t>
      </w:r>
      <w:r>
        <w:rPr>
          <w:rFonts w:ascii="宋体" w:hAnsi="宋体" w:eastAsia="宋体" w:cs="宋体"/>
          <w:spacing w:val="1"/>
          <w:sz w:val="24"/>
          <w:szCs w:val="24"/>
        </w:rPr>
        <w:t>融资入口</w:t>
      </w:r>
      <w:r>
        <w:rPr>
          <w:rFonts w:ascii="宋体" w:hAnsi="宋体" w:eastAsia="宋体" w:cs="宋体"/>
          <w:spacing w:val="-77"/>
          <w:sz w:val="24"/>
          <w:szCs w:val="24"/>
        </w:rPr>
        <w:t xml:space="preserve"> </w:t>
      </w:r>
      <w:r>
        <w:rPr>
          <w:rFonts w:ascii="宋体" w:hAnsi="宋体" w:eastAsia="宋体" w:cs="宋体"/>
          <w:spacing w:val="1"/>
          <w:sz w:val="24"/>
          <w:szCs w:val="24"/>
        </w:rPr>
        <w:t>”查询联系。</w:t>
      </w:r>
    </w:p>
    <w:p w14:paraId="3D4E696A">
      <w:pPr>
        <w:spacing w:line="464" w:lineRule="auto"/>
        <w:rPr>
          <w:rFonts w:ascii="宋体" w:hAnsi="宋体" w:eastAsia="宋体" w:cs="宋体"/>
          <w:sz w:val="24"/>
          <w:szCs w:val="24"/>
        </w:rPr>
        <w:sectPr>
          <w:footerReference r:id="rId7" w:type="default"/>
          <w:pgSz w:w="11906" w:h="16839"/>
          <w:pgMar w:top="1440" w:right="1800" w:bottom="1440" w:left="1800" w:header="799" w:footer="964" w:gutter="0"/>
          <w:cols w:space="720" w:num="1"/>
        </w:sectPr>
      </w:pPr>
    </w:p>
    <w:p w14:paraId="663372A9">
      <w:pPr>
        <w:pStyle w:val="24"/>
        <w:spacing w:line="296" w:lineRule="auto"/>
      </w:pPr>
    </w:p>
    <w:p w14:paraId="40F1E256">
      <w:pPr>
        <w:spacing w:before="101" w:line="224" w:lineRule="auto"/>
        <w:ind w:left="150"/>
        <w:rPr>
          <w:rFonts w:ascii="宋体" w:hAnsi="宋体" w:eastAsia="宋体" w:cs="宋体"/>
          <w:sz w:val="31"/>
          <w:szCs w:val="31"/>
        </w:rPr>
      </w:pPr>
      <w:r>
        <w:rPr>
          <w:rFonts w:ascii="宋体" w:hAnsi="宋体" w:eastAsia="宋体" w:cs="宋体"/>
          <w:b/>
          <w:bCs/>
          <w:spacing w:val="-7"/>
          <w:sz w:val="31"/>
          <w:szCs w:val="31"/>
        </w:rPr>
        <w:t>附件</w:t>
      </w:r>
    </w:p>
    <w:p w14:paraId="75759B54">
      <w:pPr>
        <w:spacing w:before="260" w:line="430" w:lineRule="auto"/>
        <w:ind w:left="3472" w:right="2386" w:hanging="1094"/>
        <w:rPr>
          <w:rFonts w:ascii="宋体" w:hAnsi="宋体" w:eastAsia="宋体" w:cs="宋体"/>
          <w:sz w:val="20"/>
          <w:szCs w:val="20"/>
        </w:rPr>
      </w:pPr>
      <w:r>
        <w:rPr>
          <w:rFonts w:ascii="宋体" w:hAnsi="宋体" w:eastAsia="宋体" w:cs="宋体"/>
          <w:b/>
          <w:bCs/>
          <w:spacing w:val="16"/>
          <w:sz w:val="20"/>
          <w:szCs w:val="20"/>
        </w:rPr>
        <w:t>郑州银行股份有限公司洛阳分行政府采购融资贷</w:t>
      </w:r>
      <w:r>
        <w:rPr>
          <w:rFonts w:ascii="宋体" w:hAnsi="宋体" w:eastAsia="宋体" w:cs="宋体"/>
          <w:spacing w:val="8"/>
          <w:sz w:val="20"/>
          <w:szCs w:val="20"/>
        </w:rPr>
        <w:t xml:space="preserve"> </w:t>
      </w:r>
      <w:r>
        <w:rPr>
          <w:rFonts w:ascii="宋体" w:hAnsi="宋体" w:eastAsia="宋体" w:cs="宋体"/>
          <w:b/>
          <w:bCs/>
          <w:spacing w:val="15"/>
          <w:sz w:val="20"/>
          <w:szCs w:val="20"/>
        </w:rPr>
        <w:t>联系方式及融资产品介绍</w:t>
      </w:r>
    </w:p>
    <w:p w14:paraId="565064A6">
      <w:pPr>
        <w:spacing w:line="229" w:lineRule="auto"/>
        <w:ind w:left="640"/>
        <w:rPr>
          <w:rFonts w:ascii="宋体" w:hAnsi="宋体" w:eastAsia="宋体" w:cs="宋体"/>
          <w:sz w:val="20"/>
          <w:szCs w:val="20"/>
        </w:rPr>
      </w:pPr>
      <w:r>
        <w:rPr>
          <w:rFonts w:ascii="宋体" w:hAnsi="宋体" w:eastAsia="宋体" w:cs="宋体"/>
          <w:spacing w:val="13"/>
          <w:sz w:val="20"/>
          <w:szCs w:val="20"/>
        </w:rPr>
        <w:t>一、联系方式：</w:t>
      </w:r>
    </w:p>
    <w:p w14:paraId="4EDCBCB1">
      <w:pPr>
        <w:spacing w:line="90" w:lineRule="exact"/>
      </w:pPr>
    </w:p>
    <w:tbl>
      <w:tblPr>
        <w:tblStyle w:val="431"/>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14:paraId="1AF9C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5" w:hRule="atLeast"/>
        </w:trPr>
        <w:tc>
          <w:tcPr>
            <w:tcW w:w="2133" w:type="dxa"/>
            <w:vAlign w:val="top"/>
          </w:tcPr>
          <w:p w14:paraId="0EDC7C20">
            <w:pPr>
              <w:spacing w:before="134" w:line="230" w:lineRule="auto"/>
              <w:ind w:left="117"/>
              <w:rPr>
                <w:rFonts w:ascii="宋体" w:hAnsi="宋体" w:eastAsia="宋体" w:cs="宋体"/>
                <w:sz w:val="20"/>
                <w:szCs w:val="20"/>
              </w:rPr>
            </w:pPr>
            <w:r>
              <w:rPr>
                <w:rFonts w:ascii="宋体" w:hAnsi="宋体" w:eastAsia="宋体" w:cs="宋体"/>
                <w:spacing w:val="12"/>
                <w:sz w:val="20"/>
                <w:szCs w:val="20"/>
              </w:rPr>
              <w:t>联系人</w:t>
            </w:r>
          </w:p>
        </w:tc>
        <w:tc>
          <w:tcPr>
            <w:tcW w:w="2129" w:type="dxa"/>
            <w:vAlign w:val="top"/>
          </w:tcPr>
          <w:p w14:paraId="4761A6FF">
            <w:pPr>
              <w:spacing w:before="133" w:line="228" w:lineRule="auto"/>
              <w:ind w:left="112"/>
              <w:rPr>
                <w:rFonts w:ascii="宋体" w:hAnsi="宋体" w:eastAsia="宋体" w:cs="宋体"/>
                <w:sz w:val="20"/>
                <w:szCs w:val="20"/>
              </w:rPr>
            </w:pPr>
            <w:r>
              <w:rPr>
                <w:rFonts w:ascii="宋体" w:hAnsi="宋体" w:eastAsia="宋体" w:cs="宋体"/>
                <w:spacing w:val="9"/>
                <w:sz w:val="20"/>
                <w:szCs w:val="20"/>
              </w:rPr>
              <w:t>职务</w:t>
            </w:r>
          </w:p>
        </w:tc>
        <w:tc>
          <w:tcPr>
            <w:tcW w:w="2130" w:type="dxa"/>
            <w:vAlign w:val="top"/>
          </w:tcPr>
          <w:p w14:paraId="716AC460">
            <w:pPr>
              <w:spacing w:before="134" w:line="237" w:lineRule="auto"/>
              <w:ind w:left="114"/>
              <w:rPr>
                <w:rFonts w:ascii="宋体" w:hAnsi="宋体" w:eastAsia="宋体" w:cs="宋体"/>
                <w:sz w:val="20"/>
                <w:szCs w:val="20"/>
              </w:rPr>
            </w:pPr>
            <w:r>
              <w:rPr>
                <w:rFonts w:ascii="宋体" w:hAnsi="宋体" w:eastAsia="宋体" w:cs="宋体"/>
                <w:spacing w:val="9"/>
                <w:sz w:val="20"/>
                <w:szCs w:val="20"/>
              </w:rPr>
              <w:t>地址</w:t>
            </w:r>
          </w:p>
        </w:tc>
        <w:tc>
          <w:tcPr>
            <w:tcW w:w="2134" w:type="dxa"/>
            <w:vAlign w:val="top"/>
          </w:tcPr>
          <w:p w14:paraId="275D3098">
            <w:pPr>
              <w:spacing w:before="134" w:line="230" w:lineRule="auto"/>
              <w:ind w:left="140"/>
              <w:rPr>
                <w:rFonts w:ascii="宋体" w:hAnsi="宋体" w:eastAsia="宋体" w:cs="宋体"/>
                <w:sz w:val="20"/>
                <w:szCs w:val="20"/>
              </w:rPr>
            </w:pPr>
            <w:r>
              <w:rPr>
                <w:rFonts w:ascii="宋体" w:hAnsi="宋体" w:eastAsia="宋体" w:cs="宋体"/>
                <w:spacing w:val="-3"/>
                <w:sz w:val="20"/>
                <w:szCs w:val="20"/>
              </w:rPr>
              <w:t>电话</w:t>
            </w:r>
          </w:p>
        </w:tc>
      </w:tr>
      <w:tr w14:paraId="15C4E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2133" w:type="dxa"/>
            <w:vAlign w:val="top"/>
          </w:tcPr>
          <w:p w14:paraId="14EF1EC0">
            <w:pPr>
              <w:spacing w:before="129" w:line="228" w:lineRule="auto"/>
              <w:ind w:left="118"/>
              <w:rPr>
                <w:rFonts w:ascii="宋体" w:hAnsi="宋体" w:eastAsia="宋体" w:cs="宋体"/>
                <w:sz w:val="20"/>
                <w:szCs w:val="20"/>
              </w:rPr>
            </w:pPr>
            <w:r>
              <w:rPr>
                <w:rFonts w:ascii="宋体" w:hAnsi="宋体" w:eastAsia="宋体" w:cs="宋体"/>
                <w:spacing w:val="8"/>
                <w:sz w:val="20"/>
                <w:szCs w:val="20"/>
              </w:rPr>
              <w:t>王剑</w:t>
            </w:r>
          </w:p>
        </w:tc>
        <w:tc>
          <w:tcPr>
            <w:tcW w:w="2129" w:type="dxa"/>
            <w:vAlign w:val="top"/>
          </w:tcPr>
          <w:p w14:paraId="55D0C51A">
            <w:pPr>
              <w:spacing w:before="129" w:line="228" w:lineRule="auto"/>
              <w:ind w:left="113"/>
              <w:rPr>
                <w:rFonts w:ascii="宋体" w:hAnsi="宋体" w:eastAsia="宋体" w:cs="宋体"/>
                <w:sz w:val="20"/>
                <w:szCs w:val="20"/>
              </w:rPr>
            </w:pPr>
            <w:r>
              <w:rPr>
                <w:rFonts w:ascii="宋体" w:hAnsi="宋体" w:eastAsia="宋体" w:cs="宋体"/>
                <w:spacing w:val="8"/>
                <w:sz w:val="20"/>
                <w:szCs w:val="20"/>
              </w:rPr>
              <w:t>主任</w:t>
            </w:r>
          </w:p>
        </w:tc>
        <w:tc>
          <w:tcPr>
            <w:tcW w:w="2130" w:type="dxa"/>
            <w:vMerge w:val="restart"/>
            <w:tcBorders>
              <w:bottom w:val="nil"/>
            </w:tcBorders>
            <w:vAlign w:val="top"/>
          </w:tcPr>
          <w:p w14:paraId="3C18B9F0">
            <w:pPr>
              <w:spacing w:before="128" w:line="431" w:lineRule="auto"/>
              <w:ind w:left="115" w:right="113"/>
              <w:jc w:val="both"/>
              <w:rPr>
                <w:rFonts w:ascii="宋体" w:hAnsi="宋体" w:eastAsia="宋体" w:cs="宋体"/>
                <w:sz w:val="20"/>
                <w:szCs w:val="20"/>
              </w:rPr>
            </w:pPr>
            <w:r>
              <w:rPr>
                <w:rFonts w:ascii="宋体" w:hAnsi="宋体" w:eastAsia="宋体" w:cs="宋体"/>
                <w:spacing w:val="37"/>
                <w:sz w:val="20"/>
                <w:szCs w:val="20"/>
              </w:rPr>
              <w:t>洛阳市洛龙区关林</w:t>
            </w:r>
            <w:r>
              <w:rPr>
                <w:rFonts w:ascii="宋体" w:hAnsi="宋体" w:eastAsia="宋体" w:cs="宋体"/>
                <w:sz w:val="20"/>
                <w:szCs w:val="20"/>
              </w:rPr>
              <w:t xml:space="preserve"> </w:t>
            </w:r>
            <w:r>
              <w:rPr>
                <w:rFonts w:ascii="宋体" w:hAnsi="宋体" w:eastAsia="宋体" w:cs="宋体"/>
                <w:spacing w:val="36"/>
                <w:sz w:val="20"/>
                <w:szCs w:val="20"/>
              </w:rPr>
              <w:t>路与厚载门街交叉</w:t>
            </w:r>
            <w:r>
              <w:rPr>
                <w:rFonts w:ascii="宋体" w:hAnsi="宋体" w:eastAsia="宋体" w:cs="宋体"/>
                <w:spacing w:val="6"/>
                <w:sz w:val="20"/>
                <w:szCs w:val="20"/>
              </w:rPr>
              <w:t xml:space="preserve"> </w:t>
            </w:r>
            <w:r>
              <w:rPr>
                <w:rFonts w:ascii="宋体" w:hAnsi="宋体" w:eastAsia="宋体" w:cs="宋体"/>
                <w:spacing w:val="15"/>
                <w:sz w:val="20"/>
                <w:szCs w:val="20"/>
              </w:rPr>
              <w:t>口隆安大厦</w:t>
            </w:r>
          </w:p>
        </w:tc>
        <w:tc>
          <w:tcPr>
            <w:tcW w:w="2134" w:type="dxa"/>
            <w:vAlign w:val="top"/>
          </w:tcPr>
          <w:p w14:paraId="0000E953">
            <w:pPr>
              <w:spacing w:before="129" w:line="268" w:lineRule="exact"/>
              <w:ind w:left="131"/>
              <w:rPr>
                <w:rFonts w:ascii="宋体" w:hAnsi="宋体" w:eastAsia="宋体" w:cs="宋体"/>
                <w:sz w:val="20"/>
                <w:szCs w:val="20"/>
              </w:rPr>
            </w:pPr>
            <w:r>
              <w:rPr>
                <w:rFonts w:ascii="宋体" w:hAnsi="宋体" w:eastAsia="宋体" w:cs="宋体"/>
                <w:spacing w:val="6"/>
                <w:position w:val="1"/>
                <w:sz w:val="20"/>
                <w:szCs w:val="20"/>
              </w:rPr>
              <w:t>13838808890</w:t>
            </w:r>
          </w:p>
        </w:tc>
      </w:tr>
      <w:tr w14:paraId="66D8A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2133" w:type="dxa"/>
            <w:vAlign w:val="top"/>
          </w:tcPr>
          <w:p w14:paraId="315046CE">
            <w:pPr>
              <w:spacing w:before="130" w:line="228" w:lineRule="auto"/>
              <w:ind w:left="118"/>
              <w:rPr>
                <w:rFonts w:ascii="宋体" w:hAnsi="宋体" w:eastAsia="宋体" w:cs="宋体"/>
                <w:sz w:val="20"/>
                <w:szCs w:val="20"/>
              </w:rPr>
            </w:pPr>
            <w:r>
              <w:rPr>
                <w:rFonts w:ascii="宋体" w:hAnsi="宋体" w:eastAsia="宋体" w:cs="宋体"/>
                <w:spacing w:val="8"/>
                <w:sz w:val="20"/>
                <w:szCs w:val="20"/>
              </w:rPr>
              <w:t>杨洋</w:t>
            </w:r>
          </w:p>
        </w:tc>
        <w:tc>
          <w:tcPr>
            <w:tcW w:w="2129" w:type="dxa"/>
            <w:vAlign w:val="top"/>
          </w:tcPr>
          <w:p w14:paraId="7545FC8D">
            <w:pPr>
              <w:spacing w:before="130" w:line="228" w:lineRule="auto"/>
              <w:ind w:left="111"/>
              <w:rPr>
                <w:rFonts w:ascii="宋体" w:hAnsi="宋体" w:eastAsia="宋体" w:cs="宋体"/>
                <w:sz w:val="20"/>
                <w:szCs w:val="20"/>
              </w:rPr>
            </w:pPr>
            <w:r>
              <w:rPr>
                <w:rFonts w:ascii="宋体" w:hAnsi="宋体" w:eastAsia="宋体" w:cs="宋体"/>
                <w:spacing w:val="15"/>
                <w:sz w:val="20"/>
                <w:szCs w:val="20"/>
              </w:rPr>
              <w:t>业务负责人</w:t>
            </w:r>
          </w:p>
        </w:tc>
        <w:tc>
          <w:tcPr>
            <w:tcW w:w="2130" w:type="dxa"/>
            <w:vMerge w:val="continue"/>
            <w:tcBorders>
              <w:top w:val="nil"/>
              <w:bottom w:val="nil"/>
            </w:tcBorders>
            <w:vAlign w:val="top"/>
          </w:tcPr>
          <w:p w14:paraId="2BE65EAB">
            <w:pPr>
              <w:pStyle w:val="432"/>
            </w:pPr>
          </w:p>
        </w:tc>
        <w:tc>
          <w:tcPr>
            <w:tcW w:w="2134" w:type="dxa"/>
            <w:vAlign w:val="top"/>
          </w:tcPr>
          <w:p w14:paraId="420A057B">
            <w:pPr>
              <w:spacing w:before="130" w:line="269" w:lineRule="exact"/>
              <w:ind w:left="131"/>
              <w:rPr>
                <w:rFonts w:ascii="宋体" w:hAnsi="宋体" w:eastAsia="宋体" w:cs="宋体"/>
                <w:sz w:val="20"/>
                <w:szCs w:val="20"/>
              </w:rPr>
            </w:pPr>
            <w:r>
              <w:rPr>
                <w:rFonts w:ascii="宋体" w:hAnsi="宋体" w:eastAsia="宋体" w:cs="宋体"/>
                <w:spacing w:val="6"/>
                <w:position w:val="1"/>
                <w:sz w:val="20"/>
                <w:szCs w:val="20"/>
              </w:rPr>
              <w:t>15896531927</w:t>
            </w:r>
          </w:p>
        </w:tc>
      </w:tr>
      <w:tr w14:paraId="4D535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133" w:type="dxa"/>
            <w:vAlign w:val="top"/>
          </w:tcPr>
          <w:p w14:paraId="4F6F309F">
            <w:pPr>
              <w:spacing w:before="134" w:line="228" w:lineRule="auto"/>
              <w:ind w:left="117"/>
              <w:rPr>
                <w:rFonts w:ascii="宋体" w:hAnsi="宋体" w:eastAsia="宋体" w:cs="宋体"/>
                <w:sz w:val="20"/>
                <w:szCs w:val="20"/>
              </w:rPr>
            </w:pPr>
            <w:r>
              <w:rPr>
                <w:rFonts w:ascii="宋体" w:hAnsi="宋体" w:eastAsia="宋体" w:cs="宋体"/>
                <w:spacing w:val="12"/>
                <w:sz w:val="20"/>
                <w:szCs w:val="20"/>
              </w:rPr>
              <w:t>周宜辉</w:t>
            </w:r>
          </w:p>
        </w:tc>
        <w:tc>
          <w:tcPr>
            <w:tcW w:w="2129" w:type="dxa"/>
            <w:vAlign w:val="top"/>
          </w:tcPr>
          <w:p w14:paraId="352FA813">
            <w:pPr>
              <w:spacing w:before="134" w:line="228" w:lineRule="auto"/>
              <w:ind w:left="113"/>
              <w:rPr>
                <w:rFonts w:ascii="宋体" w:hAnsi="宋体" w:eastAsia="宋体" w:cs="宋体"/>
                <w:sz w:val="20"/>
                <w:szCs w:val="20"/>
              </w:rPr>
            </w:pPr>
            <w:r>
              <w:rPr>
                <w:rFonts w:ascii="宋体" w:hAnsi="宋体" w:eastAsia="宋体" w:cs="宋体"/>
                <w:spacing w:val="13"/>
                <w:sz w:val="20"/>
                <w:szCs w:val="20"/>
              </w:rPr>
              <w:t>客户经理</w:t>
            </w:r>
          </w:p>
        </w:tc>
        <w:tc>
          <w:tcPr>
            <w:tcW w:w="2130" w:type="dxa"/>
            <w:vMerge w:val="continue"/>
            <w:tcBorders>
              <w:top w:val="nil"/>
            </w:tcBorders>
            <w:vAlign w:val="top"/>
          </w:tcPr>
          <w:p w14:paraId="3E9A43AF">
            <w:pPr>
              <w:pStyle w:val="432"/>
            </w:pPr>
          </w:p>
        </w:tc>
        <w:tc>
          <w:tcPr>
            <w:tcW w:w="2134" w:type="dxa"/>
            <w:vAlign w:val="top"/>
          </w:tcPr>
          <w:p w14:paraId="0F44F990">
            <w:pPr>
              <w:spacing w:before="134" w:line="268" w:lineRule="exact"/>
              <w:ind w:left="131"/>
              <w:rPr>
                <w:rFonts w:ascii="宋体" w:hAnsi="宋体" w:eastAsia="宋体" w:cs="宋体"/>
                <w:sz w:val="20"/>
                <w:szCs w:val="20"/>
              </w:rPr>
            </w:pPr>
            <w:r>
              <w:rPr>
                <w:rFonts w:ascii="宋体" w:hAnsi="宋体" w:eastAsia="宋体" w:cs="宋体"/>
                <w:spacing w:val="6"/>
                <w:position w:val="1"/>
                <w:sz w:val="20"/>
                <w:szCs w:val="20"/>
              </w:rPr>
              <w:t>15036316707</w:t>
            </w:r>
          </w:p>
        </w:tc>
      </w:tr>
    </w:tbl>
    <w:p w14:paraId="2E4A277A">
      <w:pPr>
        <w:spacing w:before="171" w:line="227" w:lineRule="auto"/>
        <w:ind w:left="724"/>
        <w:rPr>
          <w:rFonts w:ascii="宋体" w:hAnsi="宋体" w:eastAsia="宋体" w:cs="宋体"/>
          <w:sz w:val="20"/>
          <w:szCs w:val="20"/>
        </w:rPr>
      </w:pPr>
      <w:r>
        <w:rPr>
          <w:rFonts w:ascii="宋体" w:hAnsi="宋体" w:eastAsia="宋体" w:cs="宋体"/>
          <w:spacing w:val="14"/>
          <w:sz w:val="20"/>
          <w:szCs w:val="20"/>
        </w:rPr>
        <w:t>二、融资产品介绍：</w:t>
      </w:r>
    </w:p>
    <w:p w14:paraId="0F959116">
      <w:pPr>
        <w:spacing w:before="195" w:line="406" w:lineRule="auto"/>
        <w:ind w:left="120" w:right="130" w:firstLine="590"/>
        <w:jc w:val="both"/>
        <w:rPr>
          <w:rFonts w:ascii="宋体" w:hAnsi="宋体" w:eastAsia="宋体" w:cs="宋体"/>
          <w:sz w:val="20"/>
          <w:szCs w:val="20"/>
        </w:rPr>
      </w:pPr>
      <w:r>
        <w:rPr>
          <w:rFonts w:ascii="宋体" w:hAnsi="宋体" w:eastAsia="宋体" w:cs="宋体"/>
          <w:spacing w:val="18"/>
          <w:sz w:val="20"/>
          <w:szCs w:val="20"/>
        </w:rPr>
        <w:t>“E</w:t>
      </w:r>
      <w:r>
        <w:rPr>
          <w:rFonts w:ascii="宋体" w:hAnsi="宋体" w:eastAsia="宋体" w:cs="宋体"/>
          <w:spacing w:val="-30"/>
          <w:sz w:val="20"/>
          <w:szCs w:val="20"/>
        </w:rPr>
        <w:t xml:space="preserve"> </w:t>
      </w:r>
      <w:r>
        <w:rPr>
          <w:rFonts w:ascii="宋体" w:hAnsi="宋体" w:eastAsia="宋体" w:cs="宋体"/>
          <w:spacing w:val="18"/>
          <w:sz w:val="20"/>
          <w:szCs w:val="20"/>
        </w:rPr>
        <w:t>采贷</w:t>
      </w:r>
      <w:r>
        <w:rPr>
          <w:rFonts w:ascii="宋体" w:hAnsi="宋体" w:eastAsia="宋体" w:cs="宋体"/>
          <w:spacing w:val="-61"/>
          <w:sz w:val="20"/>
          <w:szCs w:val="20"/>
        </w:rPr>
        <w:t xml:space="preserve"> </w:t>
      </w:r>
      <w:r>
        <w:rPr>
          <w:rFonts w:ascii="宋体" w:hAnsi="宋体" w:eastAsia="宋体" w:cs="宋体"/>
          <w:spacing w:val="18"/>
          <w:sz w:val="20"/>
          <w:szCs w:val="20"/>
        </w:rPr>
        <w:t>”是郑州银行作为参与政府采购的中小企业量身定制的用于政府采购合同履约，</w:t>
      </w:r>
      <w:r>
        <w:rPr>
          <w:rFonts w:ascii="宋体" w:hAnsi="宋体" w:eastAsia="宋体" w:cs="宋体"/>
          <w:sz w:val="20"/>
          <w:szCs w:val="20"/>
        </w:rPr>
        <w:t xml:space="preserve"> </w:t>
      </w:r>
      <w:r>
        <w:rPr>
          <w:rFonts w:ascii="宋体" w:hAnsi="宋体" w:eastAsia="宋体" w:cs="宋体"/>
          <w:spacing w:val="17"/>
          <w:sz w:val="20"/>
          <w:szCs w:val="20"/>
        </w:rPr>
        <w:t>并以政府回款为还款来源的贷款产品。该产品主要解决政府采购商中</w:t>
      </w:r>
      <w:r>
        <w:rPr>
          <w:rFonts w:ascii="宋体" w:hAnsi="宋体" w:eastAsia="宋体" w:cs="宋体"/>
          <w:spacing w:val="16"/>
          <w:sz w:val="20"/>
          <w:szCs w:val="20"/>
        </w:rPr>
        <w:t>标垫资的痛点，帮助中标企</w:t>
      </w:r>
      <w:r>
        <w:rPr>
          <w:rFonts w:ascii="宋体" w:hAnsi="宋体" w:eastAsia="宋体" w:cs="宋体"/>
          <w:sz w:val="20"/>
          <w:szCs w:val="20"/>
        </w:rPr>
        <w:t xml:space="preserve"> </w:t>
      </w:r>
      <w:r>
        <w:rPr>
          <w:rFonts w:ascii="宋体" w:hAnsi="宋体" w:eastAsia="宋体" w:cs="宋体"/>
          <w:spacing w:val="17"/>
          <w:sz w:val="20"/>
          <w:szCs w:val="20"/>
        </w:rPr>
        <w:t>业快速、高效、便捷获取银行资金。告别采购融资难，政府中</w:t>
      </w:r>
      <w:r>
        <w:rPr>
          <w:rFonts w:ascii="宋体" w:hAnsi="宋体" w:eastAsia="宋体" w:cs="宋体"/>
          <w:spacing w:val="16"/>
          <w:sz w:val="20"/>
          <w:szCs w:val="20"/>
        </w:rPr>
        <w:t>标即可贷。优先支持纳入省市级财</w:t>
      </w:r>
      <w:r>
        <w:rPr>
          <w:rFonts w:ascii="宋体" w:hAnsi="宋体" w:eastAsia="宋体" w:cs="宋体"/>
          <w:sz w:val="20"/>
          <w:szCs w:val="20"/>
        </w:rPr>
        <w:t xml:space="preserve"> </w:t>
      </w:r>
      <w:r>
        <w:rPr>
          <w:rFonts w:ascii="宋体" w:hAnsi="宋体" w:eastAsia="宋体" w:cs="宋体"/>
          <w:spacing w:val="16"/>
          <w:sz w:val="20"/>
          <w:szCs w:val="20"/>
        </w:rPr>
        <w:t>政预算的服务贸易类行业企业。</w:t>
      </w:r>
    </w:p>
    <w:p w14:paraId="0917CD8A">
      <w:pPr>
        <w:spacing w:before="2" w:line="405" w:lineRule="auto"/>
        <w:ind w:left="121" w:right="128" w:firstLine="589"/>
        <w:jc w:val="both"/>
        <w:rPr>
          <w:rFonts w:ascii="宋体" w:hAnsi="宋体" w:eastAsia="宋体" w:cs="宋体"/>
          <w:sz w:val="20"/>
          <w:szCs w:val="20"/>
        </w:rPr>
      </w:pPr>
      <w:r>
        <w:rPr>
          <w:rFonts w:ascii="宋体" w:hAnsi="宋体" w:eastAsia="宋体" w:cs="宋体"/>
          <w:b/>
          <w:bCs/>
          <w:spacing w:val="11"/>
          <w:sz w:val="20"/>
          <w:szCs w:val="20"/>
        </w:rPr>
        <w:t>“E</w:t>
      </w:r>
      <w:r>
        <w:rPr>
          <w:rFonts w:ascii="宋体" w:hAnsi="宋体" w:eastAsia="宋体" w:cs="宋体"/>
          <w:spacing w:val="-27"/>
          <w:sz w:val="20"/>
          <w:szCs w:val="20"/>
        </w:rPr>
        <w:t xml:space="preserve"> </w:t>
      </w:r>
      <w:r>
        <w:rPr>
          <w:rFonts w:ascii="宋体" w:hAnsi="宋体" w:eastAsia="宋体" w:cs="宋体"/>
          <w:b/>
          <w:bCs/>
          <w:spacing w:val="11"/>
          <w:sz w:val="20"/>
          <w:szCs w:val="20"/>
        </w:rPr>
        <w:t>采贷</w:t>
      </w:r>
      <w:r>
        <w:rPr>
          <w:rFonts w:ascii="宋体" w:hAnsi="宋体" w:eastAsia="宋体" w:cs="宋体"/>
          <w:spacing w:val="-60"/>
          <w:sz w:val="20"/>
          <w:szCs w:val="20"/>
        </w:rPr>
        <w:t xml:space="preserve"> </w:t>
      </w:r>
      <w:r>
        <w:rPr>
          <w:rFonts w:ascii="宋体" w:hAnsi="宋体" w:eastAsia="宋体" w:cs="宋体"/>
          <w:b/>
          <w:bCs/>
          <w:spacing w:val="11"/>
          <w:sz w:val="20"/>
          <w:szCs w:val="20"/>
        </w:rPr>
        <w:t>”五大特点</w:t>
      </w:r>
      <w:r>
        <w:rPr>
          <w:rFonts w:ascii="宋体" w:hAnsi="宋体" w:eastAsia="宋体" w:cs="宋体"/>
          <w:spacing w:val="11"/>
          <w:sz w:val="20"/>
          <w:szCs w:val="20"/>
        </w:rPr>
        <w:t>：</w:t>
      </w:r>
      <w:r>
        <w:rPr>
          <w:rFonts w:ascii="宋体" w:hAnsi="宋体" w:eastAsia="宋体" w:cs="宋体"/>
          <w:spacing w:val="-46"/>
          <w:sz w:val="20"/>
          <w:szCs w:val="20"/>
        </w:rPr>
        <w:t xml:space="preserve"> </w:t>
      </w:r>
      <w:r>
        <w:rPr>
          <w:rFonts w:ascii="宋体" w:hAnsi="宋体" w:eastAsia="宋体" w:cs="宋体"/>
          <w:spacing w:val="11"/>
          <w:sz w:val="20"/>
          <w:szCs w:val="20"/>
        </w:rPr>
        <w:t>1.纯信用：</w:t>
      </w:r>
      <w:r>
        <w:rPr>
          <w:rFonts w:ascii="宋体" w:hAnsi="宋体" w:eastAsia="宋体" w:cs="宋体"/>
          <w:spacing w:val="-60"/>
          <w:sz w:val="20"/>
          <w:szCs w:val="20"/>
        </w:rPr>
        <w:t xml:space="preserve"> </w:t>
      </w:r>
      <w:r>
        <w:rPr>
          <w:rFonts w:ascii="宋体" w:hAnsi="宋体" w:eastAsia="宋体" w:cs="宋体"/>
          <w:spacing w:val="11"/>
          <w:sz w:val="20"/>
          <w:szCs w:val="20"/>
        </w:rPr>
        <w:t>无需抵押、担保；</w:t>
      </w:r>
      <w:r>
        <w:rPr>
          <w:rFonts w:ascii="宋体" w:hAnsi="宋体" w:eastAsia="宋体" w:cs="宋体"/>
          <w:spacing w:val="-59"/>
          <w:sz w:val="20"/>
          <w:szCs w:val="20"/>
        </w:rPr>
        <w:t xml:space="preserve"> </w:t>
      </w:r>
      <w:r>
        <w:rPr>
          <w:rFonts w:ascii="宋体" w:hAnsi="宋体" w:eastAsia="宋体" w:cs="宋体"/>
          <w:spacing w:val="11"/>
          <w:sz w:val="20"/>
          <w:szCs w:val="20"/>
        </w:rPr>
        <w:t>2.更灵活：</w:t>
      </w:r>
      <w:r>
        <w:rPr>
          <w:rFonts w:ascii="宋体" w:hAnsi="宋体" w:eastAsia="宋体" w:cs="宋体"/>
          <w:spacing w:val="-50"/>
          <w:sz w:val="20"/>
          <w:szCs w:val="20"/>
        </w:rPr>
        <w:t xml:space="preserve"> </w:t>
      </w:r>
      <w:r>
        <w:rPr>
          <w:rFonts w:ascii="宋体" w:hAnsi="宋体" w:eastAsia="宋体" w:cs="宋体"/>
          <w:spacing w:val="11"/>
          <w:sz w:val="20"/>
          <w:szCs w:val="20"/>
        </w:rPr>
        <w:t>随借随</w:t>
      </w:r>
      <w:r>
        <w:rPr>
          <w:rFonts w:ascii="宋体" w:hAnsi="宋体" w:eastAsia="宋体" w:cs="宋体"/>
          <w:spacing w:val="10"/>
          <w:sz w:val="20"/>
          <w:szCs w:val="20"/>
        </w:rPr>
        <w:t>还，按需支用；</w:t>
      </w:r>
      <w:r>
        <w:rPr>
          <w:rFonts w:ascii="宋体" w:hAnsi="宋体" w:eastAsia="宋体" w:cs="宋体"/>
          <w:spacing w:val="-58"/>
          <w:sz w:val="20"/>
          <w:szCs w:val="20"/>
        </w:rPr>
        <w:t xml:space="preserve"> </w:t>
      </w:r>
      <w:r>
        <w:rPr>
          <w:rFonts w:ascii="宋体" w:hAnsi="宋体" w:eastAsia="宋体" w:cs="宋体"/>
          <w:spacing w:val="10"/>
          <w:sz w:val="20"/>
          <w:szCs w:val="20"/>
        </w:rPr>
        <w:t>3.</w:t>
      </w:r>
      <w:r>
        <w:rPr>
          <w:rFonts w:ascii="宋体" w:hAnsi="宋体" w:eastAsia="宋体" w:cs="宋体"/>
          <w:sz w:val="20"/>
          <w:szCs w:val="20"/>
        </w:rPr>
        <w:t xml:space="preserve"> </w:t>
      </w:r>
      <w:r>
        <w:rPr>
          <w:rFonts w:ascii="宋体" w:hAnsi="宋体" w:eastAsia="宋体" w:cs="宋体"/>
          <w:spacing w:val="14"/>
          <w:sz w:val="20"/>
          <w:szCs w:val="20"/>
        </w:rPr>
        <w:t>额度高：</w:t>
      </w:r>
      <w:r>
        <w:rPr>
          <w:rFonts w:ascii="宋体" w:hAnsi="宋体" w:eastAsia="宋体" w:cs="宋体"/>
          <w:spacing w:val="-60"/>
          <w:sz w:val="20"/>
          <w:szCs w:val="20"/>
        </w:rPr>
        <w:t xml:space="preserve"> </w:t>
      </w:r>
      <w:r>
        <w:rPr>
          <w:rFonts w:ascii="宋体" w:hAnsi="宋体" w:eastAsia="宋体" w:cs="宋体"/>
          <w:spacing w:val="14"/>
          <w:sz w:val="20"/>
          <w:szCs w:val="20"/>
        </w:rPr>
        <w:t>最高为上年度中标额的</w:t>
      </w:r>
      <w:r>
        <w:rPr>
          <w:rFonts w:ascii="宋体" w:hAnsi="宋体" w:eastAsia="宋体" w:cs="宋体"/>
          <w:spacing w:val="-11"/>
          <w:sz w:val="20"/>
          <w:szCs w:val="20"/>
        </w:rPr>
        <w:t xml:space="preserve"> </w:t>
      </w:r>
      <w:r>
        <w:rPr>
          <w:rFonts w:ascii="宋体" w:hAnsi="宋体" w:eastAsia="宋体" w:cs="宋体"/>
          <w:spacing w:val="14"/>
          <w:sz w:val="20"/>
          <w:szCs w:val="20"/>
        </w:rPr>
        <w:t>1.3</w:t>
      </w:r>
      <w:r>
        <w:rPr>
          <w:rFonts w:ascii="宋体" w:hAnsi="宋体" w:eastAsia="宋体" w:cs="宋体"/>
          <w:spacing w:val="-26"/>
          <w:sz w:val="20"/>
          <w:szCs w:val="20"/>
        </w:rPr>
        <w:t xml:space="preserve"> </w:t>
      </w:r>
      <w:r>
        <w:rPr>
          <w:rFonts w:ascii="宋体" w:hAnsi="宋体" w:eastAsia="宋体" w:cs="宋体"/>
          <w:spacing w:val="14"/>
          <w:sz w:val="20"/>
          <w:szCs w:val="20"/>
        </w:rPr>
        <w:t>倍，单笔最高</w:t>
      </w:r>
      <w:r>
        <w:rPr>
          <w:rFonts w:ascii="宋体" w:hAnsi="宋体" w:eastAsia="宋体" w:cs="宋体"/>
          <w:spacing w:val="-12"/>
          <w:sz w:val="20"/>
          <w:szCs w:val="20"/>
        </w:rPr>
        <w:t xml:space="preserve"> </w:t>
      </w:r>
      <w:r>
        <w:rPr>
          <w:rFonts w:ascii="宋体" w:hAnsi="宋体" w:eastAsia="宋体" w:cs="宋体"/>
          <w:spacing w:val="14"/>
          <w:sz w:val="20"/>
          <w:szCs w:val="20"/>
        </w:rPr>
        <w:t>1000</w:t>
      </w:r>
      <w:r>
        <w:rPr>
          <w:rFonts w:ascii="宋体" w:hAnsi="宋体" w:eastAsia="宋体" w:cs="宋体"/>
          <w:spacing w:val="-19"/>
          <w:sz w:val="20"/>
          <w:szCs w:val="20"/>
        </w:rPr>
        <w:t xml:space="preserve"> </w:t>
      </w:r>
      <w:r>
        <w:rPr>
          <w:rFonts w:ascii="宋体" w:hAnsi="宋体" w:eastAsia="宋体" w:cs="宋体"/>
          <w:spacing w:val="14"/>
          <w:sz w:val="20"/>
          <w:szCs w:val="20"/>
        </w:rPr>
        <w:t>万元；4.适用广：在河南省政</w:t>
      </w:r>
      <w:r>
        <w:rPr>
          <w:rFonts w:ascii="宋体" w:hAnsi="宋体" w:eastAsia="宋体" w:cs="宋体"/>
          <w:spacing w:val="13"/>
          <w:sz w:val="20"/>
          <w:szCs w:val="20"/>
        </w:rPr>
        <w:t>府采购网</w:t>
      </w:r>
      <w:r>
        <w:rPr>
          <w:rFonts w:ascii="宋体" w:hAnsi="宋体" w:eastAsia="宋体" w:cs="宋体"/>
          <w:sz w:val="20"/>
          <w:szCs w:val="20"/>
        </w:rPr>
        <w:t xml:space="preserve"> </w:t>
      </w:r>
      <w:r>
        <w:rPr>
          <w:rFonts w:ascii="宋体" w:hAnsi="宋体" w:eastAsia="宋体" w:cs="宋体"/>
          <w:spacing w:val="16"/>
          <w:sz w:val="20"/>
          <w:szCs w:val="20"/>
        </w:rPr>
        <w:t>（</w:t>
      </w:r>
      <w:r>
        <w:rPr>
          <w:rFonts w:ascii="宋体" w:hAnsi="宋体" w:eastAsia="宋体" w:cs="宋体"/>
          <w:spacing w:val="-60"/>
          <w:sz w:val="20"/>
          <w:szCs w:val="20"/>
        </w:rPr>
        <w:t xml:space="preserve"> </w:t>
      </w:r>
      <w:r>
        <w:fldChar w:fldCharType="begin"/>
      </w:r>
      <w:r>
        <w:instrText xml:space="preserve"> HYPERLINK "https://www.hngp.gov.cn" </w:instrText>
      </w:r>
      <w:r>
        <w:fldChar w:fldCharType="separate"/>
      </w:r>
      <w:r>
        <w:rPr>
          <w:rFonts w:ascii="宋体" w:hAnsi="宋体" w:eastAsia="宋体" w:cs="宋体"/>
          <w:sz w:val="20"/>
          <w:szCs w:val="20"/>
        </w:rPr>
        <w:t>www</w:t>
      </w:r>
      <w:r>
        <w:rPr>
          <w:rFonts w:ascii="宋体" w:hAnsi="宋体" w:eastAsia="宋体" w:cs="宋体"/>
          <w:spacing w:val="16"/>
          <w:sz w:val="20"/>
          <w:szCs w:val="20"/>
        </w:rPr>
        <w:t>.</w:t>
      </w:r>
      <w:r>
        <w:rPr>
          <w:rFonts w:ascii="宋体" w:hAnsi="宋体" w:eastAsia="宋体" w:cs="宋体"/>
          <w:sz w:val="20"/>
          <w:szCs w:val="20"/>
        </w:rPr>
        <w:t>hngp</w:t>
      </w:r>
      <w:r>
        <w:rPr>
          <w:rFonts w:ascii="宋体" w:hAnsi="宋体" w:eastAsia="宋体" w:cs="宋体"/>
          <w:spacing w:val="16"/>
          <w:sz w:val="20"/>
          <w:szCs w:val="20"/>
        </w:rPr>
        <w:t>.</w:t>
      </w:r>
      <w:r>
        <w:rPr>
          <w:rFonts w:ascii="宋体" w:hAnsi="宋体" w:eastAsia="宋体" w:cs="宋体"/>
          <w:sz w:val="20"/>
          <w:szCs w:val="20"/>
        </w:rPr>
        <w:t>gov</w:t>
      </w:r>
      <w:r>
        <w:rPr>
          <w:rFonts w:ascii="宋体" w:hAnsi="宋体" w:eastAsia="宋体" w:cs="宋体"/>
          <w:spacing w:val="16"/>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6"/>
          <w:sz w:val="20"/>
          <w:szCs w:val="20"/>
        </w:rPr>
        <w:t>）有备案信息即可准入；</w:t>
      </w:r>
      <w:r>
        <w:rPr>
          <w:rFonts w:ascii="宋体" w:hAnsi="宋体" w:eastAsia="宋体" w:cs="宋体"/>
          <w:spacing w:val="-57"/>
          <w:sz w:val="20"/>
          <w:szCs w:val="20"/>
        </w:rPr>
        <w:t xml:space="preserve"> </w:t>
      </w:r>
      <w:r>
        <w:rPr>
          <w:rFonts w:ascii="宋体" w:hAnsi="宋体" w:eastAsia="宋体" w:cs="宋体"/>
          <w:spacing w:val="16"/>
          <w:sz w:val="20"/>
          <w:szCs w:val="20"/>
        </w:rPr>
        <w:t>5.效率高</w:t>
      </w:r>
      <w:r>
        <w:rPr>
          <w:rFonts w:ascii="宋体" w:hAnsi="宋体" w:eastAsia="宋体" w:cs="宋体"/>
          <w:spacing w:val="15"/>
          <w:sz w:val="20"/>
          <w:szCs w:val="20"/>
        </w:rPr>
        <w:t>：</w:t>
      </w:r>
      <w:r>
        <w:rPr>
          <w:rFonts w:ascii="宋体" w:hAnsi="宋体" w:eastAsia="宋体" w:cs="宋体"/>
          <w:spacing w:val="-60"/>
          <w:sz w:val="20"/>
          <w:szCs w:val="20"/>
        </w:rPr>
        <w:t xml:space="preserve"> </w:t>
      </w:r>
      <w:r>
        <w:rPr>
          <w:rFonts w:ascii="宋体" w:hAnsi="宋体" w:eastAsia="宋体" w:cs="宋体"/>
          <w:spacing w:val="15"/>
          <w:sz w:val="20"/>
          <w:szCs w:val="20"/>
        </w:rPr>
        <w:t>绿色通道，保证时效。</w:t>
      </w:r>
    </w:p>
    <w:p w14:paraId="73E333B1">
      <w:pPr>
        <w:spacing w:before="1" w:line="228" w:lineRule="auto"/>
        <w:ind w:left="720"/>
        <w:rPr>
          <w:rFonts w:ascii="宋体" w:hAnsi="宋体" w:eastAsia="宋体" w:cs="宋体"/>
          <w:sz w:val="20"/>
          <w:szCs w:val="20"/>
        </w:rPr>
      </w:pPr>
      <w:r>
        <w:rPr>
          <w:rFonts w:ascii="宋体" w:hAnsi="宋体" w:eastAsia="宋体" w:cs="宋体"/>
          <w:b/>
          <w:bCs/>
          <w:spacing w:val="10"/>
          <w:sz w:val="20"/>
          <w:szCs w:val="20"/>
        </w:rPr>
        <w:t>业务流程</w:t>
      </w:r>
      <w:r>
        <w:rPr>
          <w:rFonts w:ascii="宋体" w:hAnsi="宋体" w:eastAsia="宋体" w:cs="宋体"/>
          <w:spacing w:val="10"/>
          <w:sz w:val="20"/>
          <w:szCs w:val="20"/>
        </w:rPr>
        <w:t>：</w:t>
      </w:r>
    </w:p>
    <w:p w14:paraId="3D8E60CE">
      <w:pPr>
        <w:spacing w:before="193" w:line="227" w:lineRule="auto"/>
        <w:ind w:left="736"/>
        <w:rPr>
          <w:rFonts w:ascii="宋体" w:hAnsi="宋体" w:eastAsia="宋体" w:cs="宋体"/>
          <w:sz w:val="20"/>
          <w:szCs w:val="20"/>
        </w:rPr>
      </w:pPr>
      <w:r>
        <w:rPr>
          <w:rFonts w:ascii="宋体" w:hAnsi="宋体" w:eastAsia="宋体" w:cs="宋体"/>
          <w:spacing w:val="13"/>
          <w:sz w:val="20"/>
          <w:szCs w:val="20"/>
        </w:rPr>
        <w:t>1.企业申请：</w:t>
      </w:r>
      <w:r>
        <w:rPr>
          <w:rFonts w:ascii="宋体" w:hAnsi="宋体" w:eastAsia="宋体" w:cs="宋体"/>
          <w:spacing w:val="-48"/>
          <w:sz w:val="20"/>
          <w:szCs w:val="20"/>
        </w:rPr>
        <w:t xml:space="preserve"> </w:t>
      </w:r>
      <w:r>
        <w:rPr>
          <w:rFonts w:ascii="宋体" w:hAnsi="宋体" w:eastAsia="宋体" w:cs="宋体"/>
          <w:spacing w:val="13"/>
          <w:sz w:val="20"/>
          <w:szCs w:val="20"/>
        </w:rPr>
        <w:t>凭政府采购中标通知书，</w:t>
      </w:r>
      <w:r>
        <w:rPr>
          <w:rFonts w:ascii="宋体" w:hAnsi="宋体" w:eastAsia="宋体" w:cs="宋体"/>
          <w:spacing w:val="-52"/>
          <w:sz w:val="20"/>
          <w:szCs w:val="20"/>
        </w:rPr>
        <w:t xml:space="preserve"> </w:t>
      </w:r>
      <w:r>
        <w:rPr>
          <w:rFonts w:ascii="宋体" w:hAnsi="宋体" w:eastAsia="宋体" w:cs="宋体"/>
          <w:spacing w:val="13"/>
          <w:sz w:val="20"/>
          <w:szCs w:val="20"/>
        </w:rPr>
        <w:t>向郑州银行提出授信申请。</w:t>
      </w:r>
    </w:p>
    <w:p w14:paraId="27C8CB96">
      <w:pPr>
        <w:spacing w:before="195" w:line="228" w:lineRule="auto"/>
        <w:ind w:left="723"/>
        <w:rPr>
          <w:rFonts w:ascii="宋体" w:hAnsi="宋体" w:eastAsia="宋体" w:cs="宋体"/>
          <w:sz w:val="20"/>
          <w:szCs w:val="20"/>
        </w:rPr>
      </w:pPr>
      <w:r>
        <w:rPr>
          <w:rFonts w:ascii="宋体" w:hAnsi="宋体" w:eastAsia="宋体" w:cs="宋体"/>
          <w:spacing w:val="14"/>
          <w:sz w:val="20"/>
          <w:szCs w:val="20"/>
        </w:rPr>
        <w:t>2.银行审批：</w:t>
      </w:r>
      <w:r>
        <w:rPr>
          <w:rFonts w:ascii="宋体" w:hAnsi="宋体" w:eastAsia="宋体" w:cs="宋体"/>
          <w:spacing w:val="-50"/>
          <w:sz w:val="20"/>
          <w:szCs w:val="20"/>
        </w:rPr>
        <w:t xml:space="preserve"> </w:t>
      </w:r>
      <w:r>
        <w:rPr>
          <w:rFonts w:ascii="宋体" w:hAnsi="宋体" w:eastAsia="宋体" w:cs="宋体"/>
          <w:spacing w:val="14"/>
          <w:sz w:val="20"/>
          <w:szCs w:val="20"/>
        </w:rPr>
        <w:t>客户经理现场调查，3</w:t>
      </w:r>
      <w:r>
        <w:rPr>
          <w:rFonts w:ascii="宋体" w:hAnsi="宋体" w:eastAsia="宋体" w:cs="宋体"/>
          <w:spacing w:val="-28"/>
          <w:sz w:val="20"/>
          <w:szCs w:val="20"/>
        </w:rPr>
        <w:t xml:space="preserve"> </w:t>
      </w:r>
      <w:r>
        <w:rPr>
          <w:rFonts w:ascii="宋体" w:hAnsi="宋体" w:eastAsia="宋体" w:cs="宋体"/>
          <w:spacing w:val="14"/>
          <w:sz w:val="20"/>
          <w:szCs w:val="20"/>
        </w:rPr>
        <w:t>个工作日反馈审批结果。</w:t>
      </w:r>
    </w:p>
    <w:p w14:paraId="3C0C52D5">
      <w:pPr>
        <w:spacing w:before="193" w:line="227" w:lineRule="auto"/>
        <w:ind w:left="725"/>
        <w:rPr>
          <w:rFonts w:ascii="宋体" w:hAnsi="宋体" w:eastAsia="宋体" w:cs="宋体"/>
          <w:sz w:val="20"/>
          <w:szCs w:val="20"/>
        </w:rPr>
      </w:pPr>
      <w:r>
        <w:rPr>
          <w:rFonts w:ascii="宋体" w:hAnsi="宋体" w:eastAsia="宋体" w:cs="宋体"/>
          <w:spacing w:val="15"/>
          <w:sz w:val="20"/>
          <w:szCs w:val="20"/>
        </w:rPr>
        <w:t>3.企业提款：</w:t>
      </w:r>
      <w:r>
        <w:rPr>
          <w:rFonts w:ascii="宋体" w:hAnsi="宋体" w:eastAsia="宋体" w:cs="宋体"/>
          <w:spacing w:val="-58"/>
          <w:sz w:val="20"/>
          <w:szCs w:val="20"/>
        </w:rPr>
        <w:t xml:space="preserve"> </w:t>
      </w:r>
      <w:r>
        <w:rPr>
          <w:rFonts w:ascii="宋体" w:hAnsi="宋体" w:eastAsia="宋体" w:cs="宋体"/>
          <w:spacing w:val="15"/>
          <w:sz w:val="20"/>
          <w:szCs w:val="20"/>
        </w:rPr>
        <w:t>凭政府采购合同、购销合同等即可提款使用。</w:t>
      </w:r>
    </w:p>
    <w:p w14:paraId="6A2CA880">
      <w:pPr>
        <w:spacing w:before="193" w:line="228" w:lineRule="auto"/>
        <w:ind w:left="722"/>
        <w:rPr>
          <w:rFonts w:ascii="宋体" w:hAnsi="宋体" w:eastAsia="宋体" w:cs="宋体"/>
          <w:sz w:val="20"/>
          <w:szCs w:val="20"/>
        </w:rPr>
      </w:pPr>
      <w:r>
        <w:rPr>
          <w:rFonts w:ascii="宋体" w:hAnsi="宋体" w:eastAsia="宋体" w:cs="宋体"/>
          <w:b/>
          <w:bCs/>
          <w:spacing w:val="12"/>
          <w:sz w:val="20"/>
          <w:szCs w:val="20"/>
        </w:rPr>
        <w:t>利率及优惠政策</w:t>
      </w:r>
      <w:r>
        <w:rPr>
          <w:rFonts w:ascii="宋体" w:hAnsi="宋体" w:eastAsia="宋体" w:cs="宋体"/>
          <w:spacing w:val="12"/>
          <w:sz w:val="20"/>
          <w:szCs w:val="20"/>
        </w:rPr>
        <w:t>：</w:t>
      </w:r>
    </w:p>
    <w:p w14:paraId="61810CF3">
      <w:pPr>
        <w:spacing w:before="194" w:line="406" w:lineRule="auto"/>
        <w:ind w:left="111" w:right="56" w:firstLine="618"/>
        <w:jc w:val="both"/>
        <w:rPr>
          <w:rFonts w:ascii="宋体" w:hAnsi="宋体" w:eastAsia="宋体" w:cs="宋体"/>
          <w:sz w:val="20"/>
          <w:szCs w:val="20"/>
        </w:rPr>
      </w:pPr>
      <w:r>
        <w:rPr>
          <w:rFonts w:ascii="宋体" w:hAnsi="宋体" w:eastAsia="宋体" w:cs="宋体"/>
          <w:spacing w:val="15"/>
          <w:sz w:val="20"/>
          <w:szCs w:val="20"/>
        </w:rPr>
        <w:t>贸易类不低于</w:t>
      </w:r>
      <w:r>
        <w:rPr>
          <w:rFonts w:ascii="宋体" w:hAnsi="宋体" w:eastAsia="宋体" w:cs="宋体"/>
          <w:spacing w:val="-13"/>
          <w:sz w:val="20"/>
          <w:szCs w:val="20"/>
        </w:rPr>
        <w:t xml:space="preserve"> </w:t>
      </w:r>
      <w:r>
        <w:rPr>
          <w:rFonts w:ascii="宋体" w:hAnsi="宋体" w:eastAsia="宋体" w:cs="宋体"/>
          <w:spacing w:val="15"/>
          <w:sz w:val="20"/>
          <w:szCs w:val="20"/>
        </w:rPr>
        <w:t>5.5%，工程类不低于</w:t>
      </w:r>
      <w:r>
        <w:rPr>
          <w:rFonts w:ascii="宋体" w:hAnsi="宋体" w:eastAsia="宋体" w:cs="宋体"/>
          <w:spacing w:val="-23"/>
          <w:sz w:val="20"/>
          <w:szCs w:val="20"/>
        </w:rPr>
        <w:t xml:space="preserve"> </w:t>
      </w:r>
      <w:r>
        <w:rPr>
          <w:rFonts w:ascii="宋体" w:hAnsi="宋体" w:eastAsia="宋体" w:cs="宋体"/>
          <w:spacing w:val="15"/>
          <w:sz w:val="20"/>
          <w:szCs w:val="20"/>
        </w:rPr>
        <w:t>6.5%，对符合条件的小微企业实行减费让利政策，减</w:t>
      </w:r>
      <w:r>
        <w:rPr>
          <w:rFonts w:ascii="宋体" w:hAnsi="宋体" w:eastAsia="宋体" w:cs="宋体"/>
          <w:sz w:val="20"/>
          <w:szCs w:val="20"/>
        </w:rPr>
        <w:t xml:space="preserve">  </w:t>
      </w:r>
      <w:r>
        <w:rPr>
          <w:rFonts w:ascii="宋体" w:hAnsi="宋体" w:eastAsia="宋体" w:cs="宋体"/>
          <w:spacing w:val="17"/>
          <w:sz w:val="20"/>
          <w:szCs w:val="20"/>
        </w:rPr>
        <w:t>少客户融资成本（不存在与贷款捆绑强制收费；只收费不服务；超范围、超标</w:t>
      </w:r>
      <w:r>
        <w:rPr>
          <w:rFonts w:ascii="宋体" w:hAnsi="宋体" w:eastAsia="宋体" w:cs="宋体"/>
          <w:spacing w:val="16"/>
          <w:sz w:val="20"/>
          <w:szCs w:val="20"/>
        </w:rPr>
        <w:t>准收费；转嫁成本</w:t>
      </w:r>
      <w:r>
        <w:rPr>
          <w:rFonts w:ascii="宋体" w:hAnsi="宋体" w:eastAsia="宋体" w:cs="宋体"/>
          <w:sz w:val="20"/>
          <w:szCs w:val="20"/>
        </w:rPr>
        <w:t xml:space="preserve"> </w:t>
      </w:r>
      <w:r>
        <w:rPr>
          <w:rFonts w:ascii="宋体" w:hAnsi="宋体" w:eastAsia="宋体" w:cs="宋体"/>
          <w:spacing w:val="13"/>
          <w:sz w:val="20"/>
          <w:szCs w:val="20"/>
        </w:rPr>
        <w:t>收费；不执行政府指导价、政府定价等提升企业贷款成本的现象）</w:t>
      </w:r>
      <w:r>
        <w:rPr>
          <w:rFonts w:ascii="宋体" w:hAnsi="宋体" w:eastAsia="宋体" w:cs="宋体"/>
          <w:spacing w:val="12"/>
          <w:sz w:val="20"/>
          <w:szCs w:val="20"/>
        </w:rPr>
        <w:t>着力解决小微企业“融资难</w:t>
      </w:r>
      <w:r>
        <w:rPr>
          <w:rFonts w:ascii="宋体" w:hAnsi="宋体" w:eastAsia="宋体" w:cs="宋体"/>
          <w:spacing w:val="-61"/>
          <w:sz w:val="20"/>
          <w:szCs w:val="20"/>
        </w:rPr>
        <w:t xml:space="preserve"> </w:t>
      </w:r>
      <w:r>
        <w:rPr>
          <w:rFonts w:ascii="宋体" w:hAnsi="宋体" w:eastAsia="宋体" w:cs="宋体"/>
          <w:spacing w:val="12"/>
          <w:sz w:val="20"/>
          <w:szCs w:val="20"/>
        </w:rPr>
        <w:t>”、</w:t>
      </w:r>
      <w:r>
        <w:rPr>
          <w:rFonts w:ascii="宋体" w:hAnsi="宋体" w:eastAsia="宋体" w:cs="宋体"/>
          <w:sz w:val="20"/>
          <w:szCs w:val="20"/>
        </w:rPr>
        <w:t xml:space="preserve"> </w:t>
      </w:r>
      <w:r>
        <w:rPr>
          <w:rFonts w:ascii="宋体" w:hAnsi="宋体" w:eastAsia="宋体" w:cs="宋体"/>
          <w:spacing w:val="18"/>
          <w:sz w:val="20"/>
          <w:szCs w:val="20"/>
        </w:rPr>
        <w:t>“融资贵</w:t>
      </w:r>
      <w:r>
        <w:rPr>
          <w:rFonts w:ascii="宋体" w:hAnsi="宋体" w:eastAsia="宋体" w:cs="宋体"/>
          <w:spacing w:val="-63"/>
          <w:sz w:val="20"/>
          <w:szCs w:val="20"/>
        </w:rPr>
        <w:t xml:space="preserve"> </w:t>
      </w:r>
      <w:r>
        <w:rPr>
          <w:rFonts w:ascii="宋体" w:hAnsi="宋体" w:eastAsia="宋体" w:cs="宋体"/>
          <w:spacing w:val="18"/>
          <w:sz w:val="20"/>
          <w:szCs w:val="20"/>
        </w:rPr>
        <w:t>”的问题帮助客户更好成长。分行所有收费项目均严格根据监管部</w:t>
      </w:r>
      <w:r>
        <w:rPr>
          <w:rFonts w:ascii="宋体" w:hAnsi="宋体" w:eastAsia="宋体" w:cs="宋体"/>
          <w:spacing w:val="17"/>
          <w:sz w:val="20"/>
          <w:szCs w:val="20"/>
        </w:rPr>
        <w:t>门和总行要求执行，</w:t>
      </w:r>
      <w:r>
        <w:rPr>
          <w:rFonts w:ascii="宋体" w:hAnsi="宋体" w:eastAsia="宋体" w:cs="宋体"/>
          <w:sz w:val="20"/>
          <w:szCs w:val="20"/>
        </w:rPr>
        <w:t xml:space="preserve"> </w:t>
      </w:r>
      <w:r>
        <w:rPr>
          <w:rFonts w:ascii="宋体" w:hAnsi="宋体" w:eastAsia="宋体" w:cs="宋体"/>
          <w:spacing w:val="17"/>
          <w:sz w:val="20"/>
          <w:szCs w:val="20"/>
        </w:rPr>
        <w:t>我行对银行账户一律免收账户管理费。</w:t>
      </w:r>
    </w:p>
    <w:p w14:paraId="235B9AC7">
      <w:pPr>
        <w:spacing w:before="1" w:line="227" w:lineRule="auto"/>
        <w:ind w:left="2612"/>
        <w:rPr>
          <w:rFonts w:ascii="宋体" w:hAnsi="宋体" w:eastAsia="宋体" w:cs="宋体"/>
          <w:sz w:val="20"/>
          <w:szCs w:val="20"/>
        </w:rPr>
      </w:pPr>
      <w:r>
        <w:rPr>
          <w:rFonts w:ascii="宋体" w:hAnsi="宋体" w:eastAsia="宋体" w:cs="宋体"/>
          <w:b/>
          <w:bCs/>
          <w:spacing w:val="15"/>
          <w:sz w:val="20"/>
          <w:szCs w:val="20"/>
        </w:rPr>
        <w:t>中国银行股份有限公司河南省分行普惠金融</w:t>
      </w:r>
    </w:p>
    <w:p w14:paraId="59CCE345">
      <w:pPr>
        <w:pStyle w:val="24"/>
        <w:spacing w:line="313" w:lineRule="auto"/>
      </w:pPr>
    </w:p>
    <w:p w14:paraId="2694CBC1">
      <w:pPr>
        <w:spacing w:before="65" w:line="227" w:lineRule="auto"/>
        <w:ind w:left="3468"/>
        <w:rPr>
          <w:rFonts w:ascii="宋体" w:hAnsi="宋体" w:eastAsia="宋体" w:cs="宋体"/>
          <w:sz w:val="20"/>
          <w:szCs w:val="20"/>
        </w:rPr>
      </w:pPr>
      <w:r>
        <w:rPr>
          <w:rFonts w:ascii="宋体" w:hAnsi="宋体" w:eastAsia="宋体" w:cs="宋体"/>
          <w:b/>
          <w:bCs/>
          <w:spacing w:val="15"/>
          <w:sz w:val="20"/>
          <w:szCs w:val="20"/>
        </w:rPr>
        <w:t>政采通宝业务服务方案</w:t>
      </w:r>
    </w:p>
    <w:p w14:paraId="45857FFB">
      <w:pPr>
        <w:spacing w:before="193" w:line="228" w:lineRule="auto"/>
        <w:ind w:left="610"/>
        <w:rPr>
          <w:rFonts w:ascii="宋体" w:hAnsi="宋体" w:eastAsia="宋体" w:cs="宋体"/>
          <w:sz w:val="20"/>
          <w:szCs w:val="20"/>
        </w:rPr>
      </w:pPr>
      <w:r>
        <w:rPr>
          <w:rFonts w:ascii="宋体" w:hAnsi="宋体" w:eastAsia="宋体" w:cs="宋体"/>
          <w:spacing w:val="10"/>
          <w:sz w:val="20"/>
          <w:szCs w:val="20"/>
        </w:rPr>
        <w:t>准入标准</w:t>
      </w:r>
      <w:r>
        <w:rPr>
          <w:rFonts w:ascii="宋体" w:hAnsi="宋体" w:eastAsia="宋体" w:cs="宋体"/>
          <w:spacing w:val="-48"/>
          <w:sz w:val="20"/>
          <w:szCs w:val="20"/>
        </w:rPr>
        <w:t xml:space="preserve"> </w:t>
      </w:r>
      <w:r>
        <w:rPr>
          <w:rFonts w:ascii="宋体" w:hAnsi="宋体" w:eastAsia="宋体" w:cs="宋体"/>
          <w:spacing w:val="10"/>
          <w:sz w:val="20"/>
          <w:szCs w:val="20"/>
        </w:rPr>
        <w:t>:</w:t>
      </w:r>
    </w:p>
    <w:p w14:paraId="64A1DEE9">
      <w:pPr>
        <w:spacing w:before="193" w:line="228" w:lineRule="auto"/>
        <w:ind w:left="624"/>
        <w:rPr>
          <w:rFonts w:ascii="宋体" w:hAnsi="宋体" w:eastAsia="宋体" w:cs="宋体"/>
          <w:sz w:val="20"/>
          <w:szCs w:val="20"/>
        </w:rPr>
      </w:pPr>
      <w:r>
        <w:rPr>
          <w:rFonts w:ascii="宋体" w:hAnsi="宋体" w:eastAsia="宋体" w:cs="宋体"/>
          <w:spacing w:val="6"/>
          <w:sz w:val="20"/>
          <w:szCs w:val="20"/>
        </w:rPr>
        <w:t>1.持续经营</w:t>
      </w:r>
      <w:r>
        <w:rPr>
          <w:rFonts w:ascii="宋体" w:hAnsi="宋体" w:eastAsia="宋体" w:cs="宋体"/>
          <w:spacing w:val="-25"/>
          <w:sz w:val="20"/>
          <w:szCs w:val="20"/>
        </w:rPr>
        <w:t xml:space="preserve"> </w:t>
      </w:r>
      <w:r>
        <w:rPr>
          <w:rFonts w:ascii="宋体" w:hAnsi="宋体" w:eastAsia="宋体" w:cs="宋体"/>
          <w:spacing w:val="6"/>
          <w:sz w:val="20"/>
          <w:szCs w:val="20"/>
        </w:rPr>
        <w:t>2</w:t>
      </w:r>
      <w:r>
        <w:rPr>
          <w:rFonts w:ascii="宋体" w:hAnsi="宋体" w:eastAsia="宋体" w:cs="宋体"/>
          <w:spacing w:val="-28"/>
          <w:sz w:val="20"/>
          <w:szCs w:val="20"/>
        </w:rPr>
        <w:t xml:space="preserve"> </w:t>
      </w:r>
      <w:r>
        <w:rPr>
          <w:rFonts w:ascii="宋体" w:hAnsi="宋体" w:eastAsia="宋体" w:cs="宋体"/>
          <w:spacing w:val="6"/>
          <w:sz w:val="20"/>
          <w:szCs w:val="20"/>
        </w:rPr>
        <w:t>年（含）</w:t>
      </w:r>
      <w:r>
        <w:rPr>
          <w:rFonts w:ascii="宋体" w:hAnsi="宋体" w:eastAsia="宋体" w:cs="宋体"/>
          <w:spacing w:val="-38"/>
          <w:sz w:val="20"/>
          <w:szCs w:val="20"/>
        </w:rPr>
        <w:t xml:space="preserve"> </w:t>
      </w:r>
      <w:r>
        <w:rPr>
          <w:rFonts w:ascii="宋体" w:hAnsi="宋体" w:eastAsia="宋体" w:cs="宋体"/>
          <w:spacing w:val="6"/>
          <w:sz w:val="20"/>
          <w:szCs w:val="20"/>
        </w:rPr>
        <w:t>以上。</w:t>
      </w:r>
    </w:p>
    <w:p w14:paraId="64794493">
      <w:pPr>
        <w:spacing w:before="192" w:line="317" w:lineRule="auto"/>
        <w:ind w:left="10" w:right="228" w:firstLine="600"/>
        <w:rPr>
          <w:rFonts w:ascii="宋体" w:hAnsi="宋体" w:eastAsia="宋体" w:cs="宋体"/>
          <w:sz w:val="20"/>
          <w:szCs w:val="20"/>
        </w:rPr>
      </w:pPr>
      <w:r>
        <w:rPr>
          <w:rFonts w:ascii="宋体" w:hAnsi="宋体" w:eastAsia="宋体" w:cs="宋体"/>
          <w:spacing w:val="17"/>
          <w:sz w:val="20"/>
          <w:szCs w:val="20"/>
        </w:rPr>
        <w:t>2.客户持有政府采购中标通知书（或以往年度有执行政府采购的记录</w:t>
      </w:r>
      <w:r>
        <w:rPr>
          <w:rFonts w:ascii="宋体" w:hAnsi="宋体" w:eastAsia="宋体" w:cs="宋体"/>
          <w:spacing w:val="-23"/>
          <w:sz w:val="20"/>
          <w:szCs w:val="20"/>
        </w:rPr>
        <w:t>），</w:t>
      </w:r>
      <w:r>
        <w:rPr>
          <w:rFonts w:ascii="宋体" w:hAnsi="宋体" w:eastAsia="宋体" w:cs="宋体"/>
          <w:spacing w:val="17"/>
          <w:sz w:val="20"/>
          <w:szCs w:val="20"/>
        </w:rPr>
        <w:t>且政府采购业务</w:t>
      </w:r>
      <w:r>
        <w:rPr>
          <w:rFonts w:ascii="宋体" w:hAnsi="宋体" w:eastAsia="宋体" w:cs="宋体"/>
          <w:sz w:val="20"/>
          <w:szCs w:val="20"/>
        </w:rPr>
        <w:t xml:space="preserve"> </w:t>
      </w:r>
      <w:r>
        <w:rPr>
          <w:rFonts w:ascii="宋体" w:hAnsi="宋体" w:eastAsia="宋体" w:cs="宋体"/>
          <w:spacing w:val="13"/>
          <w:sz w:val="20"/>
          <w:szCs w:val="20"/>
        </w:rPr>
        <w:t>无行政处罚记录。</w:t>
      </w:r>
    </w:p>
    <w:p w14:paraId="15608ABA">
      <w:pPr>
        <w:spacing w:before="194" w:line="228" w:lineRule="auto"/>
        <w:ind w:left="528"/>
        <w:rPr>
          <w:rFonts w:ascii="宋体" w:hAnsi="宋体" w:eastAsia="宋体" w:cs="宋体"/>
          <w:sz w:val="20"/>
          <w:szCs w:val="20"/>
        </w:rPr>
      </w:pPr>
      <w:r>
        <w:rPr>
          <w:rFonts w:ascii="宋体" w:hAnsi="宋体" w:eastAsia="宋体" w:cs="宋体"/>
          <w:spacing w:val="12"/>
          <w:sz w:val="20"/>
          <w:szCs w:val="20"/>
        </w:rPr>
        <w:t>3.最近年度纳税申报收入不低于</w:t>
      </w:r>
      <w:r>
        <w:rPr>
          <w:rFonts w:ascii="宋体" w:hAnsi="宋体" w:eastAsia="宋体" w:cs="宋体"/>
          <w:spacing w:val="-14"/>
          <w:sz w:val="20"/>
          <w:szCs w:val="20"/>
        </w:rPr>
        <w:t xml:space="preserve"> </w:t>
      </w:r>
      <w:r>
        <w:rPr>
          <w:rFonts w:ascii="宋体" w:hAnsi="宋体" w:eastAsia="宋体" w:cs="宋体"/>
          <w:spacing w:val="12"/>
          <w:sz w:val="20"/>
          <w:szCs w:val="20"/>
        </w:rPr>
        <w:t>200</w:t>
      </w:r>
      <w:r>
        <w:rPr>
          <w:rFonts w:ascii="宋体" w:hAnsi="宋体" w:eastAsia="宋体" w:cs="宋体"/>
          <w:spacing w:val="-20"/>
          <w:sz w:val="20"/>
          <w:szCs w:val="20"/>
        </w:rPr>
        <w:t xml:space="preserve"> </w:t>
      </w:r>
      <w:r>
        <w:rPr>
          <w:rFonts w:ascii="宋体" w:hAnsi="宋体" w:eastAsia="宋体" w:cs="宋体"/>
          <w:spacing w:val="12"/>
          <w:sz w:val="20"/>
          <w:szCs w:val="20"/>
        </w:rPr>
        <w:t>万元。</w:t>
      </w:r>
    </w:p>
    <w:p w14:paraId="3A57F81E">
      <w:pPr>
        <w:spacing w:before="193" w:line="227" w:lineRule="auto"/>
        <w:ind w:left="607"/>
        <w:rPr>
          <w:rFonts w:ascii="宋体" w:hAnsi="宋体" w:eastAsia="宋体" w:cs="宋体"/>
          <w:sz w:val="20"/>
          <w:szCs w:val="20"/>
        </w:rPr>
      </w:pPr>
      <w:r>
        <w:rPr>
          <w:rFonts w:ascii="宋体" w:hAnsi="宋体" w:eastAsia="宋体" w:cs="宋体"/>
          <w:spacing w:val="16"/>
          <w:sz w:val="20"/>
          <w:szCs w:val="20"/>
        </w:rPr>
        <w:t>4.借款人及其法人代表、实际控制人信用良好。</w:t>
      </w:r>
    </w:p>
    <w:p w14:paraId="626D4740">
      <w:pPr>
        <w:spacing w:before="193" w:line="227" w:lineRule="auto"/>
        <w:ind w:left="612"/>
        <w:rPr>
          <w:rFonts w:ascii="宋体" w:hAnsi="宋体" w:eastAsia="宋体" w:cs="宋体"/>
          <w:sz w:val="20"/>
          <w:szCs w:val="20"/>
        </w:rPr>
      </w:pPr>
      <w:r>
        <w:rPr>
          <w:rFonts w:ascii="宋体" w:hAnsi="宋体" w:eastAsia="宋体" w:cs="宋体"/>
          <w:spacing w:val="13"/>
          <w:sz w:val="20"/>
          <w:szCs w:val="20"/>
        </w:rPr>
        <w:t>5、单一客户“政采贷</w:t>
      </w:r>
      <w:r>
        <w:rPr>
          <w:rFonts w:ascii="宋体" w:hAnsi="宋体" w:eastAsia="宋体" w:cs="宋体"/>
          <w:spacing w:val="-60"/>
          <w:sz w:val="20"/>
          <w:szCs w:val="20"/>
        </w:rPr>
        <w:t xml:space="preserve"> </w:t>
      </w:r>
      <w:r>
        <w:rPr>
          <w:rFonts w:ascii="宋体" w:hAnsi="宋体" w:eastAsia="宋体" w:cs="宋体"/>
          <w:spacing w:val="13"/>
          <w:sz w:val="20"/>
          <w:szCs w:val="20"/>
        </w:rPr>
        <w:t>”授信总量最高金额不超过</w:t>
      </w:r>
      <w:r>
        <w:rPr>
          <w:rFonts w:ascii="宋体" w:hAnsi="宋体" w:eastAsia="宋体" w:cs="宋体"/>
          <w:spacing w:val="-14"/>
          <w:sz w:val="20"/>
          <w:szCs w:val="20"/>
        </w:rPr>
        <w:t xml:space="preserve"> </w:t>
      </w:r>
      <w:r>
        <w:rPr>
          <w:rFonts w:ascii="宋体" w:hAnsi="宋体" w:eastAsia="宋体" w:cs="宋体"/>
          <w:spacing w:val="13"/>
          <w:sz w:val="20"/>
          <w:szCs w:val="20"/>
        </w:rPr>
        <w:t>10</w:t>
      </w:r>
      <w:r>
        <w:rPr>
          <w:rFonts w:ascii="宋体" w:hAnsi="宋体" w:eastAsia="宋体" w:cs="宋体"/>
          <w:spacing w:val="12"/>
          <w:sz w:val="20"/>
          <w:szCs w:val="20"/>
        </w:rPr>
        <w:t>00</w:t>
      </w:r>
      <w:r>
        <w:rPr>
          <w:rFonts w:ascii="宋体" w:hAnsi="宋体" w:eastAsia="宋体" w:cs="宋体"/>
          <w:spacing w:val="-19"/>
          <w:sz w:val="20"/>
          <w:szCs w:val="20"/>
        </w:rPr>
        <w:t xml:space="preserve"> </w:t>
      </w:r>
      <w:r>
        <w:rPr>
          <w:rFonts w:ascii="宋体" w:hAnsi="宋体" w:eastAsia="宋体" w:cs="宋体"/>
          <w:spacing w:val="12"/>
          <w:sz w:val="20"/>
          <w:szCs w:val="20"/>
        </w:rPr>
        <w:t>万元</w:t>
      </w:r>
    </w:p>
    <w:p w14:paraId="1CB56DAE">
      <w:pPr>
        <w:spacing w:before="195" w:line="228" w:lineRule="auto"/>
        <w:ind w:left="610"/>
        <w:rPr>
          <w:rFonts w:ascii="宋体" w:hAnsi="宋体" w:eastAsia="宋体" w:cs="宋体"/>
          <w:sz w:val="20"/>
          <w:szCs w:val="20"/>
        </w:rPr>
      </w:pPr>
      <w:r>
        <w:rPr>
          <w:rFonts w:ascii="宋体" w:hAnsi="宋体" w:eastAsia="宋体" w:cs="宋体"/>
          <w:spacing w:val="15"/>
          <w:sz w:val="20"/>
          <w:szCs w:val="20"/>
        </w:rPr>
        <w:t>6、单笔贷款期限不超过一年。</w:t>
      </w:r>
    </w:p>
    <w:p w14:paraId="3965A8A6">
      <w:pPr>
        <w:spacing w:before="192" w:line="317" w:lineRule="auto"/>
        <w:ind w:left="11" w:right="73" w:firstLine="602"/>
        <w:rPr>
          <w:rFonts w:ascii="宋体" w:hAnsi="宋体" w:eastAsia="宋体" w:cs="宋体"/>
          <w:sz w:val="20"/>
          <w:szCs w:val="20"/>
        </w:rPr>
      </w:pPr>
      <w:r>
        <w:rPr>
          <w:rFonts w:ascii="宋体" w:hAnsi="宋体" w:eastAsia="宋体" w:cs="宋体"/>
          <w:spacing w:val="16"/>
          <w:sz w:val="20"/>
          <w:szCs w:val="20"/>
        </w:rPr>
        <w:t>7、根据借款人生产经营及回款周期等特点，可采用按季付息，到期一次还本的还款方式，</w:t>
      </w:r>
      <w:r>
        <w:rPr>
          <w:rFonts w:ascii="宋体" w:hAnsi="宋体" w:eastAsia="宋体" w:cs="宋体"/>
          <w:spacing w:val="13"/>
          <w:sz w:val="20"/>
          <w:szCs w:val="20"/>
        </w:rPr>
        <w:t xml:space="preserve"> </w:t>
      </w:r>
      <w:r>
        <w:rPr>
          <w:rFonts w:ascii="宋体" w:hAnsi="宋体" w:eastAsia="宋体" w:cs="宋体"/>
          <w:spacing w:val="14"/>
          <w:sz w:val="20"/>
          <w:szCs w:val="20"/>
        </w:rPr>
        <w:t>或分期偿还我行授信。</w:t>
      </w:r>
    </w:p>
    <w:p w14:paraId="1B7CBCA0">
      <w:pPr>
        <w:spacing w:line="153" w:lineRule="exact"/>
      </w:pPr>
    </w:p>
    <w:p w14:paraId="353BA4FD">
      <w:pPr>
        <w:spacing w:line="153" w:lineRule="exact"/>
        <w:sectPr>
          <w:headerReference r:id="rId8" w:type="default"/>
          <w:footerReference r:id="rId9" w:type="default"/>
          <w:pgSz w:w="11906" w:h="16839"/>
          <w:pgMar w:top="1440" w:right="1800" w:bottom="1440" w:left="1800" w:header="799" w:footer="964" w:gutter="0"/>
          <w:cols w:equalWidth="0" w:num="1">
            <w:col w:w="9242"/>
          </w:cols>
        </w:sectPr>
      </w:pPr>
    </w:p>
    <w:p w14:paraId="7DD35EF5">
      <w:pPr>
        <w:spacing w:before="43" w:line="405" w:lineRule="auto"/>
        <w:ind w:left="616" w:right="21" w:firstLine="11"/>
        <w:rPr>
          <w:rFonts w:ascii="宋体" w:hAnsi="宋体" w:eastAsia="宋体" w:cs="宋体"/>
          <w:sz w:val="20"/>
          <w:szCs w:val="20"/>
        </w:rPr>
      </w:pPr>
      <w:r>
        <w:rPr>
          <w:rFonts w:ascii="宋体" w:hAnsi="宋体" w:eastAsia="宋体" w:cs="宋体"/>
          <w:b/>
          <w:bCs/>
          <w:spacing w:val="5"/>
          <w:sz w:val="20"/>
          <w:szCs w:val="20"/>
        </w:rPr>
        <w:t>中国银行联系人：</w:t>
      </w:r>
      <w:r>
        <w:rPr>
          <w:rFonts w:ascii="宋体" w:hAnsi="宋体" w:eastAsia="宋体" w:cs="宋体"/>
          <w:spacing w:val="6"/>
          <w:sz w:val="20"/>
          <w:szCs w:val="20"/>
        </w:rPr>
        <w:t xml:space="preserve"> </w:t>
      </w:r>
      <w:r>
        <w:rPr>
          <w:rFonts w:ascii="宋体" w:hAnsi="宋体" w:eastAsia="宋体" w:cs="宋体"/>
          <w:spacing w:val="15"/>
          <w:sz w:val="20"/>
          <w:szCs w:val="20"/>
        </w:rPr>
        <w:t>负责人：朱宗沛</w:t>
      </w:r>
    </w:p>
    <w:p w14:paraId="2829FAD5">
      <w:pPr>
        <w:spacing w:before="1" w:line="227" w:lineRule="auto"/>
        <w:ind w:left="608"/>
        <w:rPr>
          <w:rFonts w:ascii="宋体" w:hAnsi="宋体" w:eastAsia="宋体" w:cs="宋体"/>
          <w:sz w:val="20"/>
          <w:szCs w:val="20"/>
        </w:rPr>
      </w:pPr>
      <w:r>
        <w:rPr>
          <w:rFonts w:ascii="宋体" w:hAnsi="宋体" w:eastAsia="宋体" w:cs="宋体"/>
          <w:spacing w:val="8"/>
          <w:sz w:val="20"/>
          <w:szCs w:val="20"/>
        </w:rPr>
        <w:t>信贷经理：</w:t>
      </w:r>
      <w:r>
        <w:rPr>
          <w:rFonts w:ascii="宋体" w:hAnsi="宋体" w:eastAsia="宋体" w:cs="宋体"/>
          <w:spacing w:val="-44"/>
          <w:sz w:val="20"/>
          <w:szCs w:val="20"/>
        </w:rPr>
        <w:t xml:space="preserve"> </w:t>
      </w:r>
      <w:r>
        <w:rPr>
          <w:rFonts w:ascii="宋体" w:hAnsi="宋体" w:eastAsia="宋体" w:cs="宋体"/>
          <w:spacing w:val="8"/>
          <w:sz w:val="20"/>
          <w:szCs w:val="20"/>
        </w:rPr>
        <w:t>印晨</w:t>
      </w:r>
    </w:p>
    <w:p w14:paraId="3489430B">
      <w:pPr>
        <w:spacing w:before="54"/>
      </w:pPr>
    </w:p>
    <w:p w14:paraId="5E41347D">
      <w:pPr>
        <w:spacing w:before="53"/>
      </w:pPr>
    </w:p>
    <w:p w14:paraId="7C0BE458">
      <w:pPr>
        <w:spacing w:before="53"/>
      </w:pPr>
    </w:p>
    <w:p w14:paraId="799B0573">
      <w:pPr>
        <w:pStyle w:val="24"/>
        <w:spacing w:line="14" w:lineRule="auto"/>
        <w:rPr>
          <w:sz w:val="2"/>
        </w:rPr>
      </w:pPr>
      <w:r>
        <w:rPr>
          <w:sz w:val="2"/>
          <w:szCs w:val="2"/>
        </w:rPr>
        <w:br w:type="column"/>
      </w:r>
    </w:p>
    <w:p w14:paraId="67158B09">
      <w:pPr>
        <w:pStyle w:val="24"/>
        <w:spacing w:line="412" w:lineRule="auto"/>
      </w:pPr>
    </w:p>
    <w:p w14:paraId="41DA87A2">
      <w:pPr>
        <w:spacing w:before="65" w:line="269" w:lineRule="exact"/>
        <w:rPr>
          <w:rFonts w:ascii="宋体" w:hAnsi="宋体" w:eastAsia="宋体" w:cs="宋体"/>
          <w:sz w:val="20"/>
          <w:szCs w:val="20"/>
        </w:rPr>
      </w:pPr>
      <w:r>
        <w:rPr>
          <w:rFonts w:ascii="宋体" w:hAnsi="宋体" w:eastAsia="宋体" w:cs="宋体"/>
          <w:spacing w:val="6"/>
          <w:position w:val="1"/>
          <w:sz w:val="20"/>
          <w:szCs w:val="20"/>
        </w:rPr>
        <w:t>15978695077</w:t>
      </w:r>
    </w:p>
    <w:p w14:paraId="268594B6">
      <w:pPr>
        <w:spacing w:before="170" w:line="269" w:lineRule="exact"/>
        <w:rPr>
          <w:rFonts w:ascii="宋体" w:hAnsi="宋体" w:eastAsia="宋体" w:cs="宋体"/>
          <w:sz w:val="20"/>
          <w:szCs w:val="20"/>
        </w:rPr>
      </w:pPr>
      <w:r>
        <w:rPr>
          <w:rFonts w:ascii="宋体" w:hAnsi="宋体" w:eastAsia="宋体" w:cs="宋体"/>
          <w:spacing w:val="6"/>
          <w:position w:val="1"/>
          <w:sz w:val="20"/>
          <w:szCs w:val="20"/>
        </w:rPr>
        <w:t>15038659275</w:t>
      </w:r>
    </w:p>
    <w:p w14:paraId="3A865134">
      <w:pPr>
        <w:spacing w:before="173" w:line="228" w:lineRule="auto"/>
        <w:ind w:left="1164"/>
        <w:rPr>
          <w:rFonts w:ascii="宋体" w:hAnsi="宋体" w:eastAsia="宋体" w:cs="宋体"/>
          <w:sz w:val="20"/>
          <w:szCs w:val="20"/>
        </w:rPr>
      </w:pPr>
      <w:r>
        <w:rPr>
          <w:rFonts w:ascii="宋体" w:hAnsi="宋体" w:eastAsia="宋体" w:cs="宋体"/>
          <w:b/>
          <w:bCs/>
          <w:spacing w:val="15"/>
          <w:sz w:val="20"/>
          <w:szCs w:val="20"/>
        </w:rPr>
        <w:t>平顶山银行洛阳分行</w:t>
      </w:r>
    </w:p>
    <w:p w14:paraId="55F5818D">
      <w:pPr>
        <w:spacing w:before="192" w:line="227" w:lineRule="auto"/>
        <w:ind w:left="504"/>
        <w:rPr>
          <w:rFonts w:ascii="宋体" w:hAnsi="宋体" w:eastAsia="宋体" w:cs="宋体"/>
          <w:sz w:val="20"/>
          <w:szCs w:val="20"/>
        </w:rPr>
      </w:pPr>
      <w:r>
        <w:rPr>
          <w:rFonts w:ascii="宋体" w:hAnsi="宋体" w:eastAsia="宋体" w:cs="宋体"/>
          <w:b/>
          <w:bCs/>
          <w:spacing w:val="16"/>
          <w:sz w:val="20"/>
          <w:szCs w:val="20"/>
        </w:rPr>
        <w:t>政府采购融资联系方式及产品介绍</w:t>
      </w:r>
    </w:p>
    <w:p w14:paraId="741B4C26">
      <w:pPr>
        <w:spacing w:line="227" w:lineRule="auto"/>
        <w:rPr>
          <w:rFonts w:ascii="宋体" w:hAnsi="宋体" w:eastAsia="宋体" w:cs="宋体"/>
          <w:sz w:val="20"/>
          <w:szCs w:val="20"/>
        </w:rPr>
        <w:sectPr>
          <w:type w:val="continuous"/>
          <w:pgSz w:w="11906" w:h="16839"/>
          <w:pgMar w:top="1209" w:right="1246" w:bottom="1199" w:left="1418" w:header="799" w:footer="964" w:gutter="0"/>
          <w:cols w:equalWidth="0" w:num="2">
            <w:col w:w="2315" w:space="100"/>
            <w:col w:w="6827"/>
          </w:cols>
        </w:sectPr>
      </w:pPr>
    </w:p>
    <w:p w14:paraId="3901EC29">
      <w:pPr>
        <w:spacing w:before="189" w:line="229" w:lineRule="auto"/>
        <w:ind w:left="611"/>
        <w:rPr>
          <w:rFonts w:ascii="宋体" w:hAnsi="宋体" w:eastAsia="宋体" w:cs="宋体"/>
          <w:sz w:val="20"/>
          <w:szCs w:val="20"/>
        </w:rPr>
      </w:pPr>
      <w:r>
        <w:rPr>
          <w:rFonts w:ascii="宋体" w:hAnsi="宋体" w:eastAsia="宋体" w:cs="宋体"/>
          <w:spacing w:val="15"/>
          <w:sz w:val="20"/>
          <w:szCs w:val="20"/>
        </w:rPr>
        <w:t>一、联系方式</w:t>
      </w:r>
    </w:p>
    <w:p w14:paraId="72724FD8">
      <w:pPr>
        <w:spacing w:before="193" w:line="227" w:lineRule="auto"/>
        <w:ind w:left="607"/>
        <w:rPr>
          <w:rFonts w:ascii="宋体" w:hAnsi="宋体" w:eastAsia="宋体" w:cs="宋体"/>
          <w:sz w:val="20"/>
          <w:szCs w:val="20"/>
        </w:rPr>
      </w:pPr>
      <w:r>
        <w:rPr>
          <w:rFonts w:ascii="宋体" w:hAnsi="宋体" w:eastAsia="宋体" w:cs="宋体"/>
          <w:spacing w:val="17"/>
          <w:sz w:val="20"/>
          <w:szCs w:val="20"/>
        </w:rPr>
        <w:t>机构名称：平顶山银行洛阳分行</w:t>
      </w:r>
    </w:p>
    <w:p w14:paraId="4A5B0B2C">
      <w:pPr>
        <w:spacing w:before="193" w:line="229" w:lineRule="auto"/>
        <w:ind w:left="609"/>
        <w:rPr>
          <w:rFonts w:ascii="宋体" w:hAnsi="宋体" w:eastAsia="宋体" w:cs="宋体"/>
          <w:sz w:val="20"/>
          <w:szCs w:val="20"/>
        </w:rPr>
      </w:pPr>
      <w:r>
        <w:rPr>
          <w:rFonts w:ascii="宋体" w:hAnsi="宋体" w:eastAsia="宋体" w:cs="宋体"/>
          <w:spacing w:val="16"/>
          <w:sz w:val="20"/>
          <w:szCs w:val="20"/>
        </w:rPr>
        <w:t>联系人：刘亚兴</w:t>
      </w:r>
    </w:p>
    <w:p w14:paraId="6002E5B1">
      <w:pPr>
        <w:spacing w:before="191" w:line="228" w:lineRule="auto"/>
        <w:ind w:left="609"/>
        <w:rPr>
          <w:rFonts w:ascii="宋体" w:hAnsi="宋体" w:eastAsia="宋体" w:cs="宋体"/>
          <w:sz w:val="20"/>
          <w:szCs w:val="20"/>
        </w:rPr>
      </w:pPr>
      <w:r>
        <w:rPr>
          <w:rFonts w:ascii="宋体" w:hAnsi="宋体" w:eastAsia="宋体" w:cs="宋体"/>
          <w:spacing w:val="10"/>
          <w:sz w:val="20"/>
          <w:szCs w:val="20"/>
        </w:rPr>
        <w:t>联系电话：</w:t>
      </w:r>
      <w:r>
        <w:rPr>
          <w:rFonts w:ascii="宋体" w:hAnsi="宋体" w:eastAsia="宋体" w:cs="宋体"/>
          <w:spacing w:val="-49"/>
          <w:sz w:val="20"/>
          <w:szCs w:val="20"/>
        </w:rPr>
        <w:t xml:space="preserve"> </w:t>
      </w:r>
      <w:r>
        <w:rPr>
          <w:rFonts w:ascii="宋体" w:hAnsi="宋体" w:eastAsia="宋体" w:cs="宋体"/>
          <w:spacing w:val="10"/>
          <w:sz w:val="20"/>
          <w:szCs w:val="20"/>
        </w:rPr>
        <w:t>13837937717（微信同号）</w:t>
      </w:r>
    </w:p>
    <w:p w14:paraId="2304433D">
      <w:pPr>
        <w:spacing w:before="195" w:line="227" w:lineRule="auto"/>
        <w:ind w:left="611"/>
        <w:rPr>
          <w:rFonts w:ascii="宋体" w:hAnsi="宋体" w:eastAsia="宋体" w:cs="宋体"/>
          <w:sz w:val="20"/>
          <w:szCs w:val="20"/>
        </w:rPr>
      </w:pPr>
      <w:r>
        <w:rPr>
          <w:rFonts w:ascii="宋体" w:hAnsi="宋体" w:eastAsia="宋体" w:cs="宋体"/>
          <w:spacing w:val="15"/>
          <w:sz w:val="20"/>
          <w:szCs w:val="20"/>
        </w:rPr>
        <w:t>二、产品介绍</w:t>
      </w:r>
    </w:p>
    <w:p w14:paraId="128EFFCA">
      <w:pPr>
        <w:spacing w:before="194" w:line="406" w:lineRule="auto"/>
        <w:ind w:left="11" w:right="134" w:firstLine="586"/>
        <w:rPr>
          <w:rFonts w:ascii="宋体" w:hAnsi="宋体" w:eastAsia="宋体" w:cs="宋体"/>
          <w:sz w:val="20"/>
          <w:szCs w:val="20"/>
        </w:rPr>
      </w:pPr>
      <w:r>
        <w:rPr>
          <w:rFonts w:ascii="宋体" w:hAnsi="宋体" w:eastAsia="宋体" w:cs="宋体"/>
          <w:spacing w:val="17"/>
          <w:sz w:val="20"/>
          <w:szCs w:val="20"/>
        </w:rPr>
        <w:t>“银政易贷</w:t>
      </w:r>
      <w:r>
        <w:rPr>
          <w:rFonts w:ascii="宋体" w:hAnsi="宋体" w:eastAsia="宋体" w:cs="宋体"/>
          <w:spacing w:val="-57"/>
          <w:sz w:val="20"/>
          <w:szCs w:val="20"/>
        </w:rPr>
        <w:t xml:space="preserve"> </w:t>
      </w:r>
      <w:r>
        <w:rPr>
          <w:rFonts w:ascii="宋体" w:hAnsi="宋体" w:eastAsia="宋体" w:cs="宋体"/>
          <w:spacing w:val="17"/>
          <w:sz w:val="20"/>
          <w:szCs w:val="20"/>
        </w:rPr>
        <w:t>”是指平顶山银行针对中标政府采购合同的企业实际控制人发放的，专项用于</w:t>
      </w:r>
      <w:r>
        <w:rPr>
          <w:rFonts w:ascii="宋体" w:hAnsi="宋体" w:eastAsia="宋体" w:cs="宋体"/>
          <w:sz w:val="20"/>
          <w:szCs w:val="20"/>
        </w:rPr>
        <w:t xml:space="preserve"> </w:t>
      </w:r>
      <w:r>
        <w:rPr>
          <w:rFonts w:ascii="宋体" w:hAnsi="宋体" w:eastAsia="宋体" w:cs="宋体"/>
          <w:spacing w:val="16"/>
          <w:sz w:val="20"/>
          <w:szCs w:val="20"/>
        </w:rPr>
        <w:t>履行政府采购合同的个人贷款业务。</w:t>
      </w:r>
    </w:p>
    <w:p w14:paraId="32B66DD2">
      <w:pPr>
        <w:spacing w:line="227" w:lineRule="auto"/>
        <w:ind w:left="624"/>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24"/>
          <w:sz w:val="20"/>
          <w:szCs w:val="20"/>
        </w:rPr>
        <w:t xml:space="preserve"> </w:t>
      </w:r>
      <w:r>
        <w:rPr>
          <w:rFonts w:ascii="宋体" w:hAnsi="宋体" w:eastAsia="宋体" w:cs="宋体"/>
          <w:spacing w:val="12"/>
          <w:sz w:val="20"/>
          <w:szCs w:val="20"/>
        </w:rPr>
        <w:t>目标客户：</w:t>
      </w:r>
      <w:r>
        <w:rPr>
          <w:rFonts w:ascii="宋体" w:hAnsi="宋体" w:eastAsia="宋体" w:cs="宋体"/>
          <w:spacing w:val="-45"/>
          <w:sz w:val="20"/>
          <w:szCs w:val="20"/>
        </w:rPr>
        <w:t xml:space="preserve"> </w:t>
      </w:r>
      <w:r>
        <w:rPr>
          <w:rFonts w:ascii="宋体" w:hAnsi="宋体" w:eastAsia="宋体" w:cs="宋体"/>
          <w:spacing w:val="12"/>
          <w:sz w:val="20"/>
          <w:szCs w:val="20"/>
        </w:rPr>
        <w:t>中标优质县区或区级（含）</w:t>
      </w:r>
      <w:r>
        <w:rPr>
          <w:rFonts w:ascii="宋体" w:hAnsi="宋体" w:eastAsia="宋体" w:cs="宋体"/>
          <w:spacing w:val="-40"/>
          <w:sz w:val="20"/>
          <w:szCs w:val="20"/>
        </w:rPr>
        <w:t xml:space="preserve"> </w:t>
      </w:r>
      <w:r>
        <w:rPr>
          <w:rFonts w:ascii="宋体" w:hAnsi="宋体" w:eastAsia="宋体" w:cs="宋体"/>
          <w:spacing w:val="12"/>
          <w:sz w:val="20"/>
          <w:szCs w:val="20"/>
        </w:rPr>
        <w:t>以上政府采购合同的企业实际控制人</w:t>
      </w:r>
    </w:p>
    <w:p w14:paraId="6698F803">
      <w:pPr>
        <w:spacing w:before="194" w:line="227" w:lineRule="auto"/>
        <w:ind w:left="611"/>
        <w:rPr>
          <w:rFonts w:ascii="宋体" w:hAnsi="宋体" w:eastAsia="宋体" w:cs="宋体"/>
          <w:sz w:val="20"/>
          <w:szCs w:val="20"/>
        </w:rPr>
      </w:pPr>
      <w:r>
        <w:rPr>
          <w:rFonts w:ascii="宋体" w:hAnsi="宋体" w:eastAsia="宋体" w:cs="宋体"/>
          <w:spacing w:val="17"/>
          <w:sz w:val="20"/>
          <w:szCs w:val="20"/>
        </w:rPr>
        <w:t>2、采购合同项目：包括货物类，服务类和工程类等</w:t>
      </w:r>
    </w:p>
    <w:p w14:paraId="77F4082B">
      <w:pPr>
        <w:spacing w:before="193" w:line="228" w:lineRule="auto"/>
        <w:ind w:left="612"/>
        <w:rPr>
          <w:rFonts w:ascii="宋体" w:hAnsi="宋体" w:eastAsia="宋体" w:cs="宋体"/>
          <w:sz w:val="20"/>
          <w:szCs w:val="20"/>
        </w:rPr>
      </w:pPr>
      <w:r>
        <w:rPr>
          <w:rFonts w:ascii="宋体" w:hAnsi="宋体" w:eastAsia="宋体" w:cs="宋体"/>
          <w:spacing w:val="11"/>
          <w:sz w:val="20"/>
          <w:szCs w:val="20"/>
        </w:rPr>
        <w:t>3、贷款额度：最高</w:t>
      </w:r>
      <w:r>
        <w:rPr>
          <w:rFonts w:ascii="宋体" w:hAnsi="宋体" w:eastAsia="宋体" w:cs="宋体"/>
          <w:spacing w:val="-14"/>
          <w:sz w:val="20"/>
          <w:szCs w:val="20"/>
        </w:rPr>
        <w:t xml:space="preserve"> </w:t>
      </w:r>
      <w:r>
        <w:rPr>
          <w:rFonts w:ascii="宋体" w:hAnsi="宋体" w:eastAsia="宋体" w:cs="宋体"/>
          <w:spacing w:val="11"/>
          <w:sz w:val="20"/>
          <w:szCs w:val="20"/>
        </w:rPr>
        <w:t>500</w:t>
      </w:r>
      <w:r>
        <w:rPr>
          <w:rFonts w:ascii="宋体" w:hAnsi="宋体" w:eastAsia="宋体" w:cs="宋体"/>
          <w:spacing w:val="-19"/>
          <w:sz w:val="20"/>
          <w:szCs w:val="20"/>
        </w:rPr>
        <w:t xml:space="preserve"> </w:t>
      </w:r>
      <w:r>
        <w:rPr>
          <w:rFonts w:ascii="宋体" w:hAnsi="宋体" w:eastAsia="宋体" w:cs="宋体"/>
          <w:spacing w:val="11"/>
          <w:sz w:val="20"/>
          <w:szCs w:val="20"/>
        </w:rPr>
        <w:t>万元（含）</w:t>
      </w:r>
    </w:p>
    <w:p w14:paraId="7F59A101">
      <w:pPr>
        <w:spacing w:before="194" w:line="227" w:lineRule="auto"/>
        <w:ind w:left="607"/>
        <w:rPr>
          <w:rFonts w:ascii="宋体" w:hAnsi="宋体" w:eastAsia="宋体" w:cs="宋体"/>
          <w:sz w:val="20"/>
          <w:szCs w:val="20"/>
        </w:rPr>
      </w:pPr>
      <w:r>
        <w:rPr>
          <w:rFonts w:ascii="宋体" w:hAnsi="宋体" w:eastAsia="宋体" w:cs="宋体"/>
          <w:spacing w:val="15"/>
          <w:sz w:val="20"/>
          <w:szCs w:val="20"/>
        </w:rPr>
        <w:t>4、借款期限：不超过</w:t>
      </w:r>
      <w:r>
        <w:rPr>
          <w:rFonts w:ascii="宋体" w:hAnsi="宋体" w:eastAsia="宋体" w:cs="宋体"/>
          <w:spacing w:val="-17"/>
          <w:sz w:val="20"/>
          <w:szCs w:val="20"/>
        </w:rPr>
        <w:t xml:space="preserve"> </w:t>
      </w:r>
      <w:r>
        <w:rPr>
          <w:rFonts w:ascii="宋体" w:hAnsi="宋体" w:eastAsia="宋体" w:cs="宋体"/>
          <w:spacing w:val="15"/>
          <w:sz w:val="20"/>
          <w:szCs w:val="20"/>
        </w:rPr>
        <w:t>2</w:t>
      </w:r>
      <w:r>
        <w:rPr>
          <w:rFonts w:ascii="宋体" w:hAnsi="宋体" w:eastAsia="宋体" w:cs="宋体"/>
          <w:spacing w:val="-27"/>
          <w:sz w:val="20"/>
          <w:szCs w:val="20"/>
        </w:rPr>
        <w:t xml:space="preserve"> </w:t>
      </w:r>
      <w:r>
        <w:rPr>
          <w:rFonts w:ascii="宋体" w:hAnsi="宋体" w:eastAsia="宋体" w:cs="宋体"/>
          <w:spacing w:val="15"/>
          <w:sz w:val="20"/>
          <w:szCs w:val="20"/>
        </w:rPr>
        <w:t>年（参考中标合同约定付款期限）</w:t>
      </w:r>
    </w:p>
    <w:p w14:paraId="4A3A2853">
      <w:pPr>
        <w:spacing w:before="193" w:line="228" w:lineRule="auto"/>
        <w:ind w:left="612"/>
        <w:rPr>
          <w:rFonts w:ascii="宋体" w:hAnsi="宋体" w:eastAsia="宋体" w:cs="宋体"/>
          <w:sz w:val="20"/>
          <w:szCs w:val="20"/>
        </w:rPr>
      </w:pPr>
      <w:r>
        <w:rPr>
          <w:rFonts w:ascii="宋体" w:hAnsi="宋体" w:eastAsia="宋体" w:cs="宋体"/>
          <w:spacing w:val="14"/>
          <w:sz w:val="20"/>
          <w:szCs w:val="20"/>
        </w:rPr>
        <w:t>5、贷款利率：综合年利率不低于</w:t>
      </w:r>
      <w:r>
        <w:rPr>
          <w:rFonts w:ascii="宋体" w:hAnsi="宋体" w:eastAsia="宋体" w:cs="宋体"/>
          <w:spacing w:val="-14"/>
          <w:sz w:val="20"/>
          <w:szCs w:val="20"/>
        </w:rPr>
        <w:t xml:space="preserve"> </w:t>
      </w:r>
      <w:r>
        <w:rPr>
          <w:rFonts w:ascii="宋体" w:hAnsi="宋体" w:eastAsia="宋体" w:cs="宋体"/>
          <w:spacing w:val="14"/>
          <w:sz w:val="20"/>
          <w:szCs w:val="20"/>
        </w:rPr>
        <w:t>7%</w:t>
      </w:r>
    </w:p>
    <w:p w14:paraId="39AA8345">
      <w:pPr>
        <w:spacing w:before="193" w:line="227" w:lineRule="auto"/>
        <w:ind w:left="610"/>
        <w:rPr>
          <w:rFonts w:ascii="宋体" w:hAnsi="宋体" w:eastAsia="宋体" w:cs="宋体"/>
          <w:sz w:val="20"/>
          <w:szCs w:val="20"/>
        </w:rPr>
      </w:pPr>
      <w:r>
        <w:rPr>
          <w:rFonts w:ascii="宋体" w:hAnsi="宋体" w:eastAsia="宋体" w:cs="宋体"/>
          <w:spacing w:val="18"/>
          <w:sz w:val="20"/>
          <w:szCs w:val="20"/>
        </w:rPr>
        <w:t>6、还款方式：按月付息，到期一次性还本或根据客户实际经营情况</w:t>
      </w:r>
      <w:r>
        <w:rPr>
          <w:rFonts w:ascii="宋体" w:hAnsi="宋体" w:eastAsia="宋体" w:cs="宋体"/>
          <w:spacing w:val="17"/>
          <w:sz w:val="20"/>
          <w:szCs w:val="20"/>
        </w:rPr>
        <w:t>不规则还款</w:t>
      </w:r>
    </w:p>
    <w:p w14:paraId="0C40ED97">
      <w:pPr>
        <w:spacing w:before="196" w:line="227" w:lineRule="auto"/>
        <w:ind w:left="2917"/>
        <w:rPr>
          <w:rFonts w:ascii="宋体" w:hAnsi="宋体" w:eastAsia="宋体" w:cs="宋体"/>
          <w:sz w:val="20"/>
          <w:szCs w:val="20"/>
        </w:rPr>
      </w:pPr>
      <w:r>
        <w:rPr>
          <w:rFonts w:ascii="宋体" w:hAnsi="宋体" w:eastAsia="宋体" w:cs="宋体"/>
          <w:b/>
          <w:bCs/>
          <w:spacing w:val="16"/>
          <w:sz w:val="20"/>
          <w:szCs w:val="20"/>
        </w:rPr>
        <w:t>恒丰银行政府采购融资贷联系方式</w:t>
      </w:r>
    </w:p>
    <w:p w14:paraId="4868CDEB">
      <w:pPr>
        <w:spacing w:before="193" w:line="193" w:lineRule="auto"/>
        <w:ind w:left="3797"/>
        <w:rPr>
          <w:rFonts w:ascii="宋体" w:hAnsi="宋体" w:eastAsia="宋体" w:cs="宋体"/>
          <w:sz w:val="20"/>
          <w:szCs w:val="20"/>
        </w:rPr>
      </w:pPr>
      <w:r>
        <w:rPr>
          <w:rFonts w:ascii="宋体" w:hAnsi="宋体" w:eastAsia="宋体" w:cs="宋体"/>
          <w:b/>
          <w:bCs/>
          <w:spacing w:val="14"/>
          <w:sz w:val="20"/>
          <w:szCs w:val="20"/>
        </w:rPr>
        <w:t>及融资产品介绍</w:t>
      </w:r>
    </w:p>
    <w:p w14:paraId="6F335DB3">
      <w:pPr>
        <w:pStyle w:val="24"/>
        <w:spacing w:line="314" w:lineRule="auto"/>
      </w:pPr>
    </w:p>
    <w:p w14:paraId="76E889C2">
      <w:pPr>
        <w:spacing w:before="65" w:line="229" w:lineRule="auto"/>
        <w:ind w:left="124"/>
        <w:rPr>
          <w:rFonts w:ascii="宋体" w:hAnsi="宋体" w:eastAsia="宋体" w:cs="宋体"/>
          <w:sz w:val="20"/>
          <w:szCs w:val="20"/>
        </w:rPr>
      </w:pPr>
      <w:r>
        <w:rPr>
          <w:rFonts w:ascii="宋体" w:hAnsi="宋体" w:eastAsia="宋体" w:cs="宋体"/>
          <w:spacing w:val="15"/>
          <w:sz w:val="20"/>
          <w:szCs w:val="20"/>
        </w:rPr>
        <w:t>一、联系方式</w:t>
      </w:r>
    </w:p>
    <w:p w14:paraId="30569D82">
      <w:pPr>
        <w:spacing w:line="19" w:lineRule="exact"/>
      </w:pPr>
    </w:p>
    <w:tbl>
      <w:tblPr>
        <w:tblStyle w:val="431"/>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895"/>
        <w:gridCol w:w="2112"/>
        <w:gridCol w:w="1108"/>
      </w:tblGrid>
      <w:tr w14:paraId="22789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8" w:type="dxa"/>
            <w:vAlign w:val="top"/>
          </w:tcPr>
          <w:p w14:paraId="1D455160">
            <w:pPr>
              <w:spacing w:before="132" w:line="230" w:lineRule="auto"/>
              <w:ind w:left="532"/>
              <w:rPr>
                <w:rFonts w:ascii="宋体" w:hAnsi="宋体" w:eastAsia="宋体" w:cs="宋体"/>
                <w:sz w:val="20"/>
                <w:szCs w:val="20"/>
              </w:rPr>
            </w:pPr>
            <w:r>
              <w:rPr>
                <w:rFonts w:ascii="宋体" w:hAnsi="宋体" w:eastAsia="宋体" w:cs="宋体"/>
                <w:spacing w:val="12"/>
                <w:sz w:val="20"/>
                <w:szCs w:val="20"/>
              </w:rPr>
              <w:t>联系人</w:t>
            </w:r>
          </w:p>
        </w:tc>
        <w:tc>
          <w:tcPr>
            <w:tcW w:w="1703" w:type="dxa"/>
            <w:vAlign w:val="top"/>
          </w:tcPr>
          <w:p w14:paraId="27D71D77">
            <w:pPr>
              <w:spacing w:before="132" w:line="228" w:lineRule="auto"/>
              <w:ind w:left="638"/>
              <w:rPr>
                <w:rFonts w:ascii="宋体" w:hAnsi="宋体" w:eastAsia="宋体" w:cs="宋体"/>
                <w:sz w:val="20"/>
                <w:szCs w:val="20"/>
              </w:rPr>
            </w:pPr>
            <w:r>
              <w:rPr>
                <w:rFonts w:ascii="宋体" w:hAnsi="宋体" w:eastAsia="宋体" w:cs="宋体"/>
                <w:spacing w:val="9"/>
                <w:sz w:val="20"/>
                <w:szCs w:val="20"/>
              </w:rPr>
              <w:t>职务</w:t>
            </w:r>
          </w:p>
        </w:tc>
        <w:tc>
          <w:tcPr>
            <w:tcW w:w="1895" w:type="dxa"/>
            <w:vAlign w:val="top"/>
          </w:tcPr>
          <w:p w14:paraId="0617BB3C">
            <w:pPr>
              <w:spacing w:before="132" w:line="237" w:lineRule="auto"/>
              <w:ind w:left="734"/>
              <w:rPr>
                <w:rFonts w:ascii="宋体" w:hAnsi="宋体" w:eastAsia="宋体" w:cs="宋体"/>
                <w:sz w:val="20"/>
                <w:szCs w:val="20"/>
              </w:rPr>
            </w:pPr>
            <w:r>
              <w:rPr>
                <w:rFonts w:ascii="宋体" w:hAnsi="宋体" w:eastAsia="宋体" w:cs="宋体"/>
                <w:spacing w:val="9"/>
                <w:sz w:val="20"/>
                <w:szCs w:val="20"/>
              </w:rPr>
              <w:t>地址</w:t>
            </w:r>
          </w:p>
        </w:tc>
        <w:tc>
          <w:tcPr>
            <w:tcW w:w="2112" w:type="dxa"/>
            <w:vAlign w:val="top"/>
          </w:tcPr>
          <w:p w14:paraId="60C314DD">
            <w:pPr>
              <w:spacing w:before="132" w:line="230" w:lineRule="auto"/>
              <w:ind w:left="868"/>
              <w:rPr>
                <w:rFonts w:ascii="宋体" w:hAnsi="宋体" w:eastAsia="宋体" w:cs="宋体"/>
                <w:sz w:val="20"/>
                <w:szCs w:val="20"/>
              </w:rPr>
            </w:pPr>
            <w:r>
              <w:rPr>
                <w:rFonts w:ascii="宋体" w:hAnsi="宋体" w:eastAsia="宋体" w:cs="宋体"/>
                <w:spacing w:val="-3"/>
                <w:sz w:val="20"/>
                <w:szCs w:val="20"/>
              </w:rPr>
              <w:t>电话</w:t>
            </w:r>
          </w:p>
        </w:tc>
        <w:tc>
          <w:tcPr>
            <w:tcW w:w="1108" w:type="dxa"/>
            <w:vAlign w:val="top"/>
          </w:tcPr>
          <w:p w14:paraId="4F870F51">
            <w:pPr>
              <w:spacing w:before="132" w:line="229" w:lineRule="auto"/>
              <w:ind w:left="342"/>
              <w:rPr>
                <w:rFonts w:ascii="宋体" w:hAnsi="宋体" w:eastAsia="宋体" w:cs="宋体"/>
                <w:sz w:val="20"/>
                <w:szCs w:val="20"/>
              </w:rPr>
            </w:pPr>
            <w:r>
              <w:rPr>
                <w:rFonts w:ascii="宋体" w:hAnsi="宋体" w:eastAsia="宋体" w:cs="宋体"/>
                <w:spacing w:val="8"/>
                <w:sz w:val="20"/>
                <w:szCs w:val="20"/>
              </w:rPr>
              <w:t>备注</w:t>
            </w:r>
          </w:p>
        </w:tc>
      </w:tr>
      <w:tr w14:paraId="4E057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708" w:type="dxa"/>
            <w:vAlign w:val="top"/>
          </w:tcPr>
          <w:p w14:paraId="5D5D240A">
            <w:pPr>
              <w:spacing w:before="131" w:line="228" w:lineRule="auto"/>
              <w:ind w:left="536"/>
              <w:rPr>
                <w:rFonts w:ascii="宋体" w:hAnsi="宋体" w:eastAsia="宋体" w:cs="宋体"/>
                <w:sz w:val="20"/>
                <w:szCs w:val="20"/>
              </w:rPr>
            </w:pPr>
            <w:r>
              <w:rPr>
                <w:rFonts w:ascii="宋体" w:hAnsi="宋体" w:eastAsia="宋体" w:cs="宋体"/>
                <w:spacing w:val="10"/>
                <w:sz w:val="20"/>
                <w:szCs w:val="20"/>
              </w:rPr>
              <w:t>张龙妹</w:t>
            </w:r>
          </w:p>
        </w:tc>
        <w:tc>
          <w:tcPr>
            <w:tcW w:w="1703" w:type="dxa"/>
            <w:vAlign w:val="top"/>
          </w:tcPr>
          <w:p w14:paraId="703F6418">
            <w:pPr>
              <w:spacing w:before="131" w:line="228" w:lineRule="auto"/>
              <w:ind w:left="418"/>
              <w:rPr>
                <w:rFonts w:ascii="宋体" w:hAnsi="宋体" w:eastAsia="宋体" w:cs="宋体"/>
                <w:sz w:val="20"/>
                <w:szCs w:val="20"/>
              </w:rPr>
            </w:pPr>
            <w:r>
              <w:rPr>
                <w:rFonts w:ascii="宋体" w:hAnsi="宋体" w:eastAsia="宋体" w:cs="宋体"/>
                <w:spacing w:val="13"/>
                <w:sz w:val="20"/>
                <w:szCs w:val="20"/>
              </w:rPr>
              <w:t>客户经理</w:t>
            </w:r>
          </w:p>
        </w:tc>
        <w:tc>
          <w:tcPr>
            <w:tcW w:w="1895" w:type="dxa"/>
            <w:vMerge w:val="restart"/>
            <w:tcBorders>
              <w:bottom w:val="nil"/>
            </w:tcBorders>
            <w:vAlign w:val="top"/>
          </w:tcPr>
          <w:p w14:paraId="14D01407">
            <w:pPr>
              <w:pStyle w:val="432"/>
              <w:spacing w:line="269" w:lineRule="auto"/>
            </w:pPr>
          </w:p>
          <w:p w14:paraId="71AC4164">
            <w:pPr>
              <w:pStyle w:val="432"/>
              <w:spacing w:line="269" w:lineRule="auto"/>
            </w:pPr>
          </w:p>
          <w:p w14:paraId="4ACC01A3">
            <w:pPr>
              <w:spacing w:before="65" w:line="431" w:lineRule="auto"/>
              <w:ind w:left="186" w:right="188" w:firstLine="2"/>
              <w:rPr>
                <w:rFonts w:ascii="宋体" w:hAnsi="宋体" w:eastAsia="宋体" w:cs="宋体"/>
                <w:sz w:val="20"/>
                <w:szCs w:val="20"/>
              </w:rPr>
            </w:pPr>
            <w:r>
              <w:rPr>
                <w:rFonts w:ascii="宋体" w:hAnsi="宋体" w:eastAsia="宋体" w:cs="宋体"/>
                <w:spacing w:val="16"/>
                <w:sz w:val="20"/>
                <w:szCs w:val="20"/>
              </w:rPr>
              <w:t>洛龙区展览路泉</w:t>
            </w:r>
            <w:r>
              <w:rPr>
                <w:rFonts w:ascii="宋体" w:hAnsi="宋体" w:eastAsia="宋体" w:cs="宋体"/>
                <w:sz w:val="20"/>
                <w:szCs w:val="20"/>
              </w:rPr>
              <w:t xml:space="preserve"> </w:t>
            </w:r>
            <w:r>
              <w:rPr>
                <w:rFonts w:ascii="宋体" w:hAnsi="宋体" w:eastAsia="宋体" w:cs="宋体"/>
                <w:spacing w:val="5"/>
                <w:sz w:val="20"/>
                <w:szCs w:val="20"/>
              </w:rPr>
              <w:t>舜</w:t>
            </w:r>
            <w:r>
              <w:rPr>
                <w:rFonts w:ascii="宋体" w:hAnsi="宋体" w:eastAsia="宋体" w:cs="宋体"/>
                <w:spacing w:val="-5"/>
                <w:sz w:val="20"/>
                <w:szCs w:val="20"/>
              </w:rPr>
              <w:t xml:space="preserve"> </w:t>
            </w:r>
            <w:r>
              <w:rPr>
                <w:rFonts w:ascii="宋体" w:hAnsi="宋体" w:eastAsia="宋体" w:cs="宋体"/>
                <w:spacing w:val="5"/>
                <w:sz w:val="20"/>
                <w:szCs w:val="20"/>
              </w:rPr>
              <w:t>186</w:t>
            </w:r>
            <w:r>
              <w:rPr>
                <w:rFonts w:ascii="宋体" w:hAnsi="宋体" w:eastAsia="宋体" w:cs="宋体"/>
                <w:spacing w:val="-21"/>
                <w:sz w:val="20"/>
                <w:szCs w:val="20"/>
              </w:rPr>
              <w:t xml:space="preserve"> </w:t>
            </w:r>
            <w:r>
              <w:rPr>
                <w:rFonts w:ascii="宋体" w:hAnsi="宋体" w:eastAsia="宋体" w:cs="宋体"/>
                <w:spacing w:val="5"/>
                <w:sz w:val="20"/>
                <w:szCs w:val="20"/>
              </w:rPr>
              <w:t>西侧裙楼</w:t>
            </w:r>
          </w:p>
        </w:tc>
        <w:tc>
          <w:tcPr>
            <w:tcW w:w="2112" w:type="dxa"/>
            <w:vAlign w:val="top"/>
          </w:tcPr>
          <w:p w14:paraId="3401796E">
            <w:pPr>
              <w:spacing w:before="131" w:line="268" w:lineRule="exact"/>
              <w:ind w:left="475"/>
              <w:rPr>
                <w:rFonts w:ascii="宋体" w:hAnsi="宋体" w:eastAsia="宋体" w:cs="宋体"/>
                <w:sz w:val="20"/>
                <w:szCs w:val="20"/>
              </w:rPr>
            </w:pPr>
            <w:r>
              <w:rPr>
                <w:rFonts w:ascii="宋体" w:hAnsi="宋体" w:eastAsia="宋体" w:cs="宋体"/>
                <w:spacing w:val="6"/>
                <w:position w:val="1"/>
                <w:sz w:val="20"/>
                <w:szCs w:val="20"/>
              </w:rPr>
              <w:t>18538882575</w:t>
            </w:r>
          </w:p>
        </w:tc>
        <w:tc>
          <w:tcPr>
            <w:tcW w:w="1108" w:type="dxa"/>
            <w:vAlign w:val="top"/>
          </w:tcPr>
          <w:p w14:paraId="74428A56">
            <w:pPr>
              <w:pStyle w:val="432"/>
            </w:pPr>
          </w:p>
        </w:tc>
      </w:tr>
      <w:tr w14:paraId="5D4FD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708" w:type="dxa"/>
            <w:vAlign w:val="top"/>
          </w:tcPr>
          <w:p w14:paraId="2306CC7B">
            <w:pPr>
              <w:pStyle w:val="432"/>
              <w:spacing w:line="298" w:lineRule="auto"/>
            </w:pPr>
          </w:p>
          <w:p w14:paraId="510EC99D">
            <w:pPr>
              <w:spacing w:before="65" w:line="228" w:lineRule="auto"/>
              <w:ind w:left="646"/>
              <w:rPr>
                <w:rFonts w:ascii="宋体" w:hAnsi="宋体" w:eastAsia="宋体" w:cs="宋体"/>
                <w:sz w:val="20"/>
                <w:szCs w:val="20"/>
              </w:rPr>
            </w:pPr>
            <w:r>
              <w:rPr>
                <w:rFonts w:ascii="宋体" w:hAnsi="宋体" w:eastAsia="宋体" w:cs="宋体"/>
                <w:spacing w:val="7"/>
                <w:sz w:val="20"/>
                <w:szCs w:val="20"/>
              </w:rPr>
              <w:t>张浩</w:t>
            </w:r>
          </w:p>
        </w:tc>
        <w:tc>
          <w:tcPr>
            <w:tcW w:w="1703" w:type="dxa"/>
            <w:vAlign w:val="top"/>
          </w:tcPr>
          <w:p w14:paraId="746C1E93">
            <w:pPr>
              <w:spacing w:before="131" w:line="228" w:lineRule="auto"/>
              <w:ind w:left="205"/>
              <w:rPr>
                <w:rFonts w:ascii="宋体" w:hAnsi="宋体" w:eastAsia="宋体" w:cs="宋体"/>
                <w:sz w:val="20"/>
                <w:szCs w:val="20"/>
              </w:rPr>
            </w:pPr>
            <w:r>
              <w:rPr>
                <w:rFonts w:ascii="宋体" w:hAnsi="宋体" w:eastAsia="宋体" w:cs="宋体"/>
                <w:spacing w:val="14"/>
                <w:sz w:val="20"/>
                <w:szCs w:val="20"/>
              </w:rPr>
              <w:t>公司金融部负</w:t>
            </w:r>
          </w:p>
          <w:p w14:paraId="3B2FC02C">
            <w:pPr>
              <w:spacing w:before="219" w:line="229" w:lineRule="auto"/>
              <w:ind w:left="645"/>
              <w:rPr>
                <w:rFonts w:ascii="宋体" w:hAnsi="宋体" w:eastAsia="宋体" w:cs="宋体"/>
                <w:sz w:val="20"/>
                <w:szCs w:val="20"/>
              </w:rPr>
            </w:pPr>
            <w:r>
              <w:rPr>
                <w:rFonts w:ascii="宋体" w:hAnsi="宋体" w:eastAsia="宋体" w:cs="宋体"/>
                <w:spacing w:val="5"/>
                <w:sz w:val="20"/>
                <w:szCs w:val="20"/>
              </w:rPr>
              <w:t>责人</w:t>
            </w:r>
          </w:p>
        </w:tc>
        <w:tc>
          <w:tcPr>
            <w:tcW w:w="1895" w:type="dxa"/>
            <w:vMerge w:val="continue"/>
            <w:tcBorders>
              <w:top w:val="nil"/>
              <w:bottom w:val="nil"/>
            </w:tcBorders>
            <w:vAlign w:val="top"/>
          </w:tcPr>
          <w:p w14:paraId="1C83D4A3">
            <w:pPr>
              <w:pStyle w:val="432"/>
            </w:pPr>
          </w:p>
        </w:tc>
        <w:tc>
          <w:tcPr>
            <w:tcW w:w="2112" w:type="dxa"/>
            <w:vAlign w:val="top"/>
          </w:tcPr>
          <w:p w14:paraId="51F7D5DA">
            <w:pPr>
              <w:pStyle w:val="432"/>
              <w:spacing w:line="297" w:lineRule="auto"/>
            </w:pPr>
          </w:p>
          <w:p w14:paraId="7081FF17">
            <w:pPr>
              <w:spacing w:before="65" w:line="269" w:lineRule="exact"/>
              <w:ind w:left="475"/>
              <w:rPr>
                <w:rFonts w:ascii="宋体" w:hAnsi="宋体" w:eastAsia="宋体" w:cs="宋体"/>
                <w:sz w:val="20"/>
                <w:szCs w:val="20"/>
              </w:rPr>
            </w:pPr>
            <w:r>
              <w:rPr>
                <w:rFonts w:ascii="宋体" w:hAnsi="宋体" w:eastAsia="宋体" w:cs="宋体"/>
                <w:spacing w:val="6"/>
                <w:position w:val="1"/>
                <w:sz w:val="20"/>
                <w:szCs w:val="20"/>
              </w:rPr>
              <w:t>18937966885</w:t>
            </w:r>
          </w:p>
        </w:tc>
        <w:tc>
          <w:tcPr>
            <w:tcW w:w="1108" w:type="dxa"/>
            <w:vAlign w:val="top"/>
          </w:tcPr>
          <w:p w14:paraId="5CE1F210">
            <w:pPr>
              <w:pStyle w:val="432"/>
            </w:pPr>
          </w:p>
        </w:tc>
      </w:tr>
      <w:tr w14:paraId="0969D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708" w:type="dxa"/>
            <w:vAlign w:val="top"/>
          </w:tcPr>
          <w:p w14:paraId="13AAC846">
            <w:pPr>
              <w:spacing w:before="132" w:line="228" w:lineRule="auto"/>
              <w:ind w:left="531"/>
              <w:rPr>
                <w:rFonts w:ascii="宋体" w:hAnsi="宋体" w:eastAsia="宋体" w:cs="宋体"/>
                <w:sz w:val="20"/>
                <w:szCs w:val="20"/>
              </w:rPr>
            </w:pPr>
            <w:r>
              <w:rPr>
                <w:rFonts w:ascii="宋体" w:hAnsi="宋体" w:eastAsia="宋体" w:cs="宋体"/>
                <w:spacing w:val="12"/>
                <w:sz w:val="20"/>
                <w:szCs w:val="20"/>
              </w:rPr>
              <w:t>裴绍辉</w:t>
            </w:r>
          </w:p>
        </w:tc>
        <w:tc>
          <w:tcPr>
            <w:tcW w:w="1703" w:type="dxa"/>
            <w:vAlign w:val="top"/>
          </w:tcPr>
          <w:p w14:paraId="107B3387">
            <w:pPr>
              <w:spacing w:before="132" w:line="228" w:lineRule="auto"/>
              <w:ind w:left="419"/>
              <w:rPr>
                <w:rFonts w:ascii="宋体" w:hAnsi="宋体" w:eastAsia="宋体" w:cs="宋体"/>
                <w:sz w:val="20"/>
                <w:szCs w:val="20"/>
              </w:rPr>
            </w:pPr>
            <w:r>
              <w:rPr>
                <w:rFonts w:ascii="宋体" w:hAnsi="宋体" w:eastAsia="宋体" w:cs="宋体"/>
                <w:spacing w:val="13"/>
                <w:sz w:val="20"/>
                <w:szCs w:val="20"/>
              </w:rPr>
              <w:t>分管行长</w:t>
            </w:r>
          </w:p>
        </w:tc>
        <w:tc>
          <w:tcPr>
            <w:tcW w:w="1895" w:type="dxa"/>
            <w:vMerge w:val="continue"/>
            <w:tcBorders>
              <w:top w:val="nil"/>
            </w:tcBorders>
            <w:vAlign w:val="top"/>
          </w:tcPr>
          <w:p w14:paraId="6FDB230D">
            <w:pPr>
              <w:pStyle w:val="432"/>
            </w:pPr>
          </w:p>
        </w:tc>
        <w:tc>
          <w:tcPr>
            <w:tcW w:w="2112" w:type="dxa"/>
            <w:vAlign w:val="top"/>
          </w:tcPr>
          <w:p w14:paraId="2507C31B">
            <w:pPr>
              <w:spacing w:before="132" w:line="268" w:lineRule="exact"/>
              <w:ind w:left="475"/>
              <w:rPr>
                <w:rFonts w:ascii="宋体" w:hAnsi="宋体" w:eastAsia="宋体" w:cs="宋体"/>
                <w:sz w:val="20"/>
                <w:szCs w:val="20"/>
              </w:rPr>
            </w:pPr>
            <w:r>
              <w:rPr>
                <w:rFonts w:ascii="宋体" w:hAnsi="宋体" w:eastAsia="宋体" w:cs="宋体"/>
                <w:spacing w:val="6"/>
                <w:position w:val="1"/>
                <w:sz w:val="20"/>
                <w:szCs w:val="20"/>
              </w:rPr>
              <w:t>18637904888</w:t>
            </w:r>
          </w:p>
        </w:tc>
        <w:tc>
          <w:tcPr>
            <w:tcW w:w="1108" w:type="dxa"/>
            <w:vAlign w:val="top"/>
          </w:tcPr>
          <w:p w14:paraId="234E2D1A">
            <w:pPr>
              <w:pStyle w:val="432"/>
            </w:pPr>
          </w:p>
        </w:tc>
      </w:tr>
    </w:tbl>
    <w:p w14:paraId="5C88E01E">
      <w:pPr>
        <w:spacing w:before="172" w:line="227" w:lineRule="auto"/>
        <w:ind w:left="124"/>
        <w:rPr>
          <w:rFonts w:ascii="宋体" w:hAnsi="宋体" w:eastAsia="宋体" w:cs="宋体"/>
          <w:sz w:val="20"/>
          <w:szCs w:val="20"/>
        </w:rPr>
      </w:pPr>
      <w:r>
        <w:rPr>
          <w:rFonts w:ascii="宋体" w:hAnsi="宋体" w:eastAsia="宋体" w:cs="宋体"/>
          <w:spacing w:val="16"/>
          <w:sz w:val="20"/>
          <w:szCs w:val="20"/>
        </w:rPr>
        <w:t>二、融资产品介绍</w:t>
      </w:r>
    </w:p>
    <w:p w14:paraId="36F008A3">
      <w:pPr>
        <w:spacing w:before="193" w:line="227" w:lineRule="auto"/>
        <w:ind w:left="782"/>
        <w:rPr>
          <w:rFonts w:ascii="宋体" w:hAnsi="宋体" w:eastAsia="宋体" w:cs="宋体"/>
          <w:sz w:val="20"/>
          <w:szCs w:val="20"/>
        </w:rPr>
      </w:pPr>
      <w:r>
        <w:rPr>
          <w:rFonts w:ascii="宋体" w:hAnsi="宋体" w:eastAsia="宋体" w:cs="宋体"/>
          <w:spacing w:val="19"/>
          <w:sz w:val="20"/>
          <w:szCs w:val="20"/>
        </w:rPr>
        <w:t>1.恒丰银行“政采云贷</w:t>
      </w:r>
      <w:r>
        <w:rPr>
          <w:rFonts w:ascii="宋体" w:hAnsi="宋体" w:eastAsia="宋体" w:cs="宋体"/>
          <w:spacing w:val="-55"/>
          <w:sz w:val="20"/>
          <w:szCs w:val="20"/>
        </w:rPr>
        <w:t xml:space="preserve"> </w:t>
      </w:r>
      <w:r>
        <w:rPr>
          <w:rFonts w:ascii="宋体" w:hAnsi="宋体" w:eastAsia="宋体" w:cs="宋体"/>
          <w:spacing w:val="19"/>
          <w:sz w:val="20"/>
          <w:szCs w:val="20"/>
        </w:rPr>
        <w:t>”</w:t>
      </w:r>
    </w:p>
    <w:p w14:paraId="42428B10">
      <w:pPr>
        <w:spacing w:before="196" w:line="405" w:lineRule="auto"/>
        <w:ind w:left="122" w:right="132" w:firstLine="435"/>
        <w:rPr>
          <w:rFonts w:ascii="宋体" w:hAnsi="宋体" w:eastAsia="宋体" w:cs="宋体"/>
          <w:sz w:val="20"/>
          <w:szCs w:val="20"/>
        </w:rPr>
      </w:pPr>
      <w:r>
        <w:rPr>
          <w:rFonts w:ascii="宋体" w:hAnsi="宋体" w:eastAsia="宋体" w:cs="宋体"/>
          <w:spacing w:val="17"/>
          <w:sz w:val="20"/>
          <w:szCs w:val="20"/>
        </w:rPr>
        <w:t>针对政府采购项目中标小微客户在线发放用于采购</w:t>
      </w:r>
      <w:r>
        <w:rPr>
          <w:rFonts w:ascii="宋体" w:hAnsi="宋体" w:eastAsia="宋体" w:cs="宋体"/>
          <w:spacing w:val="16"/>
          <w:sz w:val="20"/>
          <w:szCs w:val="20"/>
        </w:rPr>
        <w:t>项目（不包括工程项目）资金周转需要的</w:t>
      </w:r>
      <w:r>
        <w:rPr>
          <w:rFonts w:ascii="宋体" w:hAnsi="宋体" w:eastAsia="宋体" w:cs="宋体"/>
          <w:sz w:val="20"/>
          <w:szCs w:val="20"/>
        </w:rPr>
        <w:t xml:space="preserve"> </w:t>
      </w:r>
      <w:r>
        <w:rPr>
          <w:rFonts w:ascii="宋体" w:hAnsi="宋体" w:eastAsia="宋体" w:cs="宋体"/>
          <w:spacing w:val="13"/>
          <w:sz w:val="20"/>
          <w:szCs w:val="20"/>
        </w:rPr>
        <w:t>流动资金贷款。</w:t>
      </w:r>
    </w:p>
    <w:p w14:paraId="40526609">
      <w:pPr>
        <w:spacing w:line="228" w:lineRule="auto"/>
        <w:ind w:left="558"/>
        <w:rPr>
          <w:rFonts w:ascii="宋体" w:hAnsi="宋体" w:eastAsia="宋体" w:cs="宋体"/>
          <w:sz w:val="20"/>
          <w:szCs w:val="20"/>
        </w:rPr>
      </w:pPr>
      <w:r>
        <w:rPr>
          <w:rFonts w:ascii="宋体" w:hAnsi="宋体" w:eastAsia="宋体" w:cs="宋体"/>
          <w:spacing w:val="15"/>
          <w:sz w:val="20"/>
          <w:szCs w:val="20"/>
        </w:rPr>
        <w:t>担保方式：</w:t>
      </w:r>
      <w:r>
        <w:rPr>
          <w:rFonts w:ascii="宋体" w:hAnsi="宋体" w:eastAsia="宋体" w:cs="宋体"/>
          <w:spacing w:val="-41"/>
          <w:sz w:val="20"/>
          <w:szCs w:val="20"/>
        </w:rPr>
        <w:t xml:space="preserve"> </w:t>
      </w:r>
      <w:r>
        <w:rPr>
          <w:rFonts w:ascii="宋体" w:hAnsi="宋体" w:eastAsia="宋体" w:cs="宋体"/>
          <w:spacing w:val="15"/>
          <w:sz w:val="20"/>
          <w:szCs w:val="20"/>
        </w:rPr>
        <w:t>免抵押、无担保，开立指定回款账户</w:t>
      </w:r>
    </w:p>
    <w:p w14:paraId="2C81CCBD">
      <w:pPr>
        <w:spacing w:before="194" w:line="228" w:lineRule="auto"/>
        <w:ind w:left="557"/>
        <w:rPr>
          <w:rFonts w:ascii="宋体" w:hAnsi="宋体" w:eastAsia="宋体" w:cs="宋体"/>
          <w:sz w:val="20"/>
          <w:szCs w:val="20"/>
        </w:rPr>
      </w:pPr>
      <w:r>
        <w:rPr>
          <w:rFonts w:ascii="宋体" w:hAnsi="宋体" w:eastAsia="宋体" w:cs="宋体"/>
          <w:spacing w:val="10"/>
          <w:sz w:val="20"/>
          <w:szCs w:val="20"/>
        </w:rPr>
        <w:t>授信额度：</w:t>
      </w:r>
      <w:r>
        <w:rPr>
          <w:rFonts w:ascii="宋体" w:hAnsi="宋体" w:eastAsia="宋体" w:cs="宋体"/>
          <w:spacing w:val="-58"/>
          <w:sz w:val="20"/>
          <w:szCs w:val="20"/>
        </w:rPr>
        <w:t xml:space="preserve"> </w:t>
      </w:r>
      <w:r>
        <w:rPr>
          <w:rFonts w:ascii="宋体" w:hAnsi="宋体" w:eastAsia="宋体" w:cs="宋体"/>
          <w:spacing w:val="10"/>
          <w:sz w:val="20"/>
          <w:szCs w:val="20"/>
        </w:rPr>
        <w:t>单户授信最高不超过 1000</w:t>
      </w:r>
      <w:r>
        <w:rPr>
          <w:rFonts w:ascii="宋体" w:hAnsi="宋体" w:eastAsia="宋体" w:cs="宋体"/>
          <w:spacing w:val="-19"/>
          <w:sz w:val="20"/>
          <w:szCs w:val="20"/>
        </w:rPr>
        <w:t xml:space="preserve"> </w:t>
      </w:r>
      <w:r>
        <w:rPr>
          <w:rFonts w:ascii="宋体" w:hAnsi="宋体" w:eastAsia="宋体" w:cs="宋体"/>
          <w:spacing w:val="10"/>
          <w:sz w:val="20"/>
          <w:szCs w:val="20"/>
        </w:rPr>
        <w:t>万元</w:t>
      </w:r>
    </w:p>
    <w:p w14:paraId="0BCDD196">
      <w:pPr>
        <w:spacing w:before="192" w:line="227" w:lineRule="auto"/>
        <w:ind w:left="557"/>
        <w:rPr>
          <w:rFonts w:ascii="宋体" w:hAnsi="宋体" w:eastAsia="宋体" w:cs="宋体"/>
          <w:sz w:val="20"/>
          <w:szCs w:val="20"/>
        </w:rPr>
      </w:pPr>
      <w:r>
        <w:rPr>
          <w:rFonts w:ascii="宋体" w:hAnsi="宋体" w:eastAsia="宋体" w:cs="宋体"/>
          <w:spacing w:val="17"/>
          <w:sz w:val="20"/>
          <w:szCs w:val="20"/>
        </w:rPr>
        <w:t>授信期限：</w:t>
      </w:r>
      <w:r>
        <w:rPr>
          <w:rFonts w:ascii="宋体" w:hAnsi="宋体" w:eastAsia="宋体" w:cs="宋体"/>
          <w:spacing w:val="-54"/>
          <w:sz w:val="20"/>
          <w:szCs w:val="20"/>
        </w:rPr>
        <w:t xml:space="preserve"> </w:t>
      </w:r>
      <w:r>
        <w:rPr>
          <w:rFonts w:ascii="宋体" w:hAnsi="宋体" w:eastAsia="宋体" w:cs="宋体"/>
          <w:spacing w:val="17"/>
          <w:sz w:val="20"/>
          <w:szCs w:val="20"/>
        </w:rPr>
        <w:t>不超过一年，贷款到期日不晚于政府中标合同约定款日后的十个工作日</w:t>
      </w:r>
    </w:p>
    <w:p w14:paraId="76779C6A">
      <w:pPr>
        <w:spacing w:before="194" w:line="227" w:lineRule="auto"/>
        <w:ind w:left="557"/>
        <w:rPr>
          <w:rFonts w:ascii="宋体" w:hAnsi="宋体" w:eastAsia="宋体" w:cs="宋体"/>
          <w:sz w:val="20"/>
          <w:szCs w:val="20"/>
        </w:rPr>
      </w:pPr>
      <w:r>
        <w:rPr>
          <w:rFonts w:ascii="宋体" w:hAnsi="宋体" w:eastAsia="宋体" w:cs="宋体"/>
          <w:spacing w:val="15"/>
          <w:sz w:val="20"/>
          <w:szCs w:val="20"/>
        </w:rPr>
        <w:t>还款方式：</w:t>
      </w:r>
      <w:r>
        <w:rPr>
          <w:rFonts w:ascii="宋体" w:hAnsi="宋体" w:eastAsia="宋体" w:cs="宋体"/>
          <w:spacing w:val="-43"/>
          <w:sz w:val="20"/>
          <w:szCs w:val="20"/>
        </w:rPr>
        <w:t xml:space="preserve"> </w:t>
      </w:r>
      <w:r>
        <w:rPr>
          <w:rFonts w:ascii="宋体" w:hAnsi="宋体" w:eastAsia="宋体" w:cs="宋体"/>
          <w:spacing w:val="15"/>
          <w:sz w:val="20"/>
          <w:szCs w:val="20"/>
        </w:rPr>
        <w:t>按月付息，到期还本或阶段性还款</w:t>
      </w:r>
    </w:p>
    <w:p w14:paraId="73ABBC05">
      <w:pPr>
        <w:spacing w:before="196" w:line="228" w:lineRule="auto"/>
        <w:ind w:left="639"/>
        <w:rPr>
          <w:rFonts w:ascii="宋体" w:hAnsi="宋体" w:eastAsia="宋体" w:cs="宋体"/>
          <w:sz w:val="20"/>
          <w:szCs w:val="20"/>
        </w:rPr>
      </w:pPr>
      <w:r>
        <w:rPr>
          <w:rFonts w:ascii="宋体" w:hAnsi="宋体" w:eastAsia="宋体" w:cs="宋体"/>
          <w:spacing w:val="11"/>
          <w:sz w:val="20"/>
          <w:szCs w:val="20"/>
        </w:rPr>
        <w:t>2.准入标准</w:t>
      </w:r>
    </w:p>
    <w:p w14:paraId="5BB06D6E">
      <w:pPr>
        <w:spacing w:before="192" w:line="319" w:lineRule="auto"/>
        <w:ind w:left="120" w:right="171" w:firstLine="447"/>
        <w:rPr>
          <w:rFonts w:ascii="宋体" w:hAnsi="宋体" w:eastAsia="宋体" w:cs="宋体"/>
          <w:sz w:val="20"/>
          <w:szCs w:val="20"/>
        </w:rPr>
      </w:pPr>
      <w:r>
        <w:rPr>
          <w:rFonts w:ascii="宋体" w:hAnsi="宋体" w:eastAsia="宋体" w:cs="宋体"/>
          <w:spacing w:val="18"/>
          <w:sz w:val="20"/>
          <w:szCs w:val="20"/>
        </w:rPr>
        <w:t>（1）企业成立一年以上，有洛阳市固定经营场所；企业实际控制人有两年</w:t>
      </w:r>
      <w:r>
        <w:rPr>
          <w:rFonts w:ascii="宋体" w:hAnsi="宋体" w:eastAsia="宋体" w:cs="宋体"/>
          <w:spacing w:val="17"/>
          <w:sz w:val="20"/>
          <w:szCs w:val="20"/>
        </w:rPr>
        <w:t>以上行业从业经</w:t>
      </w:r>
      <w:r>
        <w:rPr>
          <w:rFonts w:ascii="宋体" w:hAnsi="宋体" w:eastAsia="宋体" w:cs="宋体"/>
          <w:sz w:val="20"/>
          <w:szCs w:val="20"/>
        </w:rPr>
        <w:t xml:space="preserve"> 验。</w:t>
      </w:r>
    </w:p>
    <w:p w14:paraId="5822E307">
      <w:pPr>
        <w:spacing w:before="189" w:line="227" w:lineRule="auto"/>
        <w:ind w:left="568"/>
        <w:rPr>
          <w:rFonts w:ascii="宋体" w:hAnsi="宋体" w:eastAsia="宋体" w:cs="宋体"/>
          <w:sz w:val="20"/>
          <w:szCs w:val="20"/>
        </w:rPr>
      </w:pPr>
      <w:r>
        <w:rPr>
          <w:rFonts w:ascii="宋体" w:hAnsi="宋体" w:eastAsia="宋体" w:cs="宋体"/>
          <w:spacing w:val="17"/>
          <w:sz w:val="20"/>
          <w:szCs w:val="20"/>
        </w:rPr>
        <w:t>（2）企业及其实际控制人信誉良好，合法经营，无不良记录，无恶意违约记录。</w:t>
      </w:r>
    </w:p>
    <w:p w14:paraId="52806C2A">
      <w:pPr>
        <w:spacing w:before="193" w:line="228" w:lineRule="auto"/>
        <w:ind w:left="647"/>
        <w:rPr>
          <w:rFonts w:ascii="宋体" w:hAnsi="宋体" w:eastAsia="宋体" w:cs="宋体"/>
          <w:sz w:val="20"/>
          <w:szCs w:val="20"/>
        </w:rPr>
      </w:pPr>
      <w:r>
        <w:rPr>
          <w:rFonts w:ascii="宋体" w:hAnsi="宋体" w:eastAsia="宋体" w:cs="宋体"/>
          <w:spacing w:val="13"/>
          <w:sz w:val="20"/>
          <w:szCs w:val="20"/>
        </w:rPr>
        <w:t>（3）我行信用评级结果在</w:t>
      </w:r>
      <w:r>
        <w:rPr>
          <w:rFonts w:ascii="宋体" w:hAnsi="宋体" w:eastAsia="宋体" w:cs="宋体"/>
          <w:spacing w:val="-28"/>
          <w:sz w:val="20"/>
          <w:szCs w:val="20"/>
        </w:rPr>
        <w:t xml:space="preserve"> </w:t>
      </w:r>
      <w:r>
        <w:rPr>
          <w:rFonts w:ascii="宋体" w:hAnsi="宋体" w:eastAsia="宋体" w:cs="宋体"/>
          <w:spacing w:val="13"/>
          <w:sz w:val="20"/>
          <w:szCs w:val="20"/>
        </w:rPr>
        <w:t>B3</w:t>
      </w:r>
      <w:r>
        <w:rPr>
          <w:rFonts w:ascii="宋体" w:hAnsi="宋体" w:eastAsia="宋体" w:cs="宋体"/>
          <w:spacing w:val="-26"/>
          <w:sz w:val="20"/>
          <w:szCs w:val="20"/>
        </w:rPr>
        <w:t xml:space="preserve"> </w:t>
      </w:r>
      <w:r>
        <w:rPr>
          <w:rFonts w:ascii="宋体" w:hAnsi="宋体" w:eastAsia="宋体" w:cs="宋体"/>
          <w:spacing w:val="13"/>
          <w:sz w:val="20"/>
          <w:szCs w:val="20"/>
        </w:rPr>
        <w:t>三级以上。</w:t>
      </w:r>
    </w:p>
    <w:p w14:paraId="51E62B19">
      <w:pPr>
        <w:spacing w:before="192" w:line="228" w:lineRule="auto"/>
        <w:ind w:left="647"/>
        <w:rPr>
          <w:rFonts w:ascii="宋体" w:hAnsi="宋体" w:eastAsia="宋体" w:cs="宋体"/>
          <w:sz w:val="20"/>
          <w:szCs w:val="20"/>
        </w:rPr>
      </w:pPr>
      <w:r>
        <w:rPr>
          <w:rFonts w:ascii="宋体" w:hAnsi="宋体" w:eastAsia="宋体" w:cs="宋体"/>
          <w:spacing w:val="15"/>
          <w:sz w:val="20"/>
          <w:szCs w:val="20"/>
        </w:rPr>
        <w:t>（4）企业名下现有贷款合计不超过上年度总收入的</w:t>
      </w:r>
      <w:r>
        <w:rPr>
          <w:rFonts w:ascii="宋体" w:hAnsi="宋体" w:eastAsia="宋体" w:cs="宋体"/>
          <w:spacing w:val="-27"/>
          <w:sz w:val="20"/>
          <w:szCs w:val="20"/>
        </w:rPr>
        <w:t xml:space="preserve"> </w:t>
      </w:r>
      <w:r>
        <w:rPr>
          <w:rFonts w:ascii="宋体" w:hAnsi="宋体" w:eastAsia="宋体" w:cs="宋体"/>
          <w:spacing w:val="15"/>
          <w:sz w:val="20"/>
          <w:szCs w:val="20"/>
        </w:rPr>
        <w:t>45%。</w:t>
      </w:r>
    </w:p>
    <w:p w14:paraId="428CD53C">
      <w:pPr>
        <w:spacing w:before="195" w:line="227" w:lineRule="auto"/>
        <w:ind w:left="568"/>
        <w:rPr>
          <w:rFonts w:ascii="宋体" w:hAnsi="宋体" w:eastAsia="宋体" w:cs="宋体"/>
          <w:sz w:val="20"/>
          <w:szCs w:val="20"/>
        </w:rPr>
      </w:pPr>
      <w:r>
        <w:rPr>
          <w:rFonts w:ascii="宋体" w:hAnsi="宋体" w:eastAsia="宋体" w:cs="宋体"/>
          <w:spacing w:val="17"/>
          <w:sz w:val="20"/>
          <w:szCs w:val="20"/>
        </w:rPr>
        <w:t>（5）近两年有两次含以上政府中标记录，且供货履</w:t>
      </w:r>
      <w:r>
        <w:rPr>
          <w:rFonts w:ascii="宋体" w:hAnsi="宋体" w:eastAsia="宋体" w:cs="宋体"/>
          <w:spacing w:val="16"/>
          <w:sz w:val="20"/>
          <w:szCs w:val="20"/>
        </w:rPr>
        <w:t>约情况良好。</w:t>
      </w:r>
    </w:p>
    <w:p w14:paraId="30022D0A">
      <w:pPr>
        <w:spacing w:before="194" w:line="228" w:lineRule="auto"/>
        <w:ind w:left="3807"/>
        <w:rPr>
          <w:rFonts w:ascii="宋体" w:hAnsi="宋体" w:eastAsia="宋体" w:cs="宋体"/>
          <w:sz w:val="20"/>
          <w:szCs w:val="20"/>
        </w:rPr>
      </w:pPr>
      <w:r>
        <w:rPr>
          <w:rFonts w:ascii="宋体" w:hAnsi="宋体" w:eastAsia="宋体" w:cs="宋体"/>
          <w:b/>
          <w:bCs/>
          <w:spacing w:val="14"/>
          <w:sz w:val="20"/>
          <w:szCs w:val="20"/>
        </w:rPr>
        <w:t>兴业银行洛阳分行</w:t>
      </w:r>
    </w:p>
    <w:p w14:paraId="2B220475">
      <w:pPr>
        <w:spacing w:before="192" w:line="227" w:lineRule="auto"/>
        <w:ind w:left="3031"/>
        <w:rPr>
          <w:rFonts w:ascii="宋体" w:hAnsi="宋体" w:eastAsia="宋体" w:cs="宋体"/>
          <w:sz w:val="20"/>
          <w:szCs w:val="20"/>
        </w:rPr>
      </w:pPr>
      <w:r>
        <w:rPr>
          <w:rFonts w:ascii="宋体" w:hAnsi="宋体" w:eastAsia="宋体" w:cs="宋体"/>
          <w:b/>
          <w:bCs/>
          <w:spacing w:val="16"/>
          <w:sz w:val="20"/>
          <w:szCs w:val="20"/>
        </w:rPr>
        <w:t>政府采购融资联系方式及产品介绍</w:t>
      </w:r>
    </w:p>
    <w:p w14:paraId="2880A050">
      <w:pPr>
        <w:spacing w:before="197" w:line="385" w:lineRule="auto"/>
        <w:ind w:left="125" w:right="75" w:firstLine="435"/>
        <w:rPr>
          <w:rFonts w:ascii="宋体" w:hAnsi="宋体" w:eastAsia="宋体" w:cs="宋体"/>
          <w:sz w:val="20"/>
          <w:szCs w:val="20"/>
        </w:rPr>
      </w:pPr>
      <w:r>
        <w:rPr>
          <w:rFonts w:ascii="宋体" w:hAnsi="宋体" w:eastAsia="宋体" w:cs="宋体"/>
          <w:spacing w:val="4"/>
          <w:sz w:val="20"/>
          <w:szCs w:val="20"/>
        </w:rPr>
        <w:t>分管领导：樊博（副行长、18638805299</w:t>
      </w:r>
      <w:r>
        <w:rPr>
          <w:rFonts w:ascii="宋体" w:hAnsi="宋体" w:eastAsia="宋体" w:cs="宋体"/>
          <w:spacing w:val="-49"/>
          <w:w w:val="91"/>
          <w:sz w:val="20"/>
          <w:szCs w:val="20"/>
        </w:rPr>
        <w:t>）；</w:t>
      </w:r>
      <w:r>
        <w:rPr>
          <w:rFonts w:ascii="宋体" w:hAnsi="宋体" w:eastAsia="宋体" w:cs="宋体"/>
          <w:spacing w:val="4"/>
          <w:sz w:val="20"/>
          <w:szCs w:val="20"/>
        </w:rPr>
        <w:t>信贷经理：尚梅</w:t>
      </w:r>
      <w:r>
        <w:rPr>
          <w:rFonts w:ascii="宋体" w:hAnsi="宋体" w:eastAsia="宋体" w:cs="宋体"/>
          <w:spacing w:val="3"/>
          <w:sz w:val="20"/>
          <w:szCs w:val="20"/>
        </w:rPr>
        <w:t>（市场营销部负责人、15538855595</w:t>
      </w:r>
      <w:r>
        <w:rPr>
          <w:rFonts w:ascii="宋体" w:hAnsi="宋体" w:eastAsia="宋体" w:cs="宋体"/>
          <w:spacing w:val="-49"/>
          <w:w w:val="91"/>
          <w:sz w:val="20"/>
          <w:szCs w:val="20"/>
        </w:rPr>
        <w:t>）；</w:t>
      </w:r>
      <w:r>
        <w:rPr>
          <w:rFonts w:ascii="宋体" w:hAnsi="宋体" w:eastAsia="宋体" w:cs="宋体"/>
          <w:spacing w:val="1"/>
          <w:sz w:val="20"/>
          <w:szCs w:val="20"/>
        </w:rPr>
        <w:t xml:space="preserve"> </w:t>
      </w:r>
      <w:r>
        <w:rPr>
          <w:rFonts w:ascii="宋体" w:hAnsi="宋体" w:eastAsia="宋体" w:cs="宋体"/>
          <w:spacing w:val="12"/>
          <w:sz w:val="20"/>
          <w:szCs w:val="20"/>
        </w:rPr>
        <w:t>具体联系人：</w:t>
      </w:r>
      <w:r>
        <w:rPr>
          <w:rFonts w:ascii="宋体" w:hAnsi="宋体" w:eastAsia="宋体" w:cs="宋体"/>
          <w:spacing w:val="-59"/>
          <w:sz w:val="20"/>
          <w:szCs w:val="20"/>
        </w:rPr>
        <w:t xml:space="preserve"> </w:t>
      </w:r>
      <w:r>
        <w:rPr>
          <w:rFonts w:ascii="宋体" w:hAnsi="宋体" w:eastAsia="宋体" w:cs="宋体"/>
          <w:spacing w:val="12"/>
          <w:sz w:val="20"/>
          <w:szCs w:val="20"/>
        </w:rPr>
        <w:t>张海峰（产品经理、18603794</w:t>
      </w:r>
      <w:r>
        <w:rPr>
          <w:rFonts w:ascii="宋体" w:hAnsi="宋体" w:eastAsia="宋体" w:cs="宋体"/>
          <w:spacing w:val="11"/>
          <w:sz w:val="20"/>
          <w:szCs w:val="20"/>
        </w:rPr>
        <w:t>400）</w:t>
      </w:r>
    </w:p>
    <w:p w14:paraId="621A6210">
      <w:pPr>
        <w:spacing w:before="1" w:line="226" w:lineRule="auto"/>
        <w:ind w:left="558"/>
        <w:rPr>
          <w:rFonts w:ascii="宋体" w:hAnsi="宋体" w:eastAsia="宋体" w:cs="宋体"/>
          <w:sz w:val="20"/>
          <w:szCs w:val="20"/>
        </w:rPr>
      </w:pPr>
      <w:r>
        <w:rPr>
          <w:rFonts w:ascii="宋体" w:hAnsi="宋体" w:eastAsia="宋体" w:cs="宋体"/>
          <w:spacing w:val="6"/>
          <w:sz w:val="20"/>
          <w:szCs w:val="20"/>
        </w:rPr>
        <w:t>三</w:t>
      </w:r>
      <w:r>
        <w:rPr>
          <w:rFonts w:ascii="宋体" w:hAnsi="宋体" w:eastAsia="宋体" w:cs="宋体"/>
          <w:spacing w:val="-37"/>
          <w:sz w:val="20"/>
          <w:szCs w:val="20"/>
        </w:rPr>
        <w:t xml:space="preserve"> </w:t>
      </w:r>
      <w:r>
        <w:rPr>
          <w:rFonts w:ascii="宋体" w:hAnsi="宋体" w:eastAsia="宋体" w:cs="宋体"/>
          <w:spacing w:val="6"/>
          <w:sz w:val="20"/>
          <w:szCs w:val="20"/>
        </w:rPr>
        <w:t>、</w:t>
      </w:r>
      <w:r>
        <w:rPr>
          <w:rFonts w:ascii="宋体" w:hAnsi="宋体" w:eastAsia="宋体" w:cs="宋体"/>
          <w:spacing w:val="-43"/>
          <w:sz w:val="20"/>
          <w:szCs w:val="20"/>
        </w:rPr>
        <w:t xml:space="preserve"> </w:t>
      </w:r>
      <w:r>
        <w:rPr>
          <w:rFonts w:ascii="宋体" w:hAnsi="宋体" w:eastAsia="宋体" w:cs="宋体"/>
          <w:spacing w:val="6"/>
          <w:sz w:val="20"/>
          <w:szCs w:val="20"/>
        </w:rPr>
        <w:t>产品介绍</w:t>
      </w:r>
    </w:p>
    <w:p w14:paraId="00510D75">
      <w:pPr>
        <w:spacing w:before="219" w:line="228" w:lineRule="auto"/>
        <w:ind w:left="577"/>
        <w:rPr>
          <w:rFonts w:ascii="宋体" w:hAnsi="宋体" w:eastAsia="宋体" w:cs="宋体"/>
          <w:sz w:val="20"/>
          <w:szCs w:val="20"/>
        </w:rPr>
      </w:pPr>
      <w:r>
        <w:rPr>
          <w:rFonts w:ascii="宋体" w:hAnsi="宋体" w:eastAsia="宋体" w:cs="宋体"/>
          <w:spacing w:val="4"/>
          <w:sz w:val="20"/>
          <w:szCs w:val="20"/>
        </w:rPr>
        <w:t>四</w:t>
      </w:r>
      <w:r>
        <w:rPr>
          <w:rFonts w:ascii="宋体" w:hAnsi="宋体" w:eastAsia="宋体" w:cs="宋体"/>
          <w:spacing w:val="-24"/>
          <w:sz w:val="20"/>
          <w:szCs w:val="20"/>
        </w:rPr>
        <w:t xml:space="preserve"> </w:t>
      </w:r>
      <w:r>
        <w:rPr>
          <w:rFonts w:ascii="宋体" w:hAnsi="宋体" w:eastAsia="宋体" w:cs="宋体"/>
          <w:spacing w:val="4"/>
          <w:sz w:val="20"/>
          <w:szCs w:val="20"/>
        </w:rPr>
        <w:t>、</w:t>
      </w:r>
      <w:r>
        <w:rPr>
          <w:rFonts w:ascii="宋体" w:hAnsi="宋体" w:eastAsia="宋体" w:cs="宋体"/>
          <w:spacing w:val="-44"/>
          <w:sz w:val="20"/>
          <w:szCs w:val="20"/>
        </w:rPr>
        <w:t xml:space="preserve"> </w:t>
      </w:r>
      <w:r>
        <w:rPr>
          <w:rFonts w:ascii="宋体" w:hAnsi="宋体" w:eastAsia="宋体" w:cs="宋体"/>
          <w:spacing w:val="4"/>
          <w:sz w:val="20"/>
          <w:szCs w:val="20"/>
        </w:rPr>
        <w:t>授信额度：</w:t>
      </w:r>
      <w:r>
        <w:rPr>
          <w:rFonts w:ascii="宋体" w:hAnsi="宋体" w:eastAsia="宋体" w:cs="宋体"/>
          <w:spacing w:val="-59"/>
          <w:sz w:val="20"/>
          <w:szCs w:val="20"/>
        </w:rPr>
        <w:t xml:space="preserve"> </w:t>
      </w:r>
      <w:r>
        <w:rPr>
          <w:rFonts w:ascii="宋体" w:hAnsi="宋体" w:eastAsia="宋体" w:cs="宋体"/>
          <w:spacing w:val="4"/>
          <w:sz w:val="20"/>
          <w:szCs w:val="20"/>
        </w:rPr>
        <w:t>最高不超过</w:t>
      </w:r>
      <w:r>
        <w:rPr>
          <w:rFonts w:ascii="宋体" w:hAnsi="宋体" w:eastAsia="宋体" w:cs="宋体"/>
          <w:spacing w:val="-23"/>
          <w:sz w:val="20"/>
          <w:szCs w:val="20"/>
        </w:rPr>
        <w:t xml:space="preserve"> </w:t>
      </w:r>
      <w:r>
        <w:rPr>
          <w:rFonts w:ascii="宋体" w:hAnsi="宋体" w:eastAsia="宋体" w:cs="宋体"/>
          <w:spacing w:val="4"/>
          <w:sz w:val="20"/>
          <w:szCs w:val="20"/>
        </w:rPr>
        <w:t>500</w:t>
      </w:r>
      <w:r>
        <w:rPr>
          <w:rFonts w:ascii="宋体" w:hAnsi="宋体" w:eastAsia="宋体" w:cs="宋体"/>
          <w:spacing w:val="-21"/>
          <w:sz w:val="20"/>
          <w:szCs w:val="20"/>
        </w:rPr>
        <w:t xml:space="preserve"> </w:t>
      </w:r>
      <w:r>
        <w:rPr>
          <w:rFonts w:ascii="宋体" w:hAnsi="宋体" w:eastAsia="宋体" w:cs="宋体"/>
          <w:spacing w:val="4"/>
          <w:sz w:val="20"/>
          <w:szCs w:val="20"/>
        </w:rPr>
        <w:t>万元（含）。</w:t>
      </w:r>
    </w:p>
    <w:p w14:paraId="79C896BB">
      <w:pPr>
        <w:spacing w:before="219" w:line="228" w:lineRule="auto"/>
        <w:ind w:left="561"/>
        <w:rPr>
          <w:rFonts w:ascii="宋体" w:hAnsi="宋体" w:eastAsia="宋体" w:cs="宋体"/>
          <w:sz w:val="20"/>
          <w:szCs w:val="20"/>
        </w:rPr>
      </w:pPr>
      <w:r>
        <w:rPr>
          <w:rFonts w:ascii="宋体" w:hAnsi="宋体" w:eastAsia="宋体" w:cs="宋体"/>
          <w:spacing w:val="10"/>
          <w:sz w:val="20"/>
          <w:szCs w:val="20"/>
        </w:rPr>
        <w:t>五</w:t>
      </w:r>
      <w:r>
        <w:rPr>
          <w:rFonts w:ascii="宋体" w:hAnsi="宋体" w:eastAsia="宋体" w:cs="宋体"/>
          <w:spacing w:val="-30"/>
          <w:sz w:val="20"/>
          <w:szCs w:val="20"/>
        </w:rPr>
        <w:t xml:space="preserve"> </w:t>
      </w:r>
      <w:r>
        <w:rPr>
          <w:rFonts w:ascii="宋体" w:hAnsi="宋体" w:eastAsia="宋体" w:cs="宋体"/>
          <w:spacing w:val="10"/>
          <w:sz w:val="20"/>
          <w:szCs w:val="20"/>
        </w:rPr>
        <w:t>、</w:t>
      </w:r>
      <w:r>
        <w:rPr>
          <w:rFonts w:ascii="宋体" w:hAnsi="宋体" w:eastAsia="宋体" w:cs="宋体"/>
          <w:spacing w:val="-41"/>
          <w:sz w:val="20"/>
          <w:szCs w:val="20"/>
        </w:rPr>
        <w:t xml:space="preserve"> </w:t>
      </w:r>
      <w:r>
        <w:rPr>
          <w:rFonts w:ascii="宋体" w:hAnsi="宋体" w:eastAsia="宋体" w:cs="宋体"/>
          <w:spacing w:val="10"/>
          <w:sz w:val="20"/>
          <w:szCs w:val="20"/>
        </w:rPr>
        <w:t>期限：主体授信额度有效期不超过 1</w:t>
      </w:r>
      <w:r>
        <w:rPr>
          <w:rFonts w:ascii="宋体" w:hAnsi="宋体" w:eastAsia="宋体" w:cs="宋体"/>
          <w:spacing w:val="-27"/>
          <w:sz w:val="20"/>
          <w:szCs w:val="20"/>
        </w:rPr>
        <w:t xml:space="preserve"> </w:t>
      </w:r>
      <w:r>
        <w:rPr>
          <w:rFonts w:ascii="宋体" w:hAnsi="宋体" w:eastAsia="宋体" w:cs="宋体"/>
          <w:spacing w:val="10"/>
          <w:sz w:val="20"/>
          <w:szCs w:val="20"/>
        </w:rPr>
        <w:t>年</w:t>
      </w:r>
    </w:p>
    <w:p w14:paraId="524E77B4">
      <w:pPr>
        <w:spacing w:before="221" w:line="228" w:lineRule="auto"/>
        <w:ind w:left="559"/>
        <w:rPr>
          <w:rFonts w:ascii="宋体" w:hAnsi="宋体" w:eastAsia="宋体" w:cs="宋体"/>
          <w:sz w:val="20"/>
          <w:szCs w:val="20"/>
        </w:rPr>
      </w:pPr>
      <w:r>
        <w:rPr>
          <w:rFonts w:ascii="宋体" w:hAnsi="宋体" w:eastAsia="宋体" w:cs="宋体"/>
          <w:spacing w:val="7"/>
          <w:sz w:val="20"/>
          <w:szCs w:val="20"/>
        </w:rPr>
        <w:t>六</w:t>
      </w:r>
      <w:r>
        <w:rPr>
          <w:rFonts w:ascii="宋体" w:hAnsi="宋体" w:eastAsia="宋体" w:cs="宋体"/>
          <w:spacing w:val="-37"/>
          <w:sz w:val="20"/>
          <w:szCs w:val="20"/>
        </w:rPr>
        <w:t xml:space="preserve"> </w:t>
      </w:r>
      <w:r>
        <w:rPr>
          <w:rFonts w:ascii="宋体" w:hAnsi="宋体" w:eastAsia="宋体" w:cs="宋体"/>
          <w:spacing w:val="7"/>
          <w:sz w:val="20"/>
          <w:szCs w:val="20"/>
        </w:rPr>
        <w:t>、</w:t>
      </w:r>
      <w:r>
        <w:rPr>
          <w:rFonts w:ascii="宋体" w:hAnsi="宋体" w:eastAsia="宋体" w:cs="宋体"/>
          <w:spacing w:val="-43"/>
          <w:sz w:val="20"/>
          <w:szCs w:val="20"/>
        </w:rPr>
        <w:t xml:space="preserve"> </w:t>
      </w:r>
      <w:r>
        <w:rPr>
          <w:rFonts w:ascii="宋体" w:hAnsi="宋体" w:eastAsia="宋体" w:cs="宋体"/>
          <w:spacing w:val="7"/>
          <w:sz w:val="20"/>
          <w:szCs w:val="20"/>
        </w:rPr>
        <w:t>利率：</w:t>
      </w:r>
      <w:r>
        <w:rPr>
          <w:rFonts w:ascii="宋体" w:hAnsi="宋体" w:eastAsia="宋体" w:cs="宋体"/>
          <w:spacing w:val="-30"/>
          <w:sz w:val="20"/>
          <w:szCs w:val="20"/>
        </w:rPr>
        <w:t xml:space="preserve"> </w:t>
      </w:r>
      <w:r>
        <w:rPr>
          <w:rFonts w:ascii="宋体" w:hAnsi="宋体" w:eastAsia="宋体" w:cs="宋体"/>
          <w:spacing w:val="7"/>
          <w:sz w:val="20"/>
          <w:szCs w:val="20"/>
        </w:rPr>
        <w:t>自动生成贷款利率。</w:t>
      </w:r>
    </w:p>
    <w:p w14:paraId="23FA71B7">
      <w:pPr>
        <w:spacing w:before="219" w:line="328" w:lineRule="auto"/>
        <w:ind w:left="123" w:right="130" w:firstLine="434"/>
      </w:pPr>
      <w:r>
        <w:rPr>
          <w:rFonts w:ascii="宋体" w:hAnsi="宋体" w:eastAsia="宋体" w:cs="宋体"/>
          <w:spacing w:val="19"/>
          <w:sz w:val="20"/>
          <w:szCs w:val="20"/>
        </w:rPr>
        <w:t>七</w:t>
      </w:r>
      <w:r>
        <w:rPr>
          <w:rFonts w:ascii="宋体" w:hAnsi="宋体" w:eastAsia="宋体" w:cs="宋体"/>
          <w:spacing w:val="-35"/>
          <w:sz w:val="20"/>
          <w:szCs w:val="20"/>
        </w:rPr>
        <w:t xml:space="preserve"> </w:t>
      </w:r>
      <w:r>
        <w:rPr>
          <w:rFonts w:ascii="宋体" w:hAnsi="宋体" w:eastAsia="宋体" w:cs="宋体"/>
          <w:spacing w:val="19"/>
          <w:sz w:val="20"/>
          <w:szCs w:val="20"/>
        </w:rPr>
        <w:t>、</w:t>
      </w:r>
      <w:r>
        <w:rPr>
          <w:rFonts w:ascii="宋体" w:hAnsi="宋体" w:eastAsia="宋体" w:cs="宋体"/>
          <w:spacing w:val="-41"/>
          <w:sz w:val="20"/>
          <w:szCs w:val="20"/>
        </w:rPr>
        <w:t xml:space="preserve"> </w:t>
      </w:r>
      <w:r>
        <w:rPr>
          <w:rFonts w:ascii="宋体" w:hAnsi="宋体" w:eastAsia="宋体" w:cs="宋体"/>
          <w:spacing w:val="19"/>
          <w:sz w:val="20"/>
          <w:szCs w:val="20"/>
        </w:rPr>
        <w:t>用途：贷款资金专项用于借款企业履行政府交易采购平台采购合同或订单所需的各类</w:t>
      </w:r>
      <w:r>
        <w:rPr>
          <w:rFonts w:ascii="宋体" w:hAnsi="宋体" w:eastAsia="宋体" w:cs="宋体"/>
          <w:sz w:val="20"/>
          <w:szCs w:val="20"/>
        </w:rPr>
        <w:t xml:space="preserve"> </w:t>
      </w:r>
      <w:r>
        <w:rPr>
          <w:rFonts w:ascii="宋体" w:hAnsi="宋体" w:eastAsia="宋体" w:cs="宋体"/>
          <w:spacing w:val="17"/>
          <w:sz w:val="20"/>
          <w:szCs w:val="20"/>
        </w:rPr>
        <w:t>成本、费用及劳务支出等短期流动资金需求和日常经营周转需要。</w:t>
      </w:r>
    </w:p>
    <w:p w14:paraId="2EE1FA8A">
      <w:pPr>
        <w:spacing w:before="65" w:line="227" w:lineRule="auto"/>
        <w:ind w:left="448"/>
        <w:rPr>
          <w:rFonts w:ascii="宋体" w:hAnsi="宋体" w:eastAsia="宋体" w:cs="宋体"/>
          <w:sz w:val="20"/>
          <w:szCs w:val="20"/>
        </w:rPr>
      </w:pPr>
      <w:r>
        <w:rPr>
          <w:rFonts w:ascii="宋体" w:hAnsi="宋体" w:eastAsia="宋体" w:cs="宋体"/>
          <w:spacing w:val="16"/>
          <w:sz w:val="20"/>
          <w:szCs w:val="20"/>
        </w:rPr>
        <w:t>八</w:t>
      </w:r>
      <w:r>
        <w:rPr>
          <w:rFonts w:ascii="宋体" w:hAnsi="宋体" w:eastAsia="宋体" w:cs="宋体"/>
          <w:spacing w:val="-37"/>
          <w:sz w:val="20"/>
          <w:szCs w:val="20"/>
        </w:rPr>
        <w:t xml:space="preserve"> </w:t>
      </w:r>
      <w:r>
        <w:rPr>
          <w:rFonts w:ascii="宋体" w:hAnsi="宋体" w:eastAsia="宋体" w:cs="宋体"/>
          <w:spacing w:val="16"/>
          <w:sz w:val="20"/>
          <w:szCs w:val="20"/>
        </w:rPr>
        <w:t>、</w:t>
      </w:r>
      <w:r>
        <w:rPr>
          <w:rFonts w:ascii="宋体" w:hAnsi="宋体" w:eastAsia="宋体" w:cs="宋体"/>
          <w:spacing w:val="-42"/>
          <w:sz w:val="20"/>
          <w:szCs w:val="20"/>
        </w:rPr>
        <w:t xml:space="preserve"> </w:t>
      </w:r>
      <w:r>
        <w:rPr>
          <w:rFonts w:ascii="宋体" w:hAnsi="宋体" w:eastAsia="宋体" w:cs="宋体"/>
          <w:spacing w:val="16"/>
          <w:sz w:val="20"/>
          <w:szCs w:val="20"/>
        </w:rPr>
        <w:t>担保方式：企业主个人提供连带责任保证，追加采购合同或订</w:t>
      </w:r>
      <w:r>
        <w:rPr>
          <w:rFonts w:ascii="宋体" w:hAnsi="宋体" w:eastAsia="宋体" w:cs="宋体"/>
          <w:spacing w:val="15"/>
          <w:sz w:val="20"/>
          <w:szCs w:val="20"/>
        </w:rPr>
        <w:t>单对应的应收账款质押。</w:t>
      </w:r>
    </w:p>
    <w:p w14:paraId="6645EE23">
      <w:pPr>
        <w:spacing w:before="193" w:line="227" w:lineRule="auto"/>
        <w:ind w:left="450"/>
        <w:rPr>
          <w:rFonts w:ascii="宋体" w:hAnsi="宋体" w:eastAsia="宋体" w:cs="宋体"/>
          <w:sz w:val="20"/>
          <w:szCs w:val="20"/>
        </w:rPr>
      </w:pPr>
      <w:r>
        <w:rPr>
          <w:rFonts w:ascii="宋体" w:hAnsi="宋体" w:eastAsia="宋体" w:cs="宋体"/>
          <w:spacing w:val="13"/>
          <w:sz w:val="20"/>
          <w:szCs w:val="20"/>
        </w:rPr>
        <w:t>九</w:t>
      </w:r>
      <w:r>
        <w:rPr>
          <w:rFonts w:ascii="宋体" w:hAnsi="宋体" w:eastAsia="宋体" w:cs="宋体"/>
          <w:spacing w:val="-31"/>
          <w:sz w:val="20"/>
          <w:szCs w:val="20"/>
        </w:rPr>
        <w:t xml:space="preserve"> </w:t>
      </w:r>
      <w:r>
        <w:rPr>
          <w:rFonts w:ascii="宋体" w:hAnsi="宋体" w:eastAsia="宋体" w:cs="宋体"/>
          <w:spacing w:val="13"/>
          <w:sz w:val="20"/>
          <w:szCs w:val="20"/>
        </w:rPr>
        <w:t>、</w:t>
      </w:r>
      <w:r>
        <w:rPr>
          <w:rFonts w:ascii="宋体" w:hAnsi="宋体" w:eastAsia="宋体" w:cs="宋体"/>
          <w:spacing w:val="-43"/>
          <w:sz w:val="20"/>
          <w:szCs w:val="20"/>
        </w:rPr>
        <w:t xml:space="preserve"> </w:t>
      </w:r>
      <w:r>
        <w:rPr>
          <w:rFonts w:ascii="宋体" w:hAnsi="宋体" w:eastAsia="宋体" w:cs="宋体"/>
          <w:spacing w:val="13"/>
          <w:sz w:val="20"/>
          <w:szCs w:val="20"/>
        </w:rPr>
        <w:t>支付方式：采用受托支付方式</w:t>
      </w:r>
    </w:p>
    <w:p w14:paraId="69D14440">
      <w:pPr>
        <w:spacing w:before="196" w:line="316" w:lineRule="auto"/>
        <w:ind w:left="6" w:right="130" w:firstLine="439"/>
        <w:rPr>
          <w:rFonts w:ascii="宋体" w:hAnsi="宋体" w:eastAsia="宋体" w:cs="宋体"/>
          <w:sz w:val="20"/>
          <w:szCs w:val="20"/>
        </w:rPr>
      </w:pPr>
      <w:r>
        <w:rPr>
          <w:rFonts w:ascii="宋体" w:hAnsi="宋体" w:eastAsia="宋体" w:cs="宋体"/>
          <w:spacing w:val="18"/>
          <w:sz w:val="20"/>
          <w:szCs w:val="20"/>
        </w:rPr>
        <w:t>十</w:t>
      </w:r>
      <w:r>
        <w:rPr>
          <w:rFonts w:ascii="宋体" w:hAnsi="宋体" w:eastAsia="宋体" w:cs="宋体"/>
          <w:spacing w:val="-37"/>
          <w:sz w:val="20"/>
          <w:szCs w:val="20"/>
        </w:rPr>
        <w:t xml:space="preserve"> </w:t>
      </w:r>
      <w:r>
        <w:rPr>
          <w:rFonts w:ascii="宋体" w:hAnsi="宋体" w:eastAsia="宋体" w:cs="宋体"/>
          <w:spacing w:val="18"/>
          <w:sz w:val="20"/>
          <w:szCs w:val="20"/>
        </w:rPr>
        <w:t>、</w:t>
      </w:r>
      <w:r>
        <w:rPr>
          <w:rFonts w:ascii="宋体" w:hAnsi="宋体" w:eastAsia="宋体" w:cs="宋体"/>
          <w:spacing w:val="-44"/>
          <w:sz w:val="20"/>
          <w:szCs w:val="20"/>
        </w:rPr>
        <w:t xml:space="preserve"> </w:t>
      </w:r>
      <w:r>
        <w:rPr>
          <w:rFonts w:ascii="宋体" w:hAnsi="宋体" w:eastAsia="宋体" w:cs="宋体"/>
          <w:spacing w:val="18"/>
          <w:sz w:val="20"/>
          <w:szCs w:val="20"/>
        </w:rPr>
        <w:t>还款方式：</w:t>
      </w:r>
      <w:r>
        <w:rPr>
          <w:rFonts w:ascii="宋体" w:hAnsi="宋体" w:eastAsia="宋体" w:cs="宋体"/>
          <w:spacing w:val="-55"/>
          <w:sz w:val="20"/>
          <w:szCs w:val="20"/>
        </w:rPr>
        <w:t xml:space="preserve"> </w:t>
      </w:r>
      <w:r>
        <w:rPr>
          <w:rFonts w:ascii="宋体" w:hAnsi="宋体" w:eastAsia="宋体" w:cs="宋体"/>
          <w:spacing w:val="18"/>
          <w:sz w:val="20"/>
          <w:szCs w:val="20"/>
        </w:rPr>
        <w:t>按月付息，本金可结合采购合同或订单情况及实际资金需求循环使</w:t>
      </w:r>
      <w:r>
        <w:rPr>
          <w:rFonts w:ascii="宋体" w:hAnsi="宋体" w:eastAsia="宋体" w:cs="宋体"/>
          <w:spacing w:val="17"/>
          <w:sz w:val="20"/>
          <w:szCs w:val="20"/>
        </w:rPr>
        <w:t>用，采</w:t>
      </w:r>
      <w:r>
        <w:rPr>
          <w:rFonts w:ascii="宋体" w:hAnsi="宋体" w:eastAsia="宋体" w:cs="宋体"/>
          <w:sz w:val="20"/>
          <w:szCs w:val="20"/>
        </w:rPr>
        <w:t xml:space="preserve"> </w:t>
      </w:r>
      <w:r>
        <w:rPr>
          <w:rFonts w:ascii="宋体" w:hAnsi="宋体" w:eastAsia="宋体" w:cs="宋体"/>
          <w:spacing w:val="18"/>
          <w:sz w:val="20"/>
          <w:szCs w:val="20"/>
        </w:rPr>
        <w:t>购合同或订单项下回款由系统自动扣划归还对应的贷款本息，借款企业也可自</w:t>
      </w:r>
      <w:r>
        <w:rPr>
          <w:rFonts w:ascii="宋体" w:hAnsi="宋体" w:eastAsia="宋体" w:cs="宋体"/>
          <w:spacing w:val="17"/>
          <w:sz w:val="20"/>
          <w:szCs w:val="20"/>
        </w:rPr>
        <w:t>助提前还款。</w:t>
      </w:r>
    </w:p>
    <w:p w14:paraId="4DD9798E">
      <w:pPr>
        <w:spacing w:before="193" w:line="227" w:lineRule="auto"/>
        <w:ind w:left="447"/>
        <w:rPr>
          <w:rFonts w:ascii="宋体" w:hAnsi="宋体" w:eastAsia="宋体" w:cs="宋体"/>
          <w:sz w:val="20"/>
          <w:szCs w:val="20"/>
        </w:rPr>
      </w:pPr>
      <w:r>
        <w:rPr>
          <w:rFonts w:ascii="宋体" w:hAnsi="宋体" w:eastAsia="宋体" w:cs="宋体"/>
          <w:b/>
          <w:bCs/>
          <w:spacing w:val="13"/>
          <w:sz w:val="20"/>
          <w:szCs w:val="20"/>
        </w:rPr>
        <w:t>工商银行洛阳分行“政采贷</w:t>
      </w:r>
      <w:r>
        <w:rPr>
          <w:rFonts w:ascii="宋体" w:hAnsi="宋体" w:eastAsia="宋体" w:cs="宋体"/>
          <w:spacing w:val="-58"/>
          <w:sz w:val="20"/>
          <w:szCs w:val="20"/>
        </w:rPr>
        <w:t xml:space="preserve"> </w:t>
      </w:r>
      <w:r>
        <w:rPr>
          <w:rFonts w:ascii="宋体" w:hAnsi="宋体" w:eastAsia="宋体" w:cs="宋体"/>
          <w:b/>
          <w:bCs/>
          <w:spacing w:val="13"/>
          <w:sz w:val="20"/>
          <w:szCs w:val="20"/>
        </w:rPr>
        <w:t>”产品</w:t>
      </w:r>
    </w:p>
    <w:p w14:paraId="0CBF77C8">
      <w:pPr>
        <w:spacing w:before="195" w:line="227" w:lineRule="auto"/>
        <w:ind w:left="447"/>
        <w:rPr>
          <w:rFonts w:ascii="宋体" w:hAnsi="宋体" w:eastAsia="宋体" w:cs="宋体"/>
          <w:sz w:val="20"/>
          <w:szCs w:val="20"/>
        </w:rPr>
      </w:pPr>
      <w:r>
        <w:rPr>
          <w:rFonts w:ascii="宋体" w:hAnsi="宋体" w:eastAsia="宋体" w:cs="宋体"/>
          <w:b/>
          <w:bCs/>
          <w:spacing w:val="10"/>
          <w:sz w:val="20"/>
          <w:szCs w:val="20"/>
        </w:rPr>
        <w:t>工商银行“政采贷</w:t>
      </w:r>
      <w:r>
        <w:rPr>
          <w:rFonts w:ascii="宋体" w:hAnsi="宋体" w:eastAsia="宋体" w:cs="宋体"/>
          <w:spacing w:val="-52"/>
          <w:sz w:val="20"/>
          <w:szCs w:val="20"/>
        </w:rPr>
        <w:t xml:space="preserve"> </w:t>
      </w:r>
      <w:r>
        <w:rPr>
          <w:rFonts w:ascii="宋体" w:hAnsi="宋体" w:eastAsia="宋体" w:cs="宋体"/>
          <w:b/>
          <w:bCs/>
          <w:spacing w:val="10"/>
          <w:sz w:val="20"/>
          <w:szCs w:val="20"/>
        </w:rPr>
        <w:t>”简介：</w:t>
      </w:r>
    </w:p>
    <w:p w14:paraId="150E7764">
      <w:pPr>
        <w:spacing w:before="194" w:line="406" w:lineRule="auto"/>
        <w:ind w:left="9" w:right="132" w:firstLine="425"/>
        <w:rPr>
          <w:rFonts w:ascii="宋体" w:hAnsi="宋体" w:eastAsia="宋体" w:cs="宋体"/>
          <w:sz w:val="20"/>
          <w:szCs w:val="20"/>
        </w:rPr>
      </w:pPr>
      <w:r>
        <w:rPr>
          <w:rFonts w:ascii="宋体" w:hAnsi="宋体" w:eastAsia="宋体" w:cs="宋体"/>
          <w:spacing w:val="16"/>
          <w:sz w:val="20"/>
          <w:szCs w:val="20"/>
        </w:rPr>
        <w:t>“政采贷</w:t>
      </w:r>
      <w:r>
        <w:rPr>
          <w:rFonts w:ascii="宋体" w:hAnsi="宋体" w:eastAsia="宋体" w:cs="宋体"/>
          <w:spacing w:val="-60"/>
          <w:sz w:val="20"/>
          <w:szCs w:val="20"/>
        </w:rPr>
        <w:t xml:space="preserve"> </w:t>
      </w:r>
      <w:r>
        <w:rPr>
          <w:rFonts w:ascii="宋体" w:hAnsi="宋体" w:eastAsia="宋体" w:cs="宋体"/>
          <w:spacing w:val="16"/>
          <w:sz w:val="20"/>
          <w:szCs w:val="20"/>
        </w:rPr>
        <w:t>”是工行与政府采购数据进行系统对接，根据获取包括但不限于</w:t>
      </w:r>
      <w:r>
        <w:rPr>
          <w:rFonts w:ascii="宋体" w:hAnsi="宋体" w:eastAsia="宋体" w:cs="宋体"/>
          <w:spacing w:val="15"/>
          <w:sz w:val="20"/>
          <w:szCs w:val="20"/>
        </w:rPr>
        <w:t>供应商中标、采购</w:t>
      </w:r>
      <w:r>
        <w:rPr>
          <w:rFonts w:ascii="宋体" w:hAnsi="宋体" w:eastAsia="宋体" w:cs="宋体"/>
          <w:sz w:val="20"/>
          <w:szCs w:val="20"/>
        </w:rPr>
        <w:t xml:space="preserve"> </w:t>
      </w:r>
      <w:r>
        <w:rPr>
          <w:rFonts w:ascii="宋体" w:hAnsi="宋体" w:eastAsia="宋体" w:cs="宋体"/>
          <w:spacing w:val="18"/>
          <w:sz w:val="20"/>
          <w:szCs w:val="20"/>
        </w:rPr>
        <w:t>合同、收验货、付款以及历史交易数据等信息，为政府供应商提供的</w:t>
      </w:r>
      <w:r>
        <w:rPr>
          <w:rFonts w:ascii="宋体" w:hAnsi="宋体" w:eastAsia="宋体" w:cs="宋体"/>
          <w:spacing w:val="17"/>
          <w:sz w:val="20"/>
          <w:szCs w:val="20"/>
        </w:rPr>
        <w:t>融资贷款金融服务。</w:t>
      </w:r>
    </w:p>
    <w:p w14:paraId="716F79B7">
      <w:pPr>
        <w:spacing w:line="227" w:lineRule="auto"/>
        <w:ind w:left="460"/>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54"/>
          <w:sz w:val="20"/>
          <w:szCs w:val="20"/>
        </w:rPr>
        <w:t xml:space="preserve"> </w:t>
      </w:r>
      <w:r>
        <w:rPr>
          <w:rFonts w:ascii="宋体" w:hAnsi="宋体" w:eastAsia="宋体" w:cs="宋体"/>
          <w:spacing w:val="13"/>
          <w:sz w:val="20"/>
          <w:szCs w:val="20"/>
        </w:rPr>
        <w:t>、</w:t>
      </w:r>
      <w:r>
        <w:rPr>
          <w:rFonts w:ascii="宋体" w:hAnsi="宋体" w:eastAsia="宋体" w:cs="宋体"/>
          <w:spacing w:val="-43"/>
          <w:sz w:val="20"/>
          <w:szCs w:val="20"/>
        </w:rPr>
        <w:t xml:space="preserve"> </w:t>
      </w:r>
      <w:r>
        <w:rPr>
          <w:rFonts w:ascii="宋体" w:hAnsi="宋体" w:eastAsia="宋体" w:cs="宋体"/>
          <w:spacing w:val="13"/>
          <w:sz w:val="20"/>
          <w:szCs w:val="20"/>
        </w:rPr>
        <w:t>适用范围：供应商目前仅限于小微企业，后续将结合市场需要，适时拓展至大中型企业。</w:t>
      </w:r>
    </w:p>
    <w:p w14:paraId="4567CDD3">
      <w:pPr>
        <w:spacing w:before="194" w:line="227" w:lineRule="auto"/>
        <w:ind w:left="447"/>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43"/>
          <w:sz w:val="20"/>
          <w:szCs w:val="20"/>
        </w:rPr>
        <w:t xml:space="preserve"> </w:t>
      </w:r>
      <w:r>
        <w:rPr>
          <w:rFonts w:ascii="宋体" w:hAnsi="宋体" w:eastAsia="宋体" w:cs="宋体"/>
          <w:spacing w:val="12"/>
          <w:sz w:val="20"/>
          <w:szCs w:val="20"/>
        </w:rPr>
        <w:t>、</w:t>
      </w:r>
      <w:r>
        <w:rPr>
          <w:rFonts w:ascii="宋体" w:hAnsi="宋体" w:eastAsia="宋体" w:cs="宋体"/>
          <w:spacing w:val="-38"/>
          <w:sz w:val="20"/>
          <w:szCs w:val="20"/>
        </w:rPr>
        <w:t xml:space="preserve"> </w:t>
      </w:r>
      <w:r>
        <w:rPr>
          <w:rFonts w:ascii="宋体" w:hAnsi="宋体" w:eastAsia="宋体" w:cs="宋体"/>
          <w:spacing w:val="12"/>
          <w:sz w:val="20"/>
          <w:szCs w:val="20"/>
        </w:rPr>
        <w:t>融资额度：供应商融资最高不超过订单金额</w:t>
      </w:r>
      <w:r>
        <w:rPr>
          <w:rFonts w:ascii="宋体" w:hAnsi="宋体" w:eastAsia="宋体" w:cs="宋体"/>
          <w:spacing w:val="-24"/>
          <w:sz w:val="20"/>
          <w:szCs w:val="20"/>
        </w:rPr>
        <w:t xml:space="preserve"> </w:t>
      </w:r>
      <w:r>
        <w:rPr>
          <w:rFonts w:ascii="宋体" w:hAnsi="宋体" w:eastAsia="宋体" w:cs="宋体"/>
          <w:spacing w:val="12"/>
          <w:sz w:val="20"/>
          <w:szCs w:val="20"/>
        </w:rPr>
        <w:t>70%。</w:t>
      </w:r>
    </w:p>
    <w:p w14:paraId="3EE0C23D">
      <w:pPr>
        <w:spacing w:before="193" w:line="227" w:lineRule="auto"/>
        <w:ind w:left="449"/>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51"/>
          <w:sz w:val="20"/>
          <w:szCs w:val="20"/>
        </w:rPr>
        <w:t xml:space="preserve"> </w:t>
      </w:r>
      <w:r>
        <w:rPr>
          <w:rFonts w:ascii="宋体" w:hAnsi="宋体" w:eastAsia="宋体" w:cs="宋体"/>
          <w:spacing w:val="14"/>
          <w:sz w:val="20"/>
          <w:szCs w:val="20"/>
        </w:rPr>
        <w:t>、</w:t>
      </w:r>
      <w:r>
        <w:rPr>
          <w:rFonts w:ascii="宋体" w:hAnsi="宋体" w:eastAsia="宋体" w:cs="宋体"/>
          <w:spacing w:val="-45"/>
          <w:sz w:val="20"/>
          <w:szCs w:val="20"/>
        </w:rPr>
        <w:t xml:space="preserve"> </w:t>
      </w:r>
      <w:r>
        <w:rPr>
          <w:rFonts w:ascii="宋体" w:hAnsi="宋体" w:eastAsia="宋体" w:cs="宋体"/>
          <w:spacing w:val="14"/>
          <w:sz w:val="20"/>
          <w:szCs w:val="20"/>
        </w:rPr>
        <w:t>贷款期限：根据政府采购合同等内容确定贷款期限，最长可以</w:t>
      </w:r>
      <w:r>
        <w:rPr>
          <w:rFonts w:ascii="宋体" w:hAnsi="宋体" w:eastAsia="宋体" w:cs="宋体"/>
          <w:spacing w:val="-25"/>
          <w:sz w:val="20"/>
          <w:szCs w:val="20"/>
        </w:rPr>
        <w:t xml:space="preserve"> </w:t>
      </w:r>
      <w:r>
        <w:rPr>
          <w:rFonts w:ascii="宋体" w:hAnsi="宋体" w:eastAsia="宋体" w:cs="宋体"/>
          <w:spacing w:val="14"/>
          <w:sz w:val="20"/>
          <w:szCs w:val="20"/>
        </w:rPr>
        <w:t>5</w:t>
      </w:r>
      <w:r>
        <w:rPr>
          <w:rFonts w:ascii="宋体" w:hAnsi="宋体" w:eastAsia="宋体" w:cs="宋体"/>
          <w:spacing w:val="-28"/>
          <w:sz w:val="20"/>
          <w:szCs w:val="20"/>
        </w:rPr>
        <w:t xml:space="preserve"> </w:t>
      </w:r>
      <w:r>
        <w:rPr>
          <w:rFonts w:ascii="宋体" w:hAnsi="宋体" w:eastAsia="宋体" w:cs="宋体"/>
          <w:spacing w:val="14"/>
          <w:sz w:val="20"/>
          <w:szCs w:val="20"/>
        </w:rPr>
        <w:t>年。</w:t>
      </w:r>
    </w:p>
    <w:p w14:paraId="181F539A">
      <w:pPr>
        <w:spacing w:before="195" w:line="228" w:lineRule="auto"/>
        <w:ind w:left="444"/>
        <w:rPr>
          <w:rFonts w:ascii="宋体" w:hAnsi="宋体" w:eastAsia="宋体" w:cs="宋体"/>
          <w:sz w:val="20"/>
          <w:szCs w:val="20"/>
        </w:rPr>
      </w:pPr>
      <w:r>
        <w:rPr>
          <w:rFonts w:ascii="宋体" w:hAnsi="宋体" w:eastAsia="宋体" w:cs="宋体"/>
          <w:spacing w:val="16"/>
          <w:sz w:val="20"/>
          <w:szCs w:val="20"/>
        </w:rPr>
        <w:t>4、贷款利率：</w:t>
      </w:r>
      <w:r>
        <w:rPr>
          <w:rFonts w:ascii="宋体" w:hAnsi="宋体" w:eastAsia="宋体" w:cs="宋体"/>
          <w:spacing w:val="-46"/>
          <w:sz w:val="20"/>
          <w:szCs w:val="20"/>
        </w:rPr>
        <w:t xml:space="preserve"> </w:t>
      </w:r>
      <w:r>
        <w:rPr>
          <w:rFonts w:ascii="宋体" w:hAnsi="宋体" w:eastAsia="宋体" w:cs="宋体"/>
          <w:spacing w:val="16"/>
          <w:sz w:val="20"/>
          <w:szCs w:val="20"/>
        </w:rPr>
        <w:t>融资利率参考最近市场利率（</w:t>
      </w:r>
      <w:r>
        <w:rPr>
          <w:rFonts w:ascii="宋体" w:hAnsi="宋体" w:eastAsia="宋体" w:cs="宋体"/>
          <w:sz w:val="20"/>
          <w:szCs w:val="20"/>
        </w:rPr>
        <w:t>LPR</w:t>
      </w:r>
      <w:r>
        <w:rPr>
          <w:rFonts w:ascii="宋体" w:hAnsi="宋体" w:eastAsia="宋体" w:cs="宋体"/>
          <w:spacing w:val="16"/>
          <w:sz w:val="20"/>
          <w:szCs w:val="20"/>
        </w:rPr>
        <w:t>）合理确定。</w:t>
      </w:r>
    </w:p>
    <w:p w14:paraId="2E02EF4E">
      <w:pPr>
        <w:spacing w:before="192" w:line="347" w:lineRule="auto"/>
        <w:ind w:left="10" w:right="132" w:firstLine="439"/>
        <w:rPr>
          <w:rFonts w:ascii="宋体" w:hAnsi="宋体" w:eastAsia="宋体" w:cs="宋体"/>
          <w:sz w:val="20"/>
          <w:szCs w:val="20"/>
        </w:rPr>
      </w:pPr>
      <w:r>
        <w:rPr>
          <w:rFonts w:ascii="宋体" w:hAnsi="宋体" w:eastAsia="宋体" w:cs="宋体"/>
          <w:spacing w:val="17"/>
          <w:sz w:val="20"/>
          <w:szCs w:val="20"/>
        </w:rPr>
        <w:t>5、办理手续：</w:t>
      </w:r>
      <w:r>
        <w:rPr>
          <w:rFonts w:ascii="宋体" w:hAnsi="宋体" w:eastAsia="宋体" w:cs="宋体"/>
          <w:spacing w:val="-55"/>
          <w:sz w:val="20"/>
          <w:szCs w:val="20"/>
        </w:rPr>
        <w:t xml:space="preserve"> </w:t>
      </w:r>
      <w:r>
        <w:rPr>
          <w:sz w:val="20"/>
          <w:szCs w:val="20"/>
        </w:rPr>
        <w:drawing>
          <wp:inline distT="0" distB="0" distL="0" distR="0">
            <wp:extent cx="106680" cy="97155"/>
            <wp:effectExtent l="0" t="0" r="7620" b="1714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8"/>
                    <a:stretch>
                      <a:fillRect/>
                    </a:stretch>
                  </pic:blipFill>
                  <pic:spPr>
                    <a:xfrm>
                      <a:off x="0" y="0"/>
                      <a:ext cx="107101" cy="97412"/>
                    </a:xfrm>
                    <a:prstGeom prst="rect">
                      <a:avLst/>
                    </a:prstGeom>
                  </pic:spPr>
                </pic:pic>
              </a:graphicData>
            </a:graphic>
          </wp:inline>
        </w:drawing>
      </w:r>
      <w:r>
        <w:rPr>
          <w:rFonts w:ascii="宋体" w:hAnsi="宋体" w:eastAsia="宋体" w:cs="宋体"/>
          <w:spacing w:val="17"/>
          <w:sz w:val="20"/>
          <w:szCs w:val="20"/>
        </w:rPr>
        <w:t>供应商与工行取得联系，开立账户，开通网上银行。</w:t>
      </w:r>
      <w:r>
        <w:rPr>
          <w:rFonts w:ascii="宋体" w:hAnsi="宋体" w:eastAsia="宋体" w:cs="宋体"/>
          <w:spacing w:val="-67"/>
          <w:sz w:val="20"/>
          <w:szCs w:val="20"/>
        </w:rPr>
        <w:t xml:space="preserve"> </w:t>
      </w:r>
      <w:r>
        <w:rPr>
          <w:sz w:val="20"/>
          <w:szCs w:val="20"/>
        </w:rPr>
        <w:drawing>
          <wp:inline distT="0" distB="0" distL="0" distR="0">
            <wp:extent cx="106680" cy="97155"/>
            <wp:effectExtent l="0" t="0" r="7620" b="1714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9"/>
                    <a:stretch>
                      <a:fillRect/>
                    </a:stretch>
                  </pic:blipFill>
                  <pic:spPr>
                    <a:xfrm>
                      <a:off x="0" y="0"/>
                      <a:ext cx="107100" cy="97412"/>
                    </a:xfrm>
                    <a:prstGeom prst="rect">
                      <a:avLst/>
                    </a:prstGeom>
                  </pic:spPr>
                </pic:pic>
              </a:graphicData>
            </a:graphic>
          </wp:inline>
        </w:drawing>
      </w:r>
      <w:r>
        <w:rPr>
          <w:rFonts w:ascii="宋体" w:hAnsi="宋体" w:eastAsia="宋体" w:cs="宋体"/>
          <w:spacing w:val="17"/>
          <w:sz w:val="20"/>
          <w:szCs w:val="20"/>
        </w:rPr>
        <w:t>与</w:t>
      </w:r>
      <w:r>
        <w:rPr>
          <w:rFonts w:ascii="宋体" w:hAnsi="宋体" w:eastAsia="宋体" w:cs="宋体"/>
          <w:spacing w:val="16"/>
          <w:sz w:val="20"/>
          <w:szCs w:val="20"/>
        </w:rPr>
        <w:t>工行经办人员线</w:t>
      </w:r>
      <w:r>
        <w:rPr>
          <w:rFonts w:ascii="宋体" w:hAnsi="宋体" w:eastAsia="宋体" w:cs="宋体"/>
          <w:sz w:val="20"/>
          <w:szCs w:val="20"/>
        </w:rPr>
        <w:t xml:space="preserve">  </w:t>
      </w:r>
      <w:r>
        <w:rPr>
          <w:rFonts w:ascii="宋体" w:hAnsi="宋体" w:eastAsia="宋体" w:cs="宋体"/>
          <w:spacing w:val="17"/>
          <w:sz w:val="20"/>
          <w:szCs w:val="20"/>
        </w:rPr>
        <w:t>下沟通确定融资金额，通过工行网上银行自助申请贷款金额。</w:t>
      </w:r>
      <w:r>
        <w:rPr>
          <w:rFonts w:ascii="宋体" w:hAnsi="宋体" w:eastAsia="宋体" w:cs="宋体"/>
          <w:spacing w:val="-69"/>
          <w:sz w:val="20"/>
          <w:szCs w:val="20"/>
        </w:rPr>
        <w:t xml:space="preserve"> </w:t>
      </w:r>
      <w:r>
        <w:rPr>
          <w:sz w:val="20"/>
          <w:szCs w:val="20"/>
        </w:rPr>
        <w:drawing>
          <wp:inline distT="0" distB="0" distL="0" distR="0">
            <wp:extent cx="106680" cy="97155"/>
            <wp:effectExtent l="0" t="0" r="7620" b="1714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0"/>
                    <a:stretch>
                      <a:fillRect/>
                    </a:stretch>
                  </pic:blipFill>
                  <pic:spPr>
                    <a:xfrm>
                      <a:off x="0" y="0"/>
                      <a:ext cx="107100" cy="97412"/>
                    </a:xfrm>
                    <a:prstGeom prst="rect">
                      <a:avLst/>
                    </a:prstGeom>
                  </pic:spPr>
                </pic:pic>
              </a:graphicData>
            </a:graphic>
          </wp:inline>
        </w:drawing>
      </w:r>
      <w:r>
        <w:rPr>
          <w:rFonts w:ascii="宋体" w:hAnsi="宋体" w:eastAsia="宋体" w:cs="宋体"/>
          <w:spacing w:val="17"/>
          <w:sz w:val="20"/>
          <w:szCs w:val="20"/>
        </w:rPr>
        <w:t>工行进行贷款指令确定，贷款线</w:t>
      </w:r>
      <w:r>
        <w:rPr>
          <w:rFonts w:ascii="宋体" w:hAnsi="宋体" w:eastAsia="宋体" w:cs="宋体"/>
          <w:sz w:val="20"/>
          <w:szCs w:val="20"/>
        </w:rPr>
        <w:t xml:space="preserve"> </w:t>
      </w:r>
      <w:r>
        <w:rPr>
          <w:rFonts w:ascii="宋体" w:hAnsi="宋体" w:eastAsia="宋体" w:cs="宋体"/>
          <w:spacing w:val="15"/>
          <w:sz w:val="20"/>
          <w:szCs w:val="20"/>
        </w:rPr>
        <w:t>上发放至供应商工行账户。</w:t>
      </w:r>
    </w:p>
    <w:p w14:paraId="782CDD96">
      <w:pPr>
        <w:spacing w:before="193" w:line="228" w:lineRule="auto"/>
        <w:ind w:left="447"/>
        <w:rPr>
          <w:rFonts w:ascii="宋体" w:hAnsi="宋体" w:eastAsia="宋体" w:cs="宋体"/>
          <w:sz w:val="20"/>
          <w:szCs w:val="20"/>
        </w:rPr>
      </w:pPr>
      <w:r>
        <w:rPr>
          <w:rFonts w:ascii="宋体" w:hAnsi="宋体" w:eastAsia="宋体" w:cs="宋体"/>
          <w:spacing w:val="7"/>
          <w:sz w:val="20"/>
          <w:szCs w:val="20"/>
        </w:rPr>
        <w:t>分管领导：</w:t>
      </w:r>
      <w:r>
        <w:rPr>
          <w:rFonts w:ascii="宋体" w:hAnsi="宋体" w:eastAsia="宋体" w:cs="宋体"/>
          <w:spacing w:val="-42"/>
          <w:sz w:val="20"/>
          <w:szCs w:val="20"/>
        </w:rPr>
        <w:t xml:space="preserve"> </w:t>
      </w:r>
      <w:r>
        <w:rPr>
          <w:rFonts w:ascii="宋体" w:hAnsi="宋体" w:eastAsia="宋体" w:cs="宋体"/>
          <w:spacing w:val="7"/>
          <w:sz w:val="20"/>
          <w:szCs w:val="20"/>
        </w:rPr>
        <w:t>李亚琼：</w:t>
      </w:r>
      <w:r>
        <w:rPr>
          <w:rFonts w:ascii="宋体" w:hAnsi="宋体" w:eastAsia="宋体" w:cs="宋体"/>
          <w:spacing w:val="-46"/>
          <w:sz w:val="20"/>
          <w:szCs w:val="20"/>
        </w:rPr>
        <w:t xml:space="preserve"> </w:t>
      </w:r>
      <w:r>
        <w:rPr>
          <w:rFonts w:ascii="宋体" w:hAnsi="宋体" w:eastAsia="宋体" w:cs="宋体"/>
          <w:spacing w:val="7"/>
          <w:sz w:val="20"/>
          <w:szCs w:val="20"/>
        </w:rPr>
        <w:t>16603797557</w:t>
      </w:r>
    </w:p>
    <w:p w14:paraId="5D3AE4C7">
      <w:pPr>
        <w:spacing w:before="191" w:line="407" w:lineRule="auto"/>
        <w:ind w:left="445" w:right="5440" w:firstLine="1295"/>
        <w:rPr>
          <w:rFonts w:ascii="宋体" w:hAnsi="宋体" w:eastAsia="宋体" w:cs="宋体"/>
          <w:sz w:val="20"/>
          <w:szCs w:val="20"/>
        </w:rPr>
      </w:pPr>
      <w:r>
        <w:rPr>
          <w:rFonts w:ascii="宋体" w:hAnsi="宋体" w:eastAsia="宋体" w:cs="宋体"/>
          <w:spacing w:val="7"/>
          <w:sz w:val="20"/>
          <w:szCs w:val="20"/>
        </w:rPr>
        <w:t>李若明：</w:t>
      </w:r>
      <w:r>
        <w:rPr>
          <w:rFonts w:ascii="宋体" w:hAnsi="宋体" w:eastAsia="宋体" w:cs="宋体"/>
          <w:spacing w:val="-46"/>
          <w:sz w:val="20"/>
          <w:szCs w:val="20"/>
        </w:rPr>
        <w:t xml:space="preserve"> </w:t>
      </w:r>
      <w:r>
        <w:rPr>
          <w:rFonts w:ascii="宋体" w:hAnsi="宋体" w:eastAsia="宋体" w:cs="宋体"/>
          <w:spacing w:val="7"/>
          <w:sz w:val="20"/>
          <w:szCs w:val="20"/>
        </w:rPr>
        <w:t>13233995266</w:t>
      </w:r>
      <w:r>
        <w:rPr>
          <w:rFonts w:ascii="宋体" w:hAnsi="宋体" w:eastAsia="宋体" w:cs="宋体"/>
          <w:sz w:val="20"/>
          <w:szCs w:val="20"/>
        </w:rPr>
        <w:t xml:space="preserve"> </w:t>
      </w:r>
      <w:r>
        <w:rPr>
          <w:rFonts w:ascii="宋体" w:hAnsi="宋体" w:eastAsia="宋体" w:cs="宋体"/>
          <w:spacing w:val="10"/>
          <w:sz w:val="20"/>
          <w:szCs w:val="20"/>
        </w:rPr>
        <w:t>信贷经理：朱建国：</w:t>
      </w:r>
      <w:r>
        <w:rPr>
          <w:rFonts w:ascii="宋体" w:hAnsi="宋体" w:eastAsia="宋体" w:cs="宋体"/>
          <w:spacing w:val="-45"/>
          <w:sz w:val="20"/>
          <w:szCs w:val="20"/>
        </w:rPr>
        <w:t xml:space="preserve"> </w:t>
      </w:r>
      <w:r>
        <w:rPr>
          <w:rFonts w:ascii="宋体" w:hAnsi="宋体" w:eastAsia="宋体" w:cs="宋体"/>
          <w:spacing w:val="10"/>
          <w:sz w:val="20"/>
          <w:szCs w:val="20"/>
        </w:rPr>
        <w:t>13653893229</w:t>
      </w:r>
    </w:p>
    <w:p w14:paraId="07058AB9">
      <w:pPr>
        <w:spacing w:line="229" w:lineRule="auto"/>
        <w:ind w:left="1743"/>
        <w:rPr>
          <w:rFonts w:ascii="宋体" w:hAnsi="宋体" w:eastAsia="宋体" w:cs="宋体"/>
          <w:sz w:val="20"/>
          <w:szCs w:val="20"/>
        </w:rPr>
      </w:pPr>
      <w:r>
        <w:rPr>
          <w:rFonts w:ascii="宋体" w:hAnsi="宋体" w:eastAsia="宋体" w:cs="宋体"/>
          <w:spacing w:val="6"/>
          <w:sz w:val="20"/>
          <w:szCs w:val="20"/>
        </w:rPr>
        <w:t>张佩兰：</w:t>
      </w:r>
      <w:r>
        <w:rPr>
          <w:rFonts w:ascii="宋体" w:hAnsi="宋体" w:eastAsia="宋体" w:cs="宋体"/>
          <w:spacing w:val="-35"/>
          <w:sz w:val="20"/>
          <w:szCs w:val="20"/>
        </w:rPr>
        <w:t xml:space="preserve"> </w:t>
      </w:r>
      <w:r>
        <w:rPr>
          <w:rFonts w:ascii="宋体" w:hAnsi="宋体" w:eastAsia="宋体" w:cs="宋体"/>
          <w:spacing w:val="6"/>
          <w:sz w:val="20"/>
          <w:szCs w:val="20"/>
        </w:rPr>
        <w:t>15603799799</w:t>
      </w:r>
    </w:p>
    <w:p w14:paraId="2DBEE8A3">
      <w:pPr>
        <w:spacing w:before="191" w:line="227" w:lineRule="auto"/>
        <w:ind w:left="3026"/>
        <w:rPr>
          <w:rFonts w:ascii="宋体" w:hAnsi="宋体" w:eastAsia="宋体" w:cs="宋体"/>
          <w:sz w:val="20"/>
          <w:szCs w:val="20"/>
        </w:rPr>
      </w:pPr>
      <w:r>
        <w:rPr>
          <w:rFonts w:ascii="宋体" w:hAnsi="宋体" w:eastAsia="宋体" w:cs="宋体"/>
          <w:b/>
          <w:bCs/>
          <w:spacing w:val="10"/>
          <w:sz w:val="20"/>
          <w:szCs w:val="20"/>
        </w:rPr>
        <w:t>平安银行“政采</w:t>
      </w:r>
      <w:r>
        <w:rPr>
          <w:rFonts w:ascii="宋体" w:hAnsi="宋体" w:eastAsia="宋体" w:cs="宋体"/>
          <w:spacing w:val="-22"/>
          <w:sz w:val="20"/>
          <w:szCs w:val="20"/>
        </w:rPr>
        <w:t xml:space="preserve"> </w:t>
      </w:r>
      <w:r>
        <w:rPr>
          <w:rFonts w:ascii="宋体" w:hAnsi="宋体" w:eastAsia="宋体" w:cs="宋体"/>
          <w:b/>
          <w:bCs/>
          <w:spacing w:val="10"/>
          <w:sz w:val="20"/>
          <w:szCs w:val="20"/>
        </w:rPr>
        <w:t>E</w:t>
      </w:r>
      <w:r>
        <w:rPr>
          <w:rFonts w:ascii="宋体" w:hAnsi="宋体" w:eastAsia="宋体" w:cs="宋体"/>
          <w:spacing w:val="-31"/>
          <w:sz w:val="20"/>
          <w:szCs w:val="20"/>
        </w:rPr>
        <w:t xml:space="preserve"> </w:t>
      </w:r>
      <w:r>
        <w:rPr>
          <w:rFonts w:ascii="宋体" w:hAnsi="宋体" w:eastAsia="宋体" w:cs="宋体"/>
          <w:b/>
          <w:bCs/>
          <w:spacing w:val="10"/>
          <w:sz w:val="20"/>
          <w:szCs w:val="20"/>
        </w:rPr>
        <w:t>贷</w:t>
      </w:r>
      <w:r>
        <w:rPr>
          <w:rFonts w:ascii="宋体" w:hAnsi="宋体" w:eastAsia="宋体" w:cs="宋体"/>
          <w:spacing w:val="-60"/>
          <w:sz w:val="20"/>
          <w:szCs w:val="20"/>
        </w:rPr>
        <w:t xml:space="preserve"> </w:t>
      </w:r>
      <w:r>
        <w:rPr>
          <w:rFonts w:ascii="宋体" w:hAnsi="宋体" w:eastAsia="宋体" w:cs="宋体"/>
          <w:b/>
          <w:bCs/>
          <w:spacing w:val="10"/>
          <w:sz w:val="20"/>
          <w:szCs w:val="20"/>
        </w:rPr>
        <w:t>”产品介绍</w:t>
      </w:r>
    </w:p>
    <w:p w14:paraId="50FCBEA2">
      <w:pPr>
        <w:spacing w:before="197" w:line="405" w:lineRule="auto"/>
        <w:ind w:left="17" w:right="132" w:firstLine="426"/>
        <w:rPr>
          <w:rFonts w:ascii="宋体" w:hAnsi="宋体" w:eastAsia="宋体" w:cs="宋体"/>
          <w:sz w:val="20"/>
          <w:szCs w:val="20"/>
        </w:rPr>
      </w:pPr>
      <w:r>
        <w:rPr>
          <w:rFonts w:ascii="宋体" w:hAnsi="宋体" w:eastAsia="宋体" w:cs="宋体"/>
          <w:spacing w:val="15"/>
          <w:sz w:val="20"/>
          <w:szCs w:val="20"/>
        </w:rPr>
        <w:t>平安银行“政采</w:t>
      </w:r>
      <w:r>
        <w:rPr>
          <w:rFonts w:ascii="宋体" w:hAnsi="宋体" w:eastAsia="宋体" w:cs="宋体"/>
          <w:spacing w:val="-30"/>
          <w:sz w:val="20"/>
          <w:szCs w:val="20"/>
        </w:rPr>
        <w:t xml:space="preserve"> </w:t>
      </w:r>
      <w:r>
        <w:rPr>
          <w:rFonts w:ascii="宋体" w:hAnsi="宋体" w:eastAsia="宋体" w:cs="宋体"/>
          <w:spacing w:val="15"/>
          <w:sz w:val="20"/>
          <w:szCs w:val="20"/>
        </w:rPr>
        <w:t>E</w:t>
      </w:r>
      <w:r>
        <w:rPr>
          <w:rFonts w:ascii="宋体" w:hAnsi="宋体" w:eastAsia="宋体" w:cs="宋体"/>
          <w:spacing w:val="-31"/>
          <w:sz w:val="20"/>
          <w:szCs w:val="20"/>
        </w:rPr>
        <w:t xml:space="preserve"> </w:t>
      </w:r>
      <w:r>
        <w:rPr>
          <w:rFonts w:ascii="宋体" w:hAnsi="宋体" w:eastAsia="宋体" w:cs="宋体"/>
          <w:spacing w:val="15"/>
          <w:sz w:val="20"/>
          <w:szCs w:val="20"/>
        </w:rPr>
        <w:t>贷</w:t>
      </w:r>
      <w:r>
        <w:rPr>
          <w:rFonts w:ascii="宋体" w:hAnsi="宋体" w:eastAsia="宋体" w:cs="宋体"/>
          <w:spacing w:val="-62"/>
          <w:sz w:val="20"/>
          <w:szCs w:val="20"/>
        </w:rPr>
        <w:t xml:space="preserve"> </w:t>
      </w:r>
      <w:r>
        <w:rPr>
          <w:rFonts w:ascii="宋体" w:hAnsi="宋体" w:eastAsia="宋体" w:cs="宋体"/>
          <w:spacing w:val="15"/>
          <w:sz w:val="20"/>
          <w:szCs w:val="20"/>
        </w:rPr>
        <w:t>”是平安银行与采购中心对接后，基于</w:t>
      </w:r>
      <w:r>
        <w:rPr>
          <w:rFonts w:ascii="宋体" w:hAnsi="宋体" w:eastAsia="宋体" w:cs="宋体"/>
          <w:spacing w:val="14"/>
          <w:sz w:val="20"/>
          <w:szCs w:val="20"/>
        </w:rPr>
        <w:t>互联网技术、政府采购数据等信</w:t>
      </w:r>
      <w:r>
        <w:rPr>
          <w:rFonts w:ascii="宋体" w:hAnsi="宋体" w:eastAsia="宋体" w:cs="宋体"/>
          <w:sz w:val="20"/>
          <w:szCs w:val="20"/>
        </w:rPr>
        <w:t xml:space="preserve"> </w:t>
      </w:r>
      <w:r>
        <w:rPr>
          <w:rFonts w:ascii="宋体" w:hAnsi="宋体" w:eastAsia="宋体" w:cs="宋体"/>
          <w:spacing w:val="17"/>
          <w:sz w:val="20"/>
          <w:szCs w:val="20"/>
        </w:rPr>
        <w:t>息，为中标政府采购项目的企业提供的互联网信用贷</w:t>
      </w:r>
      <w:r>
        <w:rPr>
          <w:rFonts w:ascii="宋体" w:hAnsi="宋体" w:eastAsia="宋体" w:cs="宋体"/>
          <w:spacing w:val="16"/>
          <w:sz w:val="20"/>
          <w:szCs w:val="20"/>
        </w:rPr>
        <w:t>款。</w:t>
      </w:r>
    </w:p>
    <w:p w14:paraId="445F21D4">
      <w:pPr>
        <w:spacing w:before="1" w:line="227" w:lineRule="auto"/>
        <w:ind w:left="8"/>
        <w:rPr>
          <w:rFonts w:ascii="宋体" w:hAnsi="宋体" w:eastAsia="宋体" w:cs="宋体"/>
          <w:sz w:val="20"/>
          <w:szCs w:val="20"/>
        </w:rPr>
      </w:pPr>
      <w:r>
        <w:rPr>
          <w:rFonts w:ascii="宋体" w:hAnsi="宋体" w:eastAsia="宋体" w:cs="宋体"/>
          <w:b/>
          <w:bCs/>
          <w:spacing w:val="9"/>
          <w:sz w:val="20"/>
          <w:szCs w:val="20"/>
        </w:rPr>
        <w:t>产品优势：</w:t>
      </w:r>
    </w:p>
    <w:p w14:paraId="2E1635C5">
      <w:pPr>
        <w:spacing w:before="194" w:line="228" w:lineRule="auto"/>
        <w:ind w:left="460"/>
        <w:rPr>
          <w:rFonts w:ascii="宋体" w:hAnsi="宋体" w:eastAsia="宋体" w:cs="宋体"/>
          <w:sz w:val="20"/>
          <w:szCs w:val="20"/>
        </w:rPr>
      </w:pPr>
      <w:r>
        <w:rPr>
          <w:rFonts w:ascii="宋体" w:hAnsi="宋体" w:eastAsia="宋体" w:cs="宋体"/>
          <w:spacing w:val="7"/>
          <w:sz w:val="20"/>
          <w:szCs w:val="20"/>
        </w:rPr>
        <w:t>1、额度高：</w:t>
      </w:r>
      <w:r>
        <w:rPr>
          <w:rFonts w:ascii="宋体" w:hAnsi="宋体" w:eastAsia="宋体" w:cs="宋体"/>
          <w:spacing w:val="-46"/>
          <w:sz w:val="20"/>
          <w:szCs w:val="20"/>
        </w:rPr>
        <w:t xml:space="preserve"> </w:t>
      </w:r>
      <w:r>
        <w:rPr>
          <w:rFonts w:ascii="宋体" w:hAnsi="宋体" w:eastAsia="宋体" w:cs="宋体"/>
          <w:spacing w:val="7"/>
          <w:sz w:val="20"/>
          <w:szCs w:val="20"/>
        </w:rPr>
        <w:t>线上最高</w:t>
      </w:r>
      <w:r>
        <w:rPr>
          <w:rFonts w:ascii="宋体" w:hAnsi="宋体" w:eastAsia="宋体" w:cs="宋体"/>
          <w:spacing w:val="-23"/>
          <w:sz w:val="20"/>
          <w:szCs w:val="20"/>
        </w:rPr>
        <w:t xml:space="preserve"> </w:t>
      </w:r>
      <w:r>
        <w:rPr>
          <w:rFonts w:ascii="宋体" w:hAnsi="宋体" w:eastAsia="宋体" w:cs="宋体"/>
          <w:spacing w:val="7"/>
          <w:sz w:val="20"/>
          <w:szCs w:val="20"/>
        </w:rPr>
        <w:t>500</w:t>
      </w:r>
      <w:r>
        <w:rPr>
          <w:rFonts w:ascii="宋体" w:hAnsi="宋体" w:eastAsia="宋体" w:cs="宋体"/>
          <w:spacing w:val="-21"/>
          <w:sz w:val="20"/>
          <w:szCs w:val="20"/>
        </w:rPr>
        <w:t xml:space="preserve"> </w:t>
      </w:r>
      <w:r>
        <w:rPr>
          <w:rFonts w:ascii="宋体" w:hAnsi="宋体" w:eastAsia="宋体" w:cs="宋体"/>
          <w:spacing w:val="7"/>
          <w:sz w:val="20"/>
          <w:szCs w:val="20"/>
        </w:rPr>
        <w:t>万元。</w:t>
      </w:r>
    </w:p>
    <w:p w14:paraId="7172AF7C">
      <w:pPr>
        <w:spacing w:before="192" w:line="228" w:lineRule="auto"/>
        <w:ind w:left="447"/>
        <w:rPr>
          <w:rFonts w:ascii="宋体" w:hAnsi="宋体" w:eastAsia="宋体" w:cs="宋体"/>
          <w:sz w:val="20"/>
          <w:szCs w:val="20"/>
        </w:rPr>
      </w:pPr>
      <w:r>
        <w:rPr>
          <w:rFonts w:ascii="宋体" w:hAnsi="宋体" w:eastAsia="宋体" w:cs="宋体"/>
          <w:spacing w:val="8"/>
          <w:sz w:val="20"/>
          <w:szCs w:val="20"/>
        </w:rPr>
        <w:t>2、</w:t>
      </w:r>
      <w:r>
        <w:rPr>
          <w:rFonts w:ascii="宋体" w:hAnsi="宋体" w:eastAsia="宋体" w:cs="宋体"/>
          <w:spacing w:val="-44"/>
          <w:sz w:val="20"/>
          <w:szCs w:val="20"/>
        </w:rPr>
        <w:t xml:space="preserve"> </w:t>
      </w:r>
      <w:r>
        <w:rPr>
          <w:rFonts w:ascii="宋体" w:hAnsi="宋体" w:eastAsia="宋体" w:cs="宋体"/>
          <w:spacing w:val="8"/>
          <w:sz w:val="20"/>
          <w:szCs w:val="20"/>
        </w:rPr>
        <w:t>申请易：</w:t>
      </w:r>
      <w:r>
        <w:rPr>
          <w:rFonts w:ascii="宋体" w:hAnsi="宋体" w:eastAsia="宋体" w:cs="宋体"/>
          <w:spacing w:val="-57"/>
          <w:sz w:val="20"/>
          <w:szCs w:val="20"/>
        </w:rPr>
        <w:t xml:space="preserve"> </w:t>
      </w:r>
      <w:r>
        <w:rPr>
          <w:rFonts w:ascii="宋体" w:hAnsi="宋体" w:eastAsia="宋体" w:cs="宋体"/>
          <w:spacing w:val="8"/>
          <w:sz w:val="20"/>
          <w:szCs w:val="20"/>
        </w:rPr>
        <w:t>5</w:t>
      </w:r>
      <w:r>
        <w:rPr>
          <w:rFonts w:ascii="宋体" w:hAnsi="宋体" w:eastAsia="宋体" w:cs="宋体"/>
          <w:spacing w:val="-26"/>
          <w:sz w:val="20"/>
          <w:szCs w:val="20"/>
        </w:rPr>
        <w:t xml:space="preserve"> </w:t>
      </w:r>
      <w:r>
        <w:rPr>
          <w:rFonts w:ascii="宋体" w:hAnsi="宋体" w:eastAsia="宋体" w:cs="宋体"/>
          <w:spacing w:val="8"/>
          <w:sz w:val="20"/>
          <w:szCs w:val="20"/>
        </w:rPr>
        <w:t>分钟完成线上申请。</w:t>
      </w:r>
    </w:p>
    <w:p w14:paraId="33ADCEAA">
      <w:pPr>
        <w:spacing w:before="193" w:line="228" w:lineRule="auto"/>
        <w:ind w:left="449"/>
        <w:rPr>
          <w:rFonts w:ascii="宋体" w:hAnsi="宋体" w:eastAsia="宋体" w:cs="宋体"/>
          <w:sz w:val="20"/>
          <w:szCs w:val="20"/>
        </w:rPr>
      </w:pPr>
      <w:r>
        <w:rPr>
          <w:rFonts w:ascii="宋体" w:hAnsi="宋体" w:eastAsia="宋体" w:cs="宋体"/>
          <w:spacing w:val="7"/>
          <w:sz w:val="20"/>
          <w:szCs w:val="20"/>
        </w:rPr>
        <w:t>3、用款快：</w:t>
      </w:r>
      <w:r>
        <w:rPr>
          <w:rFonts w:ascii="宋体" w:hAnsi="宋体" w:eastAsia="宋体" w:cs="宋体"/>
          <w:spacing w:val="-43"/>
          <w:sz w:val="20"/>
          <w:szCs w:val="20"/>
        </w:rPr>
        <w:t xml:space="preserve"> </w:t>
      </w:r>
      <w:r>
        <w:rPr>
          <w:rFonts w:ascii="宋体" w:hAnsi="宋体" w:eastAsia="宋体" w:cs="宋体"/>
          <w:spacing w:val="7"/>
          <w:sz w:val="20"/>
          <w:szCs w:val="20"/>
        </w:rPr>
        <w:t>凭订单最快 1</w:t>
      </w:r>
      <w:r>
        <w:rPr>
          <w:rFonts w:ascii="宋体" w:hAnsi="宋体" w:eastAsia="宋体" w:cs="宋体"/>
          <w:spacing w:val="-24"/>
          <w:sz w:val="20"/>
          <w:szCs w:val="20"/>
        </w:rPr>
        <w:t xml:space="preserve"> </w:t>
      </w:r>
      <w:r>
        <w:rPr>
          <w:rFonts w:ascii="宋体" w:hAnsi="宋体" w:eastAsia="宋体" w:cs="宋体"/>
          <w:spacing w:val="7"/>
          <w:sz w:val="20"/>
          <w:szCs w:val="20"/>
        </w:rPr>
        <w:t>天生效。</w:t>
      </w:r>
    </w:p>
    <w:p w14:paraId="3FC7CC1E">
      <w:pPr>
        <w:spacing w:before="195" w:line="227" w:lineRule="auto"/>
        <w:ind w:left="444"/>
        <w:rPr>
          <w:rFonts w:ascii="宋体" w:hAnsi="宋体" w:eastAsia="宋体" w:cs="宋体"/>
          <w:sz w:val="20"/>
          <w:szCs w:val="20"/>
        </w:rPr>
      </w:pPr>
      <w:r>
        <w:rPr>
          <w:rFonts w:ascii="宋体" w:hAnsi="宋体" w:eastAsia="宋体" w:cs="宋体"/>
          <w:spacing w:val="13"/>
          <w:sz w:val="20"/>
          <w:szCs w:val="20"/>
        </w:rPr>
        <w:t>4、纯信用：</w:t>
      </w:r>
      <w:r>
        <w:rPr>
          <w:rFonts w:ascii="宋体" w:hAnsi="宋体" w:eastAsia="宋体" w:cs="宋体"/>
          <w:spacing w:val="-43"/>
          <w:sz w:val="20"/>
          <w:szCs w:val="20"/>
        </w:rPr>
        <w:t xml:space="preserve"> </w:t>
      </w:r>
      <w:r>
        <w:rPr>
          <w:rFonts w:ascii="宋体" w:hAnsi="宋体" w:eastAsia="宋体" w:cs="宋体"/>
          <w:spacing w:val="13"/>
          <w:sz w:val="20"/>
          <w:szCs w:val="20"/>
        </w:rPr>
        <w:t>凭政府中标订单即可融资。</w:t>
      </w:r>
    </w:p>
    <w:p w14:paraId="02A1E382">
      <w:pPr>
        <w:spacing w:before="192" w:line="228" w:lineRule="auto"/>
        <w:ind w:left="8"/>
        <w:rPr>
          <w:rFonts w:ascii="宋体" w:hAnsi="宋体" w:eastAsia="宋体" w:cs="宋体"/>
          <w:sz w:val="20"/>
          <w:szCs w:val="20"/>
        </w:rPr>
      </w:pPr>
      <w:r>
        <w:rPr>
          <w:rFonts w:ascii="宋体" w:hAnsi="宋体" w:eastAsia="宋体" w:cs="宋体"/>
          <w:b/>
          <w:bCs/>
          <w:spacing w:val="11"/>
          <w:sz w:val="20"/>
          <w:szCs w:val="20"/>
        </w:rPr>
        <w:t>产品申请资格：</w:t>
      </w:r>
    </w:p>
    <w:p w14:paraId="59ED3011">
      <w:pPr>
        <w:spacing w:before="193" w:line="227" w:lineRule="auto"/>
        <w:ind w:left="744"/>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55"/>
          <w:sz w:val="20"/>
          <w:szCs w:val="20"/>
        </w:rPr>
        <w:t xml:space="preserve"> </w:t>
      </w:r>
      <w:r>
        <w:rPr>
          <w:rFonts w:ascii="宋体" w:hAnsi="宋体" w:eastAsia="宋体" w:cs="宋体"/>
          <w:spacing w:val="13"/>
          <w:sz w:val="20"/>
          <w:szCs w:val="20"/>
        </w:rPr>
        <w:t>、  我行白名单财政项下的政府采购项目融资。</w:t>
      </w:r>
    </w:p>
    <w:p w14:paraId="0F0E3E77">
      <w:pPr>
        <w:spacing w:before="196" w:line="227" w:lineRule="auto"/>
        <w:ind w:left="731"/>
        <w:rPr>
          <w:rFonts w:ascii="宋体" w:hAnsi="宋体" w:eastAsia="宋体" w:cs="宋体"/>
          <w:sz w:val="20"/>
          <w:szCs w:val="20"/>
        </w:rPr>
      </w:pPr>
      <w:r>
        <w:rPr>
          <w:rFonts w:ascii="宋体" w:hAnsi="宋体" w:eastAsia="宋体" w:cs="宋体"/>
          <w:spacing w:val="13"/>
          <w:sz w:val="20"/>
          <w:szCs w:val="20"/>
        </w:rPr>
        <w:t>2</w:t>
      </w:r>
      <w:r>
        <w:rPr>
          <w:rFonts w:ascii="宋体" w:hAnsi="宋体" w:eastAsia="宋体" w:cs="宋体"/>
          <w:spacing w:val="-48"/>
          <w:sz w:val="20"/>
          <w:szCs w:val="20"/>
        </w:rPr>
        <w:t xml:space="preserve"> </w:t>
      </w:r>
      <w:r>
        <w:rPr>
          <w:rFonts w:ascii="宋体" w:hAnsi="宋体" w:eastAsia="宋体" w:cs="宋体"/>
          <w:spacing w:val="13"/>
          <w:sz w:val="20"/>
          <w:szCs w:val="20"/>
        </w:rPr>
        <w:t>、  有历史中标采购记录的政府采购供应商。</w:t>
      </w:r>
    </w:p>
    <w:p w14:paraId="54F1D2D1">
      <w:pPr>
        <w:spacing w:before="193" w:line="228" w:lineRule="auto"/>
        <w:ind w:left="732"/>
        <w:rPr>
          <w:rFonts w:ascii="宋体" w:hAnsi="宋体" w:eastAsia="宋体" w:cs="宋体"/>
          <w:sz w:val="20"/>
          <w:szCs w:val="20"/>
        </w:rPr>
      </w:pPr>
      <w:r>
        <w:rPr>
          <w:rFonts w:ascii="宋体" w:hAnsi="宋体" w:eastAsia="宋体" w:cs="宋体"/>
          <w:spacing w:val="10"/>
          <w:sz w:val="20"/>
          <w:szCs w:val="20"/>
        </w:rPr>
        <w:t>3</w:t>
      </w:r>
      <w:r>
        <w:rPr>
          <w:rFonts w:ascii="宋体" w:hAnsi="宋体" w:eastAsia="宋体" w:cs="宋体"/>
          <w:spacing w:val="-47"/>
          <w:sz w:val="20"/>
          <w:szCs w:val="20"/>
        </w:rPr>
        <w:t xml:space="preserve"> </w:t>
      </w:r>
      <w:r>
        <w:rPr>
          <w:rFonts w:ascii="宋体" w:hAnsi="宋体" w:eastAsia="宋体" w:cs="宋体"/>
          <w:spacing w:val="10"/>
          <w:sz w:val="20"/>
          <w:szCs w:val="20"/>
        </w:rPr>
        <w:t>、  企业及申请人信用良好。</w:t>
      </w:r>
    </w:p>
    <w:p w14:paraId="6730D6C0">
      <w:pPr>
        <w:pStyle w:val="24"/>
        <w:spacing w:line="313" w:lineRule="auto"/>
      </w:pPr>
    </w:p>
    <w:p w14:paraId="11BD002D">
      <w:pPr>
        <w:spacing w:before="65" w:line="228" w:lineRule="auto"/>
        <w:ind w:left="11"/>
        <w:rPr>
          <w:rFonts w:ascii="宋体" w:hAnsi="宋体" w:eastAsia="宋体" w:cs="宋体"/>
          <w:sz w:val="20"/>
          <w:szCs w:val="20"/>
        </w:rPr>
      </w:pPr>
      <w:r>
        <w:rPr>
          <w:rFonts w:ascii="宋体" w:hAnsi="宋体" w:eastAsia="宋体" w:cs="宋体"/>
          <w:b/>
          <w:bCs/>
          <w:spacing w:val="13"/>
          <w:sz w:val="20"/>
          <w:szCs w:val="20"/>
        </w:rPr>
        <w:t>期限、利率和还款方式：</w:t>
      </w:r>
    </w:p>
    <w:p w14:paraId="022A1E22">
      <w:pPr>
        <w:spacing w:before="192" w:line="228" w:lineRule="auto"/>
        <w:ind w:left="447"/>
        <w:rPr>
          <w:rFonts w:ascii="宋体" w:hAnsi="宋体" w:eastAsia="宋体" w:cs="宋体"/>
          <w:sz w:val="20"/>
          <w:szCs w:val="20"/>
        </w:rPr>
      </w:pPr>
      <w:r>
        <w:rPr>
          <w:rFonts w:ascii="宋体" w:hAnsi="宋体" w:eastAsia="宋体" w:cs="宋体"/>
          <w:sz w:val="20"/>
          <w:szCs w:val="20"/>
        </w:rPr>
        <w:t>期限：</w:t>
      </w:r>
      <w:r>
        <w:rPr>
          <w:rFonts w:ascii="宋体" w:hAnsi="宋体" w:eastAsia="宋体" w:cs="宋体"/>
          <w:spacing w:val="-43"/>
          <w:sz w:val="20"/>
          <w:szCs w:val="20"/>
        </w:rPr>
        <w:t xml:space="preserve"> </w:t>
      </w:r>
      <w:r>
        <w:rPr>
          <w:rFonts w:ascii="宋体" w:hAnsi="宋体" w:eastAsia="宋体" w:cs="宋体"/>
          <w:sz w:val="20"/>
          <w:szCs w:val="20"/>
        </w:rPr>
        <w:t>1</w:t>
      </w:r>
      <w:r>
        <w:rPr>
          <w:rFonts w:ascii="宋体" w:hAnsi="宋体" w:eastAsia="宋体" w:cs="宋体"/>
          <w:spacing w:val="-29"/>
          <w:sz w:val="20"/>
          <w:szCs w:val="20"/>
        </w:rPr>
        <w:t xml:space="preserve"> </w:t>
      </w:r>
      <w:r>
        <w:rPr>
          <w:rFonts w:ascii="宋体" w:hAnsi="宋体" w:eastAsia="宋体" w:cs="宋体"/>
          <w:sz w:val="20"/>
          <w:szCs w:val="20"/>
        </w:rPr>
        <w:t>个月到 1</w:t>
      </w:r>
      <w:r>
        <w:rPr>
          <w:rFonts w:ascii="宋体" w:hAnsi="宋体" w:eastAsia="宋体" w:cs="宋体"/>
          <w:spacing w:val="-27"/>
          <w:sz w:val="20"/>
          <w:szCs w:val="20"/>
        </w:rPr>
        <w:t xml:space="preserve"> </w:t>
      </w:r>
      <w:r>
        <w:rPr>
          <w:rFonts w:ascii="宋体" w:hAnsi="宋体" w:eastAsia="宋体" w:cs="宋体"/>
          <w:sz w:val="20"/>
          <w:szCs w:val="20"/>
        </w:rPr>
        <w:t>年。</w:t>
      </w:r>
    </w:p>
    <w:p w14:paraId="679F4638">
      <w:pPr>
        <w:spacing w:before="194" w:line="227" w:lineRule="auto"/>
        <w:ind w:left="444"/>
        <w:rPr>
          <w:rFonts w:ascii="宋体" w:hAnsi="宋体" w:eastAsia="宋体" w:cs="宋体"/>
          <w:sz w:val="20"/>
          <w:szCs w:val="20"/>
        </w:rPr>
      </w:pPr>
      <w:r>
        <w:rPr>
          <w:rFonts w:ascii="宋体" w:hAnsi="宋体" w:eastAsia="宋体" w:cs="宋体"/>
          <w:spacing w:val="15"/>
          <w:sz w:val="20"/>
          <w:szCs w:val="20"/>
        </w:rPr>
        <w:t>还款方式</w:t>
      </w:r>
      <w:r>
        <w:rPr>
          <w:rFonts w:ascii="宋体" w:hAnsi="宋体" w:eastAsia="宋体" w:cs="宋体"/>
          <w:spacing w:val="68"/>
          <w:sz w:val="20"/>
          <w:szCs w:val="20"/>
        </w:rPr>
        <w:t xml:space="preserve"> </w:t>
      </w:r>
      <w:r>
        <w:rPr>
          <w:rFonts w:ascii="宋体" w:hAnsi="宋体" w:eastAsia="宋体" w:cs="宋体"/>
          <w:spacing w:val="15"/>
          <w:sz w:val="20"/>
          <w:szCs w:val="20"/>
        </w:rPr>
        <w:t>：先息后本、等额本息、等额本金。</w:t>
      </w:r>
    </w:p>
    <w:p w14:paraId="6359AA86">
      <w:pPr>
        <w:spacing w:before="192" w:line="228" w:lineRule="auto"/>
        <w:ind w:left="446"/>
        <w:rPr>
          <w:rFonts w:ascii="宋体" w:hAnsi="宋体" w:eastAsia="宋体" w:cs="宋体"/>
          <w:sz w:val="20"/>
          <w:szCs w:val="20"/>
        </w:rPr>
      </w:pPr>
      <w:r>
        <w:rPr>
          <w:rFonts w:ascii="宋体" w:hAnsi="宋体" w:eastAsia="宋体" w:cs="宋体"/>
          <w:spacing w:val="12"/>
          <w:sz w:val="20"/>
          <w:szCs w:val="20"/>
        </w:rPr>
        <w:t>利率：年化利率低至</w:t>
      </w:r>
      <w:r>
        <w:rPr>
          <w:rFonts w:ascii="宋体" w:hAnsi="宋体" w:eastAsia="宋体" w:cs="宋体"/>
          <w:spacing w:val="-19"/>
          <w:sz w:val="20"/>
          <w:szCs w:val="20"/>
        </w:rPr>
        <w:t xml:space="preserve"> </w:t>
      </w:r>
      <w:r>
        <w:rPr>
          <w:rFonts w:ascii="宋体" w:hAnsi="宋体" w:eastAsia="宋体" w:cs="宋体"/>
          <w:spacing w:val="12"/>
          <w:sz w:val="20"/>
          <w:szCs w:val="20"/>
        </w:rPr>
        <w:t>6%</w:t>
      </w:r>
      <w:r>
        <w:rPr>
          <w:rFonts w:ascii="宋体" w:hAnsi="宋体" w:eastAsia="宋体" w:cs="宋体"/>
          <w:spacing w:val="37"/>
          <w:sz w:val="20"/>
          <w:szCs w:val="20"/>
        </w:rPr>
        <w:t xml:space="preserve"> </w:t>
      </w:r>
      <w:r>
        <w:rPr>
          <w:rFonts w:ascii="宋体" w:hAnsi="宋体" w:eastAsia="宋体" w:cs="宋体"/>
          <w:spacing w:val="12"/>
          <w:sz w:val="20"/>
          <w:szCs w:val="20"/>
        </w:rPr>
        <w:t>。</w:t>
      </w:r>
    </w:p>
    <w:p w14:paraId="3FC2E4F4">
      <w:pPr>
        <w:spacing w:before="192" w:line="407" w:lineRule="auto"/>
        <w:ind w:left="10" w:right="132" w:hanging="2"/>
        <w:rPr>
          <w:rFonts w:ascii="宋体" w:hAnsi="宋体" w:eastAsia="宋体" w:cs="宋体"/>
          <w:sz w:val="20"/>
          <w:szCs w:val="20"/>
        </w:rPr>
      </w:pPr>
      <w:r>
        <w:rPr>
          <w:rFonts w:ascii="宋体" w:hAnsi="宋体" w:eastAsia="宋体" w:cs="宋体"/>
          <w:b/>
          <w:bCs/>
          <w:spacing w:val="12"/>
          <w:sz w:val="20"/>
          <w:szCs w:val="20"/>
        </w:rPr>
        <w:t>举例</w:t>
      </w:r>
      <w:r>
        <w:rPr>
          <w:rFonts w:ascii="宋体" w:hAnsi="宋体" w:eastAsia="宋体" w:cs="宋体"/>
          <w:spacing w:val="12"/>
          <w:sz w:val="20"/>
          <w:szCs w:val="20"/>
        </w:rPr>
        <w:t xml:space="preserve"> </w:t>
      </w:r>
      <w:r>
        <w:rPr>
          <w:rFonts w:ascii="宋体" w:hAnsi="宋体" w:eastAsia="宋体" w:cs="宋体"/>
          <w:b/>
          <w:bCs/>
          <w:spacing w:val="12"/>
          <w:sz w:val="20"/>
          <w:szCs w:val="20"/>
        </w:rPr>
        <w:t>1：</w:t>
      </w:r>
      <w:r>
        <w:rPr>
          <w:rFonts w:ascii="宋体" w:hAnsi="宋体" w:eastAsia="宋体" w:cs="宋体"/>
          <w:spacing w:val="12"/>
          <w:sz w:val="20"/>
          <w:szCs w:val="20"/>
        </w:rPr>
        <w:t>贷款 100</w:t>
      </w:r>
      <w:r>
        <w:rPr>
          <w:rFonts w:ascii="宋体" w:hAnsi="宋体" w:eastAsia="宋体" w:cs="宋体"/>
          <w:spacing w:val="-18"/>
          <w:sz w:val="20"/>
          <w:szCs w:val="20"/>
        </w:rPr>
        <w:t xml:space="preserve"> </w:t>
      </w:r>
      <w:r>
        <w:rPr>
          <w:rFonts w:ascii="宋体" w:hAnsi="宋体" w:eastAsia="宋体" w:cs="宋体"/>
          <w:spacing w:val="12"/>
          <w:sz w:val="20"/>
          <w:szCs w:val="20"/>
        </w:rPr>
        <w:t>万元，3</w:t>
      </w:r>
      <w:r>
        <w:rPr>
          <w:rFonts w:ascii="宋体" w:hAnsi="宋体" w:eastAsia="宋体" w:cs="宋体"/>
          <w:spacing w:val="-26"/>
          <w:sz w:val="20"/>
          <w:szCs w:val="20"/>
        </w:rPr>
        <w:t xml:space="preserve"> </w:t>
      </w:r>
      <w:r>
        <w:rPr>
          <w:rFonts w:ascii="宋体" w:hAnsi="宋体" w:eastAsia="宋体" w:cs="宋体"/>
          <w:spacing w:val="12"/>
          <w:sz w:val="20"/>
          <w:szCs w:val="20"/>
        </w:rPr>
        <w:t>个月（先息后本，利率</w:t>
      </w:r>
      <w:r>
        <w:rPr>
          <w:rFonts w:ascii="宋体" w:hAnsi="宋体" w:eastAsia="宋体" w:cs="宋体"/>
          <w:spacing w:val="-23"/>
          <w:sz w:val="20"/>
          <w:szCs w:val="20"/>
        </w:rPr>
        <w:t xml:space="preserve"> </w:t>
      </w:r>
      <w:r>
        <w:rPr>
          <w:rFonts w:ascii="宋体" w:hAnsi="宋体" w:eastAsia="宋体" w:cs="宋体"/>
          <w:spacing w:val="12"/>
          <w:sz w:val="20"/>
          <w:szCs w:val="20"/>
        </w:rPr>
        <w:t>6%</w:t>
      </w:r>
      <w:r>
        <w:rPr>
          <w:rFonts w:ascii="宋体" w:hAnsi="宋体" w:eastAsia="宋体" w:cs="宋体"/>
          <w:spacing w:val="-25"/>
          <w:sz w:val="20"/>
          <w:szCs w:val="20"/>
        </w:rPr>
        <w:t>），</w:t>
      </w:r>
      <w:r>
        <w:rPr>
          <w:rFonts w:ascii="宋体" w:hAnsi="宋体" w:eastAsia="宋体" w:cs="宋体"/>
          <w:spacing w:val="12"/>
          <w:sz w:val="20"/>
          <w:szCs w:val="20"/>
        </w:rPr>
        <w:t>前两个月需要支付利息</w:t>
      </w:r>
      <w:r>
        <w:rPr>
          <w:rFonts w:ascii="宋体" w:hAnsi="宋体" w:eastAsia="宋体" w:cs="宋体"/>
          <w:spacing w:val="-20"/>
          <w:sz w:val="20"/>
          <w:szCs w:val="20"/>
        </w:rPr>
        <w:t xml:space="preserve"> </w:t>
      </w:r>
      <w:r>
        <w:rPr>
          <w:rFonts w:ascii="宋体" w:hAnsi="宋体" w:eastAsia="宋体" w:cs="宋体"/>
          <w:spacing w:val="12"/>
          <w:sz w:val="20"/>
          <w:szCs w:val="20"/>
        </w:rPr>
        <w:t>5000</w:t>
      </w:r>
      <w:r>
        <w:rPr>
          <w:rFonts w:ascii="宋体" w:hAnsi="宋体" w:eastAsia="宋体" w:cs="宋体"/>
          <w:spacing w:val="-20"/>
          <w:sz w:val="20"/>
          <w:szCs w:val="20"/>
        </w:rPr>
        <w:t xml:space="preserve"> </w:t>
      </w:r>
      <w:r>
        <w:rPr>
          <w:rFonts w:ascii="宋体" w:hAnsi="宋体" w:eastAsia="宋体" w:cs="宋体"/>
          <w:spacing w:val="11"/>
          <w:sz w:val="20"/>
          <w:szCs w:val="20"/>
        </w:rPr>
        <w:t>元/月，到</w:t>
      </w:r>
      <w:r>
        <w:rPr>
          <w:rFonts w:ascii="宋体" w:hAnsi="宋体" w:eastAsia="宋体" w:cs="宋体"/>
          <w:sz w:val="20"/>
          <w:szCs w:val="20"/>
        </w:rPr>
        <w:t xml:space="preserve"> </w:t>
      </w:r>
      <w:r>
        <w:rPr>
          <w:rFonts w:ascii="宋体" w:hAnsi="宋体" w:eastAsia="宋体" w:cs="宋体"/>
          <w:spacing w:val="12"/>
          <w:sz w:val="20"/>
          <w:szCs w:val="20"/>
        </w:rPr>
        <w:t>期还本付息。</w:t>
      </w:r>
    </w:p>
    <w:p w14:paraId="32B1052E">
      <w:pPr>
        <w:spacing w:before="1" w:line="226" w:lineRule="auto"/>
        <w:ind w:left="8"/>
        <w:rPr>
          <w:rFonts w:ascii="宋体" w:hAnsi="宋体" w:eastAsia="宋体" w:cs="宋体"/>
          <w:sz w:val="20"/>
          <w:szCs w:val="20"/>
        </w:rPr>
      </w:pPr>
      <w:r>
        <w:rPr>
          <w:rFonts w:ascii="宋体" w:hAnsi="宋体" w:eastAsia="宋体" w:cs="宋体"/>
          <w:b/>
          <w:bCs/>
          <w:spacing w:val="11"/>
          <w:sz w:val="20"/>
          <w:szCs w:val="20"/>
        </w:rPr>
        <w:t>举例</w:t>
      </w:r>
      <w:r>
        <w:rPr>
          <w:rFonts w:ascii="宋体" w:hAnsi="宋体" w:eastAsia="宋体" w:cs="宋体"/>
          <w:spacing w:val="-24"/>
          <w:sz w:val="20"/>
          <w:szCs w:val="20"/>
        </w:rPr>
        <w:t xml:space="preserve"> </w:t>
      </w:r>
      <w:r>
        <w:rPr>
          <w:rFonts w:ascii="宋体" w:hAnsi="宋体" w:eastAsia="宋体" w:cs="宋体"/>
          <w:b/>
          <w:bCs/>
          <w:spacing w:val="11"/>
          <w:sz w:val="20"/>
          <w:szCs w:val="20"/>
        </w:rPr>
        <w:t>2：</w:t>
      </w:r>
      <w:r>
        <w:rPr>
          <w:rFonts w:ascii="宋体" w:hAnsi="宋体" w:eastAsia="宋体" w:cs="宋体"/>
          <w:spacing w:val="11"/>
          <w:sz w:val="20"/>
          <w:szCs w:val="20"/>
        </w:rPr>
        <w:t>贷款</w:t>
      </w:r>
      <w:r>
        <w:rPr>
          <w:rFonts w:ascii="宋体" w:hAnsi="宋体" w:eastAsia="宋体" w:cs="宋体"/>
          <w:spacing w:val="-12"/>
          <w:sz w:val="20"/>
          <w:szCs w:val="20"/>
        </w:rPr>
        <w:t xml:space="preserve"> </w:t>
      </w:r>
      <w:r>
        <w:rPr>
          <w:rFonts w:ascii="宋体" w:hAnsi="宋体" w:eastAsia="宋体" w:cs="宋体"/>
          <w:spacing w:val="11"/>
          <w:sz w:val="20"/>
          <w:szCs w:val="20"/>
        </w:rPr>
        <w:t>100</w:t>
      </w:r>
      <w:r>
        <w:rPr>
          <w:rFonts w:ascii="宋体" w:hAnsi="宋体" w:eastAsia="宋体" w:cs="宋体"/>
          <w:spacing w:val="-21"/>
          <w:sz w:val="20"/>
          <w:szCs w:val="20"/>
        </w:rPr>
        <w:t xml:space="preserve"> </w:t>
      </w:r>
      <w:r>
        <w:rPr>
          <w:rFonts w:ascii="宋体" w:hAnsi="宋体" w:eastAsia="宋体" w:cs="宋体"/>
          <w:spacing w:val="11"/>
          <w:sz w:val="20"/>
          <w:szCs w:val="20"/>
        </w:rPr>
        <w:t>万元，</w:t>
      </w:r>
      <w:r>
        <w:rPr>
          <w:rFonts w:ascii="宋体" w:hAnsi="宋体" w:eastAsia="宋体" w:cs="宋体"/>
          <w:spacing w:val="-58"/>
          <w:sz w:val="20"/>
          <w:szCs w:val="20"/>
        </w:rPr>
        <w:t xml:space="preserve"> </w:t>
      </w:r>
      <w:r>
        <w:rPr>
          <w:rFonts w:ascii="宋体" w:hAnsi="宋体" w:eastAsia="宋体" w:cs="宋体"/>
          <w:spacing w:val="11"/>
          <w:sz w:val="20"/>
          <w:szCs w:val="20"/>
        </w:rPr>
        <w:t>1</w:t>
      </w:r>
      <w:r>
        <w:rPr>
          <w:rFonts w:ascii="宋体" w:hAnsi="宋体" w:eastAsia="宋体" w:cs="宋体"/>
          <w:spacing w:val="-27"/>
          <w:sz w:val="20"/>
          <w:szCs w:val="20"/>
        </w:rPr>
        <w:t xml:space="preserve"> </w:t>
      </w:r>
      <w:r>
        <w:rPr>
          <w:rFonts w:ascii="宋体" w:hAnsi="宋体" w:eastAsia="宋体" w:cs="宋体"/>
          <w:spacing w:val="11"/>
          <w:sz w:val="20"/>
          <w:szCs w:val="20"/>
        </w:rPr>
        <w:t>年期限（等额本息，利</w:t>
      </w:r>
      <w:r>
        <w:rPr>
          <w:rFonts w:ascii="宋体" w:hAnsi="宋体" w:eastAsia="宋体" w:cs="宋体"/>
          <w:spacing w:val="10"/>
          <w:sz w:val="20"/>
          <w:szCs w:val="20"/>
        </w:rPr>
        <w:t>率</w:t>
      </w:r>
      <w:r>
        <w:rPr>
          <w:rFonts w:ascii="宋体" w:hAnsi="宋体" w:eastAsia="宋体" w:cs="宋体"/>
          <w:spacing w:val="-28"/>
          <w:sz w:val="20"/>
          <w:szCs w:val="20"/>
        </w:rPr>
        <w:t xml:space="preserve"> </w:t>
      </w:r>
      <w:r>
        <w:rPr>
          <w:rFonts w:ascii="宋体" w:hAnsi="宋体" w:eastAsia="宋体" w:cs="宋体"/>
          <w:spacing w:val="10"/>
          <w:sz w:val="20"/>
          <w:szCs w:val="20"/>
        </w:rPr>
        <w:t>6%</w:t>
      </w:r>
      <w:r>
        <w:rPr>
          <w:rFonts w:ascii="宋体" w:hAnsi="宋体" w:eastAsia="宋体" w:cs="宋体"/>
          <w:spacing w:val="-29"/>
          <w:sz w:val="20"/>
          <w:szCs w:val="20"/>
        </w:rPr>
        <w:t>），</w:t>
      </w:r>
      <w:r>
        <w:rPr>
          <w:rFonts w:ascii="宋体" w:hAnsi="宋体" w:eastAsia="宋体" w:cs="宋体"/>
          <w:spacing w:val="10"/>
          <w:sz w:val="20"/>
          <w:szCs w:val="20"/>
        </w:rPr>
        <w:t>每个月需要支付本息约</w:t>
      </w:r>
      <w:r>
        <w:rPr>
          <w:rFonts w:ascii="宋体" w:hAnsi="宋体" w:eastAsia="宋体" w:cs="宋体"/>
          <w:spacing w:val="-29"/>
          <w:sz w:val="20"/>
          <w:szCs w:val="20"/>
        </w:rPr>
        <w:t xml:space="preserve"> </w:t>
      </w:r>
      <w:r>
        <w:rPr>
          <w:rFonts w:ascii="宋体" w:hAnsi="宋体" w:eastAsia="宋体" w:cs="宋体"/>
          <w:spacing w:val="10"/>
          <w:sz w:val="20"/>
          <w:szCs w:val="20"/>
        </w:rPr>
        <w:t>86035</w:t>
      </w:r>
      <w:r>
        <w:rPr>
          <w:rFonts w:ascii="宋体" w:hAnsi="宋体" w:eastAsia="宋体" w:cs="宋体"/>
          <w:spacing w:val="-22"/>
          <w:sz w:val="20"/>
          <w:szCs w:val="20"/>
        </w:rPr>
        <w:t xml:space="preserve"> </w:t>
      </w:r>
      <w:r>
        <w:rPr>
          <w:rFonts w:ascii="宋体" w:hAnsi="宋体" w:eastAsia="宋体" w:cs="宋体"/>
          <w:spacing w:val="10"/>
          <w:sz w:val="20"/>
          <w:szCs w:val="20"/>
        </w:rPr>
        <w:t>元。</w:t>
      </w:r>
    </w:p>
    <w:p w14:paraId="52058A9A">
      <w:pPr>
        <w:spacing w:before="194" w:line="228" w:lineRule="auto"/>
        <w:ind w:left="7"/>
        <w:rPr>
          <w:rFonts w:ascii="宋体" w:hAnsi="宋体" w:eastAsia="宋体" w:cs="宋体"/>
          <w:sz w:val="20"/>
          <w:szCs w:val="20"/>
        </w:rPr>
      </w:pPr>
      <w:r>
        <w:rPr>
          <w:rFonts w:ascii="宋体" w:hAnsi="宋体" w:eastAsia="宋体" w:cs="宋体"/>
          <w:spacing w:val="15"/>
          <w:sz w:val="20"/>
          <w:szCs w:val="20"/>
        </w:rPr>
        <w:t>平安银行洛阳分行联系人：</w:t>
      </w:r>
    </w:p>
    <w:p w14:paraId="6C7AFEF0">
      <w:pPr>
        <w:spacing w:before="194" w:line="228" w:lineRule="auto"/>
        <w:ind w:left="14"/>
        <w:rPr>
          <w:rFonts w:ascii="宋体" w:hAnsi="宋体" w:eastAsia="宋体" w:cs="宋体"/>
          <w:sz w:val="20"/>
          <w:szCs w:val="20"/>
        </w:rPr>
      </w:pPr>
      <w:r>
        <w:rPr>
          <w:rFonts w:ascii="宋体" w:hAnsi="宋体" w:eastAsia="宋体" w:cs="宋体"/>
          <w:spacing w:val="7"/>
          <w:sz w:val="20"/>
          <w:szCs w:val="20"/>
        </w:rPr>
        <w:t>总经理：</w:t>
      </w:r>
      <w:r>
        <w:rPr>
          <w:rFonts w:ascii="宋体" w:hAnsi="宋体" w:eastAsia="宋体" w:cs="宋体"/>
          <w:spacing w:val="1"/>
          <w:sz w:val="20"/>
          <w:szCs w:val="20"/>
        </w:rPr>
        <w:t xml:space="preserve">        </w:t>
      </w:r>
      <w:r>
        <w:rPr>
          <w:rFonts w:ascii="宋体" w:hAnsi="宋体" w:eastAsia="宋体" w:cs="宋体"/>
          <w:spacing w:val="7"/>
          <w:sz w:val="20"/>
          <w:szCs w:val="20"/>
        </w:rPr>
        <w:t>王煜</w:t>
      </w:r>
      <w:r>
        <w:rPr>
          <w:rFonts w:ascii="宋体" w:hAnsi="宋体" w:eastAsia="宋体" w:cs="宋体"/>
          <w:spacing w:val="1"/>
          <w:sz w:val="20"/>
          <w:szCs w:val="20"/>
        </w:rPr>
        <w:t xml:space="preserve">        </w:t>
      </w:r>
      <w:r>
        <w:rPr>
          <w:rFonts w:ascii="宋体" w:hAnsi="宋体" w:eastAsia="宋体" w:cs="宋体"/>
          <w:spacing w:val="7"/>
          <w:sz w:val="20"/>
          <w:szCs w:val="20"/>
        </w:rPr>
        <w:t>13523601120</w:t>
      </w:r>
    </w:p>
    <w:p w14:paraId="44E0E37F">
      <w:pPr>
        <w:spacing w:before="192" w:line="228" w:lineRule="auto"/>
        <w:ind w:left="7"/>
        <w:rPr>
          <w:rFonts w:ascii="宋体" w:hAnsi="宋体" w:eastAsia="宋体" w:cs="宋体"/>
          <w:sz w:val="20"/>
          <w:szCs w:val="20"/>
        </w:rPr>
      </w:pPr>
      <w:r>
        <w:rPr>
          <w:rFonts w:ascii="宋体" w:hAnsi="宋体" w:eastAsia="宋体" w:cs="宋体"/>
          <w:spacing w:val="8"/>
          <w:sz w:val="20"/>
          <w:szCs w:val="20"/>
        </w:rPr>
        <w:t>业务经理：</w:t>
      </w:r>
      <w:r>
        <w:rPr>
          <w:rFonts w:ascii="宋体" w:hAnsi="宋体" w:eastAsia="宋体" w:cs="宋体"/>
          <w:spacing w:val="19"/>
          <w:sz w:val="20"/>
          <w:szCs w:val="20"/>
        </w:rPr>
        <w:t xml:space="preserve">    </w:t>
      </w:r>
      <w:r>
        <w:rPr>
          <w:rFonts w:ascii="宋体" w:hAnsi="宋体" w:eastAsia="宋体" w:cs="宋体"/>
          <w:spacing w:val="8"/>
          <w:sz w:val="20"/>
          <w:szCs w:val="20"/>
        </w:rPr>
        <w:t>许洛周</w:t>
      </w:r>
      <w:r>
        <w:rPr>
          <w:rFonts w:ascii="宋体" w:hAnsi="宋体" w:eastAsia="宋体" w:cs="宋体"/>
          <w:spacing w:val="26"/>
          <w:sz w:val="20"/>
          <w:szCs w:val="20"/>
        </w:rPr>
        <w:t xml:space="preserve">   </w:t>
      </w:r>
      <w:r>
        <w:rPr>
          <w:rFonts w:ascii="宋体" w:hAnsi="宋体" w:eastAsia="宋体" w:cs="宋体"/>
          <w:spacing w:val="8"/>
          <w:sz w:val="20"/>
          <w:szCs w:val="20"/>
        </w:rPr>
        <w:t>13938876588</w:t>
      </w:r>
    </w:p>
    <w:p w14:paraId="0E809B7A">
      <w:pPr>
        <w:spacing w:before="192" w:line="228" w:lineRule="auto"/>
        <w:ind w:left="7"/>
        <w:rPr>
          <w:rFonts w:ascii="宋体" w:hAnsi="宋体" w:eastAsia="宋体" w:cs="宋体"/>
          <w:sz w:val="20"/>
          <w:szCs w:val="20"/>
        </w:rPr>
      </w:pPr>
      <w:r>
        <w:rPr>
          <w:rFonts w:ascii="宋体" w:hAnsi="宋体" w:eastAsia="宋体" w:cs="宋体"/>
          <w:spacing w:val="11"/>
          <w:sz w:val="20"/>
          <w:szCs w:val="20"/>
        </w:rPr>
        <w:t>业务负责人：许洛周</w:t>
      </w:r>
      <w:r>
        <w:rPr>
          <w:rFonts w:ascii="宋体" w:hAnsi="宋体" w:eastAsia="宋体" w:cs="宋体"/>
          <w:spacing w:val="25"/>
          <w:sz w:val="20"/>
          <w:szCs w:val="20"/>
        </w:rPr>
        <w:t xml:space="preserve">   </w:t>
      </w:r>
      <w:r>
        <w:rPr>
          <w:rFonts w:ascii="宋体" w:hAnsi="宋体" w:eastAsia="宋体" w:cs="宋体"/>
          <w:spacing w:val="11"/>
          <w:sz w:val="20"/>
          <w:szCs w:val="20"/>
        </w:rPr>
        <w:t>13938876588</w:t>
      </w:r>
    </w:p>
    <w:p w14:paraId="7767C020">
      <w:pPr>
        <w:spacing w:before="195" w:line="227" w:lineRule="auto"/>
        <w:ind w:left="3580"/>
        <w:rPr>
          <w:rFonts w:ascii="宋体" w:hAnsi="宋体" w:eastAsia="宋体" w:cs="宋体"/>
          <w:sz w:val="20"/>
          <w:szCs w:val="20"/>
        </w:rPr>
      </w:pPr>
      <w:r>
        <w:rPr>
          <w:rFonts w:ascii="宋体" w:hAnsi="宋体" w:eastAsia="宋体" w:cs="宋体"/>
          <w:b/>
          <w:bCs/>
          <w:spacing w:val="22"/>
          <w:sz w:val="20"/>
          <w:szCs w:val="20"/>
        </w:rPr>
        <w:t>浙商银行“政采贷</w:t>
      </w:r>
      <w:r>
        <w:rPr>
          <w:rFonts w:ascii="宋体" w:hAnsi="宋体" w:eastAsia="宋体" w:cs="宋体"/>
          <w:spacing w:val="-63"/>
          <w:sz w:val="20"/>
          <w:szCs w:val="20"/>
        </w:rPr>
        <w:t xml:space="preserve"> </w:t>
      </w:r>
      <w:r>
        <w:rPr>
          <w:rFonts w:ascii="宋体" w:hAnsi="宋体" w:eastAsia="宋体" w:cs="宋体"/>
          <w:b/>
          <w:bCs/>
          <w:spacing w:val="22"/>
          <w:sz w:val="20"/>
          <w:szCs w:val="20"/>
        </w:rPr>
        <w:t>”</w:t>
      </w:r>
    </w:p>
    <w:p w14:paraId="01F6389B">
      <w:pPr>
        <w:spacing w:before="193" w:line="227" w:lineRule="auto"/>
        <w:ind w:left="11"/>
        <w:rPr>
          <w:rFonts w:ascii="宋体" w:hAnsi="宋体" w:eastAsia="宋体" w:cs="宋体"/>
          <w:sz w:val="20"/>
          <w:szCs w:val="20"/>
        </w:rPr>
      </w:pPr>
      <w:r>
        <w:rPr>
          <w:rFonts w:ascii="宋体" w:hAnsi="宋体" w:eastAsia="宋体" w:cs="宋体"/>
          <w:spacing w:val="16"/>
          <w:sz w:val="20"/>
          <w:szCs w:val="20"/>
        </w:rPr>
        <w:t>一、贷款产品介绍</w:t>
      </w:r>
    </w:p>
    <w:p w14:paraId="4622266A">
      <w:pPr>
        <w:spacing w:before="191" w:line="407" w:lineRule="auto"/>
        <w:ind w:left="7" w:right="56" w:firstLine="629"/>
        <w:jc w:val="both"/>
        <w:rPr>
          <w:rFonts w:ascii="宋体" w:hAnsi="宋体" w:eastAsia="宋体" w:cs="宋体"/>
          <w:sz w:val="20"/>
          <w:szCs w:val="20"/>
        </w:rPr>
      </w:pPr>
      <w:r>
        <w:rPr>
          <w:rFonts w:ascii="宋体" w:hAnsi="宋体" w:eastAsia="宋体" w:cs="宋体"/>
          <w:spacing w:val="16"/>
          <w:sz w:val="20"/>
          <w:szCs w:val="20"/>
        </w:rPr>
        <w:t>“政采贷</w:t>
      </w:r>
      <w:r>
        <w:rPr>
          <w:rFonts w:ascii="宋体" w:hAnsi="宋体" w:eastAsia="宋体" w:cs="宋体"/>
          <w:spacing w:val="-54"/>
          <w:sz w:val="20"/>
          <w:szCs w:val="20"/>
        </w:rPr>
        <w:t xml:space="preserve"> </w:t>
      </w:r>
      <w:r>
        <w:rPr>
          <w:rFonts w:ascii="宋体" w:hAnsi="宋体" w:eastAsia="宋体" w:cs="宋体"/>
          <w:spacing w:val="16"/>
          <w:sz w:val="20"/>
          <w:szCs w:val="20"/>
        </w:rPr>
        <w:t>”是本行为在政府机关、事业单位、社会团体、国有企业等招标进行的采购活动</w:t>
      </w:r>
      <w:r>
        <w:rPr>
          <w:rFonts w:ascii="宋体" w:hAnsi="宋体" w:eastAsia="宋体" w:cs="宋体"/>
          <w:sz w:val="20"/>
          <w:szCs w:val="20"/>
        </w:rPr>
        <w:t xml:space="preserve"> </w:t>
      </w:r>
      <w:r>
        <w:rPr>
          <w:rFonts w:ascii="宋体" w:hAnsi="宋体" w:eastAsia="宋体" w:cs="宋体"/>
          <w:spacing w:val="17"/>
          <w:sz w:val="20"/>
          <w:szCs w:val="20"/>
        </w:rPr>
        <w:t>中中标并签订采购合同的小微企业发放的，</w:t>
      </w:r>
      <w:r>
        <w:rPr>
          <w:rFonts w:ascii="宋体" w:hAnsi="宋体" w:eastAsia="宋体" w:cs="宋体"/>
          <w:spacing w:val="-39"/>
          <w:sz w:val="20"/>
          <w:szCs w:val="20"/>
        </w:rPr>
        <w:t xml:space="preserve"> </w:t>
      </w:r>
      <w:r>
        <w:rPr>
          <w:rFonts w:ascii="宋体" w:hAnsi="宋体" w:eastAsia="宋体" w:cs="宋体"/>
          <w:spacing w:val="17"/>
          <w:sz w:val="20"/>
          <w:szCs w:val="20"/>
        </w:rPr>
        <w:t>以采购人合同款支付作为还款来源的流动资金贷款。</w:t>
      </w:r>
      <w:r>
        <w:rPr>
          <w:rFonts w:ascii="宋体" w:hAnsi="宋体" w:eastAsia="宋体" w:cs="宋体"/>
          <w:sz w:val="20"/>
          <w:szCs w:val="20"/>
        </w:rPr>
        <w:t xml:space="preserve"> </w:t>
      </w:r>
      <w:r>
        <w:rPr>
          <w:rFonts w:ascii="宋体" w:hAnsi="宋体" w:eastAsia="宋体" w:cs="宋体"/>
          <w:spacing w:val="13"/>
          <w:sz w:val="20"/>
          <w:szCs w:val="20"/>
        </w:rPr>
        <w:t>借款人为符合本行标准的小型、微型企业。融资模式包括采购合同融资模式与应收账款融资模式。</w:t>
      </w:r>
      <w:r>
        <w:rPr>
          <w:rFonts w:ascii="宋体" w:hAnsi="宋体" w:eastAsia="宋体" w:cs="宋体"/>
          <w:spacing w:val="16"/>
          <w:sz w:val="20"/>
          <w:szCs w:val="20"/>
        </w:rPr>
        <w:t xml:space="preserve"> 采购项目包括货物类、服务类和部分工程类。</w:t>
      </w:r>
    </w:p>
    <w:p w14:paraId="486B1B35">
      <w:pPr>
        <w:spacing w:before="1" w:line="227" w:lineRule="auto"/>
        <w:ind w:left="11"/>
        <w:rPr>
          <w:rFonts w:ascii="宋体" w:hAnsi="宋体" w:eastAsia="宋体" w:cs="宋体"/>
          <w:sz w:val="20"/>
          <w:szCs w:val="20"/>
        </w:rPr>
      </w:pPr>
      <w:r>
        <w:rPr>
          <w:rFonts w:ascii="宋体" w:hAnsi="宋体" w:eastAsia="宋体" w:cs="宋体"/>
          <w:spacing w:val="15"/>
          <w:sz w:val="20"/>
          <w:szCs w:val="20"/>
        </w:rPr>
        <w:t>二、适用对象</w:t>
      </w:r>
    </w:p>
    <w:p w14:paraId="55E940C2">
      <w:pPr>
        <w:spacing w:before="192" w:line="407" w:lineRule="auto"/>
        <w:ind w:left="10" w:right="132" w:firstLine="637"/>
        <w:rPr>
          <w:rFonts w:ascii="宋体" w:hAnsi="宋体" w:eastAsia="宋体" w:cs="宋体"/>
          <w:sz w:val="20"/>
          <w:szCs w:val="20"/>
        </w:rPr>
      </w:pPr>
      <w:r>
        <w:rPr>
          <w:rFonts w:ascii="宋体" w:hAnsi="宋体" w:eastAsia="宋体" w:cs="宋体"/>
          <w:spacing w:val="18"/>
          <w:sz w:val="20"/>
          <w:szCs w:val="20"/>
        </w:rPr>
        <w:t>连续经营</w:t>
      </w:r>
      <w:r>
        <w:rPr>
          <w:rFonts w:ascii="宋体" w:hAnsi="宋体" w:eastAsia="宋体" w:cs="宋体"/>
          <w:spacing w:val="55"/>
          <w:sz w:val="20"/>
          <w:szCs w:val="20"/>
        </w:rPr>
        <w:t xml:space="preserve"> </w:t>
      </w:r>
      <w:r>
        <w:rPr>
          <w:rFonts w:ascii="宋体" w:hAnsi="宋体" w:eastAsia="宋体" w:cs="宋体"/>
          <w:spacing w:val="18"/>
          <w:sz w:val="20"/>
          <w:szCs w:val="20"/>
        </w:rPr>
        <w:t>2</w:t>
      </w:r>
      <w:r>
        <w:rPr>
          <w:rFonts w:ascii="宋体" w:hAnsi="宋体" w:eastAsia="宋体" w:cs="宋体"/>
          <w:spacing w:val="47"/>
          <w:sz w:val="20"/>
          <w:szCs w:val="20"/>
        </w:rPr>
        <w:t xml:space="preserve"> </w:t>
      </w:r>
      <w:r>
        <w:rPr>
          <w:rFonts w:ascii="宋体" w:hAnsi="宋体" w:eastAsia="宋体" w:cs="宋体"/>
          <w:spacing w:val="18"/>
          <w:sz w:val="20"/>
          <w:szCs w:val="20"/>
        </w:rPr>
        <w:t>年及以上或实际控制人有</w:t>
      </w:r>
      <w:r>
        <w:rPr>
          <w:rFonts w:ascii="宋体" w:hAnsi="宋体" w:eastAsia="宋体" w:cs="宋体"/>
          <w:spacing w:val="56"/>
          <w:sz w:val="20"/>
          <w:szCs w:val="20"/>
        </w:rPr>
        <w:t xml:space="preserve"> </w:t>
      </w:r>
      <w:r>
        <w:rPr>
          <w:rFonts w:ascii="宋体" w:hAnsi="宋体" w:eastAsia="宋体" w:cs="宋体"/>
          <w:spacing w:val="18"/>
          <w:sz w:val="20"/>
          <w:szCs w:val="20"/>
        </w:rPr>
        <w:t>3</w:t>
      </w:r>
      <w:r>
        <w:rPr>
          <w:rFonts w:ascii="宋体" w:hAnsi="宋体" w:eastAsia="宋体" w:cs="宋体"/>
          <w:spacing w:val="44"/>
          <w:sz w:val="20"/>
          <w:szCs w:val="20"/>
        </w:rPr>
        <w:t xml:space="preserve"> </w:t>
      </w:r>
      <w:r>
        <w:rPr>
          <w:rFonts w:ascii="宋体" w:hAnsi="宋体" w:eastAsia="宋体" w:cs="宋体"/>
          <w:spacing w:val="18"/>
          <w:sz w:val="20"/>
          <w:szCs w:val="20"/>
        </w:rPr>
        <w:t>年及以上相关行业从业经</w:t>
      </w:r>
      <w:r>
        <w:rPr>
          <w:rFonts w:ascii="宋体" w:hAnsi="宋体" w:eastAsia="宋体" w:cs="宋体"/>
          <w:spacing w:val="17"/>
          <w:sz w:val="20"/>
          <w:szCs w:val="20"/>
        </w:rPr>
        <w:t>验经营状况良好，信</w:t>
      </w:r>
      <w:r>
        <w:rPr>
          <w:rFonts w:ascii="宋体" w:hAnsi="宋体" w:eastAsia="宋体" w:cs="宋体"/>
          <w:sz w:val="20"/>
          <w:szCs w:val="20"/>
        </w:rPr>
        <w:t xml:space="preserve"> </w:t>
      </w:r>
      <w:r>
        <w:rPr>
          <w:rFonts w:ascii="宋体" w:hAnsi="宋体" w:eastAsia="宋体" w:cs="宋体"/>
          <w:spacing w:val="14"/>
          <w:sz w:val="20"/>
          <w:szCs w:val="20"/>
        </w:rPr>
        <w:t>用记录良好小微企业。</w:t>
      </w:r>
    </w:p>
    <w:p w14:paraId="51853753">
      <w:pPr>
        <w:spacing w:line="227" w:lineRule="auto"/>
        <w:ind w:left="8"/>
        <w:rPr>
          <w:rFonts w:ascii="宋体" w:hAnsi="宋体" w:eastAsia="宋体" w:cs="宋体"/>
          <w:sz w:val="20"/>
          <w:szCs w:val="20"/>
        </w:rPr>
      </w:pPr>
      <w:r>
        <w:rPr>
          <w:rFonts w:ascii="宋体" w:hAnsi="宋体" w:eastAsia="宋体" w:cs="宋体"/>
          <w:spacing w:val="15"/>
          <w:sz w:val="20"/>
          <w:szCs w:val="20"/>
        </w:rPr>
        <w:t>三、贷款期限</w:t>
      </w:r>
    </w:p>
    <w:p w14:paraId="648C5843">
      <w:pPr>
        <w:spacing w:before="193" w:line="227" w:lineRule="auto"/>
        <w:ind w:left="644"/>
        <w:rPr>
          <w:rFonts w:ascii="宋体" w:hAnsi="宋体" w:eastAsia="宋体" w:cs="宋体"/>
          <w:sz w:val="20"/>
          <w:szCs w:val="20"/>
        </w:rPr>
      </w:pPr>
      <w:r>
        <w:rPr>
          <w:rFonts w:ascii="宋体" w:hAnsi="宋体" w:eastAsia="宋体" w:cs="宋体"/>
          <w:spacing w:val="16"/>
          <w:sz w:val="20"/>
          <w:szCs w:val="20"/>
        </w:rPr>
        <w:t>贷款期限：</w:t>
      </w:r>
      <w:r>
        <w:rPr>
          <w:rFonts w:ascii="宋体" w:hAnsi="宋体" w:eastAsia="宋体" w:cs="宋体"/>
          <w:spacing w:val="-56"/>
          <w:sz w:val="20"/>
          <w:szCs w:val="20"/>
        </w:rPr>
        <w:t xml:space="preserve"> </w:t>
      </w:r>
      <w:r>
        <w:rPr>
          <w:rFonts w:ascii="宋体" w:hAnsi="宋体" w:eastAsia="宋体" w:cs="宋体"/>
          <w:spacing w:val="16"/>
          <w:sz w:val="20"/>
          <w:szCs w:val="20"/>
        </w:rPr>
        <w:t>货物类、服务类利率最长一年，工程类最长可做三年。</w:t>
      </w:r>
    </w:p>
    <w:p w14:paraId="2A098D1C">
      <w:pPr>
        <w:spacing w:before="193" w:line="228" w:lineRule="auto"/>
        <w:ind w:left="28"/>
        <w:rPr>
          <w:rFonts w:ascii="宋体" w:hAnsi="宋体" w:eastAsia="宋体" w:cs="宋体"/>
          <w:sz w:val="20"/>
          <w:szCs w:val="20"/>
        </w:rPr>
      </w:pPr>
      <w:r>
        <w:rPr>
          <w:rFonts w:ascii="宋体" w:hAnsi="宋体" w:eastAsia="宋体" w:cs="宋体"/>
          <w:spacing w:val="12"/>
          <w:sz w:val="20"/>
          <w:szCs w:val="20"/>
        </w:rPr>
        <w:t>四、产品特点</w:t>
      </w:r>
    </w:p>
    <w:p w14:paraId="6A6DABCE">
      <w:pPr>
        <w:spacing w:before="194" w:line="228" w:lineRule="auto"/>
        <w:ind w:left="666"/>
        <w:rPr>
          <w:rFonts w:ascii="宋体" w:hAnsi="宋体" w:eastAsia="宋体" w:cs="宋体"/>
          <w:sz w:val="20"/>
          <w:szCs w:val="20"/>
        </w:rPr>
      </w:pPr>
      <w:r>
        <w:rPr>
          <w:rFonts w:ascii="宋体" w:hAnsi="宋体" w:eastAsia="宋体" w:cs="宋体"/>
          <w:spacing w:val="14"/>
          <w:sz w:val="20"/>
          <w:szCs w:val="20"/>
        </w:rPr>
        <w:t>中标即贷，最高可贷</w:t>
      </w:r>
      <w:r>
        <w:rPr>
          <w:rFonts w:ascii="宋体" w:hAnsi="宋体" w:eastAsia="宋体" w:cs="宋体"/>
          <w:spacing w:val="-10"/>
          <w:sz w:val="20"/>
          <w:szCs w:val="20"/>
        </w:rPr>
        <w:t xml:space="preserve"> </w:t>
      </w:r>
      <w:r>
        <w:rPr>
          <w:rFonts w:ascii="宋体" w:hAnsi="宋体" w:eastAsia="宋体" w:cs="宋体"/>
          <w:spacing w:val="14"/>
          <w:sz w:val="20"/>
          <w:szCs w:val="20"/>
        </w:rPr>
        <w:t>1000</w:t>
      </w:r>
      <w:r>
        <w:rPr>
          <w:rFonts w:ascii="宋体" w:hAnsi="宋体" w:eastAsia="宋体" w:cs="宋体"/>
          <w:spacing w:val="-18"/>
          <w:sz w:val="20"/>
          <w:szCs w:val="20"/>
        </w:rPr>
        <w:t xml:space="preserve"> </w:t>
      </w:r>
      <w:r>
        <w:rPr>
          <w:rFonts w:ascii="宋体" w:hAnsi="宋体" w:eastAsia="宋体" w:cs="宋体"/>
          <w:spacing w:val="14"/>
          <w:sz w:val="20"/>
          <w:szCs w:val="20"/>
        </w:rPr>
        <w:t>万，最快三天审批放款，可做工程类项目。</w:t>
      </w:r>
    </w:p>
    <w:p w14:paraId="061FF1CF">
      <w:pPr>
        <w:spacing w:before="192" w:line="228" w:lineRule="auto"/>
        <w:ind w:left="654"/>
        <w:rPr>
          <w:rFonts w:ascii="宋体" w:hAnsi="宋体" w:eastAsia="宋体" w:cs="宋体"/>
          <w:sz w:val="20"/>
          <w:szCs w:val="20"/>
        </w:rPr>
      </w:pPr>
      <w:r>
        <w:rPr>
          <w:rFonts w:ascii="宋体" w:hAnsi="宋体" w:eastAsia="宋体" w:cs="宋体"/>
          <w:b/>
          <w:bCs/>
          <w:spacing w:val="7"/>
          <w:sz w:val="20"/>
          <w:szCs w:val="20"/>
        </w:rPr>
        <w:t>分管领导：</w:t>
      </w:r>
      <w:r>
        <w:rPr>
          <w:rFonts w:ascii="宋体" w:hAnsi="宋体" w:eastAsia="宋体" w:cs="宋体"/>
          <w:spacing w:val="-48"/>
          <w:sz w:val="20"/>
          <w:szCs w:val="20"/>
        </w:rPr>
        <w:t xml:space="preserve"> </w:t>
      </w:r>
      <w:r>
        <w:rPr>
          <w:rFonts w:ascii="宋体" w:hAnsi="宋体" w:eastAsia="宋体" w:cs="宋体"/>
          <w:b/>
          <w:bCs/>
          <w:spacing w:val="7"/>
          <w:sz w:val="20"/>
          <w:szCs w:val="20"/>
        </w:rPr>
        <w:t>张庆浩</w:t>
      </w:r>
      <w:r>
        <w:rPr>
          <w:rFonts w:ascii="宋体" w:hAnsi="宋体" w:eastAsia="宋体" w:cs="宋体"/>
          <w:spacing w:val="2"/>
          <w:sz w:val="20"/>
          <w:szCs w:val="20"/>
        </w:rPr>
        <w:t xml:space="preserve">    </w:t>
      </w:r>
      <w:r>
        <w:rPr>
          <w:rFonts w:ascii="宋体" w:hAnsi="宋体" w:eastAsia="宋体" w:cs="宋体"/>
          <w:b/>
          <w:bCs/>
          <w:spacing w:val="7"/>
          <w:sz w:val="20"/>
          <w:szCs w:val="20"/>
        </w:rPr>
        <w:t>联系电话：</w:t>
      </w:r>
      <w:r>
        <w:rPr>
          <w:rFonts w:ascii="宋体" w:hAnsi="宋体" w:eastAsia="宋体" w:cs="宋体"/>
          <w:spacing w:val="87"/>
          <w:sz w:val="20"/>
          <w:szCs w:val="20"/>
        </w:rPr>
        <w:t xml:space="preserve"> </w:t>
      </w:r>
      <w:r>
        <w:rPr>
          <w:rFonts w:ascii="宋体" w:hAnsi="宋体" w:eastAsia="宋体" w:cs="宋体"/>
          <w:b/>
          <w:bCs/>
          <w:spacing w:val="7"/>
          <w:sz w:val="20"/>
          <w:szCs w:val="20"/>
        </w:rPr>
        <w:t>18538198600</w:t>
      </w:r>
    </w:p>
    <w:p w14:paraId="4385E65B">
      <w:pPr>
        <w:spacing w:before="193" w:line="228" w:lineRule="auto"/>
        <w:ind w:left="8"/>
        <w:rPr>
          <w:rFonts w:ascii="宋体" w:hAnsi="宋体" w:eastAsia="宋体" w:cs="宋体"/>
          <w:sz w:val="20"/>
          <w:szCs w:val="20"/>
        </w:rPr>
      </w:pPr>
      <w:r>
        <w:rPr>
          <w:rFonts w:ascii="宋体" w:hAnsi="宋体" w:eastAsia="宋体" w:cs="宋体"/>
          <w:b/>
          <w:bCs/>
          <w:spacing w:val="10"/>
          <w:sz w:val="20"/>
          <w:szCs w:val="20"/>
        </w:rPr>
        <w:t>信贷经理：郭利波</w:t>
      </w:r>
      <w:r>
        <w:rPr>
          <w:rFonts w:ascii="宋体" w:hAnsi="宋体" w:eastAsia="宋体" w:cs="宋体"/>
          <w:spacing w:val="6"/>
          <w:sz w:val="20"/>
          <w:szCs w:val="20"/>
        </w:rPr>
        <w:t xml:space="preserve">    </w:t>
      </w:r>
      <w:r>
        <w:rPr>
          <w:rFonts w:ascii="宋体" w:hAnsi="宋体" w:eastAsia="宋体" w:cs="宋体"/>
          <w:b/>
          <w:bCs/>
          <w:spacing w:val="10"/>
          <w:sz w:val="20"/>
          <w:szCs w:val="20"/>
        </w:rPr>
        <w:t>联系电话：15937918530</w:t>
      </w:r>
      <w:r>
        <w:rPr>
          <w:rFonts w:ascii="宋体" w:hAnsi="宋体" w:eastAsia="宋体" w:cs="宋体"/>
          <w:spacing w:val="8"/>
          <w:sz w:val="20"/>
          <w:szCs w:val="20"/>
        </w:rPr>
        <w:t xml:space="preserve">     </w:t>
      </w:r>
      <w:r>
        <w:rPr>
          <w:rFonts w:ascii="宋体" w:hAnsi="宋体" w:eastAsia="宋体" w:cs="宋体"/>
          <w:b/>
          <w:bCs/>
          <w:spacing w:val="10"/>
          <w:sz w:val="20"/>
          <w:szCs w:val="20"/>
        </w:rPr>
        <w:t>具体负责人：李超峰</w:t>
      </w:r>
      <w:r>
        <w:rPr>
          <w:rFonts w:ascii="宋体" w:hAnsi="宋体" w:eastAsia="宋体" w:cs="宋体"/>
          <w:spacing w:val="40"/>
          <w:sz w:val="20"/>
          <w:szCs w:val="20"/>
        </w:rPr>
        <w:t xml:space="preserve">  </w:t>
      </w:r>
      <w:r>
        <w:rPr>
          <w:rFonts w:ascii="宋体" w:hAnsi="宋体" w:eastAsia="宋体" w:cs="宋体"/>
          <w:b/>
          <w:bCs/>
          <w:spacing w:val="10"/>
          <w:sz w:val="20"/>
          <w:szCs w:val="20"/>
        </w:rPr>
        <w:t>联系电话：15538530</w:t>
      </w:r>
    </w:p>
    <w:p w14:paraId="41092400">
      <w:pPr>
        <w:spacing w:before="195" w:line="227" w:lineRule="auto"/>
        <w:ind w:left="3582"/>
        <w:rPr>
          <w:rFonts w:ascii="宋体" w:hAnsi="宋体" w:eastAsia="宋体" w:cs="宋体"/>
          <w:sz w:val="20"/>
          <w:szCs w:val="20"/>
        </w:rPr>
      </w:pPr>
      <w:r>
        <w:rPr>
          <w:rFonts w:ascii="宋体" w:hAnsi="宋体" w:eastAsia="宋体" w:cs="宋体"/>
          <w:spacing w:val="23"/>
          <w:sz w:val="20"/>
          <w:szCs w:val="20"/>
        </w:rPr>
        <w:t>广发银行“政采贷</w:t>
      </w:r>
      <w:r>
        <w:rPr>
          <w:rFonts w:ascii="宋体" w:hAnsi="宋体" w:eastAsia="宋体" w:cs="宋体"/>
          <w:spacing w:val="-56"/>
          <w:sz w:val="20"/>
          <w:szCs w:val="20"/>
        </w:rPr>
        <w:t xml:space="preserve"> </w:t>
      </w:r>
      <w:r>
        <w:rPr>
          <w:rFonts w:ascii="宋体" w:hAnsi="宋体" w:eastAsia="宋体" w:cs="宋体"/>
          <w:spacing w:val="23"/>
          <w:sz w:val="20"/>
          <w:szCs w:val="20"/>
        </w:rPr>
        <w:t>”</w:t>
      </w:r>
    </w:p>
    <w:p w14:paraId="44963762">
      <w:pPr>
        <w:spacing w:before="193" w:line="227" w:lineRule="auto"/>
        <w:ind w:left="11"/>
        <w:rPr>
          <w:rFonts w:ascii="宋体" w:hAnsi="宋体" w:eastAsia="宋体" w:cs="宋体"/>
          <w:sz w:val="20"/>
          <w:szCs w:val="20"/>
        </w:rPr>
      </w:pPr>
      <w:r>
        <w:rPr>
          <w:rFonts w:ascii="宋体" w:hAnsi="宋体" w:eastAsia="宋体" w:cs="宋体"/>
          <w:b/>
          <w:bCs/>
          <w:spacing w:val="15"/>
          <w:sz w:val="20"/>
          <w:szCs w:val="20"/>
        </w:rPr>
        <w:t>一</w:t>
      </w:r>
      <w:r>
        <w:rPr>
          <w:rFonts w:ascii="宋体" w:hAnsi="宋体" w:eastAsia="宋体" w:cs="宋体"/>
          <w:spacing w:val="-28"/>
          <w:sz w:val="20"/>
          <w:szCs w:val="20"/>
        </w:rPr>
        <w:t xml:space="preserve"> </w:t>
      </w:r>
      <w:r>
        <w:rPr>
          <w:rFonts w:ascii="宋体" w:hAnsi="宋体" w:eastAsia="宋体" w:cs="宋体"/>
          <w:b/>
          <w:bCs/>
          <w:spacing w:val="15"/>
          <w:sz w:val="20"/>
          <w:szCs w:val="20"/>
        </w:rPr>
        <w:t>、</w:t>
      </w:r>
      <w:r>
        <w:rPr>
          <w:rFonts w:ascii="宋体" w:hAnsi="宋体" w:eastAsia="宋体" w:cs="宋体"/>
          <w:spacing w:val="-45"/>
          <w:sz w:val="20"/>
          <w:szCs w:val="20"/>
        </w:rPr>
        <w:t xml:space="preserve"> </w:t>
      </w:r>
      <w:r>
        <w:rPr>
          <w:rFonts w:ascii="宋体" w:hAnsi="宋体" w:eastAsia="宋体" w:cs="宋体"/>
          <w:b/>
          <w:bCs/>
          <w:spacing w:val="15"/>
          <w:sz w:val="20"/>
          <w:szCs w:val="20"/>
        </w:rPr>
        <w:t>广发银行“政采贷</w:t>
      </w:r>
      <w:r>
        <w:rPr>
          <w:rFonts w:ascii="宋体" w:hAnsi="宋体" w:eastAsia="宋体" w:cs="宋体"/>
          <w:spacing w:val="-63"/>
          <w:sz w:val="20"/>
          <w:szCs w:val="20"/>
        </w:rPr>
        <w:t xml:space="preserve"> </w:t>
      </w:r>
      <w:r>
        <w:rPr>
          <w:rFonts w:ascii="宋体" w:hAnsi="宋体" w:eastAsia="宋体" w:cs="宋体"/>
          <w:b/>
          <w:bCs/>
          <w:spacing w:val="15"/>
          <w:sz w:val="20"/>
          <w:szCs w:val="20"/>
        </w:rPr>
        <w:t>”</w:t>
      </w:r>
    </w:p>
    <w:p w14:paraId="753A7A26">
      <w:pPr>
        <w:spacing w:before="194" w:line="317" w:lineRule="auto"/>
        <w:ind w:left="11" w:right="160" w:firstLine="12"/>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57"/>
          <w:sz w:val="20"/>
          <w:szCs w:val="20"/>
        </w:rPr>
        <w:t xml:space="preserve"> </w:t>
      </w:r>
      <w:r>
        <w:rPr>
          <w:rFonts w:ascii="宋体" w:hAnsi="宋体" w:eastAsia="宋体" w:cs="宋体"/>
          <w:spacing w:val="16"/>
          <w:sz w:val="20"/>
          <w:szCs w:val="20"/>
        </w:rPr>
        <w:t>、</w:t>
      </w:r>
      <w:r>
        <w:rPr>
          <w:rFonts w:ascii="宋体" w:hAnsi="宋体" w:eastAsia="宋体" w:cs="宋体"/>
          <w:spacing w:val="-47"/>
          <w:sz w:val="20"/>
          <w:szCs w:val="20"/>
        </w:rPr>
        <w:t xml:space="preserve"> </w:t>
      </w:r>
      <w:r>
        <w:rPr>
          <w:rFonts w:ascii="宋体" w:hAnsi="宋体" w:eastAsia="宋体" w:cs="宋体"/>
          <w:spacing w:val="16"/>
          <w:sz w:val="20"/>
          <w:szCs w:val="20"/>
        </w:rPr>
        <w:t>对象：针对政府采购平台内资信情况良好、经营正常的中小微</w:t>
      </w:r>
      <w:r>
        <w:rPr>
          <w:rFonts w:ascii="宋体" w:hAnsi="宋体" w:eastAsia="宋体" w:cs="宋体"/>
          <w:spacing w:val="15"/>
          <w:sz w:val="20"/>
          <w:szCs w:val="20"/>
        </w:rPr>
        <w:t>企业供应商提供原材料购买、</w:t>
      </w:r>
      <w:r>
        <w:rPr>
          <w:rFonts w:ascii="宋体" w:hAnsi="宋体" w:eastAsia="宋体" w:cs="宋体"/>
          <w:sz w:val="20"/>
          <w:szCs w:val="20"/>
        </w:rPr>
        <w:t xml:space="preserve"> </w:t>
      </w:r>
      <w:r>
        <w:rPr>
          <w:rFonts w:ascii="宋体" w:hAnsi="宋体" w:eastAsia="宋体" w:cs="宋体"/>
          <w:spacing w:val="16"/>
          <w:sz w:val="20"/>
          <w:szCs w:val="20"/>
        </w:rPr>
        <w:t>组织生产、货物运输等流动资金授信服务。</w:t>
      </w:r>
    </w:p>
    <w:p w14:paraId="6C87C06B">
      <w:pPr>
        <w:spacing w:before="193" w:line="227" w:lineRule="auto"/>
        <w:ind w:left="11"/>
        <w:rPr>
          <w:rFonts w:ascii="宋体" w:hAnsi="宋体" w:eastAsia="宋体" w:cs="宋体"/>
          <w:sz w:val="20"/>
          <w:szCs w:val="20"/>
        </w:rPr>
      </w:pPr>
      <w:r>
        <w:rPr>
          <w:rFonts w:ascii="宋体" w:hAnsi="宋体" w:eastAsia="宋体" w:cs="宋体"/>
          <w:spacing w:val="15"/>
          <w:sz w:val="20"/>
          <w:szCs w:val="20"/>
        </w:rPr>
        <w:t>2</w:t>
      </w:r>
      <w:r>
        <w:rPr>
          <w:rFonts w:ascii="宋体" w:hAnsi="宋体" w:eastAsia="宋体" w:cs="宋体"/>
          <w:spacing w:val="-47"/>
          <w:sz w:val="20"/>
          <w:szCs w:val="20"/>
        </w:rPr>
        <w:t xml:space="preserve"> </w:t>
      </w:r>
      <w:r>
        <w:rPr>
          <w:rFonts w:ascii="宋体" w:hAnsi="宋体" w:eastAsia="宋体" w:cs="宋体"/>
          <w:spacing w:val="15"/>
          <w:sz w:val="20"/>
          <w:szCs w:val="20"/>
        </w:rPr>
        <w:t>、</w:t>
      </w:r>
      <w:r>
        <w:rPr>
          <w:rFonts w:ascii="宋体" w:hAnsi="宋体" w:eastAsia="宋体" w:cs="宋体"/>
          <w:spacing w:val="-44"/>
          <w:sz w:val="20"/>
          <w:szCs w:val="20"/>
        </w:rPr>
        <w:t xml:space="preserve"> </w:t>
      </w:r>
      <w:r>
        <w:rPr>
          <w:rFonts w:ascii="宋体" w:hAnsi="宋体" w:eastAsia="宋体" w:cs="宋体"/>
          <w:spacing w:val="15"/>
          <w:sz w:val="20"/>
          <w:szCs w:val="20"/>
        </w:rPr>
        <w:t>担保方式：</w:t>
      </w:r>
      <w:r>
        <w:rPr>
          <w:rFonts w:ascii="宋体" w:hAnsi="宋体" w:eastAsia="宋体" w:cs="宋体"/>
          <w:spacing w:val="-43"/>
          <w:sz w:val="20"/>
          <w:szCs w:val="20"/>
        </w:rPr>
        <w:t xml:space="preserve"> </w:t>
      </w:r>
      <w:r>
        <w:rPr>
          <w:rFonts w:ascii="宋体" w:hAnsi="宋体" w:eastAsia="宋体" w:cs="宋体"/>
          <w:spacing w:val="15"/>
          <w:sz w:val="20"/>
          <w:szCs w:val="20"/>
        </w:rPr>
        <w:t>以政府采购项目下的应收账款质押；企业实际控制人及主要个人股东提供连带责任保证担保</w:t>
      </w:r>
    </w:p>
    <w:p w14:paraId="1B1EA36B">
      <w:pPr>
        <w:spacing w:before="191" w:line="407" w:lineRule="auto"/>
        <w:ind w:left="9" w:right="134" w:firstLine="3"/>
        <w:rPr>
          <w:rFonts w:ascii="宋体" w:hAnsi="宋体" w:eastAsia="宋体" w:cs="宋体"/>
          <w:sz w:val="20"/>
          <w:szCs w:val="20"/>
        </w:rPr>
      </w:pPr>
      <w:r>
        <w:rPr>
          <w:rFonts w:ascii="宋体" w:hAnsi="宋体" w:eastAsia="宋体" w:cs="宋体"/>
          <w:spacing w:val="15"/>
          <w:sz w:val="20"/>
          <w:szCs w:val="20"/>
        </w:rPr>
        <w:t>3</w:t>
      </w:r>
      <w:r>
        <w:rPr>
          <w:rFonts w:ascii="宋体" w:hAnsi="宋体" w:eastAsia="宋体" w:cs="宋体"/>
          <w:spacing w:val="-57"/>
          <w:sz w:val="20"/>
          <w:szCs w:val="20"/>
        </w:rPr>
        <w:t xml:space="preserve"> </w:t>
      </w:r>
      <w:r>
        <w:rPr>
          <w:rFonts w:ascii="宋体" w:hAnsi="宋体" w:eastAsia="宋体" w:cs="宋体"/>
          <w:spacing w:val="15"/>
          <w:sz w:val="20"/>
          <w:szCs w:val="20"/>
        </w:rPr>
        <w:t>、</w:t>
      </w:r>
      <w:r>
        <w:rPr>
          <w:rFonts w:ascii="宋体" w:hAnsi="宋体" w:eastAsia="宋体" w:cs="宋体"/>
          <w:spacing w:val="-47"/>
          <w:sz w:val="20"/>
          <w:szCs w:val="20"/>
        </w:rPr>
        <w:t xml:space="preserve"> </w:t>
      </w:r>
      <w:r>
        <w:rPr>
          <w:rFonts w:ascii="宋体" w:hAnsi="宋体" w:eastAsia="宋体" w:cs="宋体"/>
          <w:spacing w:val="15"/>
          <w:sz w:val="20"/>
          <w:szCs w:val="20"/>
        </w:rPr>
        <w:t>授信额度：</w:t>
      </w:r>
      <w:r>
        <w:rPr>
          <w:rFonts w:ascii="宋体" w:hAnsi="宋体" w:eastAsia="宋体" w:cs="宋体"/>
          <w:spacing w:val="-57"/>
          <w:sz w:val="20"/>
          <w:szCs w:val="20"/>
        </w:rPr>
        <w:t xml:space="preserve"> </w:t>
      </w:r>
      <w:r>
        <w:rPr>
          <w:rFonts w:ascii="宋体" w:hAnsi="宋体" w:eastAsia="宋体" w:cs="宋体"/>
          <w:spacing w:val="15"/>
          <w:sz w:val="20"/>
          <w:szCs w:val="20"/>
        </w:rPr>
        <w:t>单户敞口授信额度不超过</w:t>
      </w:r>
      <w:r>
        <w:rPr>
          <w:rFonts w:ascii="宋体" w:hAnsi="宋体" w:eastAsia="宋体" w:cs="宋体"/>
          <w:spacing w:val="-12"/>
          <w:sz w:val="20"/>
          <w:szCs w:val="20"/>
        </w:rPr>
        <w:t xml:space="preserve"> </w:t>
      </w:r>
      <w:r>
        <w:rPr>
          <w:rFonts w:ascii="宋体" w:hAnsi="宋体" w:eastAsia="宋体" w:cs="宋体"/>
          <w:spacing w:val="15"/>
          <w:sz w:val="20"/>
          <w:szCs w:val="20"/>
        </w:rPr>
        <w:t>1000</w:t>
      </w:r>
      <w:r>
        <w:rPr>
          <w:rFonts w:ascii="宋体" w:hAnsi="宋体" w:eastAsia="宋体" w:cs="宋体"/>
          <w:spacing w:val="-16"/>
          <w:sz w:val="20"/>
          <w:szCs w:val="20"/>
        </w:rPr>
        <w:t xml:space="preserve"> </w:t>
      </w:r>
      <w:r>
        <w:rPr>
          <w:rFonts w:ascii="宋体" w:hAnsi="宋体" w:eastAsia="宋体" w:cs="宋体"/>
          <w:spacing w:val="15"/>
          <w:sz w:val="20"/>
          <w:szCs w:val="20"/>
        </w:rPr>
        <w:t>万元；</w:t>
      </w:r>
      <w:r>
        <w:rPr>
          <w:rFonts w:ascii="宋体" w:hAnsi="宋体" w:eastAsia="宋体" w:cs="宋体"/>
          <w:spacing w:val="-55"/>
          <w:sz w:val="20"/>
          <w:szCs w:val="20"/>
        </w:rPr>
        <w:t xml:space="preserve"> </w:t>
      </w:r>
      <w:r>
        <w:rPr>
          <w:rFonts w:ascii="宋体" w:hAnsi="宋体" w:eastAsia="宋体" w:cs="宋体"/>
          <w:spacing w:val="15"/>
          <w:sz w:val="20"/>
          <w:szCs w:val="20"/>
        </w:rPr>
        <w:t>单笔采购项目融资不</w:t>
      </w:r>
      <w:r>
        <w:rPr>
          <w:rFonts w:ascii="宋体" w:hAnsi="宋体" w:eastAsia="宋体" w:cs="宋体"/>
          <w:spacing w:val="14"/>
          <w:sz w:val="20"/>
          <w:szCs w:val="20"/>
        </w:rPr>
        <w:t>超过有效合同净额的</w:t>
      </w:r>
      <w:r>
        <w:rPr>
          <w:rFonts w:ascii="宋体" w:hAnsi="宋体" w:eastAsia="宋体" w:cs="宋体"/>
          <w:sz w:val="20"/>
          <w:szCs w:val="20"/>
        </w:rPr>
        <w:t xml:space="preserve"> </w:t>
      </w:r>
      <w:r>
        <w:rPr>
          <w:rFonts w:ascii="宋体" w:hAnsi="宋体" w:eastAsia="宋体" w:cs="宋体"/>
          <w:spacing w:val="3"/>
          <w:sz w:val="20"/>
          <w:szCs w:val="20"/>
        </w:rPr>
        <w:t>90%</w:t>
      </w:r>
    </w:p>
    <w:p w14:paraId="1A937E3D">
      <w:pPr>
        <w:spacing w:line="316" w:lineRule="auto"/>
        <w:ind w:left="7" w:right="132"/>
        <w:rPr>
          <w:rFonts w:ascii="宋体" w:hAnsi="宋体" w:eastAsia="宋体" w:cs="宋体"/>
          <w:sz w:val="20"/>
          <w:szCs w:val="20"/>
        </w:rPr>
      </w:pPr>
      <w:r>
        <w:rPr>
          <w:rFonts w:ascii="宋体" w:hAnsi="宋体" w:eastAsia="宋体" w:cs="宋体"/>
          <w:spacing w:val="16"/>
          <w:sz w:val="20"/>
          <w:szCs w:val="20"/>
        </w:rPr>
        <w:t>4</w:t>
      </w:r>
      <w:r>
        <w:rPr>
          <w:rFonts w:ascii="宋体" w:hAnsi="宋体" w:eastAsia="宋体" w:cs="宋体"/>
          <w:spacing w:val="-57"/>
          <w:sz w:val="20"/>
          <w:szCs w:val="20"/>
        </w:rPr>
        <w:t xml:space="preserve"> </w:t>
      </w:r>
      <w:r>
        <w:rPr>
          <w:rFonts w:ascii="宋体" w:hAnsi="宋体" w:eastAsia="宋体" w:cs="宋体"/>
          <w:spacing w:val="16"/>
          <w:sz w:val="20"/>
          <w:szCs w:val="20"/>
        </w:rPr>
        <w:t>、</w:t>
      </w:r>
      <w:r>
        <w:rPr>
          <w:rFonts w:ascii="宋体" w:hAnsi="宋体" w:eastAsia="宋体" w:cs="宋体"/>
          <w:spacing w:val="-46"/>
          <w:sz w:val="20"/>
          <w:szCs w:val="20"/>
        </w:rPr>
        <w:t xml:space="preserve"> </w:t>
      </w:r>
      <w:r>
        <w:rPr>
          <w:rFonts w:ascii="宋体" w:hAnsi="宋体" w:eastAsia="宋体" w:cs="宋体"/>
          <w:spacing w:val="16"/>
          <w:sz w:val="20"/>
          <w:szCs w:val="20"/>
        </w:rPr>
        <w:t>授信期限：额度有效期一年，授信期限不超过一年</w:t>
      </w:r>
      <w:r>
        <w:rPr>
          <w:rFonts w:ascii="宋体" w:hAnsi="宋体" w:eastAsia="宋体" w:cs="宋体"/>
          <w:spacing w:val="15"/>
          <w:sz w:val="20"/>
          <w:szCs w:val="20"/>
        </w:rPr>
        <w:t>且不得超过额度到期日后</w:t>
      </w:r>
      <w:r>
        <w:rPr>
          <w:rFonts w:ascii="宋体" w:hAnsi="宋体" w:eastAsia="宋体" w:cs="宋体"/>
          <w:spacing w:val="-23"/>
          <w:sz w:val="20"/>
          <w:szCs w:val="20"/>
        </w:rPr>
        <w:t xml:space="preserve"> </w:t>
      </w:r>
      <w:r>
        <w:rPr>
          <w:rFonts w:ascii="宋体" w:hAnsi="宋体" w:eastAsia="宋体" w:cs="宋体"/>
          <w:spacing w:val="15"/>
          <w:sz w:val="20"/>
          <w:szCs w:val="20"/>
        </w:rPr>
        <w:t>3</w:t>
      </w:r>
      <w:r>
        <w:rPr>
          <w:rFonts w:ascii="宋体" w:hAnsi="宋体" w:eastAsia="宋体" w:cs="宋体"/>
          <w:spacing w:val="-29"/>
          <w:sz w:val="20"/>
          <w:szCs w:val="20"/>
        </w:rPr>
        <w:t xml:space="preserve"> </w:t>
      </w:r>
      <w:r>
        <w:rPr>
          <w:rFonts w:ascii="宋体" w:hAnsi="宋体" w:eastAsia="宋体" w:cs="宋体"/>
          <w:spacing w:val="15"/>
          <w:sz w:val="20"/>
          <w:szCs w:val="20"/>
        </w:rPr>
        <w:t>个月，不超过</w:t>
      </w:r>
      <w:r>
        <w:rPr>
          <w:rFonts w:ascii="宋体" w:hAnsi="宋体" w:eastAsia="宋体" w:cs="宋体"/>
          <w:sz w:val="20"/>
          <w:szCs w:val="20"/>
        </w:rPr>
        <w:t xml:space="preserve"> </w:t>
      </w:r>
      <w:r>
        <w:rPr>
          <w:rFonts w:ascii="宋体" w:hAnsi="宋体" w:eastAsia="宋体" w:cs="宋体"/>
          <w:spacing w:val="15"/>
          <w:sz w:val="20"/>
          <w:szCs w:val="20"/>
        </w:rPr>
        <w:t>采购项目合同约定的最迟付款日后</w:t>
      </w:r>
      <w:r>
        <w:rPr>
          <w:rFonts w:ascii="宋体" w:hAnsi="宋体" w:eastAsia="宋体" w:cs="宋体"/>
          <w:spacing w:val="-19"/>
          <w:sz w:val="20"/>
          <w:szCs w:val="20"/>
        </w:rPr>
        <w:t xml:space="preserve"> </w:t>
      </w:r>
      <w:r>
        <w:rPr>
          <w:rFonts w:ascii="宋体" w:hAnsi="宋体" w:eastAsia="宋体" w:cs="宋体"/>
          <w:spacing w:val="15"/>
          <w:sz w:val="20"/>
          <w:szCs w:val="20"/>
        </w:rPr>
        <w:t>3</w:t>
      </w:r>
      <w:r>
        <w:rPr>
          <w:rFonts w:ascii="宋体" w:hAnsi="宋体" w:eastAsia="宋体" w:cs="宋体"/>
          <w:spacing w:val="-28"/>
          <w:sz w:val="20"/>
          <w:szCs w:val="20"/>
        </w:rPr>
        <w:t xml:space="preserve"> </w:t>
      </w:r>
      <w:r>
        <w:rPr>
          <w:rFonts w:ascii="宋体" w:hAnsi="宋体" w:eastAsia="宋体" w:cs="宋体"/>
          <w:spacing w:val="15"/>
          <w:sz w:val="20"/>
          <w:szCs w:val="20"/>
        </w:rPr>
        <w:t>个月</w:t>
      </w:r>
    </w:p>
    <w:p w14:paraId="15EE340C">
      <w:pPr>
        <w:spacing w:before="196" w:line="316" w:lineRule="auto"/>
        <w:ind w:left="25" w:right="132" w:hanging="13"/>
        <w:rPr>
          <w:rFonts w:ascii="宋体" w:hAnsi="宋体" w:eastAsia="宋体" w:cs="宋体"/>
          <w:sz w:val="20"/>
          <w:szCs w:val="20"/>
        </w:rPr>
      </w:pPr>
      <w:r>
        <w:rPr>
          <w:rFonts w:ascii="宋体" w:hAnsi="宋体" w:eastAsia="宋体" w:cs="宋体"/>
          <w:spacing w:val="17"/>
          <w:sz w:val="20"/>
          <w:szCs w:val="20"/>
        </w:rPr>
        <w:t>5</w:t>
      </w:r>
      <w:r>
        <w:rPr>
          <w:rFonts w:ascii="宋体" w:hAnsi="宋体" w:eastAsia="宋体" w:cs="宋体"/>
          <w:spacing w:val="-57"/>
          <w:sz w:val="20"/>
          <w:szCs w:val="20"/>
        </w:rPr>
        <w:t xml:space="preserve"> </w:t>
      </w:r>
      <w:r>
        <w:rPr>
          <w:rFonts w:ascii="宋体" w:hAnsi="宋体" w:eastAsia="宋体" w:cs="宋体"/>
          <w:spacing w:val="17"/>
          <w:sz w:val="20"/>
          <w:szCs w:val="20"/>
        </w:rPr>
        <w:t>、</w:t>
      </w:r>
      <w:r>
        <w:rPr>
          <w:rFonts w:ascii="宋体" w:hAnsi="宋体" w:eastAsia="宋体" w:cs="宋体"/>
          <w:spacing w:val="-46"/>
          <w:sz w:val="20"/>
          <w:szCs w:val="20"/>
        </w:rPr>
        <w:t xml:space="preserve"> </w:t>
      </w:r>
      <w:r>
        <w:rPr>
          <w:rFonts w:ascii="宋体" w:hAnsi="宋体" w:eastAsia="宋体" w:cs="宋体"/>
          <w:spacing w:val="17"/>
          <w:sz w:val="20"/>
          <w:szCs w:val="20"/>
        </w:rPr>
        <w:t>还款方式：按月付息，可根据单笔业务实际付款频率</w:t>
      </w:r>
      <w:r>
        <w:rPr>
          <w:rFonts w:ascii="宋体" w:hAnsi="宋体" w:eastAsia="宋体" w:cs="宋体"/>
          <w:spacing w:val="16"/>
          <w:sz w:val="20"/>
          <w:szCs w:val="20"/>
        </w:rPr>
        <w:t>和时间点进行还款，不得采取随借随还</w:t>
      </w:r>
      <w:r>
        <w:rPr>
          <w:rFonts w:ascii="宋体" w:hAnsi="宋体" w:eastAsia="宋体" w:cs="宋体"/>
          <w:sz w:val="20"/>
          <w:szCs w:val="20"/>
        </w:rPr>
        <w:t xml:space="preserve"> </w:t>
      </w:r>
      <w:r>
        <w:rPr>
          <w:rFonts w:ascii="宋体" w:hAnsi="宋体" w:eastAsia="宋体" w:cs="宋体"/>
          <w:spacing w:val="17"/>
          <w:sz w:val="20"/>
          <w:szCs w:val="20"/>
        </w:rPr>
        <w:t>出账模式，还款方式应与政府采购合同约定的应收账款金额、账期等相匹配。</w:t>
      </w:r>
    </w:p>
    <w:p w14:paraId="7C6F6A4B">
      <w:pPr>
        <w:spacing w:before="193" w:line="228" w:lineRule="auto"/>
        <w:ind w:left="11"/>
        <w:rPr>
          <w:rFonts w:ascii="宋体" w:hAnsi="宋体" w:eastAsia="宋体" w:cs="宋体"/>
          <w:sz w:val="20"/>
          <w:szCs w:val="20"/>
        </w:rPr>
      </w:pPr>
      <w:r>
        <w:rPr>
          <w:rFonts w:ascii="宋体" w:hAnsi="宋体" w:eastAsia="宋体" w:cs="宋体"/>
          <w:b/>
          <w:bCs/>
          <w:spacing w:val="3"/>
          <w:sz w:val="20"/>
          <w:szCs w:val="20"/>
        </w:rPr>
        <w:t>二</w:t>
      </w:r>
      <w:r>
        <w:rPr>
          <w:rFonts w:ascii="宋体" w:hAnsi="宋体" w:eastAsia="宋体" w:cs="宋体"/>
          <w:spacing w:val="-32"/>
          <w:sz w:val="20"/>
          <w:szCs w:val="20"/>
        </w:rPr>
        <w:t xml:space="preserve"> </w:t>
      </w:r>
      <w:r>
        <w:rPr>
          <w:rFonts w:ascii="宋体" w:hAnsi="宋体" w:eastAsia="宋体" w:cs="宋体"/>
          <w:b/>
          <w:bCs/>
          <w:spacing w:val="3"/>
          <w:sz w:val="20"/>
          <w:szCs w:val="20"/>
        </w:rPr>
        <w:t>、</w:t>
      </w:r>
      <w:r>
        <w:rPr>
          <w:rFonts w:ascii="宋体" w:hAnsi="宋体" w:eastAsia="宋体" w:cs="宋体"/>
          <w:spacing w:val="-43"/>
          <w:sz w:val="20"/>
          <w:szCs w:val="20"/>
        </w:rPr>
        <w:t xml:space="preserve"> </w:t>
      </w:r>
      <w:r>
        <w:rPr>
          <w:rFonts w:ascii="宋体" w:hAnsi="宋体" w:eastAsia="宋体" w:cs="宋体"/>
          <w:b/>
          <w:bCs/>
          <w:spacing w:val="3"/>
          <w:sz w:val="20"/>
          <w:szCs w:val="20"/>
        </w:rPr>
        <w:t>准入标准</w:t>
      </w:r>
    </w:p>
    <w:p w14:paraId="40D4E5BB">
      <w:pPr>
        <w:spacing w:before="194" w:line="228" w:lineRule="auto"/>
        <w:ind w:left="24"/>
        <w:rPr>
          <w:rFonts w:ascii="宋体" w:hAnsi="宋体" w:eastAsia="宋体" w:cs="宋体"/>
          <w:sz w:val="20"/>
          <w:szCs w:val="20"/>
        </w:rPr>
      </w:pPr>
      <w:r>
        <w:rPr>
          <w:rFonts w:ascii="宋体" w:hAnsi="宋体" w:eastAsia="宋体" w:cs="宋体"/>
          <w:spacing w:val="15"/>
          <w:sz w:val="20"/>
          <w:szCs w:val="20"/>
        </w:rPr>
        <w:t>1</w:t>
      </w:r>
      <w:r>
        <w:rPr>
          <w:rFonts w:ascii="宋体" w:hAnsi="宋体" w:eastAsia="宋体" w:cs="宋体"/>
          <w:spacing w:val="-48"/>
          <w:sz w:val="20"/>
          <w:szCs w:val="20"/>
        </w:rPr>
        <w:t xml:space="preserve"> </w:t>
      </w:r>
      <w:r>
        <w:rPr>
          <w:rFonts w:ascii="宋体" w:hAnsi="宋体" w:eastAsia="宋体" w:cs="宋体"/>
          <w:spacing w:val="15"/>
          <w:sz w:val="20"/>
          <w:szCs w:val="20"/>
        </w:rPr>
        <w:t>、</w:t>
      </w:r>
      <w:r>
        <w:rPr>
          <w:rFonts w:ascii="宋体" w:hAnsi="宋体" w:eastAsia="宋体" w:cs="宋体"/>
          <w:spacing w:val="-42"/>
          <w:sz w:val="20"/>
          <w:szCs w:val="20"/>
        </w:rPr>
        <w:t xml:space="preserve"> </w:t>
      </w:r>
      <w:r>
        <w:rPr>
          <w:rFonts w:ascii="宋体" w:hAnsi="宋体" w:eastAsia="宋体" w:cs="宋体"/>
          <w:spacing w:val="15"/>
          <w:sz w:val="20"/>
          <w:szCs w:val="20"/>
        </w:rPr>
        <w:t>企业成立且持续经营满</w:t>
      </w:r>
      <w:r>
        <w:rPr>
          <w:rFonts w:ascii="宋体" w:hAnsi="宋体" w:eastAsia="宋体" w:cs="宋体"/>
          <w:spacing w:val="-23"/>
          <w:sz w:val="20"/>
          <w:szCs w:val="20"/>
        </w:rPr>
        <w:t xml:space="preserve"> </w:t>
      </w:r>
      <w:r>
        <w:rPr>
          <w:rFonts w:ascii="宋体" w:hAnsi="宋体" w:eastAsia="宋体" w:cs="宋体"/>
          <w:spacing w:val="15"/>
          <w:sz w:val="20"/>
          <w:szCs w:val="20"/>
        </w:rPr>
        <w:t>3</w:t>
      </w:r>
      <w:r>
        <w:rPr>
          <w:rFonts w:ascii="宋体" w:hAnsi="宋体" w:eastAsia="宋体" w:cs="宋体"/>
          <w:spacing w:val="-28"/>
          <w:sz w:val="20"/>
          <w:szCs w:val="20"/>
        </w:rPr>
        <w:t xml:space="preserve"> </w:t>
      </w:r>
      <w:r>
        <w:rPr>
          <w:rFonts w:ascii="宋体" w:hAnsi="宋体" w:eastAsia="宋体" w:cs="宋体"/>
          <w:spacing w:val="15"/>
          <w:sz w:val="20"/>
          <w:szCs w:val="20"/>
        </w:rPr>
        <w:t>年以上，主营业务未有变化，有固定经营场所，且注册地在当地</w:t>
      </w:r>
    </w:p>
    <w:p w14:paraId="6C725D9D">
      <w:pPr>
        <w:spacing w:before="192" w:line="227" w:lineRule="auto"/>
        <w:ind w:left="11"/>
        <w:rPr>
          <w:rFonts w:ascii="宋体" w:hAnsi="宋体" w:eastAsia="宋体" w:cs="宋体"/>
          <w:sz w:val="20"/>
          <w:szCs w:val="20"/>
        </w:rPr>
      </w:pPr>
      <w:r>
        <w:rPr>
          <w:rFonts w:ascii="宋体" w:hAnsi="宋体" w:eastAsia="宋体" w:cs="宋体"/>
          <w:spacing w:val="17"/>
          <w:sz w:val="20"/>
          <w:szCs w:val="20"/>
        </w:rPr>
        <w:t>2</w:t>
      </w:r>
      <w:r>
        <w:rPr>
          <w:rFonts w:ascii="宋体" w:hAnsi="宋体" w:eastAsia="宋体" w:cs="宋体"/>
          <w:spacing w:val="-57"/>
          <w:sz w:val="20"/>
          <w:szCs w:val="20"/>
        </w:rPr>
        <w:t xml:space="preserve"> </w:t>
      </w:r>
      <w:r>
        <w:rPr>
          <w:rFonts w:ascii="宋体" w:hAnsi="宋体" w:eastAsia="宋体" w:cs="宋体"/>
          <w:spacing w:val="17"/>
          <w:sz w:val="20"/>
          <w:szCs w:val="20"/>
        </w:rPr>
        <w:t>、</w:t>
      </w:r>
      <w:r>
        <w:rPr>
          <w:rFonts w:ascii="宋体" w:hAnsi="宋体" w:eastAsia="宋体" w:cs="宋体"/>
          <w:spacing w:val="-46"/>
          <w:sz w:val="20"/>
          <w:szCs w:val="20"/>
        </w:rPr>
        <w:t xml:space="preserve"> </w:t>
      </w:r>
      <w:r>
        <w:rPr>
          <w:rFonts w:ascii="宋体" w:hAnsi="宋体" w:eastAsia="宋体" w:cs="宋体"/>
          <w:spacing w:val="17"/>
          <w:sz w:val="20"/>
          <w:szCs w:val="20"/>
        </w:rPr>
        <w:t>政府采购历史超过一年或进入政府采购供应商名单时间超过一</w:t>
      </w:r>
      <w:r>
        <w:rPr>
          <w:rFonts w:ascii="宋体" w:hAnsi="宋体" w:eastAsia="宋体" w:cs="宋体"/>
          <w:spacing w:val="16"/>
          <w:sz w:val="20"/>
          <w:szCs w:val="20"/>
        </w:rPr>
        <w:t>年，实际履约不低于一次</w:t>
      </w:r>
    </w:p>
    <w:p w14:paraId="432F8586">
      <w:pPr>
        <w:spacing w:before="193" w:line="228" w:lineRule="auto"/>
        <w:ind w:left="12"/>
        <w:rPr>
          <w:rFonts w:ascii="宋体" w:hAnsi="宋体" w:eastAsia="宋体" w:cs="宋体"/>
          <w:sz w:val="20"/>
          <w:szCs w:val="20"/>
        </w:rPr>
      </w:pPr>
      <w:r>
        <w:rPr>
          <w:rFonts w:ascii="宋体" w:hAnsi="宋体" w:eastAsia="宋体" w:cs="宋体"/>
          <w:spacing w:val="15"/>
          <w:sz w:val="20"/>
          <w:szCs w:val="20"/>
        </w:rPr>
        <w:t>3</w:t>
      </w:r>
      <w:r>
        <w:rPr>
          <w:rFonts w:ascii="宋体" w:hAnsi="宋体" w:eastAsia="宋体" w:cs="宋体"/>
          <w:spacing w:val="-54"/>
          <w:sz w:val="20"/>
          <w:szCs w:val="20"/>
        </w:rPr>
        <w:t xml:space="preserve"> </w:t>
      </w:r>
      <w:r>
        <w:rPr>
          <w:rFonts w:ascii="宋体" w:hAnsi="宋体" w:eastAsia="宋体" w:cs="宋体"/>
          <w:spacing w:val="15"/>
          <w:sz w:val="20"/>
          <w:szCs w:val="20"/>
        </w:rPr>
        <w:t>、</w:t>
      </w:r>
      <w:r>
        <w:rPr>
          <w:rFonts w:ascii="宋体" w:hAnsi="宋体" w:eastAsia="宋体" w:cs="宋体"/>
          <w:spacing w:val="-46"/>
          <w:sz w:val="20"/>
          <w:szCs w:val="20"/>
        </w:rPr>
        <w:t xml:space="preserve"> </w:t>
      </w:r>
      <w:r>
        <w:rPr>
          <w:rFonts w:ascii="宋体" w:hAnsi="宋体" w:eastAsia="宋体" w:cs="宋体"/>
          <w:spacing w:val="15"/>
          <w:sz w:val="20"/>
          <w:szCs w:val="20"/>
        </w:rPr>
        <w:t>近两年销售收入保持正增长或主营业务利润为正</w:t>
      </w:r>
    </w:p>
    <w:p w14:paraId="48036AF1">
      <w:pPr>
        <w:spacing w:before="195" w:line="228" w:lineRule="auto"/>
        <w:ind w:left="7"/>
        <w:rPr>
          <w:rFonts w:ascii="宋体" w:hAnsi="宋体" w:eastAsia="宋体" w:cs="宋体"/>
          <w:sz w:val="20"/>
          <w:szCs w:val="20"/>
        </w:rPr>
      </w:pPr>
      <w:r>
        <w:rPr>
          <w:rFonts w:ascii="宋体" w:hAnsi="宋体" w:eastAsia="宋体" w:cs="宋体"/>
          <w:spacing w:val="8"/>
          <w:sz w:val="20"/>
          <w:szCs w:val="20"/>
        </w:rPr>
        <w:t>4</w:t>
      </w:r>
      <w:r>
        <w:rPr>
          <w:rFonts w:ascii="宋体" w:hAnsi="宋体" w:eastAsia="宋体" w:cs="宋体"/>
          <w:spacing w:val="-55"/>
          <w:sz w:val="20"/>
          <w:szCs w:val="20"/>
        </w:rPr>
        <w:t xml:space="preserve"> </w:t>
      </w:r>
      <w:r>
        <w:rPr>
          <w:rFonts w:ascii="宋体" w:hAnsi="宋体" w:eastAsia="宋体" w:cs="宋体"/>
          <w:spacing w:val="8"/>
          <w:sz w:val="20"/>
          <w:szCs w:val="20"/>
        </w:rPr>
        <w:t>、</w:t>
      </w:r>
      <w:r>
        <w:rPr>
          <w:rFonts w:ascii="宋体" w:hAnsi="宋体" w:eastAsia="宋体" w:cs="宋体"/>
          <w:spacing w:val="-36"/>
          <w:sz w:val="20"/>
          <w:szCs w:val="20"/>
        </w:rPr>
        <w:t xml:space="preserve"> </w:t>
      </w:r>
      <w:r>
        <w:rPr>
          <w:rFonts w:ascii="宋体" w:hAnsi="宋体" w:eastAsia="宋体" w:cs="宋体"/>
          <w:spacing w:val="8"/>
          <w:sz w:val="20"/>
          <w:szCs w:val="20"/>
        </w:rPr>
        <w:t>资产负债率不超过</w:t>
      </w:r>
      <w:r>
        <w:rPr>
          <w:rFonts w:ascii="宋体" w:hAnsi="宋体" w:eastAsia="宋体" w:cs="宋体"/>
          <w:spacing w:val="-22"/>
          <w:sz w:val="20"/>
          <w:szCs w:val="20"/>
        </w:rPr>
        <w:t xml:space="preserve"> </w:t>
      </w:r>
      <w:r>
        <w:rPr>
          <w:rFonts w:ascii="宋体" w:hAnsi="宋体" w:eastAsia="宋体" w:cs="宋体"/>
          <w:spacing w:val="8"/>
          <w:sz w:val="20"/>
          <w:szCs w:val="20"/>
        </w:rPr>
        <w:t>70%</w:t>
      </w:r>
    </w:p>
    <w:p w14:paraId="7847A428">
      <w:pPr>
        <w:spacing w:before="193" w:line="226" w:lineRule="auto"/>
        <w:ind w:left="12"/>
        <w:rPr>
          <w:rFonts w:ascii="宋体" w:hAnsi="宋体" w:eastAsia="宋体" w:cs="宋体"/>
          <w:sz w:val="20"/>
          <w:szCs w:val="20"/>
        </w:rPr>
      </w:pPr>
      <w:r>
        <w:rPr>
          <w:rFonts w:ascii="宋体" w:hAnsi="宋体" w:eastAsia="宋体" w:cs="宋体"/>
          <w:spacing w:val="11"/>
          <w:sz w:val="20"/>
          <w:szCs w:val="20"/>
        </w:rPr>
        <w:t>5</w:t>
      </w:r>
      <w:r>
        <w:rPr>
          <w:rFonts w:ascii="宋体" w:hAnsi="宋体" w:eastAsia="宋体" w:cs="宋体"/>
          <w:spacing w:val="-51"/>
          <w:sz w:val="20"/>
          <w:szCs w:val="20"/>
        </w:rPr>
        <w:t xml:space="preserve"> </w:t>
      </w:r>
      <w:r>
        <w:rPr>
          <w:rFonts w:ascii="宋体" w:hAnsi="宋体" w:eastAsia="宋体" w:cs="宋体"/>
          <w:spacing w:val="11"/>
          <w:sz w:val="20"/>
          <w:szCs w:val="20"/>
        </w:rPr>
        <w:t>、</w:t>
      </w:r>
      <w:r>
        <w:rPr>
          <w:rFonts w:ascii="宋体" w:hAnsi="宋体" w:eastAsia="宋体" w:cs="宋体"/>
          <w:spacing w:val="-46"/>
          <w:sz w:val="20"/>
          <w:szCs w:val="20"/>
        </w:rPr>
        <w:t xml:space="preserve"> </w:t>
      </w:r>
      <w:r>
        <w:rPr>
          <w:rFonts w:ascii="宋体" w:hAnsi="宋体" w:eastAsia="宋体" w:cs="宋体"/>
          <w:spacing w:val="11"/>
          <w:sz w:val="20"/>
          <w:szCs w:val="20"/>
        </w:rPr>
        <w:t>在我行评价不低于</w:t>
      </w:r>
      <w:r>
        <w:rPr>
          <w:rFonts w:ascii="宋体" w:hAnsi="宋体" w:eastAsia="宋体" w:cs="宋体"/>
          <w:spacing w:val="-32"/>
          <w:sz w:val="20"/>
          <w:szCs w:val="20"/>
        </w:rPr>
        <w:t xml:space="preserve"> </w:t>
      </w:r>
      <w:r>
        <w:rPr>
          <w:rFonts w:ascii="宋体" w:hAnsi="宋体" w:eastAsia="宋体" w:cs="宋体"/>
          <w:sz w:val="20"/>
          <w:szCs w:val="20"/>
        </w:rPr>
        <w:t>BB</w:t>
      </w:r>
      <w:r>
        <w:rPr>
          <w:rFonts w:ascii="宋体" w:hAnsi="宋体" w:eastAsia="宋体" w:cs="宋体"/>
          <w:spacing w:val="11"/>
          <w:sz w:val="20"/>
          <w:szCs w:val="20"/>
        </w:rPr>
        <w:t>+级</w:t>
      </w:r>
    </w:p>
    <w:p w14:paraId="3AF981FB">
      <w:pPr>
        <w:spacing w:before="194" w:line="227" w:lineRule="auto"/>
        <w:ind w:left="10"/>
        <w:rPr>
          <w:rFonts w:ascii="宋体" w:hAnsi="宋体" w:eastAsia="宋体" w:cs="宋体"/>
          <w:sz w:val="20"/>
          <w:szCs w:val="20"/>
        </w:rPr>
      </w:pPr>
      <w:r>
        <w:rPr>
          <w:rFonts w:ascii="宋体" w:hAnsi="宋体" w:eastAsia="宋体" w:cs="宋体"/>
          <w:spacing w:val="16"/>
          <w:sz w:val="20"/>
          <w:szCs w:val="20"/>
        </w:rPr>
        <w:t>6</w:t>
      </w:r>
      <w:r>
        <w:rPr>
          <w:rFonts w:ascii="宋体" w:hAnsi="宋体" w:eastAsia="宋体" w:cs="宋体"/>
          <w:spacing w:val="-57"/>
          <w:sz w:val="20"/>
          <w:szCs w:val="20"/>
        </w:rPr>
        <w:t xml:space="preserve"> </w:t>
      </w:r>
      <w:r>
        <w:rPr>
          <w:rFonts w:ascii="宋体" w:hAnsi="宋体" w:eastAsia="宋体" w:cs="宋体"/>
          <w:spacing w:val="16"/>
          <w:sz w:val="20"/>
          <w:szCs w:val="20"/>
        </w:rPr>
        <w:t>、</w:t>
      </w:r>
      <w:r>
        <w:rPr>
          <w:rFonts w:ascii="宋体" w:hAnsi="宋体" w:eastAsia="宋体" w:cs="宋体"/>
          <w:spacing w:val="-42"/>
          <w:sz w:val="20"/>
          <w:szCs w:val="20"/>
        </w:rPr>
        <w:t xml:space="preserve"> </w:t>
      </w:r>
      <w:r>
        <w:rPr>
          <w:rFonts w:ascii="宋体" w:hAnsi="宋体" w:eastAsia="宋体" w:cs="宋体"/>
          <w:spacing w:val="16"/>
          <w:sz w:val="20"/>
          <w:szCs w:val="20"/>
        </w:rPr>
        <w:t>企业主（含实际控制人、主要股东或配偶）拥有本地户口</w:t>
      </w:r>
      <w:r>
        <w:rPr>
          <w:rFonts w:ascii="宋体" w:hAnsi="宋体" w:eastAsia="宋体" w:cs="宋体"/>
          <w:spacing w:val="15"/>
          <w:sz w:val="20"/>
          <w:szCs w:val="20"/>
        </w:rPr>
        <w:t>或房产</w:t>
      </w:r>
    </w:p>
    <w:p w14:paraId="1A2F5866">
      <w:pPr>
        <w:spacing w:before="195" w:line="227" w:lineRule="auto"/>
        <w:ind w:left="13"/>
        <w:rPr>
          <w:rFonts w:ascii="宋体" w:hAnsi="宋体" w:eastAsia="宋体" w:cs="宋体"/>
          <w:sz w:val="20"/>
          <w:szCs w:val="20"/>
        </w:rPr>
      </w:pPr>
      <w:r>
        <w:rPr>
          <w:rFonts w:ascii="宋体" w:hAnsi="宋体" w:eastAsia="宋体" w:cs="宋体"/>
          <w:spacing w:val="15"/>
          <w:sz w:val="20"/>
          <w:szCs w:val="20"/>
        </w:rPr>
        <w:t>7</w:t>
      </w:r>
      <w:r>
        <w:rPr>
          <w:rFonts w:ascii="宋体" w:hAnsi="宋体" w:eastAsia="宋体" w:cs="宋体"/>
          <w:spacing w:val="-48"/>
          <w:sz w:val="20"/>
          <w:szCs w:val="20"/>
        </w:rPr>
        <w:t xml:space="preserve"> </w:t>
      </w:r>
      <w:r>
        <w:rPr>
          <w:rFonts w:ascii="宋体" w:hAnsi="宋体" w:eastAsia="宋体" w:cs="宋体"/>
          <w:spacing w:val="15"/>
          <w:sz w:val="20"/>
          <w:szCs w:val="20"/>
        </w:rPr>
        <w:t>、</w:t>
      </w:r>
      <w:r>
        <w:rPr>
          <w:rFonts w:ascii="宋体" w:hAnsi="宋体" w:eastAsia="宋体" w:cs="宋体"/>
          <w:spacing w:val="-42"/>
          <w:sz w:val="20"/>
          <w:szCs w:val="20"/>
        </w:rPr>
        <w:t xml:space="preserve"> </w:t>
      </w:r>
      <w:r>
        <w:rPr>
          <w:rFonts w:ascii="宋体" w:hAnsi="宋体" w:eastAsia="宋体" w:cs="宋体"/>
          <w:spacing w:val="15"/>
          <w:sz w:val="20"/>
          <w:szCs w:val="20"/>
        </w:rPr>
        <w:t>不得介入在金融机构有未结清（互）保类授信（含实际控制人夫妇个人经营性贷款）</w:t>
      </w:r>
      <w:r>
        <w:rPr>
          <w:rFonts w:ascii="宋体" w:hAnsi="宋体" w:eastAsia="宋体" w:cs="宋体"/>
          <w:spacing w:val="-46"/>
          <w:sz w:val="20"/>
          <w:szCs w:val="20"/>
        </w:rPr>
        <w:t xml:space="preserve"> </w:t>
      </w:r>
      <w:r>
        <w:rPr>
          <w:rFonts w:ascii="宋体" w:hAnsi="宋体" w:eastAsia="宋体" w:cs="宋体"/>
          <w:spacing w:val="15"/>
          <w:sz w:val="20"/>
          <w:szCs w:val="20"/>
        </w:rPr>
        <w:t>的企业</w:t>
      </w:r>
    </w:p>
    <w:p w14:paraId="779B98E0">
      <w:pPr>
        <w:spacing w:before="193" w:line="228" w:lineRule="auto"/>
        <w:ind w:left="8"/>
        <w:rPr>
          <w:rFonts w:ascii="宋体" w:hAnsi="宋体" w:eastAsia="宋体" w:cs="宋体"/>
          <w:sz w:val="20"/>
          <w:szCs w:val="20"/>
        </w:rPr>
      </w:pPr>
      <w:r>
        <w:rPr>
          <w:rFonts w:ascii="宋体" w:hAnsi="宋体" w:eastAsia="宋体" w:cs="宋体"/>
          <w:b/>
          <w:bCs/>
          <w:spacing w:val="4"/>
          <w:sz w:val="20"/>
          <w:szCs w:val="20"/>
        </w:rPr>
        <w:t>三</w:t>
      </w:r>
      <w:r>
        <w:rPr>
          <w:rFonts w:ascii="宋体" w:hAnsi="宋体" w:eastAsia="宋体" w:cs="宋体"/>
          <w:spacing w:val="-32"/>
          <w:sz w:val="20"/>
          <w:szCs w:val="20"/>
        </w:rPr>
        <w:t xml:space="preserve"> </w:t>
      </w:r>
      <w:r>
        <w:rPr>
          <w:rFonts w:ascii="宋体" w:hAnsi="宋体" w:eastAsia="宋体" w:cs="宋体"/>
          <w:b/>
          <w:bCs/>
          <w:spacing w:val="4"/>
          <w:sz w:val="20"/>
          <w:szCs w:val="20"/>
        </w:rPr>
        <w:t>、</w:t>
      </w:r>
      <w:r>
        <w:rPr>
          <w:rFonts w:ascii="宋体" w:hAnsi="宋体" w:eastAsia="宋体" w:cs="宋体"/>
          <w:spacing w:val="-46"/>
          <w:sz w:val="20"/>
          <w:szCs w:val="20"/>
        </w:rPr>
        <w:t xml:space="preserve"> </w:t>
      </w:r>
      <w:r>
        <w:rPr>
          <w:rFonts w:ascii="宋体" w:hAnsi="宋体" w:eastAsia="宋体" w:cs="宋体"/>
          <w:b/>
          <w:bCs/>
          <w:spacing w:val="4"/>
          <w:sz w:val="20"/>
          <w:szCs w:val="20"/>
        </w:rPr>
        <w:t>授信用途</w:t>
      </w:r>
    </w:p>
    <w:p w14:paraId="2BC7584D">
      <w:pPr>
        <w:spacing w:before="192" w:line="407" w:lineRule="auto"/>
        <w:ind w:left="11" w:right="73" w:firstLine="432"/>
        <w:rPr>
          <w:rFonts w:ascii="宋体" w:hAnsi="宋体" w:eastAsia="宋体" w:cs="宋体"/>
          <w:sz w:val="20"/>
          <w:szCs w:val="20"/>
        </w:rPr>
      </w:pPr>
      <w:r>
        <w:rPr>
          <w:rFonts w:ascii="宋体" w:hAnsi="宋体" w:eastAsia="宋体" w:cs="宋体"/>
          <w:spacing w:val="13"/>
          <w:sz w:val="20"/>
          <w:szCs w:val="20"/>
        </w:rPr>
        <w:t>授信仅限于借款人自身在具体合同项下的原材料采购、组织生产、货</w:t>
      </w:r>
      <w:r>
        <w:rPr>
          <w:rFonts w:ascii="宋体" w:hAnsi="宋体" w:eastAsia="宋体" w:cs="宋体"/>
          <w:spacing w:val="12"/>
          <w:sz w:val="20"/>
          <w:szCs w:val="20"/>
        </w:rPr>
        <w:t>物运输等劳动资金需求，</w:t>
      </w:r>
      <w:r>
        <w:rPr>
          <w:rFonts w:ascii="宋体" w:hAnsi="宋体" w:eastAsia="宋体" w:cs="宋体"/>
          <w:sz w:val="20"/>
          <w:szCs w:val="20"/>
        </w:rPr>
        <w:t xml:space="preserve"> </w:t>
      </w:r>
      <w:r>
        <w:rPr>
          <w:rFonts w:ascii="宋体" w:hAnsi="宋体" w:eastAsia="宋体" w:cs="宋体"/>
          <w:spacing w:val="18"/>
          <w:sz w:val="20"/>
          <w:szCs w:val="20"/>
        </w:rPr>
        <w:t>不得挪用于担保企业、借款人关联企业、借款人固定资产建设和股本权益类投资</w:t>
      </w:r>
    </w:p>
    <w:p w14:paraId="0A28655C">
      <w:pPr>
        <w:spacing w:before="1" w:line="227" w:lineRule="auto"/>
        <w:ind w:left="28"/>
        <w:rPr>
          <w:rFonts w:ascii="宋体" w:hAnsi="宋体" w:eastAsia="宋体" w:cs="宋体"/>
          <w:sz w:val="20"/>
          <w:szCs w:val="20"/>
        </w:rPr>
      </w:pPr>
      <w:r>
        <w:rPr>
          <w:rFonts w:ascii="宋体" w:hAnsi="宋体" w:eastAsia="宋体" w:cs="宋体"/>
          <w:b/>
          <w:bCs/>
          <w:spacing w:val="1"/>
          <w:sz w:val="20"/>
          <w:szCs w:val="20"/>
        </w:rPr>
        <w:t>四</w:t>
      </w:r>
      <w:r>
        <w:rPr>
          <w:rFonts w:ascii="宋体" w:hAnsi="宋体" w:eastAsia="宋体" w:cs="宋体"/>
          <w:spacing w:val="-34"/>
          <w:sz w:val="20"/>
          <w:szCs w:val="20"/>
        </w:rPr>
        <w:t xml:space="preserve"> </w:t>
      </w:r>
      <w:r>
        <w:rPr>
          <w:rFonts w:ascii="宋体" w:hAnsi="宋体" w:eastAsia="宋体" w:cs="宋体"/>
          <w:b/>
          <w:bCs/>
          <w:spacing w:val="1"/>
          <w:sz w:val="20"/>
          <w:szCs w:val="20"/>
        </w:rPr>
        <w:t>、</w:t>
      </w:r>
      <w:r>
        <w:rPr>
          <w:rFonts w:ascii="宋体" w:hAnsi="宋体" w:eastAsia="宋体" w:cs="宋体"/>
          <w:spacing w:val="-46"/>
          <w:sz w:val="20"/>
          <w:szCs w:val="20"/>
        </w:rPr>
        <w:t xml:space="preserve"> </w:t>
      </w:r>
      <w:r>
        <w:rPr>
          <w:rFonts w:ascii="宋体" w:hAnsi="宋体" w:eastAsia="宋体" w:cs="宋体"/>
          <w:b/>
          <w:bCs/>
          <w:spacing w:val="1"/>
          <w:sz w:val="20"/>
          <w:szCs w:val="20"/>
        </w:rPr>
        <w:t>业务流程</w:t>
      </w:r>
    </w:p>
    <w:p w14:paraId="1F73A417">
      <w:pPr>
        <w:spacing w:before="192" w:line="228" w:lineRule="auto"/>
        <w:ind w:left="24"/>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56"/>
          <w:sz w:val="20"/>
          <w:szCs w:val="20"/>
        </w:rPr>
        <w:t xml:space="preserve"> </w:t>
      </w:r>
      <w:r>
        <w:rPr>
          <w:rFonts w:ascii="宋体" w:hAnsi="宋体" w:eastAsia="宋体" w:cs="宋体"/>
          <w:spacing w:val="12"/>
          <w:sz w:val="20"/>
          <w:szCs w:val="20"/>
        </w:rPr>
        <w:t>、</w:t>
      </w:r>
      <w:r>
        <w:rPr>
          <w:rFonts w:ascii="宋体" w:hAnsi="宋体" w:eastAsia="宋体" w:cs="宋体"/>
          <w:spacing w:val="-47"/>
          <w:sz w:val="20"/>
          <w:szCs w:val="20"/>
        </w:rPr>
        <w:t xml:space="preserve"> </w:t>
      </w:r>
      <w:r>
        <w:rPr>
          <w:rFonts w:ascii="宋体" w:hAnsi="宋体" w:eastAsia="宋体" w:cs="宋体"/>
          <w:spacing w:val="12"/>
          <w:sz w:val="20"/>
          <w:szCs w:val="20"/>
        </w:rPr>
        <w:t>业务访谈，确定贸易真实性</w:t>
      </w:r>
    </w:p>
    <w:p w14:paraId="56D86365">
      <w:pPr>
        <w:spacing w:before="195" w:line="227" w:lineRule="auto"/>
        <w:ind w:left="11"/>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57"/>
          <w:sz w:val="20"/>
          <w:szCs w:val="20"/>
        </w:rPr>
        <w:t xml:space="preserve"> </w:t>
      </w:r>
      <w:r>
        <w:rPr>
          <w:rFonts w:ascii="宋体" w:hAnsi="宋体" w:eastAsia="宋体" w:cs="宋体"/>
          <w:spacing w:val="16"/>
          <w:sz w:val="20"/>
          <w:szCs w:val="20"/>
        </w:rPr>
        <w:t>、</w:t>
      </w:r>
      <w:r>
        <w:rPr>
          <w:rFonts w:ascii="宋体" w:hAnsi="宋体" w:eastAsia="宋体" w:cs="宋体"/>
          <w:spacing w:val="-46"/>
          <w:sz w:val="20"/>
          <w:szCs w:val="20"/>
        </w:rPr>
        <w:t xml:space="preserve"> </w:t>
      </w:r>
      <w:r>
        <w:rPr>
          <w:rFonts w:ascii="宋体" w:hAnsi="宋体" w:eastAsia="宋体" w:cs="宋体"/>
          <w:spacing w:val="16"/>
          <w:sz w:val="20"/>
          <w:szCs w:val="20"/>
        </w:rPr>
        <w:t>授信申请，企业按照我行授信调查的相关规定提供</w:t>
      </w:r>
      <w:r>
        <w:rPr>
          <w:rFonts w:ascii="宋体" w:hAnsi="宋体" w:eastAsia="宋体" w:cs="宋体"/>
          <w:spacing w:val="15"/>
          <w:sz w:val="20"/>
          <w:szCs w:val="20"/>
        </w:rPr>
        <w:t>申请资料</w:t>
      </w:r>
    </w:p>
    <w:p w14:paraId="27F9A8FE">
      <w:pPr>
        <w:spacing w:before="193" w:line="228" w:lineRule="auto"/>
        <w:ind w:left="12"/>
        <w:rPr>
          <w:rFonts w:ascii="宋体" w:hAnsi="宋体" w:eastAsia="宋体" w:cs="宋体"/>
          <w:sz w:val="20"/>
          <w:szCs w:val="20"/>
        </w:rPr>
      </w:pPr>
      <w:r>
        <w:rPr>
          <w:rFonts w:ascii="宋体" w:hAnsi="宋体" w:eastAsia="宋体" w:cs="宋体"/>
          <w:spacing w:val="16"/>
          <w:sz w:val="20"/>
          <w:szCs w:val="20"/>
        </w:rPr>
        <w:t>3</w:t>
      </w:r>
      <w:r>
        <w:rPr>
          <w:rFonts w:ascii="宋体" w:hAnsi="宋体" w:eastAsia="宋体" w:cs="宋体"/>
          <w:spacing w:val="-41"/>
          <w:sz w:val="20"/>
          <w:szCs w:val="20"/>
        </w:rPr>
        <w:t xml:space="preserve"> </w:t>
      </w:r>
      <w:r>
        <w:rPr>
          <w:rFonts w:ascii="宋体" w:hAnsi="宋体" w:eastAsia="宋体" w:cs="宋体"/>
          <w:spacing w:val="16"/>
          <w:sz w:val="20"/>
          <w:szCs w:val="20"/>
        </w:rPr>
        <w:t>、</w:t>
      </w:r>
      <w:r>
        <w:rPr>
          <w:rFonts w:ascii="宋体" w:hAnsi="宋体" w:eastAsia="宋体" w:cs="宋体"/>
          <w:spacing w:val="-46"/>
          <w:sz w:val="20"/>
          <w:szCs w:val="20"/>
        </w:rPr>
        <w:t xml:space="preserve"> </w:t>
      </w:r>
      <w:r>
        <w:rPr>
          <w:rFonts w:ascii="宋体" w:hAnsi="宋体" w:eastAsia="宋体" w:cs="宋体"/>
          <w:spacing w:val="16"/>
          <w:sz w:val="20"/>
          <w:szCs w:val="20"/>
        </w:rPr>
        <w:t>授信调查与额度核定，客户经理双人调查，发起客户评级，并按流程提交审批</w:t>
      </w:r>
    </w:p>
    <w:p w14:paraId="77955BCE">
      <w:pPr>
        <w:spacing w:before="192" w:line="228" w:lineRule="auto"/>
        <w:ind w:left="7"/>
        <w:rPr>
          <w:rFonts w:ascii="宋体" w:hAnsi="宋体" w:eastAsia="宋体" w:cs="宋体"/>
          <w:sz w:val="20"/>
          <w:szCs w:val="20"/>
        </w:rPr>
      </w:pPr>
      <w:r>
        <w:rPr>
          <w:rFonts w:ascii="宋体" w:hAnsi="宋体" w:eastAsia="宋体" w:cs="宋体"/>
          <w:spacing w:val="9"/>
          <w:sz w:val="20"/>
          <w:szCs w:val="20"/>
        </w:rPr>
        <w:t>4</w:t>
      </w:r>
      <w:r>
        <w:rPr>
          <w:rFonts w:ascii="宋体" w:hAnsi="宋体" w:eastAsia="宋体" w:cs="宋体"/>
          <w:spacing w:val="-57"/>
          <w:sz w:val="20"/>
          <w:szCs w:val="20"/>
        </w:rPr>
        <w:t xml:space="preserve"> </w:t>
      </w:r>
      <w:r>
        <w:rPr>
          <w:rFonts w:ascii="宋体" w:hAnsi="宋体" w:eastAsia="宋体" w:cs="宋体"/>
          <w:spacing w:val="9"/>
          <w:sz w:val="20"/>
          <w:szCs w:val="20"/>
        </w:rPr>
        <w:t>、</w:t>
      </w:r>
      <w:r>
        <w:rPr>
          <w:rFonts w:ascii="宋体" w:hAnsi="宋体" w:eastAsia="宋体" w:cs="宋体"/>
          <w:spacing w:val="-46"/>
          <w:sz w:val="20"/>
          <w:szCs w:val="20"/>
        </w:rPr>
        <w:t xml:space="preserve"> </w:t>
      </w:r>
      <w:r>
        <w:rPr>
          <w:rFonts w:ascii="宋体" w:hAnsi="宋体" w:eastAsia="宋体" w:cs="宋体"/>
          <w:spacing w:val="9"/>
          <w:sz w:val="20"/>
          <w:szCs w:val="20"/>
        </w:rPr>
        <w:t>授信审查审批</w:t>
      </w:r>
    </w:p>
    <w:p w14:paraId="044F0519">
      <w:pPr>
        <w:spacing w:before="195" w:line="228" w:lineRule="auto"/>
        <w:ind w:left="12"/>
        <w:rPr>
          <w:rFonts w:ascii="宋体" w:hAnsi="宋体" w:eastAsia="宋体" w:cs="宋体"/>
          <w:sz w:val="20"/>
          <w:szCs w:val="20"/>
        </w:rPr>
      </w:pPr>
      <w:r>
        <w:rPr>
          <w:rFonts w:ascii="宋体" w:hAnsi="宋体" w:eastAsia="宋体" w:cs="宋体"/>
          <w:spacing w:val="8"/>
          <w:sz w:val="20"/>
          <w:szCs w:val="20"/>
        </w:rPr>
        <w:t>5</w:t>
      </w:r>
      <w:r>
        <w:rPr>
          <w:rFonts w:ascii="宋体" w:hAnsi="宋体" w:eastAsia="宋体" w:cs="宋体"/>
          <w:spacing w:val="-56"/>
          <w:sz w:val="20"/>
          <w:szCs w:val="20"/>
        </w:rPr>
        <w:t xml:space="preserve"> </w:t>
      </w:r>
      <w:r>
        <w:rPr>
          <w:rFonts w:ascii="宋体" w:hAnsi="宋体" w:eastAsia="宋体" w:cs="宋体"/>
          <w:spacing w:val="8"/>
          <w:sz w:val="20"/>
          <w:szCs w:val="20"/>
        </w:rPr>
        <w:t>、</w:t>
      </w:r>
      <w:r>
        <w:rPr>
          <w:rFonts w:ascii="宋体" w:hAnsi="宋体" w:eastAsia="宋体" w:cs="宋体"/>
          <w:spacing w:val="-44"/>
          <w:sz w:val="20"/>
          <w:szCs w:val="20"/>
        </w:rPr>
        <w:t xml:space="preserve"> </w:t>
      </w:r>
      <w:r>
        <w:rPr>
          <w:rFonts w:ascii="宋体" w:hAnsi="宋体" w:eastAsia="宋体" w:cs="宋体"/>
          <w:spacing w:val="8"/>
          <w:sz w:val="20"/>
          <w:szCs w:val="20"/>
        </w:rPr>
        <w:t>按照要求出账</w:t>
      </w:r>
    </w:p>
    <w:p w14:paraId="75F6B83E">
      <w:pPr>
        <w:spacing w:before="192" w:line="228" w:lineRule="auto"/>
        <w:ind w:left="10"/>
        <w:rPr>
          <w:rFonts w:ascii="宋体" w:hAnsi="宋体" w:eastAsia="宋体" w:cs="宋体"/>
          <w:sz w:val="20"/>
          <w:szCs w:val="20"/>
        </w:rPr>
      </w:pPr>
      <w:r>
        <w:rPr>
          <w:rFonts w:ascii="宋体" w:hAnsi="宋体" w:eastAsia="宋体" w:cs="宋体"/>
          <w:spacing w:val="8"/>
          <w:sz w:val="20"/>
          <w:szCs w:val="20"/>
        </w:rPr>
        <w:t>主管行长：</w:t>
      </w:r>
      <w:r>
        <w:rPr>
          <w:rFonts w:ascii="宋体" w:hAnsi="宋体" w:eastAsia="宋体" w:cs="宋体"/>
          <w:spacing w:val="-53"/>
          <w:sz w:val="20"/>
          <w:szCs w:val="20"/>
        </w:rPr>
        <w:t xml:space="preserve"> </w:t>
      </w:r>
      <w:r>
        <w:rPr>
          <w:rFonts w:ascii="宋体" w:hAnsi="宋体" w:eastAsia="宋体" w:cs="宋体"/>
          <w:spacing w:val="8"/>
          <w:sz w:val="20"/>
          <w:szCs w:val="20"/>
        </w:rPr>
        <w:t>李文强</w:t>
      </w:r>
      <w:r>
        <w:rPr>
          <w:rFonts w:ascii="宋体" w:hAnsi="宋体" w:eastAsia="宋体" w:cs="宋体"/>
          <w:spacing w:val="46"/>
          <w:sz w:val="20"/>
          <w:szCs w:val="20"/>
        </w:rPr>
        <w:t xml:space="preserve">  </w:t>
      </w:r>
      <w:r>
        <w:rPr>
          <w:rFonts w:ascii="宋体" w:hAnsi="宋体" w:eastAsia="宋体" w:cs="宋体"/>
          <w:spacing w:val="8"/>
          <w:sz w:val="20"/>
          <w:szCs w:val="20"/>
        </w:rPr>
        <w:t>18137865269</w:t>
      </w:r>
    </w:p>
    <w:p w14:paraId="118E4834">
      <w:pPr>
        <w:spacing w:before="192" w:line="228" w:lineRule="auto"/>
        <w:ind w:left="12"/>
        <w:rPr>
          <w:rFonts w:ascii="宋体" w:hAnsi="宋体" w:eastAsia="宋体" w:cs="宋体"/>
          <w:sz w:val="20"/>
          <w:szCs w:val="20"/>
        </w:rPr>
      </w:pPr>
      <w:r>
        <w:rPr>
          <w:rFonts w:ascii="宋体" w:hAnsi="宋体" w:eastAsia="宋体" w:cs="宋体"/>
          <w:spacing w:val="8"/>
          <w:sz w:val="20"/>
          <w:szCs w:val="20"/>
        </w:rPr>
        <w:t>具体负责人：     何俊杰   13838894026</w:t>
      </w:r>
    </w:p>
    <w:p w14:paraId="3CC8B029">
      <w:pPr>
        <w:spacing w:before="195" w:line="228" w:lineRule="auto"/>
        <w:ind w:left="8"/>
        <w:rPr>
          <w:rFonts w:ascii="宋体" w:hAnsi="宋体" w:eastAsia="宋体" w:cs="宋体"/>
          <w:sz w:val="20"/>
          <w:szCs w:val="20"/>
        </w:rPr>
      </w:pPr>
      <w:r>
        <w:rPr>
          <w:rFonts w:ascii="宋体" w:hAnsi="宋体" w:eastAsia="宋体" w:cs="宋体"/>
          <w:spacing w:val="8"/>
          <w:sz w:val="20"/>
          <w:szCs w:val="20"/>
        </w:rPr>
        <w:t>信贷经理：</w:t>
      </w:r>
      <w:r>
        <w:rPr>
          <w:rFonts w:ascii="宋体" w:hAnsi="宋体" w:eastAsia="宋体" w:cs="宋体"/>
          <w:spacing w:val="3"/>
          <w:sz w:val="20"/>
          <w:szCs w:val="20"/>
        </w:rPr>
        <w:t xml:space="preserve">        </w:t>
      </w:r>
      <w:r>
        <w:rPr>
          <w:rFonts w:ascii="宋体" w:hAnsi="宋体" w:eastAsia="宋体" w:cs="宋体"/>
          <w:spacing w:val="8"/>
          <w:sz w:val="20"/>
          <w:szCs w:val="20"/>
        </w:rPr>
        <w:t>姜晓凤</w:t>
      </w:r>
      <w:r>
        <w:rPr>
          <w:rFonts w:ascii="宋体" w:hAnsi="宋体" w:eastAsia="宋体" w:cs="宋体"/>
          <w:spacing w:val="46"/>
          <w:sz w:val="20"/>
          <w:szCs w:val="20"/>
        </w:rPr>
        <w:t xml:space="preserve">  </w:t>
      </w:r>
      <w:r>
        <w:rPr>
          <w:rFonts w:ascii="宋体" w:hAnsi="宋体" w:eastAsia="宋体" w:cs="宋体"/>
          <w:spacing w:val="8"/>
          <w:sz w:val="20"/>
          <w:szCs w:val="20"/>
        </w:rPr>
        <w:t>15103799119</w:t>
      </w:r>
    </w:p>
    <w:p w14:paraId="54A39810">
      <w:pPr>
        <w:pStyle w:val="24"/>
        <w:spacing w:line="281" w:lineRule="auto"/>
      </w:pPr>
    </w:p>
    <w:p w14:paraId="66189D24">
      <w:pPr>
        <w:pStyle w:val="24"/>
        <w:spacing w:line="282" w:lineRule="auto"/>
      </w:pPr>
    </w:p>
    <w:p w14:paraId="77B5F70F">
      <w:pPr>
        <w:spacing w:before="65" w:line="227" w:lineRule="auto"/>
        <w:ind w:left="3160"/>
        <w:rPr>
          <w:rFonts w:ascii="宋体" w:hAnsi="宋体" w:eastAsia="宋体" w:cs="宋体"/>
          <w:sz w:val="20"/>
          <w:szCs w:val="20"/>
        </w:rPr>
      </w:pPr>
      <w:r>
        <w:rPr>
          <w:rFonts w:ascii="宋体" w:hAnsi="宋体" w:eastAsia="宋体" w:cs="宋体"/>
          <w:b/>
          <w:bCs/>
          <w:spacing w:val="16"/>
          <w:sz w:val="20"/>
          <w:szCs w:val="20"/>
        </w:rPr>
        <w:t>中信银行洛阳分行</w:t>
      </w:r>
      <w:r>
        <w:rPr>
          <w:rFonts w:ascii="宋体" w:hAnsi="宋体" w:eastAsia="宋体" w:cs="宋体"/>
          <w:spacing w:val="-60"/>
          <w:sz w:val="20"/>
          <w:szCs w:val="20"/>
        </w:rPr>
        <w:t xml:space="preserve"> </w:t>
      </w:r>
      <w:r>
        <w:rPr>
          <w:rFonts w:ascii="宋体" w:hAnsi="宋体" w:eastAsia="宋体" w:cs="宋体"/>
          <w:b/>
          <w:bCs/>
          <w:spacing w:val="16"/>
          <w:sz w:val="20"/>
          <w:szCs w:val="20"/>
        </w:rPr>
        <w:t>”政采贷</w:t>
      </w:r>
      <w:r>
        <w:rPr>
          <w:rFonts w:ascii="宋体" w:hAnsi="宋体" w:eastAsia="宋体" w:cs="宋体"/>
          <w:spacing w:val="-60"/>
          <w:sz w:val="20"/>
          <w:szCs w:val="20"/>
        </w:rPr>
        <w:t xml:space="preserve"> </w:t>
      </w:r>
      <w:r>
        <w:rPr>
          <w:rFonts w:ascii="宋体" w:hAnsi="宋体" w:eastAsia="宋体" w:cs="宋体"/>
          <w:b/>
          <w:bCs/>
          <w:spacing w:val="16"/>
          <w:sz w:val="20"/>
          <w:szCs w:val="20"/>
        </w:rPr>
        <w:t>”</w:t>
      </w:r>
    </w:p>
    <w:p w14:paraId="48A7E7B8">
      <w:pPr>
        <w:spacing w:before="195" w:line="228" w:lineRule="auto"/>
        <w:ind w:left="11"/>
      </w:pPr>
      <w:r>
        <w:rPr>
          <w:rFonts w:ascii="宋体" w:hAnsi="宋体" w:eastAsia="宋体" w:cs="宋体"/>
          <w:spacing w:val="15"/>
          <w:sz w:val="20"/>
          <w:szCs w:val="20"/>
        </w:rPr>
        <w:t>一、产品释义</w:t>
      </w:r>
    </w:p>
    <w:p w14:paraId="0A9E512B">
      <w:pPr>
        <w:spacing w:before="65" w:line="406" w:lineRule="auto"/>
        <w:ind w:left="10" w:right="132" w:hanging="10"/>
        <w:rPr>
          <w:rFonts w:ascii="宋体" w:hAnsi="宋体" w:eastAsia="宋体" w:cs="宋体"/>
          <w:sz w:val="20"/>
          <w:szCs w:val="20"/>
        </w:rPr>
      </w:pPr>
      <w:r>
        <w:rPr>
          <w:rFonts w:ascii="宋体" w:hAnsi="宋体" w:eastAsia="宋体" w:cs="宋体"/>
          <w:spacing w:val="16"/>
          <w:sz w:val="20"/>
          <w:szCs w:val="20"/>
        </w:rPr>
        <w:t>“政采贷</w:t>
      </w:r>
      <w:r>
        <w:rPr>
          <w:rFonts w:ascii="宋体" w:hAnsi="宋体" w:eastAsia="宋体" w:cs="宋体"/>
          <w:spacing w:val="-63"/>
          <w:sz w:val="20"/>
          <w:szCs w:val="20"/>
        </w:rPr>
        <w:t xml:space="preserve"> </w:t>
      </w:r>
      <w:r>
        <w:rPr>
          <w:rFonts w:ascii="宋体" w:hAnsi="宋体" w:eastAsia="宋体" w:cs="宋体"/>
          <w:spacing w:val="16"/>
          <w:sz w:val="20"/>
          <w:szCs w:val="20"/>
        </w:rPr>
        <w:t>”是中信银行为政府采购中标小微企业提供的特色融资业务，致力于解决政府采购上游</w:t>
      </w:r>
      <w:r>
        <w:rPr>
          <w:rFonts w:ascii="宋体" w:hAnsi="宋体" w:eastAsia="宋体" w:cs="宋体"/>
          <w:sz w:val="20"/>
          <w:szCs w:val="20"/>
        </w:rPr>
        <w:t xml:space="preserve"> </w:t>
      </w:r>
      <w:r>
        <w:rPr>
          <w:rFonts w:ascii="宋体" w:hAnsi="宋体" w:eastAsia="宋体" w:cs="宋体"/>
          <w:spacing w:val="14"/>
          <w:sz w:val="20"/>
          <w:szCs w:val="20"/>
        </w:rPr>
        <w:t>供应商的融资难题。</w:t>
      </w:r>
    </w:p>
    <w:p w14:paraId="04366A1F">
      <w:pPr>
        <w:spacing w:line="227" w:lineRule="auto"/>
        <w:ind w:left="13"/>
        <w:rPr>
          <w:rFonts w:ascii="宋体" w:hAnsi="宋体" w:eastAsia="宋体" w:cs="宋体"/>
          <w:sz w:val="20"/>
          <w:szCs w:val="20"/>
        </w:rPr>
      </w:pPr>
      <w:r>
        <w:rPr>
          <w:rFonts w:ascii="宋体" w:hAnsi="宋体" w:eastAsia="宋体" w:cs="宋体"/>
          <w:spacing w:val="15"/>
          <w:sz w:val="20"/>
          <w:szCs w:val="20"/>
        </w:rPr>
        <w:t>二、产品特点</w:t>
      </w:r>
    </w:p>
    <w:p w14:paraId="6C6A475F">
      <w:pPr>
        <w:spacing w:before="192" w:line="228" w:lineRule="auto"/>
        <w:ind w:left="9"/>
        <w:rPr>
          <w:rFonts w:ascii="宋体" w:hAnsi="宋体" w:eastAsia="宋体" w:cs="宋体"/>
          <w:sz w:val="20"/>
          <w:szCs w:val="20"/>
        </w:rPr>
      </w:pPr>
      <w:r>
        <w:rPr>
          <w:rFonts w:ascii="宋体" w:hAnsi="宋体" w:eastAsia="宋体" w:cs="宋体"/>
          <w:spacing w:val="17"/>
          <w:sz w:val="20"/>
          <w:szCs w:val="20"/>
        </w:rPr>
        <w:t>授信额度高、授信期限长、担保方式活</w:t>
      </w:r>
    </w:p>
    <w:p w14:paraId="7FD3754F">
      <w:pPr>
        <w:spacing w:before="192" w:line="228" w:lineRule="auto"/>
        <w:ind w:left="10"/>
        <w:rPr>
          <w:rFonts w:ascii="宋体" w:hAnsi="宋体" w:eastAsia="宋体" w:cs="宋体"/>
          <w:sz w:val="20"/>
          <w:szCs w:val="20"/>
        </w:rPr>
      </w:pPr>
      <w:r>
        <w:rPr>
          <w:rFonts w:ascii="宋体" w:hAnsi="宋体" w:eastAsia="宋体" w:cs="宋体"/>
          <w:spacing w:val="15"/>
          <w:sz w:val="20"/>
          <w:szCs w:val="20"/>
        </w:rPr>
        <w:t>三、产品内容</w:t>
      </w:r>
    </w:p>
    <w:p w14:paraId="1642DD9A">
      <w:pPr>
        <w:spacing w:before="194" w:line="228" w:lineRule="auto"/>
        <w:ind w:left="11"/>
        <w:rPr>
          <w:rFonts w:ascii="宋体" w:hAnsi="宋体" w:eastAsia="宋体" w:cs="宋体"/>
          <w:sz w:val="20"/>
          <w:szCs w:val="20"/>
        </w:rPr>
      </w:pPr>
      <w:r>
        <w:rPr>
          <w:rFonts w:ascii="宋体" w:hAnsi="宋体" w:eastAsia="宋体" w:cs="宋体"/>
          <w:spacing w:val="9"/>
          <w:sz w:val="20"/>
          <w:szCs w:val="20"/>
        </w:rPr>
        <w:t>金额最高 1000</w:t>
      </w:r>
      <w:r>
        <w:rPr>
          <w:rFonts w:ascii="宋体" w:hAnsi="宋体" w:eastAsia="宋体" w:cs="宋体"/>
          <w:spacing w:val="-19"/>
          <w:sz w:val="20"/>
          <w:szCs w:val="20"/>
        </w:rPr>
        <w:t xml:space="preserve"> </w:t>
      </w:r>
      <w:r>
        <w:rPr>
          <w:rFonts w:ascii="宋体" w:hAnsi="宋体" w:eastAsia="宋体" w:cs="宋体"/>
          <w:spacing w:val="9"/>
          <w:sz w:val="20"/>
          <w:szCs w:val="20"/>
        </w:rPr>
        <w:t>万元（含）</w:t>
      </w:r>
      <w:r>
        <w:rPr>
          <w:rFonts w:ascii="宋体" w:hAnsi="宋体" w:eastAsia="宋体" w:cs="宋体"/>
          <w:spacing w:val="-47"/>
          <w:sz w:val="20"/>
          <w:szCs w:val="20"/>
        </w:rPr>
        <w:t xml:space="preserve"> </w:t>
      </w:r>
      <w:r>
        <w:rPr>
          <w:rFonts w:ascii="宋体" w:hAnsi="宋体" w:eastAsia="宋体" w:cs="宋体"/>
          <w:spacing w:val="9"/>
          <w:sz w:val="20"/>
          <w:szCs w:val="20"/>
        </w:rPr>
        <w:t>、贷款期限最长 1</w:t>
      </w:r>
      <w:r>
        <w:rPr>
          <w:rFonts w:ascii="宋体" w:hAnsi="宋体" w:eastAsia="宋体" w:cs="宋体"/>
          <w:spacing w:val="-27"/>
          <w:sz w:val="20"/>
          <w:szCs w:val="20"/>
        </w:rPr>
        <w:t xml:space="preserve"> </w:t>
      </w:r>
      <w:r>
        <w:rPr>
          <w:rFonts w:ascii="宋体" w:hAnsi="宋体" w:eastAsia="宋体" w:cs="宋体"/>
          <w:spacing w:val="9"/>
          <w:sz w:val="20"/>
          <w:szCs w:val="20"/>
        </w:rPr>
        <w:t>年（含）</w:t>
      </w:r>
      <w:r>
        <w:rPr>
          <w:rFonts w:ascii="宋体" w:hAnsi="宋体" w:eastAsia="宋体" w:cs="宋体"/>
          <w:spacing w:val="-47"/>
          <w:sz w:val="20"/>
          <w:szCs w:val="20"/>
        </w:rPr>
        <w:t xml:space="preserve"> </w:t>
      </w:r>
      <w:r>
        <w:rPr>
          <w:rFonts w:ascii="宋体" w:hAnsi="宋体" w:eastAsia="宋体" w:cs="宋体"/>
          <w:spacing w:val="9"/>
          <w:sz w:val="20"/>
          <w:szCs w:val="20"/>
        </w:rPr>
        <w:t>、无</w:t>
      </w:r>
      <w:r>
        <w:rPr>
          <w:rFonts w:ascii="宋体" w:hAnsi="宋体" w:eastAsia="宋体" w:cs="宋体"/>
          <w:spacing w:val="8"/>
          <w:sz w:val="20"/>
          <w:szCs w:val="20"/>
        </w:rPr>
        <w:t>需抵质押物</w:t>
      </w:r>
    </w:p>
    <w:p w14:paraId="725225EC">
      <w:pPr>
        <w:spacing w:before="192" w:line="227" w:lineRule="auto"/>
        <w:ind w:left="29"/>
        <w:rPr>
          <w:rFonts w:ascii="宋体" w:hAnsi="宋体" w:eastAsia="宋体" w:cs="宋体"/>
          <w:sz w:val="20"/>
          <w:szCs w:val="20"/>
        </w:rPr>
      </w:pPr>
      <w:r>
        <w:rPr>
          <w:rFonts w:ascii="宋体" w:hAnsi="宋体" w:eastAsia="宋体" w:cs="宋体"/>
          <w:spacing w:val="7"/>
          <w:sz w:val="20"/>
          <w:szCs w:val="20"/>
        </w:rPr>
        <w:t>四、</w:t>
      </w:r>
      <w:r>
        <w:rPr>
          <w:rFonts w:ascii="宋体" w:hAnsi="宋体" w:eastAsia="宋体" w:cs="宋体"/>
          <w:spacing w:val="-45"/>
          <w:sz w:val="20"/>
          <w:szCs w:val="20"/>
        </w:rPr>
        <w:t xml:space="preserve"> </w:t>
      </w:r>
      <w:r>
        <w:rPr>
          <w:rFonts w:ascii="宋体" w:hAnsi="宋体" w:eastAsia="宋体" w:cs="宋体"/>
          <w:spacing w:val="7"/>
          <w:sz w:val="20"/>
          <w:szCs w:val="20"/>
        </w:rPr>
        <w:t>申请基本条件</w:t>
      </w:r>
    </w:p>
    <w:p w14:paraId="527A0E95">
      <w:pPr>
        <w:spacing w:before="194" w:line="228" w:lineRule="auto"/>
        <w:ind w:left="10"/>
        <w:rPr>
          <w:rFonts w:ascii="宋体" w:hAnsi="宋体" w:eastAsia="宋体" w:cs="宋体"/>
          <w:sz w:val="20"/>
          <w:szCs w:val="20"/>
        </w:rPr>
      </w:pPr>
      <w:r>
        <w:rPr>
          <w:rFonts w:ascii="宋体" w:hAnsi="宋体" w:eastAsia="宋体" w:cs="宋体"/>
          <w:spacing w:val="16"/>
          <w:sz w:val="20"/>
          <w:szCs w:val="20"/>
        </w:rPr>
        <w:t>有固定的经营场所</w:t>
      </w:r>
    </w:p>
    <w:p w14:paraId="79ECBC95">
      <w:pPr>
        <w:spacing w:before="193" w:line="228" w:lineRule="auto"/>
        <w:ind w:left="10"/>
        <w:rPr>
          <w:rFonts w:ascii="宋体" w:hAnsi="宋体" w:eastAsia="宋体" w:cs="宋体"/>
          <w:sz w:val="20"/>
          <w:szCs w:val="20"/>
        </w:rPr>
      </w:pPr>
      <w:r>
        <w:rPr>
          <w:rFonts w:ascii="宋体" w:hAnsi="宋体" w:eastAsia="宋体" w:cs="宋体"/>
          <w:spacing w:val="16"/>
          <w:sz w:val="20"/>
          <w:szCs w:val="20"/>
        </w:rPr>
        <w:t>信用记录良好，无不良、违法行为；</w:t>
      </w:r>
    </w:p>
    <w:p w14:paraId="405AC91F">
      <w:pPr>
        <w:spacing w:before="194" w:line="406" w:lineRule="auto"/>
        <w:ind w:left="12" w:right="3994"/>
        <w:rPr>
          <w:rFonts w:ascii="宋体" w:hAnsi="宋体" w:eastAsia="宋体" w:cs="宋体"/>
          <w:sz w:val="20"/>
          <w:szCs w:val="20"/>
        </w:rPr>
      </w:pPr>
      <w:r>
        <w:rPr>
          <w:rFonts w:ascii="宋体" w:hAnsi="宋体" w:eastAsia="宋体" w:cs="宋体"/>
          <w:spacing w:val="11"/>
          <w:sz w:val="20"/>
          <w:szCs w:val="20"/>
        </w:rPr>
        <w:t>持续经营</w:t>
      </w:r>
      <w:r>
        <w:rPr>
          <w:rFonts w:ascii="宋体" w:hAnsi="宋体" w:eastAsia="宋体" w:cs="宋体"/>
          <w:spacing w:val="-11"/>
          <w:sz w:val="20"/>
          <w:szCs w:val="20"/>
        </w:rPr>
        <w:t xml:space="preserve"> </w:t>
      </w:r>
      <w:r>
        <w:rPr>
          <w:rFonts w:ascii="宋体" w:hAnsi="宋体" w:eastAsia="宋体" w:cs="宋体"/>
          <w:spacing w:val="11"/>
          <w:sz w:val="20"/>
          <w:szCs w:val="20"/>
        </w:rPr>
        <w:t>6</w:t>
      </w:r>
      <w:r>
        <w:rPr>
          <w:rFonts w:ascii="宋体" w:hAnsi="宋体" w:eastAsia="宋体" w:cs="宋体"/>
          <w:spacing w:val="-28"/>
          <w:sz w:val="20"/>
          <w:szCs w:val="20"/>
        </w:rPr>
        <w:t xml:space="preserve"> </w:t>
      </w:r>
      <w:r>
        <w:rPr>
          <w:rFonts w:ascii="宋体" w:hAnsi="宋体" w:eastAsia="宋体" w:cs="宋体"/>
          <w:spacing w:val="11"/>
          <w:sz w:val="20"/>
          <w:szCs w:val="20"/>
        </w:rPr>
        <w:t>个月（含）</w:t>
      </w:r>
      <w:r>
        <w:rPr>
          <w:rFonts w:ascii="宋体" w:hAnsi="宋体" w:eastAsia="宋体" w:cs="宋体"/>
          <w:spacing w:val="-38"/>
          <w:sz w:val="20"/>
          <w:szCs w:val="20"/>
        </w:rPr>
        <w:t xml:space="preserve"> </w:t>
      </w:r>
      <w:r>
        <w:rPr>
          <w:rFonts w:ascii="宋体" w:hAnsi="宋体" w:eastAsia="宋体" w:cs="宋体"/>
          <w:spacing w:val="11"/>
          <w:sz w:val="20"/>
          <w:szCs w:val="20"/>
        </w:rPr>
        <w:t>以上或实际控制人从业</w:t>
      </w:r>
      <w:r>
        <w:rPr>
          <w:rFonts w:ascii="宋体" w:hAnsi="宋体" w:eastAsia="宋体" w:cs="宋体"/>
          <w:spacing w:val="-25"/>
          <w:sz w:val="20"/>
          <w:szCs w:val="20"/>
        </w:rPr>
        <w:t xml:space="preserve"> </w:t>
      </w:r>
      <w:r>
        <w:rPr>
          <w:rFonts w:ascii="宋体" w:hAnsi="宋体" w:eastAsia="宋体" w:cs="宋体"/>
          <w:spacing w:val="11"/>
          <w:sz w:val="20"/>
          <w:szCs w:val="20"/>
        </w:rPr>
        <w:t>2</w:t>
      </w:r>
      <w:r>
        <w:rPr>
          <w:rFonts w:ascii="宋体" w:hAnsi="宋体" w:eastAsia="宋体" w:cs="宋体"/>
          <w:spacing w:val="-28"/>
          <w:sz w:val="20"/>
          <w:szCs w:val="20"/>
        </w:rPr>
        <w:t xml:space="preserve"> </w:t>
      </w:r>
      <w:r>
        <w:rPr>
          <w:rFonts w:ascii="宋体" w:hAnsi="宋体" w:eastAsia="宋体" w:cs="宋体"/>
          <w:spacing w:val="11"/>
          <w:sz w:val="20"/>
          <w:szCs w:val="20"/>
        </w:rPr>
        <w:t>年以上</w:t>
      </w:r>
      <w:r>
        <w:rPr>
          <w:rFonts w:ascii="宋体" w:hAnsi="宋体" w:eastAsia="宋体" w:cs="宋体"/>
          <w:sz w:val="20"/>
          <w:szCs w:val="20"/>
        </w:rPr>
        <w:t xml:space="preserve"> </w:t>
      </w:r>
      <w:r>
        <w:rPr>
          <w:rFonts w:ascii="宋体" w:hAnsi="宋体" w:eastAsia="宋体" w:cs="宋体"/>
          <w:spacing w:val="11"/>
          <w:sz w:val="20"/>
          <w:szCs w:val="20"/>
        </w:rPr>
        <w:t>从事政府采购活动</w:t>
      </w:r>
      <w:r>
        <w:rPr>
          <w:rFonts w:ascii="宋体" w:hAnsi="宋体" w:eastAsia="宋体" w:cs="宋体"/>
          <w:spacing w:val="-11"/>
          <w:sz w:val="20"/>
          <w:szCs w:val="20"/>
        </w:rPr>
        <w:t xml:space="preserve"> </w:t>
      </w:r>
      <w:r>
        <w:rPr>
          <w:rFonts w:ascii="宋体" w:hAnsi="宋体" w:eastAsia="宋体" w:cs="宋体"/>
          <w:spacing w:val="11"/>
          <w:sz w:val="20"/>
          <w:szCs w:val="20"/>
        </w:rPr>
        <w:t>1</w:t>
      </w:r>
      <w:r>
        <w:rPr>
          <w:rFonts w:ascii="宋体" w:hAnsi="宋体" w:eastAsia="宋体" w:cs="宋体"/>
          <w:spacing w:val="-28"/>
          <w:sz w:val="20"/>
          <w:szCs w:val="20"/>
        </w:rPr>
        <w:t xml:space="preserve"> </w:t>
      </w:r>
      <w:r>
        <w:rPr>
          <w:rFonts w:ascii="宋体" w:hAnsi="宋体" w:eastAsia="宋体" w:cs="宋体"/>
          <w:spacing w:val="11"/>
          <w:sz w:val="20"/>
          <w:szCs w:val="20"/>
        </w:rPr>
        <w:t>年以上；</w:t>
      </w:r>
    </w:p>
    <w:p w14:paraId="1A7A459E">
      <w:pPr>
        <w:spacing w:line="227" w:lineRule="auto"/>
        <w:ind w:left="14"/>
        <w:rPr>
          <w:rFonts w:ascii="宋体" w:hAnsi="宋体" w:eastAsia="宋体" w:cs="宋体"/>
          <w:sz w:val="20"/>
          <w:szCs w:val="20"/>
        </w:rPr>
      </w:pPr>
      <w:r>
        <w:rPr>
          <w:rFonts w:ascii="宋体" w:hAnsi="宋体" w:eastAsia="宋体" w:cs="宋体"/>
          <w:spacing w:val="17"/>
          <w:sz w:val="20"/>
          <w:szCs w:val="20"/>
        </w:rPr>
        <w:t>具备政府采购投标资格且交易记录良好</w:t>
      </w:r>
    </w:p>
    <w:p w14:paraId="46742F1C">
      <w:pPr>
        <w:spacing w:before="193" w:line="227" w:lineRule="auto"/>
        <w:ind w:left="9"/>
        <w:rPr>
          <w:rFonts w:ascii="宋体" w:hAnsi="宋体" w:eastAsia="宋体" w:cs="宋体"/>
          <w:sz w:val="20"/>
          <w:szCs w:val="20"/>
        </w:rPr>
      </w:pPr>
      <w:r>
        <w:rPr>
          <w:rFonts w:ascii="宋体" w:hAnsi="宋体" w:eastAsia="宋体" w:cs="宋体"/>
          <w:spacing w:val="17"/>
          <w:sz w:val="20"/>
          <w:szCs w:val="20"/>
        </w:rPr>
        <w:t>采购项目符合国家产业政策和资源环保政策要求</w:t>
      </w:r>
    </w:p>
    <w:p w14:paraId="131C32B5">
      <w:pPr>
        <w:spacing w:before="193" w:line="228" w:lineRule="auto"/>
        <w:ind w:left="13"/>
        <w:rPr>
          <w:rFonts w:ascii="宋体" w:hAnsi="宋体" w:eastAsia="宋体" w:cs="宋体"/>
          <w:sz w:val="20"/>
          <w:szCs w:val="20"/>
        </w:rPr>
      </w:pPr>
      <w:r>
        <w:rPr>
          <w:rFonts w:ascii="宋体" w:hAnsi="宋体" w:eastAsia="宋体" w:cs="宋体"/>
          <w:spacing w:val="6"/>
          <w:sz w:val="20"/>
          <w:szCs w:val="20"/>
        </w:rPr>
        <w:t>五、</w:t>
      </w:r>
      <w:r>
        <w:rPr>
          <w:rFonts w:ascii="宋体" w:hAnsi="宋体" w:eastAsia="宋体" w:cs="宋体"/>
          <w:spacing w:val="-46"/>
          <w:sz w:val="20"/>
          <w:szCs w:val="20"/>
        </w:rPr>
        <w:t xml:space="preserve"> </w:t>
      </w:r>
      <w:r>
        <w:rPr>
          <w:rFonts w:ascii="宋体" w:hAnsi="宋体" w:eastAsia="宋体" w:cs="宋体"/>
          <w:spacing w:val="6"/>
          <w:sz w:val="20"/>
          <w:szCs w:val="20"/>
        </w:rPr>
        <w:t>申请资料</w:t>
      </w:r>
    </w:p>
    <w:p w14:paraId="341382BD">
      <w:pPr>
        <w:spacing w:before="196" w:line="405" w:lineRule="auto"/>
        <w:ind w:left="26" w:right="132" w:hanging="10"/>
        <w:rPr>
          <w:rFonts w:ascii="宋体" w:hAnsi="宋体" w:eastAsia="宋体" w:cs="宋体"/>
          <w:sz w:val="20"/>
          <w:szCs w:val="20"/>
        </w:rPr>
      </w:pPr>
      <w:r>
        <w:rPr>
          <w:rFonts w:ascii="宋体" w:hAnsi="宋体" w:eastAsia="宋体" w:cs="宋体"/>
          <w:spacing w:val="17"/>
          <w:sz w:val="20"/>
          <w:szCs w:val="20"/>
        </w:rPr>
        <w:t>营业执照；实际控制人身份证件；经营情况资</w:t>
      </w:r>
      <w:r>
        <w:rPr>
          <w:rFonts w:ascii="宋体" w:hAnsi="宋体" w:eastAsia="宋体" w:cs="宋体"/>
          <w:spacing w:val="16"/>
          <w:sz w:val="20"/>
          <w:szCs w:val="20"/>
        </w:rPr>
        <w:t>料；从事政府采购活动资料；近一年政府采购回款</w:t>
      </w:r>
      <w:r>
        <w:rPr>
          <w:rFonts w:ascii="宋体" w:hAnsi="宋体" w:eastAsia="宋体" w:cs="宋体"/>
          <w:sz w:val="20"/>
          <w:szCs w:val="20"/>
        </w:rPr>
        <w:t xml:space="preserve"> </w:t>
      </w:r>
      <w:r>
        <w:rPr>
          <w:rFonts w:ascii="宋体" w:hAnsi="宋体" w:eastAsia="宋体" w:cs="宋体"/>
          <w:spacing w:val="11"/>
          <w:sz w:val="20"/>
          <w:szCs w:val="20"/>
        </w:rPr>
        <w:t>的银行流水</w:t>
      </w:r>
    </w:p>
    <w:p w14:paraId="03135BA9">
      <w:pPr>
        <w:spacing w:before="1" w:line="226" w:lineRule="auto"/>
        <w:ind w:left="29"/>
        <w:rPr>
          <w:rFonts w:ascii="宋体" w:hAnsi="宋体" w:eastAsia="宋体" w:cs="宋体"/>
          <w:sz w:val="20"/>
          <w:szCs w:val="20"/>
        </w:rPr>
      </w:pPr>
      <w:r>
        <w:rPr>
          <w:rFonts w:ascii="宋体" w:hAnsi="宋体" w:eastAsia="宋体" w:cs="宋体"/>
          <w:b/>
          <w:bCs/>
          <w:spacing w:val="9"/>
          <w:sz w:val="20"/>
          <w:szCs w:val="20"/>
        </w:rPr>
        <w:t>中信银行洛阳分行</w:t>
      </w:r>
      <w:r>
        <w:rPr>
          <w:rFonts w:ascii="宋体" w:hAnsi="宋体" w:eastAsia="宋体" w:cs="宋体"/>
          <w:spacing w:val="-56"/>
          <w:sz w:val="20"/>
          <w:szCs w:val="20"/>
        </w:rPr>
        <w:t xml:space="preserve"> </w:t>
      </w:r>
      <w:r>
        <w:rPr>
          <w:rFonts w:ascii="宋体" w:hAnsi="宋体" w:eastAsia="宋体" w:cs="宋体"/>
          <w:b/>
          <w:bCs/>
          <w:spacing w:val="9"/>
          <w:sz w:val="20"/>
          <w:szCs w:val="20"/>
        </w:rPr>
        <w:t>”政采贷</w:t>
      </w:r>
      <w:r>
        <w:rPr>
          <w:rFonts w:ascii="宋体" w:hAnsi="宋体" w:eastAsia="宋体" w:cs="宋体"/>
          <w:spacing w:val="-60"/>
          <w:sz w:val="20"/>
          <w:szCs w:val="20"/>
        </w:rPr>
        <w:t xml:space="preserve"> </w:t>
      </w:r>
      <w:r>
        <w:rPr>
          <w:rFonts w:ascii="宋体" w:hAnsi="宋体" w:eastAsia="宋体" w:cs="宋体"/>
          <w:b/>
          <w:bCs/>
          <w:spacing w:val="9"/>
          <w:sz w:val="20"/>
          <w:szCs w:val="20"/>
        </w:rPr>
        <w:t>”联系人：</w:t>
      </w:r>
    </w:p>
    <w:p w14:paraId="3CC842E3">
      <w:pPr>
        <w:spacing w:before="196" w:line="228" w:lineRule="auto"/>
        <w:ind w:left="15"/>
        <w:rPr>
          <w:rFonts w:ascii="宋体" w:hAnsi="宋体" w:eastAsia="宋体" w:cs="宋体"/>
          <w:sz w:val="20"/>
          <w:szCs w:val="20"/>
        </w:rPr>
      </w:pPr>
      <w:r>
        <w:rPr>
          <w:rFonts w:ascii="宋体" w:hAnsi="宋体" w:eastAsia="宋体" w:cs="宋体"/>
          <w:spacing w:val="10"/>
          <w:sz w:val="20"/>
          <w:szCs w:val="20"/>
        </w:rPr>
        <w:t>高晋卿</w:t>
      </w:r>
      <w:r>
        <w:rPr>
          <w:rFonts w:ascii="宋体" w:hAnsi="宋体" w:eastAsia="宋体" w:cs="宋体"/>
          <w:spacing w:val="23"/>
          <w:sz w:val="20"/>
          <w:szCs w:val="20"/>
        </w:rPr>
        <w:t xml:space="preserve">    </w:t>
      </w:r>
      <w:r>
        <w:rPr>
          <w:rFonts w:ascii="宋体" w:hAnsi="宋体" w:eastAsia="宋体" w:cs="宋体"/>
          <w:spacing w:val="10"/>
          <w:sz w:val="20"/>
          <w:szCs w:val="20"/>
        </w:rPr>
        <w:t>洛阳分行副行长</w:t>
      </w:r>
      <w:r>
        <w:rPr>
          <w:rFonts w:ascii="宋体" w:hAnsi="宋体" w:eastAsia="宋体" w:cs="宋体"/>
          <w:spacing w:val="66"/>
          <w:sz w:val="20"/>
          <w:szCs w:val="20"/>
        </w:rPr>
        <w:t xml:space="preserve"> </w:t>
      </w:r>
      <w:r>
        <w:rPr>
          <w:rFonts w:ascii="宋体" w:hAnsi="宋体" w:eastAsia="宋体" w:cs="宋体"/>
          <w:spacing w:val="10"/>
          <w:sz w:val="20"/>
          <w:szCs w:val="20"/>
        </w:rPr>
        <w:t>18637127868</w:t>
      </w:r>
    </w:p>
    <w:p w14:paraId="5C34FA10">
      <w:pPr>
        <w:spacing w:before="192" w:line="228" w:lineRule="auto"/>
        <w:ind w:left="26"/>
        <w:rPr>
          <w:rFonts w:ascii="宋体" w:hAnsi="宋体" w:eastAsia="宋体" w:cs="宋体"/>
          <w:sz w:val="20"/>
          <w:szCs w:val="20"/>
        </w:rPr>
      </w:pPr>
      <w:r>
        <w:rPr>
          <w:rFonts w:ascii="宋体" w:hAnsi="宋体" w:eastAsia="宋体" w:cs="宋体"/>
          <w:spacing w:val="11"/>
          <w:sz w:val="20"/>
          <w:szCs w:val="20"/>
        </w:rPr>
        <w:t>闫恺</w:t>
      </w:r>
      <w:r>
        <w:rPr>
          <w:rFonts w:ascii="宋体" w:hAnsi="宋体" w:eastAsia="宋体" w:cs="宋体"/>
          <w:spacing w:val="5"/>
          <w:sz w:val="20"/>
          <w:szCs w:val="20"/>
        </w:rPr>
        <w:t xml:space="preserve">          </w:t>
      </w:r>
      <w:r>
        <w:rPr>
          <w:rFonts w:ascii="宋体" w:hAnsi="宋体" w:eastAsia="宋体" w:cs="宋体"/>
          <w:spacing w:val="11"/>
          <w:sz w:val="20"/>
          <w:szCs w:val="20"/>
        </w:rPr>
        <w:t>洛阳分行普惠金融部总经理</w:t>
      </w:r>
      <w:r>
        <w:rPr>
          <w:rFonts w:ascii="宋体" w:hAnsi="宋体" w:eastAsia="宋体" w:cs="宋体"/>
          <w:spacing w:val="65"/>
          <w:sz w:val="20"/>
          <w:szCs w:val="20"/>
        </w:rPr>
        <w:t xml:space="preserve"> </w:t>
      </w:r>
      <w:r>
        <w:rPr>
          <w:rFonts w:ascii="宋体" w:hAnsi="宋体" w:eastAsia="宋体" w:cs="宋体"/>
          <w:spacing w:val="11"/>
          <w:sz w:val="20"/>
          <w:szCs w:val="20"/>
        </w:rPr>
        <w:t>15837959999</w:t>
      </w:r>
    </w:p>
    <w:p w14:paraId="5203263C">
      <w:pPr>
        <w:spacing w:before="192" w:line="227" w:lineRule="auto"/>
        <w:ind w:left="21"/>
        <w:rPr>
          <w:rFonts w:ascii="宋体" w:hAnsi="宋体" w:eastAsia="宋体" w:cs="宋体"/>
          <w:sz w:val="20"/>
          <w:szCs w:val="20"/>
        </w:rPr>
      </w:pPr>
      <w:r>
        <w:rPr>
          <w:rFonts w:ascii="宋体" w:hAnsi="宋体" w:eastAsia="宋体" w:cs="宋体"/>
          <w:spacing w:val="12"/>
          <w:sz w:val="20"/>
          <w:szCs w:val="20"/>
        </w:rPr>
        <w:t>陈幽静</w:t>
      </w:r>
      <w:r>
        <w:rPr>
          <w:rFonts w:ascii="宋体" w:hAnsi="宋体" w:eastAsia="宋体" w:cs="宋体"/>
          <w:spacing w:val="22"/>
          <w:sz w:val="20"/>
          <w:szCs w:val="20"/>
        </w:rPr>
        <w:t xml:space="preserve">    </w:t>
      </w:r>
      <w:r>
        <w:rPr>
          <w:rFonts w:ascii="宋体" w:hAnsi="宋体" w:eastAsia="宋体" w:cs="宋体"/>
          <w:spacing w:val="12"/>
          <w:sz w:val="20"/>
          <w:szCs w:val="20"/>
        </w:rPr>
        <w:t>洛阳分行普惠金融部信贷经理</w:t>
      </w:r>
      <w:r>
        <w:rPr>
          <w:rFonts w:ascii="宋体" w:hAnsi="宋体" w:eastAsia="宋体" w:cs="宋体"/>
          <w:spacing w:val="27"/>
          <w:sz w:val="20"/>
          <w:szCs w:val="20"/>
        </w:rPr>
        <w:t xml:space="preserve">   </w:t>
      </w:r>
      <w:r>
        <w:rPr>
          <w:rFonts w:ascii="宋体" w:hAnsi="宋体" w:eastAsia="宋体" w:cs="宋体"/>
          <w:spacing w:val="12"/>
          <w:sz w:val="20"/>
          <w:szCs w:val="20"/>
        </w:rPr>
        <w:t>15838817</w:t>
      </w:r>
      <w:r>
        <w:rPr>
          <w:rFonts w:ascii="宋体" w:hAnsi="宋体" w:eastAsia="宋体" w:cs="宋体"/>
          <w:spacing w:val="11"/>
          <w:sz w:val="20"/>
          <w:szCs w:val="20"/>
        </w:rPr>
        <w:t>353</w:t>
      </w:r>
    </w:p>
    <w:p w14:paraId="5B1C81E4">
      <w:pPr>
        <w:spacing w:before="196" w:line="227" w:lineRule="auto"/>
        <w:ind w:left="3582"/>
        <w:rPr>
          <w:rFonts w:ascii="宋体" w:hAnsi="宋体" w:eastAsia="宋体" w:cs="宋体"/>
          <w:sz w:val="20"/>
          <w:szCs w:val="20"/>
        </w:rPr>
      </w:pPr>
      <w:r>
        <w:rPr>
          <w:rFonts w:ascii="宋体" w:hAnsi="宋体" w:eastAsia="宋体" w:cs="宋体"/>
          <w:b/>
          <w:bCs/>
          <w:spacing w:val="22"/>
          <w:sz w:val="20"/>
          <w:szCs w:val="20"/>
        </w:rPr>
        <w:t>洛阳银行“政采贷</w:t>
      </w:r>
      <w:r>
        <w:rPr>
          <w:rFonts w:ascii="宋体" w:hAnsi="宋体" w:eastAsia="宋体" w:cs="宋体"/>
          <w:spacing w:val="-63"/>
          <w:sz w:val="20"/>
          <w:szCs w:val="20"/>
        </w:rPr>
        <w:t xml:space="preserve"> </w:t>
      </w:r>
      <w:r>
        <w:rPr>
          <w:rFonts w:ascii="宋体" w:hAnsi="宋体" w:eastAsia="宋体" w:cs="宋体"/>
          <w:b/>
          <w:bCs/>
          <w:spacing w:val="22"/>
          <w:sz w:val="20"/>
          <w:szCs w:val="20"/>
        </w:rPr>
        <w:t>”</w:t>
      </w:r>
    </w:p>
    <w:p w14:paraId="74E55261">
      <w:pPr>
        <w:spacing w:before="194" w:line="228" w:lineRule="auto"/>
        <w:ind w:left="20"/>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54"/>
          <w:sz w:val="20"/>
          <w:szCs w:val="20"/>
        </w:rPr>
        <w:t xml:space="preserve"> </w:t>
      </w:r>
      <w:r>
        <w:rPr>
          <w:rFonts w:ascii="宋体" w:hAnsi="宋体" w:eastAsia="宋体" w:cs="宋体"/>
          <w:spacing w:val="8"/>
          <w:sz w:val="20"/>
          <w:szCs w:val="20"/>
        </w:rPr>
        <w:t>资料清单</w:t>
      </w:r>
    </w:p>
    <w:p w14:paraId="5E33313F">
      <w:pPr>
        <w:spacing w:before="191" w:line="227" w:lineRule="auto"/>
        <w:ind w:left="452"/>
        <w:rPr>
          <w:rFonts w:ascii="宋体" w:hAnsi="宋体" w:eastAsia="宋体" w:cs="宋体"/>
          <w:sz w:val="20"/>
          <w:szCs w:val="20"/>
        </w:rPr>
      </w:pPr>
      <w:r>
        <w:rPr>
          <w:rFonts w:ascii="宋体" w:hAnsi="宋体" w:eastAsia="宋体" w:cs="宋体"/>
          <w:spacing w:val="15"/>
          <w:sz w:val="20"/>
          <w:szCs w:val="20"/>
        </w:rPr>
        <w:t>1、借款人依法成立并有效存续的相关材料；</w:t>
      </w:r>
    </w:p>
    <w:p w14:paraId="6166446E">
      <w:pPr>
        <w:spacing w:before="196" w:line="227" w:lineRule="auto"/>
        <w:ind w:left="439"/>
        <w:rPr>
          <w:rFonts w:ascii="宋体" w:hAnsi="宋体" w:eastAsia="宋体" w:cs="宋体"/>
          <w:sz w:val="20"/>
          <w:szCs w:val="20"/>
        </w:rPr>
      </w:pPr>
      <w:r>
        <w:rPr>
          <w:rFonts w:ascii="宋体" w:hAnsi="宋体" w:eastAsia="宋体" w:cs="宋体"/>
          <w:spacing w:val="15"/>
          <w:sz w:val="20"/>
          <w:szCs w:val="20"/>
        </w:rPr>
        <w:t>2、经政府采购项目中标的证明材料；</w:t>
      </w:r>
    </w:p>
    <w:p w14:paraId="3505BACC">
      <w:pPr>
        <w:spacing w:before="193" w:line="227" w:lineRule="auto"/>
        <w:ind w:left="441"/>
        <w:rPr>
          <w:rFonts w:ascii="宋体" w:hAnsi="宋体" w:eastAsia="宋体" w:cs="宋体"/>
          <w:sz w:val="20"/>
          <w:szCs w:val="20"/>
        </w:rPr>
      </w:pPr>
      <w:r>
        <w:rPr>
          <w:rFonts w:ascii="宋体" w:hAnsi="宋体" w:eastAsia="宋体" w:cs="宋体"/>
          <w:spacing w:val="13"/>
          <w:sz w:val="20"/>
          <w:szCs w:val="20"/>
        </w:rPr>
        <w:t>3、</w:t>
      </w:r>
      <w:r>
        <w:rPr>
          <w:rFonts w:ascii="宋体" w:hAnsi="宋体" w:eastAsia="宋体" w:cs="宋体"/>
          <w:spacing w:val="-48"/>
          <w:sz w:val="20"/>
          <w:szCs w:val="20"/>
        </w:rPr>
        <w:t xml:space="preserve"> </w:t>
      </w:r>
      <w:r>
        <w:rPr>
          <w:rFonts w:ascii="宋体" w:hAnsi="宋体" w:eastAsia="宋体" w:cs="宋体"/>
          <w:spacing w:val="13"/>
          <w:sz w:val="20"/>
          <w:szCs w:val="20"/>
        </w:rPr>
        <w:t>以往参加政府采购项目的履约情况；</w:t>
      </w:r>
    </w:p>
    <w:p w14:paraId="228CEDAD">
      <w:pPr>
        <w:spacing w:before="194" w:line="227" w:lineRule="auto"/>
        <w:ind w:left="436"/>
        <w:rPr>
          <w:rFonts w:ascii="宋体" w:hAnsi="宋体" w:eastAsia="宋体" w:cs="宋体"/>
          <w:sz w:val="20"/>
          <w:szCs w:val="20"/>
        </w:rPr>
      </w:pPr>
      <w:r>
        <w:rPr>
          <w:rFonts w:ascii="宋体" w:hAnsi="宋体" w:eastAsia="宋体" w:cs="宋体"/>
          <w:spacing w:val="16"/>
          <w:sz w:val="20"/>
          <w:szCs w:val="20"/>
        </w:rPr>
        <w:t>4、其他洛阳银行认为需要提供的资料。</w:t>
      </w:r>
    </w:p>
    <w:p w14:paraId="467C3BDB">
      <w:pPr>
        <w:spacing w:before="195" w:line="228" w:lineRule="auto"/>
        <w:ind w:left="20"/>
        <w:rPr>
          <w:rFonts w:ascii="宋体" w:hAnsi="宋体" w:eastAsia="宋体" w:cs="宋体"/>
          <w:sz w:val="20"/>
          <w:szCs w:val="20"/>
        </w:rPr>
      </w:pPr>
      <w:r>
        <w:rPr>
          <w:rFonts w:ascii="宋体" w:hAnsi="宋体" w:eastAsia="宋体" w:cs="宋体"/>
          <w:spacing w:val="14"/>
          <w:sz w:val="20"/>
          <w:szCs w:val="20"/>
        </w:rPr>
        <w:t>（二）授信要素</w:t>
      </w:r>
    </w:p>
    <w:p w14:paraId="40C1CD6E">
      <w:pPr>
        <w:spacing w:before="192" w:line="228" w:lineRule="auto"/>
        <w:ind w:left="25"/>
        <w:rPr>
          <w:rFonts w:ascii="宋体" w:hAnsi="宋体" w:eastAsia="宋体" w:cs="宋体"/>
          <w:sz w:val="20"/>
          <w:szCs w:val="20"/>
        </w:rPr>
      </w:pPr>
      <w:r>
        <w:rPr>
          <w:rFonts w:ascii="宋体" w:hAnsi="宋体" w:eastAsia="宋体" w:cs="宋体"/>
          <w:spacing w:val="9"/>
          <w:sz w:val="20"/>
          <w:szCs w:val="20"/>
        </w:rPr>
        <w:t>1、贷款额度：</w:t>
      </w:r>
    </w:p>
    <w:p w14:paraId="2F1437DD">
      <w:pPr>
        <w:spacing w:before="193" w:line="227" w:lineRule="auto"/>
        <w:ind w:left="15"/>
        <w:rPr>
          <w:rFonts w:ascii="宋体" w:hAnsi="宋体" w:eastAsia="宋体" w:cs="宋体"/>
          <w:sz w:val="20"/>
          <w:szCs w:val="20"/>
        </w:rPr>
      </w:pPr>
      <w:r>
        <w:rPr>
          <w:rFonts w:ascii="宋体" w:hAnsi="宋体" w:eastAsia="宋体" w:cs="宋体"/>
          <w:spacing w:val="13"/>
          <w:sz w:val="20"/>
          <w:szCs w:val="20"/>
        </w:rPr>
        <w:t>原则上不超过政府采购合同金额的</w:t>
      </w:r>
      <w:r>
        <w:rPr>
          <w:rFonts w:ascii="宋体" w:hAnsi="宋体" w:eastAsia="宋体" w:cs="宋体"/>
          <w:spacing w:val="-5"/>
          <w:sz w:val="20"/>
          <w:szCs w:val="20"/>
        </w:rPr>
        <w:t xml:space="preserve"> </w:t>
      </w:r>
      <w:r>
        <w:rPr>
          <w:rFonts w:ascii="宋体" w:hAnsi="宋体" w:eastAsia="宋体" w:cs="宋体"/>
          <w:spacing w:val="13"/>
          <w:sz w:val="20"/>
          <w:szCs w:val="20"/>
        </w:rPr>
        <w:t>70%。</w:t>
      </w:r>
    </w:p>
    <w:p w14:paraId="53968C28">
      <w:pPr>
        <w:spacing w:before="196" w:line="228" w:lineRule="auto"/>
        <w:ind w:left="12"/>
        <w:rPr>
          <w:rFonts w:ascii="宋体" w:hAnsi="宋体" w:eastAsia="宋体" w:cs="宋体"/>
          <w:sz w:val="20"/>
          <w:szCs w:val="20"/>
        </w:rPr>
      </w:pPr>
      <w:r>
        <w:rPr>
          <w:rFonts w:ascii="宋体" w:hAnsi="宋体" w:eastAsia="宋体" w:cs="宋体"/>
          <w:spacing w:val="13"/>
          <w:sz w:val="20"/>
          <w:szCs w:val="20"/>
        </w:rPr>
        <w:t>2、期限与还款方式：</w:t>
      </w:r>
    </w:p>
    <w:p w14:paraId="0913377C">
      <w:pPr>
        <w:spacing w:before="192" w:line="227" w:lineRule="auto"/>
        <w:ind w:left="14"/>
      </w:pPr>
      <w:r>
        <w:rPr>
          <w:rFonts w:ascii="宋体" w:hAnsi="宋体" w:eastAsia="宋体" w:cs="宋体"/>
          <w:spacing w:val="17"/>
          <w:sz w:val="20"/>
          <w:szCs w:val="20"/>
        </w:rPr>
        <w:t>与政府采购合同中约定的结算周期、付款方式等相匹配。</w:t>
      </w:r>
    </w:p>
    <w:p w14:paraId="274A0193">
      <w:pPr>
        <w:spacing w:before="65" w:line="228" w:lineRule="auto"/>
        <w:ind w:left="125"/>
        <w:rPr>
          <w:rFonts w:ascii="宋体" w:hAnsi="宋体" w:eastAsia="宋体" w:cs="宋体"/>
          <w:sz w:val="20"/>
          <w:szCs w:val="20"/>
        </w:rPr>
      </w:pPr>
      <w:r>
        <w:rPr>
          <w:rFonts w:ascii="宋体" w:hAnsi="宋体" w:eastAsia="宋体" w:cs="宋体"/>
          <w:spacing w:val="11"/>
          <w:sz w:val="20"/>
          <w:szCs w:val="20"/>
        </w:rPr>
        <w:t>3、担保方式：</w:t>
      </w:r>
    </w:p>
    <w:p w14:paraId="1848977D">
      <w:pPr>
        <w:spacing w:before="190" w:line="407" w:lineRule="auto"/>
        <w:ind w:left="131" w:right="1486" w:hanging="9"/>
        <w:rPr>
          <w:rFonts w:ascii="宋体" w:hAnsi="宋体" w:eastAsia="宋体" w:cs="宋体"/>
          <w:sz w:val="20"/>
          <w:szCs w:val="20"/>
        </w:rPr>
      </w:pPr>
      <w:r>
        <w:rPr>
          <w:rFonts w:ascii="宋体" w:hAnsi="宋体" w:eastAsia="宋体" w:cs="宋体"/>
          <w:spacing w:val="17"/>
          <w:sz w:val="20"/>
          <w:szCs w:val="20"/>
        </w:rPr>
        <w:t>法定代表人、实际控制人提供连带责任保证，放款前完成应收账款质押登记手续。</w:t>
      </w:r>
      <w:r>
        <w:rPr>
          <w:rFonts w:ascii="宋体" w:hAnsi="宋体" w:eastAsia="宋体" w:cs="宋体"/>
          <w:spacing w:val="10"/>
          <w:sz w:val="20"/>
          <w:szCs w:val="20"/>
        </w:rPr>
        <w:t xml:space="preserve"> </w:t>
      </w:r>
      <w:r>
        <w:rPr>
          <w:rFonts w:ascii="宋体" w:hAnsi="宋体" w:eastAsia="宋体" w:cs="宋体"/>
          <w:spacing w:val="14"/>
          <w:sz w:val="20"/>
          <w:szCs w:val="20"/>
        </w:rPr>
        <w:t>（三）联系方式</w:t>
      </w:r>
    </w:p>
    <w:p w14:paraId="2467CCFF">
      <w:pPr>
        <w:spacing w:line="226" w:lineRule="auto"/>
        <w:ind w:left="123"/>
        <w:rPr>
          <w:rFonts w:ascii="宋体" w:hAnsi="宋体" w:eastAsia="宋体" w:cs="宋体"/>
          <w:sz w:val="20"/>
          <w:szCs w:val="20"/>
        </w:rPr>
      </w:pPr>
      <w:r>
        <w:rPr>
          <w:rFonts w:ascii="宋体" w:hAnsi="宋体" w:eastAsia="宋体" w:cs="宋体"/>
          <w:spacing w:val="7"/>
          <w:sz w:val="20"/>
          <w:szCs w:val="20"/>
        </w:rPr>
        <w:t>分管领导：</w:t>
      </w:r>
      <w:r>
        <w:rPr>
          <w:rFonts w:ascii="宋体" w:hAnsi="宋体" w:eastAsia="宋体" w:cs="宋体"/>
          <w:spacing w:val="-35"/>
          <w:sz w:val="20"/>
          <w:szCs w:val="20"/>
        </w:rPr>
        <w:t xml:space="preserve"> </w:t>
      </w:r>
      <w:r>
        <w:rPr>
          <w:rFonts w:ascii="宋体" w:hAnsi="宋体" w:eastAsia="宋体" w:cs="宋体"/>
          <w:spacing w:val="7"/>
          <w:sz w:val="20"/>
          <w:szCs w:val="20"/>
        </w:rPr>
        <w:t>陈经理</w:t>
      </w:r>
      <w:r>
        <w:rPr>
          <w:rFonts w:ascii="宋体" w:hAnsi="宋体" w:eastAsia="宋体" w:cs="宋体"/>
          <w:spacing w:val="63"/>
          <w:sz w:val="20"/>
          <w:szCs w:val="20"/>
        </w:rPr>
        <w:t xml:space="preserve"> </w:t>
      </w:r>
      <w:r>
        <w:rPr>
          <w:rFonts w:ascii="宋体" w:hAnsi="宋体" w:eastAsia="宋体" w:cs="宋体"/>
          <w:spacing w:val="7"/>
          <w:sz w:val="20"/>
          <w:szCs w:val="20"/>
        </w:rPr>
        <w:t>15837979663</w:t>
      </w:r>
    </w:p>
    <w:p w14:paraId="74206B43">
      <w:pPr>
        <w:spacing w:before="193" w:line="228" w:lineRule="auto"/>
        <w:ind w:left="121"/>
        <w:rPr>
          <w:rFonts w:ascii="宋体" w:hAnsi="宋体" w:eastAsia="宋体" w:cs="宋体"/>
          <w:sz w:val="20"/>
          <w:szCs w:val="20"/>
        </w:rPr>
      </w:pPr>
      <w:r>
        <w:rPr>
          <w:rFonts w:ascii="宋体" w:hAnsi="宋体" w:eastAsia="宋体" w:cs="宋体"/>
          <w:spacing w:val="12"/>
          <w:sz w:val="20"/>
          <w:szCs w:val="20"/>
        </w:rPr>
        <w:t>信贷经理、具体负责人：任经理</w:t>
      </w:r>
      <w:r>
        <w:rPr>
          <w:rFonts w:ascii="宋体" w:hAnsi="宋体" w:eastAsia="宋体" w:cs="宋体"/>
          <w:spacing w:val="76"/>
          <w:sz w:val="20"/>
          <w:szCs w:val="20"/>
        </w:rPr>
        <w:t xml:space="preserve"> </w:t>
      </w:r>
      <w:r>
        <w:rPr>
          <w:rFonts w:ascii="宋体" w:hAnsi="宋体" w:eastAsia="宋体" w:cs="宋体"/>
          <w:spacing w:val="12"/>
          <w:sz w:val="20"/>
          <w:szCs w:val="20"/>
        </w:rPr>
        <w:t>18738439998</w:t>
      </w:r>
    </w:p>
    <w:p w14:paraId="229E9B8A">
      <w:pPr>
        <w:spacing w:before="195" w:line="227" w:lineRule="auto"/>
        <w:ind w:left="3926"/>
        <w:rPr>
          <w:rFonts w:ascii="宋体" w:hAnsi="宋体" w:eastAsia="宋体" w:cs="宋体"/>
          <w:sz w:val="20"/>
          <w:szCs w:val="20"/>
        </w:rPr>
      </w:pPr>
      <w:r>
        <w:rPr>
          <w:rFonts w:ascii="宋体" w:hAnsi="宋体" w:eastAsia="宋体" w:cs="宋体"/>
          <w:b/>
          <w:bCs/>
          <w:spacing w:val="12"/>
          <w:sz w:val="20"/>
          <w:szCs w:val="20"/>
        </w:rPr>
        <w:t>邮储银行政采贷</w:t>
      </w:r>
    </w:p>
    <w:p w14:paraId="7546ABD0">
      <w:pPr>
        <w:spacing w:before="193" w:line="228" w:lineRule="auto"/>
        <w:ind w:left="118"/>
        <w:rPr>
          <w:rFonts w:ascii="宋体" w:hAnsi="宋体" w:eastAsia="宋体" w:cs="宋体"/>
          <w:sz w:val="20"/>
          <w:szCs w:val="20"/>
        </w:rPr>
      </w:pPr>
      <w:r>
        <w:rPr>
          <w:rFonts w:ascii="宋体" w:hAnsi="宋体" w:eastAsia="宋体" w:cs="宋体"/>
          <w:spacing w:val="11"/>
          <w:sz w:val="20"/>
          <w:szCs w:val="20"/>
        </w:rPr>
        <w:t>贷款对象：</w:t>
      </w:r>
    </w:p>
    <w:p w14:paraId="773EC7AE">
      <w:pPr>
        <w:spacing w:before="192" w:line="227" w:lineRule="auto"/>
        <w:ind w:left="573"/>
        <w:rPr>
          <w:rFonts w:ascii="宋体" w:hAnsi="宋体" w:eastAsia="宋体" w:cs="宋体"/>
          <w:sz w:val="20"/>
          <w:szCs w:val="20"/>
        </w:rPr>
      </w:pPr>
      <w:r>
        <w:rPr>
          <w:rFonts w:ascii="宋体" w:hAnsi="宋体" w:eastAsia="宋体" w:cs="宋体"/>
          <w:spacing w:val="15"/>
          <w:sz w:val="20"/>
          <w:szCs w:val="20"/>
        </w:rPr>
        <w:t>1.已获得省本级政府采购中标通知，具备履约能力；</w:t>
      </w:r>
    </w:p>
    <w:p w14:paraId="47B7192D">
      <w:pPr>
        <w:spacing w:before="196" w:line="227" w:lineRule="auto"/>
        <w:ind w:left="560"/>
        <w:rPr>
          <w:rFonts w:ascii="宋体" w:hAnsi="宋体" w:eastAsia="宋体" w:cs="宋体"/>
          <w:sz w:val="20"/>
          <w:szCs w:val="20"/>
        </w:rPr>
      </w:pPr>
      <w:r>
        <w:rPr>
          <w:rFonts w:ascii="宋体" w:hAnsi="宋体" w:eastAsia="宋体" w:cs="宋体"/>
          <w:spacing w:val="12"/>
          <w:sz w:val="20"/>
          <w:szCs w:val="20"/>
        </w:rPr>
        <w:t>2.企业在政府采购活动中与政府采购合作</w:t>
      </w:r>
      <w:r>
        <w:rPr>
          <w:rFonts w:ascii="宋体" w:hAnsi="宋体" w:eastAsia="宋体" w:cs="宋体"/>
          <w:spacing w:val="-6"/>
          <w:sz w:val="20"/>
          <w:szCs w:val="20"/>
        </w:rPr>
        <w:t xml:space="preserve"> </w:t>
      </w:r>
      <w:r>
        <w:rPr>
          <w:rFonts w:ascii="宋体" w:hAnsi="宋体" w:eastAsia="宋体" w:cs="宋体"/>
          <w:spacing w:val="12"/>
          <w:sz w:val="20"/>
          <w:szCs w:val="20"/>
        </w:rPr>
        <w:t>1</w:t>
      </w:r>
      <w:r>
        <w:rPr>
          <w:rFonts w:ascii="宋体" w:hAnsi="宋体" w:eastAsia="宋体" w:cs="宋体"/>
          <w:spacing w:val="-27"/>
          <w:sz w:val="20"/>
          <w:szCs w:val="20"/>
        </w:rPr>
        <w:t xml:space="preserve"> </w:t>
      </w:r>
      <w:r>
        <w:rPr>
          <w:rFonts w:ascii="宋体" w:hAnsi="宋体" w:eastAsia="宋体" w:cs="宋体"/>
          <w:spacing w:val="12"/>
          <w:sz w:val="20"/>
          <w:szCs w:val="20"/>
        </w:rPr>
        <w:t>年（含）</w:t>
      </w:r>
      <w:r>
        <w:rPr>
          <w:rFonts w:ascii="宋体" w:hAnsi="宋体" w:eastAsia="宋体" w:cs="宋体"/>
          <w:spacing w:val="-38"/>
          <w:sz w:val="20"/>
          <w:szCs w:val="20"/>
        </w:rPr>
        <w:t xml:space="preserve"> </w:t>
      </w:r>
      <w:r>
        <w:rPr>
          <w:rFonts w:ascii="宋体" w:hAnsi="宋体" w:eastAsia="宋体" w:cs="宋体"/>
          <w:spacing w:val="12"/>
          <w:sz w:val="20"/>
          <w:szCs w:val="20"/>
        </w:rPr>
        <w:t>以上；</w:t>
      </w:r>
    </w:p>
    <w:p w14:paraId="65861052">
      <w:pPr>
        <w:spacing w:before="194" w:line="228" w:lineRule="auto"/>
        <w:ind w:left="562"/>
        <w:rPr>
          <w:rFonts w:ascii="宋体" w:hAnsi="宋体" w:eastAsia="宋体" w:cs="宋体"/>
          <w:sz w:val="20"/>
          <w:szCs w:val="20"/>
        </w:rPr>
      </w:pPr>
      <w:r>
        <w:rPr>
          <w:rFonts w:ascii="宋体" w:hAnsi="宋体" w:eastAsia="宋体" w:cs="宋体"/>
          <w:spacing w:val="15"/>
          <w:sz w:val="20"/>
          <w:szCs w:val="20"/>
        </w:rPr>
        <w:t>3.在邮储银行开立回款专用账户。</w:t>
      </w:r>
    </w:p>
    <w:p w14:paraId="6B09D7C3">
      <w:pPr>
        <w:spacing w:before="191" w:line="228" w:lineRule="auto"/>
        <w:ind w:left="118"/>
        <w:rPr>
          <w:rFonts w:ascii="宋体" w:hAnsi="宋体" w:eastAsia="宋体" w:cs="宋体"/>
          <w:sz w:val="20"/>
          <w:szCs w:val="20"/>
        </w:rPr>
      </w:pPr>
      <w:r>
        <w:rPr>
          <w:rFonts w:ascii="宋体" w:hAnsi="宋体" w:eastAsia="宋体" w:cs="宋体"/>
          <w:spacing w:val="11"/>
          <w:sz w:val="20"/>
          <w:szCs w:val="20"/>
        </w:rPr>
        <w:t>贷款要素：</w:t>
      </w:r>
    </w:p>
    <w:p w14:paraId="23B25DBF">
      <w:pPr>
        <w:spacing w:before="195" w:line="228" w:lineRule="auto"/>
        <w:ind w:left="573"/>
        <w:rPr>
          <w:rFonts w:ascii="宋体" w:hAnsi="宋体" w:eastAsia="宋体" w:cs="宋体"/>
          <w:sz w:val="20"/>
          <w:szCs w:val="20"/>
        </w:rPr>
      </w:pPr>
      <w:r>
        <w:rPr>
          <w:rFonts w:ascii="宋体" w:hAnsi="宋体" w:eastAsia="宋体" w:cs="宋体"/>
          <w:spacing w:val="6"/>
          <w:sz w:val="20"/>
          <w:szCs w:val="20"/>
        </w:rPr>
        <w:t>1.纯信用；</w:t>
      </w:r>
    </w:p>
    <w:p w14:paraId="25847913">
      <w:pPr>
        <w:spacing w:before="192" w:line="228" w:lineRule="auto"/>
        <w:ind w:left="560"/>
        <w:rPr>
          <w:rFonts w:ascii="宋体" w:hAnsi="宋体" w:eastAsia="宋体" w:cs="宋体"/>
          <w:sz w:val="20"/>
          <w:szCs w:val="20"/>
        </w:rPr>
      </w:pPr>
      <w:r>
        <w:rPr>
          <w:rFonts w:ascii="宋体" w:hAnsi="宋体" w:eastAsia="宋体" w:cs="宋体"/>
          <w:spacing w:val="10"/>
          <w:sz w:val="20"/>
          <w:szCs w:val="20"/>
        </w:rPr>
        <w:t>2.额度高：</w:t>
      </w:r>
      <w:r>
        <w:rPr>
          <w:rFonts w:ascii="宋体" w:hAnsi="宋体" w:eastAsia="宋体" w:cs="宋体"/>
          <w:spacing w:val="-51"/>
          <w:sz w:val="20"/>
          <w:szCs w:val="20"/>
        </w:rPr>
        <w:t xml:space="preserve"> </w:t>
      </w:r>
      <w:r>
        <w:rPr>
          <w:rFonts w:ascii="宋体" w:hAnsi="宋体" w:eastAsia="宋体" w:cs="宋体"/>
          <w:spacing w:val="10"/>
          <w:sz w:val="20"/>
          <w:szCs w:val="20"/>
        </w:rPr>
        <w:t>可贷合同标的额</w:t>
      </w:r>
      <w:r>
        <w:rPr>
          <w:rFonts w:ascii="宋体" w:hAnsi="宋体" w:eastAsia="宋体" w:cs="宋体"/>
          <w:spacing w:val="-23"/>
          <w:sz w:val="20"/>
          <w:szCs w:val="20"/>
        </w:rPr>
        <w:t xml:space="preserve"> </w:t>
      </w:r>
      <w:r>
        <w:rPr>
          <w:rFonts w:ascii="宋体" w:hAnsi="宋体" w:eastAsia="宋体" w:cs="宋体"/>
          <w:spacing w:val="10"/>
          <w:sz w:val="20"/>
          <w:szCs w:val="20"/>
        </w:rPr>
        <w:t>70%，最高额度</w:t>
      </w:r>
      <w:r>
        <w:rPr>
          <w:rFonts w:ascii="宋体" w:hAnsi="宋体" w:eastAsia="宋体" w:cs="宋体"/>
          <w:spacing w:val="-25"/>
          <w:sz w:val="20"/>
          <w:szCs w:val="20"/>
        </w:rPr>
        <w:t xml:space="preserve"> </w:t>
      </w:r>
      <w:r>
        <w:rPr>
          <w:rFonts w:ascii="宋体" w:hAnsi="宋体" w:eastAsia="宋体" w:cs="宋体"/>
          <w:spacing w:val="10"/>
          <w:sz w:val="20"/>
          <w:szCs w:val="20"/>
        </w:rPr>
        <w:t>300</w:t>
      </w:r>
      <w:r>
        <w:rPr>
          <w:rFonts w:ascii="宋体" w:hAnsi="宋体" w:eastAsia="宋体" w:cs="宋体"/>
          <w:spacing w:val="-21"/>
          <w:sz w:val="20"/>
          <w:szCs w:val="20"/>
        </w:rPr>
        <w:t xml:space="preserve"> </w:t>
      </w:r>
      <w:r>
        <w:rPr>
          <w:rFonts w:ascii="宋体" w:hAnsi="宋体" w:eastAsia="宋体" w:cs="宋体"/>
          <w:spacing w:val="10"/>
          <w:sz w:val="20"/>
          <w:szCs w:val="20"/>
        </w:rPr>
        <w:t>万；</w:t>
      </w:r>
    </w:p>
    <w:p w14:paraId="3A501733">
      <w:pPr>
        <w:spacing w:before="193" w:line="318" w:lineRule="auto"/>
        <w:ind w:left="122" w:right="5828" w:firstLine="440"/>
        <w:rPr>
          <w:rFonts w:ascii="宋体" w:hAnsi="宋体" w:eastAsia="宋体" w:cs="宋体"/>
          <w:sz w:val="20"/>
          <w:szCs w:val="20"/>
        </w:rPr>
      </w:pPr>
      <w:r>
        <w:rPr>
          <w:rFonts w:ascii="宋体" w:hAnsi="宋体" w:eastAsia="宋体" w:cs="宋体"/>
          <w:spacing w:val="13"/>
          <w:sz w:val="20"/>
          <w:szCs w:val="20"/>
        </w:rPr>
        <w:t>3.方便用：</w:t>
      </w:r>
      <w:r>
        <w:rPr>
          <w:rFonts w:ascii="宋体" w:hAnsi="宋体" w:eastAsia="宋体" w:cs="宋体"/>
          <w:spacing w:val="-56"/>
          <w:sz w:val="20"/>
          <w:szCs w:val="20"/>
        </w:rPr>
        <w:t xml:space="preserve"> </w:t>
      </w:r>
      <w:r>
        <w:rPr>
          <w:rFonts w:ascii="宋体" w:hAnsi="宋体" w:eastAsia="宋体" w:cs="宋体"/>
          <w:spacing w:val="13"/>
          <w:sz w:val="20"/>
          <w:szCs w:val="20"/>
        </w:rPr>
        <w:t>可一次性或分期还款</w:t>
      </w:r>
      <w:r>
        <w:rPr>
          <w:rFonts w:ascii="宋体" w:hAnsi="宋体" w:eastAsia="宋体" w:cs="宋体"/>
          <w:sz w:val="20"/>
          <w:szCs w:val="20"/>
        </w:rPr>
        <w:t xml:space="preserve"> </w:t>
      </w:r>
      <w:r>
        <w:rPr>
          <w:rFonts w:ascii="宋体" w:hAnsi="宋体" w:eastAsia="宋体" w:cs="宋体"/>
          <w:spacing w:val="11"/>
          <w:sz w:val="20"/>
          <w:szCs w:val="20"/>
        </w:rPr>
        <w:t>联系方式：</w:t>
      </w:r>
    </w:p>
    <w:p w14:paraId="60D084B7">
      <w:pPr>
        <w:spacing w:before="191" w:line="228" w:lineRule="auto"/>
        <w:ind w:left="558"/>
        <w:rPr>
          <w:rFonts w:ascii="宋体" w:hAnsi="宋体" w:eastAsia="宋体" w:cs="宋体"/>
          <w:sz w:val="20"/>
          <w:szCs w:val="20"/>
        </w:rPr>
      </w:pPr>
      <w:r>
        <w:rPr>
          <w:rFonts w:ascii="宋体" w:hAnsi="宋体" w:eastAsia="宋体" w:cs="宋体"/>
          <w:spacing w:val="8"/>
          <w:sz w:val="20"/>
          <w:szCs w:val="20"/>
        </w:rPr>
        <w:t>联系人：</w:t>
      </w:r>
      <w:r>
        <w:rPr>
          <w:rFonts w:ascii="宋体" w:hAnsi="宋体" w:eastAsia="宋体" w:cs="宋体"/>
          <w:spacing w:val="-53"/>
          <w:sz w:val="20"/>
          <w:szCs w:val="20"/>
        </w:rPr>
        <w:t xml:space="preserve"> </w:t>
      </w:r>
      <w:r>
        <w:rPr>
          <w:rFonts w:ascii="宋体" w:hAnsi="宋体" w:eastAsia="宋体" w:cs="宋体"/>
          <w:spacing w:val="8"/>
          <w:sz w:val="20"/>
          <w:szCs w:val="20"/>
        </w:rPr>
        <w:t>王玉辉     职</w:t>
      </w:r>
      <w:r>
        <w:rPr>
          <w:rFonts w:ascii="宋体" w:hAnsi="宋体" w:eastAsia="宋体" w:cs="宋体"/>
          <w:spacing w:val="39"/>
          <w:sz w:val="20"/>
          <w:szCs w:val="20"/>
        </w:rPr>
        <w:t xml:space="preserve">  </w:t>
      </w:r>
      <w:r>
        <w:rPr>
          <w:rFonts w:ascii="宋体" w:hAnsi="宋体" w:eastAsia="宋体" w:cs="宋体"/>
          <w:spacing w:val="8"/>
          <w:sz w:val="20"/>
          <w:szCs w:val="20"/>
        </w:rPr>
        <w:t>务：</w:t>
      </w:r>
      <w:r>
        <w:rPr>
          <w:rFonts w:ascii="宋体" w:hAnsi="宋体" w:eastAsia="宋体" w:cs="宋体"/>
          <w:spacing w:val="60"/>
          <w:sz w:val="20"/>
          <w:szCs w:val="20"/>
        </w:rPr>
        <w:t xml:space="preserve"> </w:t>
      </w:r>
      <w:r>
        <w:rPr>
          <w:rFonts w:ascii="宋体" w:hAnsi="宋体" w:eastAsia="宋体" w:cs="宋体"/>
          <w:spacing w:val="8"/>
          <w:sz w:val="20"/>
          <w:szCs w:val="20"/>
        </w:rPr>
        <w:t>总经理</w:t>
      </w:r>
    </w:p>
    <w:p w14:paraId="7FD06216">
      <w:pPr>
        <w:spacing w:before="192" w:line="230" w:lineRule="auto"/>
        <w:ind w:left="582"/>
        <w:rPr>
          <w:rFonts w:ascii="宋体" w:hAnsi="宋体" w:eastAsia="宋体" w:cs="宋体"/>
          <w:sz w:val="20"/>
          <w:szCs w:val="20"/>
        </w:rPr>
      </w:pPr>
      <w:r>
        <w:rPr>
          <w:rFonts w:ascii="宋体" w:hAnsi="宋体" w:eastAsia="宋体" w:cs="宋体"/>
          <w:spacing w:val="4"/>
          <w:sz w:val="20"/>
          <w:szCs w:val="20"/>
        </w:rPr>
        <w:t>电</w:t>
      </w:r>
      <w:r>
        <w:rPr>
          <w:rFonts w:ascii="宋体" w:hAnsi="宋体" w:eastAsia="宋体" w:cs="宋体"/>
          <w:spacing w:val="39"/>
          <w:sz w:val="20"/>
          <w:szCs w:val="20"/>
        </w:rPr>
        <w:t xml:space="preserve">  </w:t>
      </w:r>
      <w:r>
        <w:rPr>
          <w:rFonts w:ascii="宋体" w:hAnsi="宋体" w:eastAsia="宋体" w:cs="宋体"/>
          <w:spacing w:val="4"/>
          <w:sz w:val="20"/>
          <w:szCs w:val="20"/>
        </w:rPr>
        <w:t>话：</w:t>
      </w:r>
      <w:r>
        <w:rPr>
          <w:rFonts w:ascii="宋体" w:hAnsi="宋体" w:eastAsia="宋体" w:cs="宋体"/>
          <w:spacing w:val="-57"/>
          <w:sz w:val="20"/>
          <w:szCs w:val="20"/>
        </w:rPr>
        <w:t xml:space="preserve"> </w:t>
      </w:r>
      <w:r>
        <w:rPr>
          <w:rFonts w:ascii="宋体" w:hAnsi="宋体" w:eastAsia="宋体" w:cs="宋体"/>
          <w:spacing w:val="4"/>
          <w:sz w:val="20"/>
          <w:szCs w:val="20"/>
        </w:rPr>
        <w:t>13598159333</w:t>
      </w:r>
    </w:p>
    <w:p w14:paraId="5542D8F2">
      <w:pPr>
        <w:spacing w:before="193" w:line="227" w:lineRule="auto"/>
        <w:ind w:left="2833"/>
        <w:rPr>
          <w:rFonts w:ascii="宋体" w:hAnsi="宋体" w:eastAsia="宋体" w:cs="宋体"/>
          <w:sz w:val="20"/>
          <w:szCs w:val="20"/>
        </w:rPr>
      </w:pPr>
      <w:r>
        <w:rPr>
          <w:rFonts w:ascii="宋体" w:hAnsi="宋体" w:eastAsia="宋体" w:cs="宋体"/>
          <w:b/>
          <w:bCs/>
          <w:spacing w:val="12"/>
          <w:sz w:val="20"/>
          <w:szCs w:val="20"/>
        </w:rPr>
        <w:t>中原银行洛阳分行“政采贷</w:t>
      </w:r>
      <w:r>
        <w:rPr>
          <w:rFonts w:ascii="宋体" w:hAnsi="宋体" w:eastAsia="宋体" w:cs="宋体"/>
          <w:spacing w:val="-49"/>
          <w:sz w:val="20"/>
          <w:szCs w:val="20"/>
        </w:rPr>
        <w:t xml:space="preserve"> </w:t>
      </w:r>
      <w:r>
        <w:rPr>
          <w:rFonts w:ascii="宋体" w:hAnsi="宋体" w:eastAsia="宋体" w:cs="宋体"/>
          <w:b/>
          <w:bCs/>
          <w:spacing w:val="12"/>
          <w:sz w:val="20"/>
          <w:szCs w:val="20"/>
        </w:rPr>
        <w:t>”产品简介</w:t>
      </w:r>
    </w:p>
    <w:p w14:paraId="0B5D1623">
      <w:pPr>
        <w:spacing w:before="193" w:line="227" w:lineRule="auto"/>
        <w:ind w:left="561"/>
        <w:rPr>
          <w:rFonts w:ascii="宋体" w:hAnsi="宋体" w:eastAsia="宋体" w:cs="宋体"/>
          <w:sz w:val="20"/>
          <w:szCs w:val="20"/>
        </w:rPr>
      </w:pPr>
      <w:r>
        <w:rPr>
          <w:rFonts w:ascii="宋体" w:hAnsi="宋体" w:eastAsia="宋体" w:cs="宋体"/>
          <w:spacing w:val="17"/>
          <w:sz w:val="20"/>
          <w:szCs w:val="20"/>
        </w:rPr>
        <w:t>一、融资机构基本情况及联系人联系电话</w:t>
      </w:r>
    </w:p>
    <w:p w14:paraId="5490CDC9">
      <w:pPr>
        <w:spacing w:before="193" w:line="229" w:lineRule="auto"/>
        <w:ind w:left="573"/>
        <w:rPr>
          <w:rFonts w:ascii="宋体" w:hAnsi="宋体" w:eastAsia="宋体" w:cs="宋体"/>
          <w:sz w:val="20"/>
          <w:szCs w:val="20"/>
        </w:rPr>
      </w:pPr>
      <w:r>
        <w:rPr>
          <w:rFonts w:ascii="宋体" w:hAnsi="宋体" w:eastAsia="宋体" w:cs="宋体"/>
          <w:spacing w:val="8"/>
          <w:sz w:val="20"/>
          <w:szCs w:val="20"/>
        </w:rPr>
        <w:t>1.融资入口：</w:t>
      </w:r>
    </w:p>
    <w:p w14:paraId="69473CB8">
      <w:pPr>
        <w:spacing w:before="194" w:line="222" w:lineRule="auto"/>
        <w:ind w:left="654"/>
        <w:rPr>
          <w:rFonts w:ascii="宋体" w:hAnsi="宋体" w:eastAsia="宋体" w:cs="宋体"/>
          <w:sz w:val="20"/>
          <w:szCs w:val="20"/>
        </w:rPr>
      </w:pPr>
      <w:r>
        <w:fldChar w:fldCharType="begin"/>
      </w:r>
      <w:r>
        <w:instrText xml:space="preserve"> HYPERLINK "http://www.zybank.com.cn/zyyh/gsyw55/xqyjr/xqyzcd/382690/index.html" </w:instrText>
      </w:r>
      <w:r>
        <w:fldChar w:fldCharType="separate"/>
      </w:r>
      <w:r>
        <w:rPr>
          <w:rFonts w:ascii="宋体" w:hAnsi="宋体" w:eastAsia="宋体" w:cs="宋体"/>
          <w:sz w:val="20"/>
          <w:szCs w:val="20"/>
        </w:rPr>
        <w:t>http</w:t>
      </w:r>
      <w:r>
        <w:rPr>
          <w:rFonts w:ascii="宋体" w:hAnsi="宋体" w:eastAsia="宋体" w:cs="宋体"/>
          <w:spacing w:val="29"/>
          <w:sz w:val="20"/>
          <w:szCs w:val="20"/>
        </w:rPr>
        <w:t>://</w:t>
      </w:r>
      <w:r>
        <w:rPr>
          <w:rFonts w:ascii="宋体" w:hAnsi="宋体" w:eastAsia="宋体" w:cs="宋体"/>
          <w:sz w:val="20"/>
          <w:szCs w:val="20"/>
        </w:rPr>
        <w:t>www</w:t>
      </w:r>
      <w:r>
        <w:rPr>
          <w:rFonts w:ascii="宋体" w:hAnsi="宋体" w:eastAsia="宋体" w:cs="宋体"/>
          <w:spacing w:val="29"/>
          <w:sz w:val="20"/>
          <w:szCs w:val="20"/>
        </w:rPr>
        <w:t>.</w:t>
      </w:r>
      <w:r>
        <w:rPr>
          <w:rFonts w:ascii="宋体" w:hAnsi="宋体" w:eastAsia="宋体" w:cs="宋体"/>
          <w:sz w:val="20"/>
          <w:szCs w:val="20"/>
        </w:rPr>
        <w:t>zybank</w:t>
      </w:r>
      <w:r>
        <w:rPr>
          <w:rFonts w:ascii="宋体" w:hAnsi="宋体" w:eastAsia="宋体" w:cs="宋体"/>
          <w:spacing w:val="29"/>
          <w:sz w:val="20"/>
          <w:szCs w:val="20"/>
        </w:rPr>
        <w:t>.</w:t>
      </w:r>
      <w:r>
        <w:rPr>
          <w:rFonts w:ascii="宋体" w:hAnsi="宋体" w:eastAsia="宋体" w:cs="宋体"/>
          <w:sz w:val="20"/>
          <w:szCs w:val="20"/>
        </w:rPr>
        <w:t>com</w:t>
      </w:r>
      <w:r>
        <w:rPr>
          <w:rFonts w:ascii="宋体" w:hAnsi="宋体" w:eastAsia="宋体" w:cs="宋体"/>
          <w:spacing w:val="29"/>
          <w:sz w:val="20"/>
          <w:szCs w:val="20"/>
        </w:rPr>
        <w:t>.</w:t>
      </w:r>
      <w:r>
        <w:rPr>
          <w:rFonts w:ascii="宋体" w:hAnsi="宋体" w:eastAsia="宋体" w:cs="宋体"/>
          <w:sz w:val="20"/>
          <w:szCs w:val="20"/>
        </w:rPr>
        <w:t>cn</w:t>
      </w:r>
      <w:r>
        <w:rPr>
          <w:rFonts w:ascii="宋体" w:hAnsi="宋体" w:eastAsia="宋体" w:cs="宋体"/>
          <w:spacing w:val="29"/>
          <w:sz w:val="20"/>
          <w:szCs w:val="20"/>
        </w:rPr>
        <w:t>/</w:t>
      </w:r>
      <w:r>
        <w:rPr>
          <w:rFonts w:ascii="宋体" w:hAnsi="宋体" w:eastAsia="宋体" w:cs="宋体"/>
          <w:sz w:val="20"/>
          <w:szCs w:val="20"/>
        </w:rPr>
        <w:t>zyyh</w:t>
      </w:r>
      <w:r>
        <w:rPr>
          <w:rFonts w:ascii="宋体" w:hAnsi="宋体" w:eastAsia="宋体" w:cs="宋体"/>
          <w:spacing w:val="29"/>
          <w:sz w:val="20"/>
          <w:szCs w:val="20"/>
        </w:rPr>
        <w:t>/</w:t>
      </w:r>
      <w:r>
        <w:rPr>
          <w:rFonts w:ascii="宋体" w:hAnsi="宋体" w:eastAsia="宋体" w:cs="宋体"/>
          <w:sz w:val="20"/>
          <w:szCs w:val="20"/>
        </w:rPr>
        <w:t>gsyw</w:t>
      </w:r>
      <w:r>
        <w:rPr>
          <w:rFonts w:ascii="宋体" w:hAnsi="宋体" w:eastAsia="宋体" w:cs="宋体"/>
          <w:spacing w:val="29"/>
          <w:sz w:val="20"/>
          <w:szCs w:val="20"/>
        </w:rPr>
        <w:t>55/</w:t>
      </w:r>
      <w:r>
        <w:rPr>
          <w:rFonts w:ascii="宋体" w:hAnsi="宋体" w:eastAsia="宋体" w:cs="宋体"/>
          <w:sz w:val="20"/>
          <w:szCs w:val="20"/>
        </w:rPr>
        <w:t>xqyjr</w:t>
      </w:r>
      <w:r>
        <w:rPr>
          <w:rFonts w:ascii="宋体" w:hAnsi="宋体" w:eastAsia="宋体" w:cs="宋体"/>
          <w:spacing w:val="29"/>
          <w:sz w:val="20"/>
          <w:szCs w:val="20"/>
        </w:rPr>
        <w:t>/</w:t>
      </w:r>
      <w:r>
        <w:rPr>
          <w:rFonts w:ascii="宋体" w:hAnsi="宋体" w:eastAsia="宋体" w:cs="宋体"/>
          <w:sz w:val="20"/>
          <w:szCs w:val="20"/>
        </w:rPr>
        <w:t>xqyzcd</w:t>
      </w:r>
      <w:r>
        <w:rPr>
          <w:rFonts w:ascii="宋体" w:hAnsi="宋体" w:eastAsia="宋体" w:cs="宋体"/>
          <w:spacing w:val="29"/>
          <w:sz w:val="20"/>
          <w:szCs w:val="20"/>
        </w:rPr>
        <w:t>/382690/</w:t>
      </w:r>
      <w:r>
        <w:rPr>
          <w:rFonts w:ascii="宋体" w:hAnsi="宋体" w:eastAsia="宋体" w:cs="宋体"/>
          <w:sz w:val="20"/>
          <w:szCs w:val="20"/>
        </w:rPr>
        <w:t>index</w:t>
      </w:r>
      <w:r>
        <w:rPr>
          <w:rFonts w:ascii="宋体" w:hAnsi="宋体" w:eastAsia="宋体" w:cs="宋体"/>
          <w:spacing w:val="29"/>
          <w:sz w:val="20"/>
          <w:szCs w:val="20"/>
        </w:rPr>
        <w:t>.</w:t>
      </w:r>
      <w:r>
        <w:rPr>
          <w:rFonts w:ascii="宋体" w:hAnsi="宋体" w:eastAsia="宋体" w:cs="宋体"/>
          <w:sz w:val="20"/>
          <w:szCs w:val="20"/>
        </w:rPr>
        <w:t>html</w:t>
      </w:r>
      <w:r>
        <w:rPr>
          <w:rFonts w:ascii="宋体" w:hAnsi="宋体" w:eastAsia="宋体" w:cs="宋体"/>
          <w:sz w:val="20"/>
          <w:szCs w:val="20"/>
        </w:rPr>
        <w:fldChar w:fldCharType="end"/>
      </w:r>
    </w:p>
    <w:p w14:paraId="00CD487F">
      <w:pPr>
        <w:spacing w:before="198" w:line="227" w:lineRule="auto"/>
        <w:ind w:left="560"/>
        <w:rPr>
          <w:rFonts w:ascii="宋体" w:hAnsi="宋体" w:eastAsia="宋体" w:cs="宋体"/>
          <w:sz w:val="20"/>
          <w:szCs w:val="20"/>
        </w:rPr>
      </w:pPr>
      <w:r>
        <w:rPr>
          <w:rFonts w:ascii="宋体" w:hAnsi="宋体" w:eastAsia="宋体" w:cs="宋体"/>
          <w:spacing w:val="14"/>
          <w:sz w:val="20"/>
          <w:szCs w:val="20"/>
        </w:rPr>
        <w:t>2.融资机构业务人员信息列表：</w:t>
      </w:r>
    </w:p>
    <w:p w14:paraId="07A1491E">
      <w:pPr>
        <w:spacing w:line="22" w:lineRule="exact"/>
      </w:pPr>
    </w:p>
    <w:tbl>
      <w:tblPr>
        <w:tblStyle w:val="431"/>
        <w:tblW w:w="8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1715"/>
        <w:gridCol w:w="1865"/>
        <w:gridCol w:w="3668"/>
      </w:tblGrid>
      <w:tr w14:paraId="2A1DF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20" w:type="dxa"/>
            <w:vAlign w:val="top"/>
          </w:tcPr>
          <w:p w14:paraId="7A7B7E53">
            <w:pPr>
              <w:spacing w:before="274" w:line="229" w:lineRule="auto"/>
              <w:ind w:left="115"/>
              <w:rPr>
                <w:rFonts w:ascii="宋体" w:hAnsi="宋体" w:eastAsia="宋体" w:cs="宋体"/>
                <w:sz w:val="20"/>
                <w:szCs w:val="20"/>
              </w:rPr>
            </w:pPr>
            <w:r>
              <w:rPr>
                <w:rFonts w:ascii="宋体" w:hAnsi="宋体" w:eastAsia="宋体" w:cs="宋体"/>
                <w:spacing w:val="10"/>
                <w:sz w:val="20"/>
                <w:szCs w:val="20"/>
              </w:rPr>
              <w:t>序号</w:t>
            </w:r>
          </w:p>
        </w:tc>
        <w:tc>
          <w:tcPr>
            <w:tcW w:w="1715" w:type="dxa"/>
            <w:vAlign w:val="top"/>
          </w:tcPr>
          <w:p w14:paraId="61EC80FB">
            <w:pPr>
              <w:spacing w:before="274" w:line="228" w:lineRule="auto"/>
              <w:ind w:left="111"/>
              <w:rPr>
                <w:rFonts w:ascii="宋体" w:hAnsi="宋体" w:eastAsia="宋体" w:cs="宋体"/>
                <w:sz w:val="20"/>
                <w:szCs w:val="20"/>
              </w:rPr>
            </w:pPr>
            <w:r>
              <w:rPr>
                <w:rFonts w:ascii="宋体" w:hAnsi="宋体" w:eastAsia="宋体" w:cs="宋体"/>
                <w:spacing w:val="15"/>
                <w:sz w:val="20"/>
                <w:szCs w:val="20"/>
              </w:rPr>
              <w:t>业务联系人</w:t>
            </w:r>
          </w:p>
        </w:tc>
        <w:tc>
          <w:tcPr>
            <w:tcW w:w="1865" w:type="dxa"/>
            <w:vAlign w:val="top"/>
          </w:tcPr>
          <w:p w14:paraId="4117A188">
            <w:pPr>
              <w:spacing w:before="274" w:line="229" w:lineRule="auto"/>
              <w:ind w:left="114"/>
              <w:rPr>
                <w:rFonts w:ascii="宋体" w:hAnsi="宋体" w:eastAsia="宋体" w:cs="宋体"/>
                <w:sz w:val="20"/>
                <w:szCs w:val="20"/>
              </w:rPr>
            </w:pPr>
            <w:r>
              <w:rPr>
                <w:rFonts w:ascii="宋体" w:hAnsi="宋体" w:eastAsia="宋体" w:cs="宋体"/>
                <w:spacing w:val="13"/>
                <w:sz w:val="20"/>
                <w:szCs w:val="20"/>
              </w:rPr>
              <w:t>联系方式</w:t>
            </w:r>
          </w:p>
        </w:tc>
        <w:tc>
          <w:tcPr>
            <w:tcW w:w="3668" w:type="dxa"/>
            <w:vAlign w:val="top"/>
          </w:tcPr>
          <w:p w14:paraId="03EFA8A3">
            <w:pPr>
              <w:spacing w:before="274" w:line="237" w:lineRule="auto"/>
              <w:ind w:left="113"/>
              <w:rPr>
                <w:rFonts w:ascii="宋体" w:hAnsi="宋体" w:eastAsia="宋体" w:cs="宋体"/>
                <w:sz w:val="20"/>
                <w:szCs w:val="20"/>
              </w:rPr>
            </w:pPr>
            <w:r>
              <w:rPr>
                <w:rFonts w:ascii="宋体" w:hAnsi="宋体" w:eastAsia="宋体" w:cs="宋体"/>
                <w:spacing w:val="9"/>
                <w:sz w:val="20"/>
                <w:szCs w:val="20"/>
              </w:rPr>
              <w:t>地址</w:t>
            </w:r>
          </w:p>
        </w:tc>
      </w:tr>
      <w:tr w14:paraId="0A2B2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20" w:type="dxa"/>
            <w:vAlign w:val="top"/>
          </w:tcPr>
          <w:p w14:paraId="0E9A07EC">
            <w:pPr>
              <w:spacing w:before="270" w:line="270" w:lineRule="exact"/>
              <w:ind w:left="131"/>
              <w:rPr>
                <w:rFonts w:ascii="宋体" w:hAnsi="宋体" w:eastAsia="宋体" w:cs="宋体"/>
                <w:sz w:val="20"/>
                <w:szCs w:val="20"/>
              </w:rPr>
            </w:pPr>
            <w:r>
              <w:rPr>
                <w:rFonts w:ascii="宋体" w:hAnsi="宋体" w:eastAsia="宋体" w:cs="宋体"/>
                <w:position w:val="1"/>
                <w:sz w:val="20"/>
                <w:szCs w:val="20"/>
              </w:rPr>
              <w:t>1</w:t>
            </w:r>
          </w:p>
        </w:tc>
        <w:tc>
          <w:tcPr>
            <w:tcW w:w="1715" w:type="dxa"/>
            <w:vAlign w:val="top"/>
          </w:tcPr>
          <w:p w14:paraId="4E1C179A">
            <w:pPr>
              <w:spacing w:before="270" w:line="228" w:lineRule="auto"/>
              <w:ind w:left="112"/>
              <w:rPr>
                <w:rFonts w:ascii="宋体" w:hAnsi="宋体" w:eastAsia="宋体" w:cs="宋体"/>
                <w:sz w:val="20"/>
                <w:szCs w:val="20"/>
              </w:rPr>
            </w:pPr>
            <w:r>
              <w:rPr>
                <w:rFonts w:ascii="宋体" w:hAnsi="宋体" w:eastAsia="宋体" w:cs="宋体"/>
                <w:spacing w:val="12"/>
                <w:sz w:val="20"/>
                <w:szCs w:val="20"/>
              </w:rPr>
              <w:t>岳恒志</w:t>
            </w:r>
          </w:p>
        </w:tc>
        <w:tc>
          <w:tcPr>
            <w:tcW w:w="1865" w:type="dxa"/>
            <w:vAlign w:val="top"/>
          </w:tcPr>
          <w:p w14:paraId="27B9C05C">
            <w:pPr>
              <w:spacing w:before="270" w:line="268" w:lineRule="exact"/>
              <w:ind w:left="128"/>
              <w:rPr>
                <w:rFonts w:ascii="宋体" w:hAnsi="宋体" w:eastAsia="宋体" w:cs="宋体"/>
                <w:sz w:val="20"/>
                <w:szCs w:val="20"/>
              </w:rPr>
            </w:pPr>
            <w:r>
              <w:rPr>
                <w:rFonts w:ascii="宋体" w:hAnsi="宋体" w:eastAsia="宋体" w:cs="宋体"/>
                <w:spacing w:val="6"/>
                <w:position w:val="1"/>
                <w:sz w:val="20"/>
                <w:szCs w:val="20"/>
              </w:rPr>
              <w:t>17737799828</w:t>
            </w:r>
          </w:p>
        </w:tc>
        <w:tc>
          <w:tcPr>
            <w:tcW w:w="3668" w:type="dxa"/>
            <w:vAlign w:val="top"/>
          </w:tcPr>
          <w:p w14:paraId="54117F9B">
            <w:pPr>
              <w:spacing w:before="269" w:line="228" w:lineRule="auto"/>
              <w:ind w:left="113"/>
              <w:rPr>
                <w:rFonts w:ascii="宋体" w:hAnsi="宋体" w:eastAsia="宋体" w:cs="宋体"/>
                <w:sz w:val="20"/>
                <w:szCs w:val="20"/>
              </w:rPr>
            </w:pPr>
            <w:r>
              <w:rPr>
                <w:rFonts w:ascii="宋体" w:hAnsi="宋体" w:eastAsia="宋体" w:cs="宋体"/>
                <w:spacing w:val="12"/>
                <w:sz w:val="20"/>
                <w:szCs w:val="20"/>
              </w:rPr>
              <w:t>洛阳市洛龙区长兴街</w:t>
            </w:r>
            <w:r>
              <w:rPr>
                <w:rFonts w:ascii="宋体" w:hAnsi="宋体" w:eastAsia="宋体" w:cs="宋体"/>
                <w:spacing w:val="-19"/>
                <w:sz w:val="20"/>
                <w:szCs w:val="20"/>
              </w:rPr>
              <w:t xml:space="preserve"> </w:t>
            </w:r>
            <w:r>
              <w:rPr>
                <w:rFonts w:ascii="宋体" w:hAnsi="宋体" w:eastAsia="宋体" w:cs="宋体"/>
                <w:spacing w:val="12"/>
                <w:sz w:val="20"/>
                <w:szCs w:val="20"/>
              </w:rPr>
              <w:t>66</w:t>
            </w:r>
            <w:r>
              <w:rPr>
                <w:rFonts w:ascii="宋体" w:hAnsi="宋体" w:eastAsia="宋体" w:cs="宋体"/>
                <w:spacing w:val="-21"/>
                <w:sz w:val="20"/>
                <w:szCs w:val="20"/>
              </w:rPr>
              <w:t xml:space="preserve"> </w:t>
            </w:r>
            <w:r>
              <w:rPr>
                <w:rFonts w:ascii="宋体" w:hAnsi="宋体" w:eastAsia="宋体" w:cs="宋体"/>
                <w:spacing w:val="12"/>
                <w:sz w:val="20"/>
                <w:szCs w:val="20"/>
              </w:rPr>
              <w:t>号</w:t>
            </w:r>
          </w:p>
        </w:tc>
      </w:tr>
      <w:tr w14:paraId="4F967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20" w:type="dxa"/>
            <w:vAlign w:val="top"/>
          </w:tcPr>
          <w:p w14:paraId="3679472E">
            <w:pPr>
              <w:spacing w:before="272" w:line="270" w:lineRule="exact"/>
              <w:ind w:left="118"/>
              <w:rPr>
                <w:rFonts w:ascii="宋体" w:hAnsi="宋体" w:eastAsia="宋体" w:cs="宋体"/>
                <w:sz w:val="20"/>
                <w:szCs w:val="20"/>
              </w:rPr>
            </w:pPr>
            <w:r>
              <w:rPr>
                <w:rFonts w:ascii="宋体" w:hAnsi="宋体" w:eastAsia="宋体" w:cs="宋体"/>
                <w:position w:val="1"/>
                <w:sz w:val="20"/>
                <w:szCs w:val="20"/>
              </w:rPr>
              <w:t>2</w:t>
            </w:r>
          </w:p>
        </w:tc>
        <w:tc>
          <w:tcPr>
            <w:tcW w:w="1715" w:type="dxa"/>
            <w:vAlign w:val="top"/>
          </w:tcPr>
          <w:p w14:paraId="03EF4514">
            <w:pPr>
              <w:spacing w:before="272" w:line="228" w:lineRule="auto"/>
              <w:ind w:left="113"/>
              <w:rPr>
                <w:rFonts w:ascii="宋体" w:hAnsi="宋体" w:eastAsia="宋体" w:cs="宋体"/>
                <w:sz w:val="20"/>
                <w:szCs w:val="20"/>
              </w:rPr>
            </w:pPr>
            <w:r>
              <w:rPr>
                <w:rFonts w:ascii="宋体" w:hAnsi="宋体" w:eastAsia="宋体" w:cs="宋体"/>
                <w:spacing w:val="12"/>
                <w:sz w:val="20"/>
                <w:szCs w:val="20"/>
              </w:rPr>
              <w:t>许然涛</w:t>
            </w:r>
          </w:p>
        </w:tc>
        <w:tc>
          <w:tcPr>
            <w:tcW w:w="1865" w:type="dxa"/>
            <w:vAlign w:val="top"/>
          </w:tcPr>
          <w:p w14:paraId="2F9C08E7">
            <w:pPr>
              <w:spacing w:before="272" w:line="268" w:lineRule="exact"/>
              <w:ind w:left="128"/>
              <w:rPr>
                <w:rFonts w:ascii="宋体" w:hAnsi="宋体" w:eastAsia="宋体" w:cs="宋体"/>
                <w:sz w:val="20"/>
                <w:szCs w:val="20"/>
              </w:rPr>
            </w:pPr>
            <w:r>
              <w:rPr>
                <w:rFonts w:ascii="宋体" w:hAnsi="宋体" w:eastAsia="宋体" w:cs="宋体"/>
                <w:spacing w:val="6"/>
                <w:position w:val="1"/>
                <w:sz w:val="20"/>
                <w:szCs w:val="20"/>
              </w:rPr>
              <w:t>19903896628</w:t>
            </w:r>
          </w:p>
        </w:tc>
        <w:tc>
          <w:tcPr>
            <w:tcW w:w="3668" w:type="dxa"/>
            <w:vAlign w:val="top"/>
          </w:tcPr>
          <w:p w14:paraId="6056AAD4">
            <w:pPr>
              <w:spacing w:before="272" w:line="228" w:lineRule="auto"/>
              <w:ind w:left="113"/>
              <w:rPr>
                <w:rFonts w:ascii="宋体" w:hAnsi="宋体" w:eastAsia="宋体" w:cs="宋体"/>
                <w:sz w:val="20"/>
                <w:szCs w:val="20"/>
              </w:rPr>
            </w:pPr>
            <w:r>
              <w:rPr>
                <w:rFonts w:ascii="宋体" w:hAnsi="宋体" w:eastAsia="宋体" w:cs="宋体"/>
                <w:spacing w:val="12"/>
                <w:sz w:val="20"/>
                <w:szCs w:val="20"/>
              </w:rPr>
              <w:t>洛阳市洛龙区长兴街</w:t>
            </w:r>
            <w:r>
              <w:rPr>
                <w:rFonts w:ascii="宋体" w:hAnsi="宋体" w:eastAsia="宋体" w:cs="宋体"/>
                <w:spacing w:val="-19"/>
                <w:sz w:val="20"/>
                <w:szCs w:val="20"/>
              </w:rPr>
              <w:t xml:space="preserve"> </w:t>
            </w:r>
            <w:r>
              <w:rPr>
                <w:rFonts w:ascii="宋体" w:hAnsi="宋体" w:eastAsia="宋体" w:cs="宋体"/>
                <w:spacing w:val="12"/>
                <w:sz w:val="20"/>
                <w:szCs w:val="20"/>
              </w:rPr>
              <w:t>66</w:t>
            </w:r>
            <w:r>
              <w:rPr>
                <w:rFonts w:ascii="宋体" w:hAnsi="宋体" w:eastAsia="宋体" w:cs="宋体"/>
                <w:spacing w:val="-21"/>
                <w:sz w:val="20"/>
                <w:szCs w:val="20"/>
              </w:rPr>
              <w:t xml:space="preserve"> </w:t>
            </w:r>
            <w:r>
              <w:rPr>
                <w:rFonts w:ascii="宋体" w:hAnsi="宋体" w:eastAsia="宋体" w:cs="宋体"/>
                <w:spacing w:val="12"/>
                <w:sz w:val="20"/>
                <w:szCs w:val="20"/>
              </w:rPr>
              <w:t>号</w:t>
            </w:r>
          </w:p>
        </w:tc>
      </w:tr>
      <w:tr w14:paraId="7EEA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20" w:type="dxa"/>
            <w:vAlign w:val="top"/>
          </w:tcPr>
          <w:p w14:paraId="6393866C">
            <w:pPr>
              <w:spacing w:before="272" w:line="268" w:lineRule="exact"/>
              <w:ind w:left="120"/>
              <w:rPr>
                <w:rFonts w:ascii="宋体" w:hAnsi="宋体" w:eastAsia="宋体" w:cs="宋体"/>
                <w:sz w:val="20"/>
                <w:szCs w:val="20"/>
              </w:rPr>
            </w:pPr>
            <w:r>
              <w:rPr>
                <w:rFonts w:ascii="宋体" w:hAnsi="宋体" w:eastAsia="宋体" w:cs="宋体"/>
                <w:position w:val="1"/>
                <w:sz w:val="20"/>
                <w:szCs w:val="20"/>
              </w:rPr>
              <w:t>3</w:t>
            </w:r>
          </w:p>
        </w:tc>
        <w:tc>
          <w:tcPr>
            <w:tcW w:w="1715" w:type="dxa"/>
            <w:vAlign w:val="top"/>
          </w:tcPr>
          <w:p w14:paraId="51C92DFD">
            <w:pPr>
              <w:spacing w:before="271" w:line="228" w:lineRule="auto"/>
              <w:ind w:left="112"/>
              <w:rPr>
                <w:rFonts w:ascii="宋体" w:hAnsi="宋体" w:eastAsia="宋体" w:cs="宋体"/>
                <w:sz w:val="20"/>
                <w:szCs w:val="20"/>
              </w:rPr>
            </w:pPr>
            <w:r>
              <w:rPr>
                <w:rFonts w:ascii="宋体" w:hAnsi="宋体" w:eastAsia="宋体" w:cs="宋体"/>
                <w:spacing w:val="12"/>
                <w:sz w:val="20"/>
                <w:szCs w:val="20"/>
              </w:rPr>
              <w:t>柴碧林</w:t>
            </w:r>
          </w:p>
        </w:tc>
        <w:tc>
          <w:tcPr>
            <w:tcW w:w="1865" w:type="dxa"/>
            <w:vAlign w:val="top"/>
          </w:tcPr>
          <w:p w14:paraId="0436677C">
            <w:pPr>
              <w:spacing w:before="272" w:line="268" w:lineRule="exact"/>
              <w:ind w:left="128"/>
              <w:rPr>
                <w:rFonts w:ascii="宋体" w:hAnsi="宋体" w:eastAsia="宋体" w:cs="宋体"/>
                <w:sz w:val="20"/>
                <w:szCs w:val="20"/>
              </w:rPr>
            </w:pPr>
            <w:r>
              <w:rPr>
                <w:rFonts w:ascii="宋体" w:hAnsi="宋体" w:eastAsia="宋体" w:cs="宋体"/>
                <w:spacing w:val="6"/>
                <w:position w:val="1"/>
                <w:sz w:val="20"/>
                <w:szCs w:val="20"/>
              </w:rPr>
              <w:t>13271555838</w:t>
            </w:r>
          </w:p>
        </w:tc>
        <w:tc>
          <w:tcPr>
            <w:tcW w:w="3668" w:type="dxa"/>
            <w:vAlign w:val="top"/>
          </w:tcPr>
          <w:p w14:paraId="67A1129A">
            <w:pPr>
              <w:spacing w:before="271" w:line="228" w:lineRule="auto"/>
              <w:ind w:left="113"/>
              <w:rPr>
                <w:rFonts w:ascii="宋体" w:hAnsi="宋体" w:eastAsia="宋体" w:cs="宋体"/>
                <w:sz w:val="20"/>
                <w:szCs w:val="20"/>
              </w:rPr>
            </w:pPr>
            <w:r>
              <w:rPr>
                <w:rFonts w:ascii="宋体" w:hAnsi="宋体" w:eastAsia="宋体" w:cs="宋体"/>
                <w:spacing w:val="12"/>
                <w:sz w:val="20"/>
                <w:szCs w:val="20"/>
              </w:rPr>
              <w:t>洛阳市洛龙区长兴街</w:t>
            </w:r>
            <w:r>
              <w:rPr>
                <w:rFonts w:ascii="宋体" w:hAnsi="宋体" w:eastAsia="宋体" w:cs="宋体"/>
                <w:spacing w:val="-19"/>
                <w:sz w:val="20"/>
                <w:szCs w:val="20"/>
              </w:rPr>
              <w:t xml:space="preserve"> </w:t>
            </w:r>
            <w:r>
              <w:rPr>
                <w:rFonts w:ascii="宋体" w:hAnsi="宋体" w:eastAsia="宋体" w:cs="宋体"/>
                <w:spacing w:val="12"/>
                <w:sz w:val="20"/>
                <w:szCs w:val="20"/>
              </w:rPr>
              <w:t>66</w:t>
            </w:r>
            <w:r>
              <w:rPr>
                <w:rFonts w:ascii="宋体" w:hAnsi="宋体" w:eastAsia="宋体" w:cs="宋体"/>
                <w:spacing w:val="-21"/>
                <w:sz w:val="20"/>
                <w:szCs w:val="20"/>
              </w:rPr>
              <w:t xml:space="preserve"> </w:t>
            </w:r>
            <w:r>
              <w:rPr>
                <w:rFonts w:ascii="宋体" w:hAnsi="宋体" w:eastAsia="宋体" w:cs="宋体"/>
                <w:spacing w:val="12"/>
                <w:sz w:val="20"/>
                <w:szCs w:val="20"/>
              </w:rPr>
              <w:t>号</w:t>
            </w:r>
          </w:p>
        </w:tc>
      </w:tr>
    </w:tbl>
    <w:p w14:paraId="5CD3EF0F">
      <w:pPr>
        <w:spacing w:before="174" w:line="228" w:lineRule="auto"/>
        <w:ind w:left="124"/>
        <w:rPr>
          <w:rFonts w:ascii="宋体" w:hAnsi="宋体" w:eastAsia="宋体" w:cs="宋体"/>
          <w:sz w:val="20"/>
          <w:szCs w:val="20"/>
        </w:rPr>
      </w:pPr>
      <w:r>
        <w:rPr>
          <w:rFonts w:ascii="宋体" w:hAnsi="宋体" w:eastAsia="宋体" w:cs="宋体"/>
          <w:spacing w:val="17"/>
          <w:sz w:val="20"/>
          <w:szCs w:val="20"/>
        </w:rPr>
        <w:t>二、融资流程及各环节办结时间</w:t>
      </w:r>
    </w:p>
    <w:p w14:paraId="12265506">
      <w:pPr>
        <w:spacing w:before="191" w:line="407" w:lineRule="auto"/>
        <w:ind w:left="123" w:firstLine="436"/>
        <w:rPr>
          <w:rFonts w:ascii="宋体" w:hAnsi="宋体" w:eastAsia="宋体" w:cs="宋体"/>
          <w:sz w:val="20"/>
          <w:szCs w:val="20"/>
        </w:rPr>
      </w:pPr>
      <w:r>
        <w:rPr>
          <w:rFonts w:ascii="宋体" w:hAnsi="宋体" w:eastAsia="宋体" w:cs="宋体"/>
          <w:spacing w:val="7"/>
          <w:sz w:val="20"/>
          <w:szCs w:val="20"/>
        </w:rPr>
        <w:t>客户通过“</w:t>
      </w:r>
      <w:r>
        <w:rPr>
          <w:rFonts w:ascii="宋体" w:hAnsi="宋体" w:eastAsia="宋体" w:cs="宋体"/>
          <w:spacing w:val="-65"/>
          <w:sz w:val="20"/>
          <w:szCs w:val="20"/>
        </w:rPr>
        <w:t xml:space="preserve"> </w:t>
      </w:r>
      <w:r>
        <w:rPr>
          <w:rFonts w:ascii="宋体" w:hAnsi="宋体" w:eastAsia="宋体" w:cs="宋体"/>
          <w:spacing w:val="7"/>
          <w:sz w:val="20"/>
          <w:szCs w:val="20"/>
        </w:rPr>
        <w:t>中原银行公司金融公众号</w:t>
      </w:r>
      <w:r>
        <w:rPr>
          <w:rFonts w:ascii="宋体" w:hAnsi="宋体" w:eastAsia="宋体" w:cs="宋体"/>
          <w:spacing w:val="-63"/>
          <w:sz w:val="20"/>
          <w:szCs w:val="20"/>
        </w:rPr>
        <w:t xml:space="preserve"> </w:t>
      </w:r>
      <w:r>
        <w:rPr>
          <w:rFonts w:ascii="宋体" w:hAnsi="宋体" w:eastAsia="宋体" w:cs="宋体"/>
          <w:spacing w:val="7"/>
          <w:sz w:val="20"/>
          <w:szCs w:val="20"/>
        </w:rPr>
        <w:t>”、“中原银行小微金融公众号</w:t>
      </w:r>
      <w:r>
        <w:rPr>
          <w:rFonts w:ascii="宋体" w:hAnsi="宋体" w:eastAsia="宋体" w:cs="宋体"/>
          <w:spacing w:val="-65"/>
          <w:sz w:val="20"/>
          <w:szCs w:val="20"/>
        </w:rPr>
        <w:t xml:space="preserve"> </w:t>
      </w:r>
      <w:r>
        <w:rPr>
          <w:rFonts w:ascii="宋体" w:hAnsi="宋体" w:eastAsia="宋体" w:cs="宋体"/>
          <w:spacing w:val="7"/>
          <w:sz w:val="20"/>
          <w:szCs w:val="20"/>
        </w:rPr>
        <w:t>”或“</w:t>
      </w:r>
      <w:r>
        <w:rPr>
          <w:rFonts w:ascii="宋体" w:hAnsi="宋体" w:eastAsia="宋体" w:cs="宋体"/>
          <w:spacing w:val="-65"/>
          <w:sz w:val="20"/>
          <w:szCs w:val="20"/>
        </w:rPr>
        <w:t xml:space="preserve"> </w:t>
      </w:r>
      <w:r>
        <w:rPr>
          <w:rFonts w:ascii="宋体" w:hAnsi="宋体" w:eastAsia="宋体" w:cs="宋体"/>
          <w:spacing w:val="7"/>
          <w:sz w:val="20"/>
          <w:szCs w:val="20"/>
        </w:rPr>
        <w:t>中原银行</w:t>
      </w:r>
      <w:r>
        <w:rPr>
          <w:rFonts w:ascii="宋体" w:hAnsi="宋体" w:eastAsia="宋体" w:cs="宋体"/>
          <w:spacing w:val="6"/>
          <w:sz w:val="20"/>
          <w:szCs w:val="20"/>
        </w:rPr>
        <w:t>官方网站</w:t>
      </w:r>
      <w:r>
        <w:rPr>
          <w:rFonts w:ascii="宋体" w:hAnsi="宋体" w:eastAsia="宋体" w:cs="宋体"/>
          <w:spacing w:val="-61"/>
          <w:sz w:val="20"/>
          <w:szCs w:val="20"/>
        </w:rPr>
        <w:t xml:space="preserve"> </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7"/>
          <w:sz w:val="20"/>
          <w:szCs w:val="20"/>
        </w:rPr>
        <w:t>等渠道申请即可办理。对于申报资料齐全，符合标准的业务，5</w:t>
      </w:r>
      <w:r>
        <w:rPr>
          <w:rFonts w:ascii="宋体" w:hAnsi="宋体" w:eastAsia="宋体" w:cs="宋体"/>
          <w:spacing w:val="-18"/>
          <w:sz w:val="20"/>
          <w:szCs w:val="20"/>
        </w:rPr>
        <w:t xml:space="preserve"> </w:t>
      </w:r>
      <w:r>
        <w:rPr>
          <w:rFonts w:ascii="宋体" w:hAnsi="宋体" w:eastAsia="宋体" w:cs="宋体"/>
          <w:spacing w:val="17"/>
          <w:sz w:val="20"/>
          <w:szCs w:val="20"/>
        </w:rPr>
        <w:t>个工作日即可完成审查审批。</w:t>
      </w:r>
    </w:p>
    <w:p w14:paraId="7BC58B99">
      <w:pPr>
        <w:spacing w:before="1" w:line="226" w:lineRule="auto"/>
        <w:ind w:left="3366"/>
      </w:pPr>
      <w:r>
        <w:rPr>
          <w:rFonts w:ascii="宋体" w:hAnsi="宋体" w:eastAsia="宋体" w:cs="宋体"/>
          <w:b/>
          <w:bCs/>
          <w:spacing w:val="15"/>
          <w:sz w:val="20"/>
          <w:szCs w:val="20"/>
        </w:rPr>
        <w:t>建设银行政府采购合同融资</w:t>
      </w:r>
    </w:p>
    <w:p w14:paraId="48EB48FD">
      <w:pPr>
        <w:spacing w:before="65" w:line="227" w:lineRule="auto"/>
        <w:ind w:left="3579"/>
        <w:rPr>
          <w:rFonts w:ascii="宋体" w:hAnsi="宋体" w:eastAsia="宋体" w:cs="宋体"/>
          <w:sz w:val="20"/>
          <w:szCs w:val="20"/>
        </w:rPr>
      </w:pPr>
      <w:r>
        <w:rPr>
          <w:rFonts w:ascii="宋体" w:hAnsi="宋体" w:eastAsia="宋体" w:cs="宋体"/>
          <w:b/>
          <w:bCs/>
          <w:spacing w:val="15"/>
          <w:sz w:val="20"/>
          <w:szCs w:val="20"/>
        </w:rPr>
        <w:t>产品介绍及联系方式</w:t>
      </w:r>
    </w:p>
    <w:p w14:paraId="6C6E2C8D">
      <w:pPr>
        <w:spacing w:before="192" w:line="228" w:lineRule="auto"/>
        <w:ind w:left="460"/>
        <w:rPr>
          <w:rFonts w:ascii="宋体" w:hAnsi="宋体" w:eastAsia="宋体" w:cs="宋体"/>
          <w:sz w:val="20"/>
          <w:szCs w:val="20"/>
        </w:rPr>
      </w:pPr>
      <w:r>
        <w:rPr>
          <w:rFonts w:ascii="宋体" w:hAnsi="宋体" w:eastAsia="宋体" w:cs="宋体"/>
          <w:b/>
          <w:bCs/>
          <w:spacing w:val="10"/>
          <w:sz w:val="20"/>
          <w:szCs w:val="20"/>
        </w:rPr>
        <w:t>1、业务流程</w:t>
      </w:r>
    </w:p>
    <w:p w14:paraId="1F0163DE">
      <w:pPr>
        <w:spacing w:before="194" w:line="227" w:lineRule="auto"/>
        <w:ind w:left="455"/>
        <w:rPr>
          <w:rFonts w:ascii="宋体" w:hAnsi="宋体" w:eastAsia="宋体" w:cs="宋体"/>
          <w:sz w:val="20"/>
          <w:szCs w:val="20"/>
        </w:rPr>
      </w:pPr>
      <w:r>
        <w:rPr>
          <w:rFonts w:ascii="宋体" w:hAnsi="宋体" w:eastAsia="宋体" w:cs="宋体"/>
          <w:spacing w:val="16"/>
          <w:sz w:val="20"/>
          <w:szCs w:val="20"/>
        </w:rPr>
        <w:t>（1）采购人的采购资金纳入同级或以上政府财政预算。</w:t>
      </w:r>
    </w:p>
    <w:p w14:paraId="158BC0F0">
      <w:pPr>
        <w:spacing w:before="194" w:line="227" w:lineRule="auto"/>
        <w:ind w:left="455"/>
        <w:rPr>
          <w:rFonts w:ascii="宋体" w:hAnsi="宋体" w:eastAsia="宋体" w:cs="宋体"/>
          <w:sz w:val="20"/>
          <w:szCs w:val="20"/>
        </w:rPr>
      </w:pPr>
      <w:r>
        <w:rPr>
          <w:rFonts w:ascii="宋体" w:hAnsi="宋体" w:eastAsia="宋体" w:cs="宋体"/>
          <w:spacing w:val="16"/>
          <w:sz w:val="20"/>
          <w:szCs w:val="20"/>
        </w:rPr>
        <w:t>（2）供应商与政府采购部门签署采购合同。</w:t>
      </w:r>
    </w:p>
    <w:p w14:paraId="39A6E87E">
      <w:pPr>
        <w:spacing w:before="193" w:line="227" w:lineRule="auto"/>
        <w:ind w:left="455"/>
        <w:rPr>
          <w:rFonts w:ascii="宋体" w:hAnsi="宋体" w:eastAsia="宋体" w:cs="宋体"/>
          <w:sz w:val="20"/>
          <w:szCs w:val="20"/>
        </w:rPr>
      </w:pPr>
      <w:r>
        <w:rPr>
          <w:rFonts w:ascii="宋体" w:hAnsi="宋体" w:eastAsia="宋体" w:cs="宋体"/>
          <w:spacing w:val="16"/>
          <w:sz w:val="20"/>
          <w:szCs w:val="20"/>
        </w:rPr>
        <w:t>（3）采购合同在公开平台进行公示或者备案。</w:t>
      </w:r>
    </w:p>
    <w:p w14:paraId="31DEE6C3">
      <w:pPr>
        <w:spacing w:before="196" w:line="227" w:lineRule="auto"/>
        <w:ind w:left="455"/>
        <w:rPr>
          <w:rFonts w:ascii="宋体" w:hAnsi="宋体" w:eastAsia="宋体" w:cs="宋体"/>
          <w:sz w:val="20"/>
          <w:szCs w:val="20"/>
        </w:rPr>
      </w:pPr>
      <w:r>
        <w:rPr>
          <w:rFonts w:ascii="宋体" w:hAnsi="宋体" w:eastAsia="宋体" w:cs="宋体"/>
          <w:spacing w:val="17"/>
          <w:sz w:val="20"/>
          <w:szCs w:val="20"/>
        </w:rPr>
        <w:t>（4）采购供应商依托采购合同，通过建行集团供应链平台申请</w:t>
      </w:r>
      <w:r>
        <w:rPr>
          <w:rFonts w:ascii="宋体" w:hAnsi="宋体" w:eastAsia="宋体" w:cs="宋体"/>
          <w:spacing w:val="16"/>
          <w:sz w:val="20"/>
          <w:szCs w:val="20"/>
        </w:rPr>
        <w:t>融资。</w:t>
      </w:r>
    </w:p>
    <w:p w14:paraId="619796FB">
      <w:pPr>
        <w:spacing w:before="193" w:line="227" w:lineRule="auto"/>
        <w:ind w:left="455"/>
        <w:rPr>
          <w:rFonts w:ascii="宋体" w:hAnsi="宋体" w:eastAsia="宋体" w:cs="宋体"/>
          <w:sz w:val="20"/>
          <w:szCs w:val="20"/>
        </w:rPr>
      </w:pPr>
      <w:r>
        <w:rPr>
          <w:rFonts w:ascii="宋体" w:hAnsi="宋体" w:eastAsia="宋体" w:cs="宋体"/>
          <w:spacing w:val="16"/>
          <w:sz w:val="20"/>
          <w:szCs w:val="20"/>
        </w:rPr>
        <w:t>（5）建行核实贸易背景，按照采购合同金额的一定比例（考虑质押率）</w:t>
      </w:r>
      <w:r>
        <w:rPr>
          <w:rFonts w:ascii="宋体" w:hAnsi="宋体" w:eastAsia="宋体" w:cs="宋体"/>
          <w:spacing w:val="-48"/>
          <w:sz w:val="20"/>
          <w:szCs w:val="20"/>
        </w:rPr>
        <w:t xml:space="preserve"> </w:t>
      </w:r>
      <w:r>
        <w:rPr>
          <w:rFonts w:ascii="宋体" w:hAnsi="宋体" w:eastAsia="宋体" w:cs="宋体"/>
          <w:spacing w:val="16"/>
          <w:sz w:val="20"/>
          <w:szCs w:val="20"/>
        </w:rPr>
        <w:t>发放融资款项。</w:t>
      </w:r>
    </w:p>
    <w:p w14:paraId="7BB17D36">
      <w:pPr>
        <w:spacing w:before="193" w:line="227" w:lineRule="auto"/>
        <w:ind w:left="455"/>
        <w:rPr>
          <w:rFonts w:ascii="宋体" w:hAnsi="宋体" w:eastAsia="宋体" w:cs="宋体"/>
          <w:sz w:val="20"/>
          <w:szCs w:val="20"/>
        </w:rPr>
      </w:pPr>
      <w:r>
        <w:rPr>
          <w:rFonts w:ascii="宋体" w:hAnsi="宋体" w:eastAsia="宋体" w:cs="宋体"/>
          <w:spacing w:val="17"/>
          <w:sz w:val="20"/>
          <w:szCs w:val="20"/>
        </w:rPr>
        <w:t>（6）业务到期前，政府部门支付采购款项到建设银行指定的回款专户中。</w:t>
      </w:r>
    </w:p>
    <w:p w14:paraId="2EFD4FD1">
      <w:pPr>
        <w:spacing w:before="196" w:line="228" w:lineRule="auto"/>
        <w:ind w:left="447"/>
        <w:rPr>
          <w:rFonts w:ascii="宋体" w:hAnsi="宋体" w:eastAsia="宋体" w:cs="宋体"/>
          <w:sz w:val="20"/>
          <w:szCs w:val="20"/>
        </w:rPr>
      </w:pPr>
      <w:r>
        <w:rPr>
          <w:rFonts w:ascii="宋体" w:hAnsi="宋体" w:eastAsia="宋体" w:cs="宋体"/>
          <w:b/>
          <w:bCs/>
          <w:spacing w:val="12"/>
          <w:sz w:val="20"/>
          <w:szCs w:val="20"/>
        </w:rPr>
        <w:t>2、产品优势</w:t>
      </w:r>
    </w:p>
    <w:p w14:paraId="603B7308">
      <w:pPr>
        <w:spacing w:before="192" w:line="227" w:lineRule="auto"/>
        <w:ind w:left="455"/>
        <w:rPr>
          <w:rFonts w:ascii="宋体" w:hAnsi="宋体" w:eastAsia="宋体" w:cs="宋体"/>
          <w:sz w:val="20"/>
          <w:szCs w:val="20"/>
        </w:rPr>
      </w:pPr>
      <w:r>
        <w:rPr>
          <w:rFonts w:ascii="宋体" w:hAnsi="宋体" w:eastAsia="宋体" w:cs="宋体"/>
          <w:spacing w:val="17"/>
          <w:sz w:val="20"/>
          <w:szCs w:val="20"/>
        </w:rPr>
        <w:t>（1）无抵押（依据政府采购合同及历史交易、履约信息作为授信依据</w:t>
      </w:r>
      <w:r>
        <w:rPr>
          <w:rFonts w:ascii="宋体" w:hAnsi="宋体" w:eastAsia="宋体" w:cs="宋体"/>
          <w:spacing w:val="-42"/>
          <w:sz w:val="20"/>
          <w:szCs w:val="20"/>
        </w:rPr>
        <w:t>）；</w:t>
      </w:r>
    </w:p>
    <w:p w14:paraId="0860E926">
      <w:pPr>
        <w:spacing w:before="194" w:line="228" w:lineRule="auto"/>
        <w:ind w:left="455"/>
        <w:rPr>
          <w:rFonts w:ascii="宋体" w:hAnsi="宋体" w:eastAsia="宋体" w:cs="宋体"/>
          <w:sz w:val="20"/>
          <w:szCs w:val="20"/>
        </w:rPr>
      </w:pPr>
      <w:r>
        <w:rPr>
          <w:rFonts w:ascii="宋体" w:hAnsi="宋体" w:eastAsia="宋体" w:cs="宋体"/>
          <w:spacing w:val="16"/>
          <w:sz w:val="20"/>
          <w:szCs w:val="20"/>
        </w:rPr>
        <w:t>（2）放款快（在线审批，快捷放款</w:t>
      </w:r>
      <w:r>
        <w:rPr>
          <w:rFonts w:ascii="宋体" w:hAnsi="宋体" w:eastAsia="宋体" w:cs="宋体"/>
          <w:spacing w:val="-47"/>
          <w:sz w:val="20"/>
          <w:szCs w:val="20"/>
        </w:rPr>
        <w:t>）；</w:t>
      </w:r>
    </w:p>
    <w:p w14:paraId="224C818B">
      <w:pPr>
        <w:spacing w:before="194" w:line="228" w:lineRule="auto"/>
        <w:ind w:left="455"/>
        <w:rPr>
          <w:rFonts w:ascii="宋体" w:hAnsi="宋体" w:eastAsia="宋体" w:cs="宋体"/>
          <w:sz w:val="20"/>
          <w:szCs w:val="20"/>
        </w:rPr>
      </w:pPr>
      <w:r>
        <w:rPr>
          <w:rFonts w:ascii="宋体" w:hAnsi="宋体" w:eastAsia="宋体" w:cs="宋体"/>
          <w:spacing w:val="13"/>
          <w:sz w:val="20"/>
          <w:szCs w:val="20"/>
        </w:rPr>
        <w:t>（3）额度高（单笔合同贷款金额最高</w:t>
      </w:r>
      <w:r>
        <w:rPr>
          <w:rFonts w:ascii="宋体" w:hAnsi="宋体" w:eastAsia="宋体" w:cs="宋体"/>
          <w:spacing w:val="-23"/>
          <w:sz w:val="20"/>
          <w:szCs w:val="20"/>
        </w:rPr>
        <w:t xml:space="preserve"> </w:t>
      </w:r>
      <w:r>
        <w:rPr>
          <w:rFonts w:ascii="宋体" w:hAnsi="宋体" w:eastAsia="宋体" w:cs="宋体"/>
          <w:spacing w:val="13"/>
          <w:sz w:val="20"/>
          <w:szCs w:val="20"/>
        </w:rPr>
        <w:t>3000</w:t>
      </w:r>
      <w:r>
        <w:rPr>
          <w:rFonts w:ascii="宋体" w:hAnsi="宋体" w:eastAsia="宋体" w:cs="宋体"/>
          <w:spacing w:val="-19"/>
          <w:sz w:val="20"/>
          <w:szCs w:val="20"/>
        </w:rPr>
        <w:t xml:space="preserve"> </w:t>
      </w:r>
      <w:r>
        <w:rPr>
          <w:rFonts w:ascii="宋体" w:hAnsi="宋体" w:eastAsia="宋体" w:cs="宋体"/>
          <w:spacing w:val="13"/>
          <w:sz w:val="20"/>
          <w:szCs w:val="20"/>
        </w:rPr>
        <w:t>万元</w:t>
      </w:r>
      <w:r>
        <w:rPr>
          <w:rFonts w:ascii="宋体" w:hAnsi="宋体" w:eastAsia="宋体" w:cs="宋体"/>
          <w:spacing w:val="-44"/>
          <w:sz w:val="20"/>
          <w:szCs w:val="20"/>
        </w:rPr>
        <w:t>）；</w:t>
      </w:r>
    </w:p>
    <w:p w14:paraId="6A4D0835">
      <w:pPr>
        <w:spacing w:before="192" w:line="227" w:lineRule="auto"/>
        <w:ind w:left="455"/>
        <w:rPr>
          <w:rFonts w:ascii="宋体" w:hAnsi="宋体" w:eastAsia="宋体" w:cs="宋体"/>
          <w:sz w:val="20"/>
          <w:szCs w:val="20"/>
        </w:rPr>
      </w:pPr>
      <w:r>
        <w:rPr>
          <w:rFonts w:ascii="宋体" w:hAnsi="宋体" w:eastAsia="宋体" w:cs="宋体"/>
          <w:spacing w:val="16"/>
          <w:sz w:val="20"/>
          <w:szCs w:val="20"/>
        </w:rPr>
        <w:t>（4）操作便捷（流程简捷，全线上化操作</w:t>
      </w:r>
      <w:r>
        <w:rPr>
          <w:rFonts w:ascii="宋体" w:hAnsi="宋体" w:eastAsia="宋体" w:cs="宋体"/>
          <w:spacing w:val="-42"/>
          <w:sz w:val="20"/>
          <w:szCs w:val="20"/>
        </w:rPr>
        <w:t>）；</w:t>
      </w:r>
    </w:p>
    <w:p w14:paraId="360BBA8E">
      <w:pPr>
        <w:spacing w:before="193" w:line="228" w:lineRule="auto"/>
        <w:ind w:left="455"/>
        <w:rPr>
          <w:rFonts w:ascii="宋体" w:hAnsi="宋体" w:eastAsia="宋体" w:cs="宋体"/>
          <w:sz w:val="20"/>
          <w:szCs w:val="20"/>
        </w:rPr>
      </w:pPr>
      <w:r>
        <w:rPr>
          <w:rFonts w:ascii="宋体" w:hAnsi="宋体" w:eastAsia="宋体" w:cs="宋体"/>
          <w:spacing w:val="17"/>
          <w:sz w:val="20"/>
          <w:szCs w:val="20"/>
        </w:rPr>
        <w:t>（5）还款灵活（支持多种还款付息方式，支持提前还款</w:t>
      </w:r>
      <w:r>
        <w:rPr>
          <w:rFonts w:ascii="宋体" w:hAnsi="宋体" w:eastAsia="宋体" w:cs="宋体"/>
          <w:spacing w:val="-46"/>
          <w:sz w:val="20"/>
          <w:szCs w:val="20"/>
        </w:rPr>
        <w:t>）；</w:t>
      </w:r>
    </w:p>
    <w:p w14:paraId="1134961A">
      <w:pPr>
        <w:spacing w:before="195" w:line="227" w:lineRule="auto"/>
        <w:ind w:left="449"/>
        <w:rPr>
          <w:rFonts w:ascii="宋体" w:hAnsi="宋体" w:eastAsia="宋体" w:cs="宋体"/>
          <w:sz w:val="20"/>
          <w:szCs w:val="20"/>
        </w:rPr>
      </w:pPr>
      <w:r>
        <w:rPr>
          <w:rFonts w:ascii="宋体" w:hAnsi="宋体" w:eastAsia="宋体" w:cs="宋体"/>
          <w:b/>
          <w:bCs/>
          <w:spacing w:val="13"/>
          <w:sz w:val="20"/>
          <w:szCs w:val="20"/>
        </w:rPr>
        <w:t>3、借款人基本条件</w:t>
      </w:r>
    </w:p>
    <w:p w14:paraId="0CF78976">
      <w:pPr>
        <w:spacing w:before="193" w:line="317" w:lineRule="auto"/>
        <w:ind w:left="13" w:right="132" w:firstLine="441"/>
        <w:rPr>
          <w:rFonts w:ascii="宋体" w:hAnsi="宋体" w:eastAsia="宋体" w:cs="宋体"/>
          <w:sz w:val="20"/>
          <w:szCs w:val="20"/>
        </w:rPr>
      </w:pPr>
      <w:r>
        <w:rPr>
          <w:rFonts w:ascii="宋体" w:hAnsi="宋体" w:eastAsia="宋体" w:cs="宋体"/>
          <w:spacing w:val="18"/>
          <w:sz w:val="20"/>
          <w:szCs w:val="20"/>
        </w:rPr>
        <w:t>（1）供应商经工商行政管理机关（或主管机关）</w:t>
      </w:r>
      <w:r>
        <w:rPr>
          <w:rFonts w:ascii="宋体" w:hAnsi="宋体" w:eastAsia="宋体" w:cs="宋体"/>
          <w:spacing w:val="-60"/>
          <w:sz w:val="20"/>
          <w:szCs w:val="20"/>
        </w:rPr>
        <w:t xml:space="preserve"> </w:t>
      </w:r>
      <w:r>
        <w:rPr>
          <w:rFonts w:ascii="宋体" w:hAnsi="宋体" w:eastAsia="宋体" w:cs="宋体"/>
          <w:spacing w:val="18"/>
          <w:sz w:val="20"/>
          <w:szCs w:val="20"/>
        </w:rPr>
        <w:t>核准登记的企业法人</w:t>
      </w:r>
      <w:r>
        <w:rPr>
          <w:rFonts w:ascii="宋体" w:hAnsi="宋体" w:eastAsia="宋体" w:cs="宋体"/>
          <w:spacing w:val="17"/>
          <w:sz w:val="20"/>
          <w:szCs w:val="20"/>
        </w:rPr>
        <w:t>或个体工商户，有固</w:t>
      </w:r>
      <w:r>
        <w:rPr>
          <w:rFonts w:ascii="宋体" w:hAnsi="宋体" w:eastAsia="宋体" w:cs="宋体"/>
          <w:sz w:val="20"/>
          <w:szCs w:val="20"/>
        </w:rPr>
        <w:t xml:space="preserve"> </w:t>
      </w:r>
      <w:r>
        <w:rPr>
          <w:rFonts w:ascii="宋体" w:hAnsi="宋体" w:eastAsia="宋体" w:cs="宋体"/>
          <w:spacing w:val="14"/>
          <w:sz w:val="20"/>
          <w:szCs w:val="20"/>
        </w:rPr>
        <w:t>定经营场所，合法经营。</w:t>
      </w:r>
    </w:p>
    <w:p w14:paraId="3B67E94F">
      <w:pPr>
        <w:spacing w:before="191" w:line="381" w:lineRule="auto"/>
        <w:ind w:left="7" w:right="113" w:firstLine="447"/>
        <w:rPr>
          <w:rFonts w:ascii="宋体" w:hAnsi="宋体" w:eastAsia="宋体" w:cs="宋体"/>
          <w:sz w:val="20"/>
          <w:szCs w:val="20"/>
        </w:rPr>
      </w:pPr>
      <w:r>
        <w:rPr>
          <w:rFonts w:ascii="宋体" w:hAnsi="宋体" w:eastAsia="宋体" w:cs="宋体"/>
          <w:spacing w:val="15"/>
          <w:sz w:val="20"/>
          <w:szCs w:val="20"/>
        </w:rPr>
        <w:t>（2）供应商未纳入政府采购严重违法失信行为记录名单</w:t>
      </w:r>
      <w:r>
        <w:rPr>
          <w:rFonts w:ascii="宋体" w:hAnsi="宋体" w:eastAsia="宋体" w:cs="宋体"/>
          <w:spacing w:val="-59"/>
          <w:sz w:val="20"/>
          <w:szCs w:val="20"/>
        </w:rPr>
        <w:t xml:space="preserve"> </w:t>
      </w:r>
      <w:r>
        <w:rPr>
          <w:rFonts w:ascii="宋体" w:hAnsi="宋体" w:eastAsia="宋体" w:cs="宋体"/>
          <w:spacing w:val="15"/>
          <w:sz w:val="20"/>
          <w:szCs w:val="20"/>
        </w:rPr>
        <w:t>。（3）不存在我行反洗钱</w:t>
      </w:r>
      <w:r>
        <w:rPr>
          <w:rFonts w:ascii="宋体" w:hAnsi="宋体" w:eastAsia="宋体" w:cs="宋体"/>
          <w:spacing w:val="14"/>
          <w:sz w:val="20"/>
          <w:szCs w:val="20"/>
        </w:rPr>
        <w:t>客户身份</w:t>
      </w:r>
      <w:r>
        <w:rPr>
          <w:rFonts w:ascii="宋体" w:hAnsi="宋体" w:eastAsia="宋体" w:cs="宋体"/>
          <w:sz w:val="20"/>
          <w:szCs w:val="20"/>
        </w:rPr>
        <w:t xml:space="preserve"> </w:t>
      </w:r>
      <w:r>
        <w:rPr>
          <w:rFonts w:ascii="宋体" w:hAnsi="宋体" w:eastAsia="宋体" w:cs="宋体"/>
          <w:spacing w:val="14"/>
          <w:sz w:val="20"/>
          <w:szCs w:val="20"/>
        </w:rPr>
        <w:t>识别管理制度规定的禁止准入情形或停止业务关系的情形。（4）供应商企业具有持续经营能力，</w:t>
      </w:r>
      <w:r>
        <w:rPr>
          <w:rFonts w:ascii="宋体" w:hAnsi="宋体" w:eastAsia="宋体" w:cs="宋体"/>
          <w:spacing w:val="16"/>
          <w:sz w:val="20"/>
          <w:szCs w:val="20"/>
        </w:rPr>
        <w:t xml:space="preserve"> </w:t>
      </w:r>
      <w:r>
        <w:rPr>
          <w:rFonts w:ascii="宋体" w:hAnsi="宋体" w:eastAsia="宋体" w:cs="宋体"/>
          <w:spacing w:val="12"/>
          <w:sz w:val="20"/>
          <w:szCs w:val="20"/>
        </w:rPr>
        <w:t>信用记录良好，近</w:t>
      </w:r>
      <w:r>
        <w:rPr>
          <w:rFonts w:ascii="宋体" w:hAnsi="宋体" w:eastAsia="宋体" w:cs="宋体"/>
          <w:spacing w:val="-25"/>
          <w:sz w:val="20"/>
          <w:szCs w:val="20"/>
        </w:rPr>
        <w:t xml:space="preserve"> </w:t>
      </w:r>
      <w:r>
        <w:rPr>
          <w:rFonts w:ascii="宋体" w:hAnsi="宋体" w:eastAsia="宋体" w:cs="宋体"/>
          <w:spacing w:val="12"/>
          <w:sz w:val="20"/>
          <w:szCs w:val="20"/>
        </w:rPr>
        <w:t>2</w:t>
      </w:r>
      <w:r>
        <w:rPr>
          <w:rFonts w:ascii="宋体" w:hAnsi="宋体" w:eastAsia="宋体" w:cs="宋体"/>
          <w:spacing w:val="-27"/>
          <w:sz w:val="20"/>
          <w:szCs w:val="20"/>
        </w:rPr>
        <w:t xml:space="preserve"> </w:t>
      </w:r>
      <w:r>
        <w:rPr>
          <w:rFonts w:ascii="宋体" w:hAnsi="宋体" w:eastAsia="宋体" w:cs="宋体"/>
          <w:spacing w:val="12"/>
          <w:sz w:val="20"/>
          <w:szCs w:val="20"/>
        </w:rPr>
        <w:t>年在中国人民银行企业征信系统无不良信用记录</w:t>
      </w:r>
      <w:r>
        <w:rPr>
          <w:rFonts w:ascii="宋体" w:hAnsi="宋体" w:eastAsia="宋体" w:cs="宋体"/>
          <w:spacing w:val="-60"/>
          <w:sz w:val="20"/>
          <w:szCs w:val="20"/>
        </w:rPr>
        <w:t xml:space="preserve"> </w:t>
      </w:r>
      <w:r>
        <w:rPr>
          <w:rFonts w:ascii="宋体" w:hAnsi="宋体" w:eastAsia="宋体" w:cs="宋体"/>
          <w:spacing w:val="12"/>
          <w:sz w:val="20"/>
          <w:szCs w:val="20"/>
        </w:rPr>
        <w:t>。（5）供应商企</w:t>
      </w:r>
      <w:r>
        <w:rPr>
          <w:rFonts w:ascii="宋体" w:hAnsi="宋体" w:eastAsia="宋体" w:cs="宋体"/>
          <w:spacing w:val="11"/>
          <w:sz w:val="20"/>
          <w:szCs w:val="20"/>
        </w:rPr>
        <w:t>业主个人信</w:t>
      </w:r>
      <w:r>
        <w:rPr>
          <w:rFonts w:ascii="宋体" w:hAnsi="宋体" w:eastAsia="宋体" w:cs="宋体"/>
          <w:sz w:val="20"/>
          <w:szCs w:val="20"/>
        </w:rPr>
        <w:t xml:space="preserve"> </w:t>
      </w:r>
      <w:r>
        <w:rPr>
          <w:rFonts w:ascii="宋体" w:hAnsi="宋体" w:eastAsia="宋体" w:cs="宋体"/>
          <w:spacing w:val="15"/>
          <w:sz w:val="20"/>
          <w:szCs w:val="20"/>
        </w:rPr>
        <w:t>用记录良好，近</w:t>
      </w:r>
      <w:r>
        <w:rPr>
          <w:rFonts w:ascii="宋体" w:hAnsi="宋体" w:eastAsia="宋体" w:cs="宋体"/>
          <w:spacing w:val="-23"/>
          <w:sz w:val="20"/>
          <w:szCs w:val="20"/>
        </w:rPr>
        <w:t xml:space="preserve"> </w:t>
      </w:r>
      <w:r>
        <w:rPr>
          <w:rFonts w:ascii="宋体" w:hAnsi="宋体" w:eastAsia="宋体" w:cs="宋体"/>
          <w:spacing w:val="15"/>
          <w:sz w:val="20"/>
          <w:szCs w:val="20"/>
        </w:rPr>
        <w:t>2</w:t>
      </w:r>
      <w:r>
        <w:rPr>
          <w:rFonts w:ascii="宋体" w:hAnsi="宋体" w:eastAsia="宋体" w:cs="宋体"/>
          <w:spacing w:val="-27"/>
          <w:sz w:val="20"/>
          <w:szCs w:val="20"/>
        </w:rPr>
        <w:t xml:space="preserve"> </w:t>
      </w:r>
      <w:r>
        <w:rPr>
          <w:rFonts w:ascii="宋体" w:hAnsi="宋体" w:eastAsia="宋体" w:cs="宋体"/>
          <w:spacing w:val="15"/>
          <w:sz w:val="20"/>
          <w:szCs w:val="20"/>
        </w:rPr>
        <w:t>年在中国人民银行个人征信系统个人逾期或欠息在</w:t>
      </w:r>
      <w:r>
        <w:rPr>
          <w:rFonts w:ascii="宋体" w:hAnsi="宋体" w:eastAsia="宋体" w:cs="宋体"/>
          <w:spacing w:val="-21"/>
          <w:sz w:val="20"/>
          <w:szCs w:val="20"/>
        </w:rPr>
        <w:t xml:space="preserve"> </w:t>
      </w:r>
      <w:r>
        <w:rPr>
          <w:rFonts w:ascii="宋体" w:hAnsi="宋体" w:eastAsia="宋体" w:cs="宋体"/>
          <w:spacing w:val="15"/>
          <w:sz w:val="20"/>
          <w:szCs w:val="20"/>
        </w:rPr>
        <w:t>30</w:t>
      </w:r>
      <w:r>
        <w:rPr>
          <w:rFonts w:ascii="宋体" w:hAnsi="宋体" w:eastAsia="宋体" w:cs="宋体"/>
          <w:spacing w:val="-22"/>
          <w:sz w:val="20"/>
          <w:szCs w:val="20"/>
        </w:rPr>
        <w:t xml:space="preserve"> </w:t>
      </w:r>
      <w:r>
        <w:rPr>
          <w:rFonts w:ascii="宋体" w:hAnsi="宋体" w:eastAsia="宋体" w:cs="宋体"/>
          <w:spacing w:val="15"/>
          <w:sz w:val="20"/>
          <w:szCs w:val="20"/>
        </w:rPr>
        <w:t>天（含）</w:t>
      </w:r>
      <w:r>
        <w:rPr>
          <w:rFonts w:ascii="宋体" w:hAnsi="宋体" w:eastAsia="宋体" w:cs="宋体"/>
          <w:spacing w:val="-38"/>
          <w:sz w:val="20"/>
          <w:szCs w:val="20"/>
        </w:rPr>
        <w:t xml:space="preserve"> </w:t>
      </w:r>
      <w:r>
        <w:rPr>
          <w:rFonts w:ascii="宋体" w:hAnsi="宋体" w:eastAsia="宋体" w:cs="宋体"/>
          <w:spacing w:val="15"/>
          <w:sz w:val="20"/>
          <w:szCs w:val="20"/>
        </w:rPr>
        <w:t>以内的次数不</w:t>
      </w:r>
      <w:r>
        <w:rPr>
          <w:rFonts w:ascii="宋体" w:hAnsi="宋体" w:eastAsia="宋体" w:cs="宋体"/>
          <w:sz w:val="20"/>
          <w:szCs w:val="20"/>
        </w:rPr>
        <w:t xml:space="preserve"> </w:t>
      </w:r>
      <w:r>
        <w:rPr>
          <w:rFonts w:ascii="宋体" w:hAnsi="宋体" w:eastAsia="宋体" w:cs="宋体"/>
          <w:spacing w:val="14"/>
          <w:sz w:val="20"/>
          <w:szCs w:val="20"/>
        </w:rPr>
        <w:t>超过</w:t>
      </w:r>
      <w:r>
        <w:rPr>
          <w:rFonts w:ascii="宋体" w:hAnsi="宋体" w:eastAsia="宋体" w:cs="宋体"/>
          <w:spacing w:val="-9"/>
          <w:sz w:val="20"/>
          <w:szCs w:val="20"/>
        </w:rPr>
        <w:t xml:space="preserve"> </w:t>
      </w:r>
      <w:r>
        <w:rPr>
          <w:rFonts w:ascii="宋体" w:hAnsi="宋体" w:eastAsia="宋体" w:cs="宋体"/>
          <w:spacing w:val="14"/>
          <w:sz w:val="20"/>
          <w:szCs w:val="20"/>
        </w:rPr>
        <w:t>2（含）</w:t>
      </w:r>
      <w:r>
        <w:rPr>
          <w:rFonts w:ascii="宋体" w:hAnsi="宋体" w:eastAsia="宋体" w:cs="宋体"/>
          <w:spacing w:val="-54"/>
          <w:sz w:val="20"/>
          <w:szCs w:val="20"/>
        </w:rPr>
        <w:t xml:space="preserve"> </w:t>
      </w:r>
      <w:r>
        <w:rPr>
          <w:rFonts w:ascii="宋体" w:hAnsi="宋体" w:eastAsia="宋体" w:cs="宋体"/>
          <w:spacing w:val="14"/>
          <w:sz w:val="20"/>
          <w:szCs w:val="20"/>
        </w:rPr>
        <w:t>次，且不存在逾期或欠息在</w:t>
      </w:r>
      <w:r>
        <w:rPr>
          <w:rFonts w:ascii="宋体" w:hAnsi="宋体" w:eastAsia="宋体" w:cs="宋体"/>
          <w:spacing w:val="-20"/>
          <w:sz w:val="20"/>
          <w:szCs w:val="20"/>
        </w:rPr>
        <w:t xml:space="preserve"> </w:t>
      </w:r>
      <w:r>
        <w:rPr>
          <w:rFonts w:ascii="宋体" w:hAnsi="宋体" w:eastAsia="宋体" w:cs="宋体"/>
          <w:spacing w:val="14"/>
          <w:sz w:val="20"/>
          <w:szCs w:val="20"/>
        </w:rPr>
        <w:t>30</w:t>
      </w:r>
      <w:r>
        <w:rPr>
          <w:rFonts w:ascii="宋体" w:hAnsi="宋体" w:eastAsia="宋体" w:cs="宋体"/>
          <w:spacing w:val="-20"/>
          <w:sz w:val="20"/>
          <w:szCs w:val="20"/>
        </w:rPr>
        <w:t xml:space="preserve"> </w:t>
      </w:r>
      <w:r>
        <w:rPr>
          <w:rFonts w:ascii="宋体" w:hAnsi="宋体" w:eastAsia="宋体" w:cs="宋体"/>
          <w:spacing w:val="14"/>
          <w:sz w:val="20"/>
          <w:szCs w:val="20"/>
        </w:rPr>
        <w:t>天以上的信用记录。（6）供应商与采购人具有长期</w:t>
      </w:r>
      <w:r>
        <w:rPr>
          <w:rFonts w:ascii="宋体" w:hAnsi="宋体" w:eastAsia="宋体" w:cs="宋体"/>
          <w:sz w:val="20"/>
          <w:szCs w:val="20"/>
        </w:rPr>
        <w:t xml:space="preserve"> </w:t>
      </w:r>
      <w:r>
        <w:rPr>
          <w:rFonts w:ascii="宋体" w:hAnsi="宋体" w:eastAsia="宋体" w:cs="宋体"/>
          <w:spacing w:val="12"/>
          <w:sz w:val="20"/>
          <w:szCs w:val="20"/>
        </w:rPr>
        <w:t>稳定合作关系，原则上要有</w:t>
      </w:r>
      <w:r>
        <w:rPr>
          <w:rFonts w:ascii="宋体" w:hAnsi="宋体" w:eastAsia="宋体" w:cs="宋体"/>
          <w:spacing w:val="-25"/>
          <w:sz w:val="20"/>
          <w:szCs w:val="20"/>
        </w:rPr>
        <w:t xml:space="preserve"> </w:t>
      </w:r>
      <w:r>
        <w:rPr>
          <w:rFonts w:ascii="宋体" w:hAnsi="宋体" w:eastAsia="宋体" w:cs="宋体"/>
          <w:spacing w:val="12"/>
          <w:sz w:val="20"/>
          <w:szCs w:val="20"/>
        </w:rPr>
        <w:t>2</w:t>
      </w:r>
      <w:r>
        <w:rPr>
          <w:rFonts w:ascii="宋体" w:hAnsi="宋体" w:eastAsia="宋体" w:cs="宋体"/>
          <w:spacing w:val="-22"/>
          <w:sz w:val="20"/>
          <w:szCs w:val="20"/>
        </w:rPr>
        <w:t xml:space="preserve"> </w:t>
      </w:r>
      <w:r>
        <w:rPr>
          <w:rFonts w:ascii="宋体" w:hAnsi="宋体" w:eastAsia="宋体" w:cs="宋体"/>
          <w:spacing w:val="12"/>
          <w:sz w:val="20"/>
          <w:szCs w:val="20"/>
        </w:rPr>
        <w:t>次及以上的历史政府采购中标记录</w:t>
      </w:r>
      <w:r>
        <w:rPr>
          <w:rFonts w:ascii="宋体" w:hAnsi="宋体" w:eastAsia="宋体" w:cs="宋体"/>
          <w:spacing w:val="-60"/>
          <w:sz w:val="20"/>
          <w:szCs w:val="20"/>
        </w:rPr>
        <w:t xml:space="preserve"> </w:t>
      </w:r>
      <w:r>
        <w:rPr>
          <w:rFonts w:ascii="宋体" w:hAnsi="宋体" w:eastAsia="宋体" w:cs="宋体"/>
          <w:spacing w:val="12"/>
          <w:sz w:val="20"/>
          <w:szCs w:val="20"/>
        </w:rPr>
        <w:t>。（7）供</w:t>
      </w:r>
      <w:r>
        <w:rPr>
          <w:rFonts w:ascii="宋体" w:hAnsi="宋体" w:eastAsia="宋体" w:cs="宋体"/>
          <w:spacing w:val="11"/>
          <w:sz w:val="20"/>
          <w:szCs w:val="20"/>
        </w:rPr>
        <w:t>应商及采购人为本地注</w:t>
      </w:r>
      <w:r>
        <w:rPr>
          <w:rFonts w:ascii="宋体" w:hAnsi="宋体" w:eastAsia="宋体" w:cs="宋体"/>
          <w:sz w:val="20"/>
          <w:szCs w:val="20"/>
        </w:rPr>
        <w:t xml:space="preserve"> </w:t>
      </w:r>
      <w:r>
        <w:rPr>
          <w:rFonts w:ascii="宋体" w:hAnsi="宋体" w:eastAsia="宋体" w:cs="宋体"/>
          <w:spacing w:val="11"/>
          <w:sz w:val="20"/>
          <w:szCs w:val="20"/>
        </w:rPr>
        <w:t>册企业。（8）供应商成立一年以上</w:t>
      </w:r>
      <w:r>
        <w:rPr>
          <w:rFonts w:ascii="宋体" w:hAnsi="宋体" w:eastAsia="宋体" w:cs="宋体"/>
          <w:spacing w:val="-60"/>
          <w:sz w:val="20"/>
          <w:szCs w:val="20"/>
        </w:rPr>
        <w:t xml:space="preserve"> </w:t>
      </w:r>
      <w:r>
        <w:rPr>
          <w:rFonts w:ascii="宋体" w:hAnsi="宋体" w:eastAsia="宋体" w:cs="宋体"/>
          <w:spacing w:val="11"/>
          <w:sz w:val="20"/>
          <w:szCs w:val="20"/>
        </w:rPr>
        <w:t>。（9）供应商具有明确的还款来源和风</w:t>
      </w:r>
      <w:r>
        <w:rPr>
          <w:rFonts w:ascii="宋体" w:hAnsi="宋体" w:eastAsia="宋体" w:cs="宋体"/>
          <w:spacing w:val="10"/>
          <w:sz w:val="20"/>
          <w:szCs w:val="20"/>
        </w:rPr>
        <w:t>险缓释措施。</w:t>
      </w:r>
    </w:p>
    <w:p w14:paraId="7B31ECE8">
      <w:pPr>
        <w:spacing w:before="193" w:line="227" w:lineRule="auto"/>
        <w:ind w:left="7"/>
        <w:rPr>
          <w:rFonts w:ascii="宋体" w:hAnsi="宋体" w:eastAsia="宋体" w:cs="宋体"/>
          <w:sz w:val="20"/>
          <w:szCs w:val="20"/>
        </w:rPr>
      </w:pPr>
      <w:r>
        <w:rPr>
          <w:rFonts w:ascii="宋体" w:hAnsi="宋体" w:eastAsia="宋体" w:cs="宋体"/>
          <w:b/>
          <w:bCs/>
          <w:spacing w:val="13"/>
          <w:sz w:val="20"/>
          <w:szCs w:val="20"/>
        </w:rPr>
        <w:t>4、</w:t>
      </w:r>
      <w:r>
        <w:rPr>
          <w:rFonts w:ascii="宋体" w:hAnsi="宋体" w:eastAsia="宋体" w:cs="宋体"/>
          <w:spacing w:val="-47"/>
          <w:sz w:val="20"/>
          <w:szCs w:val="20"/>
        </w:rPr>
        <w:t xml:space="preserve"> </w:t>
      </w:r>
      <w:r>
        <w:rPr>
          <w:rFonts w:ascii="宋体" w:hAnsi="宋体" w:eastAsia="宋体" w:cs="宋体"/>
          <w:b/>
          <w:bCs/>
          <w:spacing w:val="13"/>
          <w:sz w:val="20"/>
          <w:szCs w:val="20"/>
        </w:rPr>
        <w:t>申请路径：</w:t>
      </w:r>
      <w:r>
        <w:rPr>
          <w:rFonts w:ascii="宋体" w:hAnsi="宋体" w:eastAsia="宋体" w:cs="宋体"/>
          <w:spacing w:val="13"/>
          <w:sz w:val="20"/>
          <w:szCs w:val="20"/>
        </w:rPr>
        <w:t>建行集团供应链平台</w:t>
      </w:r>
    </w:p>
    <w:p w14:paraId="2C97B9B0">
      <w:pPr>
        <w:spacing w:before="194" w:line="226" w:lineRule="auto"/>
        <w:ind w:left="12"/>
        <w:rPr>
          <w:rFonts w:ascii="宋体" w:hAnsi="宋体" w:eastAsia="宋体" w:cs="宋体"/>
          <w:sz w:val="20"/>
          <w:szCs w:val="20"/>
        </w:rPr>
      </w:pPr>
      <w:r>
        <w:rPr>
          <w:rFonts w:ascii="宋体" w:hAnsi="宋体" w:eastAsia="宋体" w:cs="宋体"/>
          <w:b/>
          <w:bCs/>
          <w:spacing w:val="17"/>
          <w:sz w:val="20"/>
          <w:szCs w:val="20"/>
        </w:rPr>
        <w:t>5、利率：</w:t>
      </w:r>
      <w:r>
        <w:rPr>
          <w:rFonts w:ascii="宋体" w:hAnsi="宋体" w:eastAsia="宋体" w:cs="宋体"/>
          <w:spacing w:val="17"/>
          <w:sz w:val="20"/>
          <w:szCs w:val="20"/>
        </w:rPr>
        <w:t>针对不同客户差别化定价，根据客户综合贡献度</w:t>
      </w:r>
      <w:r>
        <w:rPr>
          <w:rFonts w:ascii="宋体" w:hAnsi="宋体" w:eastAsia="宋体" w:cs="宋体"/>
          <w:spacing w:val="16"/>
          <w:sz w:val="20"/>
          <w:szCs w:val="20"/>
        </w:rPr>
        <w:t>合理确定。</w:t>
      </w:r>
    </w:p>
    <w:p w14:paraId="3B00D726">
      <w:pPr>
        <w:spacing w:before="196" w:line="228" w:lineRule="auto"/>
        <w:ind w:left="10"/>
        <w:rPr>
          <w:rFonts w:ascii="宋体" w:hAnsi="宋体" w:eastAsia="宋体" w:cs="宋体"/>
          <w:sz w:val="20"/>
          <w:szCs w:val="20"/>
        </w:rPr>
      </w:pPr>
      <w:r>
        <w:rPr>
          <w:rFonts w:ascii="宋体" w:hAnsi="宋体" w:eastAsia="宋体" w:cs="宋体"/>
          <w:b/>
          <w:bCs/>
          <w:spacing w:val="10"/>
          <w:sz w:val="20"/>
          <w:szCs w:val="20"/>
        </w:rPr>
        <w:t>6、联系方式：</w:t>
      </w:r>
      <w:r>
        <w:rPr>
          <w:rFonts w:ascii="宋体" w:hAnsi="宋体" w:eastAsia="宋体" w:cs="宋体"/>
          <w:spacing w:val="10"/>
          <w:sz w:val="20"/>
          <w:szCs w:val="20"/>
        </w:rPr>
        <w:t>分管领导：</w:t>
      </w:r>
      <w:r>
        <w:rPr>
          <w:rFonts w:ascii="宋体" w:hAnsi="宋体" w:eastAsia="宋体" w:cs="宋体"/>
          <w:spacing w:val="-50"/>
          <w:sz w:val="20"/>
          <w:szCs w:val="20"/>
        </w:rPr>
        <w:t xml:space="preserve"> </w:t>
      </w:r>
      <w:r>
        <w:rPr>
          <w:rFonts w:ascii="宋体" w:hAnsi="宋体" w:eastAsia="宋体" w:cs="宋体"/>
          <w:spacing w:val="10"/>
          <w:sz w:val="20"/>
          <w:szCs w:val="20"/>
        </w:rPr>
        <w:t>马顺超</w:t>
      </w:r>
      <w:r>
        <w:rPr>
          <w:rFonts w:ascii="宋体" w:hAnsi="宋体" w:eastAsia="宋体" w:cs="宋体"/>
          <w:spacing w:val="-12"/>
          <w:sz w:val="20"/>
          <w:szCs w:val="20"/>
        </w:rPr>
        <w:t xml:space="preserve"> </w:t>
      </w:r>
      <w:r>
        <w:rPr>
          <w:rFonts w:ascii="宋体" w:hAnsi="宋体" w:eastAsia="宋体" w:cs="宋体"/>
          <w:spacing w:val="10"/>
          <w:sz w:val="20"/>
          <w:szCs w:val="20"/>
        </w:rPr>
        <w:t>13693835688</w:t>
      </w:r>
    </w:p>
    <w:p w14:paraId="18D7B8F2">
      <w:pPr>
        <w:spacing w:before="192" w:line="228" w:lineRule="auto"/>
        <w:ind w:left="1539"/>
        <w:rPr>
          <w:rFonts w:ascii="宋体" w:hAnsi="宋体" w:eastAsia="宋体" w:cs="宋体"/>
          <w:sz w:val="20"/>
          <w:szCs w:val="20"/>
        </w:rPr>
      </w:pPr>
      <w:r>
        <w:rPr>
          <w:rFonts w:ascii="宋体" w:hAnsi="宋体" w:eastAsia="宋体" w:cs="宋体"/>
          <w:spacing w:val="8"/>
          <w:sz w:val="20"/>
          <w:szCs w:val="20"/>
        </w:rPr>
        <w:t>信贷经理：</w:t>
      </w:r>
      <w:r>
        <w:rPr>
          <w:rFonts w:ascii="宋体" w:hAnsi="宋体" w:eastAsia="宋体" w:cs="宋体"/>
          <w:spacing w:val="-51"/>
          <w:sz w:val="20"/>
          <w:szCs w:val="20"/>
        </w:rPr>
        <w:t xml:space="preserve"> </w:t>
      </w:r>
      <w:r>
        <w:rPr>
          <w:rFonts w:ascii="宋体" w:hAnsi="宋体" w:eastAsia="宋体" w:cs="宋体"/>
          <w:spacing w:val="8"/>
          <w:sz w:val="20"/>
          <w:szCs w:val="20"/>
        </w:rPr>
        <w:t>张翠荣</w:t>
      </w:r>
      <w:r>
        <w:rPr>
          <w:rFonts w:ascii="宋体" w:hAnsi="宋体" w:eastAsia="宋体" w:cs="宋体"/>
          <w:spacing w:val="-14"/>
          <w:sz w:val="20"/>
          <w:szCs w:val="20"/>
        </w:rPr>
        <w:t xml:space="preserve"> </w:t>
      </w:r>
      <w:r>
        <w:rPr>
          <w:rFonts w:ascii="宋体" w:hAnsi="宋体" w:eastAsia="宋体" w:cs="宋体"/>
          <w:spacing w:val="8"/>
          <w:sz w:val="20"/>
          <w:szCs w:val="20"/>
        </w:rPr>
        <w:t>13937942294</w:t>
      </w:r>
    </w:p>
    <w:p w14:paraId="2CC579CD">
      <w:pPr>
        <w:spacing w:before="193" w:line="227" w:lineRule="auto"/>
        <w:ind w:left="2366"/>
        <w:rPr>
          <w:rFonts w:ascii="宋体" w:hAnsi="宋体" w:eastAsia="宋体" w:cs="宋体"/>
          <w:sz w:val="20"/>
          <w:szCs w:val="20"/>
        </w:rPr>
      </w:pPr>
      <w:r>
        <w:rPr>
          <w:rFonts w:ascii="宋体" w:hAnsi="宋体" w:eastAsia="宋体" w:cs="宋体"/>
          <w:b/>
          <w:bCs/>
          <w:spacing w:val="16"/>
          <w:sz w:val="20"/>
          <w:szCs w:val="20"/>
        </w:rPr>
        <w:t>招商银行政府采购融资贷联系方式及融资产品介绍</w:t>
      </w:r>
    </w:p>
    <w:p w14:paraId="64A07305">
      <w:pPr>
        <w:spacing w:before="196" w:line="229" w:lineRule="auto"/>
        <w:ind w:left="11"/>
        <w:rPr>
          <w:rFonts w:ascii="宋体" w:hAnsi="宋体" w:eastAsia="宋体" w:cs="宋体"/>
          <w:sz w:val="20"/>
          <w:szCs w:val="20"/>
        </w:rPr>
      </w:pPr>
      <w:r>
        <w:rPr>
          <w:rFonts w:ascii="宋体" w:hAnsi="宋体" w:eastAsia="宋体" w:cs="宋体"/>
          <w:b/>
          <w:bCs/>
          <w:spacing w:val="2"/>
          <w:sz w:val="20"/>
          <w:szCs w:val="20"/>
        </w:rPr>
        <w:t>一</w:t>
      </w:r>
      <w:r>
        <w:rPr>
          <w:rFonts w:ascii="宋体" w:hAnsi="宋体" w:eastAsia="宋体" w:cs="宋体"/>
          <w:spacing w:val="-29"/>
          <w:sz w:val="20"/>
          <w:szCs w:val="20"/>
        </w:rPr>
        <w:t xml:space="preserve"> </w:t>
      </w:r>
      <w:r>
        <w:rPr>
          <w:rFonts w:ascii="宋体" w:hAnsi="宋体" w:eastAsia="宋体" w:cs="宋体"/>
          <w:b/>
          <w:bCs/>
          <w:spacing w:val="2"/>
          <w:sz w:val="20"/>
          <w:szCs w:val="20"/>
        </w:rPr>
        <w:t>、</w:t>
      </w:r>
      <w:r>
        <w:rPr>
          <w:rFonts w:ascii="宋体" w:hAnsi="宋体" w:eastAsia="宋体" w:cs="宋体"/>
          <w:spacing w:val="31"/>
          <w:sz w:val="20"/>
          <w:szCs w:val="20"/>
        </w:rPr>
        <w:t xml:space="preserve">   </w:t>
      </w:r>
      <w:r>
        <w:rPr>
          <w:rFonts w:ascii="宋体" w:hAnsi="宋体" w:eastAsia="宋体" w:cs="宋体"/>
          <w:b/>
          <w:bCs/>
          <w:spacing w:val="2"/>
          <w:sz w:val="20"/>
          <w:szCs w:val="20"/>
        </w:rPr>
        <w:t>联系方式：</w:t>
      </w:r>
    </w:p>
    <w:p w14:paraId="1BE932AA">
      <w:pPr>
        <w:spacing w:line="208" w:lineRule="exact"/>
      </w:pPr>
    </w:p>
    <w:tbl>
      <w:tblPr>
        <w:tblStyle w:val="431"/>
        <w:tblW w:w="84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1714"/>
        <w:gridCol w:w="3065"/>
        <w:gridCol w:w="1692"/>
        <w:gridCol w:w="740"/>
      </w:tblGrid>
      <w:tr w14:paraId="4E834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1266" w:type="dxa"/>
            <w:vAlign w:val="top"/>
          </w:tcPr>
          <w:p w14:paraId="59E7F2B5">
            <w:pPr>
              <w:pStyle w:val="432"/>
              <w:spacing w:line="299" w:lineRule="auto"/>
            </w:pPr>
          </w:p>
          <w:p w14:paraId="49716C24">
            <w:pPr>
              <w:spacing w:before="65" w:line="228" w:lineRule="auto"/>
              <w:ind w:left="302"/>
              <w:rPr>
                <w:rFonts w:ascii="宋体" w:hAnsi="宋体" w:eastAsia="宋体" w:cs="宋体"/>
                <w:sz w:val="20"/>
                <w:szCs w:val="20"/>
              </w:rPr>
            </w:pPr>
            <w:r>
              <w:rPr>
                <w:rFonts w:ascii="宋体" w:hAnsi="宋体" w:eastAsia="宋体" w:cs="宋体"/>
                <w:spacing w:val="13"/>
                <w:sz w:val="20"/>
                <w:szCs w:val="20"/>
              </w:rPr>
              <w:t>分管领导</w:t>
            </w:r>
          </w:p>
        </w:tc>
        <w:tc>
          <w:tcPr>
            <w:tcW w:w="1714" w:type="dxa"/>
            <w:vAlign w:val="top"/>
          </w:tcPr>
          <w:p w14:paraId="35CDA700">
            <w:pPr>
              <w:pStyle w:val="432"/>
              <w:spacing w:line="299" w:lineRule="auto"/>
            </w:pPr>
          </w:p>
          <w:p w14:paraId="6CCF7C5C">
            <w:pPr>
              <w:spacing w:before="65" w:line="228" w:lineRule="auto"/>
              <w:ind w:left="776"/>
              <w:rPr>
                <w:rFonts w:ascii="宋体" w:hAnsi="宋体" w:eastAsia="宋体" w:cs="宋体"/>
                <w:sz w:val="20"/>
                <w:szCs w:val="20"/>
              </w:rPr>
            </w:pPr>
            <w:r>
              <w:rPr>
                <w:rFonts w:ascii="宋体" w:hAnsi="宋体" w:eastAsia="宋体" w:cs="宋体"/>
                <w:spacing w:val="9"/>
                <w:sz w:val="20"/>
                <w:szCs w:val="20"/>
              </w:rPr>
              <w:t>职务</w:t>
            </w:r>
          </w:p>
        </w:tc>
        <w:tc>
          <w:tcPr>
            <w:tcW w:w="3065" w:type="dxa"/>
            <w:vAlign w:val="top"/>
          </w:tcPr>
          <w:p w14:paraId="7323629A">
            <w:pPr>
              <w:pStyle w:val="432"/>
              <w:spacing w:line="299" w:lineRule="auto"/>
            </w:pPr>
          </w:p>
          <w:p w14:paraId="752A3B5D">
            <w:pPr>
              <w:spacing w:before="65" w:line="237" w:lineRule="auto"/>
              <w:ind w:left="1556"/>
              <w:rPr>
                <w:rFonts w:ascii="宋体" w:hAnsi="宋体" w:eastAsia="宋体" w:cs="宋体"/>
                <w:sz w:val="20"/>
                <w:szCs w:val="20"/>
              </w:rPr>
            </w:pPr>
            <w:r>
              <w:rPr>
                <w:rFonts w:ascii="宋体" w:hAnsi="宋体" w:eastAsia="宋体" w:cs="宋体"/>
                <w:spacing w:val="9"/>
                <w:sz w:val="20"/>
                <w:szCs w:val="20"/>
              </w:rPr>
              <w:t>地址</w:t>
            </w:r>
          </w:p>
        </w:tc>
        <w:tc>
          <w:tcPr>
            <w:tcW w:w="1692" w:type="dxa"/>
            <w:vAlign w:val="top"/>
          </w:tcPr>
          <w:p w14:paraId="3C20325A">
            <w:pPr>
              <w:pStyle w:val="432"/>
              <w:spacing w:line="299" w:lineRule="auto"/>
            </w:pPr>
          </w:p>
          <w:p w14:paraId="4219DF85">
            <w:pPr>
              <w:spacing w:before="65" w:line="230" w:lineRule="auto"/>
              <w:ind w:left="788"/>
              <w:rPr>
                <w:rFonts w:ascii="宋体" w:hAnsi="宋体" w:eastAsia="宋体" w:cs="宋体"/>
                <w:sz w:val="20"/>
                <w:szCs w:val="20"/>
              </w:rPr>
            </w:pPr>
            <w:r>
              <w:rPr>
                <w:rFonts w:ascii="宋体" w:hAnsi="宋体" w:eastAsia="宋体" w:cs="宋体"/>
                <w:spacing w:val="-3"/>
                <w:sz w:val="20"/>
                <w:szCs w:val="20"/>
              </w:rPr>
              <w:t>电话</w:t>
            </w:r>
          </w:p>
        </w:tc>
        <w:tc>
          <w:tcPr>
            <w:tcW w:w="740" w:type="dxa"/>
            <w:vAlign w:val="top"/>
          </w:tcPr>
          <w:p w14:paraId="6082EB1F">
            <w:pPr>
              <w:pStyle w:val="432"/>
              <w:spacing w:line="299" w:lineRule="auto"/>
            </w:pPr>
          </w:p>
          <w:p w14:paraId="70A488DC">
            <w:pPr>
              <w:spacing w:before="65" w:line="229" w:lineRule="auto"/>
              <w:ind w:left="217"/>
              <w:rPr>
                <w:rFonts w:ascii="宋体" w:hAnsi="宋体" w:eastAsia="宋体" w:cs="宋体"/>
                <w:sz w:val="20"/>
                <w:szCs w:val="20"/>
              </w:rPr>
            </w:pPr>
            <w:r>
              <w:rPr>
                <w:rFonts w:ascii="宋体" w:hAnsi="宋体" w:eastAsia="宋体" w:cs="宋体"/>
                <w:spacing w:val="8"/>
                <w:sz w:val="20"/>
                <w:szCs w:val="20"/>
              </w:rPr>
              <w:t>备注</w:t>
            </w:r>
          </w:p>
        </w:tc>
      </w:tr>
      <w:tr w14:paraId="45765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1266" w:type="dxa"/>
            <w:tcBorders>
              <w:bottom w:val="nil"/>
            </w:tcBorders>
            <w:vAlign w:val="top"/>
          </w:tcPr>
          <w:p w14:paraId="47699A76">
            <w:pPr>
              <w:pStyle w:val="432"/>
              <w:spacing w:line="295" w:lineRule="auto"/>
            </w:pPr>
          </w:p>
          <w:p w14:paraId="19CFA738">
            <w:pPr>
              <w:spacing w:before="65" w:line="228" w:lineRule="auto"/>
              <w:ind w:left="408"/>
              <w:rPr>
                <w:rFonts w:ascii="宋体" w:hAnsi="宋体" w:eastAsia="宋体" w:cs="宋体"/>
                <w:sz w:val="20"/>
                <w:szCs w:val="20"/>
              </w:rPr>
            </w:pPr>
            <w:r>
              <w:rPr>
                <w:rFonts w:ascii="宋体" w:hAnsi="宋体" w:eastAsia="宋体" w:cs="宋体"/>
                <w:spacing w:val="12"/>
                <w:sz w:val="20"/>
                <w:szCs w:val="20"/>
              </w:rPr>
              <w:t>彭国庆</w:t>
            </w:r>
          </w:p>
        </w:tc>
        <w:tc>
          <w:tcPr>
            <w:tcW w:w="1714" w:type="dxa"/>
            <w:tcBorders>
              <w:bottom w:val="nil"/>
            </w:tcBorders>
            <w:vAlign w:val="top"/>
          </w:tcPr>
          <w:p w14:paraId="490508DC">
            <w:pPr>
              <w:pStyle w:val="432"/>
              <w:spacing w:line="295" w:lineRule="auto"/>
            </w:pPr>
          </w:p>
          <w:p w14:paraId="4C8E961C">
            <w:pPr>
              <w:spacing w:before="65" w:line="228" w:lineRule="auto"/>
              <w:ind w:left="124"/>
              <w:rPr>
                <w:rFonts w:ascii="宋体" w:hAnsi="宋体" w:eastAsia="宋体" w:cs="宋体"/>
                <w:sz w:val="20"/>
                <w:szCs w:val="20"/>
              </w:rPr>
            </w:pPr>
            <w:r>
              <w:rPr>
                <w:rFonts w:ascii="宋体" w:hAnsi="宋体" w:eastAsia="宋体" w:cs="宋体"/>
                <w:spacing w:val="15"/>
                <w:sz w:val="20"/>
                <w:szCs w:val="20"/>
              </w:rPr>
              <w:t>公司业务分管行长</w:t>
            </w:r>
          </w:p>
        </w:tc>
        <w:tc>
          <w:tcPr>
            <w:tcW w:w="3065" w:type="dxa"/>
            <w:tcBorders>
              <w:bottom w:val="nil"/>
            </w:tcBorders>
            <w:vAlign w:val="top"/>
          </w:tcPr>
          <w:p w14:paraId="28AD60D3">
            <w:pPr>
              <w:pStyle w:val="432"/>
              <w:spacing w:line="295" w:lineRule="auto"/>
            </w:pPr>
          </w:p>
          <w:p w14:paraId="45D05101">
            <w:pPr>
              <w:spacing w:before="65" w:line="228" w:lineRule="auto"/>
              <w:ind w:left="131"/>
              <w:rPr>
                <w:rFonts w:ascii="宋体" w:hAnsi="宋体" w:eastAsia="宋体" w:cs="宋体"/>
                <w:sz w:val="20"/>
                <w:szCs w:val="20"/>
              </w:rPr>
            </w:pPr>
            <w:r>
              <w:rPr>
                <w:rFonts w:ascii="宋体" w:hAnsi="宋体" w:eastAsia="宋体" w:cs="宋体"/>
                <w:spacing w:val="14"/>
                <w:sz w:val="20"/>
                <w:szCs w:val="20"/>
              </w:rPr>
              <w:t>洛阳市涧西区南昌路</w:t>
            </w:r>
            <w:r>
              <w:rPr>
                <w:rFonts w:ascii="宋体" w:hAnsi="宋体" w:eastAsia="宋体" w:cs="宋体"/>
                <w:spacing w:val="-21"/>
                <w:sz w:val="20"/>
                <w:szCs w:val="20"/>
              </w:rPr>
              <w:t xml:space="preserve"> </w:t>
            </w:r>
            <w:r>
              <w:rPr>
                <w:rFonts w:ascii="宋体" w:hAnsi="宋体" w:eastAsia="宋体" w:cs="宋体"/>
                <w:spacing w:val="14"/>
                <w:sz w:val="20"/>
                <w:szCs w:val="20"/>
              </w:rPr>
              <w:t>7</w:t>
            </w:r>
            <w:r>
              <w:rPr>
                <w:rFonts w:ascii="宋体" w:hAnsi="宋体" w:eastAsia="宋体" w:cs="宋体"/>
                <w:spacing w:val="-23"/>
                <w:sz w:val="20"/>
                <w:szCs w:val="20"/>
              </w:rPr>
              <w:t xml:space="preserve"> </w:t>
            </w:r>
            <w:r>
              <w:rPr>
                <w:rFonts w:ascii="宋体" w:hAnsi="宋体" w:eastAsia="宋体" w:cs="宋体"/>
                <w:spacing w:val="14"/>
                <w:sz w:val="20"/>
                <w:szCs w:val="20"/>
              </w:rPr>
              <w:t>号西苑大厦</w:t>
            </w:r>
          </w:p>
        </w:tc>
        <w:tc>
          <w:tcPr>
            <w:tcW w:w="1692" w:type="dxa"/>
            <w:tcBorders>
              <w:bottom w:val="nil"/>
            </w:tcBorders>
            <w:vAlign w:val="top"/>
          </w:tcPr>
          <w:p w14:paraId="3E1AD9C8">
            <w:pPr>
              <w:pStyle w:val="432"/>
              <w:spacing w:line="295" w:lineRule="auto"/>
            </w:pPr>
          </w:p>
          <w:p w14:paraId="62602E6F">
            <w:pPr>
              <w:spacing w:before="65" w:line="268" w:lineRule="exact"/>
              <w:ind w:left="397"/>
              <w:rPr>
                <w:rFonts w:ascii="宋体" w:hAnsi="宋体" w:eastAsia="宋体" w:cs="宋体"/>
                <w:sz w:val="20"/>
                <w:szCs w:val="20"/>
              </w:rPr>
            </w:pPr>
            <w:r>
              <w:rPr>
                <w:rFonts w:ascii="宋体" w:hAnsi="宋体" w:eastAsia="宋体" w:cs="宋体"/>
                <w:spacing w:val="6"/>
                <w:position w:val="1"/>
                <w:sz w:val="20"/>
                <w:szCs w:val="20"/>
              </w:rPr>
              <w:t>15236667303</w:t>
            </w:r>
          </w:p>
        </w:tc>
        <w:tc>
          <w:tcPr>
            <w:tcW w:w="740" w:type="dxa"/>
            <w:tcBorders>
              <w:bottom w:val="nil"/>
            </w:tcBorders>
            <w:vAlign w:val="top"/>
          </w:tcPr>
          <w:p w14:paraId="522E227D">
            <w:pPr>
              <w:pStyle w:val="432"/>
            </w:pPr>
          </w:p>
        </w:tc>
      </w:tr>
      <w:tr w14:paraId="74E8B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1266" w:type="dxa"/>
            <w:tcBorders>
              <w:top w:val="nil"/>
            </w:tcBorders>
            <w:vAlign w:val="top"/>
          </w:tcPr>
          <w:p w14:paraId="45943E3C">
            <w:pPr>
              <w:pStyle w:val="432"/>
              <w:spacing w:line="301" w:lineRule="auto"/>
            </w:pPr>
          </w:p>
          <w:p w14:paraId="258CCF57">
            <w:pPr>
              <w:spacing w:before="65" w:line="228" w:lineRule="auto"/>
              <w:ind w:left="409"/>
              <w:rPr>
                <w:rFonts w:ascii="宋体" w:hAnsi="宋体" w:eastAsia="宋体" w:cs="宋体"/>
                <w:sz w:val="20"/>
                <w:szCs w:val="20"/>
              </w:rPr>
            </w:pPr>
            <w:r>
              <w:rPr>
                <w:rFonts w:ascii="宋体" w:hAnsi="宋体" w:eastAsia="宋体" w:cs="宋体"/>
                <w:spacing w:val="11"/>
                <w:sz w:val="20"/>
                <w:szCs w:val="20"/>
              </w:rPr>
              <w:t>王伊宁</w:t>
            </w:r>
          </w:p>
        </w:tc>
        <w:tc>
          <w:tcPr>
            <w:tcW w:w="1714" w:type="dxa"/>
            <w:tcBorders>
              <w:top w:val="nil"/>
            </w:tcBorders>
            <w:vAlign w:val="top"/>
          </w:tcPr>
          <w:p w14:paraId="3B9656C3">
            <w:pPr>
              <w:pStyle w:val="432"/>
              <w:spacing w:line="301" w:lineRule="auto"/>
            </w:pPr>
          </w:p>
          <w:p w14:paraId="1E247393">
            <w:pPr>
              <w:spacing w:before="65" w:line="228" w:lineRule="auto"/>
              <w:ind w:left="558"/>
              <w:rPr>
                <w:rFonts w:ascii="宋体" w:hAnsi="宋体" w:eastAsia="宋体" w:cs="宋体"/>
                <w:sz w:val="20"/>
                <w:szCs w:val="20"/>
              </w:rPr>
            </w:pPr>
            <w:r>
              <w:rPr>
                <w:rFonts w:ascii="宋体" w:hAnsi="宋体" w:eastAsia="宋体" w:cs="宋体"/>
                <w:spacing w:val="13"/>
                <w:sz w:val="20"/>
                <w:szCs w:val="20"/>
              </w:rPr>
              <w:t>客户经理</w:t>
            </w:r>
          </w:p>
        </w:tc>
        <w:tc>
          <w:tcPr>
            <w:tcW w:w="3065" w:type="dxa"/>
            <w:tcBorders>
              <w:top w:val="nil"/>
            </w:tcBorders>
            <w:vAlign w:val="top"/>
          </w:tcPr>
          <w:p w14:paraId="4C6528B8">
            <w:pPr>
              <w:pStyle w:val="432"/>
              <w:spacing w:line="300" w:lineRule="auto"/>
            </w:pPr>
          </w:p>
          <w:p w14:paraId="190A7B08">
            <w:pPr>
              <w:spacing w:before="65" w:line="228" w:lineRule="auto"/>
              <w:ind w:left="131"/>
              <w:rPr>
                <w:rFonts w:ascii="宋体" w:hAnsi="宋体" w:eastAsia="宋体" w:cs="宋体"/>
                <w:sz w:val="20"/>
                <w:szCs w:val="20"/>
              </w:rPr>
            </w:pPr>
            <w:r>
              <w:rPr>
                <w:rFonts w:ascii="宋体" w:hAnsi="宋体" w:eastAsia="宋体" w:cs="宋体"/>
                <w:spacing w:val="14"/>
                <w:sz w:val="20"/>
                <w:szCs w:val="20"/>
              </w:rPr>
              <w:t>洛阳市涧西区南昌路</w:t>
            </w:r>
            <w:r>
              <w:rPr>
                <w:rFonts w:ascii="宋体" w:hAnsi="宋体" w:eastAsia="宋体" w:cs="宋体"/>
                <w:spacing w:val="-21"/>
                <w:sz w:val="20"/>
                <w:szCs w:val="20"/>
              </w:rPr>
              <w:t xml:space="preserve"> </w:t>
            </w:r>
            <w:r>
              <w:rPr>
                <w:rFonts w:ascii="宋体" w:hAnsi="宋体" w:eastAsia="宋体" w:cs="宋体"/>
                <w:spacing w:val="14"/>
                <w:sz w:val="20"/>
                <w:szCs w:val="20"/>
              </w:rPr>
              <w:t>7</w:t>
            </w:r>
            <w:r>
              <w:rPr>
                <w:rFonts w:ascii="宋体" w:hAnsi="宋体" w:eastAsia="宋体" w:cs="宋体"/>
                <w:spacing w:val="-23"/>
                <w:sz w:val="20"/>
                <w:szCs w:val="20"/>
              </w:rPr>
              <w:t xml:space="preserve"> </w:t>
            </w:r>
            <w:r>
              <w:rPr>
                <w:rFonts w:ascii="宋体" w:hAnsi="宋体" w:eastAsia="宋体" w:cs="宋体"/>
                <w:spacing w:val="14"/>
                <w:sz w:val="20"/>
                <w:szCs w:val="20"/>
              </w:rPr>
              <w:t>号西苑大厦</w:t>
            </w:r>
          </w:p>
        </w:tc>
        <w:tc>
          <w:tcPr>
            <w:tcW w:w="1692" w:type="dxa"/>
            <w:tcBorders>
              <w:top w:val="nil"/>
            </w:tcBorders>
            <w:vAlign w:val="top"/>
          </w:tcPr>
          <w:p w14:paraId="4F5F167E">
            <w:pPr>
              <w:pStyle w:val="432"/>
              <w:spacing w:line="301" w:lineRule="auto"/>
            </w:pPr>
          </w:p>
          <w:p w14:paraId="3C8CA943">
            <w:pPr>
              <w:spacing w:before="65" w:line="268" w:lineRule="exact"/>
              <w:ind w:left="460"/>
              <w:rPr>
                <w:rFonts w:ascii="宋体" w:hAnsi="宋体" w:eastAsia="宋体" w:cs="宋体"/>
                <w:sz w:val="20"/>
                <w:szCs w:val="20"/>
              </w:rPr>
            </w:pPr>
            <w:r>
              <w:rPr>
                <w:rFonts w:ascii="宋体" w:hAnsi="宋体" w:eastAsia="宋体" w:cs="宋体"/>
                <w:spacing w:val="6"/>
                <w:position w:val="1"/>
                <w:sz w:val="20"/>
                <w:szCs w:val="20"/>
              </w:rPr>
              <w:t>13683861133</w:t>
            </w:r>
          </w:p>
        </w:tc>
        <w:tc>
          <w:tcPr>
            <w:tcW w:w="740" w:type="dxa"/>
            <w:tcBorders>
              <w:top w:val="nil"/>
            </w:tcBorders>
            <w:vAlign w:val="top"/>
          </w:tcPr>
          <w:p w14:paraId="18EF3424">
            <w:pPr>
              <w:pStyle w:val="432"/>
            </w:pPr>
          </w:p>
        </w:tc>
      </w:tr>
    </w:tbl>
    <w:p w14:paraId="017257DF">
      <w:pPr>
        <w:spacing w:before="174" w:line="228" w:lineRule="auto"/>
        <w:ind w:left="300"/>
        <w:rPr>
          <w:rFonts w:ascii="宋体" w:hAnsi="宋体" w:eastAsia="宋体" w:cs="宋体"/>
          <w:sz w:val="20"/>
          <w:szCs w:val="20"/>
        </w:rPr>
      </w:pPr>
      <w:r>
        <w:rPr>
          <w:rFonts w:ascii="宋体" w:hAnsi="宋体" w:eastAsia="宋体" w:cs="宋体"/>
          <w:b/>
          <w:bCs/>
          <w:spacing w:val="13"/>
          <w:sz w:val="20"/>
          <w:szCs w:val="20"/>
        </w:rPr>
        <w:t>二、审批流程</w:t>
      </w:r>
    </w:p>
    <w:p w14:paraId="3BAC5929">
      <w:pPr>
        <w:spacing w:before="191" w:line="227" w:lineRule="auto"/>
        <w:ind w:left="312"/>
        <w:rPr>
          <w:rFonts w:ascii="宋体" w:hAnsi="宋体" w:eastAsia="宋体" w:cs="宋体"/>
          <w:sz w:val="20"/>
          <w:szCs w:val="20"/>
        </w:rPr>
      </w:pPr>
      <w:r>
        <w:rPr>
          <w:rFonts w:ascii="宋体" w:hAnsi="宋体" w:eastAsia="宋体" w:cs="宋体"/>
          <w:b/>
          <w:bCs/>
          <w:spacing w:val="13"/>
          <w:sz w:val="20"/>
          <w:szCs w:val="20"/>
        </w:rPr>
        <w:t>1、</w:t>
      </w:r>
      <w:r>
        <w:rPr>
          <w:rFonts w:ascii="宋体" w:hAnsi="宋体" w:eastAsia="宋体" w:cs="宋体"/>
          <w:spacing w:val="-50"/>
          <w:sz w:val="20"/>
          <w:szCs w:val="20"/>
        </w:rPr>
        <w:t xml:space="preserve"> </w:t>
      </w:r>
      <w:r>
        <w:rPr>
          <w:rFonts w:ascii="宋体" w:hAnsi="宋体" w:eastAsia="宋体" w:cs="宋体"/>
          <w:b/>
          <w:bCs/>
          <w:spacing w:val="13"/>
          <w:sz w:val="20"/>
          <w:szCs w:val="20"/>
        </w:rPr>
        <w:t>申请路径</w:t>
      </w:r>
      <w:r>
        <w:rPr>
          <w:rFonts w:ascii="宋体" w:hAnsi="宋体" w:eastAsia="宋体" w:cs="宋体"/>
          <w:b/>
          <w:bCs/>
          <w:spacing w:val="-45"/>
          <w:sz w:val="20"/>
          <w:szCs w:val="20"/>
        </w:rPr>
        <w:t>：</w:t>
      </w:r>
      <w:r>
        <w:rPr>
          <w:rFonts w:ascii="宋体" w:hAnsi="宋体" w:eastAsia="宋体" w:cs="宋体"/>
          <w:spacing w:val="-45"/>
          <w:sz w:val="20"/>
          <w:szCs w:val="20"/>
        </w:rPr>
        <w:t>（</w:t>
      </w:r>
      <w:r>
        <w:rPr>
          <w:rFonts w:ascii="宋体" w:hAnsi="宋体" w:eastAsia="宋体" w:cs="宋体"/>
          <w:spacing w:val="13"/>
          <w:sz w:val="20"/>
          <w:szCs w:val="20"/>
        </w:rPr>
        <w:t>1）手机扫描二维码申请</w:t>
      </w:r>
    </w:p>
    <w:p w14:paraId="38AFD101">
      <w:pPr>
        <w:spacing w:before="182" w:line="2474" w:lineRule="exact"/>
        <w:ind w:firstLine="3497"/>
      </w:pPr>
      <w:r>
        <w:rPr>
          <w:position w:val="-49"/>
        </w:rPr>
        <w:drawing>
          <wp:inline distT="0" distB="0" distL="0" distR="0">
            <wp:extent cx="1936750" cy="1570990"/>
            <wp:effectExtent l="0" t="0" r="6350" b="1016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1"/>
                    <a:stretch>
                      <a:fillRect/>
                    </a:stretch>
                  </pic:blipFill>
                  <pic:spPr>
                    <a:xfrm>
                      <a:off x="0" y="0"/>
                      <a:ext cx="1937004" cy="1571244"/>
                    </a:xfrm>
                    <a:prstGeom prst="rect">
                      <a:avLst/>
                    </a:prstGeom>
                  </pic:spPr>
                </pic:pic>
              </a:graphicData>
            </a:graphic>
          </wp:inline>
        </w:drawing>
      </w:r>
    </w:p>
    <w:p w14:paraId="6184F32F">
      <w:pPr>
        <w:spacing w:before="161" w:line="440" w:lineRule="exact"/>
        <w:ind w:left="737"/>
        <w:rPr>
          <w:rFonts w:ascii="宋体" w:hAnsi="宋体" w:eastAsia="宋体" w:cs="宋体"/>
          <w:sz w:val="20"/>
          <w:szCs w:val="20"/>
        </w:rPr>
      </w:pPr>
      <w:r>
        <w:rPr>
          <w:rFonts w:ascii="宋体" w:hAnsi="宋体" w:eastAsia="宋体" w:cs="宋体"/>
          <w:spacing w:val="19"/>
          <w:position w:val="6"/>
          <w:sz w:val="20"/>
          <w:szCs w:val="20"/>
        </w:rPr>
        <w:t>（2）</w:t>
      </w:r>
      <w:r>
        <w:rPr>
          <w:rFonts w:ascii="宋体" w:hAnsi="宋体" w:eastAsia="宋体" w:cs="宋体"/>
          <w:spacing w:val="-49"/>
          <w:position w:val="6"/>
          <w:sz w:val="20"/>
          <w:szCs w:val="20"/>
        </w:rPr>
        <w:t xml:space="preserve"> </w:t>
      </w:r>
      <w:r>
        <w:rPr>
          <w:rFonts w:ascii="宋体" w:hAnsi="宋体" w:eastAsia="宋体" w:cs="宋体"/>
          <w:spacing w:val="19"/>
          <w:position w:val="6"/>
          <w:sz w:val="20"/>
          <w:szCs w:val="20"/>
        </w:rPr>
        <w:t>网页版申请</w:t>
      </w:r>
      <w:r>
        <w:rPr>
          <w:rFonts w:ascii="宋体" w:hAnsi="宋体" w:eastAsia="宋体" w:cs="宋体"/>
          <w:spacing w:val="-36"/>
          <w:position w:val="6"/>
          <w:sz w:val="20"/>
          <w:szCs w:val="20"/>
        </w:rPr>
        <w:t xml:space="preserve"> </w:t>
      </w:r>
      <w:r>
        <w:fldChar w:fldCharType="begin"/>
      </w:r>
      <w:r>
        <w:instrText xml:space="preserve"> HYPERLINK "https://sme.cmbchina.com/" </w:instrText>
      </w:r>
      <w:r>
        <w:fldChar w:fldCharType="separate"/>
      </w:r>
      <w:r>
        <w:rPr>
          <w:rFonts w:ascii="宋体" w:hAnsi="宋体" w:eastAsia="宋体" w:cs="宋体"/>
          <w:position w:val="6"/>
          <w:sz w:val="20"/>
          <w:szCs w:val="20"/>
        </w:rPr>
        <w:t>https</w:t>
      </w:r>
      <w:r>
        <w:rPr>
          <w:rFonts w:ascii="宋体" w:hAnsi="宋体" w:eastAsia="宋体" w:cs="宋体"/>
          <w:spacing w:val="19"/>
          <w:position w:val="6"/>
          <w:sz w:val="20"/>
          <w:szCs w:val="20"/>
        </w:rPr>
        <w:t>://</w:t>
      </w:r>
      <w:r>
        <w:rPr>
          <w:rFonts w:ascii="宋体" w:hAnsi="宋体" w:eastAsia="宋体" w:cs="宋体"/>
          <w:position w:val="6"/>
          <w:sz w:val="20"/>
          <w:szCs w:val="20"/>
        </w:rPr>
        <w:t>sme</w:t>
      </w:r>
      <w:r>
        <w:rPr>
          <w:rFonts w:ascii="宋体" w:hAnsi="宋体" w:eastAsia="宋体" w:cs="宋体"/>
          <w:spacing w:val="19"/>
          <w:position w:val="6"/>
          <w:sz w:val="20"/>
          <w:szCs w:val="20"/>
        </w:rPr>
        <w:t>.</w:t>
      </w:r>
      <w:r>
        <w:rPr>
          <w:rFonts w:ascii="宋体" w:hAnsi="宋体" w:eastAsia="宋体" w:cs="宋体"/>
          <w:position w:val="6"/>
          <w:sz w:val="20"/>
          <w:szCs w:val="20"/>
        </w:rPr>
        <w:t>cmbchina</w:t>
      </w:r>
      <w:r>
        <w:rPr>
          <w:rFonts w:ascii="宋体" w:hAnsi="宋体" w:eastAsia="宋体" w:cs="宋体"/>
          <w:spacing w:val="19"/>
          <w:position w:val="6"/>
          <w:sz w:val="20"/>
          <w:szCs w:val="20"/>
        </w:rPr>
        <w:t>.</w:t>
      </w:r>
      <w:r>
        <w:rPr>
          <w:rFonts w:ascii="宋体" w:hAnsi="宋体" w:eastAsia="宋体" w:cs="宋体"/>
          <w:position w:val="6"/>
          <w:sz w:val="20"/>
          <w:szCs w:val="20"/>
        </w:rPr>
        <w:t>com</w:t>
      </w:r>
      <w:r>
        <w:rPr>
          <w:rFonts w:ascii="宋体" w:hAnsi="宋体" w:eastAsia="宋体" w:cs="宋体"/>
          <w:spacing w:val="19"/>
          <w:position w:val="6"/>
          <w:sz w:val="20"/>
          <w:szCs w:val="20"/>
        </w:rPr>
        <w:t>/</w:t>
      </w:r>
      <w:r>
        <w:rPr>
          <w:rFonts w:ascii="宋体" w:hAnsi="宋体" w:eastAsia="宋体" w:cs="宋体"/>
          <w:spacing w:val="19"/>
          <w:position w:val="6"/>
          <w:sz w:val="20"/>
          <w:szCs w:val="20"/>
        </w:rPr>
        <w:fldChar w:fldCharType="end"/>
      </w:r>
      <w:r>
        <w:rPr>
          <w:rFonts w:ascii="宋体" w:hAnsi="宋体" w:eastAsia="宋体" w:cs="宋体"/>
          <w:spacing w:val="19"/>
          <w:position w:val="6"/>
          <w:sz w:val="20"/>
          <w:szCs w:val="20"/>
        </w:rPr>
        <w:t>；</w:t>
      </w:r>
    </w:p>
    <w:p w14:paraId="70E86658">
      <w:pPr>
        <w:spacing w:before="172" w:line="317" w:lineRule="auto"/>
        <w:ind w:left="299" w:right="483" w:firstLine="429"/>
        <w:rPr>
          <w:rFonts w:ascii="宋体" w:hAnsi="宋体" w:eastAsia="宋体" w:cs="宋体"/>
          <w:sz w:val="20"/>
          <w:szCs w:val="20"/>
        </w:rPr>
      </w:pPr>
      <w:r>
        <w:rPr>
          <w:rFonts w:ascii="宋体" w:hAnsi="宋体" w:eastAsia="宋体" w:cs="宋体"/>
          <w:b/>
          <w:bCs/>
          <w:spacing w:val="14"/>
          <w:sz w:val="20"/>
          <w:szCs w:val="20"/>
        </w:rPr>
        <w:t>2、授信额度：</w:t>
      </w:r>
      <w:r>
        <w:rPr>
          <w:rFonts w:ascii="宋体" w:hAnsi="宋体" w:eastAsia="宋体" w:cs="宋体"/>
          <w:spacing w:val="14"/>
          <w:sz w:val="20"/>
          <w:szCs w:val="20"/>
        </w:rPr>
        <w:t>基于政府采购中标总额和实际采购合同办理融资,额度最高可达到</w:t>
      </w:r>
      <w:r>
        <w:rPr>
          <w:rFonts w:ascii="宋体" w:hAnsi="宋体" w:eastAsia="宋体" w:cs="宋体"/>
          <w:spacing w:val="-7"/>
          <w:sz w:val="20"/>
          <w:szCs w:val="20"/>
        </w:rPr>
        <w:t xml:space="preserve"> </w:t>
      </w:r>
      <w:r>
        <w:rPr>
          <w:rFonts w:ascii="宋体" w:hAnsi="宋体" w:eastAsia="宋体" w:cs="宋体"/>
          <w:spacing w:val="14"/>
          <w:sz w:val="20"/>
          <w:szCs w:val="20"/>
        </w:rPr>
        <w:t>3000</w:t>
      </w:r>
      <w:r>
        <w:rPr>
          <w:rFonts w:ascii="宋体" w:hAnsi="宋体" w:eastAsia="宋体" w:cs="宋体"/>
          <w:spacing w:val="-19"/>
          <w:sz w:val="20"/>
          <w:szCs w:val="20"/>
        </w:rPr>
        <w:t xml:space="preserve"> </w:t>
      </w:r>
      <w:r>
        <w:rPr>
          <w:rFonts w:ascii="宋体" w:hAnsi="宋体" w:eastAsia="宋体" w:cs="宋体"/>
          <w:spacing w:val="14"/>
          <w:sz w:val="20"/>
          <w:szCs w:val="20"/>
        </w:rPr>
        <w:t>万，</w:t>
      </w:r>
      <w:r>
        <w:rPr>
          <w:rFonts w:ascii="宋体" w:hAnsi="宋体" w:eastAsia="宋体" w:cs="宋体"/>
          <w:sz w:val="20"/>
          <w:szCs w:val="20"/>
        </w:rPr>
        <w:t xml:space="preserve"> </w:t>
      </w:r>
      <w:r>
        <w:rPr>
          <w:rFonts w:ascii="宋体" w:hAnsi="宋体" w:eastAsia="宋体" w:cs="宋体"/>
          <w:spacing w:val="9"/>
          <w:sz w:val="20"/>
          <w:szCs w:val="20"/>
        </w:rPr>
        <w:t>线上自助模式最高</w:t>
      </w:r>
      <w:r>
        <w:rPr>
          <w:rFonts w:ascii="宋体" w:hAnsi="宋体" w:eastAsia="宋体" w:cs="宋体"/>
          <w:spacing w:val="-11"/>
          <w:sz w:val="20"/>
          <w:szCs w:val="20"/>
        </w:rPr>
        <w:t xml:space="preserve"> </w:t>
      </w:r>
      <w:r>
        <w:rPr>
          <w:rFonts w:ascii="宋体" w:hAnsi="宋体" w:eastAsia="宋体" w:cs="宋体"/>
          <w:spacing w:val="9"/>
          <w:sz w:val="20"/>
          <w:szCs w:val="20"/>
        </w:rPr>
        <w:t>1000</w:t>
      </w:r>
      <w:r>
        <w:rPr>
          <w:rFonts w:ascii="宋体" w:hAnsi="宋体" w:eastAsia="宋体" w:cs="宋体"/>
          <w:spacing w:val="-17"/>
          <w:sz w:val="20"/>
          <w:szCs w:val="20"/>
        </w:rPr>
        <w:t xml:space="preserve"> </w:t>
      </w:r>
      <w:r>
        <w:rPr>
          <w:rFonts w:ascii="宋体" w:hAnsi="宋体" w:eastAsia="宋体" w:cs="宋体"/>
          <w:spacing w:val="9"/>
          <w:sz w:val="20"/>
          <w:szCs w:val="20"/>
        </w:rPr>
        <w:t>万；</w:t>
      </w:r>
    </w:p>
    <w:p w14:paraId="31FCCA17">
      <w:pPr>
        <w:spacing w:before="192" w:line="318" w:lineRule="auto"/>
        <w:ind w:left="314" w:right="430" w:firstLine="423"/>
        <w:rPr>
          <w:rFonts w:ascii="宋体" w:hAnsi="宋体" w:eastAsia="宋体" w:cs="宋体"/>
          <w:sz w:val="20"/>
          <w:szCs w:val="20"/>
        </w:rPr>
      </w:pPr>
      <w:r>
        <w:rPr>
          <w:rFonts w:ascii="宋体" w:hAnsi="宋体" w:eastAsia="宋体" w:cs="宋体"/>
          <w:b/>
          <w:bCs/>
          <w:spacing w:val="17"/>
          <w:sz w:val="20"/>
          <w:szCs w:val="20"/>
        </w:rPr>
        <w:t>3、利率：</w:t>
      </w:r>
      <w:r>
        <w:rPr>
          <w:rFonts w:ascii="宋体" w:hAnsi="宋体" w:eastAsia="宋体" w:cs="宋体"/>
          <w:spacing w:val="-57"/>
          <w:sz w:val="20"/>
          <w:szCs w:val="20"/>
        </w:rPr>
        <w:t xml:space="preserve"> </w:t>
      </w:r>
      <w:r>
        <w:rPr>
          <w:rFonts w:ascii="宋体" w:hAnsi="宋体" w:eastAsia="宋体" w:cs="宋体"/>
          <w:spacing w:val="17"/>
          <w:sz w:val="20"/>
          <w:szCs w:val="20"/>
        </w:rPr>
        <w:t>为切实降低中小微企业融资成本，我行严格执行普惠</w:t>
      </w:r>
      <w:r>
        <w:rPr>
          <w:rFonts w:ascii="宋体" w:hAnsi="宋体" w:eastAsia="宋体" w:cs="宋体"/>
          <w:spacing w:val="16"/>
          <w:sz w:val="20"/>
          <w:szCs w:val="20"/>
        </w:rPr>
        <w:t>金融利率政策，对符合标准</w:t>
      </w:r>
      <w:r>
        <w:rPr>
          <w:rFonts w:ascii="宋体" w:hAnsi="宋体" w:eastAsia="宋体" w:cs="宋体"/>
          <w:sz w:val="20"/>
          <w:szCs w:val="20"/>
        </w:rPr>
        <w:t xml:space="preserve"> </w:t>
      </w:r>
      <w:r>
        <w:rPr>
          <w:rFonts w:ascii="宋体" w:hAnsi="宋体" w:eastAsia="宋体" w:cs="宋体"/>
          <w:spacing w:val="15"/>
          <w:sz w:val="20"/>
          <w:szCs w:val="20"/>
        </w:rPr>
        <w:t>的普惠小微贷款业务一定补贴优惠；</w:t>
      </w:r>
    </w:p>
    <w:p w14:paraId="1FB165BF">
      <w:pPr>
        <w:spacing w:before="193" w:line="228" w:lineRule="auto"/>
        <w:ind w:left="726"/>
        <w:rPr>
          <w:rFonts w:ascii="宋体" w:hAnsi="宋体" w:eastAsia="宋体" w:cs="宋体"/>
          <w:sz w:val="20"/>
          <w:szCs w:val="20"/>
        </w:rPr>
      </w:pPr>
      <w:r>
        <w:rPr>
          <w:rFonts w:ascii="宋体" w:hAnsi="宋体" w:eastAsia="宋体" w:cs="宋体"/>
          <w:b/>
          <w:bCs/>
          <w:spacing w:val="10"/>
          <w:sz w:val="20"/>
          <w:szCs w:val="20"/>
        </w:rPr>
        <w:t>4、风控措施：</w:t>
      </w:r>
    </w:p>
    <w:p w14:paraId="181A3999">
      <w:pPr>
        <w:spacing w:before="192" w:line="406" w:lineRule="auto"/>
        <w:ind w:left="298" w:right="394" w:firstLine="438"/>
        <w:jc w:val="both"/>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29"/>
          <w:sz w:val="20"/>
          <w:szCs w:val="20"/>
        </w:rPr>
        <w:t xml:space="preserve"> </w:t>
      </w:r>
      <w:r>
        <w:rPr>
          <w:rFonts w:ascii="宋体" w:hAnsi="宋体" w:eastAsia="宋体" w:cs="宋体"/>
          <w:spacing w:val="16"/>
          <w:sz w:val="20"/>
          <w:szCs w:val="20"/>
        </w:rPr>
        <w:t>回款锁定——保证融资申请人在我行进行融资的政府采购商务合同所对应的回款账户</w:t>
      </w:r>
      <w:r>
        <w:rPr>
          <w:rFonts w:ascii="宋体" w:hAnsi="宋体" w:eastAsia="宋体" w:cs="宋体"/>
          <w:sz w:val="20"/>
          <w:szCs w:val="20"/>
        </w:rPr>
        <w:t xml:space="preserve"> </w:t>
      </w:r>
      <w:r>
        <w:rPr>
          <w:rFonts w:ascii="宋体" w:hAnsi="宋体" w:eastAsia="宋体" w:cs="宋体"/>
          <w:spacing w:val="19"/>
          <w:sz w:val="20"/>
          <w:szCs w:val="20"/>
        </w:rPr>
        <w:t>为我行且唯一</w:t>
      </w:r>
      <w:r>
        <w:rPr>
          <w:rFonts w:ascii="宋体" w:hAnsi="宋体" w:eastAsia="宋体" w:cs="宋体"/>
          <w:spacing w:val="-49"/>
          <w:w w:val="91"/>
          <w:sz w:val="20"/>
          <w:szCs w:val="20"/>
        </w:rPr>
        <w:t>；（</w:t>
      </w:r>
      <w:r>
        <w:rPr>
          <w:rFonts w:ascii="宋体" w:hAnsi="宋体" w:eastAsia="宋体" w:cs="宋体"/>
          <w:spacing w:val="19"/>
          <w:sz w:val="20"/>
          <w:szCs w:val="20"/>
        </w:rPr>
        <w:t>2）在我行据以融资的商务合同项下的应收账款质押</w:t>
      </w:r>
      <w:r>
        <w:rPr>
          <w:rFonts w:ascii="宋体" w:hAnsi="宋体" w:eastAsia="宋体" w:cs="宋体"/>
          <w:spacing w:val="-49"/>
          <w:w w:val="91"/>
          <w:sz w:val="20"/>
          <w:szCs w:val="20"/>
        </w:rPr>
        <w:t>；（</w:t>
      </w:r>
      <w:r>
        <w:rPr>
          <w:rFonts w:ascii="宋体" w:hAnsi="宋体" w:eastAsia="宋体" w:cs="宋体"/>
          <w:spacing w:val="19"/>
          <w:sz w:val="20"/>
          <w:szCs w:val="20"/>
        </w:rPr>
        <w:t>3）实际控制人夫妇提供</w:t>
      </w:r>
      <w:r>
        <w:rPr>
          <w:rFonts w:ascii="宋体" w:hAnsi="宋体" w:eastAsia="宋体" w:cs="宋体"/>
          <w:spacing w:val="6"/>
          <w:sz w:val="20"/>
          <w:szCs w:val="20"/>
        </w:rPr>
        <w:t xml:space="preserve"> </w:t>
      </w:r>
      <w:r>
        <w:rPr>
          <w:rFonts w:ascii="宋体" w:hAnsi="宋体" w:eastAsia="宋体" w:cs="宋体"/>
          <w:spacing w:val="11"/>
          <w:sz w:val="20"/>
          <w:szCs w:val="20"/>
        </w:rPr>
        <w:t>连带担保；</w:t>
      </w:r>
    </w:p>
    <w:p w14:paraId="0984A86A">
      <w:pPr>
        <w:spacing w:before="1" w:line="228" w:lineRule="auto"/>
        <w:ind w:left="623"/>
        <w:rPr>
          <w:rFonts w:ascii="宋体" w:hAnsi="宋体" w:eastAsia="宋体" w:cs="宋体"/>
          <w:sz w:val="20"/>
          <w:szCs w:val="20"/>
        </w:rPr>
      </w:pPr>
      <w:r>
        <w:rPr>
          <w:rFonts w:ascii="宋体" w:hAnsi="宋体" w:eastAsia="宋体" w:cs="宋体"/>
          <w:b/>
          <w:bCs/>
          <w:spacing w:val="12"/>
          <w:sz w:val="20"/>
          <w:szCs w:val="20"/>
        </w:rPr>
        <w:t>5、客户准入</w:t>
      </w:r>
    </w:p>
    <w:p w14:paraId="1711CF79">
      <w:pPr>
        <w:spacing w:before="193" w:line="347" w:lineRule="auto"/>
        <w:ind w:left="652" w:right="406" w:firstLine="10"/>
        <w:rPr>
          <w:rFonts w:ascii="宋体" w:hAnsi="宋体" w:eastAsia="宋体" w:cs="宋体"/>
          <w:sz w:val="20"/>
          <w:szCs w:val="20"/>
        </w:rPr>
      </w:pPr>
      <w:r>
        <w:rPr>
          <w:rFonts w:ascii="宋体" w:hAnsi="宋体" w:eastAsia="宋体" w:cs="宋体"/>
          <w:spacing w:val="14"/>
          <w:sz w:val="20"/>
          <w:szCs w:val="20"/>
        </w:rPr>
        <w:t>（1）采购单位</w:t>
      </w:r>
      <w:r>
        <w:rPr>
          <w:rFonts w:ascii="宋体" w:hAnsi="宋体" w:eastAsia="宋体" w:cs="宋体"/>
          <w:spacing w:val="62"/>
          <w:sz w:val="20"/>
          <w:szCs w:val="20"/>
        </w:rPr>
        <w:t xml:space="preserve"> </w:t>
      </w:r>
      <w:r>
        <w:rPr>
          <w:rFonts w:ascii="宋体" w:hAnsi="宋体" w:eastAsia="宋体" w:cs="宋体"/>
          <w:spacing w:val="14"/>
          <w:sz w:val="20"/>
          <w:szCs w:val="20"/>
        </w:rPr>
        <w:t>：</w:t>
      </w:r>
      <w:r>
        <w:rPr>
          <w:rFonts w:ascii="宋体" w:hAnsi="宋体" w:eastAsia="宋体" w:cs="宋体"/>
          <w:spacing w:val="-58"/>
          <w:sz w:val="20"/>
          <w:szCs w:val="20"/>
        </w:rPr>
        <w:t xml:space="preserve"> </w:t>
      </w:r>
      <w:r>
        <w:rPr>
          <w:rFonts w:ascii="宋体" w:hAnsi="宋体" w:eastAsia="宋体" w:cs="宋体"/>
          <w:spacing w:val="14"/>
          <w:sz w:val="20"/>
          <w:szCs w:val="20"/>
        </w:rPr>
        <w:t>区县及以上政府机构；</w:t>
      </w:r>
      <w:r>
        <w:rPr>
          <w:rFonts w:ascii="宋体" w:hAnsi="宋体" w:eastAsia="宋体" w:cs="宋体"/>
          <w:spacing w:val="-36"/>
          <w:sz w:val="20"/>
          <w:szCs w:val="20"/>
        </w:rPr>
        <w:t xml:space="preserve"> </w:t>
      </w:r>
      <w:r>
        <w:rPr>
          <w:rFonts w:ascii="宋体" w:hAnsi="宋体" w:eastAsia="宋体" w:cs="宋体"/>
          <w:spacing w:val="14"/>
          <w:sz w:val="20"/>
          <w:szCs w:val="20"/>
        </w:rPr>
        <w:t>由上述政府统筹付款的二甲以上公</w:t>
      </w:r>
      <w:r>
        <w:rPr>
          <w:rFonts w:ascii="宋体" w:hAnsi="宋体" w:eastAsia="宋体" w:cs="宋体"/>
          <w:spacing w:val="13"/>
          <w:sz w:val="20"/>
          <w:szCs w:val="20"/>
        </w:rPr>
        <w:t>立医院、学校、</w:t>
      </w:r>
      <w:r>
        <w:rPr>
          <w:rFonts w:ascii="宋体" w:hAnsi="宋体" w:eastAsia="宋体" w:cs="宋体"/>
          <w:sz w:val="20"/>
          <w:szCs w:val="20"/>
        </w:rPr>
        <w:t xml:space="preserve"> </w:t>
      </w:r>
      <w:r>
        <w:rPr>
          <w:rFonts w:ascii="宋体" w:hAnsi="宋体" w:eastAsia="宋体" w:cs="宋体"/>
          <w:spacing w:val="18"/>
          <w:sz w:val="20"/>
          <w:szCs w:val="20"/>
        </w:rPr>
        <w:t>科研机构等事业单位；付款记录良好，无拖欠大额工程款、采购款、逃废银行债务等不良记</w:t>
      </w:r>
      <w:r>
        <w:rPr>
          <w:rFonts w:ascii="宋体" w:hAnsi="宋体" w:eastAsia="宋体" w:cs="宋体"/>
          <w:spacing w:val="11"/>
          <w:sz w:val="20"/>
          <w:szCs w:val="20"/>
        </w:rPr>
        <w:t xml:space="preserve"> </w:t>
      </w:r>
      <w:r>
        <w:rPr>
          <w:rFonts w:ascii="宋体" w:hAnsi="宋体" w:eastAsia="宋体" w:cs="宋体"/>
          <w:sz w:val="20"/>
          <w:szCs w:val="20"/>
        </w:rPr>
        <w:t>录；</w:t>
      </w:r>
    </w:p>
    <w:p w14:paraId="3C7674F1">
      <w:pPr>
        <w:spacing w:before="193" w:line="316" w:lineRule="auto"/>
        <w:ind w:left="655" w:right="440" w:firstLine="6"/>
        <w:rPr>
          <w:rFonts w:ascii="宋体" w:hAnsi="宋体" w:eastAsia="宋体" w:cs="宋体"/>
          <w:sz w:val="20"/>
          <w:szCs w:val="20"/>
        </w:rPr>
      </w:pPr>
      <w:r>
        <w:rPr>
          <w:rFonts w:ascii="宋体" w:hAnsi="宋体" w:eastAsia="宋体" w:cs="宋体"/>
          <w:spacing w:val="16"/>
          <w:sz w:val="20"/>
          <w:szCs w:val="20"/>
        </w:rPr>
        <w:t>（2）采购项目</w:t>
      </w:r>
      <w:r>
        <w:rPr>
          <w:rFonts w:ascii="宋体" w:hAnsi="宋体" w:eastAsia="宋体" w:cs="宋体"/>
          <w:spacing w:val="63"/>
          <w:sz w:val="20"/>
          <w:szCs w:val="20"/>
        </w:rPr>
        <w:t xml:space="preserve"> </w:t>
      </w:r>
      <w:r>
        <w:rPr>
          <w:rFonts w:ascii="宋体" w:hAnsi="宋体" w:eastAsia="宋体" w:cs="宋体"/>
          <w:spacing w:val="16"/>
          <w:sz w:val="20"/>
          <w:szCs w:val="20"/>
        </w:rPr>
        <w:t>：优先支持货物类采购，稳妥介入服务</w:t>
      </w:r>
      <w:r>
        <w:rPr>
          <w:rFonts w:ascii="宋体" w:hAnsi="宋体" w:eastAsia="宋体" w:cs="宋体"/>
          <w:spacing w:val="15"/>
          <w:sz w:val="20"/>
          <w:szCs w:val="20"/>
        </w:rPr>
        <w:t>类采购，审慎介入建设工程类采购；</w:t>
      </w:r>
      <w:r>
        <w:rPr>
          <w:rFonts w:ascii="宋体" w:hAnsi="宋体" w:eastAsia="宋体" w:cs="宋体"/>
          <w:sz w:val="20"/>
          <w:szCs w:val="20"/>
        </w:rPr>
        <w:t xml:space="preserve"> </w:t>
      </w:r>
      <w:r>
        <w:rPr>
          <w:rFonts w:ascii="宋体" w:hAnsi="宋体" w:eastAsia="宋体" w:cs="宋体"/>
          <w:spacing w:val="17"/>
          <w:sz w:val="20"/>
          <w:szCs w:val="20"/>
        </w:rPr>
        <w:t>未在他行办理以同一采购合同为贸易背景的融资业务；</w:t>
      </w:r>
    </w:p>
    <w:p w14:paraId="24AAC8D1">
      <w:pPr>
        <w:spacing w:before="194" w:line="227" w:lineRule="auto"/>
        <w:ind w:left="727"/>
        <w:rPr>
          <w:rFonts w:ascii="宋体" w:hAnsi="宋体" w:eastAsia="宋体" w:cs="宋体"/>
          <w:sz w:val="20"/>
          <w:szCs w:val="20"/>
        </w:rPr>
      </w:pPr>
      <w:r>
        <w:rPr>
          <w:rFonts w:ascii="宋体" w:hAnsi="宋体" w:eastAsia="宋体" w:cs="宋体"/>
          <w:b/>
          <w:bCs/>
          <w:spacing w:val="10"/>
          <w:sz w:val="20"/>
          <w:szCs w:val="20"/>
        </w:rPr>
        <w:t>8、政采自助贷：</w:t>
      </w:r>
    </w:p>
    <w:p w14:paraId="7591046C">
      <w:pPr>
        <w:spacing w:before="193" w:line="316" w:lineRule="auto"/>
        <w:ind w:left="655" w:right="440" w:firstLine="6"/>
        <w:rPr>
          <w:rFonts w:ascii="宋体" w:hAnsi="宋体" w:eastAsia="宋体" w:cs="宋体"/>
          <w:spacing w:val="17"/>
          <w:sz w:val="20"/>
          <w:szCs w:val="20"/>
        </w:rPr>
      </w:pPr>
      <w:r>
        <w:rPr>
          <w:rFonts w:ascii="宋体" w:hAnsi="宋体" w:eastAsia="宋体" w:cs="宋体"/>
          <w:spacing w:val="17"/>
          <w:sz w:val="20"/>
          <w:szCs w:val="20"/>
        </w:rPr>
        <w:t>（1）线上申请及预授信，额度最高 1000 万；</w:t>
      </w:r>
    </w:p>
    <w:p w14:paraId="05BDCD72">
      <w:pPr>
        <w:spacing w:before="193" w:line="316" w:lineRule="auto"/>
        <w:ind w:left="655" w:right="440" w:firstLine="6"/>
        <w:rPr>
          <w:rFonts w:ascii="宋体" w:hAnsi="宋体" w:eastAsia="宋体" w:cs="宋体"/>
          <w:spacing w:val="17"/>
          <w:sz w:val="20"/>
          <w:szCs w:val="20"/>
        </w:rPr>
      </w:pPr>
      <w:r>
        <w:rPr>
          <w:rFonts w:ascii="宋体" w:hAnsi="宋体" w:eastAsia="宋体" w:cs="宋体"/>
          <w:spacing w:val="17"/>
          <w:sz w:val="20"/>
          <w:szCs w:val="20"/>
        </w:rPr>
        <w:t>（2） 网银端线上自助提款， 10 分钟内即可到账；</w:t>
      </w:r>
    </w:p>
    <w:p w14:paraId="0373F05D">
      <w:pPr>
        <w:spacing w:before="193" w:line="316" w:lineRule="auto"/>
        <w:ind w:left="655" w:right="440" w:firstLine="6"/>
        <w:rPr>
          <w:rFonts w:ascii="宋体" w:hAnsi="宋体" w:eastAsia="宋体" w:cs="宋体"/>
          <w:spacing w:val="17"/>
          <w:sz w:val="20"/>
          <w:szCs w:val="20"/>
        </w:rPr>
      </w:pPr>
      <w:r>
        <w:rPr>
          <w:rFonts w:ascii="宋体" w:hAnsi="宋体" w:eastAsia="宋体" w:cs="宋体"/>
          <w:spacing w:val="17"/>
          <w:sz w:val="20"/>
          <w:szCs w:val="20"/>
        </w:rPr>
        <w:t>（3）基于政府采购中标总额和实际采购合同办理融资, 融资比例最高可达合同金额的 80%；</w:t>
      </w:r>
    </w:p>
    <w:p w14:paraId="7C8C9F12">
      <w:pPr>
        <w:spacing w:before="195" w:line="225" w:lineRule="auto"/>
        <w:ind w:left="131"/>
        <w:rPr>
          <w:rFonts w:ascii="宋体" w:hAnsi="宋体" w:eastAsia="宋体" w:cs="宋体"/>
          <w:sz w:val="20"/>
          <w:szCs w:val="20"/>
        </w:rPr>
      </w:pPr>
      <w:r>
        <w:rPr>
          <w:rFonts w:ascii="宋体" w:hAnsi="宋体" w:eastAsia="宋体" w:cs="宋体"/>
          <w:spacing w:val="17"/>
          <w:sz w:val="20"/>
          <w:szCs w:val="20"/>
        </w:rPr>
        <w:t>（4）利率优惠,线上可随借随还，更加符合政采供应商需求并降低</w:t>
      </w:r>
      <w:r>
        <w:rPr>
          <w:rFonts w:ascii="宋体" w:hAnsi="宋体" w:eastAsia="宋体" w:cs="宋体"/>
          <w:spacing w:val="16"/>
          <w:sz w:val="20"/>
          <w:szCs w:val="20"/>
        </w:rPr>
        <w:t>企业成本。</w:t>
      </w:r>
    </w:p>
    <w:p w14:paraId="6B3AE52B">
      <w:pPr>
        <w:spacing w:before="198" w:line="227" w:lineRule="auto"/>
        <w:ind w:left="2685"/>
        <w:rPr>
          <w:rFonts w:ascii="宋体" w:hAnsi="宋体" w:eastAsia="宋体" w:cs="宋体"/>
          <w:sz w:val="20"/>
          <w:szCs w:val="20"/>
        </w:rPr>
      </w:pPr>
      <w:r>
        <w:rPr>
          <w:rFonts w:ascii="宋体" w:hAnsi="宋体" w:eastAsia="宋体" w:cs="宋体"/>
          <w:b/>
          <w:bCs/>
          <w:spacing w:val="16"/>
          <w:sz w:val="20"/>
          <w:szCs w:val="20"/>
        </w:rPr>
        <w:t>浦发银行政府采购融资贷联系方式及融资产品介绍</w:t>
      </w:r>
    </w:p>
    <w:p w14:paraId="7E0F8DDA">
      <w:pPr>
        <w:spacing w:before="193" w:line="229" w:lineRule="auto"/>
        <w:ind w:left="561"/>
        <w:rPr>
          <w:rFonts w:ascii="宋体" w:hAnsi="宋体" w:eastAsia="宋体" w:cs="宋体"/>
          <w:sz w:val="20"/>
          <w:szCs w:val="20"/>
        </w:rPr>
      </w:pPr>
      <w:r>
        <w:rPr>
          <w:rFonts w:ascii="宋体" w:hAnsi="宋体" w:eastAsia="宋体" w:cs="宋体"/>
          <w:b/>
          <w:bCs/>
          <w:spacing w:val="13"/>
          <w:sz w:val="20"/>
          <w:szCs w:val="20"/>
        </w:rPr>
        <w:t>一、联系方式</w:t>
      </w:r>
    </w:p>
    <w:p w14:paraId="70CA3541">
      <w:pPr>
        <w:spacing w:before="218"/>
      </w:pPr>
    </w:p>
    <w:tbl>
      <w:tblPr>
        <w:tblStyle w:val="431"/>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703"/>
        <w:gridCol w:w="1704"/>
        <w:gridCol w:w="1708"/>
      </w:tblGrid>
      <w:tr w14:paraId="3FC47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8" w:type="dxa"/>
            <w:vAlign w:val="top"/>
          </w:tcPr>
          <w:p w14:paraId="5335FAC9">
            <w:pPr>
              <w:spacing w:before="134" w:line="230" w:lineRule="auto"/>
              <w:ind w:left="117"/>
              <w:rPr>
                <w:rFonts w:ascii="宋体" w:hAnsi="宋体" w:eastAsia="宋体" w:cs="宋体"/>
                <w:sz w:val="20"/>
                <w:szCs w:val="20"/>
              </w:rPr>
            </w:pPr>
            <w:r>
              <w:rPr>
                <w:rFonts w:ascii="宋体" w:hAnsi="宋体" w:eastAsia="宋体" w:cs="宋体"/>
                <w:spacing w:val="12"/>
                <w:sz w:val="20"/>
                <w:szCs w:val="20"/>
              </w:rPr>
              <w:t>联系人</w:t>
            </w:r>
          </w:p>
        </w:tc>
        <w:tc>
          <w:tcPr>
            <w:tcW w:w="1703" w:type="dxa"/>
            <w:vAlign w:val="top"/>
          </w:tcPr>
          <w:p w14:paraId="22363B4B">
            <w:pPr>
              <w:spacing w:before="134" w:line="228" w:lineRule="auto"/>
              <w:ind w:left="113"/>
              <w:rPr>
                <w:rFonts w:ascii="宋体" w:hAnsi="宋体" w:eastAsia="宋体" w:cs="宋体"/>
                <w:sz w:val="20"/>
                <w:szCs w:val="20"/>
              </w:rPr>
            </w:pPr>
            <w:r>
              <w:rPr>
                <w:rFonts w:ascii="宋体" w:hAnsi="宋体" w:eastAsia="宋体" w:cs="宋体"/>
                <w:spacing w:val="9"/>
                <w:sz w:val="20"/>
                <w:szCs w:val="20"/>
              </w:rPr>
              <w:t>职务</w:t>
            </w:r>
          </w:p>
        </w:tc>
        <w:tc>
          <w:tcPr>
            <w:tcW w:w="1703" w:type="dxa"/>
            <w:vAlign w:val="top"/>
          </w:tcPr>
          <w:p w14:paraId="0EB7D63D">
            <w:pPr>
              <w:spacing w:before="134" w:line="237" w:lineRule="auto"/>
              <w:ind w:left="113"/>
              <w:rPr>
                <w:rFonts w:ascii="宋体" w:hAnsi="宋体" w:eastAsia="宋体" w:cs="宋体"/>
                <w:sz w:val="20"/>
                <w:szCs w:val="20"/>
              </w:rPr>
            </w:pPr>
            <w:r>
              <w:rPr>
                <w:rFonts w:ascii="宋体" w:hAnsi="宋体" w:eastAsia="宋体" w:cs="宋体"/>
                <w:spacing w:val="9"/>
                <w:sz w:val="20"/>
                <w:szCs w:val="20"/>
              </w:rPr>
              <w:t>地址</w:t>
            </w:r>
          </w:p>
        </w:tc>
        <w:tc>
          <w:tcPr>
            <w:tcW w:w="1704" w:type="dxa"/>
            <w:vAlign w:val="top"/>
          </w:tcPr>
          <w:p w14:paraId="426BA4D3">
            <w:pPr>
              <w:spacing w:before="134" w:line="230" w:lineRule="auto"/>
              <w:ind w:left="138"/>
              <w:rPr>
                <w:rFonts w:ascii="宋体" w:hAnsi="宋体" w:eastAsia="宋体" w:cs="宋体"/>
                <w:sz w:val="20"/>
                <w:szCs w:val="20"/>
              </w:rPr>
            </w:pPr>
            <w:r>
              <w:rPr>
                <w:rFonts w:ascii="宋体" w:hAnsi="宋体" w:eastAsia="宋体" w:cs="宋体"/>
                <w:spacing w:val="-3"/>
                <w:sz w:val="20"/>
                <w:szCs w:val="20"/>
              </w:rPr>
              <w:t>电话</w:t>
            </w:r>
          </w:p>
        </w:tc>
        <w:tc>
          <w:tcPr>
            <w:tcW w:w="1708" w:type="dxa"/>
            <w:vAlign w:val="top"/>
          </w:tcPr>
          <w:p w14:paraId="36ED8EC5">
            <w:pPr>
              <w:spacing w:before="134" w:line="229" w:lineRule="auto"/>
              <w:ind w:left="116"/>
              <w:rPr>
                <w:rFonts w:ascii="宋体" w:hAnsi="宋体" w:eastAsia="宋体" w:cs="宋体"/>
                <w:sz w:val="20"/>
                <w:szCs w:val="20"/>
              </w:rPr>
            </w:pPr>
            <w:r>
              <w:rPr>
                <w:rFonts w:ascii="宋体" w:hAnsi="宋体" w:eastAsia="宋体" w:cs="宋体"/>
                <w:spacing w:val="8"/>
                <w:sz w:val="20"/>
                <w:szCs w:val="20"/>
              </w:rPr>
              <w:t>备注</w:t>
            </w:r>
          </w:p>
        </w:tc>
      </w:tr>
      <w:tr w14:paraId="633DB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708" w:type="dxa"/>
            <w:vAlign w:val="top"/>
          </w:tcPr>
          <w:p w14:paraId="5C40AB12">
            <w:pPr>
              <w:spacing w:before="131" w:line="228" w:lineRule="auto"/>
              <w:ind w:left="120"/>
              <w:rPr>
                <w:rFonts w:ascii="宋体" w:hAnsi="宋体" w:eastAsia="宋体" w:cs="宋体"/>
                <w:sz w:val="20"/>
                <w:szCs w:val="20"/>
              </w:rPr>
            </w:pPr>
            <w:r>
              <w:rPr>
                <w:rFonts w:ascii="宋体" w:hAnsi="宋体" w:eastAsia="宋体" w:cs="宋体"/>
                <w:spacing w:val="7"/>
                <w:sz w:val="20"/>
                <w:szCs w:val="20"/>
              </w:rPr>
              <w:t>苏冰</w:t>
            </w:r>
          </w:p>
        </w:tc>
        <w:tc>
          <w:tcPr>
            <w:tcW w:w="1703" w:type="dxa"/>
            <w:vAlign w:val="top"/>
          </w:tcPr>
          <w:p w14:paraId="070D62FA">
            <w:pPr>
              <w:spacing w:before="130" w:line="228" w:lineRule="auto"/>
              <w:ind w:left="117"/>
              <w:rPr>
                <w:rFonts w:ascii="宋体" w:hAnsi="宋体" w:eastAsia="宋体" w:cs="宋体"/>
                <w:sz w:val="20"/>
                <w:szCs w:val="20"/>
              </w:rPr>
            </w:pPr>
            <w:r>
              <w:rPr>
                <w:rFonts w:ascii="宋体" w:hAnsi="宋体" w:eastAsia="宋体" w:cs="宋体"/>
                <w:spacing w:val="14"/>
                <w:sz w:val="20"/>
                <w:szCs w:val="20"/>
              </w:rPr>
              <w:t>高级产品经理</w:t>
            </w:r>
          </w:p>
        </w:tc>
        <w:tc>
          <w:tcPr>
            <w:tcW w:w="1703" w:type="dxa"/>
            <w:vAlign w:val="top"/>
          </w:tcPr>
          <w:p w14:paraId="449A5807">
            <w:pPr>
              <w:spacing w:before="129" w:line="367" w:lineRule="auto"/>
              <w:ind w:left="114" w:right="114"/>
              <w:rPr>
                <w:rFonts w:ascii="宋体" w:hAnsi="宋体" w:eastAsia="宋体" w:cs="宋体"/>
                <w:sz w:val="20"/>
                <w:szCs w:val="20"/>
              </w:rPr>
            </w:pPr>
            <w:r>
              <w:rPr>
                <w:rFonts w:ascii="宋体" w:hAnsi="宋体" w:eastAsia="宋体" w:cs="宋体"/>
                <w:spacing w:val="44"/>
                <w:sz w:val="20"/>
                <w:szCs w:val="20"/>
              </w:rPr>
              <w:t>洛阳市洛龙区</w:t>
            </w:r>
            <w:r>
              <w:rPr>
                <w:rFonts w:ascii="宋体" w:hAnsi="宋体" w:eastAsia="宋体" w:cs="宋体"/>
                <w:spacing w:val="4"/>
                <w:sz w:val="20"/>
                <w:szCs w:val="20"/>
              </w:rPr>
              <w:t xml:space="preserve"> </w:t>
            </w:r>
            <w:r>
              <w:rPr>
                <w:rFonts w:ascii="宋体" w:hAnsi="宋体" w:eastAsia="宋体" w:cs="宋体"/>
                <w:spacing w:val="6"/>
                <w:sz w:val="20"/>
                <w:szCs w:val="20"/>
              </w:rPr>
              <w:t>展览路</w:t>
            </w:r>
            <w:r>
              <w:rPr>
                <w:rFonts w:ascii="宋体" w:hAnsi="宋体" w:eastAsia="宋体" w:cs="宋体"/>
                <w:spacing w:val="-22"/>
                <w:sz w:val="20"/>
                <w:szCs w:val="20"/>
              </w:rPr>
              <w:t xml:space="preserve"> </w:t>
            </w:r>
            <w:r>
              <w:rPr>
                <w:rFonts w:ascii="宋体" w:hAnsi="宋体" w:eastAsia="宋体" w:cs="宋体"/>
                <w:spacing w:val="6"/>
                <w:sz w:val="20"/>
                <w:szCs w:val="20"/>
              </w:rPr>
              <w:t>211</w:t>
            </w:r>
            <w:r>
              <w:rPr>
                <w:rFonts w:ascii="宋体" w:hAnsi="宋体" w:eastAsia="宋体" w:cs="宋体"/>
                <w:spacing w:val="-21"/>
                <w:sz w:val="20"/>
                <w:szCs w:val="20"/>
              </w:rPr>
              <w:t xml:space="preserve"> </w:t>
            </w:r>
            <w:r>
              <w:rPr>
                <w:rFonts w:ascii="宋体" w:hAnsi="宋体" w:eastAsia="宋体" w:cs="宋体"/>
                <w:spacing w:val="6"/>
                <w:sz w:val="20"/>
                <w:szCs w:val="20"/>
              </w:rPr>
              <w:t>号</w:t>
            </w:r>
          </w:p>
        </w:tc>
        <w:tc>
          <w:tcPr>
            <w:tcW w:w="1704" w:type="dxa"/>
            <w:vAlign w:val="top"/>
          </w:tcPr>
          <w:p w14:paraId="3C7047CC">
            <w:pPr>
              <w:spacing w:before="130" w:line="269" w:lineRule="exact"/>
              <w:ind w:left="129"/>
              <w:rPr>
                <w:rFonts w:ascii="宋体" w:hAnsi="宋体" w:eastAsia="宋体" w:cs="宋体"/>
                <w:sz w:val="20"/>
                <w:szCs w:val="20"/>
              </w:rPr>
            </w:pPr>
            <w:r>
              <w:rPr>
                <w:rFonts w:ascii="宋体" w:hAnsi="宋体" w:eastAsia="宋体" w:cs="宋体"/>
                <w:spacing w:val="6"/>
                <w:position w:val="1"/>
                <w:sz w:val="20"/>
                <w:szCs w:val="20"/>
              </w:rPr>
              <w:t>18623790623</w:t>
            </w:r>
          </w:p>
        </w:tc>
        <w:tc>
          <w:tcPr>
            <w:tcW w:w="1708" w:type="dxa"/>
            <w:vAlign w:val="top"/>
          </w:tcPr>
          <w:p w14:paraId="6929A19A">
            <w:pPr>
              <w:spacing w:before="130" w:line="227" w:lineRule="auto"/>
              <w:ind w:left="114"/>
              <w:rPr>
                <w:rFonts w:ascii="宋体" w:hAnsi="宋体" w:eastAsia="宋体" w:cs="宋体"/>
                <w:sz w:val="20"/>
                <w:szCs w:val="20"/>
              </w:rPr>
            </w:pPr>
            <w:r>
              <w:rPr>
                <w:rFonts w:ascii="宋体" w:hAnsi="宋体" w:eastAsia="宋体" w:cs="宋体"/>
                <w:spacing w:val="15"/>
                <w:sz w:val="20"/>
                <w:szCs w:val="20"/>
              </w:rPr>
              <w:t>微信同手机号</w:t>
            </w:r>
          </w:p>
        </w:tc>
      </w:tr>
      <w:tr w14:paraId="21EB3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08" w:type="dxa"/>
            <w:vAlign w:val="top"/>
          </w:tcPr>
          <w:p w14:paraId="74C3526B">
            <w:pPr>
              <w:spacing w:before="131" w:line="228" w:lineRule="auto"/>
              <w:ind w:left="118"/>
              <w:rPr>
                <w:rFonts w:ascii="宋体" w:hAnsi="宋体" w:eastAsia="宋体" w:cs="宋体"/>
                <w:sz w:val="20"/>
                <w:szCs w:val="20"/>
              </w:rPr>
            </w:pPr>
            <w:r>
              <w:rPr>
                <w:rFonts w:ascii="宋体" w:hAnsi="宋体" w:eastAsia="宋体" w:cs="宋体"/>
                <w:spacing w:val="11"/>
                <w:sz w:val="20"/>
                <w:szCs w:val="20"/>
              </w:rPr>
              <w:t>汪乐阳</w:t>
            </w:r>
          </w:p>
        </w:tc>
        <w:tc>
          <w:tcPr>
            <w:tcW w:w="1703" w:type="dxa"/>
            <w:vAlign w:val="top"/>
          </w:tcPr>
          <w:p w14:paraId="72DE6113">
            <w:pPr>
              <w:spacing w:before="130" w:line="369" w:lineRule="auto"/>
              <w:ind w:left="113" w:right="115" w:hanging="2"/>
              <w:rPr>
                <w:rFonts w:ascii="宋体" w:hAnsi="宋体" w:eastAsia="宋体" w:cs="宋体"/>
                <w:sz w:val="20"/>
                <w:szCs w:val="20"/>
              </w:rPr>
            </w:pPr>
            <w:r>
              <w:rPr>
                <w:rFonts w:ascii="宋体" w:hAnsi="宋体" w:eastAsia="宋体" w:cs="宋体"/>
                <w:spacing w:val="-3"/>
                <w:sz w:val="20"/>
                <w:szCs w:val="20"/>
              </w:rPr>
              <w:t>普</w:t>
            </w:r>
            <w:r>
              <w:rPr>
                <w:rFonts w:ascii="宋体" w:hAnsi="宋体" w:eastAsia="宋体" w:cs="宋体"/>
                <w:spacing w:val="-38"/>
                <w:sz w:val="20"/>
                <w:szCs w:val="20"/>
              </w:rPr>
              <w:t xml:space="preserve"> </w:t>
            </w:r>
            <w:r>
              <w:rPr>
                <w:rFonts w:ascii="宋体" w:hAnsi="宋体" w:eastAsia="宋体" w:cs="宋体"/>
                <w:spacing w:val="-3"/>
                <w:sz w:val="20"/>
                <w:szCs w:val="20"/>
              </w:rPr>
              <w:t>惠</w:t>
            </w:r>
            <w:r>
              <w:rPr>
                <w:rFonts w:ascii="宋体" w:hAnsi="宋体" w:eastAsia="宋体" w:cs="宋体"/>
                <w:spacing w:val="-48"/>
                <w:sz w:val="20"/>
                <w:szCs w:val="20"/>
              </w:rPr>
              <w:t xml:space="preserve"> </w:t>
            </w:r>
            <w:r>
              <w:rPr>
                <w:rFonts w:ascii="宋体" w:hAnsi="宋体" w:eastAsia="宋体" w:cs="宋体"/>
                <w:spacing w:val="-3"/>
                <w:sz w:val="20"/>
                <w:szCs w:val="20"/>
              </w:rPr>
              <w:t>金</w:t>
            </w:r>
            <w:r>
              <w:rPr>
                <w:rFonts w:ascii="宋体" w:hAnsi="宋体" w:eastAsia="宋体" w:cs="宋体"/>
                <w:spacing w:val="-41"/>
                <w:sz w:val="20"/>
                <w:szCs w:val="20"/>
              </w:rPr>
              <w:t xml:space="preserve"> </w:t>
            </w:r>
            <w:r>
              <w:rPr>
                <w:rFonts w:ascii="宋体" w:hAnsi="宋体" w:eastAsia="宋体" w:cs="宋体"/>
                <w:spacing w:val="-3"/>
                <w:sz w:val="20"/>
                <w:szCs w:val="20"/>
              </w:rPr>
              <w:t>融</w:t>
            </w:r>
            <w:r>
              <w:rPr>
                <w:rFonts w:ascii="宋体" w:hAnsi="宋体" w:eastAsia="宋体" w:cs="宋体"/>
                <w:spacing w:val="-44"/>
                <w:sz w:val="20"/>
                <w:szCs w:val="20"/>
              </w:rPr>
              <w:t xml:space="preserve"> </w:t>
            </w:r>
            <w:r>
              <w:rPr>
                <w:rFonts w:ascii="宋体" w:hAnsi="宋体" w:eastAsia="宋体" w:cs="宋体"/>
                <w:spacing w:val="-3"/>
                <w:sz w:val="20"/>
                <w:szCs w:val="20"/>
              </w:rPr>
              <w:t>部</w:t>
            </w:r>
            <w:r>
              <w:rPr>
                <w:rFonts w:ascii="宋体" w:hAnsi="宋体" w:eastAsia="宋体" w:cs="宋体"/>
                <w:spacing w:val="-41"/>
                <w:sz w:val="20"/>
                <w:szCs w:val="20"/>
              </w:rPr>
              <w:t xml:space="preserve"> </w:t>
            </w:r>
            <w:r>
              <w:rPr>
                <w:rFonts w:ascii="宋体" w:hAnsi="宋体" w:eastAsia="宋体" w:cs="宋体"/>
                <w:spacing w:val="-3"/>
                <w:sz w:val="20"/>
                <w:szCs w:val="20"/>
              </w:rPr>
              <w:t>总</w:t>
            </w:r>
            <w:r>
              <w:rPr>
                <w:rFonts w:ascii="宋体" w:hAnsi="宋体" w:eastAsia="宋体" w:cs="宋体"/>
                <w:sz w:val="20"/>
                <w:szCs w:val="20"/>
              </w:rPr>
              <w:t xml:space="preserve"> </w:t>
            </w:r>
            <w:r>
              <w:rPr>
                <w:rFonts w:ascii="宋体" w:hAnsi="宋体" w:eastAsia="宋体" w:cs="宋体"/>
                <w:spacing w:val="8"/>
                <w:sz w:val="20"/>
                <w:szCs w:val="20"/>
              </w:rPr>
              <w:t>经理</w:t>
            </w:r>
          </w:p>
        </w:tc>
        <w:tc>
          <w:tcPr>
            <w:tcW w:w="1703" w:type="dxa"/>
            <w:vAlign w:val="top"/>
          </w:tcPr>
          <w:p w14:paraId="37A8C395">
            <w:pPr>
              <w:spacing w:before="130" w:line="369" w:lineRule="auto"/>
              <w:ind w:left="114" w:right="114"/>
              <w:rPr>
                <w:rFonts w:ascii="宋体" w:hAnsi="宋体" w:eastAsia="宋体" w:cs="宋体"/>
                <w:sz w:val="20"/>
                <w:szCs w:val="20"/>
              </w:rPr>
            </w:pPr>
            <w:r>
              <w:rPr>
                <w:rFonts w:ascii="宋体" w:hAnsi="宋体" w:eastAsia="宋体" w:cs="宋体"/>
                <w:spacing w:val="44"/>
                <w:sz w:val="20"/>
                <w:szCs w:val="20"/>
              </w:rPr>
              <w:t>洛阳市洛龙区</w:t>
            </w:r>
            <w:r>
              <w:rPr>
                <w:rFonts w:ascii="宋体" w:hAnsi="宋体" w:eastAsia="宋体" w:cs="宋体"/>
                <w:spacing w:val="4"/>
                <w:sz w:val="20"/>
                <w:szCs w:val="20"/>
              </w:rPr>
              <w:t xml:space="preserve"> </w:t>
            </w:r>
            <w:r>
              <w:rPr>
                <w:rFonts w:ascii="宋体" w:hAnsi="宋体" w:eastAsia="宋体" w:cs="宋体"/>
                <w:spacing w:val="6"/>
                <w:sz w:val="20"/>
                <w:szCs w:val="20"/>
              </w:rPr>
              <w:t>展览路</w:t>
            </w:r>
            <w:r>
              <w:rPr>
                <w:rFonts w:ascii="宋体" w:hAnsi="宋体" w:eastAsia="宋体" w:cs="宋体"/>
                <w:spacing w:val="-22"/>
                <w:sz w:val="20"/>
                <w:szCs w:val="20"/>
              </w:rPr>
              <w:t xml:space="preserve"> </w:t>
            </w:r>
            <w:r>
              <w:rPr>
                <w:rFonts w:ascii="宋体" w:hAnsi="宋体" w:eastAsia="宋体" w:cs="宋体"/>
                <w:spacing w:val="6"/>
                <w:sz w:val="20"/>
                <w:szCs w:val="20"/>
              </w:rPr>
              <w:t>211</w:t>
            </w:r>
            <w:r>
              <w:rPr>
                <w:rFonts w:ascii="宋体" w:hAnsi="宋体" w:eastAsia="宋体" w:cs="宋体"/>
                <w:spacing w:val="-21"/>
                <w:sz w:val="20"/>
                <w:szCs w:val="20"/>
              </w:rPr>
              <w:t xml:space="preserve"> </w:t>
            </w:r>
            <w:r>
              <w:rPr>
                <w:rFonts w:ascii="宋体" w:hAnsi="宋体" w:eastAsia="宋体" w:cs="宋体"/>
                <w:spacing w:val="6"/>
                <w:sz w:val="20"/>
                <w:szCs w:val="20"/>
              </w:rPr>
              <w:t>号</w:t>
            </w:r>
          </w:p>
        </w:tc>
        <w:tc>
          <w:tcPr>
            <w:tcW w:w="1704" w:type="dxa"/>
            <w:vAlign w:val="top"/>
          </w:tcPr>
          <w:p w14:paraId="118A0092">
            <w:pPr>
              <w:spacing w:before="131" w:line="268" w:lineRule="exact"/>
              <w:ind w:left="129"/>
              <w:rPr>
                <w:rFonts w:ascii="宋体" w:hAnsi="宋体" w:eastAsia="宋体" w:cs="宋体"/>
                <w:sz w:val="20"/>
                <w:szCs w:val="20"/>
              </w:rPr>
            </w:pPr>
            <w:r>
              <w:rPr>
                <w:rFonts w:ascii="宋体" w:hAnsi="宋体" w:eastAsia="宋体" w:cs="宋体"/>
                <w:spacing w:val="6"/>
                <w:position w:val="1"/>
                <w:sz w:val="20"/>
                <w:szCs w:val="20"/>
              </w:rPr>
              <w:t>13698889966</w:t>
            </w:r>
          </w:p>
        </w:tc>
        <w:tc>
          <w:tcPr>
            <w:tcW w:w="1708" w:type="dxa"/>
            <w:vAlign w:val="top"/>
          </w:tcPr>
          <w:p w14:paraId="5867EAA4">
            <w:pPr>
              <w:spacing w:before="131" w:line="227" w:lineRule="auto"/>
              <w:ind w:left="114"/>
              <w:rPr>
                <w:rFonts w:ascii="宋体" w:hAnsi="宋体" w:eastAsia="宋体" w:cs="宋体"/>
                <w:sz w:val="20"/>
                <w:szCs w:val="20"/>
              </w:rPr>
            </w:pPr>
            <w:r>
              <w:rPr>
                <w:rFonts w:ascii="宋体" w:hAnsi="宋体" w:eastAsia="宋体" w:cs="宋体"/>
                <w:spacing w:val="15"/>
                <w:sz w:val="20"/>
                <w:szCs w:val="20"/>
              </w:rPr>
              <w:t>微信同手机号</w:t>
            </w:r>
          </w:p>
        </w:tc>
      </w:tr>
    </w:tbl>
    <w:p w14:paraId="5B3B4C39">
      <w:pPr>
        <w:spacing w:before="172" w:line="227" w:lineRule="auto"/>
        <w:ind w:left="561"/>
        <w:rPr>
          <w:rFonts w:ascii="宋体" w:hAnsi="宋体" w:eastAsia="宋体" w:cs="宋体"/>
          <w:sz w:val="20"/>
          <w:szCs w:val="20"/>
        </w:rPr>
      </w:pPr>
      <w:r>
        <w:rPr>
          <w:rFonts w:ascii="宋体" w:hAnsi="宋体" w:eastAsia="宋体" w:cs="宋体"/>
          <w:b/>
          <w:bCs/>
          <w:spacing w:val="14"/>
          <w:sz w:val="20"/>
          <w:szCs w:val="20"/>
        </w:rPr>
        <w:t>二、融资产品介绍</w:t>
      </w:r>
    </w:p>
    <w:p w14:paraId="1079F0E2">
      <w:pPr>
        <w:spacing w:before="196" w:line="405" w:lineRule="auto"/>
        <w:ind w:left="121" w:right="132" w:firstLine="479"/>
        <w:rPr>
          <w:rFonts w:ascii="宋体" w:hAnsi="宋体" w:eastAsia="宋体" w:cs="宋体"/>
          <w:sz w:val="20"/>
          <w:szCs w:val="20"/>
        </w:rPr>
      </w:pPr>
      <w:r>
        <w:rPr>
          <w:rFonts w:ascii="宋体" w:hAnsi="宋体" w:eastAsia="宋体" w:cs="宋体"/>
          <w:spacing w:val="21"/>
          <w:sz w:val="20"/>
          <w:szCs w:val="20"/>
        </w:rPr>
        <w:t>在您中标政府采购项目，从合同(订单)生</w:t>
      </w:r>
      <w:r>
        <w:rPr>
          <w:rFonts w:ascii="宋体" w:hAnsi="宋体" w:eastAsia="宋体" w:cs="宋体"/>
          <w:spacing w:val="20"/>
          <w:sz w:val="20"/>
          <w:szCs w:val="20"/>
        </w:rPr>
        <w:t>效到最终收款期间，有没有因采购原材料、生产</w:t>
      </w:r>
      <w:r>
        <w:rPr>
          <w:rFonts w:ascii="宋体" w:hAnsi="宋体" w:eastAsia="宋体" w:cs="宋体"/>
          <w:sz w:val="20"/>
          <w:szCs w:val="20"/>
        </w:rPr>
        <w:t xml:space="preserve"> </w:t>
      </w:r>
      <w:r>
        <w:rPr>
          <w:rFonts w:ascii="宋体" w:hAnsi="宋体" w:eastAsia="宋体" w:cs="宋体"/>
          <w:spacing w:val="16"/>
          <w:sz w:val="20"/>
          <w:szCs w:val="20"/>
        </w:rPr>
        <w:t>产品等产生资金压力，存在融资需求的情况？</w:t>
      </w:r>
    </w:p>
    <w:p w14:paraId="26BED46B">
      <w:pPr>
        <w:spacing w:before="1" w:line="226" w:lineRule="auto"/>
        <w:ind w:left="613"/>
        <w:rPr>
          <w:rFonts w:ascii="宋体" w:hAnsi="宋体" w:eastAsia="宋体" w:cs="宋体"/>
          <w:sz w:val="20"/>
          <w:szCs w:val="20"/>
        </w:rPr>
      </w:pPr>
      <w:r>
        <w:rPr>
          <w:rFonts w:ascii="宋体" w:hAnsi="宋体" w:eastAsia="宋体" w:cs="宋体"/>
          <w:b/>
          <w:bCs/>
          <w:spacing w:val="11"/>
          <w:sz w:val="20"/>
          <w:szCs w:val="20"/>
        </w:rPr>
        <w:t>（一）产品介绍：</w:t>
      </w:r>
    </w:p>
    <w:p w14:paraId="624F50CE">
      <w:pPr>
        <w:spacing w:before="197" w:line="405" w:lineRule="auto"/>
        <w:ind w:left="138" w:right="132" w:firstLine="455"/>
        <w:rPr>
          <w:rFonts w:ascii="宋体" w:hAnsi="宋体" w:eastAsia="宋体" w:cs="宋体"/>
          <w:sz w:val="20"/>
          <w:szCs w:val="20"/>
        </w:rPr>
      </w:pPr>
      <w:r>
        <w:rPr>
          <w:rFonts w:ascii="宋体" w:hAnsi="宋体" w:eastAsia="宋体" w:cs="宋体"/>
          <w:spacing w:val="19"/>
          <w:sz w:val="20"/>
          <w:szCs w:val="20"/>
        </w:rPr>
        <w:t>“政采</w:t>
      </w:r>
      <w:r>
        <w:rPr>
          <w:rFonts w:ascii="宋体" w:hAnsi="宋体" w:eastAsia="宋体" w:cs="宋体"/>
          <w:spacing w:val="-19"/>
          <w:sz w:val="20"/>
          <w:szCs w:val="20"/>
        </w:rPr>
        <w:t xml:space="preserve"> </w:t>
      </w:r>
      <w:r>
        <w:rPr>
          <w:rFonts w:ascii="宋体" w:hAnsi="宋体" w:eastAsia="宋体" w:cs="宋体"/>
          <w:spacing w:val="19"/>
          <w:sz w:val="20"/>
          <w:szCs w:val="20"/>
        </w:rPr>
        <w:t>e</w:t>
      </w:r>
      <w:r>
        <w:rPr>
          <w:rFonts w:ascii="宋体" w:hAnsi="宋体" w:eastAsia="宋体" w:cs="宋体"/>
          <w:spacing w:val="-29"/>
          <w:sz w:val="20"/>
          <w:szCs w:val="20"/>
        </w:rPr>
        <w:t xml:space="preserve"> </w:t>
      </w:r>
      <w:r>
        <w:rPr>
          <w:rFonts w:ascii="宋体" w:hAnsi="宋体" w:eastAsia="宋体" w:cs="宋体"/>
          <w:spacing w:val="19"/>
          <w:sz w:val="20"/>
          <w:szCs w:val="20"/>
        </w:rPr>
        <w:t>贷</w:t>
      </w:r>
      <w:r>
        <w:rPr>
          <w:rFonts w:ascii="宋体" w:hAnsi="宋体" w:eastAsia="宋体" w:cs="宋体"/>
          <w:spacing w:val="-58"/>
          <w:sz w:val="20"/>
          <w:szCs w:val="20"/>
        </w:rPr>
        <w:t xml:space="preserve"> </w:t>
      </w:r>
      <w:r>
        <w:rPr>
          <w:rFonts w:ascii="宋体" w:hAnsi="宋体" w:eastAsia="宋体" w:cs="宋体"/>
          <w:spacing w:val="19"/>
          <w:sz w:val="20"/>
          <w:szCs w:val="20"/>
        </w:rPr>
        <w:t>”是由洛阳市财政局与浦发银行共同开发，基于政府采购</w:t>
      </w:r>
      <w:r>
        <w:rPr>
          <w:rFonts w:ascii="宋体" w:hAnsi="宋体" w:eastAsia="宋体" w:cs="宋体"/>
          <w:spacing w:val="18"/>
          <w:sz w:val="20"/>
          <w:szCs w:val="20"/>
        </w:rPr>
        <w:t>合同，为供应商提供</w:t>
      </w:r>
      <w:r>
        <w:rPr>
          <w:rFonts w:ascii="宋体" w:hAnsi="宋体" w:eastAsia="宋体" w:cs="宋体"/>
          <w:sz w:val="20"/>
          <w:szCs w:val="20"/>
        </w:rPr>
        <w:t xml:space="preserve"> </w:t>
      </w:r>
      <w:r>
        <w:rPr>
          <w:rFonts w:ascii="宋体" w:hAnsi="宋体" w:eastAsia="宋体" w:cs="宋体"/>
          <w:spacing w:val="9"/>
          <w:sz w:val="20"/>
          <w:szCs w:val="20"/>
        </w:rPr>
        <w:t>的信用贷款。</w:t>
      </w:r>
    </w:p>
    <w:p w14:paraId="066E7E35">
      <w:pPr>
        <w:spacing w:line="227" w:lineRule="auto"/>
        <w:ind w:left="613"/>
        <w:rPr>
          <w:rFonts w:ascii="宋体" w:hAnsi="宋体" w:eastAsia="宋体" w:cs="宋体"/>
          <w:sz w:val="20"/>
          <w:szCs w:val="20"/>
        </w:rPr>
      </w:pPr>
      <w:r>
        <w:rPr>
          <w:rFonts w:ascii="宋体" w:hAnsi="宋体" w:eastAsia="宋体" w:cs="宋体"/>
          <w:b/>
          <w:bCs/>
          <w:spacing w:val="11"/>
          <w:sz w:val="20"/>
          <w:szCs w:val="20"/>
        </w:rPr>
        <w:t>（二）产品优势：</w:t>
      </w:r>
    </w:p>
    <w:p w14:paraId="77C56F28">
      <w:pPr>
        <w:spacing w:before="195" w:line="228" w:lineRule="auto"/>
        <w:ind w:left="616"/>
        <w:rPr>
          <w:rFonts w:ascii="宋体" w:hAnsi="宋体" w:eastAsia="宋体" w:cs="宋体"/>
          <w:sz w:val="20"/>
          <w:szCs w:val="20"/>
        </w:rPr>
      </w:pPr>
      <w:r>
        <w:rPr>
          <w:rFonts w:ascii="宋体" w:hAnsi="宋体" w:eastAsia="宋体" w:cs="宋体"/>
          <w:spacing w:val="8"/>
          <w:sz w:val="20"/>
          <w:szCs w:val="20"/>
        </w:rPr>
        <w:t>1、融资期限最长可达 1</w:t>
      </w:r>
      <w:r>
        <w:rPr>
          <w:rFonts w:ascii="宋体" w:hAnsi="宋体" w:eastAsia="宋体" w:cs="宋体"/>
          <w:spacing w:val="-27"/>
          <w:sz w:val="20"/>
          <w:szCs w:val="20"/>
        </w:rPr>
        <w:t xml:space="preserve"> </w:t>
      </w:r>
      <w:r>
        <w:rPr>
          <w:rFonts w:ascii="宋体" w:hAnsi="宋体" w:eastAsia="宋体" w:cs="宋体"/>
          <w:spacing w:val="8"/>
          <w:sz w:val="20"/>
          <w:szCs w:val="20"/>
        </w:rPr>
        <w:t>年。</w:t>
      </w:r>
    </w:p>
    <w:p w14:paraId="003E6D00">
      <w:pPr>
        <w:spacing w:before="193" w:line="227" w:lineRule="auto"/>
        <w:ind w:left="603"/>
        <w:rPr>
          <w:rFonts w:ascii="宋体" w:hAnsi="宋体" w:eastAsia="宋体" w:cs="宋体"/>
          <w:sz w:val="20"/>
          <w:szCs w:val="20"/>
        </w:rPr>
      </w:pPr>
      <w:r>
        <w:rPr>
          <w:rFonts w:ascii="宋体" w:hAnsi="宋体" w:eastAsia="宋体" w:cs="宋体"/>
          <w:spacing w:val="9"/>
          <w:sz w:val="20"/>
          <w:szCs w:val="20"/>
        </w:rPr>
        <w:t>2、货物、服务类最高 1000</w:t>
      </w:r>
      <w:r>
        <w:rPr>
          <w:rFonts w:ascii="宋体" w:hAnsi="宋体" w:eastAsia="宋体" w:cs="宋体"/>
          <w:spacing w:val="-16"/>
          <w:sz w:val="20"/>
          <w:szCs w:val="20"/>
        </w:rPr>
        <w:t xml:space="preserve"> </w:t>
      </w:r>
      <w:r>
        <w:rPr>
          <w:rFonts w:ascii="宋体" w:hAnsi="宋体" w:eastAsia="宋体" w:cs="宋体"/>
          <w:spacing w:val="9"/>
          <w:sz w:val="20"/>
          <w:szCs w:val="20"/>
        </w:rPr>
        <w:t>万元，工程类最高 1500</w:t>
      </w:r>
      <w:r>
        <w:rPr>
          <w:rFonts w:ascii="宋体" w:hAnsi="宋体" w:eastAsia="宋体" w:cs="宋体"/>
          <w:spacing w:val="-18"/>
          <w:sz w:val="20"/>
          <w:szCs w:val="20"/>
        </w:rPr>
        <w:t xml:space="preserve"> </w:t>
      </w:r>
      <w:r>
        <w:rPr>
          <w:rFonts w:ascii="宋体" w:hAnsi="宋体" w:eastAsia="宋体" w:cs="宋体"/>
          <w:spacing w:val="9"/>
          <w:sz w:val="20"/>
          <w:szCs w:val="20"/>
        </w:rPr>
        <w:t>万元。</w:t>
      </w:r>
    </w:p>
    <w:p w14:paraId="256A5838">
      <w:pPr>
        <w:spacing w:before="193" w:line="227" w:lineRule="auto"/>
        <w:ind w:left="603"/>
        <w:rPr>
          <w:rFonts w:ascii="宋体" w:hAnsi="宋体" w:eastAsia="宋体" w:cs="宋体"/>
          <w:sz w:val="20"/>
          <w:szCs w:val="20"/>
        </w:rPr>
      </w:pPr>
      <w:r>
        <w:rPr>
          <w:rFonts w:ascii="宋体" w:hAnsi="宋体" w:eastAsia="宋体" w:cs="宋体"/>
          <w:spacing w:val="16"/>
          <w:sz w:val="20"/>
          <w:szCs w:val="20"/>
        </w:rPr>
        <w:t>3、信用贷款，低门槛，循环额度，随借随还。</w:t>
      </w:r>
    </w:p>
    <w:p w14:paraId="5112A2D4">
      <w:pPr>
        <w:spacing w:before="196" w:line="227" w:lineRule="auto"/>
        <w:ind w:left="600"/>
        <w:rPr>
          <w:rFonts w:ascii="宋体" w:hAnsi="宋体" w:eastAsia="宋体" w:cs="宋体"/>
          <w:sz w:val="20"/>
          <w:szCs w:val="20"/>
        </w:rPr>
      </w:pPr>
      <w:r>
        <w:rPr>
          <w:rFonts w:ascii="宋体" w:hAnsi="宋体" w:eastAsia="宋体" w:cs="宋体"/>
          <w:spacing w:val="16"/>
          <w:sz w:val="20"/>
          <w:szCs w:val="20"/>
        </w:rPr>
        <w:t>4、业务流程简单，在线秒级放款，尊享快捷体验。</w:t>
      </w:r>
    </w:p>
    <w:p w14:paraId="4D577E10">
      <w:pPr>
        <w:spacing w:before="193" w:line="228" w:lineRule="auto"/>
        <w:ind w:left="605"/>
        <w:rPr>
          <w:rFonts w:ascii="宋体" w:hAnsi="宋体" w:eastAsia="宋体" w:cs="宋体"/>
          <w:sz w:val="20"/>
          <w:szCs w:val="20"/>
        </w:rPr>
      </w:pPr>
      <w:r>
        <w:rPr>
          <w:rFonts w:ascii="宋体" w:hAnsi="宋体" w:eastAsia="宋体" w:cs="宋体"/>
          <w:spacing w:val="15"/>
          <w:sz w:val="20"/>
          <w:szCs w:val="20"/>
        </w:rPr>
        <w:t>5、总行补贴，融资利率有优惠。</w:t>
      </w:r>
    </w:p>
    <w:p w14:paraId="23C652B0">
      <w:pPr>
        <w:spacing w:before="193" w:line="228" w:lineRule="auto"/>
        <w:ind w:left="613"/>
        <w:rPr>
          <w:rFonts w:ascii="宋体" w:hAnsi="宋体" w:eastAsia="宋体" w:cs="宋体"/>
          <w:sz w:val="20"/>
          <w:szCs w:val="20"/>
        </w:rPr>
      </w:pPr>
      <w:r>
        <w:rPr>
          <w:rFonts w:ascii="宋体" w:hAnsi="宋体" w:eastAsia="宋体" w:cs="宋体"/>
          <w:b/>
          <w:bCs/>
          <w:spacing w:val="11"/>
          <w:sz w:val="20"/>
          <w:szCs w:val="20"/>
        </w:rPr>
        <w:t>（三）适用客户：</w:t>
      </w:r>
    </w:p>
    <w:p w14:paraId="5BC56873">
      <w:pPr>
        <w:spacing w:before="194" w:line="227" w:lineRule="auto"/>
        <w:ind w:left="616"/>
        <w:rPr>
          <w:rFonts w:ascii="宋体" w:hAnsi="宋体" w:eastAsia="宋体" w:cs="宋体"/>
          <w:sz w:val="20"/>
          <w:szCs w:val="20"/>
        </w:rPr>
      </w:pPr>
      <w:r>
        <w:rPr>
          <w:rFonts w:ascii="宋体" w:hAnsi="宋体" w:eastAsia="宋体" w:cs="宋体"/>
          <w:spacing w:val="17"/>
          <w:sz w:val="20"/>
          <w:szCs w:val="20"/>
        </w:rPr>
        <w:t>1、在河南省境内注册的供应商，未列入河南省政府采购</w:t>
      </w:r>
      <w:r>
        <w:rPr>
          <w:rFonts w:ascii="宋体" w:hAnsi="宋体" w:eastAsia="宋体" w:cs="宋体"/>
          <w:spacing w:val="16"/>
          <w:sz w:val="20"/>
          <w:szCs w:val="20"/>
        </w:rPr>
        <w:t>供应商黑名单。</w:t>
      </w:r>
    </w:p>
    <w:p w14:paraId="2FDA0C6C">
      <w:pPr>
        <w:spacing w:before="193" w:line="228" w:lineRule="auto"/>
        <w:ind w:left="603"/>
        <w:rPr>
          <w:rFonts w:ascii="宋体" w:hAnsi="宋体" w:eastAsia="宋体" w:cs="宋体"/>
          <w:sz w:val="20"/>
          <w:szCs w:val="20"/>
        </w:rPr>
      </w:pPr>
      <w:r>
        <w:rPr>
          <w:rFonts w:ascii="宋体" w:hAnsi="宋体" w:eastAsia="宋体" w:cs="宋体"/>
          <w:spacing w:val="17"/>
          <w:sz w:val="20"/>
          <w:szCs w:val="20"/>
        </w:rPr>
        <w:t>2、人民银行征信系统无逾期、垫款等情况，且无其他不良信用记录。</w:t>
      </w:r>
    </w:p>
    <w:p w14:paraId="39703349">
      <w:pPr>
        <w:spacing w:before="192" w:line="227" w:lineRule="auto"/>
        <w:ind w:left="605"/>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b/>
          <w:bCs/>
          <w:spacing w:val="12"/>
          <w:sz w:val="20"/>
          <w:szCs w:val="20"/>
        </w:rPr>
        <w:t>政府采购中标区域：</w:t>
      </w:r>
    </w:p>
    <w:p w14:paraId="38394073">
      <w:pPr>
        <w:spacing w:before="196" w:line="227" w:lineRule="auto"/>
        <w:ind w:left="611"/>
        <w:rPr>
          <w:rFonts w:ascii="宋体" w:hAnsi="宋体" w:eastAsia="宋体" w:cs="宋体"/>
          <w:sz w:val="20"/>
          <w:szCs w:val="20"/>
        </w:rPr>
      </w:pPr>
      <w:r>
        <w:rPr>
          <w:rFonts w:ascii="宋体" w:hAnsi="宋体" w:eastAsia="宋体" w:cs="宋体"/>
          <w:b/>
          <w:bCs/>
          <w:spacing w:val="12"/>
          <w:sz w:val="20"/>
          <w:szCs w:val="20"/>
        </w:rPr>
        <w:t>（1）河南省省直、郑州市（含市内各区）</w:t>
      </w:r>
      <w:r>
        <w:rPr>
          <w:rFonts w:ascii="宋体" w:hAnsi="宋体" w:eastAsia="宋体" w:cs="宋体"/>
          <w:spacing w:val="-46"/>
          <w:sz w:val="20"/>
          <w:szCs w:val="20"/>
        </w:rPr>
        <w:t xml:space="preserve"> </w:t>
      </w:r>
      <w:r>
        <w:rPr>
          <w:rFonts w:ascii="宋体" w:hAnsi="宋体" w:eastAsia="宋体" w:cs="宋体"/>
          <w:b/>
          <w:bCs/>
          <w:spacing w:val="12"/>
          <w:sz w:val="20"/>
          <w:szCs w:val="20"/>
        </w:rPr>
        <w:t>项</w:t>
      </w:r>
      <w:r>
        <w:rPr>
          <w:rFonts w:ascii="宋体" w:hAnsi="宋体" w:eastAsia="宋体" w:cs="宋体"/>
          <w:spacing w:val="-40"/>
          <w:sz w:val="20"/>
          <w:szCs w:val="20"/>
        </w:rPr>
        <w:t xml:space="preserve"> </w:t>
      </w:r>
      <w:r>
        <w:rPr>
          <w:rFonts w:ascii="宋体" w:hAnsi="宋体" w:eastAsia="宋体" w:cs="宋体"/>
          <w:b/>
          <w:bCs/>
          <w:spacing w:val="12"/>
          <w:sz w:val="20"/>
          <w:szCs w:val="20"/>
        </w:rPr>
        <w:t>目</w:t>
      </w:r>
    </w:p>
    <w:p w14:paraId="06BA2307">
      <w:pPr>
        <w:spacing w:before="193" w:line="228" w:lineRule="auto"/>
        <w:ind w:left="611"/>
        <w:rPr>
          <w:rFonts w:ascii="宋体" w:hAnsi="宋体" w:eastAsia="宋体" w:cs="宋体"/>
          <w:sz w:val="20"/>
          <w:szCs w:val="20"/>
        </w:rPr>
      </w:pPr>
      <w:r>
        <w:rPr>
          <w:rFonts w:ascii="宋体" w:hAnsi="宋体" w:eastAsia="宋体" w:cs="宋体"/>
          <w:b/>
          <w:bCs/>
          <w:spacing w:val="13"/>
          <w:sz w:val="20"/>
          <w:szCs w:val="20"/>
        </w:rPr>
        <w:t>（2）洛阳市市直项目</w:t>
      </w:r>
    </w:p>
    <w:p w14:paraId="47CAFBCA">
      <w:pPr>
        <w:spacing w:before="192" w:line="228" w:lineRule="auto"/>
        <w:ind w:left="611"/>
        <w:rPr>
          <w:rFonts w:ascii="宋体" w:hAnsi="宋体" w:eastAsia="宋体" w:cs="宋体"/>
          <w:sz w:val="20"/>
          <w:szCs w:val="20"/>
        </w:rPr>
      </w:pPr>
      <w:r>
        <w:rPr>
          <w:rFonts w:ascii="宋体" w:hAnsi="宋体" w:eastAsia="宋体" w:cs="宋体"/>
          <w:b/>
          <w:bCs/>
          <w:spacing w:val="14"/>
          <w:sz w:val="20"/>
          <w:szCs w:val="20"/>
        </w:rPr>
        <w:t>（3）河南其他地市市直项目</w:t>
      </w:r>
    </w:p>
    <w:p w14:paraId="24E712E1">
      <w:pPr>
        <w:spacing w:before="195" w:line="227" w:lineRule="auto"/>
        <w:ind w:left="611"/>
        <w:rPr>
          <w:rFonts w:ascii="宋体" w:hAnsi="宋体" w:eastAsia="宋体" w:cs="宋体"/>
          <w:sz w:val="20"/>
          <w:szCs w:val="20"/>
        </w:rPr>
      </w:pPr>
      <w:r>
        <w:rPr>
          <w:rFonts w:ascii="宋体" w:hAnsi="宋体" w:eastAsia="宋体" w:cs="宋体"/>
          <w:b/>
          <w:bCs/>
          <w:spacing w:val="11"/>
          <w:sz w:val="20"/>
          <w:szCs w:val="20"/>
        </w:rPr>
        <w:t>（4）林州、长垣、新郑、</w:t>
      </w:r>
      <w:r>
        <w:rPr>
          <w:rFonts w:ascii="宋体" w:hAnsi="宋体" w:eastAsia="宋体" w:cs="宋体"/>
          <w:spacing w:val="-38"/>
          <w:sz w:val="20"/>
          <w:szCs w:val="20"/>
        </w:rPr>
        <w:t xml:space="preserve"> </w:t>
      </w:r>
      <w:r>
        <w:rPr>
          <w:rFonts w:ascii="宋体" w:hAnsi="宋体" w:eastAsia="宋体" w:cs="宋体"/>
          <w:b/>
          <w:bCs/>
          <w:spacing w:val="11"/>
          <w:sz w:val="20"/>
          <w:szCs w:val="20"/>
        </w:rPr>
        <w:t>禹州中标项目。</w:t>
      </w:r>
    </w:p>
    <w:p w14:paraId="39D01723">
      <w:pPr>
        <w:spacing w:before="193" w:line="228" w:lineRule="auto"/>
        <w:ind w:left="613"/>
        <w:rPr>
          <w:rFonts w:ascii="宋体" w:hAnsi="宋体" w:eastAsia="宋体" w:cs="宋体"/>
          <w:sz w:val="20"/>
          <w:szCs w:val="20"/>
        </w:rPr>
      </w:pPr>
      <w:r>
        <w:rPr>
          <w:rFonts w:ascii="宋体" w:hAnsi="宋体" w:eastAsia="宋体" w:cs="宋体"/>
          <w:b/>
          <w:bCs/>
          <w:spacing w:val="4"/>
          <w:sz w:val="20"/>
          <w:szCs w:val="20"/>
        </w:rPr>
        <w:t>（四）</w:t>
      </w:r>
      <w:r>
        <w:rPr>
          <w:rFonts w:ascii="宋体" w:hAnsi="宋体" w:eastAsia="宋体" w:cs="宋体"/>
          <w:spacing w:val="-35"/>
          <w:sz w:val="20"/>
          <w:szCs w:val="20"/>
        </w:rPr>
        <w:t xml:space="preserve"> </w:t>
      </w:r>
      <w:r>
        <w:rPr>
          <w:rFonts w:ascii="宋体" w:hAnsi="宋体" w:eastAsia="宋体" w:cs="宋体"/>
          <w:b/>
          <w:bCs/>
          <w:spacing w:val="4"/>
          <w:sz w:val="20"/>
          <w:szCs w:val="20"/>
        </w:rPr>
        <w:t>申请路径</w:t>
      </w:r>
    </w:p>
    <w:p w14:paraId="09F2D9FD">
      <w:pPr>
        <w:pStyle w:val="24"/>
        <w:spacing w:line="313" w:lineRule="auto"/>
      </w:pPr>
    </w:p>
    <w:p w14:paraId="32EBF93C">
      <w:pPr>
        <w:spacing w:before="65" w:line="317" w:lineRule="auto"/>
        <w:ind w:left="10" w:right="132" w:firstLine="493"/>
        <w:rPr>
          <w:rFonts w:ascii="宋体" w:hAnsi="宋体" w:eastAsia="宋体" w:cs="宋体"/>
          <w:sz w:val="20"/>
          <w:szCs w:val="20"/>
        </w:rPr>
      </w:pPr>
      <w:r>
        <w:rPr>
          <w:rFonts w:ascii="宋体" w:hAnsi="宋体" w:eastAsia="宋体" w:cs="宋体"/>
          <w:spacing w:val="16"/>
          <w:sz w:val="20"/>
          <w:szCs w:val="20"/>
        </w:rPr>
        <w:t>1、供应商首先与联系人联系，提供企业基本证件、征信报告、</w:t>
      </w:r>
      <w:r>
        <w:rPr>
          <w:rFonts w:ascii="宋体" w:hAnsi="宋体" w:eastAsia="宋体" w:cs="宋体"/>
          <w:spacing w:val="-37"/>
          <w:sz w:val="20"/>
          <w:szCs w:val="20"/>
        </w:rPr>
        <w:t xml:space="preserve"> </w:t>
      </w:r>
      <w:r>
        <w:rPr>
          <w:rFonts w:ascii="宋体" w:hAnsi="宋体" w:eastAsia="宋体" w:cs="宋体"/>
          <w:spacing w:val="16"/>
          <w:sz w:val="20"/>
          <w:szCs w:val="20"/>
        </w:rPr>
        <w:t>中标合同、采购合同等进行</w:t>
      </w:r>
      <w:r>
        <w:rPr>
          <w:rFonts w:ascii="宋体" w:hAnsi="宋体" w:eastAsia="宋体" w:cs="宋体"/>
          <w:sz w:val="20"/>
          <w:szCs w:val="20"/>
        </w:rPr>
        <w:t xml:space="preserve"> </w:t>
      </w:r>
      <w:r>
        <w:rPr>
          <w:rFonts w:ascii="宋体" w:hAnsi="宋体" w:eastAsia="宋体" w:cs="宋体"/>
          <w:spacing w:val="14"/>
          <w:sz w:val="20"/>
          <w:szCs w:val="20"/>
        </w:rPr>
        <w:t>客户准入和额度测算。</w:t>
      </w:r>
    </w:p>
    <w:p w14:paraId="0951E60C">
      <w:pPr>
        <w:spacing w:before="194" w:line="227" w:lineRule="auto"/>
        <w:ind w:left="491"/>
        <w:rPr>
          <w:rFonts w:ascii="宋体" w:hAnsi="宋体" w:eastAsia="宋体" w:cs="宋体"/>
          <w:sz w:val="20"/>
          <w:szCs w:val="20"/>
        </w:rPr>
      </w:pPr>
      <w:r>
        <w:rPr>
          <w:rFonts w:ascii="宋体" w:hAnsi="宋体" w:eastAsia="宋体" w:cs="宋体"/>
          <w:spacing w:val="17"/>
          <w:sz w:val="20"/>
          <w:szCs w:val="20"/>
        </w:rPr>
        <w:t>2、供应商来浦发银行开户，在政府采购合同中填写浦发银行账号。</w:t>
      </w:r>
    </w:p>
    <w:p w14:paraId="018E0032">
      <w:pPr>
        <w:spacing w:before="193" w:line="228" w:lineRule="auto"/>
        <w:ind w:left="498"/>
        <w:rPr>
          <w:rFonts w:ascii="宋体" w:hAnsi="宋体" w:eastAsia="宋体" w:cs="宋体"/>
          <w:sz w:val="20"/>
          <w:szCs w:val="20"/>
        </w:rPr>
      </w:pPr>
      <w:r>
        <w:rPr>
          <w:rFonts w:ascii="宋体" w:hAnsi="宋体" w:eastAsia="宋体" w:cs="宋体"/>
          <w:spacing w:val="17"/>
          <w:sz w:val="20"/>
          <w:szCs w:val="20"/>
        </w:rPr>
        <w:t>（若客户已签署其他银行账号，则需要联系浦发银行进行备案银行账号变更）</w:t>
      </w:r>
    </w:p>
    <w:p w14:paraId="36D0AA0F">
      <w:pPr>
        <w:spacing w:before="191" w:line="228" w:lineRule="auto"/>
        <w:ind w:left="492"/>
        <w:rPr>
          <w:rFonts w:ascii="宋体" w:hAnsi="宋体" w:eastAsia="宋体" w:cs="宋体"/>
          <w:sz w:val="20"/>
          <w:szCs w:val="20"/>
        </w:rPr>
      </w:pPr>
      <w:r>
        <w:rPr>
          <w:rFonts w:ascii="宋体" w:hAnsi="宋体" w:eastAsia="宋体" w:cs="宋体"/>
          <w:spacing w:val="16"/>
          <w:sz w:val="20"/>
          <w:szCs w:val="20"/>
        </w:rPr>
        <w:t>3、授信审查和放款（资料齐全一周时间）</w:t>
      </w:r>
    </w:p>
    <w:p w14:paraId="7F33E562">
      <w:pPr>
        <w:spacing w:before="195" w:line="227" w:lineRule="auto"/>
        <w:ind w:left="2369"/>
        <w:rPr>
          <w:rFonts w:ascii="宋体" w:hAnsi="宋体" w:eastAsia="宋体" w:cs="宋体"/>
          <w:sz w:val="20"/>
          <w:szCs w:val="20"/>
        </w:rPr>
      </w:pPr>
      <w:r>
        <w:rPr>
          <w:rFonts w:ascii="宋体" w:hAnsi="宋体" w:eastAsia="宋体" w:cs="宋体"/>
          <w:b/>
          <w:bCs/>
          <w:spacing w:val="16"/>
          <w:sz w:val="20"/>
          <w:szCs w:val="20"/>
        </w:rPr>
        <w:t>交通银行政府采购融资贷联系方式及融资产品介绍</w:t>
      </w:r>
    </w:p>
    <w:p w14:paraId="1C925506">
      <w:pPr>
        <w:spacing w:before="192" w:line="407" w:lineRule="auto"/>
        <w:ind w:left="7" w:right="130" w:firstLine="441"/>
        <w:jc w:val="both"/>
        <w:rPr>
          <w:rFonts w:ascii="宋体" w:hAnsi="宋体" w:eastAsia="宋体" w:cs="宋体"/>
          <w:sz w:val="20"/>
          <w:szCs w:val="20"/>
        </w:rPr>
      </w:pPr>
      <w:r>
        <w:rPr>
          <w:rFonts w:ascii="宋体" w:hAnsi="宋体" w:eastAsia="宋体" w:cs="宋体"/>
          <w:spacing w:val="17"/>
          <w:sz w:val="20"/>
          <w:szCs w:val="20"/>
        </w:rPr>
        <w:t>交通银行针对政府采购供应商中的小微企业推</w:t>
      </w:r>
      <w:r>
        <w:rPr>
          <w:rFonts w:ascii="宋体" w:hAnsi="宋体" w:eastAsia="宋体" w:cs="宋体"/>
          <w:spacing w:val="16"/>
          <w:sz w:val="20"/>
          <w:szCs w:val="20"/>
        </w:rPr>
        <w:t>出的，以未来应收账款作为质押、以财政性资</w:t>
      </w:r>
      <w:r>
        <w:rPr>
          <w:rFonts w:ascii="宋体" w:hAnsi="宋体" w:eastAsia="宋体" w:cs="宋体"/>
          <w:sz w:val="20"/>
          <w:szCs w:val="20"/>
        </w:rPr>
        <w:t xml:space="preserve"> </w:t>
      </w:r>
      <w:r>
        <w:rPr>
          <w:rFonts w:ascii="宋体" w:hAnsi="宋体" w:eastAsia="宋体" w:cs="宋体"/>
          <w:spacing w:val="17"/>
          <w:sz w:val="20"/>
          <w:szCs w:val="20"/>
        </w:rPr>
        <w:t>金作为还款来源的融资业务。凡参与过政府采购历史的中标企</w:t>
      </w:r>
      <w:r>
        <w:rPr>
          <w:rFonts w:ascii="宋体" w:hAnsi="宋体" w:eastAsia="宋体" w:cs="宋体"/>
          <w:spacing w:val="16"/>
          <w:sz w:val="20"/>
          <w:szCs w:val="20"/>
        </w:rPr>
        <w:t>业，即可提前在我行预申请融资额</w:t>
      </w:r>
      <w:r>
        <w:rPr>
          <w:rFonts w:ascii="宋体" w:hAnsi="宋体" w:eastAsia="宋体" w:cs="宋体"/>
          <w:sz w:val="20"/>
          <w:szCs w:val="20"/>
        </w:rPr>
        <w:t xml:space="preserve"> </w:t>
      </w:r>
      <w:r>
        <w:rPr>
          <w:rFonts w:ascii="宋体" w:hAnsi="宋体" w:eastAsia="宋体" w:cs="宋体"/>
          <w:spacing w:val="16"/>
          <w:sz w:val="20"/>
          <w:szCs w:val="20"/>
        </w:rPr>
        <w:t>度，中标且签订采购合同后可随时提用</w:t>
      </w:r>
      <w:r>
        <w:rPr>
          <w:rFonts w:ascii="宋体" w:hAnsi="宋体" w:eastAsia="宋体" w:cs="宋体"/>
          <w:spacing w:val="-60"/>
          <w:sz w:val="20"/>
          <w:szCs w:val="20"/>
        </w:rPr>
        <w:t xml:space="preserve"> </w:t>
      </w:r>
      <w:r>
        <w:rPr>
          <w:rFonts w:ascii="宋体" w:hAnsi="宋体" w:eastAsia="宋体" w:cs="宋体"/>
          <w:spacing w:val="16"/>
          <w:sz w:val="20"/>
          <w:szCs w:val="20"/>
        </w:rPr>
        <w:t>。我行具有绿色批复通道、</w:t>
      </w:r>
      <w:r>
        <w:rPr>
          <w:rFonts w:ascii="宋体" w:hAnsi="宋体" w:eastAsia="宋体" w:cs="宋体"/>
          <w:spacing w:val="15"/>
          <w:sz w:val="20"/>
          <w:szCs w:val="20"/>
        </w:rPr>
        <w:t>授信额度高、免抵押担保、期</w:t>
      </w:r>
      <w:r>
        <w:rPr>
          <w:rFonts w:ascii="宋体" w:hAnsi="宋体" w:eastAsia="宋体" w:cs="宋体"/>
          <w:sz w:val="20"/>
          <w:szCs w:val="20"/>
        </w:rPr>
        <w:t xml:space="preserve"> </w:t>
      </w:r>
      <w:r>
        <w:rPr>
          <w:rFonts w:ascii="宋体" w:hAnsi="宋体" w:eastAsia="宋体" w:cs="宋体"/>
          <w:spacing w:val="12"/>
          <w:sz w:val="20"/>
          <w:szCs w:val="20"/>
        </w:rPr>
        <w:t>限长等优势。</w:t>
      </w:r>
    </w:p>
    <w:p w14:paraId="7473A2EF">
      <w:pPr>
        <w:pStyle w:val="24"/>
        <w:spacing w:line="370" w:lineRule="auto"/>
      </w:pPr>
    </w:p>
    <w:p w14:paraId="2DA8691D">
      <w:pPr>
        <w:spacing w:before="65" w:line="228" w:lineRule="auto"/>
        <w:ind w:left="16"/>
        <w:rPr>
          <w:rFonts w:ascii="宋体" w:hAnsi="宋体" w:eastAsia="宋体" w:cs="宋体"/>
          <w:sz w:val="20"/>
          <w:szCs w:val="20"/>
        </w:rPr>
      </w:pPr>
      <w:r>
        <w:rPr>
          <w:rFonts w:ascii="宋体" w:hAnsi="宋体" w:eastAsia="宋体" w:cs="宋体"/>
          <w:spacing w:val="9"/>
          <w:sz w:val="20"/>
          <w:szCs w:val="20"/>
        </w:rPr>
        <w:t>负责人：</w:t>
      </w:r>
      <w:r>
        <w:rPr>
          <w:rFonts w:ascii="宋体" w:hAnsi="宋体" w:eastAsia="宋体" w:cs="宋体"/>
          <w:spacing w:val="48"/>
          <w:sz w:val="20"/>
          <w:szCs w:val="20"/>
        </w:rPr>
        <w:t xml:space="preserve">  </w:t>
      </w:r>
      <w:r>
        <w:rPr>
          <w:rFonts w:ascii="宋体" w:hAnsi="宋体" w:eastAsia="宋体" w:cs="宋体"/>
          <w:spacing w:val="9"/>
          <w:sz w:val="20"/>
          <w:szCs w:val="20"/>
        </w:rPr>
        <w:t>周贯超      联系方式：</w:t>
      </w:r>
      <w:r>
        <w:rPr>
          <w:rFonts w:ascii="宋体" w:hAnsi="宋体" w:eastAsia="宋体" w:cs="宋体"/>
          <w:spacing w:val="-46"/>
          <w:sz w:val="20"/>
          <w:szCs w:val="20"/>
        </w:rPr>
        <w:t xml:space="preserve"> </w:t>
      </w:r>
      <w:r>
        <w:rPr>
          <w:rFonts w:ascii="宋体" w:hAnsi="宋体" w:eastAsia="宋体" w:cs="宋体"/>
          <w:spacing w:val="9"/>
          <w:sz w:val="20"/>
          <w:szCs w:val="20"/>
        </w:rPr>
        <w:t>1553883</w:t>
      </w:r>
      <w:r>
        <w:rPr>
          <w:rFonts w:ascii="宋体" w:hAnsi="宋体" w:eastAsia="宋体" w:cs="宋体"/>
          <w:spacing w:val="8"/>
          <w:sz w:val="20"/>
          <w:szCs w:val="20"/>
        </w:rPr>
        <w:t>0369</w:t>
      </w:r>
    </w:p>
    <w:p w14:paraId="1CF967FB">
      <w:pPr>
        <w:spacing w:before="193" w:line="228" w:lineRule="auto"/>
        <w:ind w:left="9"/>
        <w:rPr>
          <w:rFonts w:ascii="宋体" w:hAnsi="宋体" w:eastAsia="宋体" w:cs="宋体"/>
          <w:sz w:val="20"/>
          <w:szCs w:val="20"/>
        </w:rPr>
      </w:pPr>
      <w:r>
        <w:rPr>
          <w:rFonts w:ascii="宋体" w:hAnsi="宋体" w:eastAsia="宋体" w:cs="宋体"/>
          <w:spacing w:val="7"/>
          <w:sz w:val="20"/>
          <w:szCs w:val="20"/>
        </w:rPr>
        <w:t>联系人：</w:t>
      </w:r>
      <w:r>
        <w:rPr>
          <w:rFonts w:ascii="宋体" w:hAnsi="宋体" w:eastAsia="宋体" w:cs="宋体"/>
          <w:spacing w:val="52"/>
          <w:sz w:val="20"/>
          <w:szCs w:val="20"/>
        </w:rPr>
        <w:t xml:space="preserve">  </w:t>
      </w:r>
      <w:r>
        <w:rPr>
          <w:rFonts w:ascii="宋体" w:hAnsi="宋体" w:eastAsia="宋体" w:cs="宋体"/>
          <w:spacing w:val="7"/>
          <w:sz w:val="20"/>
          <w:szCs w:val="20"/>
        </w:rPr>
        <w:t>顾</w:t>
      </w:r>
      <w:r>
        <w:rPr>
          <w:rFonts w:ascii="宋体" w:hAnsi="宋体" w:eastAsia="宋体" w:cs="宋体"/>
          <w:spacing w:val="38"/>
          <w:sz w:val="20"/>
          <w:szCs w:val="20"/>
        </w:rPr>
        <w:t xml:space="preserve">  </w:t>
      </w:r>
      <w:r>
        <w:rPr>
          <w:rFonts w:ascii="宋体" w:hAnsi="宋体" w:eastAsia="宋体" w:cs="宋体"/>
          <w:spacing w:val="7"/>
          <w:sz w:val="20"/>
          <w:szCs w:val="20"/>
        </w:rPr>
        <w:t>伟</w:t>
      </w:r>
      <w:r>
        <w:rPr>
          <w:rFonts w:ascii="宋体" w:hAnsi="宋体" w:eastAsia="宋体" w:cs="宋体"/>
          <w:spacing w:val="11"/>
          <w:sz w:val="20"/>
          <w:szCs w:val="20"/>
        </w:rPr>
        <w:t xml:space="preserve">      </w:t>
      </w:r>
      <w:r>
        <w:rPr>
          <w:rFonts w:ascii="宋体" w:hAnsi="宋体" w:eastAsia="宋体" w:cs="宋体"/>
          <w:spacing w:val="7"/>
          <w:sz w:val="20"/>
          <w:szCs w:val="20"/>
        </w:rPr>
        <w:t>联系方式：</w:t>
      </w:r>
      <w:r>
        <w:rPr>
          <w:rFonts w:ascii="宋体" w:hAnsi="宋体" w:eastAsia="宋体" w:cs="宋体"/>
          <w:spacing w:val="-45"/>
          <w:sz w:val="20"/>
          <w:szCs w:val="20"/>
        </w:rPr>
        <w:t xml:space="preserve"> </w:t>
      </w:r>
      <w:r>
        <w:rPr>
          <w:rFonts w:ascii="宋体" w:hAnsi="宋体" w:eastAsia="宋体" w:cs="宋体"/>
          <w:spacing w:val="7"/>
          <w:sz w:val="20"/>
          <w:szCs w:val="20"/>
        </w:rPr>
        <w:t>18037558778</w:t>
      </w:r>
    </w:p>
    <w:p w14:paraId="75D00D58">
      <w:pPr>
        <w:spacing w:before="193" w:line="228" w:lineRule="auto"/>
        <w:ind w:left="1101"/>
        <w:rPr>
          <w:rFonts w:ascii="宋体" w:hAnsi="宋体" w:eastAsia="宋体" w:cs="宋体"/>
          <w:sz w:val="20"/>
          <w:szCs w:val="20"/>
        </w:rPr>
      </w:pPr>
      <w:r>
        <w:rPr>
          <w:rFonts w:ascii="宋体" w:hAnsi="宋体" w:eastAsia="宋体" w:cs="宋体"/>
          <w:spacing w:val="7"/>
          <w:sz w:val="20"/>
          <w:szCs w:val="20"/>
        </w:rPr>
        <w:t>魏柴扉</w:t>
      </w:r>
      <w:r>
        <w:rPr>
          <w:rFonts w:ascii="宋体" w:hAnsi="宋体" w:eastAsia="宋体" w:cs="宋体"/>
          <w:spacing w:val="4"/>
          <w:sz w:val="20"/>
          <w:szCs w:val="20"/>
        </w:rPr>
        <w:t xml:space="preserve">                   </w:t>
      </w:r>
      <w:r>
        <w:rPr>
          <w:rFonts w:ascii="宋体" w:hAnsi="宋体" w:eastAsia="宋体" w:cs="宋体"/>
          <w:spacing w:val="7"/>
          <w:sz w:val="20"/>
          <w:szCs w:val="20"/>
        </w:rPr>
        <w:t>18837923035</w:t>
      </w:r>
    </w:p>
    <w:p w14:paraId="65B27299">
      <w:pPr>
        <w:spacing w:before="194" w:line="227" w:lineRule="auto"/>
        <w:ind w:left="2042"/>
        <w:rPr>
          <w:rFonts w:ascii="宋体" w:hAnsi="宋体" w:eastAsia="宋体" w:cs="宋体"/>
          <w:sz w:val="20"/>
          <w:szCs w:val="20"/>
        </w:rPr>
      </w:pPr>
      <w:r>
        <w:rPr>
          <w:rFonts w:ascii="宋体" w:hAnsi="宋体" w:eastAsia="宋体" w:cs="宋体"/>
          <w:b/>
          <w:bCs/>
          <w:spacing w:val="15"/>
          <w:sz w:val="20"/>
          <w:szCs w:val="20"/>
        </w:rPr>
        <w:t>洛阳农商银行“普惠政府采购贷</w:t>
      </w:r>
      <w:r>
        <w:rPr>
          <w:rFonts w:ascii="宋体" w:hAnsi="宋体" w:eastAsia="宋体" w:cs="宋体"/>
          <w:spacing w:val="-63"/>
          <w:sz w:val="20"/>
          <w:szCs w:val="20"/>
        </w:rPr>
        <w:t xml:space="preserve"> </w:t>
      </w:r>
      <w:r>
        <w:rPr>
          <w:rFonts w:ascii="宋体" w:hAnsi="宋体" w:eastAsia="宋体" w:cs="宋体"/>
          <w:b/>
          <w:bCs/>
          <w:spacing w:val="15"/>
          <w:sz w:val="20"/>
          <w:szCs w:val="20"/>
        </w:rPr>
        <w:t>”产品简介及</w:t>
      </w:r>
      <w:r>
        <w:rPr>
          <w:rFonts w:ascii="宋体" w:hAnsi="宋体" w:eastAsia="宋体" w:cs="宋体"/>
          <w:b/>
          <w:bCs/>
          <w:spacing w:val="14"/>
          <w:sz w:val="20"/>
          <w:szCs w:val="20"/>
        </w:rPr>
        <w:t>联系人</w:t>
      </w:r>
    </w:p>
    <w:p w14:paraId="14C1C3FB">
      <w:pPr>
        <w:spacing w:before="194" w:line="406" w:lineRule="auto"/>
        <w:ind w:left="7" w:right="132" w:firstLine="437"/>
        <w:jc w:val="both"/>
        <w:rPr>
          <w:rFonts w:ascii="宋体" w:hAnsi="宋体" w:eastAsia="宋体" w:cs="宋体"/>
          <w:sz w:val="20"/>
          <w:szCs w:val="20"/>
        </w:rPr>
      </w:pPr>
      <w:r>
        <w:rPr>
          <w:rFonts w:ascii="宋体" w:hAnsi="宋体" w:eastAsia="宋体" w:cs="宋体"/>
          <w:spacing w:val="16"/>
          <w:sz w:val="20"/>
          <w:szCs w:val="20"/>
        </w:rPr>
        <w:t>产品简介：“普惠政府采购贷</w:t>
      </w:r>
      <w:r>
        <w:rPr>
          <w:rFonts w:ascii="宋体" w:hAnsi="宋体" w:eastAsia="宋体" w:cs="宋体"/>
          <w:spacing w:val="-60"/>
          <w:sz w:val="20"/>
          <w:szCs w:val="20"/>
        </w:rPr>
        <w:t xml:space="preserve"> </w:t>
      </w:r>
      <w:r>
        <w:rPr>
          <w:rFonts w:ascii="宋体" w:hAnsi="宋体" w:eastAsia="宋体" w:cs="宋体"/>
          <w:spacing w:val="16"/>
          <w:sz w:val="20"/>
          <w:szCs w:val="20"/>
        </w:rPr>
        <w:t>”是指本行以政府采</w:t>
      </w:r>
      <w:r>
        <w:rPr>
          <w:rFonts w:ascii="宋体" w:hAnsi="宋体" w:eastAsia="宋体" w:cs="宋体"/>
          <w:spacing w:val="15"/>
          <w:sz w:val="20"/>
          <w:szCs w:val="20"/>
        </w:rPr>
        <w:t>购诚信考核和信用审查为基础，凭借中小</w:t>
      </w:r>
      <w:r>
        <w:rPr>
          <w:rFonts w:ascii="宋体" w:hAnsi="宋体" w:eastAsia="宋体" w:cs="宋体"/>
          <w:sz w:val="20"/>
          <w:szCs w:val="20"/>
        </w:rPr>
        <w:t xml:space="preserve"> </w:t>
      </w:r>
      <w:r>
        <w:rPr>
          <w:rFonts w:ascii="宋体" w:hAnsi="宋体" w:eastAsia="宋体" w:cs="宋体"/>
          <w:spacing w:val="17"/>
          <w:sz w:val="20"/>
          <w:szCs w:val="20"/>
        </w:rPr>
        <w:t>微企业供应商取得并提供的政府采购合同，依托省财政厅</w:t>
      </w:r>
      <w:r>
        <w:rPr>
          <w:rFonts w:ascii="宋体" w:hAnsi="宋体" w:eastAsia="宋体" w:cs="宋体"/>
          <w:spacing w:val="16"/>
          <w:sz w:val="20"/>
          <w:szCs w:val="20"/>
        </w:rPr>
        <w:t>的电子化政府采购系统平台，按优于一</w:t>
      </w:r>
      <w:r>
        <w:rPr>
          <w:rFonts w:ascii="宋体" w:hAnsi="宋体" w:eastAsia="宋体" w:cs="宋体"/>
          <w:sz w:val="20"/>
          <w:szCs w:val="20"/>
        </w:rPr>
        <w:t xml:space="preserve"> </w:t>
      </w:r>
      <w:r>
        <w:rPr>
          <w:rFonts w:ascii="宋体" w:hAnsi="宋体" w:eastAsia="宋体" w:cs="宋体"/>
          <w:spacing w:val="17"/>
          <w:sz w:val="20"/>
          <w:szCs w:val="20"/>
        </w:rPr>
        <w:t>般中小微企业的贷款利率及手续，直接向本行申请贷款的中小</w:t>
      </w:r>
      <w:r>
        <w:rPr>
          <w:rFonts w:ascii="宋体" w:hAnsi="宋体" w:eastAsia="宋体" w:cs="宋体"/>
          <w:spacing w:val="16"/>
          <w:sz w:val="20"/>
          <w:szCs w:val="20"/>
        </w:rPr>
        <w:t>微企业发放的用于采购合同项下商</w:t>
      </w:r>
      <w:r>
        <w:rPr>
          <w:rFonts w:ascii="宋体" w:hAnsi="宋体" w:eastAsia="宋体" w:cs="宋体"/>
          <w:sz w:val="20"/>
          <w:szCs w:val="20"/>
        </w:rPr>
        <w:t xml:space="preserve"> </w:t>
      </w:r>
      <w:r>
        <w:rPr>
          <w:rFonts w:ascii="宋体" w:hAnsi="宋体" w:eastAsia="宋体" w:cs="宋体"/>
          <w:spacing w:val="16"/>
          <w:sz w:val="20"/>
          <w:szCs w:val="20"/>
        </w:rPr>
        <w:t>品备货、生产和加工的贷款</w:t>
      </w:r>
      <w:r>
        <w:rPr>
          <w:rFonts w:ascii="宋体" w:hAnsi="宋体" w:eastAsia="宋体" w:cs="宋体"/>
          <w:spacing w:val="-60"/>
          <w:sz w:val="20"/>
          <w:szCs w:val="20"/>
        </w:rPr>
        <w:t xml:space="preserve"> </w:t>
      </w:r>
      <w:r>
        <w:rPr>
          <w:rFonts w:ascii="宋体" w:hAnsi="宋体" w:eastAsia="宋体" w:cs="宋体"/>
          <w:spacing w:val="16"/>
          <w:sz w:val="20"/>
          <w:szCs w:val="20"/>
        </w:rPr>
        <w:t>。以信用方式为主，追加供货商法定代</w:t>
      </w:r>
      <w:r>
        <w:rPr>
          <w:rFonts w:ascii="宋体" w:hAnsi="宋体" w:eastAsia="宋体" w:cs="宋体"/>
          <w:spacing w:val="15"/>
          <w:sz w:val="20"/>
          <w:szCs w:val="20"/>
        </w:rPr>
        <w:t>表人或者实际控制人提供连带</w:t>
      </w:r>
      <w:r>
        <w:rPr>
          <w:rFonts w:ascii="宋体" w:hAnsi="宋体" w:eastAsia="宋体" w:cs="宋体"/>
          <w:sz w:val="20"/>
          <w:szCs w:val="20"/>
        </w:rPr>
        <w:t xml:space="preserve"> </w:t>
      </w:r>
      <w:r>
        <w:rPr>
          <w:rFonts w:ascii="宋体" w:hAnsi="宋体" w:eastAsia="宋体" w:cs="宋体"/>
          <w:spacing w:val="15"/>
          <w:sz w:val="20"/>
          <w:szCs w:val="20"/>
        </w:rPr>
        <w:t>责任保证担保，融资额度不超过采购合同标的额的</w:t>
      </w:r>
      <w:r>
        <w:rPr>
          <w:rFonts w:ascii="宋体" w:hAnsi="宋体" w:eastAsia="宋体" w:cs="宋体"/>
          <w:spacing w:val="-4"/>
          <w:sz w:val="20"/>
          <w:szCs w:val="20"/>
        </w:rPr>
        <w:t xml:space="preserve"> </w:t>
      </w:r>
      <w:r>
        <w:rPr>
          <w:rFonts w:ascii="宋体" w:hAnsi="宋体" w:eastAsia="宋体" w:cs="宋体"/>
          <w:spacing w:val="15"/>
          <w:sz w:val="20"/>
          <w:szCs w:val="20"/>
        </w:rPr>
        <w:t>70%，贷款期限不超过</w:t>
      </w:r>
      <w:r>
        <w:rPr>
          <w:rFonts w:ascii="宋体" w:hAnsi="宋体" w:eastAsia="宋体" w:cs="宋体"/>
          <w:spacing w:val="-14"/>
          <w:sz w:val="20"/>
          <w:szCs w:val="20"/>
        </w:rPr>
        <w:t xml:space="preserve"> </w:t>
      </w:r>
      <w:r>
        <w:rPr>
          <w:rFonts w:ascii="宋体" w:hAnsi="宋体" w:eastAsia="宋体" w:cs="宋体"/>
          <w:spacing w:val="15"/>
          <w:sz w:val="20"/>
          <w:szCs w:val="20"/>
        </w:rPr>
        <w:t>1</w:t>
      </w:r>
      <w:r>
        <w:rPr>
          <w:rFonts w:ascii="宋体" w:hAnsi="宋体" w:eastAsia="宋体" w:cs="宋体"/>
          <w:spacing w:val="-28"/>
          <w:sz w:val="20"/>
          <w:szCs w:val="20"/>
        </w:rPr>
        <w:t xml:space="preserve"> </w:t>
      </w:r>
      <w:r>
        <w:rPr>
          <w:rFonts w:ascii="宋体" w:hAnsi="宋体" w:eastAsia="宋体" w:cs="宋体"/>
          <w:spacing w:val="15"/>
          <w:sz w:val="20"/>
          <w:szCs w:val="20"/>
        </w:rPr>
        <w:t>年，贷款利率原则上</w:t>
      </w:r>
      <w:r>
        <w:rPr>
          <w:rFonts w:ascii="宋体" w:hAnsi="宋体" w:eastAsia="宋体" w:cs="宋体"/>
          <w:sz w:val="20"/>
          <w:szCs w:val="20"/>
        </w:rPr>
        <w:t xml:space="preserve"> </w:t>
      </w:r>
      <w:r>
        <w:rPr>
          <w:rFonts w:ascii="宋体" w:hAnsi="宋体" w:eastAsia="宋体" w:cs="宋体"/>
          <w:spacing w:val="9"/>
          <w:sz w:val="20"/>
          <w:szCs w:val="20"/>
        </w:rPr>
        <w:t>执行</w:t>
      </w:r>
      <w:r>
        <w:rPr>
          <w:rFonts w:ascii="宋体" w:hAnsi="宋体" w:eastAsia="宋体" w:cs="宋体"/>
          <w:spacing w:val="-22"/>
          <w:sz w:val="20"/>
          <w:szCs w:val="20"/>
        </w:rPr>
        <w:t xml:space="preserve"> </w:t>
      </w:r>
      <w:r>
        <w:rPr>
          <w:rFonts w:ascii="宋体" w:hAnsi="宋体" w:eastAsia="宋体" w:cs="宋体"/>
          <w:sz w:val="20"/>
          <w:szCs w:val="20"/>
        </w:rPr>
        <w:t>LPR</w:t>
      </w:r>
      <w:r>
        <w:rPr>
          <w:rFonts w:ascii="宋体" w:hAnsi="宋体" w:eastAsia="宋体" w:cs="宋体"/>
          <w:spacing w:val="-25"/>
          <w:sz w:val="20"/>
          <w:szCs w:val="20"/>
        </w:rPr>
        <w:t xml:space="preserve"> </w:t>
      </w:r>
      <w:r>
        <w:rPr>
          <w:rFonts w:ascii="宋体" w:hAnsi="宋体" w:eastAsia="宋体" w:cs="宋体"/>
          <w:spacing w:val="9"/>
          <w:sz w:val="20"/>
          <w:szCs w:val="20"/>
        </w:rPr>
        <w:t>上浮</w:t>
      </w:r>
      <w:r>
        <w:rPr>
          <w:rFonts w:ascii="宋体" w:hAnsi="宋体" w:eastAsia="宋体" w:cs="宋体"/>
          <w:spacing w:val="-25"/>
          <w:sz w:val="20"/>
          <w:szCs w:val="20"/>
        </w:rPr>
        <w:t xml:space="preserve"> </w:t>
      </w:r>
      <w:r>
        <w:rPr>
          <w:rFonts w:ascii="宋体" w:hAnsi="宋体" w:eastAsia="宋体" w:cs="宋体"/>
          <w:spacing w:val="9"/>
          <w:sz w:val="20"/>
          <w:szCs w:val="20"/>
        </w:rPr>
        <w:t>60%执行。</w:t>
      </w:r>
    </w:p>
    <w:p w14:paraId="79833CB9">
      <w:pPr>
        <w:spacing w:before="1" w:line="227" w:lineRule="auto"/>
        <w:ind w:left="447"/>
        <w:rPr>
          <w:rFonts w:ascii="宋体" w:hAnsi="宋体" w:eastAsia="宋体" w:cs="宋体"/>
          <w:sz w:val="20"/>
          <w:szCs w:val="20"/>
        </w:rPr>
      </w:pPr>
      <w:r>
        <w:rPr>
          <w:rFonts w:ascii="宋体" w:hAnsi="宋体" w:eastAsia="宋体" w:cs="宋体"/>
          <w:b/>
          <w:bCs/>
          <w:spacing w:val="7"/>
          <w:sz w:val="20"/>
          <w:szCs w:val="20"/>
        </w:rPr>
        <w:t>分管领导：</w:t>
      </w:r>
      <w:r>
        <w:rPr>
          <w:rFonts w:ascii="宋体" w:hAnsi="宋体" w:eastAsia="宋体" w:cs="宋体"/>
          <w:spacing w:val="-43"/>
          <w:sz w:val="20"/>
          <w:szCs w:val="20"/>
        </w:rPr>
        <w:t xml:space="preserve"> </w:t>
      </w:r>
      <w:r>
        <w:rPr>
          <w:rFonts w:ascii="宋体" w:hAnsi="宋体" w:eastAsia="宋体" w:cs="宋体"/>
          <w:spacing w:val="7"/>
          <w:sz w:val="20"/>
          <w:szCs w:val="20"/>
        </w:rPr>
        <w:t>张学强</w:t>
      </w:r>
      <w:r>
        <w:rPr>
          <w:rFonts w:ascii="宋体" w:hAnsi="宋体" w:eastAsia="宋体" w:cs="宋体"/>
          <w:spacing w:val="65"/>
          <w:sz w:val="20"/>
          <w:szCs w:val="20"/>
        </w:rPr>
        <w:t xml:space="preserve"> </w:t>
      </w:r>
      <w:r>
        <w:rPr>
          <w:rFonts w:ascii="宋体" w:hAnsi="宋体" w:eastAsia="宋体" w:cs="宋体"/>
          <w:spacing w:val="7"/>
          <w:sz w:val="20"/>
          <w:szCs w:val="20"/>
        </w:rPr>
        <w:t>13083636800</w:t>
      </w:r>
    </w:p>
    <w:p w14:paraId="79B46E45">
      <w:pPr>
        <w:spacing w:before="192" w:line="228" w:lineRule="auto"/>
        <w:ind w:left="445"/>
        <w:rPr>
          <w:rFonts w:ascii="宋体" w:hAnsi="宋体" w:eastAsia="宋体" w:cs="宋体"/>
          <w:sz w:val="20"/>
          <w:szCs w:val="20"/>
        </w:rPr>
      </w:pPr>
      <w:r>
        <w:rPr>
          <w:rFonts w:ascii="宋体" w:hAnsi="宋体" w:eastAsia="宋体" w:cs="宋体"/>
          <w:b/>
          <w:bCs/>
          <w:spacing w:val="7"/>
          <w:sz w:val="20"/>
          <w:szCs w:val="20"/>
        </w:rPr>
        <w:t>信贷经理：</w:t>
      </w:r>
      <w:r>
        <w:rPr>
          <w:rFonts w:ascii="宋体" w:hAnsi="宋体" w:eastAsia="宋体" w:cs="宋体"/>
          <w:spacing w:val="-55"/>
          <w:sz w:val="20"/>
          <w:szCs w:val="20"/>
        </w:rPr>
        <w:t xml:space="preserve"> </w:t>
      </w:r>
      <w:r>
        <w:rPr>
          <w:rFonts w:ascii="宋体" w:hAnsi="宋体" w:eastAsia="宋体" w:cs="宋体"/>
          <w:spacing w:val="7"/>
          <w:sz w:val="20"/>
          <w:szCs w:val="20"/>
        </w:rPr>
        <w:t>常洁    13721681719</w:t>
      </w:r>
    </w:p>
    <w:p w14:paraId="2978572F">
      <w:pPr>
        <w:spacing w:before="195" w:line="228" w:lineRule="auto"/>
        <w:ind w:left="449"/>
      </w:pPr>
      <w:r>
        <w:rPr>
          <w:rFonts w:ascii="宋体" w:hAnsi="宋体" w:eastAsia="宋体" w:cs="宋体"/>
          <w:b/>
          <w:bCs/>
          <w:spacing w:val="10"/>
          <w:sz w:val="20"/>
          <w:szCs w:val="20"/>
        </w:rPr>
        <w:t>具体负责人：</w:t>
      </w:r>
      <w:r>
        <w:rPr>
          <w:rFonts w:ascii="宋体" w:hAnsi="宋体" w:eastAsia="宋体" w:cs="宋体"/>
          <w:spacing w:val="10"/>
          <w:sz w:val="20"/>
          <w:szCs w:val="20"/>
        </w:rPr>
        <w:t>娄艳阁</w:t>
      </w:r>
      <w:r>
        <w:rPr>
          <w:rFonts w:ascii="宋体" w:hAnsi="宋体" w:eastAsia="宋体" w:cs="宋体"/>
          <w:spacing w:val="72"/>
          <w:sz w:val="20"/>
          <w:szCs w:val="20"/>
        </w:rPr>
        <w:t xml:space="preserve"> </w:t>
      </w:r>
      <w:r>
        <w:rPr>
          <w:rFonts w:ascii="宋体" w:hAnsi="宋体" w:eastAsia="宋体" w:cs="宋体"/>
          <w:spacing w:val="10"/>
          <w:sz w:val="20"/>
          <w:szCs w:val="20"/>
        </w:rPr>
        <w:t>13526989222</w:t>
      </w:r>
    </w:p>
    <w:p w14:paraId="01D22A30">
      <w:pPr>
        <w:spacing w:before="65" w:line="227" w:lineRule="auto"/>
        <w:ind w:left="3579"/>
        <w:rPr>
          <w:rFonts w:ascii="宋体" w:hAnsi="宋体" w:eastAsia="宋体" w:cs="宋体"/>
          <w:sz w:val="20"/>
          <w:szCs w:val="20"/>
        </w:rPr>
      </w:pPr>
      <w:r>
        <w:rPr>
          <w:rFonts w:ascii="宋体" w:hAnsi="宋体" w:eastAsia="宋体" w:cs="宋体"/>
          <w:b/>
          <w:bCs/>
          <w:spacing w:val="15"/>
          <w:sz w:val="20"/>
          <w:szCs w:val="20"/>
        </w:rPr>
        <w:t>农行洛阳分行政采贷</w:t>
      </w:r>
    </w:p>
    <w:p w14:paraId="7C5BAD74">
      <w:pPr>
        <w:spacing w:before="195" w:line="346" w:lineRule="auto"/>
        <w:ind w:left="9" w:right="132" w:firstLine="453"/>
        <w:rPr>
          <w:rFonts w:ascii="宋体" w:hAnsi="宋体" w:eastAsia="宋体" w:cs="宋体"/>
          <w:sz w:val="20"/>
          <w:szCs w:val="20"/>
        </w:rPr>
      </w:pPr>
      <w:r>
        <w:rPr>
          <w:rFonts w:ascii="宋体" w:hAnsi="宋体" w:eastAsia="宋体" w:cs="宋体"/>
          <w:spacing w:val="18"/>
          <w:sz w:val="20"/>
          <w:szCs w:val="20"/>
        </w:rPr>
        <w:t>1、产品定义：</w:t>
      </w:r>
      <w:r>
        <w:rPr>
          <w:rFonts w:ascii="宋体" w:hAnsi="宋体" w:eastAsia="宋体" w:cs="宋体"/>
          <w:spacing w:val="-59"/>
          <w:sz w:val="20"/>
          <w:szCs w:val="20"/>
        </w:rPr>
        <w:t xml:space="preserve"> </w:t>
      </w:r>
      <w:r>
        <w:rPr>
          <w:rFonts w:ascii="宋体" w:hAnsi="宋体" w:eastAsia="宋体" w:cs="宋体"/>
          <w:spacing w:val="18"/>
          <w:sz w:val="20"/>
          <w:szCs w:val="20"/>
        </w:rPr>
        <w:t>指境内购销双方签署订单后，农业银</w:t>
      </w:r>
      <w:r>
        <w:rPr>
          <w:rFonts w:ascii="宋体" w:hAnsi="宋体" w:eastAsia="宋体" w:cs="宋体"/>
          <w:spacing w:val="17"/>
          <w:sz w:val="20"/>
          <w:szCs w:val="20"/>
        </w:rPr>
        <w:t>行以订单项下的预期销货款作为主要还</w:t>
      </w:r>
      <w:r>
        <w:rPr>
          <w:rFonts w:ascii="宋体" w:hAnsi="宋体" w:eastAsia="宋体" w:cs="宋体"/>
          <w:sz w:val="20"/>
          <w:szCs w:val="20"/>
        </w:rPr>
        <w:t xml:space="preserve"> </w:t>
      </w:r>
      <w:r>
        <w:rPr>
          <w:rFonts w:ascii="宋体" w:hAnsi="宋体" w:eastAsia="宋体" w:cs="宋体"/>
          <w:spacing w:val="17"/>
          <w:sz w:val="20"/>
          <w:szCs w:val="20"/>
        </w:rPr>
        <w:t>款来源，为满足销货方在货物发运前因支付原材料采购款、</w:t>
      </w:r>
      <w:r>
        <w:rPr>
          <w:rFonts w:ascii="宋体" w:hAnsi="宋体" w:eastAsia="宋体" w:cs="宋体"/>
          <w:spacing w:val="16"/>
          <w:sz w:val="20"/>
          <w:szCs w:val="20"/>
        </w:rPr>
        <w:t>组织生产、货物运输等资金需求而向</w:t>
      </w:r>
      <w:r>
        <w:rPr>
          <w:rFonts w:ascii="宋体" w:hAnsi="宋体" w:eastAsia="宋体" w:cs="宋体"/>
          <w:sz w:val="20"/>
          <w:szCs w:val="20"/>
        </w:rPr>
        <w:t xml:space="preserve"> </w:t>
      </w:r>
      <w:r>
        <w:rPr>
          <w:rFonts w:ascii="宋体" w:hAnsi="宋体" w:eastAsia="宋体" w:cs="宋体"/>
          <w:spacing w:val="14"/>
          <w:sz w:val="20"/>
          <w:szCs w:val="20"/>
        </w:rPr>
        <w:t>其提供的短期融资。</w:t>
      </w:r>
    </w:p>
    <w:p w14:paraId="5E6B7144">
      <w:pPr>
        <w:spacing w:before="196" w:line="228" w:lineRule="auto"/>
        <w:ind w:left="447"/>
        <w:rPr>
          <w:rFonts w:ascii="宋体" w:hAnsi="宋体" w:eastAsia="宋体" w:cs="宋体"/>
          <w:sz w:val="20"/>
          <w:szCs w:val="20"/>
        </w:rPr>
      </w:pPr>
      <w:r>
        <w:rPr>
          <w:rFonts w:ascii="宋体" w:hAnsi="宋体" w:eastAsia="宋体" w:cs="宋体"/>
          <w:spacing w:val="14"/>
          <w:sz w:val="20"/>
          <w:szCs w:val="20"/>
        </w:rPr>
        <w:t>2、贷款期限：一年以内。</w:t>
      </w:r>
    </w:p>
    <w:p w14:paraId="27DAEC68">
      <w:pPr>
        <w:spacing w:before="192" w:line="227" w:lineRule="auto"/>
        <w:ind w:left="449"/>
      </w:pPr>
      <w:r>
        <w:rPr>
          <w:rFonts w:ascii="宋体" w:hAnsi="宋体" w:eastAsia="宋体" w:cs="宋体"/>
          <w:spacing w:val="16"/>
          <w:sz w:val="20"/>
          <w:szCs w:val="20"/>
        </w:rPr>
        <w:t>3、适用对象：地市级（含）</w:t>
      </w:r>
      <w:r>
        <w:rPr>
          <w:rFonts w:ascii="宋体" w:hAnsi="宋体" w:eastAsia="宋体" w:cs="宋体"/>
          <w:spacing w:val="-41"/>
          <w:sz w:val="20"/>
          <w:szCs w:val="20"/>
        </w:rPr>
        <w:t xml:space="preserve"> </w:t>
      </w:r>
      <w:r>
        <w:rPr>
          <w:rFonts w:ascii="宋体" w:hAnsi="宋体" w:eastAsia="宋体" w:cs="宋体"/>
          <w:spacing w:val="16"/>
          <w:sz w:val="20"/>
          <w:szCs w:val="20"/>
        </w:rPr>
        <w:t>以上政府的采购部门统一组织的政府采购行为形成的订单等。</w:t>
      </w:r>
    </w:p>
    <w:p w14:paraId="7B3B616F">
      <w:pPr>
        <w:spacing w:before="65" w:line="370" w:lineRule="auto"/>
        <w:ind w:left="7" w:right="130" w:firstLine="650"/>
        <w:rPr>
          <w:rFonts w:ascii="宋体" w:hAnsi="宋体" w:eastAsia="宋体" w:cs="宋体"/>
          <w:sz w:val="20"/>
          <w:szCs w:val="20"/>
        </w:rPr>
      </w:pPr>
      <w:r>
        <w:rPr>
          <w:rFonts w:ascii="宋体" w:hAnsi="宋体" w:eastAsia="宋体" w:cs="宋体"/>
          <w:spacing w:val="14"/>
          <w:sz w:val="20"/>
          <w:szCs w:val="20"/>
        </w:rPr>
        <w:t>4</w:t>
      </w:r>
      <w:r>
        <w:rPr>
          <w:rFonts w:ascii="宋体" w:hAnsi="宋体" w:eastAsia="宋体" w:cs="宋体"/>
          <w:spacing w:val="-56"/>
          <w:sz w:val="20"/>
          <w:szCs w:val="20"/>
        </w:rPr>
        <w:t xml:space="preserve"> </w:t>
      </w:r>
      <w:r>
        <w:rPr>
          <w:rFonts w:ascii="宋体" w:hAnsi="宋体" w:eastAsia="宋体" w:cs="宋体"/>
          <w:spacing w:val="14"/>
          <w:sz w:val="20"/>
          <w:szCs w:val="20"/>
        </w:rPr>
        <w:t>、</w:t>
      </w:r>
      <w:r>
        <w:rPr>
          <w:rFonts w:ascii="宋体" w:hAnsi="宋体" w:eastAsia="宋体" w:cs="宋体"/>
          <w:spacing w:val="-41"/>
          <w:sz w:val="20"/>
          <w:szCs w:val="20"/>
        </w:rPr>
        <w:t xml:space="preserve"> </w:t>
      </w:r>
      <w:r>
        <w:rPr>
          <w:rFonts w:ascii="宋体" w:hAnsi="宋体" w:eastAsia="宋体" w:cs="宋体"/>
          <w:spacing w:val="14"/>
          <w:sz w:val="20"/>
          <w:szCs w:val="20"/>
        </w:rPr>
        <w:t>办理条件</w:t>
      </w:r>
      <w:r>
        <w:rPr>
          <w:rFonts w:ascii="宋体" w:hAnsi="宋体" w:eastAsia="宋体" w:cs="宋体"/>
          <w:spacing w:val="-50"/>
          <w:sz w:val="20"/>
          <w:szCs w:val="20"/>
        </w:rPr>
        <w:t>：（</w:t>
      </w:r>
      <w:r>
        <w:rPr>
          <w:rFonts w:ascii="宋体" w:hAnsi="宋体" w:eastAsia="宋体" w:cs="宋体"/>
          <w:spacing w:val="14"/>
          <w:sz w:val="20"/>
          <w:szCs w:val="20"/>
        </w:rPr>
        <w:t>1）在农行开立基本结算账户或一般结算账户。（2）借款人符合国家产业</w:t>
      </w:r>
      <w:r>
        <w:rPr>
          <w:rFonts w:ascii="宋体" w:hAnsi="宋体" w:eastAsia="宋体" w:cs="宋体"/>
          <w:sz w:val="20"/>
          <w:szCs w:val="20"/>
        </w:rPr>
        <w:t xml:space="preserve"> </w:t>
      </w:r>
      <w:r>
        <w:rPr>
          <w:rFonts w:ascii="宋体" w:hAnsi="宋体" w:eastAsia="宋体" w:cs="宋体"/>
          <w:spacing w:val="16"/>
          <w:sz w:val="20"/>
          <w:szCs w:val="20"/>
        </w:rPr>
        <w:t>政策及我行信贷政策，生产经营正常,具备购货方认可的供货能力。（3）订单项下商品属于销货</w:t>
      </w:r>
      <w:r>
        <w:rPr>
          <w:rFonts w:ascii="宋体" w:hAnsi="宋体" w:eastAsia="宋体" w:cs="宋体"/>
          <w:spacing w:val="14"/>
          <w:sz w:val="20"/>
          <w:szCs w:val="20"/>
        </w:rPr>
        <w:t xml:space="preserve"> 方营业执照经营范围内，商品质量稳定，符合国家及行业标准。（4）与购货方有两年以上</w:t>
      </w:r>
      <w:r>
        <w:rPr>
          <w:rFonts w:ascii="宋体" w:hAnsi="宋体" w:eastAsia="宋体" w:cs="宋体"/>
          <w:spacing w:val="13"/>
          <w:sz w:val="20"/>
          <w:szCs w:val="20"/>
        </w:rPr>
        <w:t>稳定的</w:t>
      </w:r>
      <w:r>
        <w:rPr>
          <w:rFonts w:ascii="宋体" w:hAnsi="宋体" w:eastAsia="宋体" w:cs="宋体"/>
          <w:sz w:val="20"/>
          <w:szCs w:val="20"/>
        </w:rPr>
        <w:t xml:space="preserve"> </w:t>
      </w:r>
      <w:r>
        <w:rPr>
          <w:rFonts w:ascii="宋体" w:hAnsi="宋体" w:eastAsia="宋体" w:cs="宋体"/>
          <w:spacing w:val="14"/>
          <w:sz w:val="20"/>
          <w:szCs w:val="20"/>
        </w:rPr>
        <w:t>供销关系，合作期间的履约交货记录及销售回款情况良好。（5）在金融机构无不良信用记</w:t>
      </w:r>
      <w:r>
        <w:rPr>
          <w:rFonts w:ascii="宋体" w:hAnsi="宋体" w:eastAsia="宋体" w:cs="宋体"/>
          <w:spacing w:val="13"/>
          <w:sz w:val="20"/>
          <w:szCs w:val="20"/>
        </w:rPr>
        <w:t>录，或</w:t>
      </w:r>
      <w:r>
        <w:rPr>
          <w:rFonts w:ascii="宋体" w:hAnsi="宋体" w:eastAsia="宋体" w:cs="宋体"/>
          <w:sz w:val="20"/>
          <w:szCs w:val="20"/>
        </w:rPr>
        <w:t xml:space="preserve"> </w:t>
      </w:r>
      <w:r>
        <w:rPr>
          <w:rFonts w:ascii="宋体" w:hAnsi="宋体" w:eastAsia="宋体" w:cs="宋体"/>
          <w:spacing w:val="18"/>
          <w:sz w:val="20"/>
          <w:szCs w:val="20"/>
        </w:rPr>
        <w:t>虽然有过不良信用记录，但不良信用记录的产生并非由于主</w:t>
      </w:r>
      <w:r>
        <w:rPr>
          <w:rFonts w:ascii="宋体" w:hAnsi="宋体" w:eastAsia="宋体" w:cs="宋体"/>
          <w:spacing w:val="17"/>
          <w:sz w:val="20"/>
          <w:szCs w:val="20"/>
        </w:rPr>
        <w:t>观恶意且已全部偿还。</w:t>
      </w:r>
    </w:p>
    <w:p w14:paraId="7F9E9F30">
      <w:pPr>
        <w:spacing w:before="194" w:line="228" w:lineRule="auto"/>
        <w:ind w:left="663"/>
        <w:rPr>
          <w:rFonts w:ascii="宋体" w:hAnsi="宋体" w:eastAsia="宋体" w:cs="宋体"/>
          <w:sz w:val="20"/>
          <w:szCs w:val="20"/>
        </w:rPr>
      </w:pPr>
      <w:r>
        <w:rPr>
          <w:rFonts w:ascii="宋体" w:hAnsi="宋体" w:eastAsia="宋体" w:cs="宋体"/>
          <w:spacing w:val="13"/>
          <w:sz w:val="20"/>
          <w:szCs w:val="20"/>
        </w:rPr>
        <w:t>5</w:t>
      </w:r>
      <w:r>
        <w:rPr>
          <w:rFonts w:ascii="宋体" w:hAnsi="宋体" w:eastAsia="宋体" w:cs="宋体"/>
          <w:spacing w:val="-54"/>
          <w:sz w:val="20"/>
          <w:szCs w:val="20"/>
        </w:rPr>
        <w:t xml:space="preserve"> </w:t>
      </w:r>
      <w:r>
        <w:rPr>
          <w:rFonts w:ascii="宋体" w:hAnsi="宋体" w:eastAsia="宋体" w:cs="宋体"/>
          <w:spacing w:val="13"/>
          <w:sz w:val="20"/>
          <w:szCs w:val="20"/>
        </w:rPr>
        <w:t>、</w:t>
      </w:r>
      <w:r>
        <w:rPr>
          <w:rFonts w:ascii="宋体" w:hAnsi="宋体" w:eastAsia="宋体" w:cs="宋体"/>
          <w:spacing w:val="-46"/>
          <w:sz w:val="20"/>
          <w:szCs w:val="20"/>
        </w:rPr>
        <w:t xml:space="preserve"> </w:t>
      </w:r>
      <w:r>
        <w:rPr>
          <w:rFonts w:ascii="宋体" w:hAnsi="宋体" w:eastAsia="宋体" w:cs="宋体"/>
          <w:spacing w:val="13"/>
          <w:sz w:val="20"/>
          <w:szCs w:val="20"/>
        </w:rPr>
        <w:t>业务流程：</w:t>
      </w:r>
      <w:r>
        <w:rPr>
          <w:rFonts w:ascii="宋体" w:hAnsi="宋体" w:eastAsia="宋体" w:cs="宋体"/>
          <w:spacing w:val="-60"/>
          <w:sz w:val="20"/>
          <w:szCs w:val="20"/>
        </w:rPr>
        <w:t xml:space="preserve"> </w:t>
      </w:r>
      <w:r>
        <w:rPr>
          <w:rFonts w:ascii="宋体" w:hAnsi="宋体" w:eastAsia="宋体" w:cs="宋体"/>
          <w:spacing w:val="13"/>
          <w:sz w:val="20"/>
          <w:szCs w:val="20"/>
        </w:rPr>
        <w:t>客户申请--银行调查--业务审查审批--合同签署--贷款发放。</w:t>
      </w:r>
    </w:p>
    <w:p w14:paraId="7F8B4060">
      <w:pPr>
        <w:spacing w:before="192" w:line="228" w:lineRule="auto"/>
        <w:ind w:left="658"/>
        <w:rPr>
          <w:rFonts w:ascii="宋体" w:hAnsi="宋体" w:eastAsia="宋体" w:cs="宋体"/>
          <w:sz w:val="20"/>
          <w:szCs w:val="20"/>
        </w:rPr>
      </w:pPr>
      <w:r>
        <w:rPr>
          <w:rFonts w:ascii="宋体" w:hAnsi="宋体" w:eastAsia="宋体" w:cs="宋体"/>
          <w:spacing w:val="11"/>
          <w:sz w:val="20"/>
          <w:szCs w:val="20"/>
        </w:rPr>
        <w:t>三</w:t>
      </w:r>
      <w:r>
        <w:rPr>
          <w:rFonts w:ascii="宋体" w:hAnsi="宋体" w:eastAsia="宋体" w:cs="宋体"/>
          <w:spacing w:val="-34"/>
          <w:sz w:val="20"/>
          <w:szCs w:val="20"/>
        </w:rPr>
        <w:t xml:space="preserve"> </w:t>
      </w:r>
      <w:r>
        <w:rPr>
          <w:rFonts w:ascii="宋体" w:hAnsi="宋体" w:eastAsia="宋体" w:cs="宋体"/>
          <w:spacing w:val="11"/>
          <w:sz w:val="20"/>
          <w:szCs w:val="20"/>
        </w:rPr>
        <w:t>、</w:t>
      </w:r>
      <w:r>
        <w:rPr>
          <w:rFonts w:ascii="宋体" w:hAnsi="宋体" w:eastAsia="宋体" w:cs="宋体"/>
          <w:spacing w:val="-46"/>
          <w:sz w:val="20"/>
          <w:szCs w:val="20"/>
        </w:rPr>
        <w:t xml:space="preserve"> </w:t>
      </w:r>
      <w:r>
        <w:rPr>
          <w:rFonts w:ascii="宋体" w:hAnsi="宋体" w:eastAsia="宋体" w:cs="宋体"/>
          <w:spacing w:val="11"/>
          <w:sz w:val="20"/>
          <w:szCs w:val="20"/>
        </w:rPr>
        <w:t>业务分管及联系人</w:t>
      </w:r>
    </w:p>
    <w:p w14:paraId="68E48DFD">
      <w:pPr>
        <w:spacing w:before="192" w:line="228" w:lineRule="auto"/>
        <w:ind w:left="649"/>
        <w:rPr>
          <w:rFonts w:ascii="宋体" w:hAnsi="宋体" w:eastAsia="宋体" w:cs="宋体"/>
          <w:sz w:val="20"/>
          <w:szCs w:val="20"/>
        </w:rPr>
      </w:pPr>
      <w:r>
        <w:rPr>
          <w:rFonts w:ascii="宋体" w:hAnsi="宋体" w:eastAsia="宋体" w:cs="宋体"/>
          <w:spacing w:val="8"/>
          <w:sz w:val="20"/>
          <w:szCs w:val="20"/>
        </w:rPr>
        <w:t>分管领导：</w:t>
      </w:r>
      <w:r>
        <w:rPr>
          <w:rFonts w:ascii="宋体" w:hAnsi="宋体" w:eastAsia="宋体" w:cs="宋体"/>
          <w:spacing w:val="-54"/>
          <w:sz w:val="20"/>
          <w:szCs w:val="20"/>
        </w:rPr>
        <w:t xml:space="preserve"> </w:t>
      </w:r>
      <w:r>
        <w:rPr>
          <w:rFonts w:ascii="宋体" w:hAnsi="宋体" w:eastAsia="宋体" w:cs="宋体"/>
          <w:spacing w:val="8"/>
          <w:sz w:val="20"/>
          <w:szCs w:val="20"/>
        </w:rPr>
        <w:t>蔡浩洋</w:t>
      </w:r>
      <w:r>
        <w:rPr>
          <w:rFonts w:ascii="宋体" w:hAnsi="宋体" w:eastAsia="宋体" w:cs="宋体"/>
          <w:spacing w:val="27"/>
          <w:sz w:val="20"/>
          <w:szCs w:val="20"/>
        </w:rPr>
        <w:t xml:space="preserve">  </w:t>
      </w:r>
      <w:r>
        <w:rPr>
          <w:rFonts w:ascii="宋体" w:hAnsi="宋体" w:eastAsia="宋体" w:cs="宋体"/>
          <w:spacing w:val="8"/>
          <w:sz w:val="20"/>
          <w:szCs w:val="20"/>
        </w:rPr>
        <w:t>18567663969</w:t>
      </w:r>
    </w:p>
    <w:p w14:paraId="26B6E31A">
      <w:pPr>
        <w:spacing w:before="194" w:line="228" w:lineRule="auto"/>
        <w:ind w:left="648"/>
        <w:rPr>
          <w:rFonts w:ascii="宋体" w:hAnsi="宋体" w:eastAsia="宋体" w:cs="宋体"/>
          <w:sz w:val="20"/>
          <w:szCs w:val="20"/>
        </w:rPr>
      </w:pPr>
      <w:r>
        <w:rPr>
          <w:rFonts w:ascii="宋体" w:hAnsi="宋体" w:eastAsia="宋体" w:cs="宋体"/>
          <w:spacing w:val="8"/>
          <w:sz w:val="20"/>
          <w:szCs w:val="20"/>
        </w:rPr>
        <w:t>客户经理：</w:t>
      </w:r>
      <w:r>
        <w:rPr>
          <w:rFonts w:ascii="宋体" w:hAnsi="宋体" w:eastAsia="宋体" w:cs="宋体"/>
          <w:spacing w:val="-53"/>
          <w:sz w:val="20"/>
          <w:szCs w:val="20"/>
        </w:rPr>
        <w:t xml:space="preserve"> </w:t>
      </w:r>
      <w:r>
        <w:rPr>
          <w:rFonts w:ascii="宋体" w:hAnsi="宋体" w:eastAsia="宋体" w:cs="宋体"/>
          <w:spacing w:val="8"/>
          <w:sz w:val="20"/>
          <w:szCs w:val="20"/>
        </w:rPr>
        <w:t>张琦颖</w:t>
      </w:r>
      <w:r>
        <w:rPr>
          <w:rFonts w:ascii="宋体" w:hAnsi="宋体" w:eastAsia="宋体" w:cs="宋体"/>
          <w:spacing w:val="27"/>
          <w:sz w:val="20"/>
          <w:szCs w:val="20"/>
        </w:rPr>
        <w:t xml:space="preserve">  </w:t>
      </w:r>
      <w:r>
        <w:rPr>
          <w:rFonts w:ascii="宋体" w:hAnsi="宋体" w:eastAsia="宋体" w:cs="宋体"/>
          <w:spacing w:val="8"/>
          <w:sz w:val="20"/>
          <w:szCs w:val="20"/>
        </w:rPr>
        <w:t>18567663732</w:t>
      </w:r>
    </w:p>
    <w:p w14:paraId="1CC35E01">
      <w:pPr>
        <w:spacing w:before="192" w:line="227" w:lineRule="auto"/>
        <w:ind w:left="2915"/>
        <w:rPr>
          <w:rFonts w:ascii="宋体" w:hAnsi="宋体" w:eastAsia="宋体" w:cs="宋体"/>
          <w:sz w:val="20"/>
          <w:szCs w:val="20"/>
        </w:rPr>
      </w:pPr>
      <w:r>
        <w:rPr>
          <w:rFonts w:ascii="宋体" w:hAnsi="宋体" w:eastAsia="宋体" w:cs="宋体"/>
          <w:b/>
          <w:bCs/>
          <w:spacing w:val="13"/>
          <w:sz w:val="20"/>
          <w:szCs w:val="20"/>
        </w:rPr>
        <w:t>华夏银行洛阳分行“政采贷</w:t>
      </w:r>
      <w:r>
        <w:rPr>
          <w:rFonts w:ascii="宋体" w:hAnsi="宋体" w:eastAsia="宋体" w:cs="宋体"/>
          <w:spacing w:val="-47"/>
          <w:sz w:val="20"/>
          <w:szCs w:val="20"/>
        </w:rPr>
        <w:t xml:space="preserve"> </w:t>
      </w:r>
      <w:r>
        <w:rPr>
          <w:rFonts w:ascii="宋体" w:hAnsi="宋体" w:eastAsia="宋体" w:cs="宋体"/>
          <w:b/>
          <w:bCs/>
          <w:spacing w:val="13"/>
          <w:sz w:val="20"/>
          <w:szCs w:val="20"/>
        </w:rPr>
        <w:t>”产品介绍</w:t>
      </w:r>
    </w:p>
    <w:p w14:paraId="0519AEE5">
      <w:pPr>
        <w:spacing w:before="193" w:line="228" w:lineRule="auto"/>
        <w:ind w:left="8"/>
        <w:rPr>
          <w:rFonts w:ascii="宋体" w:hAnsi="宋体" w:eastAsia="宋体" w:cs="宋体"/>
          <w:sz w:val="20"/>
          <w:szCs w:val="20"/>
        </w:rPr>
      </w:pPr>
      <w:r>
        <w:rPr>
          <w:rFonts w:ascii="宋体" w:hAnsi="宋体" w:eastAsia="宋体" w:cs="宋体"/>
          <w:b/>
          <w:bCs/>
          <w:spacing w:val="12"/>
          <w:sz w:val="20"/>
          <w:szCs w:val="20"/>
        </w:rPr>
        <w:t>产品特点</w:t>
      </w:r>
    </w:p>
    <w:p w14:paraId="08D2E7CC">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融资便捷快捷</w:t>
      </w:r>
    </w:p>
    <w:p w14:paraId="717E5C91">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 xml:space="preserve">线上提交融资申请，线上反馈审批额度 </w:t>
      </w:r>
      <w:r>
        <w:rPr>
          <w:rFonts w:ascii="宋体" w:hAnsi="宋体" w:eastAsia="宋体" w:cs="宋体"/>
          <w:spacing w:val="14"/>
          <w:sz w:val="20"/>
          <w:szCs w:val="20"/>
        </w:rPr>
        <w:t>审批手续简便</w:t>
      </w:r>
    </w:p>
    <w:p w14:paraId="488F3985">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审批手续及所需的资料相对简便 融资比例合理</w:t>
      </w:r>
    </w:p>
    <w:p w14:paraId="75EA076C">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 xml:space="preserve">最高融资比例可达订单金额的 </w:t>
      </w:r>
      <w:r>
        <w:rPr>
          <w:rFonts w:ascii="宋体" w:hAnsi="宋体" w:eastAsia="宋体" w:cs="宋体"/>
          <w:spacing w:val="14"/>
          <w:sz w:val="20"/>
          <w:szCs w:val="20"/>
        </w:rPr>
        <w:t>80% 价格合理灵活</w:t>
      </w:r>
    </w:p>
    <w:p w14:paraId="631085B0">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按实际融资天数计息，低于同业平均水平 还款灵活方便</w:t>
      </w:r>
    </w:p>
    <w:p w14:paraId="3C03EFC3">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按期还息，到期还本，可提前部分还款或全部还款 无需抵押担保凭订单即可申请，无需追加抵押担保</w:t>
      </w:r>
    </w:p>
    <w:p w14:paraId="1E8B1C75">
      <w:pPr>
        <w:spacing w:before="195" w:line="228" w:lineRule="auto"/>
        <w:ind w:left="35"/>
        <w:rPr>
          <w:rFonts w:ascii="宋体" w:hAnsi="宋体" w:eastAsia="宋体" w:cs="宋体"/>
          <w:sz w:val="20"/>
          <w:szCs w:val="20"/>
        </w:rPr>
      </w:pPr>
      <w:r>
        <w:rPr>
          <w:rFonts w:ascii="宋体" w:hAnsi="宋体" w:eastAsia="宋体" w:cs="宋体"/>
          <w:b/>
          <w:bCs/>
          <w:spacing w:val="10"/>
          <w:sz w:val="20"/>
          <w:szCs w:val="20"/>
        </w:rPr>
        <w:t>申请条件和资料</w:t>
      </w:r>
    </w:p>
    <w:p w14:paraId="7FA93434">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经工商形状管理机关（或主管机关）核准登记的企业法人或个体工商户，有固定经营场所，合法 经营；</w:t>
      </w:r>
    </w:p>
    <w:p w14:paraId="2AFCC0D0">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企业为货物或服务类供应商；</w:t>
      </w:r>
    </w:p>
    <w:p w14:paraId="690E5297">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未纳入政府采购严重违法失信行为记录名单；</w:t>
      </w:r>
    </w:p>
    <w:p w14:paraId="0DC9AD59">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企业近三年中标数不少于 2 次；</w:t>
      </w:r>
    </w:p>
    <w:p w14:paraId="7FDA020C">
      <w:pPr>
        <w:spacing w:before="65" w:line="370" w:lineRule="auto"/>
        <w:ind w:left="7" w:right="130" w:firstLine="650"/>
        <w:rPr>
          <w:rFonts w:ascii="宋体" w:hAnsi="宋体" w:eastAsia="宋体" w:cs="宋体"/>
          <w:spacing w:val="14"/>
          <w:sz w:val="20"/>
          <w:szCs w:val="20"/>
        </w:rPr>
      </w:pPr>
      <w:r>
        <w:rPr>
          <w:rFonts w:ascii="宋体" w:hAnsi="宋体" w:eastAsia="宋体" w:cs="宋体"/>
          <w:spacing w:val="14"/>
          <w:sz w:val="20"/>
          <w:szCs w:val="20"/>
        </w:rPr>
        <w:t>企业具备与中标项目相匹配的生产或销售资质。</w:t>
      </w:r>
    </w:p>
    <w:p w14:paraId="0866C358">
      <w:pPr>
        <w:spacing w:before="193" w:line="227" w:lineRule="auto"/>
        <w:ind w:left="35"/>
        <w:rPr>
          <w:rFonts w:ascii="宋体" w:hAnsi="宋体" w:eastAsia="宋体" w:cs="宋体"/>
          <w:sz w:val="20"/>
          <w:szCs w:val="20"/>
        </w:rPr>
      </w:pPr>
      <w:r>
        <w:rPr>
          <w:rFonts w:ascii="宋体" w:hAnsi="宋体" w:eastAsia="宋体" w:cs="宋体"/>
          <w:b/>
          <w:bCs/>
          <w:spacing w:val="13"/>
          <w:sz w:val="20"/>
          <w:szCs w:val="20"/>
        </w:rPr>
        <w:t>申请资料：</w:t>
      </w:r>
      <w:r>
        <w:rPr>
          <w:rFonts w:ascii="宋体" w:hAnsi="宋体" w:eastAsia="宋体" w:cs="宋体"/>
          <w:spacing w:val="-50"/>
          <w:sz w:val="20"/>
          <w:szCs w:val="20"/>
        </w:rPr>
        <w:t xml:space="preserve"> </w:t>
      </w:r>
      <w:r>
        <w:rPr>
          <w:rFonts w:ascii="宋体" w:hAnsi="宋体" w:eastAsia="宋体" w:cs="宋体"/>
          <w:spacing w:val="13"/>
          <w:sz w:val="20"/>
          <w:szCs w:val="20"/>
        </w:rPr>
        <w:t>营业执照正副本、法人身份证</w:t>
      </w:r>
    </w:p>
    <w:p w14:paraId="1AA958D2">
      <w:pPr>
        <w:spacing w:before="65" w:line="406" w:lineRule="auto"/>
        <w:ind w:left="11" w:right="177" w:firstLine="25"/>
        <w:jc w:val="both"/>
        <w:rPr>
          <w:rFonts w:ascii="宋体" w:hAnsi="宋体" w:eastAsia="宋体" w:cs="宋体"/>
          <w:sz w:val="20"/>
          <w:szCs w:val="20"/>
        </w:rPr>
      </w:pPr>
      <w:r>
        <w:rPr>
          <w:rFonts w:ascii="宋体" w:hAnsi="宋体" w:eastAsia="宋体" w:cs="宋体"/>
          <w:b/>
          <w:bCs/>
          <w:spacing w:val="14"/>
          <w:sz w:val="20"/>
          <w:szCs w:val="20"/>
        </w:rPr>
        <w:t>申请流程：</w:t>
      </w:r>
      <w:r>
        <w:rPr>
          <w:rFonts w:ascii="宋体" w:hAnsi="宋体" w:eastAsia="宋体" w:cs="宋体"/>
          <w:spacing w:val="14"/>
          <w:sz w:val="20"/>
          <w:szCs w:val="20"/>
        </w:rPr>
        <w:t>通过河南省政府采购网进入“华夏政采</w:t>
      </w:r>
      <w:r>
        <w:rPr>
          <w:rFonts w:ascii="宋体" w:hAnsi="宋体" w:eastAsia="宋体" w:cs="宋体"/>
          <w:spacing w:val="-27"/>
          <w:sz w:val="20"/>
          <w:szCs w:val="20"/>
        </w:rPr>
        <w:t xml:space="preserve"> </w:t>
      </w:r>
      <w:r>
        <w:rPr>
          <w:rFonts w:ascii="宋体" w:hAnsi="宋体" w:eastAsia="宋体" w:cs="宋体"/>
          <w:spacing w:val="14"/>
          <w:sz w:val="20"/>
          <w:szCs w:val="20"/>
        </w:rPr>
        <w:t>E</w:t>
      </w:r>
      <w:r>
        <w:rPr>
          <w:rFonts w:ascii="宋体" w:hAnsi="宋体" w:eastAsia="宋体" w:cs="宋体"/>
          <w:spacing w:val="-31"/>
          <w:sz w:val="20"/>
          <w:szCs w:val="20"/>
        </w:rPr>
        <w:t xml:space="preserve"> </w:t>
      </w:r>
      <w:r>
        <w:rPr>
          <w:rFonts w:ascii="宋体" w:hAnsi="宋体" w:eastAsia="宋体" w:cs="宋体"/>
          <w:spacing w:val="14"/>
          <w:sz w:val="20"/>
          <w:szCs w:val="20"/>
        </w:rPr>
        <w:t>贷</w:t>
      </w:r>
      <w:r>
        <w:rPr>
          <w:rFonts w:ascii="宋体" w:hAnsi="宋体" w:eastAsia="宋体" w:cs="宋体"/>
          <w:spacing w:val="-65"/>
          <w:sz w:val="20"/>
          <w:szCs w:val="20"/>
        </w:rPr>
        <w:t xml:space="preserve"> </w:t>
      </w:r>
      <w:r>
        <w:rPr>
          <w:rFonts w:ascii="宋体" w:hAnsi="宋体" w:eastAsia="宋体" w:cs="宋体"/>
          <w:spacing w:val="14"/>
          <w:sz w:val="20"/>
          <w:szCs w:val="20"/>
        </w:rPr>
        <w:t>”根据提示完成授信申请，系统</w:t>
      </w:r>
      <w:r>
        <w:rPr>
          <w:rFonts w:ascii="宋体" w:hAnsi="宋体" w:eastAsia="宋体" w:cs="宋体"/>
          <w:spacing w:val="13"/>
          <w:sz w:val="20"/>
          <w:szCs w:val="20"/>
        </w:rPr>
        <w:t>审批通过</w:t>
      </w:r>
      <w:r>
        <w:rPr>
          <w:rFonts w:ascii="宋体" w:hAnsi="宋体" w:eastAsia="宋体" w:cs="宋体"/>
          <w:sz w:val="20"/>
          <w:szCs w:val="20"/>
        </w:rPr>
        <w:t xml:space="preserve"> </w:t>
      </w:r>
      <w:r>
        <w:rPr>
          <w:rFonts w:ascii="宋体" w:hAnsi="宋体" w:eastAsia="宋体" w:cs="宋体"/>
          <w:spacing w:val="16"/>
          <w:sz w:val="20"/>
          <w:szCs w:val="20"/>
        </w:rPr>
        <w:t>后，前往网点开立企业账户及签订贷款协议，登陆“华夏政采贷</w:t>
      </w:r>
      <w:r>
        <w:rPr>
          <w:rFonts w:ascii="宋体" w:hAnsi="宋体" w:eastAsia="宋体" w:cs="宋体"/>
          <w:spacing w:val="-65"/>
          <w:sz w:val="20"/>
          <w:szCs w:val="20"/>
        </w:rPr>
        <w:t xml:space="preserve"> </w:t>
      </w:r>
      <w:r>
        <w:rPr>
          <w:rFonts w:ascii="宋体" w:hAnsi="宋体" w:eastAsia="宋体" w:cs="宋体"/>
          <w:spacing w:val="16"/>
          <w:sz w:val="20"/>
          <w:szCs w:val="20"/>
        </w:rPr>
        <w:t>”根据提</w:t>
      </w:r>
      <w:r>
        <w:rPr>
          <w:rFonts w:ascii="宋体" w:hAnsi="宋体" w:eastAsia="宋体" w:cs="宋体"/>
          <w:spacing w:val="15"/>
          <w:sz w:val="20"/>
          <w:szCs w:val="20"/>
        </w:rPr>
        <w:t>示完成放款申请，系统</w:t>
      </w:r>
      <w:r>
        <w:rPr>
          <w:rFonts w:ascii="宋体" w:hAnsi="宋体" w:eastAsia="宋体" w:cs="宋体"/>
          <w:sz w:val="20"/>
          <w:szCs w:val="20"/>
        </w:rPr>
        <w:t xml:space="preserve"> </w:t>
      </w:r>
      <w:r>
        <w:rPr>
          <w:rFonts w:ascii="宋体" w:hAnsi="宋体" w:eastAsia="宋体" w:cs="宋体"/>
          <w:spacing w:val="14"/>
          <w:sz w:val="20"/>
          <w:szCs w:val="20"/>
        </w:rPr>
        <w:t>审批通过后完成提款。</w:t>
      </w:r>
    </w:p>
    <w:p w14:paraId="185A281C">
      <w:pPr>
        <w:spacing w:line="227" w:lineRule="auto"/>
        <w:ind w:left="10"/>
        <w:rPr>
          <w:rFonts w:ascii="宋体" w:hAnsi="宋体" w:eastAsia="宋体" w:cs="宋体"/>
          <w:sz w:val="20"/>
          <w:szCs w:val="20"/>
        </w:rPr>
      </w:pPr>
      <w:r>
        <w:rPr>
          <w:rFonts w:ascii="宋体" w:hAnsi="宋体" w:eastAsia="宋体" w:cs="宋体"/>
          <w:b/>
          <w:bCs/>
          <w:spacing w:val="11"/>
          <w:sz w:val="20"/>
          <w:szCs w:val="20"/>
        </w:rPr>
        <w:t>联系方式：</w:t>
      </w:r>
      <w:r>
        <w:rPr>
          <w:rFonts w:ascii="宋体" w:hAnsi="宋体" w:eastAsia="宋体" w:cs="宋体"/>
          <w:spacing w:val="-47"/>
          <w:sz w:val="20"/>
          <w:szCs w:val="20"/>
        </w:rPr>
        <w:t xml:space="preserve"> </w:t>
      </w:r>
      <w:r>
        <w:rPr>
          <w:rFonts w:ascii="宋体" w:hAnsi="宋体" w:eastAsia="宋体" w:cs="宋体"/>
          <w:spacing w:val="11"/>
          <w:sz w:val="20"/>
          <w:szCs w:val="20"/>
        </w:rPr>
        <w:t>分管领导：</w:t>
      </w:r>
      <w:r>
        <w:rPr>
          <w:rFonts w:ascii="宋体" w:hAnsi="宋体" w:eastAsia="宋体" w:cs="宋体"/>
          <w:spacing w:val="-55"/>
          <w:sz w:val="20"/>
          <w:szCs w:val="20"/>
        </w:rPr>
        <w:t xml:space="preserve"> </w:t>
      </w:r>
      <w:r>
        <w:rPr>
          <w:rFonts w:ascii="宋体" w:hAnsi="宋体" w:eastAsia="宋体" w:cs="宋体"/>
          <w:spacing w:val="11"/>
          <w:sz w:val="20"/>
          <w:szCs w:val="20"/>
        </w:rPr>
        <w:t>马鲜平副行长</w:t>
      </w:r>
    </w:p>
    <w:p w14:paraId="286A2988">
      <w:pPr>
        <w:spacing w:before="192" w:line="227" w:lineRule="auto"/>
        <w:ind w:left="12"/>
        <w:rPr>
          <w:rFonts w:ascii="宋体" w:hAnsi="宋体" w:eastAsia="宋体" w:cs="宋体"/>
          <w:sz w:val="20"/>
          <w:szCs w:val="20"/>
        </w:rPr>
      </w:pPr>
      <w:r>
        <w:rPr>
          <w:rFonts w:ascii="宋体" w:hAnsi="宋体" w:eastAsia="宋体" w:cs="宋体"/>
          <w:spacing w:val="12"/>
          <w:sz w:val="20"/>
          <w:szCs w:val="20"/>
        </w:rPr>
        <w:t>部门经理：杜青青营销管理部经理</w:t>
      </w:r>
      <w:r>
        <w:rPr>
          <w:rFonts w:ascii="宋体" w:hAnsi="宋体" w:eastAsia="宋体" w:cs="宋体"/>
          <w:spacing w:val="6"/>
          <w:sz w:val="20"/>
          <w:szCs w:val="20"/>
        </w:rPr>
        <w:t xml:space="preserve"> </w:t>
      </w:r>
      <w:r>
        <w:rPr>
          <w:rFonts w:ascii="宋体" w:hAnsi="宋体" w:eastAsia="宋体" w:cs="宋体"/>
          <w:spacing w:val="12"/>
          <w:sz w:val="20"/>
          <w:szCs w:val="20"/>
        </w:rPr>
        <w:t>13633790075</w:t>
      </w:r>
    </w:p>
    <w:p w14:paraId="74734C9D">
      <w:pPr>
        <w:spacing w:before="195" w:line="228" w:lineRule="auto"/>
        <w:ind w:left="14"/>
        <w:rPr>
          <w:rFonts w:ascii="宋体" w:hAnsi="宋体" w:eastAsia="宋体" w:cs="宋体"/>
          <w:sz w:val="20"/>
          <w:szCs w:val="20"/>
        </w:rPr>
      </w:pPr>
      <w:r>
        <w:rPr>
          <w:rFonts w:ascii="宋体" w:hAnsi="宋体" w:eastAsia="宋体" w:cs="宋体"/>
          <w:spacing w:val="13"/>
          <w:sz w:val="20"/>
          <w:szCs w:val="20"/>
        </w:rPr>
        <w:t>具体负责人联系方式：谢逸伦客户经理</w:t>
      </w:r>
      <w:r>
        <w:rPr>
          <w:rFonts w:ascii="宋体" w:hAnsi="宋体" w:eastAsia="宋体" w:cs="宋体"/>
          <w:spacing w:val="-11"/>
          <w:sz w:val="20"/>
          <w:szCs w:val="20"/>
        </w:rPr>
        <w:t xml:space="preserve"> </w:t>
      </w:r>
      <w:r>
        <w:rPr>
          <w:rFonts w:ascii="宋体" w:hAnsi="宋体" w:eastAsia="宋体" w:cs="宋体"/>
          <w:spacing w:val="13"/>
          <w:sz w:val="20"/>
          <w:szCs w:val="20"/>
        </w:rPr>
        <w:t>15038621500</w:t>
      </w:r>
    </w:p>
    <w:p w14:paraId="3CF93FB6">
      <w:pPr>
        <w:spacing w:before="192" w:line="227" w:lineRule="auto"/>
        <w:ind w:left="3156"/>
        <w:rPr>
          <w:rFonts w:ascii="宋体" w:hAnsi="宋体" w:eastAsia="宋体" w:cs="宋体"/>
          <w:sz w:val="20"/>
          <w:szCs w:val="20"/>
        </w:rPr>
      </w:pPr>
      <w:r>
        <w:rPr>
          <w:rFonts w:ascii="宋体" w:hAnsi="宋体" w:eastAsia="宋体" w:cs="宋体"/>
          <w:b/>
          <w:bCs/>
          <w:spacing w:val="14"/>
          <w:sz w:val="20"/>
          <w:szCs w:val="20"/>
        </w:rPr>
        <w:t>中国光大银行政府采购贷融资产品</w:t>
      </w:r>
    </w:p>
    <w:p w14:paraId="32960015">
      <w:pPr>
        <w:spacing w:before="193" w:line="227" w:lineRule="auto"/>
        <w:ind w:left="4015"/>
        <w:rPr>
          <w:rFonts w:ascii="宋体" w:hAnsi="宋体" w:eastAsia="宋体" w:cs="宋体"/>
          <w:sz w:val="20"/>
          <w:szCs w:val="20"/>
        </w:rPr>
      </w:pPr>
      <w:r>
        <w:rPr>
          <w:rFonts w:ascii="宋体" w:hAnsi="宋体" w:eastAsia="宋体" w:cs="宋体"/>
          <w:b/>
          <w:bCs/>
          <w:spacing w:val="14"/>
          <w:sz w:val="20"/>
          <w:szCs w:val="20"/>
        </w:rPr>
        <w:t>介绍及联系方式</w:t>
      </w:r>
    </w:p>
    <w:p w14:paraId="32FF0D09">
      <w:pPr>
        <w:spacing w:before="196" w:line="228" w:lineRule="auto"/>
        <w:ind w:left="450"/>
        <w:rPr>
          <w:rFonts w:ascii="宋体" w:hAnsi="宋体" w:eastAsia="宋体" w:cs="宋体"/>
          <w:sz w:val="20"/>
          <w:szCs w:val="20"/>
        </w:rPr>
      </w:pPr>
      <w:r>
        <w:rPr>
          <w:rFonts w:ascii="宋体" w:hAnsi="宋体" w:eastAsia="宋体" w:cs="宋体"/>
          <w:spacing w:val="5"/>
          <w:sz w:val="20"/>
          <w:szCs w:val="20"/>
        </w:rPr>
        <w:t>一</w:t>
      </w:r>
      <w:r>
        <w:rPr>
          <w:rFonts w:ascii="宋体" w:hAnsi="宋体" w:eastAsia="宋体" w:cs="宋体"/>
          <w:spacing w:val="-34"/>
          <w:sz w:val="20"/>
          <w:szCs w:val="20"/>
        </w:rPr>
        <w:t xml:space="preserve"> </w:t>
      </w:r>
      <w:r>
        <w:rPr>
          <w:rFonts w:ascii="宋体" w:hAnsi="宋体" w:eastAsia="宋体" w:cs="宋体"/>
          <w:spacing w:val="5"/>
          <w:sz w:val="20"/>
          <w:szCs w:val="20"/>
        </w:rPr>
        <w:t>、</w:t>
      </w:r>
      <w:r>
        <w:rPr>
          <w:rFonts w:ascii="宋体" w:hAnsi="宋体" w:eastAsia="宋体" w:cs="宋体"/>
          <w:spacing w:val="-43"/>
          <w:sz w:val="20"/>
          <w:szCs w:val="20"/>
        </w:rPr>
        <w:t xml:space="preserve"> </w:t>
      </w:r>
      <w:r>
        <w:rPr>
          <w:rFonts w:ascii="宋体" w:hAnsi="宋体" w:eastAsia="宋体" w:cs="宋体"/>
          <w:spacing w:val="5"/>
          <w:sz w:val="20"/>
          <w:szCs w:val="20"/>
        </w:rPr>
        <w:t>产品定义</w:t>
      </w:r>
    </w:p>
    <w:p w14:paraId="289638F6">
      <w:pPr>
        <w:spacing w:before="193" w:line="406" w:lineRule="auto"/>
        <w:ind w:left="8" w:right="177" w:hanging="9"/>
        <w:rPr>
          <w:rFonts w:ascii="宋体" w:hAnsi="宋体" w:eastAsia="宋体" w:cs="宋体"/>
          <w:sz w:val="20"/>
          <w:szCs w:val="20"/>
        </w:rPr>
      </w:pPr>
      <w:r>
        <w:rPr>
          <w:rFonts w:ascii="宋体" w:hAnsi="宋体" w:eastAsia="宋体" w:cs="宋体"/>
          <w:spacing w:val="16"/>
          <w:sz w:val="20"/>
          <w:szCs w:val="20"/>
        </w:rPr>
        <w:t>“政采易</w:t>
      </w:r>
      <w:r>
        <w:rPr>
          <w:rFonts w:ascii="宋体" w:hAnsi="宋体" w:eastAsia="宋体" w:cs="宋体"/>
          <w:spacing w:val="-63"/>
          <w:sz w:val="20"/>
          <w:szCs w:val="20"/>
        </w:rPr>
        <w:t xml:space="preserve"> </w:t>
      </w:r>
      <w:r>
        <w:rPr>
          <w:rFonts w:ascii="宋体" w:hAnsi="宋体" w:eastAsia="宋体" w:cs="宋体"/>
          <w:spacing w:val="16"/>
          <w:sz w:val="20"/>
          <w:szCs w:val="20"/>
        </w:rPr>
        <w:t>”是指光大银行根据政府采购中标通知书，以政府财政支付资金为主要还款来源，通过</w:t>
      </w:r>
      <w:r>
        <w:rPr>
          <w:rFonts w:ascii="宋体" w:hAnsi="宋体" w:eastAsia="宋体" w:cs="宋体"/>
          <w:sz w:val="20"/>
          <w:szCs w:val="20"/>
        </w:rPr>
        <w:t xml:space="preserve"> </w:t>
      </w:r>
      <w:r>
        <w:rPr>
          <w:rFonts w:ascii="宋体" w:hAnsi="宋体" w:eastAsia="宋体" w:cs="宋体"/>
          <w:spacing w:val="17"/>
          <w:sz w:val="20"/>
          <w:szCs w:val="20"/>
        </w:rPr>
        <w:t>封闭回款路径等方式，为中标供应商提供流动资金贷款。</w:t>
      </w:r>
    </w:p>
    <w:p w14:paraId="04AE6DF6">
      <w:pPr>
        <w:spacing w:line="227" w:lineRule="auto"/>
        <w:ind w:left="450"/>
        <w:rPr>
          <w:rFonts w:ascii="宋体" w:hAnsi="宋体" w:eastAsia="宋体" w:cs="宋体"/>
          <w:sz w:val="20"/>
          <w:szCs w:val="20"/>
        </w:rPr>
      </w:pPr>
      <w:r>
        <w:rPr>
          <w:rFonts w:ascii="宋体" w:hAnsi="宋体" w:eastAsia="宋体" w:cs="宋体"/>
          <w:spacing w:val="10"/>
          <w:sz w:val="20"/>
          <w:szCs w:val="20"/>
        </w:rPr>
        <w:t>二</w:t>
      </w:r>
      <w:r>
        <w:rPr>
          <w:rFonts w:ascii="宋体" w:hAnsi="宋体" w:eastAsia="宋体" w:cs="宋体"/>
          <w:spacing w:val="-37"/>
          <w:sz w:val="20"/>
          <w:szCs w:val="20"/>
        </w:rPr>
        <w:t xml:space="preserve"> </w:t>
      </w:r>
      <w:r>
        <w:rPr>
          <w:rFonts w:ascii="宋体" w:hAnsi="宋体" w:eastAsia="宋体" w:cs="宋体"/>
          <w:spacing w:val="10"/>
          <w:sz w:val="20"/>
          <w:szCs w:val="20"/>
        </w:rPr>
        <w:t>、</w:t>
      </w:r>
      <w:r>
        <w:rPr>
          <w:rFonts w:ascii="宋体" w:hAnsi="宋体" w:eastAsia="宋体" w:cs="宋体"/>
          <w:spacing w:val="-43"/>
          <w:sz w:val="20"/>
          <w:szCs w:val="20"/>
        </w:rPr>
        <w:t xml:space="preserve"> </w:t>
      </w:r>
      <w:r>
        <w:rPr>
          <w:rFonts w:ascii="宋体" w:hAnsi="宋体" w:eastAsia="宋体" w:cs="宋体"/>
          <w:spacing w:val="10"/>
          <w:sz w:val="20"/>
          <w:szCs w:val="20"/>
        </w:rPr>
        <w:t>借款人基本条件</w:t>
      </w:r>
    </w:p>
    <w:p w14:paraId="4E0B3D13">
      <w:pPr>
        <w:spacing w:before="194" w:line="225" w:lineRule="auto"/>
        <w:ind w:left="457"/>
        <w:rPr>
          <w:rFonts w:ascii="宋体" w:hAnsi="宋体" w:eastAsia="宋体" w:cs="宋体"/>
          <w:sz w:val="20"/>
          <w:szCs w:val="20"/>
        </w:rPr>
      </w:pPr>
      <w:r>
        <w:rPr>
          <w:rFonts w:ascii="宋体" w:hAnsi="宋体" w:eastAsia="宋体" w:cs="宋体"/>
          <w:spacing w:val="15"/>
          <w:sz w:val="20"/>
          <w:szCs w:val="20"/>
        </w:rPr>
        <w:t>（一）</w:t>
      </w:r>
      <w:r>
        <w:rPr>
          <w:rFonts w:ascii="宋体" w:hAnsi="宋体" w:eastAsia="宋体" w:cs="宋体"/>
          <w:spacing w:val="-60"/>
          <w:sz w:val="20"/>
          <w:szCs w:val="20"/>
        </w:rPr>
        <w:t xml:space="preserve"> </w:t>
      </w:r>
      <w:r>
        <w:rPr>
          <w:rFonts w:ascii="宋体" w:hAnsi="宋体" w:eastAsia="宋体" w:cs="宋体"/>
          <w:spacing w:val="15"/>
          <w:sz w:val="20"/>
          <w:szCs w:val="20"/>
        </w:rPr>
        <w:t>具有独立承担民事责任的能力,有固定的经营场所；</w:t>
      </w:r>
    </w:p>
    <w:p w14:paraId="5C9511EE">
      <w:pPr>
        <w:spacing w:before="195" w:line="318" w:lineRule="auto"/>
        <w:ind w:left="9" w:right="54" w:firstLine="447"/>
        <w:rPr>
          <w:rFonts w:ascii="宋体" w:hAnsi="宋体" w:eastAsia="宋体" w:cs="宋体"/>
          <w:sz w:val="20"/>
          <w:szCs w:val="20"/>
        </w:rPr>
      </w:pPr>
      <w:r>
        <w:rPr>
          <w:rFonts w:ascii="宋体" w:hAnsi="宋体" w:eastAsia="宋体" w:cs="宋体"/>
          <w:spacing w:val="15"/>
          <w:sz w:val="20"/>
          <w:szCs w:val="20"/>
        </w:rPr>
        <w:t>（二）</w:t>
      </w:r>
      <w:r>
        <w:rPr>
          <w:rFonts w:ascii="宋体" w:hAnsi="宋体" w:eastAsia="宋体" w:cs="宋体"/>
          <w:spacing w:val="-42"/>
          <w:sz w:val="20"/>
          <w:szCs w:val="20"/>
        </w:rPr>
        <w:t xml:space="preserve"> </w:t>
      </w:r>
      <w:r>
        <w:rPr>
          <w:rFonts w:ascii="宋体" w:hAnsi="宋体" w:eastAsia="宋体" w:cs="宋体"/>
          <w:spacing w:val="15"/>
          <w:sz w:val="20"/>
          <w:szCs w:val="20"/>
        </w:rPr>
        <w:t>企业成立 1（含）</w:t>
      </w:r>
      <w:r>
        <w:rPr>
          <w:rFonts w:ascii="宋体" w:hAnsi="宋体" w:eastAsia="宋体" w:cs="宋体"/>
          <w:spacing w:val="-56"/>
          <w:sz w:val="20"/>
          <w:szCs w:val="20"/>
        </w:rPr>
        <w:t xml:space="preserve"> </w:t>
      </w:r>
      <w:r>
        <w:rPr>
          <w:rFonts w:ascii="宋体" w:hAnsi="宋体" w:eastAsia="宋体" w:cs="宋体"/>
          <w:spacing w:val="15"/>
          <w:sz w:val="20"/>
          <w:szCs w:val="20"/>
        </w:rPr>
        <w:t>年以上，且实际控制人有</w:t>
      </w:r>
      <w:r>
        <w:rPr>
          <w:rFonts w:ascii="宋体" w:hAnsi="宋体" w:eastAsia="宋体" w:cs="宋体"/>
          <w:spacing w:val="-18"/>
          <w:sz w:val="20"/>
          <w:szCs w:val="20"/>
        </w:rPr>
        <w:t xml:space="preserve"> </w:t>
      </w:r>
      <w:r>
        <w:rPr>
          <w:rFonts w:ascii="宋体" w:hAnsi="宋体" w:eastAsia="宋体" w:cs="宋体"/>
          <w:spacing w:val="15"/>
          <w:sz w:val="20"/>
          <w:szCs w:val="20"/>
        </w:rPr>
        <w:t>3</w:t>
      </w:r>
      <w:r>
        <w:rPr>
          <w:rFonts w:ascii="宋体" w:hAnsi="宋体" w:eastAsia="宋体" w:cs="宋体"/>
          <w:spacing w:val="-25"/>
          <w:sz w:val="20"/>
          <w:szCs w:val="20"/>
        </w:rPr>
        <w:t xml:space="preserve"> </w:t>
      </w:r>
      <w:r>
        <w:rPr>
          <w:rFonts w:ascii="宋体" w:hAnsi="宋体" w:eastAsia="宋体" w:cs="宋体"/>
          <w:spacing w:val="15"/>
          <w:sz w:val="20"/>
          <w:szCs w:val="20"/>
        </w:rPr>
        <w:t>年以上实际行业经验，具有良好的纳税</w:t>
      </w:r>
      <w:r>
        <w:rPr>
          <w:rFonts w:ascii="宋体" w:hAnsi="宋体" w:eastAsia="宋体" w:cs="宋体"/>
          <w:sz w:val="20"/>
          <w:szCs w:val="20"/>
        </w:rPr>
        <w:t xml:space="preserve"> </w:t>
      </w:r>
      <w:r>
        <w:rPr>
          <w:rFonts w:ascii="宋体" w:hAnsi="宋体" w:eastAsia="宋体" w:cs="宋体"/>
          <w:spacing w:val="15"/>
          <w:sz w:val="20"/>
          <w:szCs w:val="20"/>
        </w:rPr>
        <w:t>记录、工商登记记录；</w:t>
      </w:r>
    </w:p>
    <w:p w14:paraId="479CDCB2">
      <w:pPr>
        <w:spacing w:before="192" w:line="228" w:lineRule="auto"/>
        <w:ind w:left="457"/>
        <w:rPr>
          <w:rFonts w:ascii="宋体" w:hAnsi="宋体" w:eastAsia="宋体" w:cs="宋体"/>
          <w:sz w:val="20"/>
          <w:szCs w:val="20"/>
        </w:rPr>
      </w:pPr>
      <w:r>
        <w:rPr>
          <w:rFonts w:ascii="宋体" w:hAnsi="宋体" w:eastAsia="宋体" w:cs="宋体"/>
          <w:spacing w:val="16"/>
          <w:sz w:val="20"/>
          <w:szCs w:val="20"/>
        </w:rPr>
        <w:t>（三）企业具有履行合同所必需的设备和服务能力；</w:t>
      </w:r>
    </w:p>
    <w:p w14:paraId="3A75B589">
      <w:pPr>
        <w:spacing w:before="192" w:line="228" w:lineRule="auto"/>
        <w:ind w:left="457"/>
        <w:rPr>
          <w:rFonts w:ascii="宋体" w:hAnsi="宋体" w:eastAsia="宋体" w:cs="宋体"/>
          <w:sz w:val="20"/>
          <w:szCs w:val="20"/>
        </w:rPr>
      </w:pPr>
      <w:r>
        <w:rPr>
          <w:rFonts w:ascii="宋体" w:hAnsi="宋体" w:eastAsia="宋体" w:cs="宋体"/>
          <w:spacing w:val="17"/>
          <w:sz w:val="20"/>
          <w:szCs w:val="20"/>
        </w:rPr>
        <w:t>（四）生产经营符合国家法律法规、产业政策和环境保护要求，符合我行信贷政策；</w:t>
      </w:r>
    </w:p>
    <w:p w14:paraId="73A40C36">
      <w:pPr>
        <w:spacing w:before="195" w:line="316" w:lineRule="auto"/>
        <w:ind w:left="9" w:firstLine="447"/>
        <w:rPr>
          <w:rFonts w:ascii="宋体" w:hAnsi="宋体" w:eastAsia="宋体" w:cs="宋体"/>
          <w:sz w:val="20"/>
          <w:szCs w:val="20"/>
        </w:rPr>
      </w:pPr>
      <w:r>
        <w:rPr>
          <w:rFonts w:ascii="宋体" w:hAnsi="宋体" w:eastAsia="宋体" w:cs="宋体"/>
          <w:spacing w:val="15"/>
          <w:sz w:val="20"/>
          <w:szCs w:val="20"/>
        </w:rPr>
        <w:t>（五）人行征信信息查询系统查询显示企业法人、法定代表人、主要经营者无重大不良记录；</w:t>
      </w:r>
      <w:r>
        <w:rPr>
          <w:rFonts w:ascii="宋体" w:hAnsi="宋体" w:eastAsia="宋体" w:cs="宋体"/>
          <w:spacing w:val="14"/>
          <w:sz w:val="20"/>
          <w:szCs w:val="20"/>
        </w:rPr>
        <w:t xml:space="preserve"> </w:t>
      </w:r>
      <w:r>
        <w:rPr>
          <w:rFonts w:ascii="宋体" w:hAnsi="宋体" w:eastAsia="宋体" w:cs="宋体"/>
          <w:spacing w:val="16"/>
          <w:sz w:val="20"/>
          <w:szCs w:val="20"/>
        </w:rPr>
        <w:t>政府采购履约行为无不良记录；</w:t>
      </w:r>
    </w:p>
    <w:p w14:paraId="43E9C9C2">
      <w:pPr>
        <w:spacing w:before="193" w:line="227" w:lineRule="auto"/>
        <w:ind w:left="457"/>
        <w:rPr>
          <w:rFonts w:ascii="宋体" w:hAnsi="宋体" w:eastAsia="宋体" w:cs="宋体"/>
          <w:sz w:val="20"/>
          <w:szCs w:val="20"/>
        </w:rPr>
      </w:pPr>
      <w:r>
        <w:rPr>
          <w:rFonts w:ascii="宋体" w:hAnsi="宋体" w:eastAsia="宋体" w:cs="宋体"/>
          <w:spacing w:val="11"/>
          <w:sz w:val="20"/>
          <w:szCs w:val="20"/>
        </w:rPr>
        <w:t>（六）</w:t>
      </w:r>
      <w:r>
        <w:rPr>
          <w:rFonts w:ascii="宋体" w:hAnsi="宋体" w:eastAsia="宋体" w:cs="宋体"/>
          <w:spacing w:val="-36"/>
          <w:sz w:val="20"/>
          <w:szCs w:val="20"/>
        </w:rPr>
        <w:t xml:space="preserve"> </w:t>
      </w:r>
      <w:r>
        <w:rPr>
          <w:rFonts w:ascii="宋体" w:hAnsi="宋体" w:eastAsia="宋体" w:cs="宋体"/>
          <w:spacing w:val="11"/>
          <w:sz w:val="20"/>
          <w:szCs w:val="20"/>
        </w:rPr>
        <w:t>中标供应商在我行信用评级应在</w:t>
      </w:r>
      <w:r>
        <w:rPr>
          <w:rFonts w:ascii="宋体" w:hAnsi="宋体" w:eastAsia="宋体" w:cs="宋体"/>
          <w:spacing w:val="-35"/>
          <w:sz w:val="20"/>
          <w:szCs w:val="20"/>
        </w:rPr>
        <w:t xml:space="preserve"> </w:t>
      </w:r>
      <w:r>
        <w:rPr>
          <w:rFonts w:ascii="宋体" w:hAnsi="宋体" w:eastAsia="宋体" w:cs="宋体"/>
          <w:spacing w:val="11"/>
          <w:sz w:val="20"/>
          <w:szCs w:val="20"/>
        </w:rPr>
        <w:t>B-级（含）</w:t>
      </w:r>
      <w:r>
        <w:rPr>
          <w:rFonts w:ascii="宋体" w:hAnsi="宋体" w:eastAsia="宋体" w:cs="宋体"/>
          <w:spacing w:val="-38"/>
          <w:sz w:val="20"/>
          <w:szCs w:val="20"/>
        </w:rPr>
        <w:t xml:space="preserve"> </w:t>
      </w:r>
      <w:r>
        <w:rPr>
          <w:rFonts w:ascii="宋体" w:hAnsi="宋体" w:eastAsia="宋体" w:cs="宋体"/>
          <w:spacing w:val="11"/>
          <w:sz w:val="20"/>
          <w:szCs w:val="20"/>
        </w:rPr>
        <w:t>以上；</w:t>
      </w:r>
    </w:p>
    <w:p w14:paraId="39681697">
      <w:pPr>
        <w:spacing w:before="196" w:line="228" w:lineRule="auto"/>
        <w:ind w:left="457"/>
        <w:rPr>
          <w:rFonts w:ascii="宋体" w:hAnsi="宋体" w:eastAsia="宋体" w:cs="宋体"/>
          <w:sz w:val="20"/>
          <w:szCs w:val="20"/>
        </w:rPr>
      </w:pPr>
      <w:r>
        <w:rPr>
          <w:rFonts w:ascii="宋体" w:hAnsi="宋体" w:eastAsia="宋体" w:cs="宋体"/>
          <w:spacing w:val="15"/>
          <w:sz w:val="20"/>
          <w:szCs w:val="20"/>
        </w:rPr>
        <w:t>（七）我行要求的其他条件。</w:t>
      </w:r>
    </w:p>
    <w:p w14:paraId="30BFDF1A">
      <w:pPr>
        <w:spacing w:before="192" w:line="228" w:lineRule="auto"/>
        <w:ind w:left="446"/>
        <w:rPr>
          <w:rFonts w:ascii="宋体" w:hAnsi="宋体" w:eastAsia="宋体" w:cs="宋体"/>
          <w:sz w:val="20"/>
          <w:szCs w:val="20"/>
        </w:rPr>
      </w:pPr>
      <w:r>
        <w:rPr>
          <w:rFonts w:ascii="宋体" w:hAnsi="宋体" w:eastAsia="宋体" w:cs="宋体"/>
          <w:spacing w:val="6"/>
          <w:sz w:val="20"/>
          <w:szCs w:val="20"/>
        </w:rPr>
        <w:t>三</w:t>
      </w:r>
      <w:r>
        <w:rPr>
          <w:rFonts w:ascii="宋体" w:hAnsi="宋体" w:eastAsia="宋体" w:cs="宋体"/>
          <w:spacing w:val="-36"/>
          <w:sz w:val="20"/>
          <w:szCs w:val="20"/>
        </w:rPr>
        <w:t xml:space="preserve"> </w:t>
      </w:r>
      <w:r>
        <w:rPr>
          <w:rFonts w:ascii="宋体" w:hAnsi="宋体" w:eastAsia="宋体" w:cs="宋体"/>
          <w:spacing w:val="6"/>
          <w:sz w:val="20"/>
          <w:szCs w:val="20"/>
        </w:rPr>
        <w:t>、</w:t>
      </w:r>
      <w:r>
        <w:rPr>
          <w:rFonts w:ascii="宋体" w:hAnsi="宋体" w:eastAsia="宋体" w:cs="宋体"/>
          <w:spacing w:val="-44"/>
          <w:sz w:val="20"/>
          <w:szCs w:val="20"/>
        </w:rPr>
        <w:t xml:space="preserve"> </w:t>
      </w:r>
      <w:r>
        <w:rPr>
          <w:rFonts w:ascii="宋体" w:hAnsi="宋体" w:eastAsia="宋体" w:cs="宋体"/>
          <w:spacing w:val="6"/>
          <w:sz w:val="20"/>
          <w:szCs w:val="20"/>
        </w:rPr>
        <w:t>业务流程</w:t>
      </w:r>
    </w:p>
    <w:p w14:paraId="306BA4BF">
      <w:pPr>
        <w:spacing w:before="193" w:line="227" w:lineRule="auto"/>
        <w:ind w:left="457"/>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37"/>
          <w:sz w:val="20"/>
          <w:szCs w:val="20"/>
        </w:rPr>
        <w:t xml:space="preserve"> </w:t>
      </w:r>
      <w:r>
        <w:rPr>
          <w:rFonts w:ascii="宋体" w:hAnsi="宋体" w:eastAsia="宋体" w:cs="宋体"/>
          <w:spacing w:val="13"/>
          <w:sz w:val="20"/>
          <w:szCs w:val="20"/>
        </w:rPr>
        <w:t>一</w:t>
      </w:r>
      <w:r>
        <w:rPr>
          <w:rFonts w:ascii="宋体" w:hAnsi="宋体" w:eastAsia="宋体" w:cs="宋体"/>
          <w:spacing w:val="-29"/>
          <w:sz w:val="20"/>
          <w:szCs w:val="20"/>
        </w:rPr>
        <w:t xml:space="preserve"> </w:t>
      </w:r>
      <w:r>
        <w:rPr>
          <w:rFonts w:ascii="宋体" w:hAnsi="宋体" w:eastAsia="宋体" w:cs="宋体"/>
          <w:spacing w:val="13"/>
          <w:sz w:val="20"/>
          <w:szCs w:val="20"/>
        </w:rPr>
        <w:t>）</w:t>
      </w:r>
      <w:r>
        <w:rPr>
          <w:rFonts w:ascii="宋体" w:hAnsi="宋体" w:eastAsia="宋体" w:cs="宋体"/>
          <w:spacing w:val="-44"/>
          <w:sz w:val="20"/>
          <w:szCs w:val="20"/>
        </w:rPr>
        <w:t xml:space="preserve"> </w:t>
      </w:r>
      <w:r>
        <w:rPr>
          <w:rFonts w:ascii="宋体" w:hAnsi="宋体" w:eastAsia="宋体" w:cs="宋体"/>
          <w:spacing w:val="13"/>
          <w:sz w:val="20"/>
          <w:szCs w:val="20"/>
        </w:rPr>
        <w:t>供应商的采购资金纳入同级或以上政府财政预算。</w:t>
      </w:r>
    </w:p>
    <w:p w14:paraId="73DE09E8">
      <w:pPr>
        <w:spacing w:before="195" w:line="227" w:lineRule="auto"/>
        <w:ind w:left="457"/>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46"/>
          <w:sz w:val="20"/>
          <w:szCs w:val="20"/>
        </w:rPr>
        <w:t xml:space="preserve"> </w:t>
      </w:r>
      <w:r>
        <w:rPr>
          <w:rFonts w:ascii="宋体" w:hAnsi="宋体" w:eastAsia="宋体" w:cs="宋体"/>
          <w:spacing w:val="12"/>
          <w:sz w:val="20"/>
          <w:szCs w:val="20"/>
        </w:rPr>
        <w:t>二</w:t>
      </w:r>
      <w:r>
        <w:rPr>
          <w:rFonts w:ascii="宋体" w:hAnsi="宋体" w:eastAsia="宋体" w:cs="宋体"/>
          <w:spacing w:val="-29"/>
          <w:sz w:val="20"/>
          <w:szCs w:val="20"/>
        </w:rPr>
        <w:t xml:space="preserve"> </w:t>
      </w:r>
      <w:r>
        <w:rPr>
          <w:rFonts w:ascii="宋体" w:hAnsi="宋体" w:eastAsia="宋体" w:cs="宋体"/>
          <w:spacing w:val="12"/>
          <w:sz w:val="20"/>
          <w:szCs w:val="20"/>
        </w:rPr>
        <w:t>）</w:t>
      </w:r>
      <w:r>
        <w:rPr>
          <w:rFonts w:ascii="宋体" w:hAnsi="宋体" w:eastAsia="宋体" w:cs="宋体"/>
          <w:spacing w:val="-44"/>
          <w:sz w:val="20"/>
          <w:szCs w:val="20"/>
        </w:rPr>
        <w:t xml:space="preserve"> </w:t>
      </w:r>
      <w:r>
        <w:rPr>
          <w:rFonts w:ascii="宋体" w:hAnsi="宋体" w:eastAsia="宋体" w:cs="宋体"/>
          <w:spacing w:val="12"/>
          <w:sz w:val="20"/>
          <w:szCs w:val="20"/>
        </w:rPr>
        <w:t>供应商与政府采购部门签署采购合同。</w:t>
      </w:r>
    </w:p>
    <w:p w14:paraId="529BA73D">
      <w:pPr>
        <w:spacing w:before="194" w:line="227" w:lineRule="auto"/>
        <w:ind w:left="457"/>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36"/>
          <w:sz w:val="20"/>
          <w:szCs w:val="20"/>
        </w:rPr>
        <w:t xml:space="preserve"> </w:t>
      </w:r>
      <w:r>
        <w:rPr>
          <w:rFonts w:ascii="宋体" w:hAnsi="宋体" w:eastAsia="宋体" w:cs="宋体"/>
          <w:spacing w:val="12"/>
          <w:sz w:val="20"/>
          <w:szCs w:val="20"/>
        </w:rPr>
        <w:t>三</w:t>
      </w:r>
      <w:r>
        <w:rPr>
          <w:rFonts w:ascii="宋体" w:hAnsi="宋体" w:eastAsia="宋体" w:cs="宋体"/>
          <w:spacing w:val="-29"/>
          <w:sz w:val="20"/>
          <w:szCs w:val="20"/>
        </w:rPr>
        <w:t xml:space="preserve"> </w:t>
      </w:r>
      <w:r>
        <w:rPr>
          <w:rFonts w:ascii="宋体" w:hAnsi="宋体" w:eastAsia="宋体" w:cs="宋体"/>
          <w:spacing w:val="12"/>
          <w:sz w:val="20"/>
          <w:szCs w:val="20"/>
        </w:rPr>
        <w:t>）</w:t>
      </w:r>
      <w:r>
        <w:rPr>
          <w:rFonts w:ascii="宋体" w:hAnsi="宋体" w:eastAsia="宋体" w:cs="宋体"/>
          <w:spacing w:val="-45"/>
          <w:sz w:val="20"/>
          <w:szCs w:val="20"/>
        </w:rPr>
        <w:t xml:space="preserve"> </w:t>
      </w:r>
      <w:r>
        <w:rPr>
          <w:rFonts w:ascii="宋体" w:hAnsi="宋体" w:eastAsia="宋体" w:cs="宋体"/>
          <w:spacing w:val="12"/>
          <w:sz w:val="20"/>
          <w:szCs w:val="20"/>
        </w:rPr>
        <w:t>采购合同在公开平台进行公示或者备案。</w:t>
      </w:r>
    </w:p>
    <w:p w14:paraId="0601F800">
      <w:pPr>
        <w:spacing w:before="193" w:line="227" w:lineRule="auto"/>
        <w:ind w:left="457"/>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26"/>
          <w:sz w:val="20"/>
          <w:szCs w:val="20"/>
        </w:rPr>
        <w:t xml:space="preserve"> </w:t>
      </w:r>
      <w:r>
        <w:rPr>
          <w:rFonts w:ascii="宋体" w:hAnsi="宋体" w:eastAsia="宋体" w:cs="宋体"/>
          <w:spacing w:val="10"/>
          <w:sz w:val="20"/>
          <w:szCs w:val="20"/>
        </w:rPr>
        <w:t>四</w:t>
      </w:r>
      <w:r>
        <w:rPr>
          <w:rFonts w:ascii="宋体" w:hAnsi="宋体" w:eastAsia="宋体" w:cs="宋体"/>
          <w:spacing w:val="-29"/>
          <w:sz w:val="20"/>
          <w:szCs w:val="20"/>
        </w:rPr>
        <w:t xml:space="preserve"> </w:t>
      </w:r>
      <w:r>
        <w:rPr>
          <w:rFonts w:ascii="宋体" w:hAnsi="宋体" w:eastAsia="宋体" w:cs="宋体"/>
          <w:spacing w:val="10"/>
          <w:sz w:val="20"/>
          <w:szCs w:val="20"/>
        </w:rPr>
        <w:t>）</w:t>
      </w:r>
      <w:r>
        <w:rPr>
          <w:rFonts w:ascii="宋体" w:hAnsi="宋体" w:eastAsia="宋体" w:cs="宋体"/>
          <w:spacing w:val="-44"/>
          <w:sz w:val="20"/>
          <w:szCs w:val="20"/>
        </w:rPr>
        <w:t xml:space="preserve"> </w:t>
      </w:r>
      <w:r>
        <w:rPr>
          <w:rFonts w:ascii="宋体" w:hAnsi="宋体" w:eastAsia="宋体" w:cs="宋体"/>
          <w:spacing w:val="10"/>
          <w:sz w:val="20"/>
          <w:szCs w:val="20"/>
        </w:rPr>
        <w:t>供应商依托采购合同，</w:t>
      </w:r>
      <w:r>
        <w:rPr>
          <w:rFonts w:ascii="宋体" w:hAnsi="宋体" w:eastAsia="宋体" w:cs="宋体"/>
          <w:spacing w:val="-52"/>
          <w:sz w:val="20"/>
          <w:szCs w:val="20"/>
        </w:rPr>
        <w:t xml:space="preserve"> </w:t>
      </w:r>
      <w:r>
        <w:rPr>
          <w:rFonts w:ascii="宋体" w:hAnsi="宋体" w:eastAsia="宋体" w:cs="宋体"/>
          <w:spacing w:val="10"/>
          <w:sz w:val="20"/>
          <w:szCs w:val="20"/>
        </w:rPr>
        <w:t>向光大银行申请融资。</w:t>
      </w:r>
    </w:p>
    <w:p w14:paraId="53C95D32">
      <w:pPr>
        <w:spacing w:before="195" w:line="317" w:lineRule="auto"/>
        <w:ind w:left="15" w:right="54" w:firstLine="441"/>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35"/>
          <w:sz w:val="20"/>
          <w:szCs w:val="20"/>
        </w:rPr>
        <w:t xml:space="preserve"> </w:t>
      </w:r>
      <w:r>
        <w:rPr>
          <w:rFonts w:ascii="宋体" w:hAnsi="宋体" w:eastAsia="宋体" w:cs="宋体"/>
          <w:spacing w:val="17"/>
          <w:sz w:val="20"/>
          <w:szCs w:val="20"/>
        </w:rPr>
        <w:t>五</w:t>
      </w:r>
      <w:r>
        <w:rPr>
          <w:rFonts w:ascii="宋体" w:hAnsi="宋体" w:eastAsia="宋体" w:cs="宋体"/>
          <w:spacing w:val="-29"/>
          <w:sz w:val="20"/>
          <w:szCs w:val="20"/>
        </w:rPr>
        <w:t xml:space="preserve"> </w:t>
      </w:r>
      <w:r>
        <w:rPr>
          <w:rFonts w:ascii="宋体" w:hAnsi="宋体" w:eastAsia="宋体" w:cs="宋体"/>
          <w:spacing w:val="17"/>
          <w:sz w:val="20"/>
          <w:szCs w:val="20"/>
        </w:rPr>
        <w:t>）</w:t>
      </w:r>
      <w:r>
        <w:rPr>
          <w:rFonts w:ascii="宋体" w:hAnsi="宋体" w:eastAsia="宋体" w:cs="宋体"/>
          <w:spacing w:val="-42"/>
          <w:sz w:val="20"/>
          <w:szCs w:val="20"/>
        </w:rPr>
        <w:t xml:space="preserve"> </w:t>
      </w:r>
      <w:r>
        <w:rPr>
          <w:rFonts w:ascii="宋体" w:hAnsi="宋体" w:eastAsia="宋体" w:cs="宋体"/>
          <w:spacing w:val="17"/>
          <w:sz w:val="20"/>
          <w:szCs w:val="20"/>
        </w:rPr>
        <w:t>光大银行对采购商进行调查，根据政府采购中标合同金额扣除预付款*一定比例发放</w:t>
      </w:r>
      <w:r>
        <w:rPr>
          <w:rFonts w:ascii="宋体" w:hAnsi="宋体" w:eastAsia="宋体" w:cs="宋体"/>
          <w:sz w:val="20"/>
          <w:szCs w:val="20"/>
        </w:rPr>
        <w:t xml:space="preserve"> </w:t>
      </w:r>
      <w:r>
        <w:rPr>
          <w:rFonts w:ascii="宋体" w:hAnsi="宋体" w:eastAsia="宋体" w:cs="宋体"/>
          <w:spacing w:val="10"/>
          <w:sz w:val="20"/>
          <w:szCs w:val="20"/>
        </w:rPr>
        <w:t>融资款项。</w:t>
      </w:r>
    </w:p>
    <w:p w14:paraId="47E77C49">
      <w:pPr>
        <w:spacing w:before="192" w:line="318" w:lineRule="auto"/>
        <w:ind w:left="13" w:right="57" w:firstLine="443"/>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35"/>
          <w:sz w:val="20"/>
          <w:szCs w:val="20"/>
        </w:rPr>
        <w:t xml:space="preserve"> </w:t>
      </w:r>
      <w:r>
        <w:rPr>
          <w:rFonts w:ascii="宋体" w:hAnsi="宋体" w:eastAsia="宋体" w:cs="宋体"/>
          <w:spacing w:val="14"/>
          <w:sz w:val="20"/>
          <w:szCs w:val="20"/>
        </w:rPr>
        <w:t>六</w:t>
      </w:r>
      <w:r>
        <w:rPr>
          <w:rFonts w:ascii="宋体" w:hAnsi="宋体" w:eastAsia="宋体" w:cs="宋体"/>
          <w:spacing w:val="-29"/>
          <w:sz w:val="20"/>
          <w:szCs w:val="20"/>
        </w:rPr>
        <w:t xml:space="preserve"> </w:t>
      </w:r>
      <w:r>
        <w:rPr>
          <w:rFonts w:ascii="宋体" w:hAnsi="宋体" w:eastAsia="宋体" w:cs="宋体"/>
          <w:spacing w:val="14"/>
          <w:sz w:val="20"/>
          <w:szCs w:val="20"/>
        </w:rPr>
        <w:t>）</w:t>
      </w:r>
      <w:r>
        <w:rPr>
          <w:rFonts w:ascii="宋体" w:hAnsi="宋体" w:eastAsia="宋体" w:cs="宋体"/>
          <w:spacing w:val="-24"/>
          <w:sz w:val="20"/>
          <w:szCs w:val="20"/>
        </w:rPr>
        <w:t xml:space="preserve"> </w:t>
      </w:r>
      <w:r>
        <w:rPr>
          <w:rFonts w:ascii="宋体" w:hAnsi="宋体" w:eastAsia="宋体" w:cs="宋体"/>
          <w:spacing w:val="14"/>
          <w:sz w:val="20"/>
          <w:szCs w:val="20"/>
        </w:rPr>
        <w:t>中标供应商须在光大银行开立结算账户并将其指定为企业政府采购结算专户，回款至</w:t>
      </w:r>
      <w:r>
        <w:rPr>
          <w:rFonts w:ascii="宋体" w:hAnsi="宋体" w:eastAsia="宋体" w:cs="宋体"/>
          <w:sz w:val="20"/>
          <w:szCs w:val="20"/>
        </w:rPr>
        <w:t xml:space="preserve"> </w:t>
      </w:r>
      <w:r>
        <w:rPr>
          <w:rFonts w:ascii="宋体" w:hAnsi="宋体" w:eastAsia="宋体" w:cs="宋体"/>
          <w:spacing w:val="8"/>
          <w:sz w:val="20"/>
          <w:szCs w:val="20"/>
        </w:rPr>
        <w:t>该账户。</w:t>
      </w:r>
    </w:p>
    <w:p w14:paraId="7A66A0BF">
      <w:pPr>
        <w:spacing w:before="192" w:line="228" w:lineRule="auto"/>
        <w:ind w:left="466"/>
        <w:rPr>
          <w:rFonts w:ascii="宋体" w:hAnsi="宋体" w:eastAsia="宋体" w:cs="宋体"/>
          <w:sz w:val="20"/>
          <w:szCs w:val="20"/>
        </w:rPr>
      </w:pPr>
      <w:r>
        <w:rPr>
          <w:rFonts w:ascii="宋体" w:hAnsi="宋体" w:eastAsia="宋体" w:cs="宋体"/>
          <w:spacing w:val="-6"/>
          <w:sz w:val="20"/>
          <w:szCs w:val="20"/>
        </w:rPr>
        <w:t>四</w:t>
      </w:r>
      <w:r>
        <w:rPr>
          <w:rFonts w:ascii="宋体" w:hAnsi="宋体" w:eastAsia="宋体" w:cs="宋体"/>
          <w:spacing w:val="-34"/>
          <w:sz w:val="20"/>
          <w:szCs w:val="20"/>
        </w:rPr>
        <w:t xml:space="preserve"> </w:t>
      </w:r>
      <w:r>
        <w:rPr>
          <w:rFonts w:ascii="宋体" w:hAnsi="宋体" w:eastAsia="宋体" w:cs="宋体"/>
          <w:spacing w:val="-6"/>
          <w:sz w:val="20"/>
          <w:szCs w:val="20"/>
        </w:rPr>
        <w:t>、</w:t>
      </w:r>
      <w:r>
        <w:rPr>
          <w:rFonts w:ascii="宋体" w:hAnsi="宋体" w:eastAsia="宋体" w:cs="宋体"/>
          <w:spacing w:val="-42"/>
          <w:sz w:val="20"/>
          <w:szCs w:val="20"/>
        </w:rPr>
        <w:t xml:space="preserve"> </w:t>
      </w:r>
      <w:r>
        <w:rPr>
          <w:rFonts w:ascii="宋体" w:hAnsi="宋体" w:eastAsia="宋体" w:cs="宋体"/>
          <w:spacing w:val="-6"/>
          <w:sz w:val="20"/>
          <w:szCs w:val="20"/>
        </w:rPr>
        <w:t>利率</w:t>
      </w:r>
    </w:p>
    <w:p w14:paraId="31C5AB17">
      <w:pPr>
        <w:spacing w:before="65" w:line="228" w:lineRule="auto"/>
        <w:ind w:left="445"/>
        <w:rPr>
          <w:rFonts w:ascii="宋体" w:hAnsi="宋体" w:eastAsia="宋体" w:cs="宋体"/>
          <w:sz w:val="20"/>
          <w:szCs w:val="20"/>
        </w:rPr>
      </w:pPr>
      <w:r>
        <w:rPr>
          <w:rFonts w:ascii="宋体" w:hAnsi="宋体" w:eastAsia="宋体" w:cs="宋体"/>
          <w:spacing w:val="18"/>
          <w:sz w:val="20"/>
          <w:szCs w:val="20"/>
        </w:rPr>
        <w:t>根据当地同业水平合理确定贷款利率水平，执行总</w:t>
      </w:r>
      <w:r>
        <w:rPr>
          <w:rFonts w:ascii="宋体" w:hAnsi="宋体" w:eastAsia="宋体" w:cs="宋体"/>
          <w:spacing w:val="17"/>
          <w:sz w:val="20"/>
          <w:szCs w:val="20"/>
        </w:rPr>
        <w:t>行贷款利率授权管理政策。</w:t>
      </w:r>
    </w:p>
    <w:p w14:paraId="5A18AE4A">
      <w:pPr>
        <w:spacing w:before="192" w:line="228" w:lineRule="auto"/>
        <w:ind w:left="448"/>
        <w:rPr>
          <w:rFonts w:ascii="宋体" w:hAnsi="宋体" w:eastAsia="宋体" w:cs="宋体"/>
          <w:sz w:val="20"/>
          <w:szCs w:val="20"/>
        </w:rPr>
      </w:pPr>
      <w:r>
        <w:rPr>
          <w:rFonts w:ascii="宋体" w:hAnsi="宋体" w:eastAsia="宋体" w:cs="宋体"/>
          <w:spacing w:val="6"/>
          <w:sz w:val="20"/>
          <w:szCs w:val="20"/>
        </w:rPr>
        <w:t>五</w:t>
      </w:r>
      <w:r>
        <w:rPr>
          <w:rFonts w:ascii="宋体" w:hAnsi="宋体" w:eastAsia="宋体" w:cs="宋体"/>
          <w:spacing w:val="-37"/>
          <w:sz w:val="20"/>
          <w:szCs w:val="20"/>
        </w:rPr>
        <w:t xml:space="preserve"> </w:t>
      </w:r>
      <w:r>
        <w:rPr>
          <w:rFonts w:ascii="宋体" w:hAnsi="宋体" w:eastAsia="宋体" w:cs="宋体"/>
          <w:spacing w:val="6"/>
          <w:sz w:val="20"/>
          <w:szCs w:val="20"/>
        </w:rPr>
        <w:t>、</w:t>
      </w:r>
      <w:r>
        <w:rPr>
          <w:rFonts w:ascii="宋体" w:hAnsi="宋体" w:eastAsia="宋体" w:cs="宋体"/>
          <w:spacing w:val="-46"/>
          <w:sz w:val="20"/>
          <w:szCs w:val="20"/>
        </w:rPr>
        <w:t xml:space="preserve"> </w:t>
      </w:r>
      <w:r>
        <w:rPr>
          <w:rFonts w:ascii="宋体" w:hAnsi="宋体" w:eastAsia="宋体" w:cs="宋体"/>
          <w:spacing w:val="6"/>
          <w:sz w:val="20"/>
          <w:szCs w:val="20"/>
        </w:rPr>
        <w:t>贷款期限</w:t>
      </w:r>
    </w:p>
    <w:p w14:paraId="65AEBE8F">
      <w:pPr>
        <w:spacing w:before="195" w:line="405" w:lineRule="auto"/>
        <w:ind w:left="44" w:right="10" w:firstLine="398"/>
        <w:rPr>
          <w:rFonts w:ascii="宋体" w:hAnsi="宋体" w:eastAsia="宋体" w:cs="宋体"/>
          <w:sz w:val="20"/>
          <w:szCs w:val="20"/>
        </w:rPr>
      </w:pPr>
      <w:r>
        <w:rPr>
          <w:rFonts w:ascii="宋体" w:hAnsi="宋体" w:eastAsia="宋体" w:cs="宋体"/>
          <w:spacing w:val="20"/>
          <w:sz w:val="20"/>
          <w:szCs w:val="20"/>
        </w:rPr>
        <w:t>贷款期限应与政府采购合同中约定的结算周期、付款方式相</w:t>
      </w:r>
      <w:r>
        <w:rPr>
          <w:rFonts w:ascii="宋体" w:hAnsi="宋体" w:eastAsia="宋体" w:cs="宋体"/>
          <w:spacing w:val="19"/>
          <w:sz w:val="20"/>
          <w:szCs w:val="20"/>
        </w:rPr>
        <w:t>匹配，最长不超过合同约定付款</w:t>
      </w:r>
      <w:r>
        <w:rPr>
          <w:rFonts w:ascii="宋体" w:hAnsi="宋体" w:eastAsia="宋体" w:cs="宋体"/>
          <w:sz w:val="20"/>
          <w:szCs w:val="20"/>
        </w:rPr>
        <w:t xml:space="preserve"> </w:t>
      </w:r>
      <w:r>
        <w:rPr>
          <w:rFonts w:ascii="宋体" w:hAnsi="宋体" w:eastAsia="宋体" w:cs="宋体"/>
          <w:spacing w:val="8"/>
          <w:sz w:val="20"/>
          <w:szCs w:val="20"/>
        </w:rPr>
        <w:t>日期后两个月。</w:t>
      </w:r>
    </w:p>
    <w:p w14:paraId="559A92B6">
      <w:pPr>
        <w:spacing w:line="229" w:lineRule="auto"/>
        <w:ind w:left="447"/>
        <w:rPr>
          <w:rFonts w:ascii="宋体" w:hAnsi="宋体" w:eastAsia="宋体" w:cs="宋体"/>
          <w:sz w:val="20"/>
          <w:szCs w:val="20"/>
        </w:rPr>
      </w:pPr>
      <w:r>
        <w:rPr>
          <w:rFonts w:ascii="宋体" w:hAnsi="宋体" w:eastAsia="宋体" w:cs="宋体"/>
          <w:spacing w:val="5"/>
          <w:sz w:val="20"/>
          <w:szCs w:val="20"/>
        </w:rPr>
        <w:t>六</w:t>
      </w:r>
      <w:r>
        <w:rPr>
          <w:rFonts w:ascii="宋体" w:hAnsi="宋体" w:eastAsia="宋体" w:cs="宋体"/>
          <w:spacing w:val="-33"/>
          <w:sz w:val="20"/>
          <w:szCs w:val="20"/>
        </w:rPr>
        <w:t xml:space="preserve"> </w:t>
      </w:r>
      <w:r>
        <w:rPr>
          <w:rFonts w:ascii="宋体" w:hAnsi="宋体" w:eastAsia="宋体" w:cs="宋体"/>
          <w:spacing w:val="5"/>
          <w:sz w:val="20"/>
          <w:szCs w:val="20"/>
        </w:rPr>
        <w:t>、</w:t>
      </w:r>
      <w:r>
        <w:rPr>
          <w:rFonts w:ascii="宋体" w:hAnsi="宋体" w:eastAsia="宋体" w:cs="宋体"/>
          <w:spacing w:val="-43"/>
          <w:sz w:val="20"/>
          <w:szCs w:val="20"/>
        </w:rPr>
        <w:t xml:space="preserve"> </w:t>
      </w:r>
      <w:r>
        <w:rPr>
          <w:rFonts w:ascii="宋体" w:hAnsi="宋体" w:eastAsia="宋体" w:cs="宋体"/>
          <w:spacing w:val="5"/>
          <w:sz w:val="20"/>
          <w:szCs w:val="20"/>
        </w:rPr>
        <w:t>联系方式</w:t>
      </w:r>
    </w:p>
    <w:p w14:paraId="71F14E00">
      <w:pPr>
        <w:spacing w:before="193" w:line="228" w:lineRule="auto"/>
        <w:ind w:left="460"/>
        <w:rPr>
          <w:rFonts w:ascii="宋体" w:hAnsi="宋体" w:eastAsia="宋体" w:cs="宋体"/>
          <w:sz w:val="20"/>
          <w:szCs w:val="20"/>
        </w:rPr>
      </w:pPr>
      <w:r>
        <w:rPr>
          <w:rFonts w:ascii="宋体" w:hAnsi="宋体" w:eastAsia="宋体" w:cs="宋体"/>
          <w:spacing w:val="7"/>
          <w:sz w:val="20"/>
          <w:szCs w:val="20"/>
        </w:rPr>
        <w:t>1、分管领导</w:t>
      </w:r>
      <w:r>
        <w:rPr>
          <w:rFonts w:ascii="宋体" w:hAnsi="宋体" w:eastAsia="宋体" w:cs="宋体"/>
          <w:spacing w:val="67"/>
          <w:sz w:val="20"/>
          <w:szCs w:val="20"/>
        </w:rPr>
        <w:t xml:space="preserve"> </w:t>
      </w:r>
      <w:r>
        <w:rPr>
          <w:rFonts w:ascii="宋体" w:hAnsi="宋体" w:eastAsia="宋体" w:cs="宋体"/>
          <w:spacing w:val="7"/>
          <w:sz w:val="20"/>
          <w:szCs w:val="20"/>
        </w:rPr>
        <w:t>：王慧 18837902280</w:t>
      </w:r>
    </w:p>
    <w:p w14:paraId="69089B97">
      <w:pPr>
        <w:spacing w:before="192" w:line="228" w:lineRule="auto"/>
        <w:ind w:left="447"/>
        <w:rPr>
          <w:rFonts w:ascii="宋体" w:hAnsi="宋体" w:eastAsia="宋体" w:cs="宋体"/>
          <w:sz w:val="20"/>
          <w:szCs w:val="20"/>
        </w:rPr>
      </w:pPr>
      <w:r>
        <w:rPr>
          <w:rFonts w:ascii="宋体" w:hAnsi="宋体" w:eastAsia="宋体" w:cs="宋体"/>
          <w:spacing w:val="10"/>
          <w:sz w:val="20"/>
          <w:szCs w:val="20"/>
        </w:rPr>
        <w:t>2、信贷经理：刘勇</w:t>
      </w:r>
      <w:r>
        <w:rPr>
          <w:rFonts w:ascii="宋体" w:hAnsi="宋体" w:eastAsia="宋体" w:cs="宋体"/>
          <w:spacing w:val="72"/>
          <w:sz w:val="20"/>
          <w:szCs w:val="20"/>
        </w:rPr>
        <w:t xml:space="preserve"> </w:t>
      </w:r>
      <w:r>
        <w:rPr>
          <w:rFonts w:ascii="宋体" w:hAnsi="宋体" w:eastAsia="宋体" w:cs="宋体"/>
          <w:spacing w:val="10"/>
          <w:sz w:val="20"/>
          <w:szCs w:val="20"/>
        </w:rPr>
        <w:t>18837995809</w:t>
      </w:r>
    </w:p>
    <w:p w14:paraId="1EFAC581">
      <w:pPr>
        <w:pStyle w:val="327"/>
        <w:rPr>
          <w:rFonts w:hint="eastAsia" w:ascii="仿宋" w:hAnsi="仿宋" w:eastAsia="仿宋" w:cs="仿宋"/>
          <w:highlight w:val="none"/>
          <w:lang w:eastAsia="zh-CN"/>
        </w:rPr>
      </w:pPr>
      <w:r>
        <w:rPr>
          <w:rFonts w:hint="eastAsia" w:ascii="仿宋" w:hAnsi="仿宋" w:eastAsia="仿宋" w:cs="仿宋"/>
          <w:lang w:eastAsia="zh-CN"/>
        </w:rPr>
        <w:br w:type="page"/>
      </w:r>
      <w:bookmarkStart w:id="136" w:name="_Toc10447"/>
      <w:r>
        <w:rPr>
          <w:rFonts w:hint="eastAsia" w:ascii="仿宋" w:hAnsi="仿宋" w:eastAsia="仿宋" w:cs="仿宋"/>
          <w:highlight w:val="none"/>
          <w:lang w:eastAsia="zh-CN"/>
        </w:rPr>
        <w:t xml:space="preserve">第五章   </w:t>
      </w:r>
      <w:bookmarkEnd w:id="133"/>
      <w:r>
        <w:rPr>
          <w:rFonts w:hint="eastAsia" w:ascii="仿宋" w:hAnsi="仿宋" w:eastAsia="仿宋" w:cs="仿宋"/>
          <w:highlight w:val="none"/>
          <w:lang w:eastAsia="zh-CN"/>
        </w:rPr>
        <w:t>资格审查与评审办法</w:t>
      </w:r>
      <w:bookmarkEnd w:id="134"/>
      <w:bookmarkEnd w:id="135"/>
      <w:bookmarkEnd w:id="136"/>
    </w:p>
    <w:p w14:paraId="16CC65BD">
      <w:pPr>
        <w:pStyle w:val="332"/>
        <w:rPr>
          <w:rFonts w:hint="eastAsia" w:ascii="仿宋" w:hAnsi="仿宋" w:cs="仿宋"/>
          <w:highlight w:val="none"/>
        </w:rPr>
      </w:pPr>
      <w:bookmarkStart w:id="137" w:name="_Toc1721692"/>
      <w:bookmarkStart w:id="138" w:name="_Toc256000071"/>
      <w:r>
        <w:rPr>
          <w:rFonts w:hint="eastAsia" w:ascii="仿宋" w:hAnsi="仿宋" w:cs="仿宋"/>
          <w:highlight w:val="none"/>
        </w:rPr>
        <w:t>1、评审方法</w:t>
      </w:r>
      <w:bookmarkEnd w:id="137"/>
      <w:bookmarkEnd w:id="138"/>
    </w:p>
    <w:p w14:paraId="1314144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本次评审方法采用综合评分法。磋商小组对满足磋商文件实质性要求的响应文件，按照本章2.2 款规定的评分标准进行打分，按得分由高到低顺序推荐成交候选人，或根据采购人授权直接确定成交供应商，但最后报价明显低于其他通过符合性审查供应商的报价，有可能影响产品质量或者不能诚信履约的除外。供应商得分相同的，按最后报价由低到高顺序排列。得分且最后报价相同的并列。</w:t>
      </w:r>
    </w:p>
    <w:p w14:paraId="73FA1464">
      <w:pPr>
        <w:pStyle w:val="332"/>
        <w:rPr>
          <w:rFonts w:hint="eastAsia" w:ascii="仿宋" w:hAnsi="仿宋" w:cs="仿宋"/>
          <w:highlight w:val="none"/>
        </w:rPr>
      </w:pPr>
      <w:bookmarkStart w:id="139" w:name="_Toc256000072"/>
      <w:bookmarkStart w:id="140" w:name="_Toc1721693"/>
      <w:r>
        <w:rPr>
          <w:rFonts w:hint="eastAsia" w:ascii="仿宋" w:hAnsi="仿宋" w:cs="仿宋"/>
          <w:highlight w:val="none"/>
        </w:rPr>
        <w:t>2、评审标准</w:t>
      </w:r>
      <w:bookmarkEnd w:id="139"/>
      <w:bookmarkEnd w:id="140"/>
    </w:p>
    <w:p w14:paraId="4532B084">
      <w:pPr>
        <w:pStyle w:val="334"/>
        <w:rPr>
          <w:rFonts w:hint="eastAsia" w:ascii="仿宋" w:hAnsi="仿宋" w:cs="仿宋"/>
          <w:highlight w:val="none"/>
        </w:rPr>
      </w:pPr>
      <w:bookmarkStart w:id="141" w:name="_Toc1721694"/>
      <w:bookmarkStart w:id="142" w:name="_Toc256000073"/>
      <w:r>
        <w:rPr>
          <w:rFonts w:hint="eastAsia" w:ascii="仿宋" w:hAnsi="仿宋" w:cs="仿宋"/>
          <w:highlight w:val="none"/>
        </w:rPr>
        <w:t>2.1 资格性审查与符合性审查标准</w:t>
      </w:r>
      <w:bookmarkEnd w:id="141"/>
      <w:bookmarkEnd w:id="142"/>
    </w:p>
    <w:p w14:paraId="16B44D5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2.1.1 资格性审查标准：见第六章。</w:t>
      </w:r>
    </w:p>
    <w:p w14:paraId="16B62BD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2.1.2 符合性审查标准：见第六章。</w:t>
      </w:r>
    </w:p>
    <w:p w14:paraId="786E2332">
      <w:pPr>
        <w:pStyle w:val="334"/>
        <w:rPr>
          <w:rFonts w:hint="eastAsia" w:ascii="仿宋" w:hAnsi="仿宋" w:cs="仿宋"/>
          <w:highlight w:val="none"/>
        </w:rPr>
      </w:pPr>
      <w:bookmarkStart w:id="143" w:name="_Toc256000074"/>
      <w:bookmarkStart w:id="144" w:name="_Toc1721695"/>
      <w:r>
        <w:rPr>
          <w:rFonts w:hint="eastAsia" w:ascii="仿宋" w:hAnsi="仿宋" w:cs="仿宋"/>
          <w:highlight w:val="none"/>
        </w:rPr>
        <w:t>2.2 分值构成与评分标准</w:t>
      </w:r>
      <w:bookmarkEnd w:id="143"/>
      <w:bookmarkEnd w:id="144"/>
    </w:p>
    <w:p w14:paraId="24E2098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 分值构成见评分标准。</w:t>
      </w:r>
    </w:p>
    <w:p w14:paraId="062CC33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 评分标准：具体评分标准见第六章。</w:t>
      </w:r>
    </w:p>
    <w:p w14:paraId="2543C050">
      <w:pPr>
        <w:pStyle w:val="332"/>
        <w:rPr>
          <w:rFonts w:hint="eastAsia" w:ascii="仿宋" w:hAnsi="仿宋" w:cs="仿宋"/>
          <w:highlight w:val="none"/>
        </w:rPr>
      </w:pPr>
      <w:bookmarkStart w:id="145" w:name="_Toc256000075"/>
      <w:bookmarkStart w:id="146" w:name="_Toc1721696"/>
      <w:r>
        <w:rPr>
          <w:rFonts w:hint="eastAsia" w:ascii="仿宋" w:hAnsi="仿宋" w:cs="仿宋"/>
          <w:highlight w:val="none"/>
        </w:rPr>
        <w:t>3、评审程序</w:t>
      </w:r>
      <w:bookmarkEnd w:id="145"/>
      <w:bookmarkEnd w:id="146"/>
    </w:p>
    <w:p w14:paraId="72FDC278">
      <w:pPr>
        <w:pStyle w:val="334"/>
        <w:rPr>
          <w:rFonts w:hint="eastAsia" w:ascii="仿宋" w:hAnsi="仿宋" w:cs="仿宋"/>
          <w:highlight w:val="none"/>
        </w:rPr>
      </w:pPr>
      <w:bookmarkStart w:id="147" w:name="_Toc1721697"/>
      <w:bookmarkStart w:id="148" w:name="_Toc256000076"/>
      <w:r>
        <w:rPr>
          <w:rFonts w:hint="eastAsia" w:ascii="仿宋" w:hAnsi="仿宋" w:cs="仿宋"/>
          <w:highlight w:val="none"/>
        </w:rPr>
        <w:t>3.1 资格性审查与符合性审查</w:t>
      </w:r>
      <w:bookmarkEnd w:id="147"/>
      <w:bookmarkEnd w:id="148"/>
    </w:p>
    <w:p w14:paraId="63FBC90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3.1.1磋商小组依据本章第2.1.1款和第 2.1.2款规定的标准对响应文件进行审查。有一项不符合审查标准的，应当否决其响应文件。</w:t>
      </w:r>
    </w:p>
    <w:p w14:paraId="1C109DC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3.1.2 供应商有以下情形之一的，磋商小组应当否决其响应文件：</w:t>
      </w:r>
    </w:p>
    <w:p w14:paraId="4EB6509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（1）响应文件没有对磋商文件的实质性要求和条件作出响应，或者对磋商文件的偏差超出磋商文件规定的偏差范围或最高项数；</w:t>
      </w:r>
    </w:p>
    <w:p w14:paraId="05047D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（2）有串通投标、弄虚作假、行贿等违法行为。</w:t>
      </w:r>
    </w:p>
    <w:p w14:paraId="314C0E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3.1.3有下列情形之一的，视为供应商串通，其响应文件无效：</w:t>
      </w:r>
    </w:p>
    <w:p w14:paraId="2FA324B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（1）不同供应商的响应文件由同一单位或者个人编制；</w:t>
      </w:r>
    </w:p>
    <w:p w14:paraId="1255C98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（2）不同供应商委托同一单位或者个人办理磋商事宜；</w:t>
      </w:r>
    </w:p>
    <w:p w14:paraId="1BD06C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（3）不同供应商的响应文件载明的项目管理成员或者联系人员为同一人；</w:t>
      </w:r>
    </w:p>
    <w:p w14:paraId="2907499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（4）不同供应商的响应文件异常一致或者报价呈规律性差异；</w:t>
      </w:r>
    </w:p>
    <w:p w14:paraId="56D08CD4">
      <w:pPr>
        <w:pStyle w:val="324"/>
        <w:rPr>
          <w:rFonts w:hint="default"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（5）不同供应商的响应文件相互混装。</w:t>
      </w:r>
    </w:p>
    <w:p w14:paraId="5301DA9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3.1.4响应文件报价出现前后不一致的，磋商小组按以下原则要求供应商对报价进行修正，并要求供应商书面澄清确认。供应商拒不澄清确认的，磋商小组应当否决其响应文件：</w:t>
      </w:r>
    </w:p>
    <w:p w14:paraId="41B176E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（1）响应文件中报价一览表内容与响应文件中相应内容不一致的，以报价一览表为准；</w:t>
      </w:r>
    </w:p>
    <w:p w14:paraId="1C6D5C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（2）大写金额和小写金额不一致的，以大写金额为准；</w:t>
      </w:r>
    </w:p>
    <w:p w14:paraId="78AE3BD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（3）单价金额小数点或者百分比有明显错位的，以报价一览表的总价为准，并修改单价；</w:t>
      </w:r>
    </w:p>
    <w:p w14:paraId="284E31B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（4）总价金额与按单价汇总金额不一致的，以单价金额计算结果为准。</w:t>
      </w:r>
    </w:p>
    <w:p w14:paraId="3672602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同时出现两种以上不一致的，按照前款规定的顺序修正。</w:t>
      </w:r>
    </w:p>
    <w:p w14:paraId="738A0EC4">
      <w:pPr>
        <w:pStyle w:val="334"/>
        <w:rPr>
          <w:rFonts w:hint="eastAsia" w:ascii="仿宋" w:hAnsi="仿宋" w:cs="仿宋"/>
          <w:highlight w:val="none"/>
        </w:rPr>
      </w:pPr>
      <w:bookmarkStart w:id="149" w:name="_Toc256000077"/>
      <w:bookmarkStart w:id="150" w:name="_Toc1721698"/>
      <w:r>
        <w:rPr>
          <w:rFonts w:hint="eastAsia" w:ascii="仿宋" w:hAnsi="仿宋" w:cs="仿宋"/>
          <w:highlight w:val="none"/>
        </w:rPr>
        <w:t>3.2 详细评审</w:t>
      </w:r>
      <w:bookmarkEnd w:id="149"/>
      <w:bookmarkEnd w:id="150"/>
    </w:p>
    <w:p w14:paraId="63248FE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3.2.1磋商小组按本章第 2.2 款规定的量化因素和分值进行打分，取所有评委打分分数的算术平均值作为该供应商的各项得分。</w:t>
      </w:r>
    </w:p>
    <w:p w14:paraId="08F62D0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3.2.2评分分值计算保留小数点后两位，小数点后第三位“四舍五入”。</w:t>
      </w:r>
    </w:p>
    <w:p w14:paraId="307A574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3.2.3磋商小组汇总供应商的各项得分，相加后为供应商最终得分。</w:t>
      </w:r>
    </w:p>
    <w:p w14:paraId="44A79C2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3.2.4若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文件处理。</w:t>
      </w:r>
    </w:p>
    <w:p w14:paraId="54BE044E">
      <w:pPr>
        <w:pStyle w:val="334"/>
        <w:rPr>
          <w:rFonts w:hint="eastAsia" w:ascii="仿宋" w:hAnsi="仿宋" w:cs="仿宋"/>
          <w:highlight w:val="none"/>
        </w:rPr>
      </w:pPr>
      <w:bookmarkStart w:id="151" w:name="_Toc1721699"/>
      <w:bookmarkStart w:id="152" w:name="_Toc256000078"/>
      <w:r>
        <w:rPr>
          <w:rFonts w:hint="eastAsia" w:ascii="仿宋" w:hAnsi="仿宋" w:cs="仿宋"/>
          <w:highlight w:val="none"/>
        </w:rPr>
        <w:t>3.3 响应文件的澄清</w:t>
      </w:r>
      <w:bookmarkEnd w:id="151"/>
      <w:bookmarkEnd w:id="152"/>
    </w:p>
    <w:p w14:paraId="070180E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 在评审过程中，磋商小组可以书面形式要求供应商对响应文件中含义不明确、对同类问题表述不一致或者有明显文字和计算错误的内容作必要的澄清、说明或补正。澄清、说明或补正应以书面方式进行。磋商小组不接受供应商主动提出的澄清、说明或补正。</w:t>
      </w:r>
    </w:p>
    <w:p w14:paraId="52A36A7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3.3.2 澄清、说明或补正不得超出响应文件的范围且不得改变响应文件的实质性内容，并构成响应文件的组成部分。</w:t>
      </w:r>
    </w:p>
    <w:p w14:paraId="296ABCD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3.3.3 磋商小组对供应商提交的澄清、说明或补正有疑问的，可以要求供应商进一步澄清、说明或补正，直至满足磋商小组的要求。</w:t>
      </w:r>
    </w:p>
    <w:p w14:paraId="296DAA2C">
      <w:pPr>
        <w:pStyle w:val="334"/>
        <w:rPr>
          <w:rFonts w:hint="eastAsia" w:ascii="仿宋" w:hAnsi="仿宋" w:cs="仿宋"/>
          <w:highlight w:val="none"/>
        </w:rPr>
      </w:pPr>
      <w:bookmarkStart w:id="153" w:name="_Toc256000079"/>
      <w:bookmarkStart w:id="154" w:name="_Toc1721700"/>
      <w:r>
        <w:rPr>
          <w:rFonts w:hint="eastAsia" w:ascii="仿宋" w:hAnsi="仿宋" w:cs="仿宋"/>
          <w:highlight w:val="none"/>
        </w:rPr>
        <w:t>3.4 评审结果</w:t>
      </w:r>
      <w:bookmarkEnd w:id="153"/>
      <w:bookmarkEnd w:id="154"/>
    </w:p>
    <w:p w14:paraId="59F7198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3.4.1磋商小组严格按照磋商文件的要求和条件进行评审和打分，评审结果按评审后得分由高到低的顺序排列。得分相同的，按最后报价由低到高顺序排列。得分且最后报价相同的并列。</w:t>
      </w:r>
    </w:p>
    <w:p w14:paraId="55C0B4B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3.4.2磋商小组完成评审后，应当向采购人提交书面评审报告和成交候选人名单。</w:t>
      </w:r>
    </w:p>
    <w:p w14:paraId="70D83C36">
      <w:pPr>
        <w:pStyle w:val="325"/>
        <w:rPr>
          <w:rFonts w:hint="eastAsia" w:ascii="仿宋" w:hAnsi="仿宋" w:eastAsia="仿宋" w:cs="仿宋"/>
          <w:spacing w:val="14"/>
          <w:sz w:val="24"/>
          <w:szCs w:val="24"/>
          <w:highlight w:val="none"/>
        </w:rPr>
      </w:pPr>
    </w:p>
    <w:p w14:paraId="063B9116">
      <w:pPr>
        <w:pStyle w:val="332"/>
        <w:rPr>
          <w:rFonts w:hint="eastAsia" w:ascii="仿宋" w:hAnsi="仿宋" w:cs="仿宋"/>
          <w:highlight w:val="none"/>
        </w:rPr>
      </w:pPr>
      <w:r>
        <w:rPr>
          <w:rFonts w:hint="eastAsia" w:ascii="仿宋" w:hAnsi="仿宋" w:cs="仿宋"/>
          <w:highlight w:val="none"/>
        </w:rPr>
        <w:t xml:space="preserve"> </w:t>
      </w:r>
      <w:bookmarkStart w:id="155" w:name="_Toc256000080"/>
      <w:bookmarkStart w:id="156" w:name="_Toc1721701"/>
      <w:r>
        <w:rPr>
          <w:rFonts w:hint="eastAsia" w:ascii="仿宋" w:hAnsi="仿宋" w:cs="仿宋"/>
          <w:highlight w:val="none"/>
        </w:rPr>
        <w:t>4、评分标准说明</w:t>
      </w:r>
      <w:bookmarkEnd w:id="155"/>
      <w:bookmarkEnd w:id="156"/>
    </w:p>
    <w:p w14:paraId="30F4FFBD">
      <w:pPr>
        <w:pStyle w:val="334"/>
        <w:rPr>
          <w:rFonts w:hint="eastAsia" w:ascii="仿宋" w:hAnsi="仿宋" w:cs="仿宋"/>
          <w:highlight w:val="none"/>
        </w:rPr>
      </w:pPr>
      <w:bookmarkStart w:id="157" w:name="_Toc256000081"/>
      <w:bookmarkStart w:id="158" w:name="_Toc1721702"/>
      <w:r>
        <w:rPr>
          <w:rFonts w:hint="eastAsia" w:ascii="仿宋" w:hAnsi="仿宋" w:cs="仿宋"/>
          <w:highlight w:val="none"/>
        </w:rPr>
        <w:t>4.1关于价格扣除和评审报价的说明</w:t>
      </w:r>
      <w:bookmarkEnd w:id="157"/>
      <w:bookmarkEnd w:id="158"/>
    </w:p>
    <w:p w14:paraId="4B7D8BB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4.1.1 根据财政部工业和信息化部《政府采购促进中小企业发展管理办法》（财库〔2020〕46号）的规定及《洛阳市财政局关于进一步加大政府采购支持中小企业力度的通知》(洛财购〔2022〕6号) 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w:t>
      </w:r>
    </w:p>
    <w:p w14:paraId="401249E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4.1.2 根据财政部司法部《关于政府采购支持监狱企业发展有关问题的通知》（财库〔2014〕68 号）规定，监狱企业视同小型、微型企业，享受评审中价格扣除等政府采购促进中小企业发展的政府采购政策。 </w:t>
      </w:r>
    </w:p>
    <w:p w14:paraId="2456FF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4.1.3 根据财政部民政部中国残疾人联合会《关于促进残疾人就业政府采购政策的通知》（财库〔2017〕141 号）规定，残疾人福利性单位视同小型、微型企业，享受评审中价格扣除等政府采购促进中小企业发展的政府采购政策。</w:t>
      </w:r>
    </w:p>
    <w:p w14:paraId="5709D82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4.1.4 同一供应商（包括联合体），中小微企业、监狱企业、残疾人福利性单位承担工程的价格扣除优惠只享受一次，不得重复享受。</w:t>
      </w:r>
    </w:p>
    <w:p w14:paraId="7D6D289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4.1.5根据财政部工业和信息化部《政府采购促进中小企业发展暂行办法》（财库〔2011〕181号）的规定，如本项目专门面向中小企业或小微企业采购的，评审中价格将均不予扣除。 </w:t>
      </w:r>
    </w:p>
    <w:p w14:paraId="670E4A7D">
      <w:pPr>
        <w:ind w:firstLine="474" w:firstLineChars="200"/>
        <w:rPr>
          <w:rFonts w:hint="eastAsia" w:ascii="仿宋" w:hAnsi="仿宋" w:eastAsia="仿宋" w:cs="仿宋"/>
          <w:b/>
          <w:bCs/>
          <w:spacing w:val="14"/>
          <w:highlight w:val="none"/>
          <w:lang w:val="en-US" w:eastAsia="zh-CN"/>
        </w:rPr>
      </w:pPr>
      <w:r>
        <w:rPr>
          <w:rFonts w:hint="eastAsia" w:ascii="仿宋" w:hAnsi="仿宋" w:eastAsia="仿宋" w:cs="仿宋"/>
          <w:b/>
          <w:bCs/>
          <w:spacing w:val="14"/>
          <w:highlight w:val="none"/>
          <w:lang w:val="en-US" w:eastAsia="zh-CN"/>
        </w:rPr>
        <w:t>本项目专门面向中小微（监狱、残疾人福利性单位）企业采购（监狱、残疾人福利性单位视同小型、微型企业），评审中价格将均不予扣除。</w:t>
      </w:r>
    </w:p>
    <w:bookmarkEnd w:id="5"/>
    <w:p w14:paraId="6503445A">
      <w:pPr>
        <w:pStyle w:val="334"/>
        <w:rPr>
          <w:rFonts w:hint="eastAsia" w:ascii="仿宋" w:hAnsi="仿宋" w:cs="仿宋"/>
          <w:highlight w:val="none"/>
          <w:lang w:val="en-US" w:eastAsia="zh-CN"/>
        </w:rPr>
      </w:pPr>
      <w:r>
        <w:rPr>
          <w:rFonts w:hint="eastAsia" w:ascii="仿宋" w:hAnsi="仿宋" w:cs="仿宋"/>
          <w:highlight w:val="none"/>
          <w:lang w:val="en-US" w:eastAsia="zh-CN"/>
        </w:rPr>
        <w:t>4.2其他</w:t>
      </w:r>
    </w:p>
    <w:p w14:paraId="1D85BBB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4.2.1所有证书、合同必须为供应商的，如采用供应商的上级部门（总公司）或下级部门（分公司）的均属无效。</w:t>
      </w:r>
    </w:p>
    <w:p w14:paraId="7170021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4.2.2所涉及的所有证件及证明材料均需提供原件的扫描件，供应商并确保其真实有效，原件扫描件清晰可辨。因供应商原因导致资格审查不合格应或得分项而未得分等情况的，由供应商自行承担责任。</w:t>
      </w:r>
    </w:p>
    <w:p w14:paraId="19B0BA1C">
      <w:pPr>
        <w:rPr>
          <w:rFonts w:hint="eastAsia" w:ascii="仿宋" w:hAnsi="仿宋" w:eastAsia="仿宋" w:cs="仿宋"/>
          <w:b/>
          <w:bCs/>
          <w:spacing w:val="14"/>
          <w:sz w:val="21"/>
          <w:szCs w:val="21"/>
          <w:highlight w:val="none"/>
          <w:lang w:val="en-US" w:eastAsia="zh-CN"/>
        </w:rPr>
      </w:pPr>
    </w:p>
    <w:p w14:paraId="4B303339">
      <w:pPr>
        <w:rPr>
          <w:rFonts w:hint="eastAsia"/>
          <w:highlight w:val="none"/>
          <w:lang w:eastAsia="zh-CN"/>
        </w:rPr>
      </w:pPr>
    </w:p>
    <w:p w14:paraId="5E69E321">
      <w:pPr>
        <w:pStyle w:val="56"/>
        <w:numPr>
          <w:ilvl w:val="0"/>
          <w:numId w:val="2"/>
        </w:numPr>
        <w:rPr>
          <w:rFonts w:hint="eastAsia" w:ascii="仿宋" w:hAnsi="仿宋" w:eastAsia="仿宋" w:cs="仿宋"/>
          <w:highlight w:val="none"/>
          <w:lang w:eastAsia="zh-CN"/>
        </w:rPr>
      </w:pPr>
      <w:bookmarkStart w:id="159" w:name="_Toc536180956"/>
      <w:bookmarkStart w:id="160" w:name="_Toc256000083"/>
      <w:r>
        <w:rPr>
          <w:rFonts w:hint="eastAsia" w:ascii="仿宋" w:hAnsi="仿宋" w:eastAsia="仿宋" w:cs="仿宋"/>
          <w:highlight w:val="none"/>
          <w:lang w:eastAsia="zh-CN"/>
        </w:rPr>
        <w:br w:type="page"/>
      </w:r>
      <w:r>
        <w:rPr>
          <w:rFonts w:hint="eastAsia" w:ascii="仿宋" w:hAnsi="仿宋" w:eastAsia="仿宋" w:cs="仿宋"/>
          <w:highlight w:val="none"/>
          <w:lang w:eastAsia="zh-CN"/>
        </w:rPr>
        <w:t xml:space="preserve">  </w:t>
      </w:r>
      <w:bookmarkStart w:id="161" w:name="_Toc29768"/>
      <w:r>
        <w:rPr>
          <w:rFonts w:hint="eastAsia" w:ascii="仿宋" w:hAnsi="仿宋" w:eastAsia="仿宋" w:cs="仿宋"/>
          <w:highlight w:val="none"/>
          <w:lang w:eastAsia="zh-CN"/>
        </w:rPr>
        <w:t>资格审查与评审标准</w:t>
      </w:r>
      <w:bookmarkEnd w:id="159"/>
      <w:bookmarkEnd w:id="160"/>
      <w:bookmarkEnd w:id="161"/>
    </w:p>
    <w:p w14:paraId="58A1D5BA">
      <w:pPr>
        <w:rPr>
          <w:rFonts w:hint="eastAsia" w:ascii="仿宋" w:hAnsi="仿宋" w:eastAsia="仿宋" w:cs="仿宋"/>
          <w:highlight w:val="none"/>
        </w:rPr>
      </w:pPr>
    </w:p>
    <w:tbl>
      <w:tblPr>
        <w:tblStyle w:val="60"/>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75" w:type="dxa"/>
          <w:left w:w="75" w:type="dxa"/>
          <w:bottom w:w="75" w:type="dxa"/>
          <w:right w:w="75" w:type="dxa"/>
        </w:tblCellMar>
      </w:tblPr>
      <w:tblGrid>
        <w:gridCol w:w="1331"/>
        <w:gridCol w:w="2118"/>
        <w:gridCol w:w="5007"/>
      </w:tblGrid>
      <w:tr w14:paraId="683F269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tcBorders>
              <w:top w:val="outset" w:color="auto" w:sz="6" w:space="0"/>
              <w:left w:val="outset" w:color="auto" w:sz="6" w:space="0"/>
              <w:bottom w:val="outset" w:color="auto" w:sz="6" w:space="0"/>
              <w:right w:val="outset" w:color="auto" w:sz="6" w:space="0"/>
            </w:tcBorders>
            <w:noWrap w:val="0"/>
            <w:vAlign w:val="center"/>
          </w:tcPr>
          <w:p w14:paraId="60BA2FF9">
            <w:pPr>
              <w:jc w:val="center"/>
              <w:rPr>
                <w:rFonts w:hint="eastAsia" w:ascii="仿宋" w:hAnsi="仿宋" w:eastAsia="仿宋" w:cs="仿宋"/>
                <w:highlight w:val="none"/>
              </w:rPr>
            </w:pPr>
            <w:r>
              <w:rPr>
                <w:rFonts w:hint="eastAsia" w:ascii="仿宋" w:hAnsi="仿宋" w:eastAsia="仿宋" w:cs="仿宋"/>
                <w:spacing w:val="30"/>
                <w:highlight w:val="none"/>
              </w:rPr>
              <w:t>初步条款</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DBE92DF">
            <w:pPr>
              <w:jc w:val="center"/>
              <w:rPr>
                <w:rFonts w:hint="eastAsia" w:ascii="仿宋" w:hAnsi="仿宋" w:eastAsia="仿宋" w:cs="仿宋"/>
                <w:highlight w:val="none"/>
              </w:rPr>
            </w:pPr>
            <w:r>
              <w:rPr>
                <w:rFonts w:hint="eastAsia" w:ascii="仿宋" w:hAnsi="仿宋" w:eastAsia="仿宋" w:cs="仿宋"/>
                <w:spacing w:val="30"/>
                <w:highlight w:val="none"/>
              </w:rPr>
              <w:t>评分点名称</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2DAF05B9">
            <w:pPr>
              <w:jc w:val="center"/>
              <w:rPr>
                <w:rFonts w:hint="eastAsia" w:ascii="仿宋" w:hAnsi="仿宋" w:eastAsia="仿宋" w:cs="仿宋"/>
                <w:highlight w:val="none"/>
              </w:rPr>
            </w:pPr>
            <w:r>
              <w:rPr>
                <w:rFonts w:hint="eastAsia" w:ascii="仿宋" w:hAnsi="仿宋" w:eastAsia="仿宋" w:cs="仿宋"/>
                <w:spacing w:val="30"/>
                <w:highlight w:val="none"/>
              </w:rPr>
              <w:t>评审标准</w:t>
            </w:r>
          </w:p>
        </w:tc>
      </w:tr>
      <w:tr w14:paraId="7DECD18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restart"/>
            <w:tcBorders>
              <w:top w:val="outset" w:color="auto" w:sz="6" w:space="0"/>
              <w:left w:val="outset" w:color="auto" w:sz="6" w:space="0"/>
              <w:right w:val="outset" w:color="auto" w:sz="6" w:space="0"/>
            </w:tcBorders>
            <w:noWrap w:val="0"/>
            <w:vAlign w:val="center"/>
          </w:tcPr>
          <w:p w14:paraId="01415B42">
            <w:pPr>
              <w:jc w:val="center"/>
              <w:rPr>
                <w:rFonts w:hint="eastAsia" w:ascii="仿宋" w:hAnsi="仿宋" w:eastAsia="仿宋" w:cs="仿宋"/>
                <w:highlight w:val="none"/>
              </w:rPr>
            </w:pPr>
            <w:r>
              <w:rPr>
                <w:rFonts w:hint="eastAsia" w:ascii="仿宋" w:hAnsi="仿宋" w:eastAsia="仿宋" w:cs="仿宋"/>
                <w:spacing w:val="30"/>
                <w:highlight w:val="none"/>
              </w:rPr>
              <w:t>符合性评审</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630F1DFA">
            <w:pPr>
              <w:jc w:val="center"/>
              <w:rPr>
                <w:rFonts w:hint="eastAsia" w:ascii="仿宋" w:hAnsi="仿宋" w:eastAsia="仿宋" w:cs="仿宋"/>
                <w:highlight w:val="none"/>
              </w:rPr>
            </w:pPr>
            <w:r>
              <w:rPr>
                <w:rFonts w:hint="eastAsia" w:ascii="仿宋" w:hAnsi="仿宋" w:eastAsia="仿宋" w:cs="仿宋"/>
                <w:spacing w:val="30"/>
                <w:highlight w:val="none"/>
              </w:rPr>
              <w:t>供应商名称</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7AF0F372">
            <w:pPr>
              <w:jc w:val="center"/>
              <w:rPr>
                <w:rFonts w:hint="eastAsia" w:ascii="仿宋" w:hAnsi="仿宋" w:eastAsia="仿宋" w:cs="仿宋"/>
                <w:highlight w:val="none"/>
              </w:rPr>
            </w:pPr>
            <w:r>
              <w:rPr>
                <w:rFonts w:hint="eastAsia" w:ascii="仿宋" w:hAnsi="仿宋" w:eastAsia="仿宋" w:cs="仿宋"/>
                <w:spacing w:val="30"/>
                <w:highlight w:val="none"/>
              </w:rPr>
              <w:t>与营业执照或其他组织证明材料、资格证书一致</w:t>
            </w:r>
          </w:p>
        </w:tc>
      </w:tr>
      <w:tr w14:paraId="1C4CD74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745" w:hRule="atLeast"/>
        </w:trPr>
        <w:tc>
          <w:tcPr>
            <w:tcW w:w="787" w:type="pct"/>
            <w:vMerge w:val="continue"/>
            <w:tcBorders>
              <w:left w:val="outset" w:color="auto" w:sz="6" w:space="0"/>
              <w:right w:val="outset" w:color="auto" w:sz="6" w:space="0"/>
            </w:tcBorders>
            <w:noWrap w:val="0"/>
            <w:vAlign w:val="center"/>
          </w:tcPr>
          <w:p w14:paraId="122258B7">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12FDEBC9">
            <w:pPr>
              <w:jc w:val="center"/>
              <w:rPr>
                <w:rFonts w:hint="eastAsia" w:ascii="仿宋" w:hAnsi="仿宋" w:eastAsia="仿宋" w:cs="仿宋"/>
                <w:highlight w:val="none"/>
              </w:rPr>
            </w:pPr>
            <w:r>
              <w:rPr>
                <w:rFonts w:hint="eastAsia" w:ascii="仿宋" w:hAnsi="仿宋" w:eastAsia="仿宋" w:cs="仿宋"/>
                <w:spacing w:val="30"/>
                <w:highlight w:val="none"/>
              </w:rPr>
              <w:t>响应文件签字盖章</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8296A2D">
            <w:pPr>
              <w:jc w:val="center"/>
              <w:rPr>
                <w:rFonts w:hint="eastAsia" w:ascii="仿宋" w:hAnsi="仿宋" w:eastAsia="仿宋" w:cs="仿宋"/>
                <w:highlight w:val="none"/>
              </w:rPr>
            </w:pPr>
            <w:r>
              <w:rPr>
                <w:rFonts w:hint="eastAsia" w:ascii="仿宋" w:hAnsi="仿宋" w:eastAsia="仿宋" w:cs="仿宋"/>
                <w:spacing w:val="30"/>
                <w:highlight w:val="none"/>
              </w:rPr>
              <w:t>符合磋商文件要求</w:t>
            </w:r>
          </w:p>
        </w:tc>
      </w:tr>
      <w:tr w14:paraId="4213FC7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68440115">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7FFBE4B1">
            <w:pPr>
              <w:jc w:val="center"/>
              <w:rPr>
                <w:rFonts w:hint="eastAsia" w:ascii="仿宋" w:hAnsi="仿宋" w:eastAsia="仿宋" w:cs="仿宋"/>
                <w:spacing w:val="30"/>
                <w:highlight w:val="none"/>
              </w:rPr>
            </w:pPr>
            <w:r>
              <w:rPr>
                <w:rFonts w:hint="eastAsia" w:ascii="仿宋" w:hAnsi="仿宋" w:eastAsia="仿宋" w:cs="仿宋"/>
                <w:spacing w:val="30"/>
                <w:highlight w:val="none"/>
              </w:rPr>
              <w:t>报价</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1FCC0D35">
            <w:pPr>
              <w:jc w:val="left"/>
              <w:rPr>
                <w:rFonts w:hint="eastAsia" w:ascii="仿宋" w:hAnsi="仿宋" w:eastAsia="仿宋" w:cs="仿宋"/>
                <w:spacing w:val="30"/>
                <w:highlight w:val="none"/>
                <w:lang w:eastAsia="zh-CN"/>
              </w:rPr>
            </w:pPr>
            <w:r>
              <w:rPr>
                <w:rFonts w:hint="eastAsia" w:ascii="仿宋" w:hAnsi="仿宋" w:eastAsia="仿宋" w:cs="仿宋"/>
                <w:spacing w:val="30"/>
                <w:highlight w:val="none"/>
                <w:lang w:eastAsia="zh-CN"/>
              </w:rPr>
              <w:t>只能有一个有效报价，且未超过招标预算控制价，并按规定填报开标一览表、报价明细表</w:t>
            </w:r>
          </w:p>
        </w:tc>
      </w:tr>
      <w:tr w14:paraId="7645973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1925ABA7">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C008DD9">
            <w:pPr>
              <w:jc w:val="center"/>
              <w:rPr>
                <w:rFonts w:hint="eastAsia" w:ascii="仿宋" w:hAnsi="仿宋" w:eastAsia="仿宋" w:cs="仿宋"/>
                <w:spacing w:val="30"/>
                <w:highlight w:val="none"/>
              </w:rPr>
            </w:pPr>
            <w:r>
              <w:rPr>
                <w:rFonts w:hint="eastAsia" w:ascii="仿宋" w:hAnsi="仿宋" w:eastAsia="仿宋" w:cs="仿宋"/>
                <w:spacing w:val="30"/>
                <w:highlight w:val="none"/>
              </w:rPr>
              <w:t>响应文件有效期</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6727990B">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0B54D90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2EF37892">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0E5EE909">
            <w:pPr>
              <w:jc w:val="center"/>
              <w:rPr>
                <w:rFonts w:hint="eastAsia" w:ascii="仿宋" w:hAnsi="仿宋" w:eastAsia="仿宋" w:cs="仿宋"/>
                <w:spacing w:val="30"/>
                <w:highlight w:val="none"/>
              </w:rPr>
            </w:pPr>
            <w:r>
              <w:rPr>
                <w:rFonts w:hint="eastAsia" w:ascii="仿宋" w:hAnsi="仿宋" w:eastAsia="仿宋" w:cs="仿宋"/>
                <w:spacing w:val="30"/>
                <w:highlight w:val="none"/>
              </w:rPr>
              <w:t>实质性要求和条件</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49A3BC4">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59A3643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bottom w:val="outset" w:color="auto" w:sz="6" w:space="0"/>
              <w:right w:val="outset" w:color="auto" w:sz="6" w:space="0"/>
            </w:tcBorders>
            <w:noWrap w:val="0"/>
            <w:vAlign w:val="center"/>
          </w:tcPr>
          <w:p w14:paraId="3FC1B9CD">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F34BDD0">
            <w:pPr>
              <w:jc w:val="center"/>
              <w:rPr>
                <w:rFonts w:hint="eastAsia" w:ascii="仿宋" w:hAnsi="仿宋" w:eastAsia="仿宋" w:cs="仿宋"/>
                <w:spacing w:val="30"/>
                <w:highlight w:val="none"/>
                <w:lang w:val="en-US" w:eastAsia="zh-CN"/>
              </w:rPr>
            </w:pPr>
            <w:r>
              <w:rPr>
                <w:rFonts w:hint="eastAsia" w:ascii="仿宋" w:hAnsi="仿宋" w:eastAsia="仿宋" w:cs="仿宋"/>
                <w:spacing w:val="30"/>
                <w:highlight w:val="none"/>
                <w:lang w:val="en-US" w:eastAsia="zh-CN"/>
              </w:rPr>
              <w:t>其他</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2276371E">
            <w:pPr>
              <w:jc w:val="center"/>
              <w:rPr>
                <w:rFonts w:hint="eastAsia" w:ascii="仿宋" w:hAnsi="仿宋" w:eastAsia="仿宋" w:cs="仿宋"/>
                <w:spacing w:val="30"/>
                <w:highlight w:val="none"/>
              </w:rPr>
            </w:pPr>
            <w:r>
              <w:rPr>
                <w:rFonts w:hint="eastAsia" w:ascii="仿宋" w:hAnsi="仿宋" w:eastAsia="仿宋" w:cs="仿宋"/>
                <w:spacing w:val="30"/>
                <w:highlight w:val="none"/>
              </w:rPr>
              <w:t>符合磋商文件要求</w:t>
            </w:r>
          </w:p>
        </w:tc>
      </w:tr>
      <w:tr w14:paraId="3BBC088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restart"/>
            <w:tcBorders>
              <w:top w:val="outset" w:color="auto" w:sz="6" w:space="0"/>
              <w:left w:val="outset" w:color="auto" w:sz="6" w:space="0"/>
              <w:right w:val="outset" w:color="auto" w:sz="6" w:space="0"/>
            </w:tcBorders>
            <w:noWrap w:val="0"/>
            <w:vAlign w:val="center"/>
          </w:tcPr>
          <w:p w14:paraId="2CC944FD">
            <w:pPr>
              <w:jc w:val="center"/>
              <w:rPr>
                <w:rFonts w:hint="eastAsia" w:ascii="仿宋" w:hAnsi="仿宋" w:eastAsia="仿宋" w:cs="仿宋"/>
                <w:highlight w:val="none"/>
              </w:rPr>
            </w:pPr>
            <w:r>
              <w:rPr>
                <w:rFonts w:hint="eastAsia" w:ascii="仿宋" w:hAnsi="仿宋" w:eastAsia="仿宋" w:cs="仿宋"/>
                <w:spacing w:val="30"/>
                <w:highlight w:val="none"/>
              </w:rPr>
              <w:t>资格评审</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E8C8FD1">
            <w:pPr>
              <w:jc w:val="center"/>
              <w:rPr>
                <w:rFonts w:hint="eastAsia" w:ascii="仿宋" w:hAnsi="仿宋" w:eastAsia="仿宋" w:cs="仿宋"/>
                <w:highlight w:val="none"/>
              </w:rPr>
            </w:pPr>
            <w:r>
              <w:rPr>
                <w:rFonts w:hint="eastAsia" w:ascii="仿宋" w:hAnsi="仿宋" w:eastAsia="仿宋" w:cs="仿宋"/>
                <w:highlight w:val="none"/>
              </w:rPr>
              <w:t>供应商须具有独立承担民事责任的能力</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2789177">
            <w:pPr>
              <w:jc w:val="center"/>
              <w:rPr>
                <w:rFonts w:hint="eastAsia" w:ascii="仿宋" w:hAnsi="仿宋" w:eastAsia="仿宋" w:cs="仿宋"/>
                <w:highlight w:val="none"/>
              </w:rPr>
            </w:pPr>
            <w:r>
              <w:rPr>
                <w:rFonts w:hint="eastAsia" w:ascii="仿宋" w:hAnsi="仿宋" w:eastAsia="仿宋" w:cs="仿宋"/>
                <w:highlight w:val="none"/>
              </w:rPr>
              <w:t>具有有效的营业执照或其他组织证明材料</w:t>
            </w:r>
          </w:p>
        </w:tc>
      </w:tr>
      <w:tr w14:paraId="4A77C89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0344E7F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2E4092C8">
            <w:pPr>
              <w:jc w:val="center"/>
              <w:rPr>
                <w:rFonts w:hint="eastAsia" w:ascii="仿宋" w:hAnsi="仿宋" w:eastAsia="仿宋" w:cs="仿宋"/>
                <w:highlight w:val="none"/>
              </w:rPr>
            </w:pPr>
            <w:r>
              <w:rPr>
                <w:rFonts w:hint="eastAsia" w:ascii="仿宋" w:hAnsi="仿宋" w:eastAsia="仿宋" w:cs="仿宋"/>
                <w:spacing w:val="30"/>
                <w:highlight w:val="none"/>
              </w:rPr>
              <w:t>资质要求、安全生产许可证</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BCD3CF2">
            <w:pPr>
              <w:jc w:val="center"/>
              <w:rPr>
                <w:rFonts w:hint="eastAsia" w:ascii="仿宋" w:hAnsi="仿宋" w:eastAsia="仿宋" w:cs="仿宋"/>
                <w:highlight w:val="none"/>
              </w:rPr>
            </w:pPr>
            <w:r>
              <w:rPr>
                <w:rFonts w:hint="eastAsia" w:ascii="仿宋" w:hAnsi="仿宋" w:eastAsia="仿宋" w:cs="仿宋"/>
                <w:spacing w:val="30"/>
                <w:highlight w:val="none"/>
              </w:rPr>
              <w:t>符合第二章“供应商须知前附表”的规定</w:t>
            </w:r>
          </w:p>
        </w:tc>
      </w:tr>
      <w:tr w14:paraId="4B5F309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0CA07CBC">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70833A74">
            <w:pPr>
              <w:jc w:val="center"/>
              <w:rPr>
                <w:rFonts w:hint="eastAsia" w:ascii="仿宋" w:hAnsi="仿宋" w:eastAsia="仿宋" w:cs="仿宋"/>
                <w:highlight w:val="none"/>
              </w:rPr>
            </w:pPr>
            <w:r>
              <w:rPr>
                <w:rFonts w:hint="eastAsia" w:ascii="仿宋" w:hAnsi="仿宋" w:eastAsia="仿宋" w:cs="仿宋"/>
                <w:spacing w:val="30"/>
                <w:highlight w:val="none"/>
              </w:rPr>
              <w:t>项目经理</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70623ED0">
            <w:pPr>
              <w:jc w:val="center"/>
              <w:rPr>
                <w:rFonts w:hint="eastAsia" w:ascii="仿宋" w:hAnsi="仿宋" w:eastAsia="仿宋" w:cs="仿宋"/>
                <w:highlight w:val="none"/>
              </w:rPr>
            </w:pPr>
            <w:r>
              <w:rPr>
                <w:rFonts w:hint="eastAsia" w:ascii="仿宋" w:hAnsi="仿宋" w:eastAsia="仿宋" w:cs="仿宋"/>
                <w:spacing w:val="30"/>
                <w:highlight w:val="none"/>
              </w:rPr>
              <w:t>符合第二章“供应商须知前附表”的规定</w:t>
            </w:r>
          </w:p>
        </w:tc>
      </w:tr>
      <w:tr w14:paraId="5FEB8B7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618" w:hRule="atLeast"/>
        </w:trPr>
        <w:tc>
          <w:tcPr>
            <w:tcW w:w="787" w:type="pct"/>
            <w:vMerge w:val="continue"/>
            <w:tcBorders>
              <w:left w:val="outset" w:color="auto" w:sz="6" w:space="0"/>
              <w:right w:val="outset" w:color="auto" w:sz="6" w:space="0"/>
            </w:tcBorders>
            <w:noWrap w:val="0"/>
            <w:vAlign w:val="center"/>
          </w:tcPr>
          <w:p w14:paraId="2CD7714D">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301132FA">
            <w:pPr>
              <w:jc w:val="center"/>
              <w:rPr>
                <w:rFonts w:hint="eastAsia" w:ascii="仿宋" w:hAnsi="仿宋" w:eastAsia="仿宋" w:cs="仿宋"/>
                <w:spacing w:val="30"/>
                <w:highlight w:val="none"/>
                <w:lang w:eastAsia="zh-CN"/>
              </w:rPr>
            </w:pPr>
            <w:r>
              <w:rPr>
                <w:rFonts w:hint="eastAsia" w:ascii="仿宋" w:hAnsi="仿宋" w:eastAsia="仿宋" w:cs="仿宋"/>
                <w:spacing w:val="30"/>
                <w:highlight w:val="none"/>
                <w:lang w:eastAsia="zh-CN"/>
              </w:rPr>
              <w:t>委托代理人</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474EBB1F">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406CB5E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721" w:hRule="atLeast"/>
        </w:trPr>
        <w:tc>
          <w:tcPr>
            <w:tcW w:w="787" w:type="pct"/>
            <w:vMerge w:val="continue"/>
            <w:tcBorders>
              <w:left w:val="outset" w:color="auto" w:sz="6" w:space="0"/>
              <w:right w:val="outset" w:color="auto" w:sz="6" w:space="0"/>
            </w:tcBorders>
            <w:noWrap w:val="0"/>
            <w:vAlign w:val="center"/>
          </w:tcPr>
          <w:p w14:paraId="3D9FF8EE">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shd w:val="clear" w:color="auto" w:fill="auto"/>
            <w:noWrap w:val="0"/>
            <w:vAlign w:val="center"/>
          </w:tcPr>
          <w:p w14:paraId="52F9E6FF">
            <w:pPr>
              <w:jc w:val="center"/>
              <w:rPr>
                <w:rFonts w:hint="eastAsia" w:ascii="仿宋" w:hAnsi="仿宋" w:eastAsia="仿宋" w:cs="仿宋"/>
                <w:spacing w:val="30"/>
                <w:sz w:val="24"/>
                <w:szCs w:val="24"/>
                <w:highlight w:val="none"/>
                <w:lang w:eastAsia="zh-CN" w:bidi="ar-SA"/>
              </w:rPr>
            </w:pPr>
            <w:r>
              <w:rPr>
                <w:rFonts w:hint="eastAsia" w:ascii="仿宋" w:hAnsi="仿宋" w:eastAsia="仿宋" w:cs="仿宋"/>
                <w:spacing w:val="30"/>
                <w:highlight w:val="none"/>
              </w:rPr>
              <w:t>信用承诺</w:t>
            </w:r>
            <w:r>
              <w:rPr>
                <w:rFonts w:hint="eastAsia" w:ascii="仿宋" w:hAnsi="仿宋" w:eastAsia="仿宋" w:cs="仿宋"/>
                <w:spacing w:val="30"/>
                <w:highlight w:val="none"/>
                <w:lang w:eastAsia="zh-CN"/>
              </w:rPr>
              <w:t>函</w:t>
            </w:r>
          </w:p>
        </w:tc>
        <w:tc>
          <w:tcPr>
            <w:tcW w:w="2960" w:type="pct"/>
            <w:tcBorders>
              <w:top w:val="outset" w:color="auto" w:sz="6" w:space="0"/>
              <w:left w:val="outset" w:color="auto" w:sz="6" w:space="0"/>
              <w:bottom w:val="outset" w:color="auto" w:sz="6" w:space="0"/>
              <w:right w:val="outset" w:color="auto" w:sz="6" w:space="0"/>
            </w:tcBorders>
            <w:shd w:val="clear" w:color="auto" w:fill="auto"/>
            <w:noWrap w:val="0"/>
            <w:vAlign w:val="center"/>
          </w:tcPr>
          <w:p w14:paraId="329CC115">
            <w:pPr>
              <w:jc w:val="center"/>
              <w:rPr>
                <w:rFonts w:hint="eastAsia" w:ascii="仿宋" w:hAnsi="仿宋" w:eastAsia="仿宋" w:cs="仿宋"/>
                <w:spacing w:val="30"/>
                <w:sz w:val="24"/>
                <w:szCs w:val="24"/>
                <w:highlight w:val="none"/>
                <w:lang w:bidi="ar-SA"/>
              </w:rPr>
            </w:pPr>
            <w:r>
              <w:rPr>
                <w:rFonts w:hint="eastAsia" w:ascii="仿宋" w:hAnsi="仿宋" w:eastAsia="仿宋" w:cs="仿宋"/>
                <w:spacing w:val="30"/>
                <w:highlight w:val="none"/>
              </w:rPr>
              <w:t>符合第二章“供应商须知前附表”的规定</w:t>
            </w:r>
          </w:p>
        </w:tc>
      </w:tr>
      <w:tr w14:paraId="5D0FE1F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61324CF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4B378807">
            <w:pPr>
              <w:jc w:val="center"/>
              <w:rPr>
                <w:rFonts w:hint="eastAsia" w:ascii="仿宋" w:hAnsi="仿宋" w:eastAsia="仿宋" w:cs="仿宋"/>
                <w:spacing w:val="30"/>
                <w:highlight w:val="none"/>
              </w:rPr>
            </w:pPr>
            <w:r>
              <w:rPr>
                <w:rFonts w:hint="eastAsia" w:ascii="仿宋" w:hAnsi="仿宋" w:eastAsia="仿宋" w:cs="仿宋"/>
                <w:spacing w:val="30"/>
                <w:highlight w:val="none"/>
                <w:lang w:eastAsia="zh-CN"/>
              </w:rPr>
              <w:t>联合体</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3F0CED6">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6A6AAD5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54F180A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26278ACB">
            <w:pPr>
              <w:jc w:val="center"/>
              <w:rPr>
                <w:rFonts w:hint="eastAsia" w:ascii="仿宋" w:hAnsi="仿宋" w:eastAsia="仿宋" w:cs="仿宋"/>
                <w:spacing w:val="30"/>
                <w:highlight w:val="none"/>
              </w:rPr>
            </w:pPr>
            <w:r>
              <w:rPr>
                <w:rFonts w:hint="eastAsia" w:ascii="仿宋" w:hAnsi="仿宋" w:eastAsia="仿宋" w:cs="仿宋"/>
                <w:spacing w:val="30"/>
                <w:highlight w:val="none"/>
              </w:rPr>
              <w:t>不存在禁止的情形</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07A3BA39">
            <w:pPr>
              <w:jc w:val="left"/>
              <w:rPr>
                <w:rFonts w:hint="eastAsia" w:ascii="仿宋" w:hAnsi="仿宋" w:eastAsia="仿宋" w:cs="仿宋"/>
                <w:spacing w:val="30"/>
                <w:highlight w:val="none"/>
              </w:rPr>
            </w:pPr>
            <w:r>
              <w:rPr>
                <w:rFonts w:hint="eastAsia" w:ascii="仿宋" w:hAnsi="仿宋" w:eastAsia="仿宋" w:cs="仿宋"/>
                <w:spacing w:val="30"/>
                <w:highlight w:val="none"/>
              </w:rPr>
              <w:t>不存在第二章“供应商须知”第 1.4.3 项规定的任何一种情形</w:t>
            </w:r>
          </w:p>
        </w:tc>
      </w:tr>
      <w:tr w14:paraId="6C152B6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bottom w:val="outset" w:color="auto" w:sz="6" w:space="0"/>
              <w:right w:val="outset" w:color="auto" w:sz="6" w:space="0"/>
            </w:tcBorders>
            <w:noWrap w:val="0"/>
            <w:vAlign w:val="center"/>
          </w:tcPr>
          <w:p w14:paraId="03847171">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3B6DB39B">
            <w:pPr>
              <w:jc w:val="center"/>
              <w:rPr>
                <w:rFonts w:hint="eastAsia" w:ascii="仿宋" w:hAnsi="仿宋" w:eastAsia="仿宋" w:cs="仿宋"/>
                <w:spacing w:val="30"/>
                <w:highlight w:val="none"/>
                <w:lang w:val="en-US" w:eastAsia="zh-CN"/>
              </w:rPr>
            </w:pPr>
            <w:r>
              <w:rPr>
                <w:rFonts w:hint="eastAsia" w:ascii="仿宋" w:hAnsi="仿宋" w:eastAsia="仿宋" w:cs="仿宋"/>
                <w:spacing w:val="30"/>
                <w:highlight w:val="none"/>
                <w:lang w:val="en-US" w:eastAsia="zh-CN"/>
              </w:rPr>
              <w:t>其他</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4ECF24F3">
            <w:pPr>
              <w:jc w:val="left"/>
              <w:rPr>
                <w:rFonts w:hint="eastAsia" w:ascii="仿宋" w:hAnsi="仿宋" w:eastAsia="仿宋" w:cs="仿宋"/>
                <w:spacing w:val="30"/>
                <w:highlight w:val="none"/>
              </w:rPr>
            </w:pPr>
            <w:r>
              <w:rPr>
                <w:rFonts w:hint="eastAsia" w:ascii="仿宋" w:hAnsi="仿宋" w:eastAsia="仿宋" w:cs="仿宋"/>
                <w:spacing w:val="30"/>
                <w:highlight w:val="none"/>
              </w:rPr>
              <w:t>符合磋商文件要求</w:t>
            </w:r>
          </w:p>
        </w:tc>
      </w:tr>
    </w:tbl>
    <w:p w14:paraId="1EE4088C">
      <w:pPr>
        <w:rPr>
          <w:rFonts w:hint="eastAsia" w:ascii="仿宋" w:hAnsi="仿宋" w:eastAsia="仿宋" w:cs="仿宋"/>
          <w:spacing w:val="30"/>
          <w:highlight w:val="none"/>
        </w:rPr>
        <w:sectPr>
          <w:headerReference r:id="rId10" w:type="default"/>
          <w:footerReference r:id="rId11" w:type="default"/>
          <w:pgSz w:w="11906" w:h="16838"/>
          <w:pgMar w:top="1440" w:right="1800" w:bottom="1440" w:left="1800" w:header="851" w:footer="992" w:gutter="0"/>
          <w:pgNumType w:start="1"/>
          <w:cols w:space="720" w:num="1"/>
          <w:docGrid w:type="linesAndChars" w:linePitch="466" w:charSpace="-6394"/>
        </w:sectPr>
      </w:pPr>
    </w:p>
    <w:tbl>
      <w:tblPr>
        <w:tblStyle w:val="431"/>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1"/>
        <w:gridCol w:w="1076"/>
        <w:gridCol w:w="1274"/>
        <w:gridCol w:w="2885"/>
        <w:gridCol w:w="3110"/>
      </w:tblGrid>
      <w:tr w14:paraId="6B73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111" w:type="dxa"/>
            <w:vAlign w:val="center"/>
          </w:tcPr>
          <w:p w14:paraId="52235AC3">
            <w:pPr>
              <w:spacing w:before="226" w:line="228" w:lineRule="auto"/>
              <w:jc w:val="center"/>
              <w:rPr>
                <w:rFonts w:ascii="宋体" w:hAnsi="宋体" w:eastAsia="宋体" w:cs="宋体"/>
                <w:sz w:val="20"/>
                <w:szCs w:val="20"/>
              </w:rPr>
            </w:pPr>
            <w:r>
              <w:rPr>
                <w:rFonts w:ascii="宋体" w:hAnsi="宋体" w:eastAsia="宋体" w:cs="宋体"/>
                <w:spacing w:val="-12"/>
                <w:sz w:val="20"/>
                <w:szCs w:val="20"/>
              </w:rPr>
              <w:t>详细条款</w:t>
            </w:r>
          </w:p>
        </w:tc>
        <w:tc>
          <w:tcPr>
            <w:tcW w:w="1076" w:type="dxa"/>
            <w:vAlign w:val="center"/>
          </w:tcPr>
          <w:p w14:paraId="19C837A8">
            <w:pPr>
              <w:spacing w:before="226" w:line="228" w:lineRule="auto"/>
              <w:jc w:val="center"/>
              <w:rPr>
                <w:rFonts w:ascii="宋体" w:hAnsi="宋体" w:eastAsia="宋体" w:cs="宋体"/>
                <w:sz w:val="20"/>
                <w:szCs w:val="20"/>
              </w:rPr>
            </w:pPr>
            <w:r>
              <w:rPr>
                <w:rFonts w:ascii="宋体" w:hAnsi="宋体" w:eastAsia="宋体" w:cs="宋体"/>
                <w:spacing w:val="-9"/>
                <w:sz w:val="20"/>
                <w:szCs w:val="20"/>
              </w:rPr>
              <w:t>最低分</w:t>
            </w:r>
          </w:p>
        </w:tc>
        <w:tc>
          <w:tcPr>
            <w:tcW w:w="1274" w:type="dxa"/>
            <w:vAlign w:val="center"/>
          </w:tcPr>
          <w:p w14:paraId="2CD1425E">
            <w:pPr>
              <w:spacing w:before="226" w:line="228" w:lineRule="auto"/>
              <w:jc w:val="center"/>
              <w:rPr>
                <w:rFonts w:ascii="宋体" w:hAnsi="宋体" w:eastAsia="宋体" w:cs="宋体"/>
                <w:sz w:val="20"/>
                <w:szCs w:val="20"/>
              </w:rPr>
            </w:pPr>
            <w:r>
              <w:rPr>
                <w:rFonts w:ascii="宋体" w:hAnsi="宋体" w:eastAsia="宋体" w:cs="宋体"/>
                <w:spacing w:val="-9"/>
                <w:sz w:val="20"/>
                <w:szCs w:val="20"/>
              </w:rPr>
              <w:t>最高分</w:t>
            </w:r>
          </w:p>
        </w:tc>
        <w:tc>
          <w:tcPr>
            <w:tcW w:w="2885" w:type="dxa"/>
            <w:vAlign w:val="center"/>
          </w:tcPr>
          <w:p w14:paraId="60DC2CDE">
            <w:pPr>
              <w:spacing w:before="227" w:line="228" w:lineRule="auto"/>
              <w:jc w:val="center"/>
              <w:rPr>
                <w:rFonts w:ascii="宋体" w:hAnsi="宋体" w:eastAsia="宋体" w:cs="宋体"/>
                <w:sz w:val="20"/>
                <w:szCs w:val="20"/>
              </w:rPr>
            </w:pPr>
            <w:r>
              <w:rPr>
                <w:rFonts w:ascii="宋体" w:hAnsi="宋体" w:eastAsia="宋体" w:cs="宋体"/>
                <w:spacing w:val="-13"/>
                <w:sz w:val="20"/>
                <w:szCs w:val="20"/>
              </w:rPr>
              <w:t>评分点名称</w:t>
            </w:r>
          </w:p>
        </w:tc>
        <w:tc>
          <w:tcPr>
            <w:tcW w:w="3110" w:type="dxa"/>
            <w:vAlign w:val="center"/>
          </w:tcPr>
          <w:p w14:paraId="158404EB">
            <w:pPr>
              <w:spacing w:before="227" w:line="228" w:lineRule="auto"/>
              <w:jc w:val="center"/>
              <w:rPr>
                <w:rFonts w:ascii="宋体" w:hAnsi="宋体" w:eastAsia="宋体" w:cs="宋体"/>
                <w:sz w:val="20"/>
                <w:szCs w:val="20"/>
              </w:rPr>
            </w:pPr>
            <w:r>
              <w:rPr>
                <w:rFonts w:ascii="宋体" w:hAnsi="宋体" w:eastAsia="宋体" w:cs="宋体"/>
                <w:spacing w:val="-11"/>
                <w:sz w:val="20"/>
                <w:szCs w:val="20"/>
              </w:rPr>
              <w:t>评审标准</w:t>
            </w:r>
          </w:p>
        </w:tc>
      </w:tr>
      <w:tr w14:paraId="7E00C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7" w:hRule="atLeast"/>
        </w:trPr>
        <w:tc>
          <w:tcPr>
            <w:tcW w:w="1111" w:type="dxa"/>
            <w:tcBorders>
              <w:bottom w:val="single" w:color="auto" w:sz="4" w:space="0"/>
            </w:tcBorders>
            <w:vAlign w:val="center"/>
          </w:tcPr>
          <w:p w14:paraId="7E2F7AF8">
            <w:pPr>
              <w:spacing w:before="65" w:line="228" w:lineRule="auto"/>
              <w:jc w:val="center"/>
              <w:rPr>
                <w:rFonts w:ascii="宋体" w:hAnsi="宋体" w:eastAsia="宋体" w:cs="宋体"/>
                <w:sz w:val="20"/>
                <w:szCs w:val="20"/>
              </w:rPr>
            </w:pPr>
            <w:r>
              <w:rPr>
                <w:rFonts w:ascii="宋体" w:hAnsi="宋体" w:eastAsia="宋体" w:cs="宋体"/>
                <w:spacing w:val="-11"/>
                <w:sz w:val="20"/>
                <w:szCs w:val="20"/>
              </w:rPr>
              <w:t>经济标评</w:t>
            </w:r>
            <w:r>
              <w:rPr>
                <w:rFonts w:ascii="宋体" w:hAnsi="宋体" w:eastAsia="宋体" w:cs="宋体"/>
                <w:spacing w:val="-9"/>
                <w:sz w:val="20"/>
                <w:szCs w:val="20"/>
              </w:rPr>
              <w:t>分参数</w:t>
            </w:r>
          </w:p>
        </w:tc>
        <w:tc>
          <w:tcPr>
            <w:tcW w:w="1076" w:type="dxa"/>
            <w:vAlign w:val="center"/>
          </w:tcPr>
          <w:p w14:paraId="5A7EC9FF">
            <w:pPr>
              <w:pStyle w:val="432"/>
              <w:jc w:val="center"/>
            </w:pPr>
          </w:p>
        </w:tc>
        <w:tc>
          <w:tcPr>
            <w:tcW w:w="1274" w:type="dxa"/>
            <w:vAlign w:val="center"/>
          </w:tcPr>
          <w:p w14:paraId="11F19093">
            <w:pPr>
              <w:spacing w:before="65" w:line="267" w:lineRule="exact"/>
              <w:jc w:val="center"/>
              <w:rPr>
                <w:rFonts w:ascii="宋体" w:hAnsi="宋体" w:eastAsia="宋体" w:cs="宋体"/>
                <w:sz w:val="20"/>
                <w:szCs w:val="20"/>
              </w:rPr>
            </w:pPr>
            <w:r>
              <w:rPr>
                <w:rFonts w:ascii="宋体" w:hAnsi="宋体" w:eastAsia="宋体" w:cs="宋体"/>
                <w:spacing w:val="-6"/>
                <w:position w:val="1"/>
                <w:sz w:val="20"/>
                <w:szCs w:val="20"/>
              </w:rPr>
              <w:t>40.0</w:t>
            </w:r>
          </w:p>
        </w:tc>
        <w:tc>
          <w:tcPr>
            <w:tcW w:w="2885" w:type="dxa"/>
            <w:vAlign w:val="center"/>
          </w:tcPr>
          <w:p w14:paraId="455734C9">
            <w:pPr>
              <w:spacing w:before="65" w:line="226" w:lineRule="auto"/>
              <w:jc w:val="center"/>
              <w:rPr>
                <w:rFonts w:ascii="宋体" w:hAnsi="宋体" w:eastAsia="宋体" w:cs="宋体"/>
                <w:sz w:val="20"/>
                <w:szCs w:val="20"/>
              </w:rPr>
            </w:pPr>
            <w:r>
              <w:rPr>
                <w:rFonts w:ascii="宋体" w:hAnsi="宋体" w:eastAsia="宋体" w:cs="宋体"/>
                <w:spacing w:val="-12"/>
                <w:sz w:val="20"/>
                <w:szCs w:val="20"/>
              </w:rPr>
              <w:t>投标报价</w:t>
            </w:r>
          </w:p>
        </w:tc>
        <w:tc>
          <w:tcPr>
            <w:tcW w:w="3110" w:type="dxa"/>
            <w:vAlign w:val="center"/>
          </w:tcPr>
          <w:p w14:paraId="0BF3F240">
            <w:pPr>
              <w:spacing w:before="229" w:line="424" w:lineRule="auto"/>
              <w:ind w:right="107"/>
              <w:jc w:val="center"/>
              <w:rPr>
                <w:rFonts w:ascii="宋体" w:hAnsi="宋体" w:eastAsia="宋体" w:cs="宋体"/>
                <w:sz w:val="20"/>
                <w:szCs w:val="20"/>
              </w:rPr>
            </w:pPr>
            <w:r>
              <w:rPr>
                <w:rFonts w:ascii="宋体" w:hAnsi="宋体" w:eastAsia="宋体" w:cs="宋体"/>
                <w:spacing w:val="-20"/>
                <w:sz w:val="20"/>
                <w:szCs w:val="20"/>
              </w:rPr>
              <w:t>价格分采用低价优先法计算，即满足</w:t>
            </w:r>
            <w:r>
              <w:rPr>
                <w:rFonts w:ascii="宋体" w:hAnsi="宋体" w:eastAsia="宋体" w:cs="宋体"/>
                <w:sz w:val="20"/>
                <w:szCs w:val="20"/>
              </w:rPr>
              <w:t xml:space="preserve"> </w:t>
            </w:r>
            <w:r>
              <w:rPr>
                <w:rFonts w:ascii="宋体" w:hAnsi="宋体" w:eastAsia="宋体" w:cs="宋体"/>
                <w:spacing w:val="-17"/>
                <w:w w:val="98"/>
                <w:sz w:val="20"/>
                <w:szCs w:val="20"/>
              </w:rPr>
              <w:t>磋商文件要求且评审报价最低的有效</w:t>
            </w:r>
            <w:r>
              <w:rPr>
                <w:rFonts w:ascii="宋体" w:hAnsi="宋体" w:eastAsia="宋体" w:cs="宋体"/>
                <w:spacing w:val="17"/>
                <w:sz w:val="20"/>
                <w:szCs w:val="20"/>
              </w:rPr>
              <w:t xml:space="preserve"> </w:t>
            </w:r>
            <w:r>
              <w:rPr>
                <w:rFonts w:ascii="宋体" w:hAnsi="宋体" w:eastAsia="宋体" w:cs="宋体"/>
                <w:spacing w:val="-20"/>
                <w:sz w:val="20"/>
                <w:szCs w:val="20"/>
              </w:rPr>
              <w:t>评审报价为评审基准价，其价格分为满分。其他供应商的价格分统一按照</w:t>
            </w:r>
            <w:r>
              <w:rPr>
                <w:rFonts w:ascii="宋体" w:hAnsi="宋体" w:eastAsia="宋体" w:cs="宋体"/>
                <w:spacing w:val="1"/>
                <w:sz w:val="20"/>
                <w:szCs w:val="20"/>
              </w:rPr>
              <w:t xml:space="preserve"> </w:t>
            </w:r>
            <w:r>
              <w:rPr>
                <w:rFonts w:ascii="宋体" w:hAnsi="宋体" w:eastAsia="宋体" w:cs="宋体"/>
                <w:spacing w:val="-19"/>
                <w:sz w:val="20"/>
                <w:szCs w:val="20"/>
              </w:rPr>
              <w:t>下列公式计算：报价得分=(评审基准</w:t>
            </w:r>
            <w:r>
              <w:rPr>
                <w:rFonts w:ascii="宋体" w:hAnsi="宋体" w:eastAsia="宋体" w:cs="宋体"/>
                <w:spacing w:val="4"/>
                <w:sz w:val="20"/>
                <w:szCs w:val="20"/>
              </w:rPr>
              <w:t xml:space="preserve"> </w:t>
            </w:r>
            <w:r>
              <w:rPr>
                <w:rFonts w:ascii="宋体" w:hAnsi="宋体" w:eastAsia="宋体" w:cs="宋体"/>
                <w:spacing w:val="-14"/>
                <w:sz w:val="20"/>
                <w:szCs w:val="20"/>
              </w:rPr>
              <w:t>价/评审报价)×40</w:t>
            </w:r>
          </w:p>
        </w:tc>
      </w:tr>
      <w:tr w14:paraId="428E9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1111" w:type="dxa"/>
            <w:tcBorders>
              <w:top w:val="single" w:color="auto" w:sz="4" w:space="0"/>
              <w:left w:val="single" w:color="auto" w:sz="4" w:space="0"/>
              <w:bottom w:val="single" w:color="auto" w:sz="4" w:space="0"/>
              <w:right w:val="single" w:color="auto" w:sz="4" w:space="0"/>
            </w:tcBorders>
            <w:vAlign w:val="center"/>
          </w:tcPr>
          <w:p w14:paraId="5230E5C3">
            <w:pPr>
              <w:spacing w:before="65" w:line="431" w:lineRule="auto"/>
              <w:ind w:right="167"/>
              <w:jc w:val="center"/>
              <w:rPr>
                <w:rFonts w:ascii="宋体" w:hAnsi="宋体" w:eastAsia="宋体" w:cs="宋体"/>
                <w:sz w:val="20"/>
                <w:szCs w:val="20"/>
              </w:rPr>
            </w:pPr>
            <w:r>
              <w:rPr>
                <w:rFonts w:ascii="宋体" w:hAnsi="宋体" w:eastAsia="宋体" w:cs="宋体"/>
                <w:spacing w:val="-17"/>
                <w:sz w:val="20"/>
                <w:szCs w:val="20"/>
              </w:rPr>
              <w:t>技术标评</w:t>
            </w:r>
            <w:r>
              <w:rPr>
                <w:rFonts w:ascii="宋体" w:hAnsi="宋体" w:eastAsia="宋体" w:cs="宋体"/>
                <w:spacing w:val="2"/>
                <w:sz w:val="20"/>
                <w:szCs w:val="20"/>
              </w:rPr>
              <w:t xml:space="preserve"> </w:t>
            </w:r>
            <w:r>
              <w:rPr>
                <w:rFonts w:ascii="宋体" w:hAnsi="宋体" w:eastAsia="宋体" w:cs="宋体"/>
                <w:spacing w:val="-9"/>
                <w:sz w:val="20"/>
                <w:szCs w:val="20"/>
              </w:rPr>
              <w:t>分参数</w:t>
            </w:r>
          </w:p>
        </w:tc>
        <w:tc>
          <w:tcPr>
            <w:tcW w:w="1076" w:type="dxa"/>
            <w:tcBorders>
              <w:left w:val="single" w:color="auto" w:sz="4" w:space="0"/>
            </w:tcBorders>
            <w:vAlign w:val="center"/>
          </w:tcPr>
          <w:p w14:paraId="56818BB7">
            <w:pPr>
              <w:spacing w:before="65" w:line="267" w:lineRule="exact"/>
              <w:jc w:val="center"/>
              <w:rPr>
                <w:rFonts w:ascii="宋体" w:hAnsi="宋体" w:eastAsia="宋体" w:cs="宋体"/>
                <w:sz w:val="20"/>
                <w:szCs w:val="20"/>
              </w:rPr>
            </w:pPr>
            <w:r>
              <w:rPr>
                <w:rFonts w:ascii="宋体" w:hAnsi="宋体" w:eastAsia="宋体" w:cs="宋体"/>
                <w:spacing w:val="-4"/>
                <w:position w:val="1"/>
                <w:sz w:val="20"/>
                <w:szCs w:val="20"/>
              </w:rPr>
              <w:t>0.0</w:t>
            </w:r>
          </w:p>
        </w:tc>
        <w:tc>
          <w:tcPr>
            <w:tcW w:w="1274" w:type="dxa"/>
            <w:vAlign w:val="center"/>
          </w:tcPr>
          <w:p w14:paraId="41C8A562">
            <w:pPr>
              <w:spacing w:before="65" w:line="267" w:lineRule="exact"/>
              <w:jc w:val="center"/>
              <w:rPr>
                <w:rFonts w:ascii="宋体" w:hAnsi="宋体" w:eastAsia="宋体" w:cs="宋体"/>
                <w:sz w:val="20"/>
                <w:szCs w:val="20"/>
              </w:rPr>
            </w:pPr>
            <w:r>
              <w:rPr>
                <w:rFonts w:ascii="宋体" w:hAnsi="宋体" w:eastAsia="宋体" w:cs="宋体"/>
                <w:spacing w:val="-5"/>
                <w:position w:val="1"/>
                <w:sz w:val="20"/>
                <w:szCs w:val="20"/>
              </w:rPr>
              <w:t>5.0</w:t>
            </w:r>
          </w:p>
        </w:tc>
        <w:tc>
          <w:tcPr>
            <w:tcW w:w="2885" w:type="dxa"/>
            <w:vAlign w:val="center"/>
          </w:tcPr>
          <w:p w14:paraId="4A048FF1">
            <w:pPr>
              <w:spacing w:before="65" w:line="227" w:lineRule="auto"/>
              <w:jc w:val="center"/>
              <w:rPr>
                <w:rFonts w:ascii="宋体" w:hAnsi="宋体" w:eastAsia="宋体" w:cs="宋体"/>
                <w:sz w:val="20"/>
                <w:szCs w:val="20"/>
              </w:rPr>
            </w:pPr>
            <w:r>
              <w:rPr>
                <w:rFonts w:ascii="宋体" w:hAnsi="宋体" w:eastAsia="宋体" w:cs="宋体"/>
                <w:spacing w:val="-18"/>
                <w:sz w:val="20"/>
                <w:szCs w:val="20"/>
              </w:rPr>
              <w:t>项目管理机构人员配备</w:t>
            </w:r>
          </w:p>
        </w:tc>
        <w:tc>
          <w:tcPr>
            <w:tcW w:w="3110" w:type="dxa"/>
            <w:vAlign w:val="center"/>
          </w:tcPr>
          <w:p w14:paraId="3CB3CFE6">
            <w:pPr>
              <w:spacing w:before="227" w:line="423" w:lineRule="auto"/>
              <w:ind w:right="102"/>
              <w:jc w:val="center"/>
              <w:rPr>
                <w:rFonts w:ascii="宋体" w:hAnsi="宋体" w:eastAsia="宋体" w:cs="宋体"/>
                <w:sz w:val="20"/>
                <w:szCs w:val="20"/>
              </w:rPr>
            </w:pPr>
            <w:r>
              <w:rPr>
                <w:rFonts w:ascii="宋体" w:hAnsi="宋体" w:eastAsia="宋体" w:cs="宋体"/>
                <w:spacing w:val="-20"/>
                <w:sz w:val="20"/>
                <w:szCs w:val="20"/>
              </w:rPr>
              <w:t>质量员、材料员、安全员、资料员、</w:t>
            </w:r>
            <w:r>
              <w:rPr>
                <w:rFonts w:ascii="宋体" w:hAnsi="宋体" w:eastAsia="宋体" w:cs="宋体"/>
                <w:spacing w:val="-17"/>
                <w:sz w:val="20"/>
                <w:szCs w:val="20"/>
              </w:rPr>
              <w:t>施工员配备齐全且的得5</w:t>
            </w:r>
            <w:r>
              <w:rPr>
                <w:rFonts w:ascii="宋体" w:hAnsi="宋体" w:eastAsia="宋体" w:cs="宋体"/>
                <w:spacing w:val="-42"/>
                <w:sz w:val="20"/>
                <w:szCs w:val="20"/>
              </w:rPr>
              <w:t xml:space="preserve"> </w:t>
            </w:r>
            <w:r>
              <w:rPr>
                <w:rFonts w:ascii="宋体" w:hAnsi="宋体" w:eastAsia="宋体" w:cs="宋体"/>
                <w:spacing w:val="-17"/>
                <w:sz w:val="20"/>
                <w:szCs w:val="20"/>
              </w:rPr>
              <w:t>分，每少一项扣1</w:t>
            </w:r>
            <w:r>
              <w:rPr>
                <w:rFonts w:ascii="宋体" w:hAnsi="宋体" w:eastAsia="宋体" w:cs="宋体"/>
                <w:spacing w:val="-42"/>
                <w:sz w:val="20"/>
                <w:szCs w:val="20"/>
              </w:rPr>
              <w:t xml:space="preserve"> </w:t>
            </w:r>
            <w:r>
              <w:rPr>
                <w:rFonts w:ascii="宋体" w:hAnsi="宋体" w:eastAsia="宋体" w:cs="宋体"/>
                <w:spacing w:val="-17"/>
                <w:sz w:val="20"/>
                <w:szCs w:val="20"/>
              </w:rPr>
              <w:t>分，扣完为止。（响应文件中</w:t>
            </w:r>
            <w:r>
              <w:rPr>
                <w:rFonts w:ascii="宋体" w:hAnsi="宋体" w:eastAsia="宋体" w:cs="宋体"/>
                <w:spacing w:val="-20"/>
                <w:sz w:val="20"/>
                <w:szCs w:val="20"/>
              </w:rPr>
              <w:t>附以上人员的证书扫描件及劳动合同</w:t>
            </w:r>
            <w:r>
              <w:rPr>
                <w:rFonts w:ascii="宋体" w:hAnsi="宋体" w:eastAsia="宋体" w:cs="宋体"/>
                <w:spacing w:val="-18"/>
                <w:sz w:val="20"/>
                <w:szCs w:val="20"/>
              </w:rPr>
              <w:t>扫描件，否则不得分。）</w:t>
            </w:r>
          </w:p>
        </w:tc>
      </w:tr>
      <w:tr w14:paraId="15E40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1" w:hRule="atLeast"/>
        </w:trPr>
        <w:tc>
          <w:tcPr>
            <w:tcW w:w="1111" w:type="dxa"/>
            <w:vMerge w:val="restart"/>
            <w:tcBorders>
              <w:top w:val="single" w:color="auto" w:sz="4" w:space="0"/>
              <w:left w:val="single" w:color="auto" w:sz="4" w:space="0"/>
              <w:right w:val="single" w:color="auto" w:sz="4" w:space="0"/>
            </w:tcBorders>
            <w:vAlign w:val="center"/>
          </w:tcPr>
          <w:p w14:paraId="4C2D610F">
            <w:pPr>
              <w:pStyle w:val="432"/>
              <w:spacing w:line="264" w:lineRule="auto"/>
              <w:jc w:val="center"/>
            </w:pPr>
          </w:p>
          <w:p w14:paraId="76794F5F">
            <w:pPr>
              <w:pStyle w:val="432"/>
              <w:spacing w:line="264" w:lineRule="auto"/>
              <w:jc w:val="center"/>
            </w:pPr>
          </w:p>
          <w:p w14:paraId="5D9128A9">
            <w:pPr>
              <w:pStyle w:val="432"/>
              <w:spacing w:line="264" w:lineRule="auto"/>
              <w:jc w:val="center"/>
            </w:pPr>
          </w:p>
          <w:p w14:paraId="66CD31AE">
            <w:pPr>
              <w:pStyle w:val="432"/>
              <w:spacing w:line="265" w:lineRule="auto"/>
              <w:jc w:val="center"/>
            </w:pPr>
          </w:p>
          <w:p w14:paraId="06B301B9">
            <w:pPr>
              <w:pStyle w:val="432"/>
              <w:spacing w:line="265" w:lineRule="auto"/>
              <w:jc w:val="center"/>
            </w:pPr>
          </w:p>
          <w:p w14:paraId="1F203278">
            <w:pPr>
              <w:pStyle w:val="432"/>
              <w:spacing w:line="265" w:lineRule="auto"/>
              <w:jc w:val="center"/>
            </w:pPr>
          </w:p>
          <w:p w14:paraId="6C28E419">
            <w:pPr>
              <w:pStyle w:val="432"/>
              <w:spacing w:line="265" w:lineRule="auto"/>
              <w:jc w:val="center"/>
            </w:pPr>
          </w:p>
          <w:p w14:paraId="7D712569">
            <w:pPr>
              <w:pStyle w:val="432"/>
              <w:spacing w:line="265" w:lineRule="auto"/>
              <w:jc w:val="center"/>
            </w:pPr>
          </w:p>
          <w:p w14:paraId="5D4214C7">
            <w:pPr>
              <w:spacing w:before="65" w:line="433" w:lineRule="auto"/>
              <w:ind w:left="293" w:right="167" w:hanging="88"/>
              <w:jc w:val="center"/>
              <w:rPr>
                <w:rFonts w:ascii="宋体" w:hAnsi="宋体" w:eastAsia="宋体" w:cs="宋体"/>
                <w:sz w:val="20"/>
                <w:szCs w:val="20"/>
              </w:rPr>
            </w:pPr>
            <w:r>
              <w:rPr>
                <w:rFonts w:ascii="宋体" w:hAnsi="宋体" w:eastAsia="宋体" w:cs="宋体"/>
                <w:spacing w:val="-16"/>
                <w:w w:val="99"/>
                <w:sz w:val="20"/>
                <w:szCs w:val="20"/>
              </w:rPr>
              <w:t>综合标评</w:t>
            </w:r>
            <w:r>
              <w:rPr>
                <w:rFonts w:ascii="宋体" w:hAnsi="宋体" w:eastAsia="宋体" w:cs="宋体"/>
                <w:spacing w:val="4"/>
                <w:sz w:val="20"/>
                <w:szCs w:val="20"/>
              </w:rPr>
              <w:t xml:space="preserve"> </w:t>
            </w:r>
            <w:r>
              <w:rPr>
                <w:rFonts w:ascii="宋体" w:hAnsi="宋体" w:eastAsia="宋体" w:cs="宋体"/>
                <w:spacing w:val="-9"/>
                <w:sz w:val="20"/>
                <w:szCs w:val="20"/>
              </w:rPr>
              <w:t>分参数</w:t>
            </w:r>
          </w:p>
        </w:tc>
        <w:tc>
          <w:tcPr>
            <w:tcW w:w="1076" w:type="dxa"/>
            <w:tcBorders>
              <w:left w:val="single" w:color="auto" w:sz="4" w:space="0"/>
            </w:tcBorders>
            <w:vAlign w:val="center"/>
          </w:tcPr>
          <w:p w14:paraId="6332EE8D">
            <w:pPr>
              <w:spacing w:before="65" w:line="267" w:lineRule="exact"/>
              <w:jc w:val="center"/>
              <w:rPr>
                <w:rFonts w:ascii="宋体" w:hAnsi="宋体" w:eastAsia="宋体" w:cs="宋体"/>
                <w:sz w:val="20"/>
                <w:szCs w:val="20"/>
              </w:rPr>
            </w:pPr>
            <w:r>
              <w:rPr>
                <w:rFonts w:ascii="宋体" w:hAnsi="宋体" w:eastAsia="宋体" w:cs="宋体"/>
                <w:spacing w:val="-4"/>
                <w:position w:val="1"/>
                <w:sz w:val="20"/>
                <w:szCs w:val="20"/>
              </w:rPr>
              <w:t>0.0</w:t>
            </w:r>
          </w:p>
        </w:tc>
        <w:tc>
          <w:tcPr>
            <w:tcW w:w="1274" w:type="dxa"/>
            <w:vAlign w:val="center"/>
          </w:tcPr>
          <w:p w14:paraId="0CD520A1">
            <w:pPr>
              <w:spacing w:before="65" w:line="267" w:lineRule="exact"/>
              <w:jc w:val="center"/>
              <w:rPr>
                <w:rFonts w:ascii="宋体" w:hAnsi="宋体" w:eastAsia="宋体" w:cs="宋体"/>
                <w:sz w:val="20"/>
                <w:szCs w:val="20"/>
              </w:rPr>
            </w:pPr>
            <w:r>
              <w:rPr>
                <w:rFonts w:ascii="宋体" w:hAnsi="宋体" w:eastAsia="宋体" w:cs="宋体"/>
                <w:spacing w:val="-4"/>
                <w:position w:val="1"/>
                <w:sz w:val="20"/>
                <w:szCs w:val="20"/>
              </w:rPr>
              <w:t>6.0</w:t>
            </w:r>
          </w:p>
        </w:tc>
        <w:tc>
          <w:tcPr>
            <w:tcW w:w="2885" w:type="dxa"/>
            <w:vAlign w:val="center"/>
          </w:tcPr>
          <w:p w14:paraId="7CE9F157">
            <w:pPr>
              <w:spacing w:before="65" w:line="228" w:lineRule="auto"/>
              <w:jc w:val="center"/>
              <w:rPr>
                <w:rFonts w:ascii="宋体" w:hAnsi="宋体" w:eastAsia="宋体" w:cs="宋体"/>
                <w:spacing w:val="-20"/>
                <w:sz w:val="20"/>
                <w:szCs w:val="20"/>
                <w:lang w:bidi="ar-SA"/>
              </w:rPr>
            </w:pPr>
            <w:r>
              <w:rPr>
                <w:rFonts w:ascii="宋体" w:hAnsi="宋体" w:eastAsia="宋体" w:cs="宋体"/>
                <w:spacing w:val="-20"/>
                <w:sz w:val="20"/>
                <w:szCs w:val="20"/>
                <w:lang w:bidi="ar-SA"/>
              </w:rPr>
              <w:t>主要施工方案与技术措施</w:t>
            </w:r>
          </w:p>
        </w:tc>
        <w:tc>
          <w:tcPr>
            <w:tcW w:w="3110" w:type="dxa"/>
            <w:vAlign w:val="center"/>
          </w:tcPr>
          <w:p w14:paraId="0F43136E">
            <w:pPr>
              <w:spacing w:before="228" w:line="426" w:lineRule="auto"/>
              <w:ind w:right="102"/>
              <w:jc w:val="center"/>
              <w:rPr>
                <w:rFonts w:ascii="宋体" w:hAnsi="宋体" w:eastAsia="宋体" w:cs="宋体"/>
                <w:spacing w:val="-20"/>
                <w:sz w:val="20"/>
                <w:szCs w:val="20"/>
                <w:lang w:bidi="ar-SA"/>
              </w:rPr>
            </w:pPr>
            <w:r>
              <w:rPr>
                <w:rFonts w:ascii="宋体" w:hAnsi="宋体" w:eastAsia="宋体" w:cs="宋体"/>
                <w:spacing w:val="-20"/>
                <w:sz w:val="20"/>
                <w:szCs w:val="20"/>
                <w:lang w:bidi="ar-SA"/>
              </w:rPr>
              <w:t>施工方案（含工程特点、施工重点与 难点及绿色施工）总体安排合理，合理运用先进的施工工艺、施工机械</w:t>
            </w:r>
            <w:r>
              <w:rPr>
                <w:rFonts w:hint="eastAsia" w:ascii="宋体" w:hAnsi="宋体" w:eastAsia="宋体" w:cs="宋体"/>
                <w:spacing w:val="-20"/>
                <w:sz w:val="20"/>
                <w:szCs w:val="20"/>
                <w:lang w:eastAsia="zh-CN" w:bidi="ar-SA"/>
              </w:rPr>
              <w:t>；</w:t>
            </w:r>
            <w:r>
              <w:rPr>
                <w:rFonts w:ascii="宋体" w:hAnsi="宋体" w:eastAsia="宋体" w:cs="宋体"/>
                <w:spacing w:val="-20"/>
                <w:sz w:val="20"/>
                <w:szCs w:val="20"/>
                <w:lang w:bidi="ar-SA"/>
              </w:rPr>
              <w:t>对施工难点有科学合理的建议（由磋 商小组成员进行打分，内容详实、完整，针对性强得6分；内容详实、基本完整，针对性较强得4 分；内容一 般的得2 分；未针对本项目描述的得 0 分）</w:t>
            </w:r>
          </w:p>
        </w:tc>
      </w:tr>
      <w:tr w14:paraId="2992F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1" w:hRule="atLeast"/>
        </w:trPr>
        <w:tc>
          <w:tcPr>
            <w:tcW w:w="1111" w:type="dxa"/>
            <w:vMerge w:val="continue"/>
            <w:tcBorders>
              <w:left w:val="single" w:color="auto" w:sz="4" w:space="0"/>
              <w:right w:val="single" w:color="auto" w:sz="4" w:space="0"/>
            </w:tcBorders>
            <w:vAlign w:val="center"/>
          </w:tcPr>
          <w:p w14:paraId="673DC1F7">
            <w:pPr>
              <w:pStyle w:val="432"/>
              <w:jc w:val="center"/>
            </w:pPr>
          </w:p>
        </w:tc>
        <w:tc>
          <w:tcPr>
            <w:tcW w:w="1076" w:type="dxa"/>
            <w:tcBorders>
              <w:left w:val="single" w:color="auto" w:sz="4" w:space="0"/>
            </w:tcBorders>
            <w:vAlign w:val="center"/>
          </w:tcPr>
          <w:p w14:paraId="1363C5C7">
            <w:pPr>
              <w:spacing w:before="230" w:line="268" w:lineRule="exact"/>
              <w:jc w:val="center"/>
              <w:rPr>
                <w:rFonts w:ascii="宋体" w:hAnsi="宋体" w:eastAsia="宋体" w:cs="宋体"/>
                <w:sz w:val="20"/>
                <w:szCs w:val="20"/>
              </w:rPr>
            </w:pPr>
            <w:r>
              <w:rPr>
                <w:rFonts w:ascii="宋体" w:hAnsi="宋体" w:eastAsia="宋体" w:cs="宋体"/>
                <w:spacing w:val="-4"/>
                <w:position w:val="1"/>
                <w:sz w:val="20"/>
                <w:szCs w:val="20"/>
              </w:rPr>
              <w:t>0.0</w:t>
            </w:r>
          </w:p>
        </w:tc>
        <w:tc>
          <w:tcPr>
            <w:tcW w:w="1274" w:type="dxa"/>
            <w:vAlign w:val="center"/>
          </w:tcPr>
          <w:p w14:paraId="034DAE9A">
            <w:pPr>
              <w:spacing w:before="230" w:line="268" w:lineRule="exact"/>
              <w:jc w:val="center"/>
              <w:rPr>
                <w:rFonts w:ascii="宋体" w:hAnsi="宋体" w:eastAsia="宋体" w:cs="宋体"/>
                <w:sz w:val="20"/>
                <w:szCs w:val="20"/>
              </w:rPr>
            </w:pPr>
            <w:r>
              <w:rPr>
                <w:rFonts w:ascii="宋体" w:hAnsi="宋体" w:eastAsia="宋体" w:cs="宋体"/>
                <w:spacing w:val="-4"/>
                <w:position w:val="1"/>
                <w:sz w:val="20"/>
                <w:szCs w:val="20"/>
              </w:rPr>
              <w:t>6.0</w:t>
            </w:r>
          </w:p>
        </w:tc>
        <w:tc>
          <w:tcPr>
            <w:tcW w:w="2885" w:type="dxa"/>
            <w:vAlign w:val="center"/>
          </w:tcPr>
          <w:p w14:paraId="0E3B2429">
            <w:pPr>
              <w:spacing w:before="230" w:line="228" w:lineRule="auto"/>
              <w:jc w:val="center"/>
              <w:rPr>
                <w:rFonts w:ascii="宋体" w:hAnsi="宋体" w:eastAsia="宋体" w:cs="宋体"/>
                <w:sz w:val="20"/>
                <w:szCs w:val="20"/>
              </w:rPr>
            </w:pPr>
            <w:r>
              <w:rPr>
                <w:rFonts w:ascii="宋体" w:hAnsi="宋体" w:eastAsia="宋体" w:cs="宋体"/>
                <w:spacing w:val="-17"/>
                <w:sz w:val="20"/>
                <w:szCs w:val="20"/>
              </w:rPr>
              <w:t>质量管理体系与措施</w:t>
            </w:r>
          </w:p>
        </w:tc>
        <w:tc>
          <w:tcPr>
            <w:tcW w:w="3110" w:type="dxa"/>
            <w:vAlign w:val="center"/>
          </w:tcPr>
          <w:p w14:paraId="6F258121">
            <w:pPr>
              <w:spacing w:before="228" w:line="426" w:lineRule="auto"/>
              <w:ind w:left="115" w:right="102"/>
              <w:jc w:val="center"/>
              <w:rPr>
                <w:rFonts w:ascii="宋体" w:hAnsi="宋体" w:eastAsia="宋体" w:cs="宋体"/>
                <w:sz w:val="20"/>
                <w:szCs w:val="20"/>
              </w:rPr>
            </w:pPr>
            <w:r>
              <w:rPr>
                <w:rFonts w:ascii="宋体" w:hAnsi="宋体" w:eastAsia="宋体" w:cs="宋体"/>
                <w:spacing w:val="-20"/>
                <w:sz w:val="20"/>
                <w:szCs w:val="20"/>
                <w:lang w:bidi="ar-SA"/>
              </w:rPr>
              <w:t>根据质量管理的组织机构及职责、项目质量目标、制度及保障措施、建立 项目建设过程质量检查制度，制定纠 正和预防措施等方面进行打分（由磋 商小组成员进行打分，内容详实、完 整，针对性强得6 分；内容详实、基 本完整，针对性较强得4 分；内容一 般的得2 分；未针对本项目描述的得 0 分）</w:t>
            </w:r>
          </w:p>
        </w:tc>
      </w:tr>
      <w:tr w14:paraId="4B6F3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5E522429">
            <w:pPr>
              <w:pStyle w:val="432"/>
              <w:jc w:val="center"/>
            </w:pPr>
          </w:p>
        </w:tc>
        <w:tc>
          <w:tcPr>
            <w:tcW w:w="1076" w:type="dxa"/>
            <w:tcBorders>
              <w:left w:val="single" w:color="auto" w:sz="4" w:space="0"/>
            </w:tcBorders>
            <w:vAlign w:val="center"/>
          </w:tcPr>
          <w:p w14:paraId="317CA13C">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0BA17A2A">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56FBB4BB">
            <w:pPr>
              <w:spacing w:before="65" w:line="228" w:lineRule="auto"/>
              <w:jc w:val="center"/>
              <w:rPr>
                <w:rFonts w:ascii="宋体" w:hAnsi="宋体" w:eastAsia="宋体" w:cs="宋体"/>
                <w:spacing w:val="-17"/>
                <w:sz w:val="20"/>
                <w:szCs w:val="20"/>
              </w:rPr>
            </w:pPr>
            <w:r>
              <w:rPr>
                <w:rFonts w:ascii="宋体" w:hAnsi="宋体" w:eastAsia="宋体" w:cs="宋体"/>
                <w:spacing w:val="-17"/>
                <w:sz w:val="20"/>
                <w:szCs w:val="20"/>
              </w:rPr>
              <w:t>安全管理体系与措施</w:t>
            </w:r>
          </w:p>
        </w:tc>
        <w:tc>
          <w:tcPr>
            <w:tcW w:w="3110" w:type="dxa"/>
            <w:vAlign w:val="center"/>
          </w:tcPr>
          <w:p w14:paraId="211BD195">
            <w:pPr>
              <w:spacing w:before="223" w:line="426" w:lineRule="auto"/>
              <w:ind w:right="3" w:rightChars="0"/>
              <w:jc w:val="center"/>
              <w:rPr>
                <w:rFonts w:ascii="宋体" w:hAnsi="宋体" w:eastAsia="宋体" w:cs="宋体"/>
                <w:spacing w:val="-20"/>
                <w:sz w:val="20"/>
                <w:szCs w:val="20"/>
              </w:rPr>
            </w:pPr>
            <w:r>
              <w:rPr>
                <w:rFonts w:ascii="宋体" w:hAnsi="宋体" w:eastAsia="宋体" w:cs="宋体"/>
                <w:spacing w:val="-20"/>
                <w:sz w:val="20"/>
                <w:szCs w:val="20"/>
              </w:rPr>
              <w:t>根据安全生产的组织机构及职责、安</w:t>
            </w:r>
            <w:r>
              <w:rPr>
                <w:rFonts w:ascii="宋体" w:hAnsi="宋体" w:eastAsia="宋体" w:cs="宋体"/>
                <w:sz w:val="20"/>
                <w:szCs w:val="20"/>
              </w:rPr>
              <w:t xml:space="preserve"> </w:t>
            </w:r>
            <w:r>
              <w:rPr>
                <w:rFonts w:ascii="宋体" w:hAnsi="宋体" w:eastAsia="宋体" w:cs="宋体"/>
                <w:spacing w:val="-20"/>
                <w:sz w:val="20"/>
                <w:szCs w:val="20"/>
              </w:rPr>
              <w:t>全生产管理目标、制度与措施、安全</w:t>
            </w:r>
            <w:r>
              <w:rPr>
                <w:rFonts w:ascii="宋体" w:hAnsi="宋体" w:eastAsia="宋体" w:cs="宋体"/>
                <w:spacing w:val="-19"/>
                <w:w w:val="99"/>
                <w:sz w:val="20"/>
                <w:szCs w:val="20"/>
              </w:rPr>
              <w:t>事故应急救援预案、安全控制措施和</w:t>
            </w:r>
            <w:r>
              <w:rPr>
                <w:rFonts w:ascii="宋体" w:hAnsi="宋体" w:eastAsia="宋体" w:cs="宋体"/>
                <w:spacing w:val="-20"/>
                <w:sz w:val="20"/>
                <w:szCs w:val="20"/>
              </w:rPr>
              <w:t>应急预案等方面进行打分（由磋商小</w:t>
            </w:r>
            <w:r>
              <w:rPr>
                <w:rFonts w:ascii="宋体" w:hAnsi="宋体" w:eastAsia="宋体" w:cs="宋体"/>
                <w:spacing w:val="-19"/>
                <w:sz w:val="20"/>
                <w:szCs w:val="20"/>
              </w:rPr>
              <w:t>组成员进行打分，内容详实、完整，</w:t>
            </w:r>
            <w:r>
              <w:rPr>
                <w:rFonts w:ascii="宋体" w:hAnsi="宋体" w:eastAsia="宋体" w:cs="宋体"/>
                <w:spacing w:val="-17"/>
                <w:sz w:val="20"/>
                <w:szCs w:val="20"/>
              </w:rPr>
              <w:t>针对性强得6</w:t>
            </w:r>
            <w:r>
              <w:rPr>
                <w:rFonts w:ascii="宋体" w:hAnsi="宋体" w:eastAsia="宋体" w:cs="宋体"/>
                <w:spacing w:val="-45"/>
                <w:sz w:val="20"/>
                <w:szCs w:val="20"/>
              </w:rPr>
              <w:t xml:space="preserve"> </w:t>
            </w:r>
            <w:r>
              <w:rPr>
                <w:rFonts w:ascii="宋体" w:hAnsi="宋体" w:eastAsia="宋体" w:cs="宋体"/>
                <w:spacing w:val="-17"/>
                <w:sz w:val="20"/>
                <w:szCs w:val="20"/>
              </w:rPr>
              <w:t>分；内容详实、基本完</w:t>
            </w:r>
            <w:r>
              <w:rPr>
                <w:rFonts w:ascii="宋体" w:hAnsi="宋体" w:eastAsia="宋体" w:cs="宋体"/>
                <w:sz w:val="20"/>
                <w:szCs w:val="20"/>
              </w:rPr>
              <w:t xml:space="preserve">  </w:t>
            </w:r>
            <w:r>
              <w:rPr>
                <w:rFonts w:ascii="宋体" w:hAnsi="宋体" w:eastAsia="宋体" w:cs="宋体"/>
                <w:spacing w:val="-17"/>
                <w:sz w:val="20"/>
                <w:szCs w:val="20"/>
              </w:rPr>
              <w:t>整，针对性较强得4</w:t>
            </w:r>
            <w:r>
              <w:rPr>
                <w:rFonts w:ascii="宋体" w:hAnsi="宋体" w:eastAsia="宋体" w:cs="宋体"/>
                <w:spacing w:val="-45"/>
                <w:sz w:val="20"/>
                <w:szCs w:val="20"/>
              </w:rPr>
              <w:t xml:space="preserve"> </w:t>
            </w:r>
            <w:r>
              <w:rPr>
                <w:rFonts w:ascii="宋体" w:hAnsi="宋体" w:eastAsia="宋体" w:cs="宋体"/>
                <w:spacing w:val="-17"/>
                <w:sz w:val="20"/>
                <w:szCs w:val="20"/>
              </w:rPr>
              <w:t>分；内容一般的</w:t>
            </w:r>
            <w:r>
              <w:rPr>
                <w:rFonts w:ascii="宋体" w:hAnsi="宋体" w:eastAsia="宋体" w:cs="宋体"/>
                <w:spacing w:val="-18"/>
                <w:sz w:val="20"/>
                <w:szCs w:val="20"/>
              </w:rPr>
              <w:t>得2</w:t>
            </w:r>
            <w:r>
              <w:rPr>
                <w:rFonts w:ascii="宋体" w:hAnsi="宋体" w:eastAsia="宋体" w:cs="宋体"/>
                <w:spacing w:val="-53"/>
                <w:sz w:val="20"/>
                <w:szCs w:val="20"/>
              </w:rPr>
              <w:t xml:space="preserve"> </w:t>
            </w:r>
            <w:r>
              <w:rPr>
                <w:rFonts w:ascii="宋体" w:hAnsi="宋体" w:eastAsia="宋体" w:cs="宋体"/>
                <w:spacing w:val="-18"/>
                <w:sz w:val="20"/>
                <w:szCs w:val="20"/>
              </w:rPr>
              <w:t>分；未针对本项目描述的得0</w:t>
            </w:r>
            <w:r>
              <w:rPr>
                <w:rFonts w:ascii="宋体" w:hAnsi="宋体" w:eastAsia="宋体" w:cs="宋体"/>
                <w:spacing w:val="-57"/>
                <w:sz w:val="20"/>
                <w:szCs w:val="20"/>
              </w:rPr>
              <w:t xml:space="preserve"> </w:t>
            </w:r>
            <w:r>
              <w:rPr>
                <w:rFonts w:ascii="宋体" w:hAnsi="宋体" w:eastAsia="宋体" w:cs="宋体"/>
                <w:spacing w:val="-18"/>
                <w:sz w:val="20"/>
                <w:szCs w:val="20"/>
              </w:rPr>
              <w:t>分）</w:t>
            </w:r>
          </w:p>
        </w:tc>
      </w:tr>
      <w:tr w14:paraId="22D33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6A21E8AF">
            <w:pPr>
              <w:pStyle w:val="432"/>
              <w:jc w:val="center"/>
            </w:pPr>
          </w:p>
        </w:tc>
        <w:tc>
          <w:tcPr>
            <w:tcW w:w="1076" w:type="dxa"/>
            <w:tcBorders>
              <w:left w:val="single" w:color="auto" w:sz="4" w:space="0"/>
            </w:tcBorders>
            <w:vAlign w:val="center"/>
          </w:tcPr>
          <w:p w14:paraId="32C9E4CF">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7F020E10">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04DEE837">
            <w:pPr>
              <w:spacing w:before="65" w:line="432" w:lineRule="auto"/>
              <w:ind w:right="74" w:rightChars="0"/>
              <w:jc w:val="center"/>
              <w:rPr>
                <w:rFonts w:ascii="宋体" w:hAnsi="宋体" w:eastAsia="宋体" w:cs="宋体"/>
                <w:spacing w:val="-17"/>
                <w:sz w:val="20"/>
                <w:szCs w:val="20"/>
              </w:rPr>
            </w:pPr>
            <w:r>
              <w:rPr>
                <w:rFonts w:ascii="宋体" w:hAnsi="宋体" w:eastAsia="宋体" w:cs="宋体"/>
                <w:spacing w:val="-19"/>
                <w:w w:val="99"/>
                <w:sz w:val="20"/>
                <w:szCs w:val="20"/>
              </w:rPr>
              <w:t>文明施工、环境保护管理体系及施</w:t>
            </w:r>
            <w:r>
              <w:rPr>
                <w:rFonts w:ascii="宋体" w:hAnsi="宋体" w:eastAsia="宋体" w:cs="宋体"/>
                <w:spacing w:val="4"/>
                <w:sz w:val="20"/>
                <w:szCs w:val="20"/>
              </w:rPr>
              <w:t xml:space="preserve"> </w:t>
            </w:r>
            <w:r>
              <w:rPr>
                <w:rFonts w:ascii="宋体" w:hAnsi="宋体" w:eastAsia="宋体" w:cs="宋体"/>
                <w:spacing w:val="-16"/>
                <w:w w:val="99"/>
                <w:sz w:val="20"/>
                <w:szCs w:val="20"/>
              </w:rPr>
              <w:t>工现场扬尘治理措施</w:t>
            </w:r>
          </w:p>
        </w:tc>
        <w:tc>
          <w:tcPr>
            <w:tcW w:w="3110" w:type="dxa"/>
            <w:vAlign w:val="center"/>
          </w:tcPr>
          <w:p w14:paraId="079BAB91">
            <w:pPr>
              <w:spacing w:before="228" w:line="426" w:lineRule="auto"/>
              <w:ind w:right="100" w:rightChars="0"/>
              <w:jc w:val="center"/>
              <w:rPr>
                <w:rFonts w:ascii="宋体" w:hAnsi="宋体" w:eastAsia="宋体" w:cs="宋体"/>
                <w:spacing w:val="-20"/>
                <w:sz w:val="20"/>
                <w:szCs w:val="20"/>
              </w:rPr>
            </w:pPr>
            <w:r>
              <w:rPr>
                <w:rFonts w:ascii="宋体" w:hAnsi="宋体" w:eastAsia="宋体" w:cs="宋体"/>
                <w:spacing w:val="-20"/>
                <w:sz w:val="20"/>
                <w:szCs w:val="20"/>
              </w:rPr>
              <w:t>根据文明施工、环境保护管理组织机构及职责、创建安全文明标准化工地目标及计划、文明施工管理措施、扬</w:t>
            </w:r>
            <w:r>
              <w:rPr>
                <w:rFonts w:ascii="宋体" w:hAnsi="宋体" w:eastAsia="宋体" w:cs="宋体"/>
                <w:spacing w:val="-16"/>
                <w:w w:val="98"/>
                <w:sz w:val="20"/>
                <w:szCs w:val="20"/>
              </w:rPr>
              <w:t>尘污染防治方案及垃圾处置方案等方</w:t>
            </w:r>
            <w:r>
              <w:rPr>
                <w:rFonts w:ascii="宋体" w:hAnsi="宋体" w:eastAsia="宋体" w:cs="宋体"/>
                <w:spacing w:val="-20"/>
                <w:sz w:val="20"/>
                <w:szCs w:val="20"/>
              </w:rPr>
              <w:t>面进行打分（由磋商小组成员进行打</w:t>
            </w:r>
            <w:r>
              <w:rPr>
                <w:rFonts w:ascii="宋体" w:hAnsi="宋体" w:eastAsia="宋体" w:cs="宋体"/>
                <w:spacing w:val="-18"/>
                <w:sz w:val="20"/>
                <w:szCs w:val="20"/>
              </w:rPr>
              <w:t>分，内容详实、完整，针对性强得6</w:t>
            </w:r>
            <w:r>
              <w:rPr>
                <w:rFonts w:ascii="宋体" w:hAnsi="宋体" w:eastAsia="宋体" w:cs="宋体"/>
                <w:spacing w:val="-20"/>
                <w:sz w:val="20"/>
                <w:szCs w:val="20"/>
              </w:rPr>
              <w:t>分；内容详实、基本完整，针对性较</w:t>
            </w:r>
            <w:r>
              <w:rPr>
                <w:rFonts w:ascii="宋体" w:hAnsi="宋体" w:eastAsia="宋体" w:cs="宋体"/>
                <w:spacing w:val="-13"/>
                <w:sz w:val="20"/>
                <w:szCs w:val="20"/>
              </w:rPr>
              <w:t>强得4</w:t>
            </w:r>
            <w:r>
              <w:rPr>
                <w:rFonts w:ascii="宋体" w:hAnsi="宋体" w:eastAsia="宋体" w:cs="宋体"/>
                <w:spacing w:val="-49"/>
                <w:sz w:val="20"/>
                <w:szCs w:val="20"/>
              </w:rPr>
              <w:t xml:space="preserve"> </w:t>
            </w:r>
            <w:r>
              <w:rPr>
                <w:rFonts w:ascii="宋体" w:hAnsi="宋体" w:eastAsia="宋体" w:cs="宋体"/>
                <w:spacing w:val="-13"/>
                <w:sz w:val="20"/>
                <w:szCs w:val="20"/>
              </w:rPr>
              <w:t>分；内容一般的得2</w:t>
            </w:r>
            <w:r>
              <w:rPr>
                <w:rFonts w:ascii="宋体" w:hAnsi="宋体" w:eastAsia="宋体" w:cs="宋体"/>
                <w:spacing w:val="-55"/>
                <w:sz w:val="20"/>
                <w:szCs w:val="20"/>
              </w:rPr>
              <w:t xml:space="preserve"> </w:t>
            </w:r>
            <w:r>
              <w:rPr>
                <w:rFonts w:ascii="宋体" w:hAnsi="宋体" w:eastAsia="宋体" w:cs="宋体"/>
                <w:spacing w:val="-13"/>
                <w:sz w:val="20"/>
                <w:szCs w:val="20"/>
              </w:rPr>
              <w:t>分；未针</w:t>
            </w:r>
            <w:r>
              <w:rPr>
                <w:rFonts w:ascii="宋体" w:hAnsi="宋体" w:eastAsia="宋体" w:cs="宋体"/>
                <w:spacing w:val="-12"/>
                <w:sz w:val="20"/>
                <w:szCs w:val="20"/>
              </w:rPr>
              <w:t>对本项目描述的得0</w:t>
            </w:r>
            <w:r>
              <w:rPr>
                <w:rFonts w:ascii="宋体" w:hAnsi="宋体" w:eastAsia="宋体" w:cs="宋体"/>
                <w:spacing w:val="-57"/>
                <w:sz w:val="20"/>
                <w:szCs w:val="20"/>
              </w:rPr>
              <w:t xml:space="preserve"> </w:t>
            </w:r>
            <w:r>
              <w:rPr>
                <w:rFonts w:ascii="宋体" w:hAnsi="宋体" w:eastAsia="宋体" w:cs="宋体"/>
                <w:spacing w:val="-12"/>
                <w:sz w:val="20"/>
                <w:szCs w:val="20"/>
              </w:rPr>
              <w:t>分）</w:t>
            </w:r>
          </w:p>
        </w:tc>
      </w:tr>
      <w:tr w14:paraId="4B1F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271817A8">
            <w:pPr>
              <w:pStyle w:val="432"/>
              <w:jc w:val="center"/>
            </w:pPr>
          </w:p>
        </w:tc>
        <w:tc>
          <w:tcPr>
            <w:tcW w:w="1076" w:type="dxa"/>
            <w:tcBorders>
              <w:left w:val="single" w:color="auto" w:sz="4" w:space="0"/>
            </w:tcBorders>
            <w:vAlign w:val="center"/>
          </w:tcPr>
          <w:p w14:paraId="5AEFCF7C">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5DFE093D">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537AC754">
            <w:pPr>
              <w:spacing w:before="65" w:line="228" w:lineRule="auto"/>
              <w:jc w:val="center"/>
              <w:rPr>
                <w:rFonts w:ascii="宋体" w:hAnsi="宋体" w:eastAsia="宋体" w:cs="宋体"/>
                <w:spacing w:val="-17"/>
                <w:sz w:val="20"/>
                <w:szCs w:val="20"/>
              </w:rPr>
            </w:pPr>
            <w:r>
              <w:rPr>
                <w:rFonts w:ascii="宋体" w:hAnsi="宋体" w:eastAsia="宋体" w:cs="宋体"/>
                <w:spacing w:val="-15"/>
                <w:sz w:val="20"/>
                <w:szCs w:val="20"/>
              </w:rPr>
              <w:t>工期保证措施</w:t>
            </w:r>
          </w:p>
        </w:tc>
        <w:tc>
          <w:tcPr>
            <w:tcW w:w="3110" w:type="dxa"/>
            <w:vAlign w:val="center"/>
          </w:tcPr>
          <w:p w14:paraId="715D7C29">
            <w:pPr>
              <w:spacing w:before="232" w:line="417" w:lineRule="auto"/>
              <w:ind w:right="107" w:rightChars="0"/>
              <w:jc w:val="center"/>
              <w:rPr>
                <w:rFonts w:ascii="宋体" w:hAnsi="宋体" w:eastAsia="宋体" w:cs="宋体"/>
                <w:spacing w:val="-20"/>
                <w:sz w:val="20"/>
                <w:szCs w:val="20"/>
              </w:rPr>
            </w:pPr>
            <w:r>
              <w:rPr>
                <w:rFonts w:ascii="宋体" w:hAnsi="宋体" w:eastAsia="宋体" w:cs="宋体"/>
                <w:spacing w:val="-20"/>
                <w:sz w:val="20"/>
                <w:szCs w:val="20"/>
              </w:rPr>
              <w:t>施工</w:t>
            </w:r>
            <w:r>
              <w:rPr>
                <w:rFonts w:hint="eastAsia" w:ascii="宋体" w:hAnsi="宋体" w:eastAsia="宋体" w:cs="宋体"/>
                <w:spacing w:val="-20"/>
                <w:sz w:val="20"/>
                <w:szCs w:val="20"/>
                <w:lang w:val="en-US" w:eastAsia="zh-CN"/>
              </w:rPr>
              <w:t>工期</w:t>
            </w:r>
            <w:r>
              <w:rPr>
                <w:rFonts w:ascii="宋体" w:hAnsi="宋体" w:eastAsia="宋体" w:cs="宋体"/>
                <w:spacing w:val="-20"/>
                <w:sz w:val="20"/>
                <w:szCs w:val="20"/>
              </w:rPr>
              <w:t>总体安排合理</w:t>
            </w:r>
            <w:r>
              <w:rPr>
                <w:rFonts w:ascii="宋体" w:hAnsi="宋体" w:eastAsia="宋体" w:cs="宋体"/>
                <w:spacing w:val="-16"/>
                <w:w w:val="98"/>
                <w:sz w:val="20"/>
                <w:szCs w:val="20"/>
              </w:rPr>
              <w:t>等方</w:t>
            </w:r>
            <w:r>
              <w:rPr>
                <w:rFonts w:ascii="宋体" w:hAnsi="宋体" w:eastAsia="宋体" w:cs="宋体"/>
                <w:spacing w:val="-20"/>
                <w:sz w:val="20"/>
                <w:szCs w:val="20"/>
              </w:rPr>
              <w:t>面进行打分（由磋商小组成员进行打分，总体安排合理详实、完</w:t>
            </w:r>
            <w:r>
              <w:rPr>
                <w:rFonts w:ascii="宋体" w:hAnsi="宋体" w:eastAsia="宋体" w:cs="宋体"/>
                <w:spacing w:val="-17"/>
                <w:sz w:val="20"/>
                <w:szCs w:val="20"/>
              </w:rPr>
              <w:t>整，针对性强得6</w:t>
            </w:r>
            <w:r>
              <w:rPr>
                <w:rFonts w:ascii="宋体" w:hAnsi="宋体" w:eastAsia="宋体" w:cs="宋体"/>
                <w:spacing w:val="-45"/>
                <w:sz w:val="20"/>
                <w:szCs w:val="20"/>
              </w:rPr>
              <w:t xml:space="preserve"> </w:t>
            </w:r>
            <w:r>
              <w:rPr>
                <w:rFonts w:ascii="宋体" w:hAnsi="宋体" w:eastAsia="宋体" w:cs="宋体"/>
                <w:spacing w:val="-17"/>
                <w:sz w:val="20"/>
                <w:szCs w:val="20"/>
              </w:rPr>
              <w:t>分；</w:t>
            </w:r>
            <w:r>
              <w:rPr>
                <w:rFonts w:ascii="宋体" w:hAnsi="宋体" w:eastAsia="宋体" w:cs="宋体"/>
                <w:spacing w:val="-20"/>
                <w:sz w:val="20"/>
                <w:szCs w:val="20"/>
              </w:rPr>
              <w:t>总体安排</w:t>
            </w:r>
            <w:r>
              <w:rPr>
                <w:rFonts w:ascii="宋体" w:hAnsi="宋体" w:eastAsia="宋体" w:cs="宋体"/>
                <w:spacing w:val="-17"/>
                <w:sz w:val="20"/>
                <w:szCs w:val="20"/>
              </w:rPr>
              <w:t>详实、基本完整，针对性较强得4</w:t>
            </w:r>
            <w:r>
              <w:rPr>
                <w:rFonts w:ascii="宋体" w:hAnsi="宋体" w:eastAsia="宋体" w:cs="宋体"/>
                <w:spacing w:val="-42"/>
                <w:sz w:val="20"/>
                <w:szCs w:val="20"/>
              </w:rPr>
              <w:t xml:space="preserve"> </w:t>
            </w:r>
            <w:r>
              <w:rPr>
                <w:rFonts w:ascii="宋体" w:hAnsi="宋体" w:eastAsia="宋体" w:cs="宋体"/>
                <w:spacing w:val="-17"/>
                <w:sz w:val="20"/>
                <w:szCs w:val="20"/>
              </w:rPr>
              <w:t>分；内容一</w:t>
            </w:r>
            <w:r>
              <w:rPr>
                <w:rFonts w:ascii="宋体" w:hAnsi="宋体" w:eastAsia="宋体" w:cs="宋体"/>
                <w:spacing w:val="-16"/>
                <w:sz w:val="20"/>
                <w:szCs w:val="20"/>
              </w:rPr>
              <w:t>般的得2</w:t>
            </w:r>
            <w:r>
              <w:rPr>
                <w:rFonts w:ascii="宋体" w:hAnsi="宋体" w:eastAsia="宋体" w:cs="宋体"/>
                <w:spacing w:val="-58"/>
                <w:sz w:val="20"/>
                <w:szCs w:val="20"/>
              </w:rPr>
              <w:t xml:space="preserve"> </w:t>
            </w:r>
            <w:r>
              <w:rPr>
                <w:rFonts w:ascii="宋体" w:hAnsi="宋体" w:eastAsia="宋体" w:cs="宋体"/>
                <w:spacing w:val="-16"/>
                <w:sz w:val="20"/>
                <w:szCs w:val="20"/>
              </w:rPr>
              <w:t>分；未针对本项目描述的得</w:t>
            </w:r>
            <w:r>
              <w:rPr>
                <w:rFonts w:ascii="宋体" w:hAnsi="宋体" w:eastAsia="宋体" w:cs="宋体"/>
                <w:sz w:val="20"/>
                <w:szCs w:val="20"/>
              </w:rPr>
              <w:t xml:space="preserve"> </w:t>
            </w:r>
            <w:r>
              <w:rPr>
                <w:rFonts w:ascii="宋体" w:hAnsi="宋体" w:eastAsia="宋体" w:cs="宋体"/>
                <w:spacing w:val="-2"/>
                <w:sz w:val="20"/>
                <w:szCs w:val="20"/>
              </w:rPr>
              <w:t>0</w:t>
            </w:r>
            <w:r>
              <w:rPr>
                <w:rFonts w:ascii="宋体" w:hAnsi="宋体" w:eastAsia="宋体" w:cs="宋体"/>
                <w:spacing w:val="-57"/>
                <w:sz w:val="20"/>
                <w:szCs w:val="20"/>
              </w:rPr>
              <w:t xml:space="preserve"> </w:t>
            </w:r>
            <w:r>
              <w:rPr>
                <w:rFonts w:ascii="宋体" w:hAnsi="宋体" w:eastAsia="宋体" w:cs="宋体"/>
                <w:spacing w:val="-2"/>
                <w:sz w:val="20"/>
                <w:szCs w:val="20"/>
              </w:rPr>
              <w:t>分）</w:t>
            </w:r>
          </w:p>
        </w:tc>
      </w:tr>
      <w:tr w14:paraId="3F196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74C10306">
            <w:pPr>
              <w:pStyle w:val="432"/>
              <w:jc w:val="center"/>
            </w:pPr>
          </w:p>
        </w:tc>
        <w:tc>
          <w:tcPr>
            <w:tcW w:w="1076" w:type="dxa"/>
            <w:tcBorders>
              <w:left w:val="single" w:color="auto" w:sz="4" w:space="0"/>
            </w:tcBorders>
            <w:vAlign w:val="center"/>
          </w:tcPr>
          <w:p w14:paraId="2573B36F">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77F79865">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25A57AC2">
            <w:pPr>
              <w:spacing w:before="65" w:line="227" w:lineRule="auto"/>
              <w:jc w:val="center"/>
              <w:rPr>
                <w:rFonts w:ascii="宋体" w:hAnsi="宋体" w:eastAsia="宋体" w:cs="宋体"/>
                <w:spacing w:val="-15"/>
                <w:sz w:val="20"/>
                <w:szCs w:val="20"/>
              </w:rPr>
            </w:pPr>
            <w:r>
              <w:rPr>
                <w:rFonts w:ascii="宋体" w:hAnsi="宋体" w:eastAsia="宋体" w:cs="宋体"/>
                <w:spacing w:val="-17"/>
                <w:sz w:val="20"/>
                <w:szCs w:val="20"/>
              </w:rPr>
              <w:t>拟投入资源配备计划</w:t>
            </w:r>
          </w:p>
        </w:tc>
        <w:tc>
          <w:tcPr>
            <w:tcW w:w="3110" w:type="dxa"/>
            <w:vAlign w:val="center"/>
          </w:tcPr>
          <w:p w14:paraId="4FA00940">
            <w:pPr>
              <w:spacing w:before="228" w:line="425" w:lineRule="auto"/>
              <w:ind w:left="115" w:leftChars="0" w:right="102" w:rightChars="0"/>
              <w:jc w:val="center"/>
              <w:rPr>
                <w:rFonts w:ascii="宋体" w:hAnsi="宋体" w:eastAsia="宋体" w:cs="宋体"/>
                <w:spacing w:val="-20"/>
                <w:sz w:val="20"/>
                <w:szCs w:val="20"/>
              </w:rPr>
            </w:pPr>
            <w:r>
              <w:rPr>
                <w:rFonts w:ascii="宋体" w:hAnsi="宋体" w:eastAsia="宋体" w:cs="宋体"/>
                <w:spacing w:val="-19"/>
                <w:w w:val="99"/>
                <w:sz w:val="20"/>
                <w:szCs w:val="20"/>
              </w:rPr>
              <w:t>根据拟投入本工程的机械、劳动力和</w:t>
            </w:r>
            <w:r>
              <w:rPr>
                <w:rFonts w:ascii="宋体" w:hAnsi="宋体" w:eastAsia="宋体" w:cs="宋体"/>
                <w:spacing w:val="-20"/>
                <w:sz w:val="20"/>
                <w:szCs w:val="20"/>
              </w:rPr>
              <w:t>主要物资计划等方面进行打分（由磋商小组成员进行打分，内容详实、完</w:t>
            </w:r>
            <w:r>
              <w:rPr>
                <w:rFonts w:ascii="宋体" w:hAnsi="宋体" w:eastAsia="宋体" w:cs="宋体"/>
                <w:spacing w:val="-17"/>
                <w:sz w:val="20"/>
                <w:szCs w:val="20"/>
              </w:rPr>
              <w:t>整，针对性强得6</w:t>
            </w:r>
            <w:r>
              <w:rPr>
                <w:rFonts w:ascii="宋体" w:hAnsi="宋体" w:eastAsia="宋体" w:cs="宋体"/>
                <w:spacing w:val="-45"/>
                <w:sz w:val="20"/>
                <w:szCs w:val="20"/>
              </w:rPr>
              <w:t xml:space="preserve"> </w:t>
            </w:r>
            <w:r>
              <w:rPr>
                <w:rFonts w:ascii="宋体" w:hAnsi="宋体" w:eastAsia="宋体" w:cs="宋体"/>
                <w:spacing w:val="-17"/>
                <w:sz w:val="20"/>
                <w:szCs w:val="20"/>
              </w:rPr>
              <w:t>分；内容详实、基本完整，针对性较强得4</w:t>
            </w:r>
            <w:r>
              <w:rPr>
                <w:rFonts w:ascii="宋体" w:hAnsi="宋体" w:eastAsia="宋体" w:cs="宋体"/>
                <w:spacing w:val="-42"/>
                <w:sz w:val="20"/>
                <w:szCs w:val="20"/>
              </w:rPr>
              <w:t xml:space="preserve"> </w:t>
            </w:r>
            <w:r>
              <w:rPr>
                <w:rFonts w:ascii="宋体" w:hAnsi="宋体" w:eastAsia="宋体" w:cs="宋体"/>
                <w:spacing w:val="-17"/>
                <w:sz w:val="20"/>
                <w:szCs w:val="20"/>
              </w:rPr>
              <w:t>分；内容一</w:t>
            </w:r>
            <w:r>
              <w:rPr>
                <w:rFonts w:ascii="宋体" w:hAnsi="宋体" w:eastAsia="宋体" w:cs="宋体"/>
                <w:spacing w:val="-16"/>
                <w:sz w:val="20"/>
                <w:szCs w:val="20"/>
              </w:rPr>
              <w:t>般的得2</w:t>
            </w:r>
            <w:r>
              <w:rPr>
                <w:rFonts w:ascii="宋体" w:hAnsi="宋体" w:eastAsia="宋体" w:cs="宋体"/>
                <w:spacing w:val="-58"/>
                <w:sz w:val="20"/>
                <w:szCs w:val="20"/>
              </w:rPr>
              <w:t xml:space="preserve"> </w:t>
            </w:r>
            <w:r>
              <w:rPr>
                <w:rFonts w:ascii="宋体" w:hAnsi="宋体" w:eastAsia="宋体" w:cs="宋体"/>
                <w:spacing w:val="-16"/>
                <w:sz w:val="20"/>
                <w:szCs w:val="20"/>
              </w:rPr>
              <w:t>分；未针对本项目描述的得</w:t>
            </w:r>
            <w:r>
              <w:rPr>
                <w:rFonts w:ascii="宋体" w:hAnsi="宋体" w:eastAsia="宋体" w:cs="宋体"/>
                <w:sz w:val="20"/>
                <w:szCs w:val="20"/>
              </w:rPr>
              <w:t xml:space="preserve"> </w:t>
            </w:r>
            <w:r>
              <w:rPr>
                <w:rFonts w:ascii="宋体" w:hAnsi="宋体" w:eastAsia="宋体" w:cs="宋体"/>
                <w:spacing w:val="-2"/>
                <w:sz w:val="20"/>
                <w:szCs w:val="20"/>
              </w:rPr>
              <w:t>0</w:t>
            </w:r>
            <w:r>
              <w:rPr>
                <w:rFonts w:ascii="宋体" w:hAnsi="宋体" w:eastAsia="宋体" w:cs="宋体"/>
                <w:spacing w:val="-57"/>
                <w:sz w:val="20"/>
                <w:szCs w:val="20"/>
              </w:rPr>
              <w:t xml:space="preserve"> </w:t>
            </w:r>
            <w:r>
              <w:rPr>
                <w:rFonts w:ascii="宋体" w:hAnsi="宋体" w:eastAsia="宋体" w:cs="宋体"/>
                <w:spacing w:val="-2"/>
                <w:sz w:val="20"/>
                <w:szCs w:val="20"/>
              </w:rPr>
              <w:t>分）</w:t>
            </w:r>
          </w:p>
        </w:tc>
      </w:tr>
      <w:tr w14:paraId="08793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0D85C9EA">
            <w:pPr>
              <w:pStyle w:val="432"/>
              <w:jc w:val="center"/>
            </w:pPr>
          </w:p>
        </w:tc>
        <w:tc>
          <w:tcPr>
            <w:tcW w:w="1076" w:type="dxa"/>
            <w:tcBorders>
              <w:left w:val="single" w:color="auto" w:sz="4" w:space="0"/>
            </w:tcBorders>
            <w:vAlign w:val="center"/>
          </w:tcPr>
          <w:p w14:paraId="010B096F">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4608C5F4">
            <w:pPr>
              <w:spacing w:before="65" w:line="268" w:lineRule="exact"/>
              <w:jc w:val="center"/>
              <w:rPr>
                <w:rFonts w:ascii="宋体" w:hAnsi="宋体" w:eastAsia="宋体" w:cs="宋体"/>
                <w:spacing w:val="-4"/>
                <w:position w:val="1"/>
                <w:sz w:val="20"/>
                <w:szCs w:val="20"/>
              </w:rPr>
            </w:pPr>
            <w:r>
              <w:rPr>
                <w:rFonts w:ascii="宋体" w:hAnsi="宋体" w:eastAsia="宋体" w:cs="宋体"/>
                <w:spacing w:val="-5"/>
                <w:position w:val="1"/>
                <w:sz w:val="20"/>
                <w:szCs w:val="20"/>
              </w:rPr>
              <w:t>5.0</w:t>
            </w:r>
          </w:p>
        </w:tc>
        <w:tc>
          <w:tcPr>
            <w:tcW w:w="2885" w:type="dxa"/>
            <w:vAlign w:val="center"/>
          </w:tcPr>
          <w:p w14:paraId="64A850E4">
            <w:pPr>
              <w:spacing w:before="65" w:line="228" w:lineRule="auto"/>
              <w:jc w:val="center"/>
              <w:rPr>
                <w:rFonts w:ascii="宋体" w:hAnsi="宋体" w:eastAsia="宋体" w:cs="宋体"/>
                <w:spacing w:val="-15"/>
                <w:sz w:val="20"/>
                <w:szCs w:val="20"/>
              </w:rPr>
            </w:pPr>
            <w:r>
              <w:rPr>
                <w:rFonts w:ascii="宋体" w:hAnsi="宋体" w:eastAsia="宋体" w:cs="宋体"/>
                <w:spacing w:val="-18"/>
                <w:sz w:val="20"/>
                <w:szCs w:val="20"/>
              </w:rPr>
              <w:t>节能减排、绿色施工措施</w:t>
            </w:r>
          </w:p>
        </w:tc>
        <w:tc>
          <w:tcPr>
            <w:tcW w:w="3110" w:type="dxa"/>
            <w:vAlign w:val="center"/>
          </w:tcPr>
          <w:p w14:paraId="289234BA">
            <w:pPr>
              <w:spacing w:before="228" w:line="425" w:lineRule="auto"/>
              <w:ind w:left="115" w:leftChars="0" w:right="102" w:rightChars="0"/>
              <w:jc w:val="center"/>
              <w:rPr>
                <w:rFonts w:ascii="宋体" w:hAnsi="宋体" w:eastAsia="宋体" w:cs="宋体"/>
                <w:spacing w:val="-20"/>
                <w:sz w:val="20"/>
                <w:szCs w:val="20"/>
              </w:rPr>
            </w:pPr>
            <w:r>
              <w:rPr>
                <w:rFonts w:ascii="宋体" w:hAnsi="宋体" w:eastAsia="宋体" w:cs="宋体"/>
                <w:spacing w:val="-17"/>
                <w:w w:val="98"/>
                <w:sz w:val="20"/>
                <w:szCs w:val="20"/>
              </w:rPr>
              <w:t>根据节能减排、绿色施工措施的合理</w:t>
            </w:r>
            <w:r>
              <w:rPr>
                <w:rFonts w:ascii="宋体" w:hAnsi="宋体" w:eastAsia="宋体" w:cs="宋体"/>
                <w:spacing w:val="-20"/>
                <w:sz w:val="20"/>
                <w:szCs w:val="20"/>
              </w:rPr>
              <w:t>性、可行性、操作性等方面进行打分（由磋商小组成员进行打分，内容详</w:t>
            </w:r>
            <w:r>
              <w:rPr>
                <w:rFonts w:ascii="宋体" w:hAnsi="宋体" w:eastAsia="宋体" w:cs="宋体"/>
                <w:spacing w:val="-17"/>
                <w:sz w:val="20"/>
                <w:szCs w:val="20"/>
              </w:rPr>
              <w:t>实、完整，针对性强得5</w:t>
            </w:r>
            <w:r>
              <w:rPr>
                <w:rFonts w:ascii="宋体" w:hAnsi="宋体" w:eastAsia="宋体" w:cs="宋体"/>
                <w:spacing w:val="-43"/>
                <w:sz w:val="20"/>
                <w:szCs w:val="20"/>
              </w:rPr>
              <w:t xml:space="preserve"> </w:t>
            </w:r>
            <w:r>
              <w:rPr>
                <w:rFonts w:ascii="宋体" w:hAnsi="宋体" w:eastAsia="宋体" w:cs="宋体"/>
                <w:spacing w:val="-17"/>
                <w:sz w:val="20"/>
                <w:szCs w:val="20"/>
              </w:rPr>
              <w:t>分；内容详实、基本完整，针对性较强得3</w:t>
            </w:r>
            <w:r>
              <w:rPr>
                <w:rFonts w:ascii="宋体" w:hAnsi="宋体" w:eastAsia="宋体" w:cs="宋体"/>
                <w:spacing w:val="-43"/>
                <w:sz w:val="20"/>
                <w:szCs w:val="20"/>
              </w:rPr>
              <w:t xml:space="preserve"> </w:t>
            </w:r>
            <w:r>
              <w:rPr>
                <w:rFonts w:ascii="宋体" w:hAnsi="宋体" w:eastAsia="宋体" w:cs="宋体"/>
                <w:spacing w:val="-17"/>
                <w:sz w:val="20"/>
                <w:szCs w:val="20"/>
              </w:rPr>
              <w:t>分；</w:t>
            </w:r>
            <w:r>
              <w:rPr>
                <w:rFonts w:ascii="宋体" w:hAnsi="宋体" w:eastAsia="宋体" w:cs="宋体"/>
                <w:sz w:val="20"/>
                <w:szCs w:val="20"/>
              </w:rPr>
              <w:t xml:space="preserve"> </w:t>
            </w:r>
            <w:r>
              <w:rPr>
                <w:rFonts w:ascii="宋体" w:hAnsi="宋体" w:eastAsia="宋体" w:cs="宋体"/>
                <w:spacing w:val="-17"/>
                <w:sz w:val="20"/>
                <w:szCs w:val="20"/>
              </w:rPr>
              <w:t>内容一般的得1</w:t>
            </w:r>
            <w:r>
              <w:rPr>
                <w:rFonts w:ascii="宋体" w:hAnsi="宋体" w:eastAsia="宋体" w:cs="宋体"/>
                <w:spacing w:val="-43"/>
                <w:sz w:val="20"/>
                <w:szCs w:val="20"/>
              </w:rPr>
              <w:t xml:space="preserve"> </w:t>
            </w:r>
            <w:r>
              <w:rPr>
                <w:rFonts w:ascii="宋体" w:hAnsi="宋体" w:eastAsia="宋体" w:cs="宋体"/>
                <w:spacing w:val="-17"/>
                <w:sz w:val="20"/>
                <w:szCs w:val="20"/>
              </w:rPr>
              <w:t>分；未针对本项目描</w:t>
            </w:r>
            <w:r>
              <w:rPr>
                <w:rFonts w:ascii="宋体" w:hAnsi="宋体" w:eastAsia="宋体" w:cs="宋体"/>
                <w:sz w:val="20"/>
                <w:szCs w:val="20"/>
              </w:rPr>
              <w:t xml:space="preserve"> </w:t>
            </w:r>
            <w:r>
              <w:rPr>
                <w:rFonts w:ascii="宋体" w:hAnsi="宋体" w:eastAsia="宋体" w:cs="宋体"/>
                <w:spacing w:val="-7"/>
                <w:sz w:val="20"/>
                <w:szCs w:val="20"/>
              </w:rPr>
              <w:t>述的得0</w:t>
            </w:r>
            <w:r>
              <w:rPr>
                <w:rFonts w:ascii="宋体" w:hAnsi="宋体" w:eastAsia="宋体" w:cs="宋体"/>
                <w:spacing w:val="-55"/>
                <w:sz w:val="20"/>
                <w:szCs w:val="20"/>
              </w:rPr>
              <w:t xml:space="preserve"> </w:t>
            </w:r>
            <w:r>
              <w:rPr>
                <w:rFonts w:ascii="宋体" w:hAnsi="宋体" w:eastAsia="宋体" w:cs="宋体"/>
                <w:spacing w:val="-7"/>
                <w:sz w:val="20"/>
                <w:szCs w:val="20"/>
              </w:rPr>
              <w:t>分。）</w:t>
            </w:r>
          </w:p>
        </w:tc>
      </w:tr>
      <w:tr w14:paraId="22D93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741A59E6">
            <w:pPr>
              <w:pStyle w:val="432"/>
              <w:jc w:val="center"/>
            </w:pPr>
          </w:p>
        </w:tc>
        <w:tc>
          <w:tcPr>
            <w:tcW w:w="1076" w:type="dxa"/>
            <w:tcBorders>
              <w:left w:val="single" w:color="auto" w:sz="4" w:space="0"/>
            </w:tcBorders>
            <w:vAlign w:val="center"/>
          </w:tcPr>
          <w:p w14:paraId="2B982E3C">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20A5F3ED">
            <w:pPr>
              <w:spacing w:before="65" w:line="268" w:lineRule="exact"/>
              <w:jc w:val="center"/>
              <w:rPr>
                <w:rFonts w:ascii="宋体" w:hAnsi="宋体" w:eastAsia="宋体" w:cs="宋体"/>
                <w:spacing w:val="-5"/>
                <w:position w:val="1"/>
                <w:sz w:val="20"/>
                <w:szCs w:val="20"/>
              </w:rPr>
            </w:pPr>
            <w:r>
              <w:rPr>
                <w:rFonts w:ascii="宋体" w:hAnsi="宋体" w:eastAsia="宋体" w:cs="宋体"/>
                <w:spacing w:val="-4"/>
                <w:position w:val="1"/>
                <w:sz w:val="20"/>
                <w:szCs w:val="20"/>
              </w:rPr>
              <w:t>4.0</w:t>
            </w:r>
          </w:p>
        </w:tc>
        <w:tc>
          <w:tcPr>
            <w:tcW w:w="2885" w:type="dxa"/>
            <w:vAlign w:val="center"/>
          </w:tcPr>
          <w:p w14:paraId="5E37531B">
            <w:pPr>
              <w:spacing w:before="65" w:line="228" w:lineRule="auto"/>
              <w:jc w:val="center"/>
              <w:rPr>
                <w:rFonts w:ascii="宋体" w:hAnsi="宋体" w:eastAsia="宋体" w:cs="宋体"/>
                <w:spacing w:val="-18"/>
                <w:sz w:val="20"/>
                <w:szCs w:val="20"/>
              </w:rPr>
            </w:pPr>
            <w:r>
              <w:rPr>
                <w:rFonts w:ascii="宋体" w:hAnsi="宋体" w:eastAsia="宋体" w:cs="宋体"/>
                <w:spacing w:val="-9"/>
                <w:sz w:val="20"/>
                <w:szCs w:val="20"/>
              </w:rPr>
              <w:t>服务承诺1</w:t>
            </w:r>
          </w:p>
        </w:tc>
        <w:tc>
          <w:tcPr>
            <w:tcW w:w="3110" w:type="dxa"/>
            <w:vAlign w:val="center"/>
          </w:tcPr>
          <w:p w14:paraId="6D584A1C">
            <w:pPr>
              <w:spacing w:before="228" w:line="421" w:lineRule="auto"/>
              <w:ind w:left="115" w:leftChars="0" w:right="3" w:rightChars="0" w:firstLine="16" w:firstLineChars="0"/>
              <w:jc w:val="center"/>
              <w:rPr>
                <w:rFonts w:ascii="宋体" w:hAnsi="宋体" w:eastAsia="宋体" w:cs="宋体"/>
                <w:spacing w:val="-17"/>
                <w:w w:val="98"/>
                <w:sz w:val="20"/>
                <w:szCs w:val="20"/>
              </w:rPr>
            </w:pPr>
            <w:r>
              <w:rPr>
                <w:rFonts w:ascii="宋体" w:hAnsi="宋体" w:eastAsia="宋体" w:cs="宋体"/>
                <w:spacing w:val="-22"/>
                <w:w w:val="96"/>
                <w:sz w:val="20"/>
                <w:szCs w:val="20"/>
              </w:rPr>
              <w:t>1、保证施工质量、安全的措施及承诺、</w:t>
            </w:r>
            <w:r>
              <w:rPr>
                <w:rFonts w:ascii="宋体" w:hAnsi="宋体" w:eastAsia="宋体" w:cs="宋体"/>
                <w:spacing w:val="-19"/>
                <w:w w:val="99"/>
                <w:sz w:val="20"/>
                <w:szCs w:val="20"/>
              </w:rPr>
              <w:t>地方周边关系协调能力、措施及其他</w:t>
            </w:r>
            <w:r>
              <w:rPr>
                <w:rFonts w:ascii="宋体" w:hAnsi="宋体" w:eastAsia="宋体" w:cs="宋体"/>
                <w:spacing w:val="-14"/>
                <w:sz w:val="20"/>
                <w:szCs w:val="20"/>
              </w:rPr>
              <w:t>优惠服务承诺</w:t>
            </w:r>
            <w:r>
              <w:rPr>
                <w:rFonts w:ascii="宋体" w:hAnsi="宋体" w:eastAsia="宋体" w:cs="宋体"/>
                <w:spacing w:val="-32"/>
                <w:sz w:val="20"/>
                <w:szCs w:val="20"/>
              </w:rPr>
              <w:t>；（</w:t>
            </w:r>
            <w:r>
              <w:rPr>
                <w:rFonts w:ascii="宋体" w:hAnsi="宋体" w:eastAsia="宋体" w:cs="宋体"/>
                <w:spacing w:val="-14"/>
                <w:sz w:val="20"/>
                <w:szCs w:val="20"/>
              </w:rPr>
              <w:t>优秀得4</w:t>
            </w:r>
            <w:r>
              <w:rPr>
                <w:rFonts w:ascii="宋体" w:hAnsi="宋体" w:eastAsia="宋体" w:cs="宋体"/>
                <w:spacing w:val="-57"/>
                <w:sz w:val="20"/>
                <w:szCs w:val="20"/>
              </w:rPr>
              <w:t xml:space="preserve"> </w:t>
            </w:r>
            <w:r>
              <w:rPr>
                <w:rFonts w:ascii="宋体" w:hAnsi="宋体" w:eastAsia="宋体" w:cs="宋体"/>
                <w:spacing w:val="-14"/>
                <w:sz w:val="20"/>
                <w:szCs w:val="20"/>
              </w:rPr>
              <w:t>分，较好</w:t>
            </w:r>
            <w:r>
              <w:rPr>
                <w:rFonts w:ascii="宋体" w:hAnsi="宋体" w:eastAsia="宋体" w:cs="宋体"/>
                <w:spacing w:val="-18"/>
                <w:sz w:val="20"/>
                <w:szCs w:val="20"/>
              </w:rPr>
              <w:t>得3</w:t>
            </w:r>
            <w:r>
              <w:rPr>
                <w:rFonts w:ascii="宋体" w:hAnsi="宋体" w:eastAsia="宋体" w:cs="宋体"/>
                <w:spacing w:val="-54"/>
                <w:sz w:val="20"/>
                <w:szCs w:val="20"/>
              </w:rPr>
              <w:t xml:space="preserve"> </w:t>
            </w:r>
            <w:r>
              <w:rPr>
                <w:rFonts w:ascii="宋体" w:hAnsi="宋体" w:eastAsia="宋体" w:cs="宋体"/>
                <w:spacing w:val="-18"/>
                <w:sz w:val="20"/>
                <w:szCs w:val="20"/>
              </w:rPr>
              <w:t>分，一般得2</w:t>
            </w:r>
            <w:r>
              <w:rPr>
                <w:rFonts w:ascii="宋体" w:hAnsi="宋体" w:eastAsia="宋体" w:cs="宋体"/>
                <w:spacing w:val="-55"/>
                <w:sz w:val="20"/>
                <w:szCs w:val="20"/>
              </w:rPr>
              <w:t xml:space="preserve"> </w:t>
            </w:r>
            <w:r>
              <w:rPr>
                <w:rFonts w:ascii="宋体" w:hAnsi="宋体" w:eastAsia="宋体" w:cs="宋体"/>
                <w:spacing w:val="-18"/>
                <w:sz w:val="20"/>
                <w:szCs w:val="20"/>
              </w:rPr>
              <w:t>分，没有不得分。）</w:t>
            </w:r>
          </w:p>
        </w:tc>
      </w:tr>
      <w:tr w14:paraId="51FAD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51B40588">
            <w:pPr>
              <w:pStyle w:val="432"/>
              <w:jc w:val="center"/>
            </w:pPr>
          </w:p>
        </w:tc>
        <w:tc>
          <w:tcPr>
            <w:tcW w:w="1076" w:type="dxa"/>
            <w:tcBorders>
              <w:left w:val="single" w:color="auto" w:sz="4" w:space="0"/>
            </w:tcBorders>
            <w:vAlign w:val="center"/>
          </w:tcPr>
          <w:p w14:paraId="1AA70E44">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5BA067D4">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4.0</w:t>
            </w:r>
          </w:p>
        </w:tc>
        <w:tc>
          <w:tcPr>
            <w:tcW w:w="2885" w:type="dxa"/>
            <w:vAlign w:val="center"/>
          </w:tcPr>
          <w:p w14:paraId="58029784">
            <w:pPr>
              <w:pStyle w:val="432"/>
              <w:spacing w:line="395" w:lineRule="auto"/>
              <w:jc w:val="center"/>
            </w:pPr>
          </w:p>
          <w:p w14:paraId="53330042">
            <w:pPr>
              <w:spacing w:before="65" w:line="228" w:lineRule="auto"/>
              <w:jc w:val="center"/>
              <w:rPr>
                <w:rFonts w:ascii="宋体" w:hAnsi="宋体" w:eastAsia="宋体" w:cs="宋体"/>
                <w:spacing w:val="-15"/>
                <w:sz w:val="20"/>
                <w:szCs w:val="20"/>
              </w:rPr>
            </w:pPr>
            <w:r>
              <w:rPr>
                <w:rFonts w:ascii="宋体" w:hAnsi="宋体" w:eastAsia="宋体" w:cs="宋体"/>
                <w:spacing w:val="-9"/>
                <w:sz w:val="20"/>
                <w:szCs w:val="20"/>
              </w:rPr>
              <w:t>服务承诺2</w:t>
            </w:r>
          </w:p>
        </w:tc>
        <w:tc>
          <w:tcPr>
            <w:tcW w:w="3110" w:type="dxa"/>
            <w:vAlign w:val="center"/>
          </w:tcPr>
          <w:p w14:paraId="44F20204">
            <w:pPr>
              <w:spacing w:before="230" w:line="411" w:lineRule="auto"/>
              <w:ind w:left="116" w:leftChars="0" w:right="76" w:rightChars="0" w:firstLine="1" w:firstLineChars="0"/>
              <w:jc w:val="center"/>
              <w:rPr>
                <w:rFonts w:ascii="宋体" w:hAnsi="宋体" w:eastAsia="宋体" w:cs="宋体"/>
                <w:spacing w:val="-20"/>
                <w:sz w:val="20"/>
                <w:szCs w:val="20"/>
              </w:rPr>
            </w:pPr>
            <w:r>
              <w:rPr>
                <w:rFonts w:ascii="宋体" w:hAnsi="宋体" w:eastAsia="宋体" w:cs="宋体"/>
                <w:spacing w:val="-20"/>
                <w:sz w:val="20"/>
                <w:szCs w:val="20"/>
              </w:rPr>
              <w:t>2、后期履行服务（优秀得4</w:t>
            </w:r>
            <w:r>
              <w:rPr>
                <w:rFonts w:ascii="宋体" w:hAnsi="宋体" w:eastAsia="宋体" w:cs="宋体"/>
                <w:spacing w:val="-51"/>
                <w:sz w:val="20"/>
                <w:szCs w:val="20"/>
              </w:rPr>
              <w:t xml:space="preserve"> </w:t>
            </w:r>
            <w:r>
              <w:rPr>
                <w:rFonts w:ascii="宋体" w:hAnsi="宋体" w:eastAsia="宋体" w:cs="宋体"/>
                <w:spacing w:val="-20"/>
                <w:sz w:val="20"/>
                <w:szCs w:val="20"/>
              </w:rPr>
              <w:t>分，较好</w:t>
            </w:r>
            <w:r>
              <w:rPr>
                <w:rFonts w:ascii="宋体" w:hAnsi="宋体" w:eastAsia="宋体" w:cs="宋体"/>
                <w:spacing w:val="-12"/>
                <w:sz w:val="20"/>
                <w:szCs w:val="20"/>
              </w:rPr>
              <w:t>得3</w:t>
            </w:r>
            <w:r>
              <w:rPr>
                <w:rFonts w:ascii="宋体" w:hAnsi="宋体" w:eastAsia="宋体" w:cs="宋体"/>
                <w:spacing w:val="-44"/>
                <w:sz w:val="20"/>
                <w:szCs w:val="20"/>
              </w:rPr>
              <w:t xml:space="preserve"> </w:t>
            </w:r>
            <w:r>
              <w:rPr>
                <w:rFonts w:ascii="宋体" w:hAnsi="宋体" w:eastAsia="宋体" w:cs="宋体"/>
                <w:spacing w:val="-12"/>
                <w:sz w:val="20"/>
                <w:szCs w:val="20"/>
              </w:rPr>
              <w:t>分，一般得2</w:t>
            </w:r>
            <w:r>
              <w:rPr>
                <w:rFonts w:ascii="宋体" w:hAnsi="宋体" w:eastAsia="宋体" w:cs="宋体"/>
                <w:spacing w:val="-55"/>
                <w:sz w:val="20"/>
                <w:szCs w:val="20"/>
              </w:rPr>
              <w:t xml:space="preserve"> </w:t>
            </w:r>
            <w:r>
              <w:rPr>
                <w:rFonts w:ascii="宋体" w:hAnsi="宋体" w:eastAsia="宋体" w:cs="宋体"/>
                <w:spacing w:val="-12"/>
                <w:sz w:val="20"/>
                <w:szCs w:val="20"/>
              </w:rPr>
              <w:t>分，没有不得分。</w:t>
            </w:r>
          </w:p>
        </w:tc>
      </w:tr>
      <w:tr w14:paraId="19595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tcBorders>
              <w:left w:val="single" w:color="auto" w:sz="4" w:space="0"/>
              <w:bottom w:val="single" w:color="auto" w:sz="4" w:space="0"/>
              <w:right w:val="single" w:color="auto" w:sz="4" w:space="0"/>
            </w:tcBorders>
            <w:vAlign w:val="center"/>
          </w:tcPr>
          <w:p w14:paraId="54EBD4ED">
            <w:pPr>
              <w:spacing w:before="231" w:line="227" w:lineRule="auto"/>
              <w:jc w:val="center"/>
            </w:pPr>
            <w:r>
              <w:rPr>
                <w:rFonts w:ascii="宋体" w:hAnsi="宋体" w:eastAsia="宋体" w:cs="宋体"/>
                <w:spacing w:val="-11"/>
                <w:sz w:val="20"/>
                <w:szCs w:val="20"/>
              </w:rPr>
              <w:t>业绩信誉</w:t>
            </w:r>
          </w:p>
        </w:tc>
        <w:tc>
          <w:tcPr>
            <w:tcW w:w="1076" w:type="dxa"/>
            <w:tcBorders>
              <w:left w:val="single" w:color="auto" w:sz="4" w:space="0"/>
            </w:tcBorders>
            <w:vAlign w:val="center"/>
          </w:tcPr>
          <w:p w14:paraId="2166FFB7">
            <w:pPr>
              <w:spacing w:before="231"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731CD529">
            <w:pPr>
              <w:spacing w:before="231"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22E4F47B">
            <w:pPr>
              <w:spacing w:before="232" w:line="228" w:lineRule="auto"/>
              <w:jc w:val="center"/>
              <w:rPr>
                <w:rFonts w:ascii="宋体" w:hAnsi="宋体" w:eastAsia="宋体" w:cs="宋体"/>
                <w:spacing w:val="-9"/>
                <w:sz w:val="20"/>
                <w:szCs w:val="20"/>
              </w:rPr>
            </w:pPr>
            <w:r>
              <w:rPr>
                <w:rFonts w:ascii="宋体" w:hAnsi="宋体" w:eastAsia="宋体" w:cs="宋体"/>
                <w:spacing w:val="-12"/>
                <w:sz w:val="20"/>
                <w:szCs w:val="20"/>
              </w:rPr>
              <w:t>企业业绩</w:t>
            </w:r>
          </w:p>
        </w:tc>
        <w:tc>
          <w:tcPr>
            <w:tcW w:w="3110" w:type="dxa"/>
            <w:vAlign w:val="center"/>
          </w:tcPr>
          <w:p w14:paraId="4B883888">
            <w:pPr>
              <w:spacing w:before="225" w:line="431" w:lineRule="auto"/>
              <w:ind w:left="115" w:right="36"/>
              <w:jc w:val="center"/>
              <w:rPr>
                <w:rFonts w:ascii="宋体" w:hAnsi="宋体" w:eastAsia="宋体" w:cs="宋体"/>
                <w:spacing w:val="-20"/>
                <w:sz w:val="20"/>
                <w:szCs w:val="20"/>
              </w:rPr>
            </w:pPr>
            <w:r>
              <w:rPr>
                <w:rFonts w:ascii="宋体" w:hAnsi="宋体" w:eastAsia="宋体" w:cs="宋体"/>
                <w:spacing w:val="-11"/>
                <w:sz w:val="20"/>
                <w:szCs w:val="20"/>
              </w:rPr>
              <w:t>供应商自2022年01</w:t>
            </w:r>
            <w:r>
              <w:rPr>
                <w:rFonts w:ascii="宋体" w:hAnsi="宋体" w:eastAsia="宋体" w:cs="宋体"/>
                <w:spacing w:val="-51"/>
                <w:sz w:val="20"/>
                <w:szCs w:val="20"/>
              </w:rPr>
              <w:t xml:space="preserve"> </w:t>
            </w:r>
            <w:r>
              <w:rPr>
                <w:rFonts w:ascii="宋体" w:hAnsi="宋体" w:eastAsia="宋体" w:cs="宋体"/>
                <w:spacing w:val="-11"/>
                <w:sz w:val="20"/>
                <w:szCs w:val="20"/>
              </w:rPr>
              <w:t>月01</w:t>
            </w:r>
            <w:r>
              <w:rPr>
                <w:rFonts w:ascii="宋体" w:hAnsi="宋体" w:eastAsia="宋体" w:cs="宋体"/>
                <w:spacing w:val="-26"/>
                <w:sz w:val="20"/>
                <w:szCs w:val="20"/>
              </w:rPr>
              <w:t xml:space="preserve"> </w:t>
            </w:r>
            <w:r>
              <w:rPr>
                <w:rFonts w:ascii="宋体" w:hAnsi="宋体" w:eastAsia="宋体" w:cs="宋体"/>
                <w:spacing w:val="-11"/>
                <w:sz w:val="20"/>
                <w:szCs w:val="20"/>
              </w:rPr>
              <w:t>日以来（以</w:t>
            </w:r>
            <w:r>
              <w:rPr>
                <w:rFonts w:ascii="宋体" w:hAnsi="宋体" w:eastAsia="宋体" w:cs="宋体"/>
                <w:spacing w:val="-23"/>
                <w:w w:val="98"/>
                <w:sz w:val="20"/>
                <w:szCs w:val="20"/>
              </w:rPr>
              <w:t>合同签订时间为准）具有类似业绩的，</w:t>
            </w:r>
            <w:r>
              <w:rPr>
                <w:rFonts w:ascii="宋体" w:hAnsi="宋体" w:eastAsia="宋体" w:cs="宋体"/>
                <w:spacing w:val="-23"/>
                <w:sz w:val="20"/>
                <w:szCs w:val="20"/>
              </w:rPr>
              <w:t>每提供一项得3</w:t>
            </w:r>
            <w:r>
              <w:rPr>
                <w:rFonts w:ascii="宋体" w:hAnsi="宋体" w:eastAsia="宋体" w:cs="宋体"/>
                <w:spacing w:val="-41"/>
                <w:sz w:val="20"/>
                <w:szCs w:val="20"/>
              </w:rPr>
              <w:t xml:space="preserve"> </w:t>
            </w:r>
            <w:r>
              <w:rPr>
                <w:rFonts w:ascii="宋体" w:hAnsi="宋体" w:eastAsia="宋体" w:cs="宋体"/>
                <w:spacing w:val="-23"/>
                <w:sz w:val="20"/>
                <w:szCs w:val="20"/>
              </w:rPr>
              <w:t>分，最多得6</w:t>
            </w:r>
            <w:r>
              <w:rPr>
                <w:rFonts w:ascii="宋体" w:hAnsi="宋体" w:eastAsia="宋体" w:cs="宋体"/>
                <w:spacing w:val="-54"/>
                <w:sz w:val="20"/>
                <w:szCs w:val="20"/>
              </w:rPr>
              <w:t xml:space="preserve"> </w:t>
            </w:r>
            <w:r>
              <w:rPr>
                <w:rFonts w:ascii="宋体" w:hAnsi="宋体" w:eastAsia="宋体" w:cs="宋体"/>
                <w:spacing w:val="-23"/>
                <w:sz w:val="20"/>
                <w:szCs w:val="20"/>
              </w:rPr>
              <w:t>分。（响</w:t>
            </w:r>
            <w:r>
              <w:rPr>
                <w:rFonts w:ascii="宋体" w:hAnsi="宋体" w:eastAsia="宋体" w:cs="宋体"/>
                <w:spacing w:val="-19"/>
                <w:sz w:val="20"/>
                <w:szCs w:val="20"/>
              </w:rPr>
              <w:t>应文件中须附合同原件扫描件，否则</w:t>
            </w:r>
            <w:r>
              <w:rPr>
                <w:rFonts w:ascii="宋体" w:hAnsi="宋体" w:eastAsia="宋体" w:cs="宋体"/>
                <w:spacing w:val="-14"/>
                <w:sz w:val="20"/>
                <w:szCs w:val="20"/>
              </w:rPr>
              <w:t>不得分。）</w:t>
            </w:r>
          </w:p>
        </w:tc>
      </w:tr>
    </w:tbl>
    <w:p w14:paraId="51A4D84B">
      <w:pPr>
        <w:sectPr>
          <w:headerReference r:id="rId12" w:type="default"/>
          <w:footerReference r:id="rId13" w:type="default"/>
          <w:pgSz w:w="11906" w:h="16839"/>
          <w:pgMar w:top="1209" w:right="1136" w:bottom="1199" w:left="1307" w:header="799" w:footer="964" w:gutter="0"/>
          <w:cols w:space="720" w:num="1"/>
        </w:sectPr>
      </w:pPr>
    </w:p>
    <w:p w14:paraId="4176E13C">
      <w:pPr>
        <w:pStyle w:val="56"/>
        <w:rPr>
          <w:rFonts w:hint="eastAsia" w:ascii="仿宋" w:hAnsi="仿宋" w:eastAsia="仿宋" w:cs="仿宋"/>
          <w:highlight w:val="none"/>
          <w:lang w:eastAsia="zh-CN"/>
        </w:rPr>
      </w:pPr>
      <w:bookmarkStart w:id="162" w:name="EBdd489bb0d07c44028ed2b4032ed202ac"/>
      <w:r>
        <w:rPr>
          <w:rFonts w:hint="eastAsia" w:ascii="仿宋" w:hAnsi="仿宋" w:eastAsia="仿宋" w:cs="仿宋"/>
          <w:sz w:val="21"/>
          <w:szCs w:val="21"/>
          <w:highlight w:val="none"/>
        </w:rPr>
        <w:t xml:space="preserve"> </w:t>
      </w:r>
      <w:bookmarkEnd w:id="162"/>
      <w:bookmarkStart w:id="163" w:name="_Toc256000084"/>
      <w:bookmarkStart w:id="164" w:name="_Toc504741951"/>
      <w:bookmarkStart w:id="165" w:name="_Toc536180957"/>
      <w:bookmarkStart w:id="166" w:name="_Toc24559"/>
      <w:r>
        <w:rPr>
          <w:rFonts w:hint="eastAsia" w:ascii="仿宋" w:hAnsi="仿宋" w:eastAsia="仿宋" w:cs="仿宋"/>
          <w:highlight w:val="none"/>
          <w:lang w:eastAsia="zh-CN"/>
        </w:rPr>
        <w:t>第七章   响应文件格式</w:t>
      </w:r>
      <w:bookmarkEnd w:id="163"/>
      <w:bookmarkEnd w:id="164"/>
      <w:bookmarkEnd w:id="165"/>
      <w:bookmarkEnd w:id="166"/>
    </w:p>
    <w:p w14:paraId="778DC26C">
      <w:pPr>
        <w:rPr>
          <w:rFonts w:hint="eastAsia" w:ascii="仿宋" w:hAnsi="仿宋" w:eastAsia="仿宋" w:cs="仿宋"/>
          <w:highlight w:val="none"/>
        </w:rPr>
      </w:pPr>
    </w:p>
    <w:p w14:paraId="2948B737">
      <w:pPr>
        <w:bidi w:val="0"/>
        <w:rPr>
          <w:rFonts w:hint="eastAsia"/>
        </w:rPr>
      </w:pPr>
    </w:p>
    <w:p w14:paraId="70C43A39">
      <w:pPr>
        <w:bidi w:val="0"/>
        <w:rPr>
          <w:rFonts w:hint="eastAsia"/>
        </w:rPr>
      </w:pPr>
      <w:bookmarkStart w:id="167" w:name="EB13fc291e18d0457189edfff4ca7fd1d3"/>
    </w:p>
    <w:p w14:paraId="3CED913E">
      <w:pPr>
        <w:bidi w:val="0"/>
        <w:rPr>
          <w:rFonts w:hint="eastAsia"/>
        </w:rPr>
      </w:pPr>
    </w:p>
    <w:p w14:paraId="11519191">
      <w:pPr>
        <w:pStyle w:val="338"/>
        <w:bidi w:val="0"/>
        <w:rPr>
          <w:rFonts w:hint="eastAsia"/>
        </w:rPr>
      </w:pPr>
      <w:r>
        <w:rPr>
          <w:rFonts w:hint="eastAsia"/>
        </w:rPr>
        <w:br w:type="page"/>
      </w:r>
    </w:p>
    <w:p w14:paraId="0A1F37F2">
      <w:pPr>
        <w:pStyle w:val="338"/>
        <w:bidi w:val="0"/>
        <w:rPr>
          <w:rFonts w:hint="eastAsia"/>
        </w:rPr>
      </w:pPr>
    </w:p>
    <w:p w14:paraId="27079720">
      <w:pPr>
        <w:pStyle w:val="338"/>
        <w:ind w:firstLine="0"/>
        <w:jc w:val="center"/>
        <w:rPr>
          <w:rFonts w:hint="eastAsia" w:ascii="仿宋" w:hAnsi="仿宋" w:eastAsia="仿宋" w:cs="仿宋"/>
          <w:b/>
          <w:spacing w:val="14"/>
          <w:sz w:val="84"/>
          <w:szCs w:val="84"/>
          <w:highlight w:val="none"/>
        </w:rPr>
      </w:pPr>
    </w:p>
    <w:p w14:paraId="004016D1">
      <w:pPr>
        <w:pStyle w:val="338"/>
        <w:ind w:firstLine="0"/>
        <w:jc w:val="center"/>
        <w:rPr>
          <w:rFonts w:hint="eastAsia" w:ascii="仿宋" w:hAnsi="仿宋" w:eastAsia="仿宋" w:cs="仿宋"/>
          <w:b/>
          <w:spacing w:val="14"/>
          <w:sz w:val="84"/>
          <w:szCs w:val="84"/>
          <w:highlight w:val="none"/>
        </w:rPr>
      </w:pPr>
      <w:r>
        <w:rPr>
          <w:rFonts w:hint="eastAsia" w:ascii="仿宋" w:hAnsi="仿宋" w:eastAsia="仿宋" w:cs="仿宋"/>
          <w:b/>
          <w:spacing w:val="14"/>
          <w:sz w:val="84"/>
          <w:szCs w:val="84"/>
          <w:highlight w:val="none"/>
        </w:rPr>
        <w:t>响应文件</w:t>
      </w:r>
    </w:p>
    <w:p w14:paraId="6E5D17DC">
      <w:pPr>
        <w:pStyle w:val="339"/>
        <w:rPr>
          <w:rFonts w:hint="eastAsia" w:ascii="仿宋" w:hAnsi="仿宋" w:eastAsia="仿宋" w:cs="仿宋"/>
          <w:b/>
          <w:spacing w:val="14"/>
          <w:sz w:val="84"/>
          <w:szCs w:val="84"/>
          <w:highlight w:val="none"/>
        </w:rPr>
      </w:pPr>
    </w:p>
    <w:p w14:paraId="72599ACA">
      <w:pPr>
        <w:pStyle w:val="339"/>
        <w:rPr>
          <w:rFonts w:hint="eastAsia" w:ascii="仿宋" w:hAnsi="仿宋" w:eastAsia="仿宋" w:cs="仿宋"/>
          <w:b/>
          <w:spacing w:val="14"/>
          <w:sz w:val="84"/>
          <w:szCs w:val="84"/>
          <w:highlight w:val="none"/>
        </w:rPr>
      </w:pPr>
    </w:p>
    <w:p w14:paraId="6C5F8E21">
      <w:pPr>
        <w:pStyle w:val="338"/>
        <w:ind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项目名称：</w:t>
      </w:r>
    </w:p>
    <w:p w14:paraId="7E03EA00">
      <w:pPr>
        <w:pStyle w:val="318"/>
        <w:widowControl/>
        <w:ind w:firstLine="420"/>
        <w:rPr>
          <w:rFonts w:hint="eastAsia" w:ascii="仿宋" w:hAnsi="仿宋" w:eastAsia="仿宋" w:cs="仿宋"/>
          <w:color w:val="000000"/>
          <w:spacing w:val="14"/>
          <w:kern w:val="0"/>
          <w:sz w:val="30"/>
          <w:szCs w:val="30"/>
          <w:highlight w:val="none"/>
        </w:rPr>
      </w:pPr>
      <w:r>
        <w:rPr>
          <w:rFonts w:hint="eastAsia" w:ascii="仿宋" w:hAnsi="仿宋" w:eastAsia="仿宋" w:cs="仿宋"/>
          <w:color w:val="000000"/>
          <w:spacing w:val="14"/>
          <w:kern w:val="0"/>
          <w:sz w:val="30"/>
          <w:szCs w:val="30"/>
          <w:highlight w:val="none"/>
        </w:rPr>
        <w:t xml:space="preserve">项目编号：           </w:t>
      </w:r>
    </w:p>
    <w:p w14:paraId="4E8158FC">
      <w:pPr>
        <w:pStyle w:val="318"/>
        <w:widowControl/>
        <w:ind w:firstLine="420"/>
        <w:rPr>
          <w:rFonts w:hint="eastAsia" w:ascii="仿宋" w:hAnsi="仿宋" w:eastAsia="仿宋" w:cs="仿宋"/>
          <w:color w:val="000000"/>
          <w:spacing w:val="14"/>
          <w:kern w:val="0"/>
          <w:sz w:val="30"/>
          <w:szCs w:val="30"/>
          <w:highlight w:val="none"/>
        </w:rPr>
      </w:pPr>
      <w:r>
        <w:rPr>
          <w:rFonts w:hint="eastAsia" w:ascii="仿宋" w:hAnsi="仿宋" w:eastAsia="仿宋" w:cs="仿宋"/>
          <w:color w:val="000000"/>
          <w:spacing w:val="14"/>
          <w:kern w:val="0"/>
          <w:sz w:val="30"/>
          <w:szCs w:val="30"/>
          <w:highlight w:val="none"/>
        </w:rPr>
        <w:t xml:space="preserve">政府采购管理部门备案编号：        </w:t>
      </w:r>
    </w:p>
    <w:p w14:paraId="3589476B">
      <w:pPr>
        <w:pStyle w:val="338"/>
        <w:ind w:firstLine="0"/>
        <w:rPr>
          <w:rFonts w:hint="eastAsia" w:ascii="仿宋" w:hAnsi="仿宋" w:eastAsia="仿宋" w:cs="仿宋"/>
          <w:spacing w:val="14"/>
          <w:sz w:val="30"/>
          <w:szCs w:val="30"/>
          <w:highlight w:val="none"/>
        </w:rPr>
      </w:pPr>
    </w:p>
    <w:p w14:paraId="31712EF3">
      <w:pPr>
        <w:pStyle w:val="338"/>
        <w:ind w:firstLine="0"/>
        <w:rPr>
          <w:rFonts w:hint="eastAsia" w:ascii="仿宋" w:hAnsi="仿宋" w:eastAsia="仿宋" w:cs="仿宋"/>
          <w:spacing w:val="14"/>
          <w:sz w:val="30"/>
          <w:szCs w:val="30"/>
          <w:highlight w:val="none"/>
        </w:rPr>
      </w:pPr>
    </w:p>
    <w:p w14:paraId="39FF440E">
      <w:pPr>
        <w:pStyle w:val="338"/>
        <w:ind w:firstLine="0"/>
        <w:rPr>
          <w:rFonts w:hint="eastAsia" w:ascii="仿宋" w:hAnsi="仿宋" w:eastAsia="仿宋" w:cs="仿宋"/>
          <w:spacing w:val="14"/>
          <w:sz w:val="30"/>
          <w:szCs w:val="30"/>
          <w:highlight w:val="none"/>
        </w:rPr>
      </w:pPr>
    </w:p>
    <w:p w14:paraId="1B173BC8">
      <w:pPr>
        <w:pStyle w:val="338"/>
        <w:ind w:firstLine="0"/>
        <w:rPr>
          <w:rFonts w:hint="eastAsia" w:ascii="仿宋" w:hAnsi="仿宋" w:eastAsia="仿宋" w:cs="仿宋"/>
          <w:spacing w:val="14"/>
          <w:sz w:val="30"/>
          <w:szCs w:val="30"/>
          <w:highlight w:val="none"/>
        </w:rPr>
      </w:pPr>
    </w:p>
    <w:p w14:paraId="2CA1FA3A">
      <w:pPr>
        <w:pStyle w:val="339"/>
        <w:rPr>
          <w:rFonts w:hint="eastAsia" w:ascii="仿宋" w:hAnsi="仿宋" w:eastAsia="仿宋" w:cs="仿宋"/>
          <w:highlight w:val="none"/>
        </w:rPr>
      </w:pPr>
    </w:p>
    <w:p w14:paraId="517E1FEB">
      <w:pPr>
        <w:pStyle w:val="339"/>
        <w:rPr>
          <w:rFonts w:hint="eastAsia" w:ascii="仿宋" w:hAnsi="仿宋" w:eastAsia="仿宋" w:cs="仿宋"/>
          <w:highlight w:val="none"/>
        </w:rPr>
      </w:pPr>
    </w:p>
    <w:p w14:paraId="0CE8F799">
      <w:pPr>
        <w:pStyle w:val="338"/>
        <w:ind w:firstLine="0"/>
        <w:rPr>
          <w:rFonts w:hint="eastAsia" w:ascii="仿宋" w:hAnsi="仿宋" w:eastAsia="仿宋" w:cs="仿宋"/>
          <w:spacing w:val="14"/>
          <w:sz w:val="30"/>
          <w:szCs w:val="30"/>
          <w:highlight w:val="none"/>
        </w:rPr>
      </w:pPr>
    </w:p>
    <w:p w14:paraId="0B1B7BD5">
      <w:pPr>
        <w:pStyle w:val="338"/>
        <w:ind w:firstLine="0"/>
        <w:rPr>
          <w:rFonts w:hint="eastAsia" w:ascii="仿宋" w:hAnsi="仿宋" w:eastAsia="仿宋" w:cs="仿宋"/>
          <w:spacing w:val="14"/>
          <w:sz w:val="30"/>
          <w:szCs w:val="30"/>
          <w:highlight w:val="none"/>
        </w:rPr>
      </w:pPr>
    </w:p>
    <w:p w14:paraId="1FA487AE">
      <w:pPr>
        <w:pStyle w:val="338"/>
        <w:ind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供应商名称：</w:t>
      </w:r>
    </w:p>
    <w:p w14:paraId="0F10337A">
      <w:pPr>
        <w:pStyle w:val="338"/>
        <w:ind w:right="2465"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 xml:space="preserve">日期：  </w:t>
      </w:r>
    </w:p>
    <w:p w14:paraId="3CBD124F">
      <w:pPr>
        <w:pStyle w:val="338"/>
        <w:ind w:firstLine="0"/>
        <w:rPr>
          <w:rFonts w:hint="eastAsia" w:ascii="仿宋" w:hAnsi="仿宋" w:eastAsia="仿宋" w:cs="仿宋"/>
          <w:spacing w:val="14"/>
          <w:szCs w:val="21"/>
          <w:highlight w:val="none"/>
        </w:rPr>
      </w:pPr>
    </w:p>
    <w:p w14:paraId="617116A7">
      <w:pPr>
        <w:pStyle w:val="341"/>
        <w:outlineLvl w:val="2"/>
        <w:rPr>
          <w:rFonts w:hint="eastAsia" w:ascii="仿宋" w:hAnsi="仿宋" w:eastAsia="仿宋" w:cs="仿宋"/>
          <w:highlight w:val="none"/>
        </w:rPr>
      </w:pPr>
      <w:r>
        <w:rPr>
          <w:rFonts w:hint="eastAsia" w:ascii="仿宋" w:hAnsi="仿宋" w:eastAsia="仿宋" w:cs="仿宋"/>
          <w:highlight w:val="none"/>
        </w:rPr>
        <w:br w:type="page"/>
      </w:r>
      <w:bookmarkStart w:id="168" w:name="_Toc256000087"/>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w:t>
      </w:r>
      <w:r>
        <w:rPr>
          <w:rFonts w:hint="eastAsia" w:ascii="仿宋" w:hAnsi="仿宋" w:eastAsia="仿宋" w:cs="仿宋"/>
          <w:highlight w:val="none"/>
        </w:rPr>
        <w:t>响应函</w:t>
      </w:r>
      <w:bookmarkEnd w:id="168"/>
    </w:p>
    <w:p w14:paraId="6413D2A1">
      <w:pPr>
        <w:pStyle w:val="314"/>
        <w:rPr>
          <w:rFonts w:hint="eastAsia" w:ascii="仿宋" w:hAnsi="仿宋" w:eastAsia="仿宋" w:cs="仿宋"/>
          <w:highlight w:val="none"/>
        </w:rPr>
      </w:pPr>
    </w:p>
    <w:p w14:paraId="16C026A8">
      <w:pPr>
        <w:pStyle w:val="342"/>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响应函</w:t>
      </w:r>
    </w:p>
    <w:p w14:paraId="163EDCDC">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致：</w:t>
      </w:r>
      <w:r>
        <w:rPr>
          <w:rFonts w:hint="eastAsia" w:ascii="仿宋" w:hAnsi="仿宋" w:eastAsia="仿宋" w:cs="仿宋"/>
          <w:spacing w:val="14"/>
          <w:sz w:val="24"/>
          <w:szCs w:val="24"/>
          <w:highlight w:val="none"/>
          <w:u w:val="single" w:color="000000"/>
        </w:rPr>
        <w:t>（采购人）</w:t>
      </w:r>
    </w:p>
    <w:p w14:paraId="56DFA2E3">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根据贵方政府采购管理部门备案编号为</w:t>
      </w:r>
      <w:r>
        <w:rPr>
          <w:rFonts w:hint="eastAsia" w:ascii="仿宋" w:hAnsi="仿宋" w:eastAsia="仿宋" w:cs="仿宋"/>
          <w:spacing w:val="14"/>
          <w:sz w:val="24"/>
          <w:szCs w:val="24"/>
          <w:highlight w:val="none"/>
          <w:u w:val="single" w:color="000000"/>
        </w:rPr>
        <w:t xml:space="preserve">                </w:t>
      </w:r>
      <w:r>
        <w:rPr>
          <w:rFonts w:hint="eastAsia" w:ascii="仿宋" w:hAnsi="仿宋" w:eastAsia="仿宋" w:cs="仿宋"/>
          <w:spacing w:val="14"/>
          <w:sz w:val="24"/>
          <w:szCs w:val="24"/>
          <w:highlight w:val="none"/>
        </w:rPr>
        <w:t>的采购公告，我方签字代表经正式授权并代表供应商提交响应文件及相关资料，并对之负法律责任。</w:t>
      </w:r>
    </w:p>
    <w:p w14:paraId="33AC2924">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据此函，签字代表宣布同意如下：</w:t>
      </w:r>
    </w:p>
    <w:p w14:paraId="160F41F7">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1、依法依规、诚实守信、公平竞争参加本次采购活动。</w:t>
      </w:r>
    </w:p>
    <w:p w14:paraId="6682367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2、我方保证响应文件中的所有资料均为真实、准确、完整、有效的，且不具有任何误导性，否则，我方承诺响应文件无效并自愿承担一切法律责任。</w:t>
      </w:r>
    </w:p>
    <w:p w14:paraId="0CC80F9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3、我方已认真仔细研究磋商文件全部内容，包括修改文件以及全部参考资料和有关附件。我们完全理解并同意放弃对这方面有不明及误解的权力。</w:t>
      </w:r>
    </w:p>
    <w:p w14:paraId="1D44C03E">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根据本工程磋商文件，我单位经考察现场并研究上述工程磋商文件的采购需求、供应商须知、合同条款、图纸和其他有关文件后，我方愿意接受上述工程磋商文件及采购需求、供应商须知、合同条款、图纸的条件承包上述工程的施工、竣工和保修（详见报价一览表），并接受本次采购的付款方式。</w:t>
      </w:r>
    </w:p>
    <w:p w14:paraId="2AD83244">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5、我方同意本响应文件在磋商文件规定的有效期内对多方的约束力，并且随时可能按此响应文件成交。</w:t>
      </w:r>
    </w:p>
    <w:p w14:paraId="1A28F027">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6、本响应文件有效期为提交响应文件截止时间起90天。</w:t>
      </w:r>
    </w:p>
    <w:p w14:paraId="386D938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7、除非另外达成协议并生效，成交通知书和响应文件将构成约束我们双方的合同内容。</w:t>
      </w:r>
    </w:p>
    <w:p w14:paraId="21053F9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8、如果我方为成交供应商，我方保证在接到采购人的通知后立刻开工，并在规定的工期内竣工并移交整个工程。</w:t>
      </w:r>
    </w:p>
    <w:p w14:paraId="7F63AED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如果我方被确定为成交供应商，我方如无不可抗力，放弃成交资格，或者未履行磋商文件、响应文件和合同条款的，一经查实，我方愿意赔偿由此而造成的一切损失，并同意接受按相关法律法规和磋商文件的相关要求对我方进行的处罚。</w:t>
      </w:r>
    </w:p>
    <w:p w14:paraId="7B38EAB1">
      <w:pPr>
        <w:pStyle w:val="342"/>
        <w:rPr>
          <w:rFonts w:hint="eastAsia" w:ascii="仿宋" w:hAnsi="仿宋" w:eastAsia="仿宋" w:cs="仿宋"/>
          <w:bCs/>
          <w:spacing w:val="14"/>
          <w:sz w:val="24"/>
          <w:szCs w:val="24"/>
          <w:highlight w:val="none"/>
        </w:rPr>
      </w:pPr>
      <w:r>
        <w:rPr>
          <w:rFonts w:hint="eastAsia" w:ascii="仿宋" w:hAnsi="仿宋" w:eastAsia="仿宋" w:cs="仿宋"/>
          <w:spacing w:val="14"/>
          <w:sz w:val="24"/>
          <w:szCs w:val="24"/>
          <w:highlight w:val="none"/>
        </w:rPr>
        <w:t>10、我方同意提供按照贵方可能要求的与其磋商有关的一切数据或资料，理解贵方不一定要接受最低价的响应文件或收到的任何响应文件。</w:t>
      </w:r>
    </w:p>
    <w:p w14:paraId="3C0A6622">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11、我方在此声明，所提交的响应文件及有关资料内容完整、真实和准确，且不存在第二章“供应商须知”第 1.4.3 项规定的任何一种情形。</w:t>
      </w:r>
    </w:p>
    <w:p w14:paraId="0542F388">
      <w:pPr>
        <w:pStyle w:val="342"/>
        <w:rPr>
          <w:rFonts w:hint="eastAsia" w:ascii="仿宋" w:hAnsi="仿宋" w:eastAsia="仿宋" w:cs="仿宋"/>
          <w:bCs/>
          <w:spacing w:val="14"/>
          <w:sz w:val="24"/>
          <w:szCs w:val="24"/>
          <w:highlight w:val="none"/>
        </w:rPr>
      </w:pPr>
      <w:r>
        <w:rPr>
          <w:rFonts w:hint="eastAsia" w:ascii="仿宋" w:hAnsi="仿宋" w:eastAsia="仿宋" w:cs="仿宋"/>
          <w:bCs/>
          <w:spacing w:val="14"/>
          <w:sz w:val="24"/>
          <w:szCs w:val="24"/>
          <w:highlight w:val="none"/>
        </w:rPr>
        <w:t>12、我方决不提供虚假资料谋取成交，决不采取不正当手段诋毁、排挤其他供应商，决不与采购人、采购代理机构或者其它供应商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14:paraId="09CCD41E">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13、与本采购活动有关的一切正式函件往来请寄：</w:t>
      </w:r>
    </w:p>
    <w:p w14:paraId="03485900">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p w14:paraId="745430E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地址：                邮政编码：</w:t>
      </w:r>
    </w:p>
    <w:p w14:paraId="307E1E30">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电话：                传真：             电子信箱：</w:t>
      </w:r>
    </w:p>
    <w:p w14:paraId="463B6436">
      <w:pPr>
        <w:pStyle w:val="342"/>
        <w:ind w:firstLine="0"/>
        <w:rPr>
          <w:rFonts w:hint="eastAsia" w:ascii="仿宋" w:hAnsi="仿宋" w:eastAsia="仿宋" w:cs="仿宋"/>
          <w:spacing w:val="14"/>
          <w:sz w:val="24"/>
          <w:szCs w:val="24"/>
          <w:highlight w:val="none"/>
        </w:rPr>
      </w:pPr>
    </w:p>
    <w:p w14:paraId="04B5B553">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供应商（企业电子章）：</w:t>
      </w:r>
    </w:p>
    <w:p w14:paraId="7575133F">
      <w:pPr>
        <w:pStyle w:val="342"/>
        <w:ind w:firstLine="0"/>
        <w:rPr>
          <w:rFonts w:hint="eastAsia" w:ascii="仿宋" w:hAnsi="仿宋" w:eastAsia="仿宋" w:cs="仿宋"/>
          <w:spacing w:val="14"/>
          <w:sz w:val="24"/>
          <w:szCs w:val="24"/>
          <w:highlight w:val="none"/>
        </w:rPr>
      </w:pPr>
    </w:p>
    <w:p w14:paraId="603A5C53">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法定代表人（个人电子章）：</w:t>
      </w:r>
    </w:p>
    <w:p w14:paraId="096A9D51">
      <w:pPr>
        <w:pStyle w:val="342"/>
        <w:ind w:firstLine="0"/>
        <w:rPr>
          <w:rFonts w:hint="eastAsia" w:ascii="仿宋" w:hAnsi="仿宋" w:eastAsia="仿宋" w:cs="仿宋"/>
          <w:spacing w:val="14"/>
          <w:sz w:val="24"/>
          <w:szCs w:val="24"/>
          <w:highlight w:val="none"/>
        </w:rPr>
      </w:pPr>
    </w:p>
    <w:p w14:paraId="195AC64F">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日期：</w:t>
      </w:r>
    </w:p>
    <w:p w14:paraId="729CEEA0">
      <w:pPr>
        <w:pStyle w:val="342"/>
        <w:rPr>
          <w:rFonts w:hint="eastAsia" w:ascii="仿宋" w:hAnsi="仿宋" w:eastAsia="仿宋" w:cs="仿宋"/>
          <w:spacing w:val="14"/>
          <w:sz w:val="24"/>
          <w:szCs w:val="24"/>
          <w:highlight w:val="none"/>
        </w:rPr>
      </w:pPr>
    </w:p>
    <w:p w14:paraId="3305612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本供应商承诺：以上地址等信息为邮寄函件的真实有效准确信息，收件人为法定代表人或供应商代表。如我方对往来函件拒收，邮寄方可视为已送达，由此造成的一切后果由本供应商承担。</w:t>
      </w:r>
    </w:p>
    <w:p w14:paraId="0183038F">
      <w:pPr>
        <w:pStyle w:val="342"/>
        <w:rPr>
          <w:rFonts w:hint="eastAsia" w:ascii="仿宋" w:hAnsi="仿宋" w:eastAsia="仿宋" w:cs="仿宋"/>
          <w:spacing w:val="14"/>
          <w:sz w:val="24"/>
          <w:szCs w:val="24"/>
          <w:highlight w:val="none"/>
        </w:rPr>
      </w:pPr>
    </w:p>
    <w:p w14:paraId="3D963CDF">
      <w:pPr>
        <w:pStyle w:val="342"/>
        <w:rPr>
          <w:rStyle w:val="344"/>
          <w:rFonts w:hint="eastAsia" w:ascii="仿宋" w:hAnsi="仿宋" w:cs="仿宋"/>
          <w:b w:val="0"/>
          <w:bCs w:val="0"/>
          <w:spacing w:val="14"/>
          <w:sz w:val="24"/>
          <w:szCs w:val="24"/>
          <w:highlight w:val="none"/>
        </w:rPr>
      </w:pPr>
      <w:r>
        <w:rPr>
          <w:rFonts w:hint="eastAsia" w:ascii="仿宋" w:hAnsi="仿宋" w:eastAsia="仿宋" w:cs="仿宋"/>
          <w:spacing w:val="14"/>
          <w:sz w:val="24"/>
          <w:szCs w:val="24"/>
          <w:highlight w:val="none"/>
        </w:rPr>
        <w:t>注：除可填报内容外，对本响应函内容的任何实质性修改将被视为非实质性响应，从而导致该响应文件被拒绝。</w:t>
      </w:r>
    </w:p>
    <w:p w14:paraId="4BD08306">
      <w:pPr>
        <w:pStyle w:val="346"/>
        <w:outlineLvl w:val="2"/>
        <w:rPr>
          <w:rFonts w:hint="eastAsia" w:ascii="仿宋" w:hAnsi="仿宋" w:eastAsia="仿宋" w:cs="仿宋"/>
          <w:highlight w:val="none"/>
        </w:rPr>
      </w:pPr>
      <w:r>
        <w:rPr>
          <w:rFonts w:hint="eastAsia" w:ascii="仿宋" w:hAnsi="仿宋" w:eastAsia="仿宋" w:cs="仿宋"/>
          <w:highlight w:val="none"/>
        </w:rPr>
        <w:br w:type="page"/>
      </w:r>
      <w:bookmarkStart w:id="169" w:name="_Toc256000088"/>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2：</w:t>
      </w:r>
      <w:r>
        <w:rPr>
          <w:rFonts w:hint="eastAsia" w:ascii="仿宋" w:hAnsi="仿宋" w:eastAsia="仿宋" w:cs="仿宋"/>
          <w:highlight w:val="none"/>
        </w:rPr>
        <w:t>法定代表人授权书</w:t>
      </w:r>
      <w:bookmarkEnd w:id="169"/>
    </w:p>
    <w:p w14:paraId="53E97E7D">
      <w:pPr>
        <w:pStyle w:val="347"/>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法定代表人授权书</w:t>
      </w:r>
    </w:p>
    <w:p w14:paraId="3D8A58BE">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（姓名）系</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（供应商名称）的法定代表人，现授权委托本单位在职员工</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（姓名，职务）（身份证号码：</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、手机号码：</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）作为供应商代表以我方的名义参加贵单位组织的</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项目（政府采购管理部门备案编号：</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）的采购活动，并代表我方全权处理一切与之有关的具体事务和签署相关文件，我均予以承认。</w:t>
      </w:r>
    </w:p>
    <w:p w14:paraId="36B2815C">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代理人无权转让委托权。</w:t>
      </w:r>
    </w:p>
    <w:p w14:paraId="123BBF17">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本授权书至响应文件有效期结束前始终有效。</w:t>
      </w:r>
    </w:p>
    <w:p w14:paraId="3411E3A0">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特此声明。</w:t>
      </w:r>
    </w:p>
    <w:p w14:paraId="7DD41A8A">
      <w:pPr>
        <w:pStyle w:val="347"/>
        <w:rPr>
          <w:rFonts w:hint="eastAsia" w:ascii="仿宋" w:hAnsi="仿宋" w:eastAsia="仿宋" w:cs="仿宋"/>
          <w:spacing w:val="14"/>
          <w:sz w:val="24"/>
          <w:szCs w:val="24"/>
          <w:highlight w:val="none"/>
        </w:rPr>
      </w:pPr>
    </w:p>
    <w:p w14:paraId="175FC0E4">
      <w:pPr>
        <w:pStyle w:val="347"/>
        <w:rPr>
          <w:rFonts w:hint="eastAsia" w:ascii="仿宋" w:hAnsi="仿宋" w:eastAsia="仿宋" w:cs="仿宋"/>
          <w:spacing w:val="14"/>
          <w:sz w:val="24"/>
          <w:szCs w:val="24"/>
          <w:highlight w:val="none"/>
        </w:rPr>
      </w:pPr>
    </w:p>
    <w:p w14:paraId="764BC81B">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供应商（企业电子章）：</w:t>
      </w:r>
    </w:p>
    <w:p w14:paraId="5D01FBBC">
      <w:pPr>
        <w:pStyle w:val="347"/>
        <w:rPr>
          <w:rFonts w:hint="eastAsia" w:ascii="仿宋" w:hAnsi="仿宋" w:eastAsia="仿宋" w:cs="仿宋"/>
          <w:spacing w:val="14"/>
          <w:sz w:val="24"/>
          <w:szCs w:val="24"/>
          <w:highlight w:val="none"/>
        </w:rPr>
      </w:pPr>
    </w:p>
    <w:p w14:paraId="63C7A483">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法定代表人（个人电子章）：</w:t>
      </w:r>
    </w:p>
    <w:p w14:paraId="7E28FD58">
      <w:pPr>
        <w:pStyle w:val="347"/>
        <w:rPr>
          <w:rFonts w:hint="eastAsia" w:ascii="仿宋" w:hAnsi="仿宋" w:eastAsia="仿宋" w:cs="仿宋"/>
          <w:spacing w:val="14"/>
          <w:sz w:val="24"/>
          <w:szCs w:val="24"/>
          <w:highlight w:val="none"/>
        </w:rPr>
      </w:pPr>
    </w:p>
    <w:p w14:paraId="61459BD0">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日期：</w:t>
      </w:r>
    </w:p>
    <w:p w14:paraId="0AD3F86E">
      <w:pPr>
        <w:pStyle w:val="348"/>
        <w:rPr>
          <w:rFonts w:hint="eastAsia" w:ascii="仿宋" w:hAnsi="仿宋" w:eastAsia="仿宋" w:cs="仿宋"/>
          <w:sz w:val="24"/>
          <w:szCs w:val="24"/>
          <w:highlight w:val="none"/>
        </w:rPr>
      </w:pPr>
    </w:p>
    <w:p w14:paraId="2D329B9F">
      <w:pPr>
        <w:pStyle w:val="348"/>
        <w:rPr>
          <w:rFonts w:hint="eastAsia" w:ascii="仿宋" w:hAnsi="仿宋" w:eastAsia="仿宋" w:cs="仿宋"/>
          <w:highlight w:val="none"/>
        </w:rPr>
      </w:pPr>
    </w:p>
    <w:p w14:paraId="66DAEDFC">
      <w:pPr>
        <w:pStyle w:val="357"/>
        <w:outlineLvl w:val="2"/>
        <w:rPr>
          <w:rFonts w:hint="eastAsia" w:ascii="仿宋" w:hAnsi="仿宋" w:eastAsia="仿宋" w:cs="仿宋"/>
          <w:highlight w:val="none"/>
        </w:rPr>
      </w:pPr>
      <w:r>
        <w:rPr>
          <w:rFonts w:hint="eastAsia" w:ascii="仿宋" w:hAnsi="仿宋" w:eastAsia="仿宋" w:cs="仿宋"/>
          <w:highlight w:val="none"/>
        </w:rPr>
        <w:br w:type="page"/>
      </w:r>
      <w:bookmarkStart w:id="170" w:name="_Toc256000089"/>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3：</w:t>
      </w:r>
      <w:r>
        <w:rPr>
          <w:rFonts w:hint="eastAsia" w:ascii="仿宋" w:hAnsi="仿宋" w:eastAsia="仿宋" w:cs="仿宋"/>
          <w:highlight w:val="none"/>
        </w:rPr>
        <w:t>法人被授权人身份证扫描件</w:t>
      </w:r>
      <w:bookmarkEnd w:id="170"/>
    </w:p>
    <w:p w14:paraId="52EBF2BD">
      <w:pPr>
        <w:pStyle w:val="358"/>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1、法定代表人身份证正面和反面扫描件</w:t>
      </w:r>
    </w:p>
    <w:p w14:paraId="509AE9A3">
      <w:pPr>
        <w:pStyle w:val="358"/>
        <w:rPr>
          <w:rFonts w:hint="eastAsia" w:ascii="仿宋" w:hAnsi="仿宋" w:eastAsia="仿宋" w:cs="仿宋"/>
          <w:spacing w:val="14"/>
          <w:sz w:val="24"/>
          <w:szCs w:val="24"/>
          <w:highlight w:val="none"/>
        </w:rPr>
      </w:pPr>
    </w:p>
    <w:p w14:paraId="18279376">
      <w:pPr>
        <w:pStyle w:val="358"/>
        <w:rPr>
          <w:rFonts w:hint="eastAsia" w:ascii="仿宋" w:hAnsi="仿宋" w:eastAsia="仿宋" w:cs="仿宋"/>
          <w:spacing w:val="14"/>
          <w:sz w:val="24"/>
          <w:szCs w:val="24"/>
          <w:highlight w:val="none"/>
        </w:rPr>
      </w:pPr>
    </w:p>
    <w:p w14:paraId="059C540C">
      <w:pPr>
        <w:pStyle w:val="358"/>
        <w:rPr>
          <w:rFonts w:hint="eastAsia" w:ascii="仿宋" w:hAnsi="仿宋" w:eastAsia="仿宋" w:cs="仿宋"/>
          <w:spacing w:val="14"/>
          <w:sz w:val="24"/>
          <w:szCs w:val="24"/>
          <w:highlight w:val="none"/>
        </w:rPr>
      </w:pPr>
    </w:p>
    <w:p w14:paraId="3A5F2D04">
      <w:pPr>
        <w:pStyle w:val="358"/>
        <w:rPr>
          <w:rFonts w:hint="eastAsia" w:ascii="仿宋" w:hAnsi="仿宋" w:eastAsia="仿宋" w:cs="仿宋"/>
          <w:spacing w:val="14"/>
          <w:sz w:val="24"/>
          <w:szCs w:val="24"/>
          <w:highlight w:val="none"/>
        </w:rPr>
      </w:pPr>
    </w:p>
    <w:p w14:paraId="504995D4">
      <w:pPr>
        <w:pStyle w:val="358"/>
        <w:rPr>
          <w:rFonts w:hint="eastAsia" w:ascii="仿宋" w:hAnsi="仿宋" w:eastAsia="仿宋" w:cs="仿宋"/>
          <w:spacing w:val="14"/>
          <w:sz w:val="24"/>
          <w:szCs w:val="24"/>
          <w:highlight w:val="none"/>
        </w:rPr>
      </w:pPr>
    </w:p>
    <w:p w14:paraId="2C64F213">
      <w:pPr>
        <w:pStyle w:val="358"/>
        <w:rPr>
          <w:rFonts w:hint="eastAsia" w:ascii="仿宋" w:hAnsi="仿宋" w:eastAsia="仿宋" w:cs="仿宋"/>
          <w:spacing w:val="14"/>
          <w:sz w:val="24"/>
          <w:szCs w:val="24"/>
          <w:highlight w:val="none"/>
        </w:rPr>
      </w:pPr>
    </w:p>
    <w:p w14:paraId="7D985096">
      <w:pPr>
        <w:pStyle w:val="358"/>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2、供应商代表（被授权人）身份证正面和反面扫描件</w:t>
      </w:r>
    </w:p>
    <w:p w14:paraId="5B82E893">
      <w:pPr>
        <w:pStyle w:val="358"/>
        <w:ind w:firstLine="0"/>
        <w:rPr>
          <w:rFonts w:hint="eastAsia" w:ascii="仿宋" w:hAnsi="仿宋" w:eastAsia="仿宋" w:cs="仿宋"/>
          <w:sz w:val="20"/>
          <w:highlight w:val="none"/>
        </w:rPr>
      </w:pPr>
    </w:p>
    <w:p w14:paraId="79F15F23">
      <w:pPr>
        <w:pStyle w:val="359"/>
        <w:rPr>
          <w:rFonts w:hint="eastAsia" w:ascii="仿宋" w:hAnsi="仿宋" w:eastAsia="仿宋" w:cs="仿宋"/>
          <w:kern w:val="0"/>
          <w:sz w:val="20"/>
          <w:szCs w:val="20"/>
          <w:highlight w:val="none"/>
        </w:rPr>
      </w:pPr>
    </w:p>
    <w:p w14:paraId="422460CD">
      <w:pPr>
        <w:pStyle w:val="359"/>
        <w:rPr>
          <w:rFonts w:hint="eastAsia" w:ascii="仿宋" w:hAnsi="仿宋" w:eastAsia="仿宋" w:cs="仿宋"/>
          <w:kern w:val="0"/>
          <w:sz w:val="20"/>
          <w:szCs w:val="20"/>
          <w:highlight w:val="none"/>
        </w:rPr>
      </w:pPr>
    </w:p>
    <w:p w14:paraId="453D199A">
      <w:pPr>
        <w:pStyle w:val="361"/>
        <w:outlineLvl w:val="2"/>
        <w:rPr>
          <w:rFonts w:hint="eastAsia" w:ascii="仿宋" w:hAnsi="仿宋" w:eastAsia="仿宋" w:cs="仿宋"/>
          <w:highlight w:val="none"/>
        </w:rPr>
      </w:pPr>
      <w:r>
        <w:rPr>
          <w:rFonts w:hint="eastAsia" w:ascii="仿宋" w:hAnsi="仿宋" w:eastAsia="仿宋" w:cs="仿宋"/>
          <w:highlight w:val="none"/>
        </w:rPr>
        <w:br w:type="page"/>
      </w:r>
      <w:bookmarkStart w:id="171" w:name="_Toc256000090"/>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4：</w:t>
      </w:r>
      <w:r>
        <w:rPr>
          <w:rFonts w:hint="eastAsia" w:ascii="仿宋" w:hAnsi="仿宋" w:eastAsia="仿宋" w:cs="仿宋"/>
          <w:highlight w:val="none"/>
        </w:rPr>
        <w:t>资格证明材料</w:t>
      </w:r>
      <w:bookmarkEnd w:id="171"/>
    </w:p>
    <w:p w14:paraId="7A143D83">
      <w:pPr>
        <w:pStyle w:val="362"/>
        <w:ind w:firstLine="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资格证明材料</w:t>
      </w:r>
    </w:p>
    <w:p w14:paraId="6FBF6D3A">
      <w:pPr>
        <w:pStyle w:val="362"/>
        <w:rPr>
          <w:rFonts w:hint="eastAsia" w:ascii="仿宋" w:hAnsi="仿宋" w:eastAsia="仿宋" w:cs="仿宋"/>
          <w:szCs w:val="21"/>
          <w:highlight w:val="none"/>
        </w:rPr>
      </w:pPr>
    </w:p>
    <w:p w14:paraId="33F6606D">
      <w:pPr>
        <w:pStyle w:val="362"/>
        <w:rPr>
          <w:rFonts w:hint="eastAsia" w:ascii="仿宋" w:hAnsi="仿宋" w:eastAsia="仿宋" w:cs="仿宋"/>
          <w:sz w:val="24"/>
          <w:szCs w:val="24"/>
          <w:highlight w:val="none"/>
        </w:rPr>
      </w:pPr>
      <w:r>
        <w:rPr>
          <w:rFonts w:hint="eastAsia" w:ascii="仿宋" w:hAnsi="仿宋" w:eastAsia="仿宋" w:cs="仿宋"/>
          <w:sz w:val="24"/>
          <w:szCs w:val="24"/>
          <w:highlight w:val="none"/>
        </w:rPr>
        <w:t>包括但不限于营业执照（或事业单位</w:t>
      </w:r>
      <w:r>
        <w:rPr>
          <w:rFonts w:hint="eastAsia" w:ascii="仿宋" w:hAnsi="仿宋" w:eastAsia="仿宋" w:cs="仿宋"/>
          <w:sz w:val="24"/>
          <w:szCs w:val="24"/>
          <w:highlight w:val="none"/>
          <w:lang w:eastAsia="zh-CN"/>
        </w:rPr>
        <w:t>法人</w:t>
      </w:r>
      <w:r>
        <w:rPr>
          <w:rFonts w:hint="eastAsia" w:ascii="仿宋" w:hAnsi="仿宋" w:eastAsia="仿宋" w:cs="仿宋"/>
          <w:sz w:val="24"/>
          <w:szCs w:val="24"/>
          <w:highlight w:val="none"/>
        </w:rPr>
        <w:t>证书等供应商身份证明材料）、安全生产许可证、资质证书、</w:t>
      </w:r>
      <w:r>
        <w:rPr>
          <w:rFonts w:hint="eastAsia" w:ascii="仿宋" w:hAnsi="仿宋" w:eastAsia="仿宋" w:cs="仿宋"/>
          <w:sz w:val="24"/>
          <w:szCs w:val="24"/>
          <w:highlight w:val="none"/>
          <w:lang w:eastAsia="zh-CN"/>
        </w:rPr>
        <w:t>项目经理证书、安全生产考核合格证、项目经理无在建承诺、</w:t>
      </w:r>
      <w:r>
        <w:rPr>
          <w:rFonts w:hint="eastAsia" w:ascii="仿宋" w:hAnsi="仿宋" w:eastAsia="仿宋" w:cs="仿宋"/>
          <w:sz w:val="24"/>
          <w:szCs w:val="24"/>
          <w:highlight w:val="none"/>
        </w:rPr>
        <w:t>洛阳市政府采购供应商信用承诺函</w:t>
      </w:r>
      <w:r>
        <w:rPr>
          <w:rFonts w:hint="eastAsia" w:ascii="仿宋" w:hAnsi="仿宋" w:eastAsia="仿宋" w:cs="仿宋"/>
          <w:sz w:val="24"/>
          <w:szCs w:val="24"/>
          <w:highlight w:val="none"/>
          <w:lang w:eastAsia="zh-CN"/>
        </w:rPr>
        <w:t>等</w:t>
      </w:r>
      <w:r>
        <w:rPr>
          <w:rFonts w:hint="eastAsia" w:ascii="仿宋" w:hAnsi="仿宋" w:eastAsia="仿宋" w:cs="仿宋"/>
          <w:sz w:val="24"/>
          <w:szCs w:val="24"/>
          <w:highlight w:val="none"/>
        </w:rPr>
        <w:t>。</w:t>
      </w:r>
    </w:p>
    <w:p w14:paraId="77ED0924">
      <w:pPr>
        <w:pStyle w:val="362"/>
        <w:rPr>
          <w:rFonts w:hint="eastAsia" w:ascii="仿宋" w:hAnsi="仿宋" w:eastAsia="仿宋" w:cs="仿宋"/>
          <w:sz w:val="24"/>
          <w:szCs w:val="24"/>
          <w:highlight w:val="none"/>
        </w:rPr>
      </w:pPr>
    </w:p>
    <w:p w14:paraId="09E29FE2">
      <w:pPr>
        <w:pStyle w:val="362"/>
        <w:rPr>
          <w:rFonts w:hint="eastAsia" w:ascii="仿宋" w:hAnsi="仿宋" w:eastAsia="仿宋" w:cs="仿宋"/>
          <w:sz w:val="24"/>
          <w:szCs w:val="24"/>
          <w:highlight w:val="none"/>
        </w:rPr>
      </w:pPr>
    </w:p>
    <w:p w14:paraId="115EAB48">
      <w:pPr>
        <w:pStyle w:val="362"/>
        <w:rPr>
          <w:rFonts w:hint="eastAsia" w:ascii="仿宋" w:hAnsi="仿宋" w:eastAsia="仿宋" w:cs="仿宋"/>
          <w:sz w:val="24"/>
          <w:szCs w:val="24"/>
          <w:highlight w:val="none"/>
        </w:rPr>
      </w:pPr>
    </w:p>
    <w:p w14:paraId="6726E403">
      <w:pPr>
        <w:pStyle w:val="362"/>
        <w:rPr>
          <w:rFonts w:hint="eastAsia" w:ascii="仿宋" w:hAnsi="仿宋" w:eastAsia="仿宋" w:cs="仿宋"/>
          <w:sz w:val="24"/>
          <w:szCs w:val="24"/>
          <w:highlight w:val="none"/>
        </w:rPr>
      </w:pPr>
      <w:r>
        <w:rPr>
          <w:rFonts w:hint="eastAsia" w:ascii="仿宋" w:hAnsi="仿宋" w:eastAsia="仿宋" w:cs="仿宋"/>
          <w:sz w:val="24"/>
          <w:szCs w:val="24"/>
          <w:highlight w:val="none"/>
        </w:rPr>
        <w:t>注：在响应文件中附扫描件</w:t>
      </w:r>
    </w:p>
    <w:p w14:paraId="3879ACD0">
      <w:pPr>
        <w:pStyle w:val="363"/>
        <w:widowControl/>
        <w:ind w:firstLine="482"/>
        <w:rPr>
          <w:rFonts w:hint="eastAsia" w:ascii="仿宋" w:hAnsi="仿宋" w:eastAsia="仿宋" w:cs="仿宋"/>
          <w:kern w:val="0"/>
          <w:sz w:val="24"/>
          <w:szCs w:val="24"/>
          <w:highlight w:val="none"/>
        </w:rPr>
      </w:pPr>
    </w:p>
    <w:p w14:paraId="5D6AB3F8">
      <w:pPr>
        <w:pStyle w:val="363"/>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3"/>
        <w:rPr>
          <w:rFonts w:hint="eastAsia" w:ascii="仿宋" w:hAnsi="仿宋" w:eastAsia="仿宋" w:cs="仿宋"/>
          <w:b/>
          <w:color w:val="000000"/>
          <w:sz w:val="28"/>
          <w:szCs w:val="40"/>
          <w:highlight w:val="none"/>
        </w:rPr>
      </w:pPr>
      <w:r>
        <w:rPr>
          <w:rFonts w:hint="eastAsia" w:ascii="仿宋" w:hAnsi="仿宋" w:eastAsia="仿宋" w:cs="仿宋"/>
          <w:color w:val="000000"/>
          <w:sz w:val="32"/>
          <w:highlight w:val="none"/>
        </w:rPr>
        <w:br w:type="page"/>
      </w:r>
      <w:r>
        <w:rPr>
          <w:rFonts w:hint="eastAsia" w:ascii="仿宋" w:hAnsi="仿宋" w:eastAsia="仿宋" w:cs="仿宋"/>
          <w:b/>
          <w:bCs/>
          <w:color w:val="000000"/>
          <w:sz w:val="28"/>
          <w:szCs w:val="21"/>
          <w:highlight w:val="none"/>
        </w:rPr>
        <w:t>附件</w:t>
      </w:r>
      <w:r>
        <w:rPr>
          <w:rFonts w:hint="eastAsia" w:ascii="仿宋" w:hAnsi="仿宋" w:eastAsia="仿宋" w:cs="仿宋"/>
          <w:b/>
          <w:bCs/>
          <w:color w:val="000000"/>
          <w:sz w:val="28"/>
          <w:szCs w:val="21"/>
          <w:highlight w:val="none"/>
          <w:lang w:val="en-US" w:eastAsia="zh-CN"/>
        </w:rPr>
        <w:t>1、</w:t>
      </w:r>
      <w:r>
        <w:rPr>
          <w:rFonts w:hint="eastAsia" w:ascii="仿宋" w:hAnsi="仿宋" w:eastAsia="仿宋" w:cs="仿宋"/>
          <w:b/>
          <w:bCs/>
          <w:color w:val="000000"/>
          <w:sz w:val="28"/>
          <w:szCs w:val="40"/>
          <w:highlight w:val="none"/>
        </w:rPr>
        <w:t>洛阳市政府采购供应商信用承诺函</w:t>
      </w:r>
    </w:p>
    <w:p w14:paraId="7624B154">
      <w:pPr>
        <w:pStyle w:val="363"/>
        <w:bidi w:val="0"/>
        <w:rPr>
          <w:rFonts w:hint="eastAsia"/>
          <w:highlight w:val="none"/>
          <w:lang w:val="en-US" w:eastAsia="zh-CN"/>
        </w:rPr>
      </w:pPr>
    </w:p>
    <w:p w14:paraId="2945CDC8">
      <w:pPr>
        <w:pStyle w:val="358"/>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u w:val="none"/>
        </w:rPr>
        <w:t xml:space="preserve">致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none"/>
        </w:rPr>
        <w:t>（采购人或采购代理机构）</w:t>
      </w:r>
      <w:r>
        <w:rPr>
          <w:rFonts w:hint="eastAsia" w:ascii="仿宋" w:hAnsi="仿宋" w:eastAsia="仿宋" w:cs="仿宋"/>
          <w:color w:val="000000"/>
          <w:sz w:val="24"/>
          <w:szCs w:val="24"/>
          <w:highlight w:val="none"/>
        </w:rPr>
        <w:t>：</w:t>
      </w:r>
    </w:p>
    <w:p w14:paraId="6AC3BBE9">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单位名称（自然人姓名）：</w:t>
      </w:r>
      <w:r>
        <w:rPr>
          <w:rFonts w:hint="eastAsia" w:ascii="仿宋" w:hAnsi="仿宋" w:eastAsia="仿宋" w:cs="仿宋"/>
          <w:color w:val="000000"/>
          <w:sz w:val="24"/>
          <w:szCs w:val="24"/>
          <w:highlight w:val="none"/>
          <w:u w:val="single"/>
        </w:rPr>
        <w:t xml:space="preserve">                                  </w:t>
      </w:r>
    </w:p>
    <w:p w14:paraId="58399154">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统一社会信用代码（身份证号码）：</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w:t>
      </w:r>
    </w:p>
    <w:p w14:paraId="62AF6787">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法定代表人（负责人）：</w:t>
      </w:r>
      <w:r>
        <w:rPr>
          <w:rFonts w:hint="eastAsia" w:ascii="仿宋" w:hAnsi="仿宋" w:eastAsia="仿宋" w:cs="仿宋"/>
          <w:color w:val="000000"/>
          <w:sz w:val="24"/>
          <w:szCs w:val="24"/>
          <w:highlight w:val="none"/>
          <w:u w:val="single"/>
        </w:rPr>
        <w:t xml:space="preserve">                                   </w:t>
      </w:r>
    </w:p>
    <w:p w14:paraId="6DC11CD7">
      <w:pPr>
        <w:pStyle w:val="358"/>
        <w:rPr>
          <w:rFonts w:hint="eastAsia" w:ascii="仿宋" w:hAnsi="仿宋" w:eastAsia="仿宋" w:cs="仿宋"/>
          <w:color w:val="000000"/>
          <w:sz w:val="24"/>
          <w:szCs w:val="24"/>
          <w:highlight w:val="none"/>
          <w:u w:val="single"/>
        </w:rPr>
      </w:pPr>
      <w:r>
        <w:rPr>
          <w:rFonts w:hint="eastAsia" w:ascii="仿宋" w:hAnsi="仿宋" w:eastAsia="仿宋" w:cs="仿宋"/>
          <w:color w:val="000000"/>
          <w:sz w:val="24"/>
          <w:szCs w:val="24"/>
          <w:highlight w:val="none"/>
        </w:rPr>
        <w:t>联系地址和电话：</w:t>
      </w:r>
      <w:r>
        <w:rPr>
          <w:rFonts w:hint="eastAsia" w:ascii="仿宋" w:hAnsi="仿宋" w:eastAsia="仿宋" w:cs="仿宋"/>
          <w:color w:val="000000"/>
          <w:sz w:val="24"/>
          <w:szCs w:val="24"/>
          <w:highlight w:val="none"/>
          <w:u w:val="single"/>
        </w:rPr>
        <w:t xml:space="preserve">                                         </w:t>
      </w:r>
    </w:p>
    <w:p w14:paraId="4D022F4B">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为维护公平、公正、公开的政府采购市场秩序，树立诚实守信的政府采购供应商形象，我单位（本人）自愿作出以下承诺：</w:t>
      </w:r>
    </w:p>
    <w:p w14:paraId="3C9384CF">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31E0C762">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（一）具有独立承担民事责任的能力；</w:t>
      </w:r>
    </w:p>
    <w:p w14:paraId="122EC83B">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（二）具有良好的商业信誉和健全的财务会计制度；</w:t>
      </w:r>
    </w:p>
    <w:p w14:paraId="3CE210DC">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（三）具有履行合同所必需的设备和专业技术能力；</w:t>
      </w:r>
    </w:p>
    <w:p w14:paraId="19603C39">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（四）有依法缴纳税收和社会保障资金的良好记录；</w:t>
      </w:r>
    </w:p>
    <w:p w14:paraId="055FDF7C">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（五）参加政府采购活动前三年内，在经营活动中没有重大违法记录；</w:t>
      </w:r>
    </w:p>
    <w:p w14:paraId="5FDC0143">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（六）未被列入经营异常名录或者严重违法失信名单、失信被执行人、重大税收违法案件当事人名单、政府采购严重违法失信行为记录名单；</w:t>
      </w:r>
    </w:p>
    <w:p w14:paraId="40E508DB">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（七）未被相关监管部门作出行政处罚且尚在处罚有效期内；</w:t>
      </w:r>
    </w:p>
    <w:p w14:paraId="22A0237B">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（八）未曾作出虚假采购承诺；</w:t>
      </w:r>
    </w:p>
    <w:p w14:paraId="41E64F3A">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（九）符合法律、行政法规规定的其他条件。</w:t>
      </w:r>
    </w:p>
    <w:p w14:paraId="29638685">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D4723BC">
      <w:pPr>
        <w:pStyle w:val="358"/>
        <w:rPr>
          <w:rFonts w:hint="eastAsia" w:ascii="仿宋" w:hAnsi="仿宋" w:eastAsia="仿宋" w:cs="仿宋"/>
          <w:color w:val="000000"/>
          <w:sz w:val="24"/>
          <w:szCs w:val="24"/>
          <w:highlight w:val="none"/>
        </w:rPr>
      </w:pPr>
    </w:p>
    <w:p w14:paraId="2679FCFC">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供应商（电子章）： </w:t>
      </w:r>
    </w:p>
    <w:p w14:paraId="4614EB53">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法定代表人、负责人、本人、或授权代表(签字或电子印章)： </w:t>
      </w:r>
    </w:p>
    <w:p w14:paraId="29718E86">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日期：    年    月   日 </w:t>
      </w:r>
    </w:p>
    <w:p w14:paraId="7E646461">
      <w:pPr>
        <w:pStyle w:val="358"/>
        <w:rPr>
          <w:rFonts w:hint="eastAsia" w:ascii="仿宋" w:hAnsi="仿宋" w:eastAsia="仿宋" w:cs="仿宋"/>
          <w:color w:val="000000"/>
          <w:sz w:val="24"/>
          <w:szCs w:val="24"/>
          <w:highlight w:val="none"/>
        </w:rPr>
      </w:pPr>
    </w:p>
    <w:p w14:paraId="24040FC9">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注：1.投标人须在投标文件中按此模板提供承诺函，未提供视为未实质性响应招标文件要求，按无效投标处理。</w:t>
      </w:r>
    </w:p>
    <w:p w14:paraId="6FE137C3">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2.投标人的法定代表人或者授权代表的签字或盖章应真实、有效，如由授权代表签字或盖章的，应提供“法定代表人授权书”。 </w:t>
      </w:r>
    </w:p>
    <w:p w14:paraId="45EBDF44">
      <w:pPr>
        <w:pStyle w:val="358"/>
        <w:rPr>
          <w:rFonts w:hint="eastAsia" w:ascii="仿宋" w:hAnsi="仿宋" w:eastAsia="仿宋" w:cs="仿宋"/>
          <w:color w:val="000000"/>
          <w:sz w:val="24"/>
          <w:szCs w:val="24"/>
          <w:highlight w:val="none"/>
        </w:rPr>
      </w:pPr>
    </w:p>
    <w:p w14:paraId="41C87DF8">
      <w:pPr>
        <w:pStyle w:val="363"/>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3"/>
        <w:rPr>
          <w:rFonts w:hint="eastAsia" w:ascii="仿宋" w:hAnsi="仿宋" w:eastAsia="仿宋" w:cs="仿宋"/>
          <w:b/>
          <w:sz w:val="28"/>
          <w:szCs w:val="28"/>
          <w:highlight w:val="none"/>
        </w:rPr>
      </w:pPr>
      <w:r>
        <w:rPr>
          <w:rFonts w:hint="eastAsia" w:ascii="仿宋" w:hAnsi="仿宋" w:eastAsia="仿宋" w:cs="仿宋"/>
          <w:sz w:val="24"/>
          <w:highlight w:val="none"/>
        </w:rPr>
        <w:br w:type="page"/>
      </w:r>
      <w:bookmarkStart w:id="188" w:name="_GoBack"/>
      <w:bookmarkEnd w:id="188"/>
      <w:bookmarkStart w:id="172" w:name="_Toc256000091"/>
      <w:r>
        <w:rPr>
          <w:rFonts w:hint="eastAsia" w:ascii="仿宋" w:hAnsi="仿宋" w:eastAsia="仿宋" w:cs="仿宋"/>
          <w:b/>
          <w:bCs/>
          <w:color w:val="000000"/>
          <w:sz w:val="28"/>
          <w:szCs w:val="21"/>
          <w:highlight w:val="none"/>
          <w:lang w:val="en-US" w:eastAsia="zh-CN"/>
        </w:rPr>
        <w:t>附件2：</w:t>
      </w:r>
      <w:r>
        <w:rPr>
          <w:rFonts w:hint="eastAsia" w:ascii="仿宋" w:hAnsi="仿宋" w:eastAsia="仿宋" w:cs="仿宋"/>
          <w:b/>
          <w:sz w:val="28"/>
          <w:szCs w:val="28"/>
          <w:highlight w:val="none"/>
        </w:rPr>
        <w:t>项目经理无在建承诺书</w:t>
      </w:r>
    </w:p>
    <w:p w14:paraId="5AE54E00">
      <w:pPr>
        <w:pStyle w:val="396"/>
        <w:spacing w:line="440" w:lineRule="exact"/>
        <w:ind w:firstLine="486" w:firstLineChars="205"/>
        <w:rPr>
          <w:rFonts w:hint="eastAsia" w:ascii="仿宋" w:hAnsi="仿宋" w:eastAsia="仿宋" w:cs="仿宋"/>
          <w:spacing w:val="14"/>
          <w:sz w:val="24"/>
          <w:szCs w:val="24"/>
          <w:highlight w:val="none"/>
        </w:rPr>
      </w:pPr>
    </w:p>
    <w:p w14:paraId="1BF9FB43">
      <w:pPr>
        <w:pStyle w:val="396"/>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致：</w:t>
      </w:r>
      <w:r>
        <w:rPr>
          <w:rFonts w:hint="eastAsia" w:ascii="仿宋" w:hAnsi="仿宋" w:eastAsia="仿宋" w:cs="仿宋"/>
          <w:spacing w:val="14"/>
          <w:sz w:val="24"/>
          <w:szCs w:val="24"/>
          <w:highlight w:val="none"/>
          <w:u w:val="single"/>
        </w:rPr>
        <w:t xml:space="preserve">（采购人） </w:t>
      </w:r>
    </w:p>
    <w:p w14:paraId="189A965D">
      <w:pPr>
        <w:pStyle w:val="396"/>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我方在此声明，我方拟派往</w:t>
      </w:r>
      <w:r>
        <w:rPr>
          <w:rFonts w:hint="eastAsia" w:ascii="仿宋" w:hAnsi="仿宋" w:eastAsia="仿宋" w:cs="仿宋"/>
          <w:spacing w:val="14"/>
          <w:sz w:val="24"/>
          <w:szCs w:val="24"/>
          <w:highlight w:val="none"/>
          <w:u w:val="single"/>
        </w:rPr>
        <w:t xml:space="preserve">  （项目名称） </w:t>
      </w:r>
      <w:r>
        <w:rPr>
          <w:rFonts w:hint="eastAsia" w:ascii="仿宋" w:hAnsi="仿宋" w:eastAsia="仿宋" w:cs="仿宋"/>
          <w:spacing w:val="14"/>
          <w:sz w:val="24"/>
          <w:szCs w:val="24"/>
          <w:highlight w:val="none"/>
        </w:rPr>
        <w:t>的项目经理</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，如若中标，在中标后未</w:t>
      </w:r>
      <w:r>
        <w:rPr>
          <w:rFonts w:hint="eastAsia" w:ascii="仿宋" w:hAnsi="仿宋" w:eastAsia="仿宋" w:cs="仿宋"/>
          <w:spacing w:val="14"/>
          <w:sz w:val="24"/>
          <w:szCs w:val="24"/>
          <w:highlight w:val="none"/>
          <w:lang w:val="en-US" w:eastAsia="zh-CN"/>
        </w:rPr>
        <w:t>在</w:t>
      </w:r>
      <w:r>
        <w:rPr>
          <w:rFonts w:hint="eastAsia" w:ascii="仿宋" w:hAnsi="仿宋" w:eastAsia="仿宋" w:cs="仿宋"/>
          <w:color w:val="auto"/>
          <w:sz w:val="24"/>
          <w:szCs w:val="24"/>
          <w:highlight w:val="none"/>
        </w:rPr>
        <w:t>其它在建项目中担任职务</w:t>
      </w:r>
      <w:r>
        <w:rPr>
          <w:rFonts w:hint="eastAsia" w:ascii="仿宋" w:hAnsi="仿宋" w:eastAsia="仿宋" w:cs="仿宋"/>
          <w:spacing w:val="14"/>
          <w:sz w:val="24"/>
          <w:szCs w:val="24"/>
          <w:highlight w:val="none"/>
        </w:rPr>
        <w:t>。</w:t>
      </w:r>
    </w:p>
    <w:p w14:paraId="10C1ED2A">
      <w:pPr>
        <w:pStyle w:val="396"/>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我方保证上述信息的真实准确，并愿意承担我方就此弄虚作假所引起的一切法律后果。</w:t>
      </w:r>
    </w:p>
    <w:p w14:paraId="091B69FB">
      <w:pPr>
        <w:pStyle w:val="396"/>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特此承诺！</w:t>
      </w:r>
    </w:p>
    <w:p w14:paraId="6EB1C3A4">
      <w:pPr>
        <w:pStyle w:val="396"/>
        <w:spacing w:line="440" w:lineRule="exact"/>
        <w:ind w:firstLine="486" w:firstLineChars="205"/>
        <w:rPr>
          <w:rFonts w:hint="eastAsia" w:ascii="仿宋" w:hAnsi="仿宋" w:eastAsia="仿宋" w:cs="仿宋"/>
          <w:spacing w:val="14"/>
          <w:sz w:val="24"/>
          <w:szCs w:val="24"/>
          <w:highlight w:val="none"/>
        </w:rPr>
      </w:pPr>
    </w:p>
    <w:p w14:paraId="7A49901B">
      <w:pPr>
        <w:pStyle w:val="396"/>
        <w:spacing w:line="440" w:lineRule="exact"/>
        <w:ind w:firstLine="486" w:firstLineChars="205"/>
        <w:rPr>
          <w:rFonts w:hint="eastAsia" w:ascii="仿宋" w:hAnsi="仿宋" w:eastAsia="仿宋" w:cs="仿宋"/>
          <w:spacing w:val="14"/>
          <w:sz w:val="24"/>
          <w:szCs w:val="24"/>
          <w:highlight w:val="none"/>
        </w:rPr>
      </w:pPr>
    </w:p>
    <w:p w14:paraId="7FB535FF">
      <w:pPr>
        <w:pStyle w:val="396"/>
        <w:spacing w:line="440" w:lineRule="exact"/>
        <w:ind w:firstLine="486" w:firstLineChars="205"/>
        <w:rPr>
          <w:rFonts w:hint="eastAsia" w:ascii="仿宋" w:hAnsi="仿宋" w:eastAsia="仿宋" w:cs="仿宋"/>
          <w:spacing w:val="14"/>
          <w:sz w:val="24"/>
          <w:szCs w:val="24"/>
          <w:highlight w:val="none"/>
        </w:rPr>
      </w:pPr>
    </w:p>
    <w:p w14:paraId="7C6D3ADD">
      <w:pPr>
        <w:pStyle w:val="396"/>
        <w:spacing w:line="440" w:lineRule="exact"/>
        <w:ind w:firstLine="486" w:firstLineChars="205"/>
        <w:rPr>
          <w:rFonts w:hint="eastAsia" w:ascii="仿宋" w:hAnsi="仿宋" w:eastAsia="仿宋" w:cs="仿宋"/>
          <w:spacing w:val="14"/>
          <w:sz w:val="24"/>
          <w:szCs w:val="24"/>
          <w:highlight w:val="none"/>
        </w:rPr>
      </w:pPr>
    </w:p>
    <w:p w14:paraId="4C76351E">
      <w:pPr>
        <w:pStyle w:val="381"/>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供</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商</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（盖章）</w:t>
      </w:r>
    </w:p>
    <w:p w14:paraId="45747977">
      <w:pPr>
        <w:pStyle w:val="381"/>
        <w:ind w:firstLine="3200" w:firstLineChars="1531"/>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法定代表人或其委托代理人：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（签字或盖章）</w:t>
      </w:r>
    </w:p>
    <w:p w14:paraId="3CBD130F">
      <w:pPr>
        <w:pStyle w:val="381"/>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项目经理</w:t>
      </w:r>
      <w:r>
        <w:rPr>
          <w:rFonts w:hint="eastAsia" w:ascii="仿宋" w:hAnsi="仿宋" w:eastAsia="仿宋" w:cs="仿宋"/>
          <w:sz w:val="24"/>
          <w:szCs w:val="24"/>
          <w:highlight w:val="none"/>
        </w:rPr>
        <w:t xml:space="preserve">（注册建造师）：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（签字或盖章）</w:t>
      </w:r>
    </w:p>
    <w:p w14:paraId="23F3695B">
      <w:pPr>
        <w:pStyle w:val="381"/>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授权委托人（签字或盖章）：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（签字或盖章）</w:t>
      </w:r>
    </w:p>
    <w:p w14:paraId="1B7C0C52">
      <w:pPr>
        <w:pStyle w:val="381"/>
        <w:ind w:firstLine="560"/>
        <w:rPr>
          <w:rFonts w:hint="eastAsia" w:ascii="仿宋" w:hAnsi="仿宋" w:eastAsia="仿宋" w:cs="仿宋"/>
          <w:sz w:val="24"/>
          <w:szCs w:val="24"/>
          <w:highlight w:val="none"/>
        </w:rPr>
      </w:pPr>
    </w:p>
    <w:p w14:paraId="11AB9E6C">
      <w:pPr>
        <w:pStyle w:val="396"/>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 xml:space="preserve">                                                    年     月     日</w:t>
      </w:r>
    </w:p>
    <w:p w14:paraId="13D9745D">
      <w:pPr>
        <w:pStyle w:val="397"/>
        <w:jc w:val="both"/>
        <w:rPr>
          <w:rFonts w:hint="eastAsia" w:ascii="仿宋" w:hAnsi="仿宋" w:eastAsia="仿宋" w:cs="仿宋"/>
          <w:highlight w:val="none"/>
        </w:rPr>
      </w:pPr>
    </w:p>
    <w:p w14:paraId="679E540F">
      <w:pPr>
        <w:pStyle w:val="363"/>
        <w:bidi w:val="0"/>
        <w:rPr>
          <w:rFonts w:hint="eastAsia"/>
        </w:rPr>
      </w:pPr>
      <w:r>
        <w:rPr>
          <w:rFonts w:hint="eastAsia"/>
        </w:rPr>
        <w:br w:type="page"/>
      </w:r>
    </w:p>
    <w:p w14:paraId="41006220">
      <w:pPr>
        <w:pStyle w:val="365"/>
        <w:jc w:val="both"/>
        <w:outlineLvl w:val="2"/>
        <w:rPr>
          <w:rFonts w:hint="eastAsia" w:ascii="仿宋" w:hAnsi="仿宋" w:eastAsia="仿宋" w:cs="仿宋"/>
          <w:highlight w:val="none"/>
        </w:rPr>
      </w:pPr>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5：</w:t>
      </w:r>
      <w:r>
        <w:rPr>
          <w:rFonts w:hint="eastAsia" w:ascii="仿宋" w:hAnsi="仿宋" w:eastAsia="仿宋" w:cs="仿宋"/>
          <w:highlight w:val="none"/>
        </w:rPr>
        <w:t>开标一览表</w:t>
      </w:r>
      <w:bookmarkEnd w:id="172"/>
    </w:p>
    <w:p w14:paraId="22B437B6">
      <w:pPr>
        <w:pStyle w:val="366"/>
        <w:ind w:firstLine="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开标一览表</w:t>
      </w:r>
    </w:p>
    <w:p w14:paraId="6F2050D8">
      <w:pPr>
        <w:pStyle w:val="367"/>
        <w:rPr>
          <w:rFonts w:hint="eastAsia" w:ascii="仿宋" w:hAnsi="仿宋" w:eastAsia="仿宋" w:cs="仿宋"/>
          <w:highlight w:val="none"/>
        </w:rPr>
      </w:pPr>
      <w:bookmarkStart w:id="173" w:name="EBa7dd7f012c80421a98d915a156598c17"/>
    </w:p>
    <w:tbl>
      <w:tblPr>
        <w:tblStyle w:val="60"/>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150" w:type="dxa"/>
          <w:left w:w="150" w:type="dxa"/>
          <w:bottom w:w="150" w:type="dxa"/>
          <w:right w:w="150" w:type="dxa"/>
        </w:tblCellMar>
      </w:tblPr>
      <w:tblGrid>
        <w:gridCol w:w="4969"/>
        <w:gridCol w:w="4969"/>
      </w:tblGrid>
      <w:tr w14:paraId="1A8E9FB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4BC9B2D1">
            <w:pPr>
              <w:pStyle w:val="415"/>
              <w:jc w:val="center"/>
              <w:rPr>
                <w:rFonts w:hint="eastAsia" w:ascii="仿宋" w:hAnsi="仿宋" w:eastAsia="仿宋" w:cs="仿宋"/>
                <w:highlight w:val="none"/>
              </w:rPr>
            </w:pPr>
            <w:r>
              <w:rPr>
                <w:rFonts w:hint="eastAsia" w:ascii="仿宋" w:hAnsi="仿宋" w:eastAsia="仿宋" w:cs="仿宋"/>
                <w:spacing w:val="30"/>
                <w:highlight w:val="none"/>
              </w:rPr>
              <w:t>投标报价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2B433C0E">
            <w:pPr>
              <w:pStyle w:val="415"/>
              <w:jc w:val="center"/>
              <w:rPr>
                <w:rFonts w:hint="eastAsia" w:ascii="仿宋" w:hAnsi="仿宋" w:eastAsia="仿宋" w:cs="仿宋"/>
                <w:highlight w:val="none"/>
                <w:lang w:eastAsia="zh-CN"/>
              </w:rPr>
            </w:pPr>
            <w:r>
              <w:rPr>
                <w:rFonts w:hint="eastAsia" w:ascii="仿宋" w:hAnsi="仿宋" w:eastAsia="仿宋" w:cs="仿宋"/>
                <w:highlight w:val="none"/>
                <w:lang w:eastAsia="zh-CN"/>
              </w:rPr>
              <w:t>元</w:t>
            </w:r>
          </w:p>
        </w:tc>
      </w:tr>
      <w:tr w14:paraId="59BBBA3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87471F2">
            <w:pPr>
              <w:pStyle w:val="415"/>
              <w:jc w:val="center"/>
              <w:rPr>
                <w:rFonts w:hint="eastAsia" w:ascii="仿宋" w:hAnsi="仿宋" w:eastAsia="仿宋" w:cs="仿宋"/>
                <w:highlight w:val="none"/>
                <w:lang w:eastAsia="zh-CN"/>
              </w:rPr>
            </w:pPr>
            <w:r>
              <w:rPr>
                <w:rFonts w:hint="eastAsia" w:ascii="仿宋" w:hAnsi="仿宋" w:eastAsia="仿宋" w:cs="仿宋"/>
                <w:spacing w:val="30"/>
                <w:highlight w:val="none"/>
                <w:lang w:eastAsia="zh-CN"/>
              </w:rPr>
              <w:t>合同履行期限（</w:t>
            </w:r>
            <w:r>
              <w:rPr>
                <w:rFonts w:hint="eastAsia" w:ascii="仿宋" w:hAnsi="仿宋" w:eastAsia="仿宋" w:cs="仿宋"/>
                <w:spacing w:val="30"/>
                <w:highlight w:val="none"/>
              </w:rPr>
              <w:t>工期</w:t>
            </w:r>
            <w:r>
              <w:rPr>
                <w:rFonts w:hint="eastAsia" w:ascii="仿宋" w:hAnsi="仿宋" w:eastAsia="仿宋" w:cs="仿宋"/>
                <w:spacing w:val="30"/>
                <w:highlight w:val="none"/>
                <w:lang w:eastAsia="zh-CN"/>
              </w:rPr>
              <w:t>）</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1F278A35">
            <w:pPr>
              <w:pStyle w:val="415"/>
              <w:jc w:val="center"/>
              <w:rPr>
                <w:rFonts w:hint="eastAsia" w:ascii="仿宋" w:hAnsi="仿宋" w:eastAsia="仿宋" w:cs="仿宋"/>
                <w:highlight w:val="none"/>
                <w:lang w:eastAsia="zh-CN"/>
              </w:rPr>
            </w:pPr>
          </w:p>
        </w:tc>
      </w:tr>
      <w:tr w14:paraId="273D1EB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024DAC4B">
            <w:pPr>
              <w:pStyle w:val="415"/>
              <w:jc w:val="center"/>
              <w:rPr>
                <w:rFonts w:hint="eastAsia" w:ascii="仿宋" w:hAnsi="仿宋" w:eastAsia="仿宋" w:cs="仿宋"/>
                <w:highlight w:val="none"/>
                <w:lang w:val="en-US" w:eastAsia="zh-CN"/>
              </w:rPr>
            </w:pPr>
            <w:r>
              <w:rPr>
                <w:rFonts w:hint="eastAsia" w:ascii="仿宋" w:hAnsi="仿宋" w:eastAsia="仿宋" w:cs="仿宋"/>
                <w:spacing w:val="30"/>
                <w:highlight w:val="none"/>
              </w:rPr>
              <w:t>项目经理姓名及证书注册编号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727FAC92">
            <w:pPr>
              <w:pStyle w:val="415"/>
              <w:jc w:val="center"/>
              <w:rPr>
                <w:rFonts w:hint="eastAsia" w:ascii="仿宋" w:hAnsi="仿宋" w:eastAsia="仿宋" w:cs="仿宋"/>
                <w:highlight w:val="none"/>
              </w:rPr>
            </w:pPr>
          </w:p>
        </w:tc>
      </w:tr>
      <w:tr w14:paraId="012613F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776425B7">
            <w:pPr>
              <w:pStyle w:val="415"/>
              <w:jc w:val="center"/>
              <w:rPr>
                <w:rFonts w:hint="eastAsia" w:ascii="仿宋" w:hAnsi="仿宋" w:eastAsia="仿宋" w:cs="仿宋"/>
                <w:highlight w:val="none"/>
              </w:rPr>
            </w:pPr>
            <w:r>
              <w:rPr>
                <w:rFonts w:hint="eastAsia" w:ascii="仿宋" w:hAnsi="仿宋" w:eastAsia="仿宋" w:cs="仿宋"/>
                <w:spacing w:val="30"/>
                <w:highlight w:val="none"/>
              </w:rPr>
              <w:t>质量要求</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231B3215">
            <w:pPr>
              <w:pStyle w:val="415"/>
              <w:jc w:val="center"/>
              <w:rPr>
                <w:rFonts w:hint="eastAsia" w:ascii="仿宋" w:hAnsi="仿宋" w:eastAsia="仿宋" w:cs="仿宋"/>
                <w:highlight w:val="none"/>
              </w:rPr>
            </w:pPr>
          </w:p>
        </w:tc>
      </w:tr>
      <w:tr w14:paraId="5B28715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55845319">
            <w:pPr>
              <w:pStyle w:val="415"/>
              <w:jc w:val="center"/>
              <w:rPr>
                <w:rFonts w:hint="eastAsia" w:ascii="仿宋" w:hAnsi="仿宋" w:eastAsia="仿宋" w:cs="仿宋"/>
                <w:spacing w:val="30"/>
                <w:highlight w:val="none"/>
              </w:rPr>
            </w:pPr>
            <w:r>
              <w:rPr>
                <w:rFonts w:hint="eastAsia" w:ascii="仿宋" w:hAnsi="仿宋" w:eastAsia="仿宋" w:cs="仿宋"/>
                <w:spacing w:val="30"/>
                <w:highlight w:val="none"/>
              </w:rPr>
              <w:t>安全目标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4A426204">
            <w:pPr>
              <w:pStyle w:val="415"/>
              <w:jc w:val="center"/>
              <w:rPr>
                <w:rFonts w:hint="eastAsia" w:ascii="仿宋" w:hAnsi="仿宋" w:eastAsia="仿宋" w:cs="仿宋"/>
                <w:highlight w:val="none"/>
              </w:rPr>
            </w:pPr>
          </w:p>
        </w:tc>
      </w:tr>
      <w:tr w14:paraId="6659EAF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549B827">
            <w:pPr>
              <w:pStyle w:val="415"/>
              <w:jc w:val="center"/>
              <w:rPr>
                <w:rFonts w:hint="eastAsia" w:ascii="仿宋" w:hAnsi="仿宋" w:eastAsia="仿宋" w:cs="仿宋"/>
                <w:spacing w:val="30"/>
                <w:highlight w:val="none"/>
              </w:rPr>
            </w:pPr>
            <w:r>
              <w:rPr>
                <w:rFonts w:hint="eastAsia" w:ascii="仿宋" w:hAnsi="仿宋" w:eastAsia="仿宋" w:cs="仿宋"/>
                <w:spacing w:val="30"/>
                <w:highlight w:val="none"/>
              </w:rPr>
              <w:t>文明工地目标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3BC455E0">
            <w:pPr>
              <w:pStyle w:val="415"/>
              <w:jc w:val="center"/>
              <w:rPr>
                <w:rFonts w:hint="eastAsia" w:ascii="仿宋" w:hAnsi="仿宋" w:eastAsia="仿宋" w:cs="仿宋"/>
                <w:highlight w:val="none"/>
              </w:rPr>
            </w:pPr>
          </w:p>
        </w:tc>
      </w:tr>
      <w:tr w14:paraId="6ED886A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889382A">
            <w:pPr>
              <w:pStyle w:val="415"/>
              <w:jc w:val="center"/>
              <w:rPr>
                <w:rFonts w:hint="eastAsia" w:ascii="仿宋" w:hAnsi="仿宋" w:eastAsia="仿宋" w:cs="仿宋"/>
                <w:spacing w:val="30"/>
                <w:highlight w:val="none"/>
                <w:lang w:eastAsia="zh-CN"/>
              </w:rPr>
            </w:pPr>
            <w:r>
              <w:rPr>
                <w:rFonts w:hint="eastAsia" w:ascii="仿宋" w:hAnsi="仿宋" w:eastAsia="仿宋" w:cs="仿宋"/>
                <w:spacing w:val="30"/>
                <w:highlight w:val="none"/>
              </w:rPr>
              <w:t>扬尘防治</w:t>
            </w:r>
            <w:r>
              <w:rPr>
                <w:rFonts w:hint="eastAsia" w:ascii="仿宋" w:hAnsi="仿宋" w:eastAsia="仿宋" w:cs="仿宋"/>
                <w:spacing w:val="30"/>
                <w:highlight w:val="none"/>
                <w:lang w:eastAsia="zh-CN"/>
              </w:rPr>
              <w:t>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16B7F09F">
            <w:pPr>
              <w:pStyle w:val="415"/>
              <w:jc w:val="center"/>
              <w:rPr>
                <w:rFonts w:hint="eastAsia" w:ascii="仿宋" w:hAnsi="仿宋" w:eastAsia="仿宋" w:cs="仿宋"/>
                <w:highlight w:val="none"/>
              </w:rPr>
            </w:pPr>
          </w:p>
        </w:tc>
      </w:tr>
      <w:bookmarkEnd w:id="173"/>
    </w:tbl>
    <w:p w14:paraId="4FD14017">
      <w:pPr>
        <w:pStyle w:val="363"/>
        <w:bidi w:val="0"/>
        <w:rPr>
          <w:rFonts w:hint="eastAsia"/>
          <w:highlight w:val="none"/>
        </w:rPr>
      </w:pPr>
    </w:p>
    <w:p w14:paraId="0F10236B">
      <w:pPr>
        <w:pStyle w:val="363"/>
        <w:bidi w:val="0"/>
        <w:rPr>
          <w:rFonts w:hint="eastAsia"/>
          <w:highlight w:val="none"/>
          <w:lang w:val="en-US" w:eastAsia="zh-CN"/>
        </w:rPr>
      </w:pPr>
    </w:p>
    <w:p w14:paraId="1066C446">
      <w:pPr>
        <w:pStyle w:val="363"/>
        <w:bidi w:val="0"/>
        <w:rPr>
          <w:rFonts w:hint="eastAsia"/>
          <w:highlight w:val="none"/>
          <w:lang w:val="en-US" w:eastAsia="zh-CN"/>
        </w:rPr>
      </w:pPr>
    </w:p>
    <w:p w14:paraId="4E723FA2">
      <w:pPr>
        <w:pStyle w:val="369"/>
        <w:outlineLvl w:val="2"/>
        <w:rPr>
          <w:rFonts w:hint="eastAsia" w:ascii="仿宋" w:hAnsi="仿宋" w:eastAsia="仿宋" w:cs="仿宋"/>
          <w:highlight w:val="none"/>
        </w:rPr>
      </w:pPr>
      <w:r>
        <w:rPr>
          <w:rFonts w:hint="eastAsia" w:ascii="仿宋" w:hAnsi="仿宋" w:eastAsia="仿宋" w:cs="仿宋"/>
          <w:b w:val="0"/>
          <w:sz w:val="20"/>
          <w:szCs w:val="20"/>
          <w:highlight w:val="none"/>
          <w:lang w:val="en-US" w:eastAsia="zh-CN"/>
        </w:rPr>
        <w:br w:type="page"/>
      </w:r>
      <w:bookmarkStart w:id="174" w:name="_Toc256000092"/>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6：</w:t>
      </w:r>
      <w:r>
        <w:rPr>
          <w:rFonts w:hint="eastAsia" w:ascii="仿宋" w:hAnsi="仿宋" w:eastAsia="仿宋" w:cs="仿宋"/>
          <w:highlight w:val="none"/>
        </w:rPr>
        <w:t>报价一览表</w:t>
      </w:r>
      <w:bookmarkEnd w:id="174"/>
    </w:p>
    <w:p w14:paraId="65FB9E25">
      <w:pPr>
        <w:pStyle w:val="370"/>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报价一览表</w:t>
      </w:r>
    </w:p>
    <w:tbl>
      <w:tblPr>
        <w:tblStyle w:val="6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9"/>
        <w:gridCol w:w="2705"/>
        <w:gridCol w:w="3397"/>
        <w:gridCol w:w="2266"/>
      </w:tblGrid>
      <w:tr w14:paraId="3328D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9FA9EFA">
            <w:pPr>
              <w:pStyle w:val="424"/>
              <w:widowControl/>
              <w:jc w:val="center"/>
              <w:rPr>
                <w:rFonts w:hint="eastAsia" w:ascii="仿宋" w:hAnsi="仿宋" w:eastAsia="仿宋" w:cs="仿宋"/>
                <w:kern w:val="2"/>
                <w:szCs w:val="24"/>
                <w:highlight w:val="none"/>
              </w:rPr>
            </w:pPr>
            <w:r>
              <w:rPr>
                <w:rFonts w:hint="eastAsia" w:ascii="仿宋" w:hAnsi="仿宋" w:eastAsia="仿宋" w:cs="仿宋"/>
                <w:kern w:val="2"/>
                <w:szCs w:val="24"/>
                <w:highlight w:val="none"/>
                <w:lang w:bidi="ar"/>
              </w:rPr>
              <w:t>供应商名称</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6FD36214">
            <w:pPr>
              <w:pStyle w:val="424"/>
              <w:widowControl/>
              <w:jc w:val="left"/>
              <w:rPr>
                <w:rFonts w:hint="eastAsia" w:ascii="仿宋" w:hAnsi="仿宋" w:eastAsia="仿宋" w:cs="仿宋"/>
                <w:kern w:val="2"/>
                <w:szCs w:val="24"/>
                <w:highlight w:val="none"/>
              </w:rPr>
            </w:pPr>
          </w:p>
        </w:tc>
      </w:tr>
      <w:tr w14:paraId="2A403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6C56A577">
            <w:pPr>
              <w:pStyle w:val="424"/>
              <w:widowControl/>
              <w:jc w:val="center"/>
              <w:rPr>
                <w:rFonts w:hint="eastAsia" w:ascii="仿宋" w:hAnsi="仿宋" w:eastAsia="仿宋" w:cs="仿宋"/>
                <w:kern w:val="2"/>
                <w:szCs w:val="24"/>
                <w:highlight w:val="none"/>
              </w:rPr>
            </w:pPr>
            <w:r>
              <w:rPr>
                <w:rFonts w:hint="eastAsia" w:ascii="仿宋" w:hAnsi="仿宋" w:eastAsia="仿宋" w:cs="仿宋"/>
                <w:kern w:val="2"/>
                <w:szCs w:val="24"/>
                <w:highlight w:val="none"/>
                <w:lang w:bidi="ar"/>
              </w:rPr>
              <w:t>报价</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5484A57">
            <w:pPr>
              <w:pStyle w:val="424"/>
              <w:widowControl/>
              <w:jc w:val="left"/>
              <w:rPr>
                <w:rFonts w:hint="eastAsia" w:ascii="仿宋" w:hAnsi="仿宋" w:eastAsia="仿宋" w:cs="仿宋"/>
                <w:kern w:val="2"/>
                <w:szCs w:val="24"/>
                <w:highlight w:val="none"/>
              </w:rPr>
            </w:pPr>
          </w:p>
        </w:tc>
      </w:tr>
      <w:tr w14:paraId="4A328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787CD9E">
            <w:pPr>
              <w:pStyle w:val="371"/>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项目经理级别及证书注册编号</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29406F1C">
            <w:pPr>
              <w:pStyle w:val="424"/>
              <w:widowControl/>
              <w:jc w:val="left"/>
              <w:rPr>
                <w:rFonts w:hint="eastAsia" w:ascii="仿宋" w:hAnsi="仿宋" w:eastAsia="仿宋" w:cs="仿宋"/>
                <w:kern w:val="2"/>
                <w:szCs w:val="24"/>
                <w:highlight w:val="none"/>
              </w:rPr>
            </w:pPr>
          </w:p>
        </w:tc>
      </w:tr>
      <w:tr w14:paraId="4650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3EC3275D">
            <w:pPr>
              <w:pStyle w:val="424"/>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合同履行期限（工期）</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3F662A21">
            <w:pPr>
              <w:pStyle w:val="424"/>
              <w:widowControl/>
              <w:jc w:val="left"/>
              <w:rPr>
                <w:rFonts w:hint="eastAsia" w:ascii="仿宋" w:hAnsi="仿宋" w:eastAsia="仿宋" w:cs="仿宋"/>
                <w:kern w:val="2"/>
                <w:szCs w:val="24"/>
                <w:highlight w:val="none"/>
              </w:rPr>
            </w:pPr>
          </w:p>
        </w:tc>
      </w:tr>
      <w:tr w14:paraId="3F4D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FE87E40">
            <w:pPr>
              <w:pStyle w:val="424"/>
              <w:widowControl/>
              <w:jc w:val="center"/>
              <w:rPr>
                <w:rFonts w:ascii="仿宋" w:hAnsi="仿宋" w:eastAsia="仿宋" w:cs="仿宋"/>
                <w:kern w:val="2"/>
                <w:szCs w:val="24"/>
                <w:highlight w:val="none"/>
              </w:rPr>
            </w:pPr>
            <w:r>
              <w:rPr>
                <w:rFonts w:hint="eastAsia" w:ascii="仿宋" w:hAnsi="仿宋" w:eastAsia="仿宋" w:cs="仿宋"/>
                <w:spacing w:val="14"/>
                <w:szCs w:val="24"/>
                <w:highlight w:val="none"/>
                <w:lang w:bidi="ar"/>
              </w:rPr>
              <w:t>质量要求</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6699EA1">
            <w:pPr>
              <w:pStyle w:val="424"/>
              <w:widowControl/>
              <w:jc w:val="left"/>
              <w:rPr>
                <w:rFonts w:hint="eastAsia" w:ascii="仿宋" w:hAnsi="仿宋" w:eastAsia="仿宋" w:cs="仿宋"/>
                <w:kern w:val="2"/>
                <w:szCs w:val="24"/>
                <w:highlight w:val="none"/>
              </w:rPr>
            </w:pPr>
          </w:p>
        </w:tc>
      </w:tr>
      <w:tr w14:paraId="571C2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1BBD2F7D">
            <w:pPr>
              <w:pStyle w:val="424"/>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安全目标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0BDF75C8">
            <w:pPr>
              <w:pStyle w:val="424"/>
              <w:widowControl/>
              <w:jc w:val="left"/>
              <w:rPr>
                <w:rFonts w:hint="eastAsia" w:ascii="仿宋" w:hAnsi="仿宋" w:eastAsia="仿宋" w:cs="仿宋"/>
                <w:kern w:val="2"/>
                <w:szCs w:val="24"/>
                <w:highlight w:val="none"/>
              </w:rPr>
            </w:pPr>
          </w:p>
        </w:tc>
      </w:tr>
      <w:tr w14:paraId="1A5E5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39EFF91C">
            <w:pPr>
              <w:pStyle w:val="424"/>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文明工地目标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4A775BCE">
            <w:pPr>
              <w:pStyle w:val="424"/>
              <w:widowControl/>
              <w:jc w:val="left"/>
              <w:rPr>
                <w:rFonts w:hint="eastAsia" w:ascii="仿宋" w:hAnsi="仿宋" w:eastAsia="仿宋" w:cs="仿宋"/>
                <w:kern w:val="2"/>
                <w:szCs w:val="24"/>
                <w:highlight w:val="none"/>
              </w:rPr>
            </w:pPr>
          </w:p>
        </w:tc>
      </w:tr>
      <w:tr w14:paraId="3BEB6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23708FA3">
            <w:pPr>
              <w:pStyle w:val="424"/>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扬尘治理目标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7F3806E1">
            <w:pPr>
              <w:pStyle w:val="424"/>
              <w:widowControl/>
              <w:jc w:val="left"/>
              <w:rPr>
                <w:rFonts w:hint="eastAsia" w:ascii="仿宋" w:hAnsi="仿宋" w:eastAsia="仿宋" w:cs="仿宋"/>
                <w:kern w:val="2"/>
                <w:szCs w:val="24"/>
                <w:highlight w:val="none"/>
              </w:rPr>
            </w:pPr>
          </w:p>
        </w:tc>
      </w:tr>
      <w:tr w14:paraId="5EA0C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7A1B4C62">
            <w:pPr>
              <w:pStyle w:val="424"/>
              <w:widowControl/>
              <w:jc w:val="center"/>
              <w:rPr>
                <w:rFonts w:hint="eastAsia" w:ascii="仿宋" w:hAnsi="仿宋" w:eastAsia="仿宋" w:cs="仿宋"/>
                <w:spacing w:val="14"/>
                <w:szCs w:val="24"/>
                <w:highlight w:val="none"/>
                <w:lang w:bidi="ar"/>
              </w:rPr>
            </w:pPr>
            <w:r>
              <w:rPr>
                <w:rFonts w:hint="eastAsia" w:ascii="仿宋" w:hAnsi="仿宋" w:eastAsia="仿宋" w:cs="仿宋"/>
                <w:spacing w:val="14"/>
                <w:szCs w:val="24"/>
                <w:highlight w:val="none"/>
                <w:lang w:bidi="ar"/>
              </w:rPr>
              <w:t>缺陷责任期</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FAA0653">
            <w:pPr>
              <w:pStyle w:val="424"/>
              <w:widowControl/>
              <w:jc w:val="left"/>
              <w:rPr>
                <w:rFonts w:hint="eastAsia" w:ascii="仿宋" w:hAnsi="仿宋" w:eastAsia="仿宋" w:cs="仿宋"/>
                <w:kern w:val="2"/>
                <w:szCs w:val="24"/>
                <w:highlight w:val="none"/>
              </w:rPr>
            </w:pPr>
          </w:p>
        </w:tc>
      </w:tr>
      <w:tr w14:paraId="27858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496328F0">
            <w:pPr>
              <w:pStyle w:val="424"/>
              <w:widowControl/>
              <w:jc w:val="center"/>
              <w:rPr>
                <w:rFonts w:hint="eastAsia" w:ascii="仿宋" w:hAnsi="仿宋" w:eastAsia="仿宋" w:cs="仿宋"/>
                <w:spacing w:val="14"/>
                <w:szCs w:val="24"/>
                <w:highlight w:val="none"/>
              </w:rPr>
            </w:pPr>
            <w:r>
              <w:rPr>
                <w:rFonts w:hint="eastAsia" w:ascii="仿宋" w:hAnsi="仿宋" w:eastAsia="仿宋" w:cs="仿宋"/>
                <w:szCs w:val="24"/>
                <w:highlight w:val="none"/>
              </w:rPr>
              <w:t>付款方式</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3FDFAE43">
            <w:pPr>
              <w:pStyle w:val="424"/>
              <w:widowControl/>
              <w:jc w:val="left"/>
              <w:rPr>
                <w:rFonts w:hint="eastAsia" w:ascii="仿宋" w:hAnsi="仿宋" w:eastAsia="仿宋" w:cs="仿宋"/>
                <w:kern w:val="2"/>
                <w:szCs w:val="24"/>
                <w:highlight w:val="none"/>
              </w:rPr>
            </w:pPr>
          </w:p>
        </w:tc>
      </w:tr>
      <w:tr w14:paraId="2B10B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1089" w:type="dxa"/>
            <w:vMerge w:val="restart"/>
            <w:tcBorders>
              <w:top w:val="single" w:color="000000" w:sz="4" w:space="0"/>
              <w:left w:val="single" w:color="000000" w:sz="4" w:space="0"/>
              <w:bottom w:val="single" w:color="000000" w:sz="4" w:space="0"/>
              <w:right w:val="single" w:color="auto" w:sz="4" w:space="0"/>
            </w:tcBorders>
            <w:noWrap w:val="0"/>
            <w:vAlign w:val="center"/>
          </w:tcPr>
          <w:p w14:paraId="7C993BD6">
            <w:pPr>
              <w:pStyle w:val="371"/>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农民工工资保障金承诺</w:t>
            </w: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5568CB04">
            <w:pPr>
              <w:pStyle w:val="371"/>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1、以前所建工程工资支付情况，是否存在拖欠或克扣</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1F0BBB33">
            <w:pPr>
              <w:pStyle w:val="371"/>
              <w:jc w:val="left"/>
              <w:rPr>
                <w:rFonts w:hint="eastAsia" w:ascii="仿宋" w:hAnsi="仿宋" w:eastAsia="仿宋" w:cs="仿宋"/>
                <w:kern w:val="2"/>
                <w:szCs w:val="21"/>
                <w:highlight w:val="none"/>
              </w:rPr>
            </w:pPr>
          </w:p>
        </w:tc>
      </w:tr>
      <w:tr w14:paraId="413EC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48DE5933">
            <w:pPr>
              <w:pStyle w:val="371"/>
              <w:rPr>
                <w:highlight w:val="none"/>
              </w:rPr>
            </w:pP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580A00D3">
            <w:pPr>
              <w:pStyle w:val="371"/>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2、成交后能够及时、足额发放农民工工资</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6281C5A0">
            <w:pPr>
              <w:pStyle w:val="371"/>
              <w:jc w:val="left"/>
              <w:rPr>
                <w:rFonts w:hint="eastAsia" w:ascii="仿宋" w:hAnsi="仿宋" w:eastAsia="仿宋" w:cs="仿宋"/>
                <w:kern w:val="2"/>
                <w:szCs w:val="21"/>
                <w:highlight w:val="none"/>
              </w:rPr>
            </w:pPr>
          </w:p>
        </w:tc>
      </w:tr>
      <w:tr w14:paraId="7C371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7C30104A">
            <w:pPr>
              <w:pStyle w:val="371"/>
              <w:rPr>
                <w:highlight w:val="none"/>
              </w:rPr>
            </w:pPr>
          </w:p>
        </w:tc>
        <w:tc>
          <w:tcPr>
            <w:tcW w:w="6102" w:type="dxa"/>
            <w:gridSpan w:val="2"/>
            <w:tcBorders>
              <w:top w:val="single" w:color="000000" w:sz="4" w:space="0"/>
              <w:left w:val="single" w:color="auto" w:sz="4" w:space="0"/>
              <w:bottom w:val="single" w:color="000000" w:sz="4" w:space="0"/>
              <w:right w:val="single" w:color="auto" w:sz="4" w:space="0"/>
            </w:tcBorders>
            <w:noWrap w:val="0"/>
            <w:vAlign w:val="top"/>
          </w:tcPr>
          <w:p w14:paraId="21C4CF06">
            <w:pPr>
              <w:pStyle w:val="371"/>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3、其承包的工程项目一旦出现拖欠职工工资，是否可由建设行政主管部门从工资保障金中先予划支</w:t>
            </w:r>
          </w:p>
        </w:tc>
        <w:tc>
          <w:tcPr>
            <w:tcW w:w="2266" w:type="dxa"/>
            <w:tcBorders>
              <w:top w:val="single" w:color="000000" w:sz="4" w:space="0"/>
              <w:left w:val="single" w:color="auto" w:sz="4" w:space="0"/>
              <w:bottom w:val="single" w:color="000000" w:sz="4" w:space="0"/>
              <w:right w:val="single" w:color="000000" w:sz="4" w:space="0"/>
            </w:tcBorders>
            <w:noWrap w:val="0"/>
            <w:vAlign w:val="top"/>
          </w:tcPr>
          <w:p w14:paraId="214BE796">
            <w:pPr>
              <w:pStyle w:val="371"/>
              <w:jc w:val="left"/>
              <w:rPr>
                <w:rFonts w:hint="eastAsia" w:ascii="仿宋" w:hAnsi="仿宋" w:eastAsia="仿宋" w:cs="仿宋"/>
                <w:kern w:val="2"/>
                <w:szCs w:val="21"/>
                <w:highlight w:val="none"/>
              </w:rPr>
            </w:pPr>
          </w:p>
        </w:tc>
      </w:tr>
      <w:tr w14:paraId="57B98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70B653F4">
            <w:pPr>
              <w:pStyle w:val="371"/>
              <w:rPr>
                <w:highlight w:val="none"/>
              </w:rPr>
            </w:pPr>
          </w:p>
        </w:tc>
        <w:tc>
          <w:tcPr>
            <w:tcW w:w="8368" w:type="dxa"/>
            <w:gridSpan w:val="3"/>
            <w:tcBorders>
              <w:top w:val="single" w:color="000000" w:sz="4" w:space="0"/>
              <w:left w:val="single" w:color="auto" w:sz="4" w:space="0"/>
              <w:bottom w:val="single" w:color="000000" w:sz="4" w:space="0"/>
              <w:right w:val="single" w:color="000000" w:sz="4" w:space="0"/>
            </w:tcBorders>
            <w:noWrap w:val="0"/>
            <w:vAlign w:val="top"/>
          </w:tcPr>
          <w:p w14:paraId="77DA2B99">
            <w:pPr>
              <w:pStyle w:val="371"/>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供应商提交的响应文件不具备以上承诺的，在资格审查时对其实行“一票否决”。</w:t>
            </w:r>
          </w:p>
        </w:tc>
      </w:tr>
      <w:tr w14:paraId="7C043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1" w:hRule="atLeast"/>
        </w:trPr>
        <w:tc>
          <w:tcPr>
            <w:tcW w:w="1089" w:type="dxa"/>
            <w:tcBorders>
              <w:top w:val="single" w:color="000000" w:sz="4" w:space="0"/>
              <w:left w:val="single" w:color="000000" w:sz="4" w:space="0"/>
              <w:bottom w:val="single" w:color="000000" w:sz="4" w:space="0"/>
              <w:right w:val="single" w:color="auto" w:sz="4" w:space="0"/>
            </w:tcBorders>
            <w:noWrap w:val="0"/>
            <w:vAlign w:val="center"/>
          </w:tcPr>
          <w:p w14:paraId="3514B847">
            <w:pPr>
              <w:pStyle w:val="371"/>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其他承诺</w:t>
            </w: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2AC306DE">
            <w:pPr>
              <w:pStyle w:val="371"/>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1、不使用不符合施工图设计和施工技术规范要求的材料；</w:t>
            </w:r>
          </w:p>
          <w:p w14:paraId="1840855C">
            <w:pPr>
              <w:pStyle w:val="371"/>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2、不将承包项目分包给无相应资质的施工企业或无相应施工技术水平与经验的施工队伍；</w:t>
            </w:r>
          </w:p>
          <w:p w14:paraId="59F98CC4">
            <w:pPr>
              <w:pStyle w:val="371"/>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3、不以低于质量合格成本价报价。</w:t>
            </w:r>
          </w:p>
          <w:p w14:paraId="44C44D84">
            <w:pPr>
              <w:pStyle w:val="371"/>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4、所报项目经理每周保证4天在工地现场；项目部组成人员每周应有5天在工地现场。</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038ADBEF">
            <w:pPr>
              <w:pStyle w:val="371"/>
              <w:jc w:val="left"/>
              <w:rPr>
                <w:rFonts w:hint="eastAsia" w:ascii="仿宋" w:hAnsi="仿宋" w:eastAsia="仿宋" w:cs="仿宋"/>
                <w:kern w:val="2"/>
                <w:szCs w:val="21"/>
                <w:highlight w:val="none"/>
              </w:rPr>
            </w:pPr>
          </w:p>
        </w:tc>
      </w:tr>
    </w:tbl>
    <w:p w14:paraId="47620B0B">
      <w:pPr>
        <w:pStyle w:val="371"/>
        <w:rPr>
          <w:rFonts w:hint="eastAsia"/>
          <w:highlight w:val="none"/>
        </w:rPr>
      </w:pPr>
    </w:p>
    <w:p w14:paraId="36FC15C0">
      <w:pPr>
        <w:pStyle w:val="370"/>
        <w:ind w:firstLine="0"/>
        <w:rPr>
          <w:rFonts w:hint="eastAsia" w:ascii="仿宋" w:hAnsi="仿宋" w:eastAsia="仿宋" w:cs="仿宋"/>
          <w:spacing w:val="14"/>
          <w:sz w:val="24"/>
          <w:szCs w:val="24"/>
          <w:highlight w:val="none"/>
        </w:rPr>
      </w:pPr>
    </w:p>
    <w:p w14:paraId="3EAF41C5">
      <w:pPr>
        <w:pStyle w:val="371"/>
        <w:rPr>
          <w:rFonts w:hint="eastAsia" w:ascii="仿宋" w:hAnsi="仿宋" w:eastAsia="仿宋" w:cs="仿宋"/>
          <w:spacing w:val="14"/>
          <w:sz w:val="24"/>
          <w:szCs w:val="24"/>
          <w:highlight w:val="none"/>
        </w:rPr>
      </w:pPr>
    </w:p>
    <w:p w14:paraId="07B3D22D">
      <w:pPr>
        <w:pStyle w:val="371"/>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供应商（企业电子章）：</w:t>
      </w:r>
    </w:p>
    <w:p w14:paraId="0AB2F0CB">
      <w:pPr>
        <w:pStyle w:val="371"/>
        <w:rPr>
          <w:rFonts w:hint="eastAsia" w:ascii="仿宋" w:hAnsi="仿宋" w:eastAsia="仿宋" w:cs="仿宋"/>
          <w:highlight w:val="none"/>
        </w:rPr>
      </w:pPr>
    </w:p>
    <w:p w14:paraId="00508F77">
      <w:pPr>
        <w:pStyle w:val="373"/>
        <w:outlineLvl w:val="2"/>
        <w:rPr>
          <w:rFonts w:hint="eastAsia" w:ascii="仿宋" w:hAnsi="仿宋" w:eastAsia="仿宋" w:cs="仿宋"/>
          <w:highlight w:val="none"/>
        </w:rPr>
      </w:pPr>
      <w:r>
        <w:rPr>
          <w:rFonts w:hint="eastAsia" w:ascii="仿宋" w:hAnsi="仿宋" w:eastAsia="仿宋" w:cs="仿宋"/>
          <w:highlight w:val="none"/>
        </w:rPr>
        <w:br w:type="page"/>
      </w:r>
      <w:bookmarkStart w:id="175" w:name="_Toc256000093"/>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7</w:t>
      </w:r>
      <w:r>
        <w:rPr>
          <w:rFonts w:hint="eastAsia" w:ascii="仿宋" w:hAnsi="仿宋" w:eastAsia="仿宋" w:cs="仿宋"/>
          <w:highlight w:val="none"/>
          <w:lang w:eastAsia="zh-CN"/>
        </w:rPr>
        <w:t>：</w:t>
      </w:r>
      <w:r>
        <w:rPr>
          <w:rFonts w:hint="eastAsia" w:ascii="仿宋" w:hAnsi="仿宋" w:eastAsia="仿宋" w:cs="仿宋"/>
          <w:highlight w:val="none"/>
        </w:rPr>
        <w:t>报价明细表</w:t>
      </w:r>
      <w:bookmarkEnd w:id="175"/>
    </w:p>
    <w:p w14:paraId="5DA04DAF">
      <w:pPr>
        <w:pStyle w:val="374"/>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报价明细表</w:t>
      </w:r>
    </w:p>
    <w:p w14:paraId="2C1ED155">
      <w:pPr>
        <w:pStyle w:val="374"/>
        <w:jc w:val="center"/>
        <w:rPr>
          <w:rFonts w:hint="eastAsia" w:ascii="仿宋" w:hAnsi="仿宋" w:eastAsia="仿宋" w:cs="仿宋"/>
          <w:sz w:val="28"/>
          <w:szCs w:val="28"/>
          <w:highlight w:val="none"/>
        </w:rPr>
      </w:pP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733"/>
        <w:gridCol w:w="3317"/>
        <w:gridCol w:w="2578"/>
      </w:tblGrid>
      <w:tr w14:paraId="4CC9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772" w:type="dxa"/>
            <w:noWrap w:val="0"/>
            <w:vAlign w:val="center"/>
          </w:tcPr>
          <w:p w14:paraId="5F6E8169">
            <w:pPr>
              <w:pStyle w:val="37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733" w:type="dxa"/>
            <w:noWrap w:val="0"/>
            <w:vAlign w:val="center"/>
          </w:tcPr>
          <w:p w14:paraId="7F26FDB5">
            <w:pPr>
              <w:pStyle w:val="37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工程名称</w:t>
            </w:r>
          </w:p>
        </w:tc>
        <w:tc>
          <w:tcPr>
            <w:tcW w:w="3317" w:type="dxa"/>
            <w:noWrap w:val="0"/>
            <w:vAlign w:val="center"/>
          </w:tcPr>
          <w:p w14:paraId="5AB9D88D">
            <w:pPr>
              <w:pStyle w:val="374"/>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是否属于小型微型（监狱、残疾人福利性单位）企业承担的</w:t>
            </w:r>
            <w:r>
              <w:rPr>
                <w:rFonts w:hint="eastAsia" w:ascii="仿宋" w:hAnsi="仿宋" w:eastAsia="仿宋" w:cs="仿宋"/>
                <w:sz w:val="24"/>
                <w:szCs w:val="24"/>
                <w:highlight w:val="none"/>
                <w:lang w:eastAsia="zh-CN"/>
              </w:rPr>
              <w:t>工程</w:t>
            </w:r>
          </w:p>
        </w:tc>
        <w:tc>
          <w:tcPr>
            <w:tcW w:w="2578" w:type="dxa"/>
            <w:noWrap w:val="0"/>
            <w:vAlign w:val="center"/>
          </w:tcPr>
          <w:p w14:paraId="715DF49D">
            <w:pPr>
              <w:pStyle w:val="37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总价（元）</w:t>
            </w:r>
          </w:p>
        </w:tc>
      </w:tr>
      <w:tr w14:paraId="7F7A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772" w:type="dxa"/>
            <w:noWrap w:val="0"/>
            <w:vAlign w:val="center"/>
          </w:tcPr>
          <w:p w14:paraId="46614B83">
            <w:pPr>
              <w:pStyle w:val="374"/>
              <w:jc w:val="center"/>
              <w:rPr>
                <w:rFonts w:hint="eastAsia" w:ascii="仿宋" w:hAnsi="仿宋" w:eastAsia="仿宋" w:cs="仿宋"/>
                <w:sz w:val="24"/>
                <w:szCs w:val="24"/>
                <w:highlight w:val="none"/>
              </w:rPr>
            </w:pPr>
          </w:p>
        </w:tc>
        <w:tc>
          <w:tcPr>
            <w:tcW w:w="2733" w:type="dxa"/>
            <w:noWrap w:val="0"/>
            <w:vAlign w:val="center"/>
          </w:tcPr>
          <w:p w14:paraId="1D7B2136">
            <w:pPr>
              <w:pStyle w:val="374"/>
              <w:jc w:val="center"/>
              <w:rPr>
                <w:rFonts w:hint="eastAsia" w:ascii="仿宋" w:hAnsi="仿宋" w:eastAsia="仿宋" w:cs="仿宋"/>
                <w:sz w:val="24"/>
                <w:szCs w:val="24"/>
                <w:highlight w:val="none"/>
              </w:rPr>
            </w:pPr>
          </w:p>
        </w:tc>
        <w:tc>
          <w:tcPr>
            <w:tcW w:w="3317" w:type="dxa"/>
            <w:noWrap w:val="0"/>
            <w:vAlign w:val="center"/>
          </w:tcPr>
          <w:p w14:paraId="28B69AA4">
            <w:pPr>
              <w:pStyle w:val="374"/>
              <w:jc w:val="center"/>
              <w:rPr>
                <w:rFonts w:hint="eastAsia" w:ascii="仿宋" w:hAnsi="仿宋" w:eastAsia="仿宋" w:cs="仿宋"/>
                <w:sz w:val="24"/>
                <w:szCs w:val="24"/>
                <w:highlight w:val="none"/>
              </w:rPr>
            </w:pPr>
          </w:p>
        </w:tc>
        <w:tc>
          <w:tcPr>
            <w:tcW w:w="2578" w:type="dxa"/>
            <w:noWrap w:val="0"/>
            <w:vAlign w:val="center"/>
          </w:tcPr>
          <w:p w14:paraId="21017982">
            <w:pPr>
              <w:pStyle w:val="374"/>
              <w:jc w:val="center"/>
              <w:rPr>
                <w:rFonts w:hint="eastAsia" w:ascii="仿宋" w:hAnsi="仿宋" w:eastAsia="仿宋" w:cs="仿宋"/>
                <w:sz w:val="24"/>
                <w:szCs w:val="24"/>
                <w:highlight w:val="none"/>
              </w:rPr>
            </w:pPr>
          </w:p>
        </w:tc>
      </w:tr>
    </w:tbl>
    <w:p w14:paraId="4E759A42">
      <w:pPr>
        <w:pStyle w:val="374"/>
        <w:rPr>
          <w:rFonts w:hint="eastAsia" w:ascii="仿宋" w:hAnsi="仿宋" w:eastAsia="仿宋" w:cs="仿宋"/>
          <w:sz w:val="24"/>
          <w:szCs w:val="24"/>
          <w:highlight w:val="none"/>
        </w:rPr>
      </w:pPr>
    </w:p>
    <w:p w14:paraId="4D2544F1">
      <w:pPr>
        <w:pStyle w:val="374"/>
        <w:rPr>
          <w:rFonts w:hint="eastAsia" w:ascii="仿宋" w:hAnsi="仿宋" w:eastAsia="仿宋" w:cs="仿宋"/>
          <w:sz w:val="24"/>
          <w:szCs w:val="24"/>
          <w:highlight w:val="none"/>
        </w:rPr>
      </w:pPr>
      <w:r>
        <w:rPr>
          <w:rFonts w:hint="eastAsia" w:ascii="仿宋" w:hAnsi="仿宋" w:eastAsia="仿宋" w:cs="仿宋"/>
          <w:sz w:val="24"/>
          <w:szCs w:val="24"/>
          <w:highlight w:val="none"/>
        </w:rPr>
        <w:t>供应商 （企业电子章）：</w:t>
      </w:r>
    </w:p>
    <w:p w14:paraId="0247D46D">
      <w:pPr>
        <w:pStyle w:val="375"/>
        <w:rPr>
          <w:rFonts w:hint="eastAsia" w:ascii="仿宋" w:hAnsi="仿宋" w:eastAsia="仿宋" w:cs="仿宋"/>
          <w:highlight w:val="none"/>
        </w:rPr>
      </w:pPr>
    </w:p>
    <w:p w14:paraId="3B6AF7C3">
      <w:pPr>
        <w:pStyle w:val="376"/>
        <w:outlineLvl w:val="2"/>
        <w:rPr>
          <w:rFonts w:hint="eastAsia" w:ascii="仿宋" w:hAnsi="仿宋" w:eastAsia="仿宋" w:cs="仿宋"/>
          <w:highlight w:val="none"/>
        </w:rPr>
      </w:pPr>
      <w:r>
        <w:rPr>
          <w:rFonts w:hint="eastAsia" w:ascii="仿宋" w:hAnsi="仿宋" w:eastAsia="仿宋" w:cs="仿宋"/>
          <w:highlight w:val="none"/>
        </w:rPr>
        <w:br w:type="page"/>
      </w:r>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7-1</w:t>
      </w:r>
      <w:r>
        <w:rPr>
          <w:rFonts w:hint="eastAsia" w:ascii="仿宋" w:hAnsi="仿宋" w:eastAsia="仿宋" w:cs="仿宋"/>
          <w:highlight w:val="none"/>
          <w:lang w:eastAsia="zh-CN"/>
        </w:rPr>
        <w:t>：</w:t>
      </w:r>
      <w:r>
        <w:rPr>
          <w:rFonts w:hint="eastAsia" w:ascii="仿宋" w:hAnsi="仿宋" w:eastAsia="仿宋" w:cs="仿宋"/>
          <w:highlight w:val="none"/>
        </w:rPr>
        <w:t>中小微企业声明函（供应商）</w:t>
      </w:r>
    </w:p>
    <w:p w14:paraId="5BAAB198">
      <w:pPr>
        <w:pStyle w:val="380"/>
        <w:rPr>
          <w:rFonts w:hint="eastAsia" w:ascii="仿宋" w:hAnsi="仿宋" w:eastAsia="仿宋" w:cs="仿宋"/>
          <w:szCs w:val="21"/>
          <w:highlight w:val="none"/>
        </w:rPr>
      </w:pPr>
    </w:p>
    <w:p w14:paraId="13D9D362">
      <w:pPr>
        <w:pStyle w:val="420"/>
        <w:spacing w:after="320" w:line="240" w:lineRule="auto"/>
        <w:rPr>
          <w:rFonts w:hint="eastAsia" w:ascii="仿宋" w:hAnsi="仿宋" w:eastAsia="仿宋" w:cs="仿宋"/>
          <w:sz w:val="28"/>
          <w:szCs w:val="28"/>
          <w:highlight w:val="none"/>
        </w:rPr>
      </w:pPr>
      <w:r>
        <w:rPr>
          <w:rFonts w:hint="eastAsia" w:ascii="仿宋" w:hAnsi="仿宋" w:eastAsia="仿宋" w:cs="仿宋"/>
          <w:b w:val="0"/>
          <w:bCs w:val="0"/>
          <w:color w:val="000000"/>
          <w:sz w:val="28"/>
          <w:szCs w:val="28"/>
          <w:highlight w:val="none"/>
        </w:rPr>
        <w:t>中小企业声明函（</w:t>
      </w:r>
      <w:r>
        <w:rPr>
          <w:rFonts w:hint="eastAsia" w:ascii="仿宋" w:hAnsi="仿宋" w:eastAsia="仿宋" w:cs="仿宋"/>
          <w:b w:val="0"/>
          <w:bCs w:val="0"/>
          <w:color w:val="000000"/>
          <w:sz w:val="28"/>
          <w:szCs w:val="28"/>
          <w:highlight w:val="none"/>
          <w:lang w:eastAsia="zh-CN"/>
        </w:rPr>
        <w:t>工程</w:t>
      </w:r>
      <w:r>
        <w:rPr>
          <w:rFonts w:hint="eastAsia" w:ascii="仿宋" w:hAnsi="仿宋" w:eastAsia="仿宋" w:cs="仿宋"/>
          <w:b w:val="0"/>
          <w:bCs w:val="0"/>
          <w:color w:val="000000"/>
          <w:sz w:val="28"/>
          <w:szCs w:val="28"/>
          <w:highlight w:val="none"/>
        </w:rPr>
        <w:t>）</w:t>
      </w:r>
    </w:p>
    <w:p w14:paraId="551D08B2">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本公司郑重声明，根据《政府采购促进中小企业发展管理办法》（财库〔2020〕46号）的规定，本公司（联合体）为参加</w:t>
      </w:r>
      <w:r>
        <w:rPr>
          <w:rFonts w:hint="eastAsia" w:ascii="仿宋" w:hAnsi="仿宋" w:eastAsia="仿宋" w:cs="仿宋"/>
          <w:spacing w:val="14"/>
          <w:sz w:val="24"/>
          <w:szCs w:val="24"/>
          <w:highlight w:val="none"/>
          <w:u w:val="single"/>
        </w:rPr>
        <w:t>（单位名称）</w:t>
      </w:r>
      <w:r>
        <w:rPr>
          <w:rFonts w:hint="eastAsia" w:ascii="仿宋" w:hAnsi="仿宋" w:eastAsia="仿宋" w:cs="仿宋"/>
          <w:spacing w:val="14"/>
          <w:sz w:val="24"/>
          <w:szCs w:val="24"/>
          <w:highlight w:val="none"/>
        </w:rPr>
        <w:t>的</w:t>
      </w:r>
      <w:r>
        <w:rPr>
          <w:rFonts w:hint="eastAsia" w:ascii="仿宋" w:hAnsi="仿宋" w:eastAsia="仿宋" w:cs="仿宋"/>
          <w:spacing w:val="14"/>
          <w:sz w:val="24"/>
          <w:szCs w:val="24"/>
          <w:highlight w:val="none"/>
          <w:u w:val="single"/>
        </w:rPr>
        <w:t>（项目名称）</w:t>
      </w:r>
      <w:r>
        <w:rPr>
          <w:rFonts w:hint="eastAsia" w:ascii="仿宋" w:hAnsi="仿宋" w:eastAsia="仿宋" w:cs="仿宋"/>
          <w:spacing w:val="14"/>
          <w:sz w:val="24"/>
          <w:szCs w:val="24"/>
          <w:highlight w:val="none"/>
        </w:rPr>
        <w:t>采购活动，工程的施工单位全部为符合政策要求的中小企业。相关企业（含联合体的中小企业、签到分包意向协议的中小企业）的具体情况如下：</w:t>
      </w:r>
    </w:p>
    <w:p w14:paraId="736E4F94">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w:t>
      </w:r>
      <w:r>
        <w:rPr>
          <w:rFonts w:hint="eastAsia" w:ascii="仿宋" w:hAnsi="仿宋" w:eastAsia="仿宋" w:cs="仿宋"/>
          <w:spacing w:val="14"/>
          <w:sz w:val="24"/>
          <w:szCs w:val="24"/>
          <w:highlight w:val="none"/>
          <w:u w:val="single"/>
        </w:rPr>
        <w:t>（标的名称）</w:t>
      </w:r>
      <w:r>
        <w:rPr>
          <w:rFonts w:hint="eastAsia" w:ascii="仿宋" w:hAnsi="仿宋" w:eastAsia="仿宋" w:cs="仿宋"/>
          <w:spacing w:val="14"/>
          <w:sz w:val="24"/>
          <w:szCs w:val="24"/>
          <w:highlight w:val="none"/>
        </w:rPr>
        <w:t>，属于</w:t>
      </w:r>
      <w:r>
        <w:rPr>
          <w:rFonts w:hint="eastAsia" w:ascii="仿宋" w:hAnsi="仿宋" w:eastAsia="仿宋" w:cs="仿宋"/>
          <w:spacing w:val="14"/>
          <w:sz w:val="24"/>
          <w:szCs w:val="24"/>
          <w:highlight w:val="none"/>
          <w:u w:val="single"/>
        </w:rPr>
        <w:t>（采购文件中明确规定的所属行业）</w:t>
      </w:r>
      <w:r>
        <w:rPr>
          <w:rFonts w:hint="eastAsia" w:ascii="仿宋" w:hAnsi="仿宋" w:eastAsia="仿宋" w:cs="仿宋"/>
          <w:spacing w:val="14"/>
          <w:sz w:val="24"/>
          <w:szCs w:val="24"/>
          <w:highlight w:val="none"/>
        </w:rPr>
        <w:t>：承建（承接）企业为</w:t>
      </w:r>
      <w:r>
        <w:rPr>
          <w:rFonts w:hint="eastAsia" w:ascii="仿宋" w:hAnsi="仿宋" w:eastAsia="仿宋" w:cs="仿宋"/>
          <w:spacing w:val="14"/>
          <w:sz w:val="24"/>
          <w:szCs w:val="24"/>
          <w:highlight w:val="none"/>
          <w:u w:val="single"/>
        </w:rPr>
        <w:t>（企业名称）</w:t>
      </w:r>
      <w:r>
        <w:rPr>
          <w:rFonts w:hint="eastAsia" w:ascii="仿宋" w:hAnsi="仿宋" w:eastAsia="仿宋" w:cs="仿宋"/>
          <w:spacing w:val="14"/>
          <w:sz w:val="24"/>
          <w:szCs w:val="24"/>
          <w:highlight w:val="none"/>
        </w:rPr>
        <w:t>，从业人员</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人，营业收入为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 xml:space="preserve"> 万元。资产总额为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万元，属于</w:t>
      </w:r>
      <w:r>
        <w:rPr>
          <w:rFonts w:hint="eastAsia" w:ascii="仿宋" w:hAnsi="仿宋" w:eastAsia="仿宋" w:cs="仿宋"/>
          <w:spacing w:val="14"/>
          <w:sz w:val="24"/>
          <w:szCs w:val="24"/>
          <w:highlight w:val="none"/>
          <w:u w:val="single"/>
        </w:rPr>
        <w:t>（中型企业、小型企业、微型企业）</w:t>
      </w:r>
      <w:r>
        <w:rPr>
          <w:rFonts w:hint="eastAsia" w:ascii="仿宋" w:hAnsi="仿宋" w:eastAsia="仿宋" w:cs="仿宋"/>
          <w:spacing w:val="14"/>
          <w:sz w:val="24"/>
          <w:szCs w:val="24"/>
          <w:highlight w:val="none"/>
        </w:rPr>
        <w:t>；</w:t>
      </w:r>
    </w:p>
    <w:p w14:paraId="72C0B7CE">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以上企业，不属于大企业的分支机构，不存在控股股东为大企业的情形，也不存在与大企业的负责人为同一人的情形。</w:t>
      </w:r>
    </w:p>
    <w:p w14:paraId="4EAE051C">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本企业对上述声明的真实性负责。如有虚假，将承担相应的法律责任。</w:t>
      </w:r>
    </w:p>
    <w:p w14:paraId="220285A3">
      <w:pPr>
        <w:pStyle w:val="378"/>
        <w:ind w:firstLine="474"/>
        <w:rPr>
          <w:rFonts w:hint="eastAsia" w:ascii="仿宋" w:hAnsi="仿宋" w:eastAsia="仿宋" w:cs="仿宋"/>
          <w:spacing w:val="14"/>
          <w:sz w:val="24"/>
          <w:szCs w:val="24"/>
          <w:highlight w:val="none"/>
        </w:rPr>
      </w:pPr>
    </w:p>
    <w:p w14:paraId="002C9356">
      <w:pPr>
        <w:pStyle w:val="381"/>
        <w:ind w:firstLine="658"/>
        <w:rPr>
          <w:rFonts w:hint="eastAsia" w:ascii="仿宋" w:hAnsi="仿宋" w:eastAsia="仿宋" w:cs="仿宋"/>
          <w:sz w:val="24"/>
          <w:szCs w:val="24"/>
          <w:highlight w:val="none"/>
        </w:rPr>
      </w:pPr>
    </w:p>
    <w:p w14:paraId="74B1D822">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供应商（企业电子章）： </w:t>
      </w:r>
    </w:p>
    <w:p w14:paraId="7D6F160A">
      <w:pPr>
        <w:pStyle w:val="381"/>
        <w:ind w:firstLine="702" w:firstLineChars="296"/>
        <w:rPr>
          <w:rFonts w:hint="eastAsia" w:ascii="仿宋" w:hAnsi="仿宋" w:eastAsia="仿宋" w:cs="仿宋"/>
          <w:spacing w:val="14"/>
          <w:kern w:val="0"/>
          <w:sz w:val="24"/>
          <w:szCs w:val="24"/>
          <w:highlight w:val="none"/>
        </w:rPr>
      </w:pPr>
      <w:r>
        <w:rPr>
          <w:rFonts w:hint="eastAsia" w:ascii="仿宋" w:hAnsi="仿宋" w:eastAsia="仿宋" w:cs="仿宋"/>
          <w:spacing w:val="14"/>
          <w:kern w:val="0"/>
          <w:sz w:val="24"/>
          <w:szCs w:val="24"/>
          <w:highlight w:val="none"/>
        </w:rPr>
        <w:t>日期：</w:t>
      </w:r>
    </w:p>
    <w:p w14:paraId="5C399915">
      <w:pPr>
        <w:pStyle w:val="421"/>
        <w:spacing w:line="706" w:lineRule="exact"/>
        <w:ind w:firstLine="0"/>
        <w:jc w:val="left"/>
        <w:rPr>
          <w:rFonts w:hint="eastAsia" w:ascii="仿宋" w:hAnsi="仿宋" w:eastAsia="仿宋" w:cs="仿宋"/>
          <w:color w:val="000000"/>
          <w:sz w:val="24"/>
          <w:szCs w:val="24"/>
          <w:highlight w:val="none"/>
        </w:rPr>
      </w:pPr>
    </w:p>
    <w:p w14:paraId="44BA8ADF">
      <w:pPr>
        <w:pStyle w:val="421"/>
        <w:spacing w:line="706" w:lineRule="exact"/>
        <w:ind w:firstLine="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注：1、从业人员、营业收入、资产总额填报上一年度数据，无上一年度数据的新成立企业可不报。 </w:t>
      </w:r>
    </w:p>
    <w:p w14:paraId="5CA9FAFF">
      <w:pPr>
        <w:pStyle w:val="421"/>
        <w:spacing w:line="706" w:lineRule="exact"/>
        <w:ind w:firstLine="0"/>
        <w:jc w:val="left"/>
        <w:rPr>
          <w:rFonts w:hint="eastAsia" w:ascii="仿宋" w:hAnsi="仿宋" w:eastAsia="仿宋" w:cs="仿宋"/>
          <w:highlight w:val="none"/>
        </w:rPr>
      </w:pPr>
      <w:r>
        <w:rPr>
          <w:rFonts w:hint="eastAsia" w:ascii="仿宋" w:hAnsi="仿宋" w:eastAsia="仿宋" w:cs="仿宋"/>
          <w:color w:val="000000"/>
          <w:sz w:val="24"/>
          <w:szCs w:val="24"/>
          <w:highlight w:val="none"/>
          <w:lang w:val="en-US" w:eastAsia="zh-CN"/>
        </w:rPr>
        <w:t xml:space="preserve">    2</w:t>
      </w:r>
      <w:r>
        <w:rPr>
          <w:rFonts w:hint="eastAsia" w:ascii="仿宋" w:hAnsi="仿宋" w:eastAsia="仿宋" w:cs="仿宋"/>
          <w:color w:val="000000"/>
          <w:sz w:val="24"/>
          <w:szCs w:val="24"/>
          <w:highlight w:val="none"/>
        </w:rPr>
        <w:t>、中小企业划分标准见工业和信息化部国家统计局国家发展和改革委员财政部《关于印发中小企业划型标准规定的通知》（工信部联企业〔2011〕300号)。</w:t>
      </w:r>
    </w:p>
    <w:p w14:paraId="74D71D69">
      <w:pPr>
        <w:pStyle w:val="387"/>
        <w:outlineLvl w:val="2"/>
        <w:rPr>
          <w:rFonts w:hint="eastAsia" w:ascii="仿宋" w:hAnsi="仿宋" w:eastAsia="仿宋" w:cs="仿宋"/>
          <w:highlight w:val="none"/>
        </w:rPr>
      </w:pPr>
      <w:r>
        <w:rPr>
          <w:rFonts w:hint="eastAsia" w:ascii="仿宋" w:hAnsi="仿宋" w:eastAsia="仿宋" w:cs="仿宋"/>
          <w:highlight w:val="none"/>
        </w:rPr>
        <w:br w:type="page"/>
      </w:r>
      <w:bookmarkStart w:id="176" w:name="_Toc256000095"/>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7-2</w:t>
      </w:r>
      <w:r>
        <w:rPr>
          <w:rFonts w:hint="eastAsia" w:ascii="仿宋" w:hAnsi="仿宋" w:eastAsia="仿宋" w:cs="仿宋"/>
          <w:highlight w:val="none"/>
          <w:lang w:eastAsia="zh-CN"/>
        </w:rPr>
        <w:t>：</w:t>
      </w:r>
      <w:r>
        <w:rPr>
          <w:rFonts w:hint="eastAsia" w:ascii="仿宋" w:hAnsi="仿宋" w:eastAsia="仿宋" w:cs="仿宋"/>
          <w:highlight w:val="none"/>
        </w:rPr>
        <w:t>残疾人福利性单位声明函</w:t>
      </w:r>
      <w:bookmarkEnd w:id="176"/>
    </w:p>
    <w:p w14:paraId="1E4AA0E2">
      <w:pPr>
        <w:pStyle w:val="388"/>
        <w:jc w:val="center"/>
        <w:rPr>
          <w:rFonts w:hint="eastAsia" w:ascii="仿宋" w:hAnsi="仿宋" w:eastAsia="仿宋" w:cs="仿宋"/>
          <w:spacing w:val="14"/>
          <w:sz w:val="28"/>
          <w:szCs w:val="28"/>
          <w:highlight w:val="none"/>
        </w:rPr>
      </w:pPr>
    </w:p>
    <w:p w14:paraId="7128197E">
      <w:pPr>
        <w:pStyle w:val="388"/>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残疾人福利性单位声明函</w:t>
      </w:r>
    </w:p>
    <w:p w14:paraId="14B21EAC">
      <w:pPr>
        <w:pStyle w:val="388"/>
        <w:jc w:val="center"/>
        <w:rPr>
          <w:rFonts w:hint="eastAsia" w:ascii="仿宋" w:hAnsi="仿宋" w:eastAsia="仿宋" w:cs="仿宋"/>
          <w:spacing w:val="14"/>
          <w:sz w:val="21"/>
          <w:szCs w:val="21"/>
          <w:highlight w:val="none"/>
        </w:rPr>
      </w:pPr>
    </w:p>
    <w:p w14:paraId="768513C0">
      <w:pPr>
        <w:pStyle w:val="388"/>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pacing w:val="14"/>
          <w:sz w:val="24"/>
          <w:szCs w:val="24"/>
          <w:highlight w:val="none"/>
        </w:rPr>
        <w:t>单位的</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pacing w:val="14"/>
          <w:sz w:val="24"/>
          <w:szCs w:val="24"/>
          <w:highlight w:val="none"/>
        </w:rPr>
        <w:t>项目采购活动，由本企业承担工程。</w:t>
      </w:r>
    </w:p>
    <w:p w14:paraId="181D941A">
      <w:pPr>
        <w:pStyle w:val="388"/>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本单位对上述声明的真实性负责。如有虚假，将依法承担相应责任。</w:t>
      </w:r>
    </w:p>
    <w:p w14:paraId="607BEA1E">
      <w:pPr>
        <w:pStyle w:val="388"/>
        <w:rPr>
          <w:rFonts w:hint="eastAsia" w:ascii="仿宋" w:hAnsi="仿宋" w:eastAsia="仿宋" w:cs="仿宋"/>
          <w:color w:val="000000"/>
          <w:spacing w:val="14"/>
          <w:sz w:val="24"/>
          <w:szCs w:val="24"/>
          <w:highlight w:val="none"/>
        </w:rPr>
      </w:pPr>
    </w:p>
    <w:p w14:paraId="15BBE616">
      <w:pPr>
        <w:pStyle w:val="388"/>
        <w:rPr>
          <w:rFonts w:hint="eastAsia" w:ascii="仿宋" w:hAnsi="仿宋" w:eastAsia="仿宋" w:cs="仿宋"/>
          <w:spacing w:val="14"/>
          <w:sz w:val="24"/>
          <w:szCs w:val="24"/>
          <w:highlight w:val="none"/>
        </w:rPr>
      </w:pPr>
    </w:p>
    <w:p w14:paraId="34BCAE08">
      <w:pPr>
        <w:pStyle w:val="388"/>
        <w:rPr>
          <w:rFonts w:hint="eastAsia" w:ascii="仿宋" w:hAnsi="仿宋" w:eastAsia="仿宋" w:cs="仿宋"/>
          <w:spacing w:val="14"/>
          <w:sz w:val="24"/>
          <w:szCs w:val="24"/>
          <w:highlight w:val="none"/>
        </w:rPr>
      </w:pPr>
    </w:p>
    <w:p w14:paraId="01168C29">
      <w:pPr>
        <w:pStyle w:val="388"/>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供应商（企业电子章）：</w:t>
      </w:r>
    </w:p>
    <w:p w14:paraId="705915B8">
      <w:pPr>
        <w:pStyle w:val="388"/>
        <w:rPr>
          <w:rFonts w:hint="eastAsia" w:ascii="仿宋" w:hAnsi="仿宋" w:eastAsia="仿宋" w:cs="仿宋"/>
          <w:spacing w:val="14"/>
          <w:sz w:val="24"/>
          <w:szCs w:val="24"/>
          <w:highlight w:val="none"/>
        </w:rPr>
      </w:pPr>
    </w:p>
    <w:p w14:paraId="51DF100E">
      <w:pPr>
        <w:pStyle w:val="388"/>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p w14:paraId="75E49EAF">
      <w:pPr>
        <w:pStyle w:val="388"/>
        <w:rPr>
          <w:rFonts w:hint="eastAsia" w:ascii="仿宋" w:hAnsi="仿宋" w:eastAsia="仿宋" w:cs="仿宋"/>
          <w:spacing w:val="14"/>
          <w:sz w:val="24"/>
          <w:szCs w:val="24"/>
          <w:highlight w:val="none"/>
        </w:rPr>
      </w:pPr>
    </w:p>
    <w:p w14:paraId="565DF3AD">
      <w:pPr>
        <w:pStyle w:val="388"/>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（如不符合，此表可不填写）</w:t>
      </w:r>
    </w:p>
    <w:p w14:paraId="086BCB8C">
      <w:pPr>
        <w:pStyle w:val="388"/>
        <w:rPr>
          <w:rFonts w:hint="eastAsia" w:ascii="仿宋" w:hAnsi="仿宋" w:eastAsia="仿宋" w:cs="仿宋"/>
          <w:spacing w:val="14"/>
          <w:sz w:val="24"/>
          <w:szCs w:val="24"/>
          <w:highlight w:val="none"/>
        </w:rPr>
      </w:pPr>
    </w:p>
    <w:p w14:paraId="009E4ECF">
      <w:pPr>
        <w:pStyle w:val="388"/>
        <w:rPr>
          <w:rFonts w:hint="eastAsia" w:ascii="仿宋" w:hAnsi="仿宋" w:eastAsia="仿宋" w:cs="仿宋"/>
          <w:spacing w:val="14"/>
          <w:sz w:val="21"/>
          <w:szCs w:val="21"/>
          <w:highlight w:val="none"/>
        </w:rPr>
      </w:pPr>
    </w:p>
    <w:p w14:paraId="0DF62182">
      <w:pPr>
        <w:pStyle w:val="388"/>
        <w:rPr>
          <w:rFonts w:hint="eastAsia" w:ascii="仿宋" w:hAnsi="仿宋" w:eastAsia="仿宋" w:cs="仿宋"/>
          <w:spacing w:val="14"/>
          <w:sz w:val="21"/>
          <w:szCs w:val="21"/>
          <w:highlight w:val="none"/>
        </w:rPr>
      </w:pPr>
    </w:p>
    <w:p w14:paraId="16131C22">
      <w:pPr>
        <w:pStyle w:val="388"/>
        <w:rPr>
          <w:rFonts w:hint="eastAsia" w:ascii="仿宋" w:hAnsi="仿宋" w:eastAsia="仿宋" w:cs="仿宋"/>
          <w:spacing w:val="14"/>
          <w:sz w:val="21"/>
          <w:szCs w:val="21"/>
          <w:highlight w:val="none"/>
        </w:rPr>
      </w:pPr>
    </w:p>
    <w:p w14:paraId="33B91DFC">
      <w:pPr>
        <w:pStyle w:val="388"/>
        <w:rPr>
          <w:rFonts w:hint="eastAsia" w:ascii="仿宋" w:hAnsi="仿宋" w:eastAsia="仿宋" w:cs="仿宋"/>
          <w:spacing w:val="14"/>
          <w:sz w:val="21"/>
          <w:szCs w:val="21"/>
          <w:highlight w:val="none"/>
        </w:rPr>
      </w:pPr>
    </w:p>
    <w:p w14:paraId="0E49BFFC">
      <w:pPr>
        <w:pStyle w:val="388"/>
        <w:rPr>
          <w:rFonts w:hint="eastAsia" w:ascii="仿宋" w:hAnsi="仿宋" w:eastAsia="仿宋" w:cs="仿宋"/>
          <w:spacing w:val="14"/>
          <w:sz w:val="21"/>
          <w:szCs w:val="21"/>
          <w:highlight w:val="none"/>
        </w:rPr>
      </w:pPr>
    </w:p>
    <w:p w14:paraId="1A867DD9">
      <w:pPr>
        <w:pStyle w:val="388"/>
        <w:rPr>
          <w:rFonts w:hint="eastAsia" w:ascii="仿宋" w:hAnsi="仿宋" w:eastAsia="仿宋" w:cs="仿宋"/>
          <w:spacing w:val="14"/>
          <w:sz w:val="21"/>
          <w:szCs w:val="21"/>
          <w:highlight w:val="none"/>
        </w:rPr>
      </w:pPr>
      <w:r>
        <w:rPr>
          <w:rFonts w:hint="eastAsia" w:ascii="仿宋" w:hAnsi="仿宋" w:eastAsia="仿宋" w:cs="仿宋"/>
          <w:spacing w:val="14"/>
          <w:sz w:val="21"/>
          <w:szCs w:val="21"/>
          <w:highlight w:val="none"/>
        </w:rPr>
        <w:t xml:space="preserve">                                        </w:t>
      </w:r>
    </w:p>
    <w:p w14:paraId="3494DCA2">
      <w:pPr>
        <w:pStyle w:val="388"/>
        <w:rPr>
          <w:rFonts w:hint="eastAsia" w:ascii="仿宋" w:hAnsi="仿宋" w:eastAsia="仿宋" w:cs="仿宋"/>
          <w:spacing w:val="14"/>
          <w:sz w:val="21"/>
          <w:szCs w:val="21"/>
          <w:highlight w:val="none"/>
        </w:rPr>
      </w:pPr>
    </w:p>
    <w:p w14:paraId="1FCA302A">
      <w:pPr>
        <w:pStyle w:val="388"/>
        <w:rPr>
          <w:rFonts w:hint="eastAsia" w:ascii="仿宋" w:hAnsi="仿宋" w:eastAsia="仿宋" w:cs="仿宋"/>
          <w:spacing w:val="14"/>
          <w:sz w:val="21"/>
          <w:szCs w:val="21"/>
          <w:highlight w:val="none"/>
        </w:rPr>
      </w:pPr>
    </w:p>
    <w:p w14:paraId="58A1FAE5">
      <w:pPr>
        <w:pStyle w:val="389"/>
        <w:outlineLvl w:val="2"/>
        <w:rPr>
          <w:rFonts w:hint="eastAsia" w:ascii="仿宋" w:hAnsi="仿宋" w:eastAsia="仿宋" w:cs="仿宋"/>
          <w:highlight w:val="none"/>
        </w:rPr>
      </w:pPr>
      <w:r>
        <w:rPr>
          <w:rFonts w:hint="eastAsia" w:ascii="仿宋" w:hAnsi="仿宋" w:eastAsia="仿宋" w:cs="仿宋"/>
          <w:highlight w:val="none"/>
        </w:rPr>
        <w:br w:type="page"/>
      </w:r>
      <w:bookmarkStart w:id="177" w:name="_Toc256000096"/>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7-3</w:t>
      </w:r>
      <w:r>
        <w:rPr>
          <w:rFonts w:hint="eastAsia" w:ascii="仿宋" w:hAnsi="仿宋" w:eastAsia="仿宋" w:cs="仿宋"/>
          <w:highlight w:val="none"/>
          <w:lang w:eastAsia="zh-CN"/>
        </w:rPr>
        <w:t>：</w:t>
      </w:r>
      <w:r>
        <w:rPr>
          <w:rFonts w:hint="eastAsia" w:ascii="仿宋" w:hAnsi="仿宋" w:eastAsia="仿宋" w:cs="仿宋"/>
          <w:highlight w:val="none"/>
        </w:rPr>
        <w:t>监狱企业证明文件</w:t>
      </w:r>
      <w:bookmarkEnd w:id="177"/>
    </w:p>
    <w:p w14:paraId="6D55F96E">
      <w:pPr>
        <w:pStyle w:val="390"/>
        <w:jc w:val="center"/>
        <w:rPr>
          <w:rFonts w:hint="eastAsia" w:ascii="仿宋" w:hAnsi="仿宋" w:eastAsia="仿宋" w:cs="仿宋"/>
          <w:spacing w:val="14"/>
          <w:sz w:val="28"/>
          <w:szCs w:val="28"/>
          <w:highlight w:val="none"/>
        </w:rPr>
      </w:pPr>
    </w:p>
    <w:p w14:paraId="49E890E7">
      <w:pPr>
        <w:pStyle w:val="39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监狱企业证明文件</w:t>
      </w:r>
    </w:p>
    <w:p w14:paraId="051B8365">
      <w:pPr>
        <w:pStyle w:val="390"/>
        <w:jc w:val="center"/>
        <w:rPr>
          <w:rFonts w:hint="eastAsia" w:ascii="仿宋" w:hAnsi="仿宋" w:eastAsia="仿宋" w:cs="仿宋"/>
          <w:spacing w:val="14"/>
          <w:sz w:val="21"/>
          <w:szCs w:val="21"/>
          <w:highlight w:val="none"/>
        </w:rPr>
      </w:pPr>
    </w:p>
    <w:p w14:paraId="4B7B2781">
      <w:pPr>
        <w:pStyle w:val="390"/>
        <w:ind w:firstLine="42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（监狱企业参加政府采购活动时，应当提供由省级以上监狱管理局、戒毒管理局(含新疆生产建设兵团)出具的属于监狱企业的证明文件。</w:t>
      </w:r>
    </w:p>
    <w:p w14:paraId="0E9FB30D">
      <w:pPr>
        <w:pStyle w:val="390"/>
        <w:rPr>
          <w:rFonts w:hint="eastAsia" w:ascii="仿宋" w:hAnsi="仿宋" w:eastAsia="仿宋" w:cs="仿宋"/>
          <w:spacing w:val="14"/>
          <w:sz w:val="24"/>
          <w:szCs w:val="24"/>
          <w:highlight w:val="none"/>
        </w:rPr>
      </w:pPr>
    </w:p>
    <w:p w14:paraId="300EB017">
      <w:pPr>
        <w:pStyle w:val="390"/>
        <w:rPr>
          <w:rFonts w:hint="eastAsia" w:ascii="仿宋" w:hAnsi="仿宋" w:eastAsia="仿宋" w:cs="仿宋"/>
          <w:spacing w:val="14"/>
          <w:sz w:val="24"/>
          <w:szCs w:val="24"/>
          <w:highlight w:val="none"/>
        </w:rPr>
      </w:pPr>
    </w:p>
    <w:p w14:paraId="7C9B89A9">
      <w:pPr>
        <w:pStyle w:val="39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注：在响应文件中附扫描件</w:t>
      </w:r>
    </w:p>
    <w:p w14:paraId="1D6A5EA5">
      <w:pPr>
        <w:pStyle w:val="390"/>
        <w:rPr>
          <w:rFonts w:hint="eastAsia" w:ascii="仿宋" w:hAnsi="仿宋" w:eastAsia="仿宋" w:cs="仿宋"/>
          <w:spacing w:val="14"/>
          <w:sz w:val="24"/>
          <w:szCs w:val="24"/>
          <w:highlight w:val="none"/>
        </w:rPr>
      </w:pPr>
    </w:p>
    <w:p w14:paraId="1ECDCD7E">
      <w:pPr>
        <w:pStyle w:val="390"/>
        <w:rPr>
          <w:rFonts w:hint="eastAsia" w:ascii="仿宋" w:hAnsi="仿宋" w:eastAsia="仿宋" w:cs="仿宋"/>
          <w:spacing w:val="14"/>
          <w:sz w:val="24"/>
          <w:szCs w:val="24"/>
          <w:highlight w:val="none"/>
        </w:rPr>
      </w:pPr>
    </w:p>
    <w:p w14:paraId="6974904B">
      <w:pPr>
        <w:pStyle w:val="39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（如不符合，此表可不填写）</w:t>
      </w:r>
    </w:p>
    <w:p w14:paraId="0AF56D67">
      <w:pPr>
        <w:pStyle w:val="390"/>
        <w:rPr>
          <w:rFonts w:hint="eastAsia" w:ascii="仿宋" w:hAnsi="仿宋" w:eastAsia="仿宋" w:cs="仿宋"/>
          <w:spacing w:val="14"/>
          <w:sz w:val="24"/>
          <w:szCs w:val="24"/>
          <w:highlight w:val="none"/>
        </w:rPr>
      </w:pPr>
    </w:p>
    <w:p w14:paraId="2174DB35">
      <w:pPr>
        <w:pStyle w:val="390"/>
        <w:rPr>
          <w:rFonts w:hint="eastAsia" w:ascii="仿宋" w:hAnsi="仿宋" w:eastAsia="仿宋" w:cs="仿宋"/>
          <w:spacing w:val="14"/>
          <w:sz w:val="24"/>
          <w:szCs w:val="24"/>
          <w:highlight w:val="none"/>
        </w:rPr>
      </w:pPr>
    </w:p>
    <w:p w14:paraId="72585A95">
      <w:pPr>
        <w:pStyle w:val="390"/>
        <w:rPr>
          <w:rFonts w:hint="eastAsia" w:ascii="仿宋" w:hAnsi="仿宋" w:eastAsia="仿宋" w:cs="仿宋"/>
          <w:spacing w:val="14"/>
          <w:sz w:val="24"/>
          <w:szCs w:val="24"/>
          <w:highlight w:val="none"/>
        </w:rPr>
      </w:pPr>
    </w:p>
    <w:p w14:paraId="06F6C031">
      <w:pPr>
        <w:pStyle w:val="390"/>
        <w:rPr>
          <w:rFonts w:hint="eastAsia" w:ascii="仿宋" w:hAnsi="仿宋" w:eastAsia="仿宋" w:cs="仿宋"/>
          <w:spacing w:val="14"/>
          <w:sz w:val="24"/>
          <w:szCs w:val="24"/>
          <w:highlight w:val="none"/>
        </w:rPr>
      </w:pPr>
    </w:p>
    <w:p w14:paraId="1D167C55">
      <w:pPr>
        <w:pStyle w:val="391"/>
        <w:outlineLvl w:val="2"/>
        <w:rPr>
          <w:rFonts w:hint="eastAsia" w:ascii="仿宋" w:hAnsi="仿宋" w:eastAsia="仿宋" w:cs="仿宋"/>
          <w:highlight w:val="none"/>
        </w:rPr>
      </w:pPr>
      <w:r>
        <w:rPr>
          <w:rFonts w:hint="eastAsia" w:ascii="仿宋" w:hAnsi="仿宋" w:eastAsia="仿宋" w:cs="仿宋"/>
          <w:highlight w:val="none"/>
        </w:rPr>
        <w:br w:type="page"/>
      </w:r>
      <w:bookmarkStart w:id="178" w:name="_Toc256000097"/>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8</w:t>
      </w:r>
      <w:r>
        <w:rPr>
          <w:rFonts w:hint="eastAsia" w:ascii="仿宋" w:hAnsi="仿宋" w:eastAsia="仿宋" w:cs="仿宋"/>
          <w:highlight w:val="none"/>
          <w:lang w:eastAsia="zh-CN"/>
        </w:rPr>
        <w:t>：</w:t>
      </w:r>
      <w:r>
        <w:rPr>
          <w:rFonts w:hint="eastAsia" w:ascii="仿宋" w:hAnsi="仿宋" w:eastAsia="仿宋" w:cs="仿宋"/>
          <w:highlight w:val="none"/>
        </w:rPr>
        <w:t>工程预算书</w:t>
      </w:r>
      <w:bookmarkEnd w:id="178"/>
    </w:p>
    <w:p w14:paraId="02EA8E18">
      <w:pPr>
        <w:pStyle w:val="392"/>
        <w:jc w:val="center"/>
        <w:rPr>
          <w:rFonts w:hint="eastAsia" w:ascii="仿宋" w:hAnsi="仿宋" w:eastAsia="仿宋" w:cs="仿宋"/>
          <w:spacing w:val="14"/>
          <w:sz w:val="28"/>
          <w:szCs w:val="28"/>
          <w:highlight w:val="none"/>
        </w:rPr>
      </w:pPr>
    </w:p>
    <w:p w14:paraId="5EC1A672">
      <w:pPr>
        <w:pStyle w:val="392"/>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工程预算书</w:t>
      </w:r>
    </w:p>
    <w:p w14:paraId="39A0F35A">
      <w:pPr>
        <w:pStyle w:val="392"/>
        <w:widowControl/>
        <w:jc w:val="left"/>
        <w:rPr>
          <w:rFonts w:hint="eastAsia" w:ascii="仿宋" w:hAnsi="仿宋" w:eastAsia="仿宋" w:cs="仿宋"/>
          <w:sz w:val="24"/>
          <w:szCs w:val="24"/>
          <w:highlight w:val="none"/>
        </w:rPr>
      </w:pPr>
    </w:p>
    <w:p w14:paraId="674DF29D">
      <w:pPr>
        <w:pStyle w:val="422"/>
        <w:spacing w:line="276" w:lineRule="auto"/>
        <w:ind w:firstLine="420"/>
        <w:rPr>
          <w:rFonts w:hint="eastAsia" w:ascii="仿宋" w:hAnsi="仿宋" w:eastAsia="仿宋" w:cs="仿宋"/>
          <w:b/>
          <w:bCs/>
          <w:color w:val="000000"/>
          <w:spacing w:val="14"/>
          <w:sz w:val="24"/>
          <w:szCs w:val="24"/>
          <w:highlight w:val="none"/>
        </w:rPr>
      </w:pPr>
      <w:r>
        <w:rPr>
          <w:rFonts w:hint="eastAsia" w:ascii="仿宋" w:hAnsi="仿宋" w:eastAsia="仿宋" w:cs="仿宋"/>
          <w:b/>
          <w:bCs/>
          <w:color w:val="000000"/>
          <w:spacing w:val="14"/>
          <w:sz w:val="24"/>
          <w:szCs w:val="24"/>
          <w:highlight w:val="none"/>
        </w:rPr>
        <w:t>注：该工程预算书不作为资格性检查、符合性检查及否决响应文件的依据。</w:t>
      </w:r>
    </w:p>
    <w:p w14:paraId="1EE602D6">
      <w:pPr>
        <w:pStyle w:val="392"/>
        <w:ind w:firstLine="420"/>
        <w:rPr>
          <w:rFonts w:hint="eastAsia" w:ascii="仿宋" w:hAnsi="仿宋" w:eastAsia="仿宋" w:cs="仿宋"/>
          <w:color w:val="000000"/>
          <w:spacing w:val="14"/>
          <w:szCs w:val="21"/>
          <w:highlight w:val="none"/>
        </w:rPr>
      </w:pPr>
    </w:p>
    <w:p w14:paraId="716FEC3F">
      <w:pPr>
        <w:pStyle w:val="393"/>
        <w:outlineLvl w:val="2"/>
        <w:rPr>
          <w:rFonts w:hint="eastAsia" w:ascii="仿宋" w:hAnsi="仿宋" w:eastAsia="仿宋" w:cs="仿宋"/>
          <w:highlight w:val="none"/>
        </w:rPr>
      </w:pPr>
      <w:r>
        <w:rPr>
          <w:rFonts w:hint="eastAsia" w:ascii="仿宋" w:hAnsi="仿宋" w:eastAsia="仿宋" w:cs="仿宋"/>
          <w:highlight w:val="none"/>
        </w:rPr>
        <w:br w:type="page"/>
      </w:r>
      <w:bookmarkStart w:id="179" w:name="_Toc256000098"/>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9</w:t>
      </w:r>
      <w:r>
        <w:rPr>
          <w:rFonts w:hint="eastAsia" w:ascii="仿宋" w:hAnsi="仿宋" w:eastAsia="仿宋" w:cs="仿宋"/>
          <w:highlight w:val="none"/>
          <w:lang w:eastAsia="zh-CN"/>
        </w:rPr>
        <w:t>：</w:t>
      </w:r>
      <w:r>
        <w:rPr>
          <w:rFonts w:hint="eastAsia" w:ascii="仿宋" w:hAnsi="仿宋" w:eastAsia="仿宋" w:cs="仿宋"/>
          <w:highlight w:val="none"/>
        </w:rPr>
        <w:t>辅助资料表</w:t>
      </w:r>
      <w:bookmarkEnd w:id="179"/>
    </w:p>
    <w:p w14:paraId="336E6B66">
      <w:pPr>
        <w:pStyle w:val="394"/>
        <w:jc w:val="center"/>
        <w:rPr>
          <w:rFonts w:hint="eastAsia" w:ascii="仿宋" w:hAnsi="仿宋" w:eastAsia="仿宋" w:cs="仿宋"/>
          <w:spacing w:val="14"/>
          <w:sz w:val="28"/>
          <w:szCs w:val="28"/>
          <w:highlight w:val="none"/>
        </w:rPr>
      </w:pPr>
    </w:p>
    <w:p w14:paraId="11D45CCD">
      <w:pPr>
        <w:pStyle w:val="394"/>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辅助资料表</w:t>
      </w:r>
    </w:p>
    <w:p w14:paraId="05D38F2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14:paraId="0124175F">
      <w:pPr>
        <w:pStyle w:val="394"/>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项目经理简历表（必须包含以下内容）</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70"/>
        <w:gridCol w:w="1238"/>
        <w:gridCol w:w="653"/>
        <w:gridCol w:w="778"/>
        <w:gridCol w:w="954"/>
        <w:gridCol w:w="790"/>
        <w:gridCol w:w="1436"/>
        <w:gridCol w:w="1716"/>
      </w:tblGrid>
      <w:tr w14:paraId="7456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68D677FA">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p>
        </w:tc>
        <w:tc>
          <w:tcPr>
            <w:tcW w:w="1908" w:type="dxa"/>
            <w:gridSpan w:val="2"/>
            <w:noWrap w:val="0"/>
            <w:vAlign w:val="center"/>
          </w:tcPr>
          <w:p w14:paraId="5AD678AE">
            <w:pPr>
              <w:pStyle w:val="394"/>
              <w:jc w:val="center"/>
              <w:rPr>
                <w:rFonts w:hint="eastAsia" w:ascii="仿宋" w:hAnsi="仿宋" w:eastAsia="仿宋" w:cs="仿宋"/>
                <w:sz w:val="24"/>
                <w:szCs w:val="24"/>
                <w:highlight w:val="none"/>
              </w:rPr>
            </w:pPr>
          </w:p>
        </w:tc>
        <w:tc>
          <w:tcPr>
            <w:tcW w:w="1431" w:type="dxa"/>
            <w:gridSpan w:val="2"/>
            <w:noWrap w:val="0"/>
            <w:vAlign w:val="center"/>
          </w:tcPr>
          <w:p w14:paraId="115F2EBD">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1744" w:type="dxa"/>
            <w:gridSpan w:val="2"/>
            <w:noWrap w:val="0"/>
            <w:vAlign w:val="center"/>
          </w:tcPr>
          <w:p w14:paraId="36BF73CB">
            <w:pPr>
              <w:pStyle w:val="394"/>
              <w:rPr>
                <w:rFonts w:hint="eastAsia" w:ascii="仿宋" w:hAnsi="仿宋" w:eastAsia="仿宋" w:cs="仿宋"/>
                <w:sz w:val="24"/>
                <w:szCs w:val="24"/>
                <w:highlight w:val="none"/>
              </w:rPr>
            </w:pPr>
          </w:p>
        </w:tc>
        <w:tc>
          <w:tcPr>
            <w:tcW w:w="1436" w:type="dxa"/>
            <w:noWrap w:val="0"/>
            <w:vAlign w:val="center"/>
          </w:tcPr>
          <w:p w14:paraId="4228764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1716" w:type="dxa"/>
            <w:noWrap w:val="0"/>
            <w:vAlign w:val="top"/>
          </w:tcPr>
          <w:p w14:paraId="35EA0F01">
            <w:pPr>
              <w:pStyle w:val="394"/>
              <w:rPr>
                <w:rFonts w:hint="eastAsia" w:ascii="仿宋" w:hAnsi="仿宋" w:eastAsia="仿宋" w:cs="仿宋"/>
                <w:sz w:val="24"/>
                <w:szCs w:val="24"/>
                <w:highlight w:val="none"/>
              </w:rPr>
            </w:pPr>
          </w:p>
        </w:tc>
      </w:tr>
      <w:tr w14:paraId="5338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18D5C13D">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职务</w:t>
            </w:r>
          </w:p>
        </w:tc>
        <w:tc>
          <w:tcPr>
            <w:tcW w:w="1908" w:type="dxa"/>
            <w:gridSpan w:val="2"/>
            <w:noWrap w:val="0"/>
            <w:vAlign w:val="center"/>
          </w:tcPr>
          <w:p w14:paraId="53A9D309">
            <w:pPr>
              <w:pStyle w:val="394"/>
              <w:jc w:val="center"/>
              <w:rPr>
                <w:rFonts w:hint="eastAsia" w:ascii="仿宋" w:hAnsi="仿宋" w:eastAsia="仿宋" w:cs="仿宋"/>
                <w:sz w:val="24"/>
                <w:szCs w:val="24"/>
                <w:highlight w:val="none"/>
              </w:rPr>
            </w:pPr>
          </w:p>
        </w:tc>
        <w:tc>
          <w:tcPr>
            <w:tcW w:w="1431" w:type="dxa"/>
            <w:gridSpan w:val="2"/>
            <w:noWrap w:val="0"/>
            <w:vAlign w:val="center"/>
          </w:tcPr>
          <w:p w14:paraId="387FEF64">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1744" w:type="dxa"/>
            <w:gridSpan w:val="2"/>
            <w:noWrap w:val="0"/>
            <w:vAlign w:val="center"/>
          </w:tcPr>
          <w:p w14:paraId="0671B8C9">
            <w:pPr>
              <w:pStyle w:val="394"/>
              <w:rPr>
                <w:rFonts w:hint="eastAsia" w:ascii="仿宋" w:hAnsi="仿宋" w:eastAsia="仿宋" w:cs="仿宋"/>
                <w:sz w:val="24"/>
                <w:szCs w:val="24"/>
                <w:highlight w:val="none"/>
              </w:rPr>
            </w:pPr>
          </w:p>
        </w:tc>
        <w:tc>
          <w:tcPr>
            <w:tcW w:w="1436" w:type="dxa"/>
            <w:noWrap w:val="0"/>
            <w:vAlign w:val="center"/>
          </w:tcPr>
          <w:p w14:paraId="5E4912B6">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学历</w:t>
            </w:r>
          </w:p>
        </w:tc>
        <w:tc>
          <w:tcPr>
            <w:tcW w:w="1716" w:type="dxa"/>
            <w:noWrap w:val="0"/>
            <w:vAlign w:val="top"/>
          </w:tcPr>
          <w:p w14:paraId="015172A0">
            <w:pPr>
              <w:pStyle w:val="394"/>
              <w:rPr>
                <w:rFonts w:hint="eastAsia" w:ascii="仿宋" w:hAnsi="仿宋" w:eastAsia="仿宋" w:cs="仿宋"/>
                <w:sz w:val="24"/>
                <w:szCs w:val="24"/>
                <w:highlight w:val="none"/>
              </w:rPr>
            </w:pPr>
          </w:p>
        </w:tc>
      </w:tr>
      <w:tr w14:paraId="7342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3129" w:type="dxa"/>
            <w:gridSpan w:val="3"/>
            <w:noWrap w:val="0"/>
            <w:vAlign w:val="center"/>
          </w:tcPr>
          <w:p w14:paraId="60A1D223">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参加工作时间</w:t>
            </w:r>
          </w:p>
        </w:tc>
        <w:tc>
          <w:tcPr>
            <w:tcW w:w="6327" w:type="dxa"/>
            <w:gridSpan w:val="6"/>
            <w:noWrap w:val="0"/>
            <w:vAlign w:val="center"/>
          </w:tcPr>
          <w:p w14:paraId="67D8B8FC">
            <w:pPr>
              <w:pStyle w:val="394"/>
              <w:rPr>
                <w:rFonts w:hint="eastAsia" w:ascii="仿宋" w:hAnsi="仿宋" w:eastAsia="仿宋" w:cs="仿宋"/>
                <w:sz w:val="24"/>
                <w:szCs w:val="24"/>
                <w:highlight w:val="none"/>
              </w:rPr>
            </w:pPr>
          </w:p>
        </w:tc>
      </w:tr>
      <w:tr w14:paraId="5506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9456" w:type="dxa"/>
            <w:gridSpan w:val="9"/>
            <w:noWrap w:val="0"/>
            <w:vAlign w:val="center"/>
          </w:tcPr>
          <w:p w14:paraId="5771B19F">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已完成项目情况</w:t>
            </w:r>
          </w:p>
        </w:tc>
      </w:tr>
      <w:tr w14:paraId="41A9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891" w:type="dxa"/>
            <w:gridSpan w:val="2"/>
            <w:noWrap w:val="0"/>
            <w:vAlign w:val="center"/>
          </w:tcPr>
          <w:p w14:paraId="5D164969">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业主单位</w:t>
            </w:r>
          </w:p>
        </w:tc>
        <w:tc>
          <w:tcPr>
            <w:tcW w:w="1891" w:type="dxa"/>
            <w:gridSpan w:val="2"/>
            <w:noWrap w:val="0"/>
            <w:vAlign w:val="center"/>
          </w:tcPr>
          <w:p w14:paraId="2A8BE2C4">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p>
        </w:tc>
        <w:tc>
          <w:tcPr>
            <w:tcW w:w="1732" w:type="dxa"/>
            <w:gridSpan w:val="2"/>
            <w:noWrap w:val="0"/>
            <w:vAlign w:val="center"/>
          </w:tcPr>
          <w:p w14:paraId="4C29D78B">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项目规模</w:t>
            </w:r>
          </w:p>
        </w:tc>
        <w:tc>
          <w:tcPr>
            <w:tcW w:w="2226" w:type="dxa"/>
            <w:gridSpan w:val="2"/>
            <w:noWrap w:val="0"/>
            <w:vAlign w:val="center"/>
          </w:tcPr>
          <w:p w14:paraId="204FA17F">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履约期限</w:t>
            </w:r>
          </w:p>
        </w:tc>
        <w:tc>
          <w:tcPr>
            <w:tcW w:w="1716" w:type="dxa"/>
            <w:noWrap w:val="0"/>
            <w:vAlign w:val="center"/>
          </w:tcPr>
          <w:p w14:paraId="6E65AA1C">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项目质量</w:t>
            </w:r>
          </w:p>
        </w:tc>
      </w:tr>
      <w:tr w14:paraId="14F3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01F85AB9">
            <w:pPr>
              <w:pStyle w:val="394"/>
              <w:rPr>
                <w:rFonts w:hint="eastAsia" w:ascii="仿宋" w:hAnsi="仿宋" w:eastAsia="仿宋" w:cs="仿宋"/>
                <w:sz w:val="24"/>
                <w:szCs w:val="24"/>
                <w:highlight w:val="none"/>
              </w:rPr>
            </w:pPr>
          </w:p>
        </w:tc>
        <w:tc>
          <w:tcPr>
            <w:tcW w:w="1891" w:type="dxa"/>
            <w:gridSpan w:val="2"/>
            <w:noWrap w:val="0"/>
            <w:vAlign w:val="top"/>
          </w:tcPr>
          <w:p w14:paraId="713AE917">
            <w:pPr>
              <w:pStyle w:val="394"/>
              <w:rPr>
                <w:rFonts w:hint="eastAsia" w:ascii="仿宋" w:hAnsi="仿宋" w:eastAsia="仿宋" w:cs="仿宋"/>
                <w:sz w:val="24"/>
                <w:szCs w:val="24"/>
                <w:highlight w:val="none"/>
              </w:rPr>
            </w:pPr>
          </w:p>
        </w:tc>
        <w:tc>
          <w:tcPr>
            <w:tcW w:w="1732" w:type="dxa"/>
            <w:gridSpan w:val="2"/>
            <w:noWrap w:val="0"/>
            <w:vAlign w:val="top"/>
          </w:tcPr>
          <w:p w14:paraId="0BF7C68A">
            <w:pPr>
              <w:pStyle w:val="394"/>
              <w:rPr>
                <w:rFonts w:hint="eastAsia" w:ascii="仿宋" w:hAnsi="仿宋" w:eastAsia="仿宋" w:cs="仿宋"/>
                <w:sz w:val="24"/>
                <w:szCs w:val="24"/>
                <w:highlight w:val="none"/>
              </w:rPr>
            </w:pPr>
          </w:p>
        </w:tc>
        <w:tc>
          <w:tcPr>
            <w:tcW w:w="2226" w:type="dxa"/>
            <w:gridSpan w:val="2"/>
            <w:noWrap w:val="0"/>
            <w:vAlign w:val="top"/>
          </w:tcPr>
          <w:p w14:paraId="1809208E">
            <w:pPr>
              <w:pStyle w:val="394"/>
              <w:rPr>
                <w:rFonts w:hint="eastAsia" w:ascii="仿宋" w:hAnsi="仿宋" w:eastAsia="仿宋" w:cs="仿宋"/>
                <w:sz w:val="24"/>
                <w:szCs w:val="24"/>
                <w:highlight w:val="none"/>
              </w:rPr>
            </w:pPr>
          </w:p>
        </w:tc>
        <w:tc>
          <w:tcPr>
            <w:tcW w:w="1716" w:type="dxa"/>
            <w:noWrap w:val="0"/>
            <w:vAlign w:val="top"/>
          </w:tcPr>
          <w:p w14:paraId="61FE800E">
            <w:pPr>
              <w:pStyle w:val="394"/>
              <w:rPr>
                <w:rFonts w:hint="eastAsia" w:ascii="仿宋" w:hAnsi="仿宋" w:eastAsia="仿宋" w:cs="仿宋"/>
                <w:sz w:val="24"/>
                <w:szCs w:val="24"/>
                <w:highlight w:val="none"/>
              </w:rPr>
            </w:pPr>
          </w:p>
        </w:tc>
      </w:tr>
      <w:tr w14:paraId="7B1D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8DE09E0">
            <w:pPr>
              <w:pStyle w:val="394"/>
              <w:rPr>
                <w:rFonts w:hint="eastAsia" w:ascii="仿宋" w:hAnsi="仿宋" w:eastAsia="仿宋" w:cs="仿宋"/>
                <w:sz w:val="24"/>
                <w:szCs w:val="24"/>
                <w:highlight w:val="none"/>
              </w:rPr>
            </w:pPr>
          </w:p>
        </w:tc>
        <w:tc>
          <w:tcPr>
            <w:tcW w:w="1891" w:type="dxa"/>
            <w:gridSpan w:val="2"/>
            <w:noWrap w:val="0"/>
            <w:vAlign w:val="top"/>
          </w:tcPr>
          <w:p w14:paraId="71473B22">
            <w:pPr>
              <w:pStyle w:val="394"/>
              <w:rPr>
                <w:rFonts w:hint="eastAsia" w:ascii="仿宋" w:hAnsi="仿宋" w:eastAsia="仿宋" w:cs="仿宋"/>
                <w:sz w:val="24"/>
                <w:szCs w:val="24"/>
                <w:highlight w:val="none"/>
              </w:rPr>
            </w:pPr>
          </w:p>
        </w:tc>
        <w:tc>
          <w:tcPr>
            <w:tcW w:w="1732" w:type="dxa"/>
            <w:gridSpan w:val="2"/>
            <w:noWrap w:val="0"/>
            <w:vAlign w:val="top"/>
          </w:tcPr>
          <w:p w14:paraId="1385BCE0">
            <w:pPr>
              <w:pStyle w:val="394"/>
              <w:rPr>
                <w:rFonts w:hint="eastAsia" w:ascii="仿宋" w:hAnsi="仿宋" w:eastAsia="仿宋" w:cs="仿宋"/>
                <w:sz w:val="24"/>
                <w:szCs w:val="24"/>
                <w:highlight w:val="none"/>
              </w:rPr>
            </w:pPr>
          </w:p>
        </w:tc>
        <w:tc>
          <w:tcPr>
            <w:tcW w:w="2226" w:type="dxa"/>
            <w:gridSpan w:val="2"/>
            <w:noWrap w:val="0"/>
            <w:vAlign w:val="top"/>
          </w:tcPr>
          <w:p w14:paraId="256E7F60">
            <w:pPr>
              <w:pStyle w:val="394"/>
              <w:rPr>
                <w:rFonts w:hint="eastAsia" w:ascii="仿宋" w:hAnsi="仿宋" w:eastAsia="仿宋" w:cs="仿宋"/>
                <w:sz w:val="24"/>
                <w:szCs w:val="24"/>
                <w:highlight w:val="none"/>
              </w:rPr>
            </w:pPr>
          </w:p>
        </w:tc>
        <w:tc>
          <w:tcPr>
            <w:tcW w:w="1716" w:type="dxa"/>
            <w:noWrap w:val="0"/>
            <w:vAlign w:val="top"/>
          </w:tcPr>
          <w:p w14:paraId="4188CE8C">
            <w:pPr>
              <w:pStyle w:val="394"/>
              <w:rPr>
                <w:rFonts w:hint="eastAsia" w:ascii="仿宋" w:hAnsi="仿宋" w:eastAsia="仿宋" w:cs="仿宋"/>
                <w:sz w:val="24"/>
                <w:szCs w:val="24"/>
                <w:highlight w:val="none"/>
              </w:rPr>
            </w:pPr>
          </w:p>
        </w:tc>
      </w:tr>
      <w:tr w14:paraId="1833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547F85F0">
            <w:pPr>
              <w:pStyle w:val="394"/>
              <w:rPr>
                <w:rFonts w:hint="eastAsia" w:ascii="仿宋" w:hAnsi="仿宋" w:eastAsia="仿宋" w:cs="仿宋"/>
                <w:sz w:val="24"/>
                <w:szCs w:val="24"/>
                <w:highlight w:val="none"/>
              </w:rPr>
            </w:pPr>
          </w:p>
        </w:tc>
        <w:tc>
          <w:tcPr>
            <w:tcW w:w="1891" w:type="dxa"/>
            <w:gridSpan w:val="2"/>
            <w:noWrap w:val="0"/>
            <w:vAlign w:val="top"/>
          </w:tcPr>
          <w:p w14:paraId="4D6EFCB6">
            <w:pPr>
              <w:pStyle w:val="394"/>
              <w:rPr>
                <w:rFonts w:hint="eastAsia" w:ascii="仿宋" w:hAnsi="仿宋" w:eastAsia="仿宋" w:cs="仿宋"/>
                <w:sz w:val="24"/>
                <w:szCs w:val="24"/>
                <w:highlight w:val="none"/>
              </w:rPr>
            </w:pPr>
          </w:p>
        </w:tc>
        <w:tc>
          <w:tcPr>
            <w:tcW w:w="1732" w:type="dxa"/>
            <w:gridSpan w:val="2"/>
            <w:noWrap w:val="0"/>
            <w:vAlign w:val="top"/>
          </w:tcPr>
          <w:p w14:paraId="1F01305E">
            <w:pPr>
              <w:pStyle w:val="394"/>
              <w:rPr>
                <w:rFonts w:hint="eastAsia" w:ascii="仿宋" w:hAnsi="仿宋" w:eastAsia="仿宋" w:cs="仿宋"/>
                <w:sz w:val="24"/>
                <w:szCs w:val="24"/>
                <w:highlight w:val="none"/>
              </w:rPr>
            </w:pPr>
          </w:p>
        </w:tc>
        <w:tc>
          <w:tcPr>
            <w:tcW w:w="2226" w:type="dxa"/>
            <w:gridSpan w:val="2"/>
            <w:noWrap w:val="0"/>
            <w:vAlign w:val="top"/>
          </w:tcPr>
          <w:p w14:paraId="07473F04">
            <w:pPr>
              <w:pStyle w:val="394"/>
              <w:rPr>
                <w:rFonts w:hint="eastAsia" w:ascii="仿宋" w:hAnsi="仿宋" w:eastAsia="仿宋" w:cs="仿宋"/>
                <w:sz w:val="24"/>
                <w:szCs w:val="24"/>
                <w:highlight w:val="none"/>
              </w:rPr>
            </w:pPr>
          </w:p>
        </w:tc>
        <w:tc>
          <w:tcPr>
            <w:tcW w:w="1716" w:type="dxa"/>
            <w:noWrap w:val="0"/>
            <w:vAlign w:val="top"/>
          </w:tcPr>
          <w:p w14:paraId="7C0E0843">
            <w:pPr>
              <w:pStyle w:val="394"/>
              <w:rPr>
                <w:rFonts w:hint="eastAsia" w:ascii="仿宋" w:hAnsi="仿宋" w:eastAsia="仿宋" w:cs="仿宋"/>
                <w:sz w:val="24"/>
                <w:szCs w:val="24"/>
                <w:highlight w:val="none"/>
              </w:rPr>
            </w:pPr>
          </w:p>
        </w:tc>
      </w:tr>
      <w:tr w14:paraId="055D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5F10CC41">
            <w:pPr>
              <w:pStyle w:val="394"/>
              <w:rPr>
                <w:rFonts w:hint="eastAsia" w:ascii="仿宋" w:hAnsi="仿宋" w:eastAsia="仿宋" w:cs="仿宋"/>
                <w:sz w:val="24"/>
                <w:szCs w:val="24"/>
                <w:highlight w:val="none"/>
              </w:rPr>
            </w:pPr>
          </w:p>
        </w:tc>
        <w:tc>
          <w:tcPr>
            <w:tcW w:w="1891" w:type="dxa"/>
            <w:gridSpan w:val="2"/>
            <w:noWrap w:val="0"/>
            <w:vAlign w:val="top"/>
          </w:tcPr>
          <w:p w14:paraId="54ECBD3D">
            <w:pPr>
              <w:pStyle w:val="394"/>
              <w:rPr>
                <w:rFonts w:hint="eastAsia" w:ascii="仿宋" w:hAnsi="仿宋" w:eastAsia="仿宋" w:cs="仿宋"/>
                <w:sz w:val="24"/>
                <w:szCs w:val="24"/>
                <w:highlight w:val="none"/>
              </w:rPr>
            </w:pPr>
          </w:p>
        </w:tc>
        <w:tc>
          <w:tcPr>
            <w:tcW w:w="1732" w:type="dxa"/>
            <w:gridSpan w:val="2"/>
            <w:noWrap w:val="0"/>
            <w:vAlign w:val="top"/>
          </w:tcPr>
          <w:p w14:paraId="35035482">
            <w:pPr>
              <w:pStyle w:val="394"/>
              <w:rPr>
                <w:rFonts w:hint="eastAsia" w:ascii="仿宋" w:hAnsi="仿宋" w:eastAsia="仿宋" w:cs="仿宋"/>
                <w:sz w:val="24"/>
                <w:szCs w:val="24"/>
                <w:highlight w:val="none"/>
              </w:rPr>
            </w:pPr>
          </w:p>
        </w:tc>
        <w:tc>
          <w:tcPr>
            <w:tcW w:w="2226" w:type="dxa"/>
            <w:gridSpan w:val="2"/>
            <w:noWrap w:val="0"/>
            <w:vAlign w:val="top"/>
          </w:tcPr>
          <w:p w14:paraId="0D95194E">
            <w:pPr>
              <w:pStyle w:val="394"/>
              <w:rPr>
                <w:rFonts w:hint="eastAsia" w:ascii="仿宋" w:hAnsi="仿宋" w:eastAsia="仿宋" w:cs="仿宋"/>
                <w:sz w:val="24"/>
                <w:szCs w:val="24"/>
                <w:highlight w:val="none"/>
              </w:rPr>
            </w:pPr>
          </w:p>
        </w:tc>
        <w:tc>
          <w:tcPr>
            <w:tcW w:w="1716" w:type="dxa"/>
            <w:noWrap w:val="0"/>
            <w:vAlign w:val="top"/>
          </w:tcPr>
          <w:p w14:paraId="6DB3FC57">
            <w:pPr>
              <w:pStyle w:val="394"/>
              <w:rPr>
                <w:rFonts w:hint="eastAsia" w:ascii="仿宋" w:hAnsi="仿宋" w:eastAsia="仿宋" w:cs="仿宋"/>
                <w:sz w:val="24"/>
                <w:szCs w:val="24"/>
                <w:highlight w:val="none"/>
              </w:rPr>
            </w:pPr>
          </w:p>
        </w:tc>
      </w:tr>
      <w:tr w14:paraId="5188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4008927">
            <w:pPr>
              <w:pStyle w:val="394"/>
              <w:rPr>
                <w:rFonts w:hint="eastAsia" w:ascii="仿宋" w:hAnsi="仿宋" w:eastAsia="仿宋" w:cs="仿宋"/>
                <w:sz w:val="24"/>
                <w:szCs w:val="24"/>
                <w:highlight w:val="none"/>
              </w:rPr>
            </w:pPr>
          </w:p>
        </w:tc>
        <w:tc>
          <w:tcPr>
            <w:tcW w:w="1891" w:type="dxa"/>
            <w:gridSpan w:val="2"/>
            <w:noWrap w:val="0"/>
            <w:vAlign w:val="top"/>
          </w:tcPr>
          <w:p w14:paraId="5299205F">
            <w:pPr>
              <w:pStyle w:val="394"/>
              <w:rPr>
                <w:rFonts w:hint="eastAsia" w:ascii="仿宋" w:hAnsi="仿宋" w:eastAsia="仿宋" w:cs="仿宋"/>
                <w:sz w:val="24"/>
                <w:szCs w:val="24"/>
                <w:highlight w:val="none"/>
              </w:rPr>
            </w:pPr>
          </w:p>
        </w:tc>
        <w:tc>
          <w:tcPr>
            <w:tcW w:w="1732" w:type="dxa"/>
            <w:gridSpan w:val="2"/>
            <w:noWrap w:val="0"/>
            <w:vAlign w:val="top"/>
          </w:tcPr>
          <w:p w14:paraId="1C205924">
            <w:pPr>
              <w:pStyle w:val="394"/>
              <w:rPr>
                <w:rFonts w:hint="eastAsia" w:ascii="仿宋" w:hAnsi="仿宋" w:eastAsia="仿宋" w:cs="仿宋"/>
                <w:sz w:val="24"/>
                <w:szCs w:val="24"/>
                <w:highlight w:val="none"/>
              </w:rPr>
            </w:pPr>
          </w:p>
        </w:tc>
        <w:tc>
          <w:tcPr>
            <w:tcW w:w="2226" w:type="dxa"/>
            <w:gridSpan w:val="2"/>
            <w:noWrap w:val="0"/>
            <w:vAlign w:val="top"/>
          </w:tcPr>
          <w:p w14:paraId="58E68A0F">
            <w:pPr>
              <w:pStyle w:val="394"/>
              <w:rPr>
                <w:rFonts w:hint="eastAsia" w:ascii="仿宋" w:hAnsi="仿宋" w:eastAsia="仿宋" w:cs="仿宋"/>
                <w:sz w:val="24"/>
                <w:szCs w:val="24"/>
                <w:highlight w:val="none"/>
              </w:rPr>
            </w:pPr>
          </w:p>
        </w:tc>
        <w:tc>
          <w:tcPr>
            <w:tcW w:w="1716" w:type="dxa"/>
            <w:noWrap w:val="0"/>
            <w:vAlign w:val="top"/>
          </w:tcPr>
          <w:p w14:paraId="1765CCB9">
            <w:pPr>
              <w:pStyle w:val="394"/>
              <w:rPr>
                <w:rFonts w:hint="eastAsia" w:ascii="仿宋" w:hAnsi="仿宋" w:eastAsia="仿宋" w:cs="仿宋"/>
                <w:sz w:val="24"/>
                <w:szCs w:val="24"/>
                <w:highlight w:val="none"/>
              </w:rPr>
            </w:pPr>
          </w:p>
        </w:tc>
      </w:tr>
      <w:tr w14:paraId="4A2C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643D601">
            <w:pPr>
              <w:pStyle w:val="394"/>
              <w:rPr>
                <w:rFonts w:hint="eastAsia" w:ascii="仿宋" w:hAnsi="仿宋" w:eastAsia="仿宋" w:cs="仿宋"/>
                <w:sz w:val="24"/>
                <w:szCs w:val="24"/>
                <w:highlight w:val="none"/>
              </w:rPr>
            </w:pPr>
          </w:p>
        </w:tc>
        <w:tc>
          <w:tcPr>
            <w:tcW w:w="1891" w:type="dxa"/>
            <w:gridSpan w:val="2"/>
            <w:noWrap w:val="0"/>
            <w:vAlign w:val="top"/>
          </w:tcPr>
          <w:p w14:paraId="661D367D">
            <w:pPr>
              <w:pStyle w:val="394"/>
              <w:rPr>
                <w:rFonts w:hint="eastAsia" w:ascii="仿宋" w:hAnsi="仿宋" w:eastAsia="仿宋" w:cs="仿宋"/>
                <w:sz w:val="24"/>
                <w:szCs w:val="24"/>
                <w:highlight w:val="none"/>
              </w:rPr>
            </w:pPr>
          </w:p>
        </w:tc>
        <w:tc>
          <w:tcPr>
            <w:tcW w:w="1732" w:type="dxa"/>
            <w:gridSpan w:val="2"/>
            <w:noWrap w:val="0"/>
            <w:vAlign w:val="top"/>
          </w:tcPr>
          <w:p w14:paraId="6418F77C">
            <w:pPr>
              <w:pStyle w:val="394"/>
              <w:rPr>
                <w:rFonts w:hint="eastAsia" w:ascii="仿宋" w:hAnsi="仿宋" w:eastAsia="仿宋" w:cs="仿宋"/>
                <w:sz w:val="24"/>
                <w:szCs w:val="24"/>
                <w:highlight w:val="none"/>
              </w:rPr>
            </w:pPr>
          </w:p>
        </w:tc>
        <w:tc>
          <w:tcPr>
            <w:tcW w:w="2226" w:type="dxa"/>
            <w:gridSpan w:val="2"/>
            <w:noWrap w:val="0"/>
            <w:vAlign w:val="top"/>
          </w:tcPr>
          <w:p w14:paraId="03DA553A">
            <w:pPr>
              <w:pStyle w:val="394"/>
              <w:rPr>
                <w:rFonts w:hint="eastAsia" w:ascii="仿宋" w:hAnsi="仿宋" w:eastAsia="仿宋" w:cs="仿宋"/>
                <w:sz w:val="24"/>
                <w:szCs w:val="24"/>
                <w:highlight w:val="none"/>
              </w:rPr>
            </w:pPr>
          </w:p>
        </w:tc>
        <w:tc>
          <w:tcPr>
            <w:tcW w:w="1716" w:type="dxa"/>
            <w:noWrap w:val="0"/>
            <w:vAlign w:val="top"/>
          </w:tcPr>
          <w:p w14:paraId="3B16510F">
            <w:pPr>
              <w:pStyle w:val="394"/>
              <w:rPr>
                <w:rFonts w:hint="eastAsia" w:ascii="仿宋" w:hAnsi="仿宋" w:eastAsia="仿宋" w:cs="仿宋"/>
                <w:sz w:val="24"/>
                <w:szCs w:val="24"/>
                <w:highlight w:val="none"/>
              </w:rPr>
            </w:pPr>
          </w:p>
        </w:tc>
      </w:tr>
    </w:tbl>
    <w:p w14:paraId="677DF4F9">
      <w:pPr>
        <w:pStyle w:val="394"/>
        <w:ind w:firstLine="418" w:firstLineChars="200"/>
        <w:rPr>
          <w:rFonts w:hint="eastAsia" w:ascii="仿宋" w:hAnsi="仿宋" w:eastAsia="仿宋" w:cs="仿宋"/>
          <w:sz w:val="24"/>
          <w:szCs w:val="24"/>
          <w:highlight w:val="none"/>
        </w:rPr>
      </w:pPr>
    </w:p>
    <w:p w14:paraId="2C74F86F">
      <w:pPr>
        <w:pStyle w:val="394"/>
        <w:ind w:firstLine="418" w:firstLineChars="200"/>
        <w:rPr>
          <w:rFonts w:hint="eastAsia" w:ascii="仿宋" w:hAnsi="仿宋" w:eastAsia="仿宋" w:cs="仿宋"/>
          <w:sz w:val="24"/>
          <w:szCs w:val="24"/>
          <w:highlight w:val="none"/>
        </w:rPr>
      </w:pPr>
    </w:p>
    <w:p w14:paraId="0239BF95">
      <w:pPr>
        <w:pStyle w:val="394"/>
        <w:ind w:firstLine="418" w:firstLineChars="200"/>
        <w:rPr>
          <w:rFonts w:hint="eastAsia" w:ascii="仿宋" w:hAnsi="仿宋" w:eastAsia="仿宋" w:cs="仿宋"/>
          <w:sz w:val="24"/>
          <w:szCs w:val="24"/>
          <w:highlight w:val="none"/>
        </w:rPr>
      </w:pPr>
    </w:p>
    <w:p w14:paraId="6A6CAF3D">
      <w:pPr>
        <w:pStyle w:val="394"/>
        <w:ind w:firstLine="418" w:firstLineChars="200"/>
        <w:rPr>
          <w:rFonts w:hint="eastAsia" w:ascii="仿宋" w:hAnsi="仿宋" w:eastAsia="仿宋" w:cs="仿宋"/>
          <w:sz w:val="24"/>
          <w:szCs w:val="24"/>
          <w:highlight w:val="none"/>
        </w:rPr>
      </w:pPr>
    </w:p>
    <w:p w14:paraId="4E7B40BC">
      <w:pPr>
        <w:pStyle w:val="394"/>
        <w:ind w:firstLine="418" w:firstLineChars="200"/>
        <w:rPr>
          <w:rFonts w:hint="eastAsia" w:ascii="仿宋" w:hAnsi="仿宋" w:eastAsia="仿宋" w:cs="仿宋"/>
          <w:sz w:val="24"/>
          <w:szCs w:val="24"/>
          <w:highlight w:val="none"/>
        </w:rPr>
      </w:pPr>
    </w:p>
    <w:p w14:paraId="115538C2">
      <w:pPr>
        <w:pStyle w:val="394"/>
        <w:ind w:firstLine="418" w:firstLineChars="200"/>
        <w:rPr>
          <w:rFonts w:hint="eastAsia" w:ascii="仿宋" w:hAnsi="仿宋" w:eastAsia="仿宋" w:cs="仿宋"/>
          <w:sz w:val="24"/>
          <w:szCs w:val="24"/>
          <w:highlight w:val="none"/>
        </w:rPr>
      </w:pPr>
    </w:p>
    <w:p w14:paraId="002C2527">
      <w:pPr>
        <w:pStyle w:val="394"/>
        <w:jc w:val="center"/>
        <w:rPr>
          <w:rFonts w:hint="eastAsia" w:ascii="仿宋" w:hAnsi="仿宋" w:eastAsia="仿宋" w:cs="仿宋"/>
          <w:b/>
          <w:sz w:val="24"/>
          <w:szCs w:val="24"/>
          <w:highlight w:val="none"/>
        </w:rPr>
      </w:pPr>
    </w:p>
    <w:p w14:paraId="09F60C84">
      <w:pPr>
        <w:pStyle w:val="394"/>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p>
    <w:p w14:paraId="5E4B30C4">
      <w:pPr>
        <w:pStyle w:val="394"/>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拟参加本工程项目经理及其他现场管理技术人员一览表</w:t>
      </w:r>
    </w:p>
    <w:p w14:paraId="50A77139">
      <w:pPr>
        <w:pStyle w:val="394"/>
        <w:jc w:val="center"/>
        <w:rPr>
          <w:rFonts w:hint="eastAsia" w:ascii="仿宋" w:hAnsi="仿宋" w:eastAsia="仿宋" w:cs="仿宋"/>
          <w:b/>
          <w:sz w:val="24"/>
          <w:szCs w:val="24"/>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694"/>
        <w:gridCol w:w="662"/>
        <w:gridCol w:w="735"/>
        <w:gridCol w:w="1015"/>
        <w:gridCol w:w="1588"/>
        <w:gridCol w:w="1381"/>
        <w:gridCol w:w="1801"/>
      </w:tblGrid>
      <w:tr w14:paraId="71D1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1213" w:type="dxa"/>
            <w:tcBorders>
              <w:bottom w:val="single" w:color="auto" w:sz="4" w:space="0"/>
            </w:tcBorders>
            <w:noWrap w:val="0"/>
            <w:vAlign w:val="center"/>
          </w:tcPr>
          <w:p w14:paraId="6B011490">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 名</w:t>
            </w:r>
          </w:p>
        </w:tc>
        <w:tc>
          <w:tcPr>
            <w:tcW w:w="694" w:type="dxa"/>
            <w:tcBorders>
              <w:bottom w:val="single" w:color="auto" w:sz="4" w:space="0"/>
            </w:tcBorders>
            <w:noWrap w:val="0"/>
            <w:vAlign w:val="center"/>
          </w:tcPr>
          <w:p w14:paraId="4B7C9BD4">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662" w:type="dxa"/>
            <w:tcBorders>
              <w:bottom w:val="single" w:color="auto" w:sz="4" w:space="0"/>
            </w:tcBorders>
            <w:noWrap w:val="0"/>
            <w:vAlign w:val="center"/>
          </w:tcPr>
          <w:p w14:paraId="5ECDD01F">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735" w:type="dxa"/>
            <w:tcBorders>
              <w:bottom w:val="single" w:color="auto" w:sz="4" w:space="0"/>
            </w:tcBorders>
            <w:noWrap w:val="0"/>
            <w:vAlign w:val="center"/>
          </w:tcPr>
          <w:p w14:paraId="0FEB134D">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学历</w:t>
            </w:r>
          </w:p>
        </w:tc>
        <w:tc>
          <w:tcPr>
            <w:tcW w:w="1015" w:type="dxa"/>
            <w:tcBorders>
              <w:bottom w:val="single" w:color="auto" w:sz="4" w:space="0"/>
            </w:tcBorders>
            <w:noWrap w:val="0"/>
            <w:vAlign w:val="center"/>
          </w:tcPr>
          <w:p w14:paraId="3935E93D">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从事</w:t>
            </w:r>
          </w:p>
          <w:p w14:paraId="7FA5424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专业</w:t>
            </w:r>
          </w:p>
        </w:tc>
        <w:tc>
          <w:tcPr>
            <w:tcW w:w="1588" w:type="dxa"/>
            <w:tcBorders>
              <w:bottom w:val="single" w:color="auto" w:sz="4" w:space="0"/>
            </w:tcBorders>
            <w:noWrap w:val="0"/>
            <w:vAlign w:val="center"/>
          </w:tcPr>
          <w:p w14:paraId="6F1A621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何时从事</w:t>
            </w:r>
          </w:p>
          <w:p w14:paraId="03550E6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该专业工作</w:t>
            </w:r>
          </w:p>
        </w:tc>
        <w:tc>
          <w:tcPr>
            <w:tcW w:w="1381" w:type="dxa"/>
            <w:tcBorders>
              <w:bottom w:val="single" w:color="auto" w:sz="4" w:space="0"/>
            </w:tcBorders>
            <w:noWrap w:val="0"/>
            <w:vAlign w:val="center"/>
          </w:tcPr>
          <w:p w14:paraId="3B7901C2">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1801" w:type="dxa"/>
            <w:tcBorders>
              <w:bottom w:val="single" w:color="auto" w:sz="4" w:space="0"/>
            </w:tcBorders>
            <w:noWrap w:val="0"/>
            <w:vAlign w:val="center"/>
          </w:tcPr>
          <w:p w14:paraId="53F486B6">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证书号</w:t>
            </w:r>
          </w:p>
        </w:tc>
      </w:tr>
      <w:tr w14:paraId="3C23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32A09DE8">
            <w:pPr>
              <w:pStyle w:val="394"/>
              <w:rPr>
                <w:rFonts w:hint="eastAsia" w:ascii="仿宋" w:hAnsi="仿宋" w:eastAsia="仿宋" w:cs="仿宋"/>
                <w:sz w:val="24"/>
                <w:szCs w:val="24"/>
                <w:highlight w:val="none"/>
              </w:rPr>
            </w:pPr>
          </w:p>
        </w:tc>
        <w:tc>
          <w:tcPr>
            <w:tcW w:w="694" w:type="dxa"/>
            <w:noWrap w:val="0"/>
            <w:vAlign w:val="center"/>
          </w:tcPr>
          <w:p w14:paraId="0FAEEDEB">
            <w:pPr>
              <w:pStyle w:val="394"/>
              <w:rPr>
                <w:rFonts w:hint="eastAsia" w:ascii="仿宋" w:hAnsi="仿宋" w:eastAsia="仿宋" w:cs="仿宋"/>
                <w:sz w:val="24"/>
                <w:szCs w:val="24"/>
                <w:highlight w:val="none"/>
              </w:rPr>
            </w:pPr>
          </w:p>
        </w:tc>
        <w:tc>
          <w:tcPr>
            <w:tcW w:w="662" w:type="dxa"/>
            <w:noWrap w:val="0"/>
            <w:vAlign w:val="center"/>
          </w:tcPr>
          <w:p w14:paraId="26641019">
            <w:pPr>
              <w:pStyle w:val="394"/>
              <w:rPr>
                <w:rFonts w:hint="eastAsia" w:ascii="仿宋" w:hAnsi="仿宋" w:eastAsia="仿宋" w:cs="仿宋"/>
                <w:sz w:val="24"/>
                <w:szCs w:val="24"/>
                <w:highlight w:val="none"/>
              </w:rPr>
            </w:pPr>
          </w:p>
        </w:tc>
        <w:tc>
          <w:tcPr>
            <w:tcW w:w="735" w:type="dxa"/>
            <w:noWrap w:val="0"/>
            <w:vAlign w:val="center"/>
          </w:tcPr>
          <w:p w14:paraId="7B0FBE93">
            <w:pPr>
              <w:pStyle w:val="394"/>
              <w:rPr>
                <w:rFonts w:hint="eastAsia" w:ascii="仿宋" w:hAnsi="仿宋" w:eastAsia="仿宋" w:cs="仿宋"/>
                <w:sz w:val="24"/>
                <w:szCs w:val="24"/>
                <w:highlight w:val="none"/>
              </w:rPr>
            </w:pPr>
          </w:p>
        </w:tc>
        <w:tc>
          <w:tcPr>
            <w:tcW w:w="1015" w:type="dxa"/>
            <w:noWrap w:val="0"/>
            <w:vAlign w:val="center"/>
          </w:tcPr>
          <w:p w14:paraId="1FCCF0AE">
            <w:pPr>
              <w:pStyle w:val="394"/>
              <w:rPr>
                <w:rFonts w:hint="eastAsia" w:ascii="仿宋" w:hAnsi="仿宋" w:eastAsia="仿宋" w:cs="仿宋"/>
                <w:sz w:val="24"/>
                <w:szCs w:val="24"/>
                <w:highlight w:val="none"/>
              </w:rPr>
            </w:pPr>
          </w:p>
        </w:tc>
        <w:tc>
          <w:tcPr>
            <w:tcW w:w="1588" w:type="dxa"/>
            <w:noWrap w:val="0"/>
            <w:vAlign w:val="center"/>
          </w:tcPr>
          <w:p w14:paraId="79325642">
            <w:pPr>
              <w:pStyle w:val="394"/>
              <w:rPr>
                <w:rFonts w:hint="eastAsia" w:ascii="仿宋" w:hAnsi="仿宋" w:eastAsia="仿宋" w:cs="仿宋"/>
                <w:sz w:val="24"/>
                <w:szCs w:val="24"/>
                <w:highlight w:val="none"/>
              </w:rPr>
            </w:pPr>
          </w:p>
        </w:tc>
        <w:tc>
          <w:tcPr>
            <w:tcW w:w="1381" w:type="dxa"/>
            <w:noWrap w:val="0"/>
            <w:vAlign w:val="center"/>
          </w:tcPr>
          <w:p w14:paraId="0F51B277">
            <w:pPr>
              <w:pStyle w:val="394"/>
              <w:rPr>
                <w:rFonts w:hint="eastAsia" w:ascii="仿宋" w:hAnsi="仿宋" w:eastAsia="仿宋" w:cs="仿宋"/>
                <w:sz w:val="24"/>
                <w:szCs w:val="24"/>
                <w:highlight w:val="none"/>
              </w:rPr>
            </w:pPr>
          </w:p>
        </w:tc>
        <w:tc>
          <w:tcPr>
            <w:tcW w:w="1801" w:type="dxa"/>
            <w:noWrap w:val="0"/>
            <w:vAlign w:val="center"/>
          </w:tcPr>
          <w:p w14:paraId="542D81EE">
            <w:pPr>
              <w:pStyle w:val="394"/>
              <w:rPr>
                <w:rFonts w:hint="eastAsia" w:ascii="仿宋" w:hAnsi="仿宋" w:eastAsia="仿宋" w:cs="仿宋"/>
                <w:sz w:val="24"/>
                <w:szCs w:val="24"/>
                <w:highlight w:val="none"/>
              </w:rPr>
            </w:pPr>
          </w:p>
        </w:tc>
      </w:tr>
      <w:tr w14:paraId="1146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0E5A9F95">
            <w:pPr>
              <w:pStyle w:val="394"/>
              <w:rPr>
                <w:rFonts w:hint="eastAsia" w:ascii="仿宋" w:hAnsi="仿宋" w:eastAsia="仿宋" w:cs="仿宋"/>
                <w:sz w:val="24"/>
                <w:szCs w:val="24"/>
                <w:highlight w:val="none"/>
              </w:rPr>
            </w:pPr>
          </w:p>
        </w:tc>
        <w:tc>
          <w:tcPr>
            <w:tcW w:w="694" w:type="dxa"/>
            <w:noWrap w:val="0"/>
            <w:vAlign w:val="center"/>
          </w:tcPr>
          <w:p w14:paraId="560A1530">
            <w:pPr>
              <w:pStyle w:val="394"/>
              <w:rPr>
                <w:rFonts w:hint="eastAsia" w:ascii="仿宋" w:hAnsi="仿宋" w:eastAsia="仿宋" w:cs="仿宋"/>
                <w:sz w:val="24"/>
                <w:szCs w:val="24"/>
                <w:highlight w:val="none"/>
              </w:rPr>
            </w:pPr>
          </w:p>
        </w:tc>
        <w:tc>
          <w:tcPr>
            <w:tcW w:w="662" w:type="dxa"/>
            <w:noWrap w:val="0"/>
            <w:vAlign w:val="center"/>
          </w:tcPr>
          <w:p w14:paraId="23E46324">
            <w:pPr>
              <w:pStyle w:val="394"/>
              <w:rPr>
                <w:rFonts w:hint="eastAsia" w:ascii="仿宋" w:hAnsi="仿宋" w:eastAsia="仿宋" w:cs="仿宋"/>
                <w:sz w:val="24"/>
                <w:szCs w:val="24"/>
                <w:highlight w:val="none"/>
              </w:rPr>
            </w:pPr>
          </w:p>
        </w:tc>
        <w:tc>
          <w:tcPr>
            <w:tcW w:w="735" w:type="dxa"/>
            <w:noWrap w:val="0"/>
            <w:vAlign w:val="center"/>
          </w:tcPr>
          <w:p w14:paraId="60AF5281">
            <w:pPr>
              <w:pStyle w:val="394"/>
              <w:rPr>
                <w:rFonts w:hint="eastAsia" w:ascii="仿宋" w:hAnsi="仿宋" w:eastAsia="仿宋" w:cs="仿宋"/>
                <w:sz w:val="24"/>
                <w:szCs w:val="24"/>
                <w:highlight w:val="none"/>
              </w:rPr>
            </w:pPr>
          </w:p>
        </w:tc>
        <w:tc>
          <w:tcPr>
            <w:tcW w:w="1015" w:type="dxa"/>
            <w:noWrap w:val="0"/>
            <w:vAlign w:val="center"/>
          </w:tcPr>
          <w:p w14:paraId="333F127B">
            <w:pPr>
              <w:pStyle w:val="394"/>
              <w:rPr>
                <w:rFonts w:hint="eastAsia" w:ascii="仿宋" w:hAnsi="仿宋" w:eastAsia="仿宋" w:cs="仿宋"/>
                <w:sz w:val="24"/>
                <w:szCs w:val="24"/>
                <w:highlight w:val="none"/>
              </w:rPr>
            </w:pPr>
          </w:p>
        </w:tc>
        <w:tc>
          <w:tcPr>
            <w:tcW w:w="1588" w:type="dxa"/>
            <w:noWrap w:val="0"/>
            <w:vAlign w:val="center"/>
          </w:tcPr>
          <w:p w14:paraId="1C972863">
            <w:pPr>
              <w:pStyle w:val="394"/>
              <w:rPr>
                <w:rFonts w:hint="eastAsia" w:ascii="仿宋" w:hAnsi="仿宋" w:eastAsia="仿宋" w:cs="仿宋"/>
                <w:sz w:val="24"/>
                <w:szCs w:val="24"/>
                <w:highlight w:val="none"/>
              </w:rPr>
            </w:pPr>
          </w:p>
        </w:tc>
        <w:tc>
          <w:tcPr>
            <w:tcW w:w="1381" w:type="dxa"/>
            <w:noWrap w:val="0"/>
            <w:vAlign w:val="center"/>
          </w:tcPr>
          <w:p w14:paraId="0CFDF07C">
            <w:pPr>
              <w:pStyle w:val="394"/>
              <w:rPr>
                <w:rFonts w:hint="eastAsia" w:ascii="仿宋" w:hAnsi="仿宋" w:eastAsia="仿宋" w:cs="仿宋"/>
                <w:sz w:val="24"/>
                <w:szCs w:val="24"/>
                <w:highlight w:val="none"/>
              </w:rPr>
            </w:pPr>
          </w:p>
        </w:tc>
        <w:tc>
          <w:tcPr>
            <w:tcW w:w="1801" w:type="dxa"/>
            <w:noWrap w:val="0"/>
            <w:vAlign w:val="center"/>
          </w:tcPr>
          <w:p w14:paraId="44B2AB37">
            <w:pPr>
              <w:pStyle w:val="394"/>
              <w:rPr>
                <w:rFonts w:hint="eastAsia" w:ascii="仿宋" w:hAnsi="仿宋" w:eastAsia="仿宋" w:cs="仿宋"/>
                <w:sz w:val="24"/>
                <w:szCs w:val="24"/>
                <w:highlight w:val="none"/>
              </w:rPr>
            </w:pPr>
          </w:p>
        </w:tc>
      </w:tr>
      <w:tr w14:paraId="45AE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407A187E">
            <w:pPr>
              <w:pStyle w:val="394"/>
              <w:rPr>
                <w:rFonts w:hint="eastAsia" w:ascii="仿宋" w:hAnsi="仿宋" w:eastAsia="仿宋" w:cs="仿宋"/>
                <w:sz w:val="24"/>
                <w:szCs w:val="24"/>
                <w:highlight w:val="none"/>
              </w:rPr>
            </w:pPr>
          </w:p>
        </w:tc>
        <w:tc>
          <w:tcPr>
            <w:tcW w:w="694" w:type="dxa"/>
            <w:noWrap w:val="0"/>
            <w:vAlign w:val="center"/>
          </w:tcPr>
          <w:p w14:paraId="59454BCE">
            <w:pPr>
              <w:pStyle w:val="394"/>
              <w:rPr>
                <w:rFonts w:hint="eastAsia" w:ascii="仿宋" w:hAnsi="仿宋" w:eastAsia="仿宋" w:cs="仿宋"/>
                <w:sz w:val="24"/>
                <w:szCs w:val="24"/>
                <w:highlight w:val="none"/>
              </w:rPr>
            </w:pPr>
          </w:p>
        </w:tc>
        <w:tc>
          <w:tcPr>
            <w:tcW w:w="662" w:type="dxa"/>
            <w:noWrap w:val="0"/>
            <w:vAlign w:val="center"/>
          </w:tcPr>
          <w:p w14:paraId="70335FCD">
            <w:pPr>
              <w:pStyle w:val="394"/>
              <w:rPr>
                <w:rFonts w:hint="eastAsia" w:ascii="仿宋" w:hAnsi="仿宋" w:eastAsia="仿宋" w:cs="仿宋"/>
                <w:sz w:val="24"/>
                <w:szCs w:val="24"/>
                <w:highlight w:val="none"/>
              </w:rPr>
            </w:pPr>
          </w:p>
        </w:tc>
        <w:tc>
          <w:tcPr>
            <w:tcW w:w="735" w:type="dxa"/>
            <w:noWrap w:val="0"/>
            <w:vAlign w:val="top"/>
          </w:tcPr>
          <w:p w14:paraId="38FF90F4">
            <w:pPr>
              <w:pStyle w:val="394"/>
              <w:rPr>
                <w:rFonts w:hint="eastAsia" w:ascii="仿宋" w:hAnsi="仿宋" w:eastAsia="仿宋" w:cs="仿宋"/>
                <w:sz w:val="24"/>
                <w:szCs w:val="24"/>
                <w:highlight w:val="none"/>
              </w:rPr>
            </w:pPr>
          </w:p>
        </w:tc>
        <w:tc>
          <w:tcPr>
            <w:tcW w:w="1015" w:type="dxa"/>
            <w:noWrap w:val="0"/>
            <w:vAlign w:val="center"/>
          </w:tcPr>
          <w:p w14:paraId="06A5B8AB">
            <w:pPr>
              <w:pStyle w:val="394"/>
              <w:rPr>
                <w:rFonts w:hint="eastAsia" w:ascii="仿宋" w:hAnsi="仿宋" w:eastAsia="仿宋" w:cs="仿宋"/>
                <w:sz w:val="24"/>
                <w:szCs w:val="24"/>
                <w:highlight w:val="none"/>
              </w:rPr>
            </w:pPr>
          </w:p>
        </w:tc>
        <w:tc>
          <w:tcPr>
            <w:tcW w:w="1588" w:type="dxa"/>
            <w:noWrap w:val="0"/>
            <w:vAlign w:val="center"/>
          </w:tcPr>
          <w:p w14:paraId="4B3806E0">
            <w:pPr>
              <w:pStyle w:val="394"/>
              <w:rPr>
                <w:rFonts w:hint="eastAsia" w:ascii="仿宋" w:hAnsi="仿宋" w:eastAsia="仿宋" w:cs="仿宋"/>
                <w:sz w:val="24"/>
                <w:szCs w:val="24"/>
                <w:highlight w:val="none"/>
              </w:rPr>
            </w:pPr>
          </w:p>
        </w:tc>
        <w:tc>
          <w:tcPr>
            <w:tcW w:w="1381" w:type="dxa"/>
            <w:noWrap w:val="0"/>
            <w:vAlign w:val="center"/>
          </w:tcPr>
          <w:p w14:paraId="6E5538CE">
            <w:pPr>
              <w:pStyle w:val="394"/>
              <w:rPr>
                <w:rFonts w:hint="eastAsia" w:ascii="仿宋" w:hAnsi="仿宋" w:eastAsia="仿宋" w:cs="仿宋"/>
                <w:sz w:val="24"/>
                <w:szCs w:val="24"/>
                <w:highlight w:val="none"/>
              </w:rPr>
            </w:pPr>
          </w:p>
        </w:tc>
        <w:tc>
          <w:tcPr>
            <w:tcW w:w="1801" w:type="dxa"/>
            <w:noWrap w:val="0"/>
            <w:vAlign w:val="center"/>
          </w:tcPr>
          <w:p w14:paraId="287B3426">
            <w:pPr>
              <w:pStyle w:val="394"/>
              <w:rPr>
                <w:rFonts w:hint="eastAsia" w:ascii="仿宋" w:hAnsi="仿宋" w:eastAsia="仿宋" w:cs="仿宋"/>
                <w:sz w:val="24"/>
                <w:szCs w:val="24"/>
                <w:highlight w:val="none"/>
              </w:rPr>
            </w:pPr>
          </w:p>
        </w:tc>
      </w:tr>
      <w:tr w14:paraId="6D4B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331C6A1">
            <w:pPr>
              <w:pStyle w:val="394"/>
              <w:rPr>
                <w:rFonts w:hint="eastAsia" w:ascii="仿宋" w:hAnsi="仿宋" w:eastAsia="仿宋" w:cs="仿宋"/>
                <w:sz w:val="24"/>
                <w:szCs w:val="24"/>
                <w:highlight w:val="none"/>
              </w:rPr>
            </w:pPr>
          </w:p>
        </w:tc>
        <w:tc>
          <w:tcPr>
            <w:tcW w:w="694" w:type="dxa"/>
            <w:noWrap w:val="0"/>
            <w:vAlign w:val="center"/>
          </w:tcPr>
          <w:p w14:paraId="48044C66">
            <w:pPr>
              <w:pStyle w:val="394"/>
              <w:rPr>
                <w:rFonts w:hint="eastAsia" w:ascii="仿宋" w:hAnsi="仿宋" w:eastAsia="仿宋" w:cs="仿宋"/>
                <w:sz w:val="24"/>
                <w:szCs w:val="24"/>
                <w:highlight w:val="none"/>
              </w:rPr>
            </w:pPr>
          </w:p>
        </w:tc>
        <w:tc>
          <w:tcPr>
            <w:tcW w:w="662" w:type="dxa"/>
            <w:noWrap w:val="0"/>
            <w:vAlign w:val="center"/>
          </w:tcPr>
          <w:p w14:paraId="6C550474">
            <w:pPr>
              <w:pStyle w:val="394"/>
              <w:rPr>
                <w:rFonts w:hint="eastAsia" w:ascii="仿宋" w:hAnsi="仿宋" w:eastAsia="仿宋" w:cs="仿宋"/>
                <w:sz w:val="24"/>
                <w:szCs w:val="24"/>
                <w:highlight w:val="none"/>
              </w:rPr>
            </w:pPr>
          </w:p>
        </w:tc>
        <w:tc>
          <w:tcPr>
            <w:tcW w:w="735" w:type="dxa"/>
            <w:noWrap w:val="0"/>
            <w:vAlign w:val="top"/>
          </w:tcPr>
          <w:p w14:paraId="1204559E">
            <w:pPr>
              <w:pStyle w:val="394"/>
              <w:rPr>
                <w:rFonts w:hint="eastAsia" w:ascii="仿宋" w:hAnsi="仿宋" w:eastAsia="仿宋" w:cs="仿宋"/>
                <w:sz w:val="24"/>
                <w:szCs w:val="24"/>
                <w:highlight w:val="none"/>
              </w:rPr>
            </w:pPr>
          </w:p>
        </w:tc>
        <w:tc>
          <w:tcPr>
            <w:tcW w:w="1015" w:type="dxa"/>
            <w:noWrap w:val="0"/>
            <w:vAlign w:val="top"/>
          </w:tcPr>
          <w:p w14:paraId="3ACC32D0">
            <w:pPr>
              <w:pStyle w:val="394"/>
              <w:rPr>
                <w:rFonts w:hint="eastAsia" w:ascii="仿宋" w:hAnsi="仿宋" w:eastAsia="仿宋" w:cs="仿宋"/>
                <w:sz w:val="24"/>
                <w:szCs w:val="24"/>
                <w:highlight w:val="none"/>
              </w:rPr>
            </w:pPr>
          </w:p>
        </w:tc>
        <w:tc>
          <w:tcPr>
            <w:tcW w:w="1588" w:type="dxa"/>
            <w:noWrap w:val="0"/>
            <w:vAlign w:val="center"/>
          </w:tcPr>
          <w:p w14:paraId="3AE5A0B0">
            <w:pPr>
              <w:pStyle w:val="394"/>
              <w:rPr>
                <w:rFonts w:hint="eastAsia" w:ascii="仿宋" w:hAnsi="仿宋" w:eastAsia="仿宋" w:cs="仿宋"/>
                <w:sz w:val="24"/>
                <w:szCs w:val="24"/>
                <w:highlight w:val="none"/>
              </w:rPr>
            </w:pPr>
          </w:p>
        </w:tc>
        <w:tc>
          <w:tcPr>
            <w:tcW w:w="1381" w:type="dxa"/>
            <w:noWrap w:val="0"/>
            <w:vAlign w:val="center"/>
          </w:tcPr>
          <w:p w14:paraId="6F3DF94B">
            <w:pPr>
              <w:pStyle w:val="394"/>
              <w:rPr>
                <w:rFonts w:hint="eastAsia" w:ascii="仿宋" w:hAnsi="仿宋" w:eastAsia="仿宋" w:cs="仿宋"/>
                <w:sz w:val="24"/>
                <w:szCs w:val="24"/>
                <w:highlight w:val="none"/>
              </w:rPr>
            </w:pPr>
          </w:p>
        </w:tc>
        <w:tc>
          <w:tcPr>
            <w:tcW w:w="1801" w:type="dxa"/>
            <w:noWrap w:val="0"/>
            <w:vAlign w:val="center"/>
          </w:tcPr>
          <w:p w14:paraId="081997D9">
            <w:pPr>
              <w:pStyle w:val="394"/>
              <w:rPr>
                <w:rFonts w:hint="eastAsia" w:ascii="仿宋" w:hAnsi="仿宋" w:eastAsia="仿宋" w:cs="仿宋"/>
                <w:sz w:val="24"/>
                <w:szCs w:val="24"/>
                <w:highlight w:val="none"/>
              </w:rPr>
            </w:pPr>
          </w:p>
        </w:tc>
      </w:tr>
      <w:tr w14:paraId="67C8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6BDE3A35">
            <w:pPr>
              <w:pStyle w:val="394"/>
              <w:rPr>
                <w:rFonts w:hint="eastAsia" w:ascii="仿宋" w:hAnsi="仿宋" w:eastAsia="仿宋" w:cs="仿宋"/>
                <w:sz w:val="24"/>
                <w:szCs w:val="24"/>
                <w:highlight w:val="none"/>
              </w:rPr>
            </w:pPr>
          </w:p>
        </w:tc>
        <w:tc>
          <w:tcPr>
            <w:tcW w:w="694" w:type="dxa"/>
            <w:noWrap w:val="0"/>
            <w:vAlign w:val="center"/>
          </w:tcPr>
          <w:p w14:paraId="56016B7C">
            <w:pPr>
              <w:pStyle w:val="394"/>
              <w:rPr>
                <w:rFonts w:hint="eastAsia" w:ascii="仿宋" w:hAnsi="仿宋" w:eastAsia="仿宋" w:cs="仿宋"/>
                <w:sz w:val="24"/>
                <w:szCs w:val="24"/>
                <w:highlight w:val="none"/>
              </w:rPr>
            </w:pPr>
          </w:p>
        </w:tc>
        <w:tc>
          <w:tcPr>
            <w:tcW w:w="662" w:type="dxa"/>
            <w:noWrap w:val="0"/>
            <w:vAlign w:val="center"/>
          </w:tcPr>
          <w:p w14:paraId="1F076642">
            <w:pPr>
              <w:pStyle w:val="394"/>
              <w:rPr>
                <w:rFonts w:hint="eastAsia" w:ascii="仿宋" w:hAnsi="仿宋" w:eastAsia="仿宋" w:cs="仿宋"/>
                <w:sz w:val="24"/>
                <w:szCs w:val="24"/>
                <w:highlight w:val="none"/>
              </w:rPr>
            </w:pPr>
          </w:p>
        </w:tc>
        <w:tc>
          <w:tcPr>
            <w:tcW w:w="735" w:type="dxa"/>
            <w:noWrap w:val="0"/>
            <w:vAlign w:val="center"/>
          </w:tcPr>
          <w:p w14:paraId="772B12F1">
            <w:pPr>
              <w:pStyle w:val="394"/>
              <w:rPr>
                <w:rFonts w:hint="eastAsia" w:ascii="仿宋" w:hAnsi="仿宋" w:eastAsia="仿宋" w:cs="仿宋"/>
                <w:sz w:val="24"/>
                <w:szCs w:val="24"/>
                <w:highlight w:val="none"/>
              </w:rPr>
            </w:pPr>
          </w:p>
        </w:tc>
        <w:tc>
          <w:tcPr>
            <w:tcW w:w="1015" w:type="dxa"/>
            <w:noWrap w:val="0"/>
            <w:vAlign w:val="top"/>
          </w:tcPr>
          <w:p w14:paraId="5C2C689A">
            <w:pPr>
              <w:pStyle w:val="394"/>
              <w:rPr>
                <w:rFonts w:hint="eastAsia" w:ascii="仿宋" w:hAnsi="仿宋" w:eastAsia="仿宋" w:cs="仿宋"/>
                <w:sz w:val="24"/>
                <w:szCs w:val="24"/>
                <w:highlight w:val="none"/>
              </w:rPr>
            </w:pPr>
          </w:p>
        </w:tc>
        <w:tc>
          <w:tcPr>
            <w:tcW w:w="1588" w:type="dxa"/>
            <w:noWrap w:val="0"/>
            <w:vAlign w:val="center"/>
          </w:tcPr>
          <w:p w14:paraId="45B156EB">
            <w:pPr>
              <w:pStyle w:val="394"/>
              <w:rPr>
                <w:rFonts w:hint="eastAsia" w:ascii="仿宋" w:hAnsi="仿宋" w:eastAsia="仿宋" w:cs="仿宋"/>
                <w:sz w:val="24"/>
                <w:szCs w:val="24"/>
                <w:highlight w:val="none"/>
              </w:rPr>
            </w:pPr>
          </w:p>
        </w:tc>
        <w:tc>
          <w:tcPr>
            <w:tcW w:w="1381" w:type="dxa"/>
            <w:noWrap w:val="0"/>
            <w:vAlign w:val="center"/>
          </w:tcPr>
          <w:p w14:paraId="051502AA">
            <w:pPr>
              <w:pStyle w:val="394"/>
              <w:rPr>
                <w:rFonts w:hint="eastAsia" w:ascii="仿宋" w:hAnsi="仿宋" w:eastAsia="仿宋" w:cs="仿宋"/>
                <w:sz w:val="24"/>
                <w:szCs w:val="24"/>
                <w:highlight w:val="none"/>
              </w:rPr>
            </w:pPr>
          </w:p>
        </w:tc>
        <w:tc>
          <w:tcPr>
            <w:tcW w:w="1801" w:type="dxa"/>
            <w:noWrap w:val="0"/>
            <w:vAlign w:val="center"/>
          </w:tcPr>
          <w:p w14:paraId="7C738B21">
            <w:pPr>
              <w:pStyle w:val="394"/>
              <w:rPr>
                <w:rFonts w:hint="eastAsia" w:ascii="仿宋" w:hAnsi="仿宋" w:eastAsia="仿宋" w:cs="仿宋"/>
                <w:sz w:val="24"/>
                <w:szCs w:val="24"/>
                <w:highlight w:val="none"/>
              </w:rPr>
            </w:pPr>
          </w:p>
        </w:tc>
      </w:tr>
      <w:tr w14:paraId="7AE2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75D87483">
            <w:pPr>
              <w:pStyle w:val="394"/>
              <w:rPr>
                <w:rFonts w:hint="eastAsia" w:ascii="仿宋" w:hAnsi="仿宋" w:eastAsia="仿宋" w:cs="仿宋"/>
                <w:sz w:val="24"/>
                <w:szCs w:val="24"/>
                <w:highlight w:val="none"/>
              </w:rPr>
            </w:pPr>
          </w:p>
        </w:tc>
        <w:tc>
          <w:tcPr>
            <w:tcW w:w="694" w:type="dxa"/>
            <w:noWrap w:val="0"/>
            <w:vAlign w:val="center"/>
          </w:tcPr>
          <w:p w14:paraId="49EA93B1">
            <w:pPr>
              <w:pStyle w:val="394"/>
              <w:rPr>
                <w:rFonts w:hint="eastAsia" w:ascii="仿宋" w:hAnsi="仿宋" w:eastAsia="仿宋" w:cs="仿宋"/>
                <w:sz w:val="24"/>
                <w:szCs w:val="24"/>
                <w:highlight w:val="none"/>
              </w:rPr>
            </w:pPr>
          </w:p>
        </w:tc>
        <w:tc>
          <w:tcPr>
            <w:tcW w:w="662" w:type="dxa"/>
            <w:noWrap w:val="0"/>
            <w:vAlign w:val="center"/>
          </w:tcPr>
          <w:p w14:paraId="58F7C11E">
            <w:pPr>
              <w:pStyle w:val="394"/>
              <w:rPr>
                <w:rFonts w:hint="eastAsia" w:ascii="仿宋" w:hAnsi="仿宋" w:eastAsia="仿宋" w:cs="仿宋"/>
                <w:sz w:val="24"/>
                <w:szCs w:val="24"/>
                <w:highlight w:val="none"/>
              </w:rPr>
            </w:pPr>
          </w:p>
        </w:tc>
        <w:tc>
          <w:tcPr>
            <w:tcW w:w="735" w:type="dxa"/>
            <w:noWrap w:val="0"/>
            <w:vAlign w:val="center"/>
          </w:tcPr>
          <w:p w14:paraId="18FB7FD4">
            <w:pPr>
              <w:pStyle w:val="394"/>
              <w:rPr>
                <w:rFonts w:hint="eastAsia" w:ascii="仿宋" w:hAnsi="仿宋" w:eastAsia="仿宋" w:cs="仿宋"/>
                <w:sz w:val="24"/>
                <w:szCs w:val="24"/>
                <w:highlight w:val="none"/>
              </w:rPr>
            </w:pPr>
          </w:p>
        </w:tc>
        <w:tc>
          <w:tcPr>
            <w:tcW w:w="1015" w:type="dxa"/>
            <w:noWrap w:val="0"/>
            <w:vAlign w:val="center"/>
          </w:tcPr>
          <w:p w14:paraId="3F05CB25">
            <w:pPr>
              <w:pStyle w:val="394"/>
              <w:rPr>
                <w:rFonts w:hint="eastAsia" w:ascii="仿宋" w:hAnsi="仿宋" w:eastAsia="仿宋" w:cs="仿宋"/>
                <w:sz w:val="24"/>
                <w:szCs w:val="24"/>
                <w:highlight w:val="none"/>
              </w:rPr>
            </w:pPr>
          </w:p>
        </w:tc>
        <w:tc>
          <w:tcPr>
            <w:tcW w:w="1588" w:type="dxa"/>
            <w:noWrap w:val="0"/>
            <w:vAlign w:val="center"/>
          </w:tcPr>
          <w:p w14:paraId="19C9F1E0">
            <w:pPr>
              <w:pStyle w:val="394"/>
              <w:rPr>
                <w:rFonts w:hint="eastAsia" w:ascii="仿宋" w:hAnsi="仿宋" w:eastAsia="仿宋" w:cs="仿宋"/>
                <w:sz w:val="24"/>
                <w:szCs w:val="24"/>
                <w:highlight w:val="none"/>
              </w:rPr>
            </w:pPr>
          </w:p>
        </w:tc>
        <w:tc>
          <w:tcPr>
            <w:tcW w:w="1381" w:type="dxa"/>
            <w:noWrap w:val="0"/>
            <w:vAlign w:val="center"/>
          </w:tcPr>
          <w:p w14:paraId="3D225EF1">
            <w:pPr>
              <w:pStyle w:val="394"/>
              <w:rPr>
                <w:rFonts w:hint="eastAsia" w:ascii="仿宋" w:hAnsi="仿宋" w:eastAsia="仿宋" w:cs="仿宋"/>
                <w:sz w:val="24"/>
                <w:szCs w:val="24"/>
                <w:highlight w:val="none"/>
              </w:rPr>
            </w:pPr>
          </w:p>
        </w:tc>
        <w:tc>
          <w:tcPr>
            <w:tcW w:w="1801" w:type="dxa"/>
            <w:noWrap w:val="0"/>
            <w:vAlign w:val="center"/>
          </w:tcPr>
          <w:p w14:paraId="67B5F9F9">
            <w:pPr>
              <w:pStyle w:val="394"/>
              <w:rPr>
                <w:rFonts w:hint="eastAsia" w:ascii="仿宋" w:hAnsi="仿宋" w:eastAsia="仿宋" w:cs="仿宋"/>
                <w:sz w:val="24"/>
                <w:szCs w:val="24"/>
                <w:highlight w:val="none"/>
              </w:rPr>
            </w:pPr>
          </w:p>
        </w:tc>
      </w:tr>
      <w:tr w14:paraId="4F3B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4B9D30B1">
            <w:pPr>
              <w:pStyle w:val="394"/>
              <w:rPr>
                <w:rFonts w:hint="eastAsia" w:ascii="仿宋" w:hAnsi="仿宋" w:eastAsia="仿宋" w:cs="仿宋"/>
                <w:sz w:val="24"/>
                <w:szCs w:val="24"/>
                <w:highlight w:val="none"/>
              </w:rPr>
            </w:pPr>
          </w:p>
        </w:tc>
        <w:tc>
          <w:tcPr>
            <w:tcW w:w="694" w:type="dxa"/>
            <w:noWrap w:val="0"/>
            <w:vAlign w:val="center"/>
          </w:tcPr>
          <w:p w14:paraId="619A47F9">
            <w:pPr>
              <w:pStyle w:val="394"/>
              <w:rPr>
                <w:rFonts w:hint="eastAsia" w:ascii="仿宋" w:hAnsi="仿宋" w:eastAsia="仿宋" w:cs="仿宋"/>
                <w:sz w:val="24"/>
                <w:szCs w:val="24"/>
                <w:highlight w:val="none"/>
              </w:rPr>
            </w:pPr>
          </w:p>
        </w:tc>
        <w:tc>
          <w:tcPr>
            <w:tcW w:w="662" w:type="dxa"/>
            <w:noWrap w:val="0"/>
            <w:vAlign w:val="center"/>
          </w:tcPr>
          <w:p w14:paraId="3CC953D1">
            <w:pPr>
              <w:pStyle w:val="394"/>
              <w:rPr>
                <w:rFonts w:hint="eastAsia" w:ascii="仿宋" w:hAnsi="仿宋" w:eastAsia="仿宋" w:cs="仿宋"/>
                <w:sz w:val="24"/>
                <w:szCs w:val="24"/>
                <w:highlight w:val="none"/>
              </w:rPr>
            </w:pPr>
          </w:p>
        </w:tc>
        <w:tc>
          <w:tcPr>
            <w:tcW w:w="735" w:type="dxa"/>
            <w:noWrap w:val="0"/>
            <w:vAlign w:val="center"/>
          </w:tcPr>
          <w:p w14:paraId="5BD16B71">
            <w:pPr>
              <w:pStyle w:val="394"/>
              <w:rPr>
                <w:rFonts w:hint="eastAsia" w:ascii="仿宋" w:hAnsi="仿宋" w:eastAsia="仿宋" w:cs="仿宋"/>
                <w:sz w:val="24"/>
                <w:szCs w:val="24"/>
                <w:highlight w:val="none"/>
              </w:rPr>
            </w:pPr>
          </w:p>
        </w:tc>
        <w:tc>
          <w:tcPr>
            <w:tcW w:w="1015" w:type="dxa"/>
            <w:noWrap w:val="0"/>
            <w:vAlign w:val="center"/>
          </w:tcPr>
          <w:p w14:paraId="523DD564">
            <w:pPr>
              <w:pStyle w:val="394"/>
              <w:rPr>
                <w:rFonts w:hint="eastAsia" w:ascii="仿宋" w:hAnsi="仿宋" w:eastAsia="仿宋" w:cs="仿宋"/>
                <w:sz w:val="24"/>
                <w:szCs w:val="24"/>
                <w:highlight w:val="none"/>
              </w:rPr>
            </w:pPr>
          </w:p>
        </w:tc>
        <w:tc>
          <w:tcPr>
            <w:tcW w:w="1588" w:type="dxa"/>
            <w:noWrap w:val="0"/>
            <w:vAlign w:val="center"/>
          </w:tcPr>
          <w:p w14:paraId="6E866282">
            <w:pPr>
              <w:pStyle w:val="394"/>
              <w:rPr>
                <w:rFonts w:hint="eastAsia" w:ascii="仿宋" w:hAnsi="仿宋" w:eastAsia="仿宋" w:cs="仿宋"/>
                <w:sz w:val="24"/>
                <w:szCs w:val="24"/>
                <w:highlight w:val="none"/>
              </w:rPr>
            </w:pPr>
          </w:p>
        </w:tc>
        <w:tc>
          <w:tcPr>
            <w:tcW w:w="1381" w:type="dxa"/>
            <w:noWrap w:val="0"/>
            <w:vAlign w:val="center"/>
          </w:tcPr>
          <w:p w14:paraId="1F3CFFDA">
            <w:pPr>
              <w:pStyle w:val="394"/>
              <w:rPr>
                <w:rFonts w:hint="eastAsia" w:ascii="仿宋" w:hAnsi="仿宋" w:eastAsia="仿宋" w:cs="仿宋"/>
                <w:sz w:val="24"/>
                <w:szCs w:val="24"/>
                <w:highlight w:val="none"/>
              </w:rPr>
            </w:pPr>
          </w:p>
        </w:tc>
        <w:tc>
          <w:tcPr>
            <w:tcW w:w="1801" w:type="dxa"/>
            <w:noWrap w:val="0"/>
            <w:vAlign w:val="center"/>
          </w:tcPr>
          <w:p w14:paraId="5555869C">
            <w:pPr>
              <w:pStyle w:val="394"/>
              <w:rPr>
                <w:rFonts w:hint="eastAsia" w:ascii="仿宋" w:hAnsi="仿宋" w:eastAsia="仿宋" w:cs="仿宋"/>
                <w:sz w:val="24"/>
                <w:szCs w:val="24"/>
                <w:highlight w:val="none"/>
              </w:rPr>
            </w:pPr>
          </w:p>
        </w:tc>
      </w:tr>
      <w:tr w14:paraId="7629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7A796C99">
            <w:pPr>
              <w:pStyle w:val="394"/>
              <w:rPr>
                <w:rFonts w:hint="eastAsia" w:ascii="仿宋" w:hAnsi="仿宋" w:eastAsia="仿宋" w:cs="仿宋"/>
                <w:sz w:val="24"/>
                <w:szCs w:val="24"/>
                <w:highlight w:val="none"/>
              </w:rPr>
            </w:pPr>
          </w:p>
        </w:tc>
        <w:tc>
          <w:tcPr>
            <w:tcW w:w="694" w:type="dxa"/>
            <w:noWrap w:val="0"/>
            <w:vAlign w:val="center"/>
          </w:tcPr>
          <w:p w14:paraId="725EB056">
            <w:pPr>
              <w:pStyle w:val="394"/>
              <w:rPr>
                <w:rFonts w:hint="eastAsia" w:ascii="仿宋" w:hAnsi="仿宋" w:eastAsia="仿宋" w:cs="仿宋"/>
                <w:sz w:val="24"/>
                <w:szCs w:val="24"/>
                <w:highlight w:val="none"/>
              </w:rPr>
            </w:pPr>
          </w:p>
        </w:tc>
        <w:tc>
          <w:tcPr>
            <w:tcW w:w="662" w:type="dxa"/>
            <w:noWrap w:val="0"/>
            <w:vAlign w:val="center"/>
          </w:tcPr>
          <w:p w14:paraId="5F900B4A">
            <w:pPr>
              <w:pStyle w:val="394"/>
              <w:rPr>
                <w:rFonts w:hint="eastAsia" w:ascii="仿宋" w:hAnsi="仿宋" w:eastAsia="仿宋" w:cs="仿宋"/>
                <w:sz w:val="24"/>
                <w:szCs w:val="24"/>
                <w:highlight w:val="none"/>
              </w:rPr>
            </w:pPr>
          </w:p>
        </w:tc>
        <w:tc>
          <w:tcPr>
            <w:tcW w:w="735" w:type="dxa"/>
            <w:noWrap w:val="0"/>
            <w:vAlign w:val="center"/>
          </w:tcPr>
          <w:p w14:paraId="40B708C2">
            <w:pPr>
              <w:pStyle w:val="394"/>
              <w:rPr>
                <w:rFonts w:hint="eastAsia" w:ascii="仿宋" w:hAnsi="仿宋" w:eastAsia="仿宋" w:cs="仿宋"/>
                <w:sz w:val="24"/>
                <w:szCs w:val="24"/>
                <w:highlight w:val="none"/>
              </w:rPr>
            </w:pPr>
          </w:p>
        </w:tc>
        <w:tc>
          <w:tcPr>
            <w:tcW w:w="1015" w:type="dxa"/>
            <w:noWrap w:val="0"/>
            <w:vAlign w:val="center"/>
          </w:tcPr>
          <w:p w14:paraId="1B579AB4">
            <w:pPr>
              <w:pStyle w:val="394"/>
              <w:rPr>
                <w:rFonts w:hint="eastAsia" w:ascii="仿宋" w:hAnsi="仿宋" w:eastAsia="仿宋" w:cs="仿宋"/>
                <w:sz w:val="24"/>
                <w:szCs w:val="24"/>
                <w:highlight w:val="none"/>
              </w:rPr>
            </w:pPr>
          </w:p>
        </w:tc>
        <w:tc>
          <w:tcPr>
            <w:tcW w:w="1588" w:type="dxa"/>
            <w:noWrap w:val="0"/>
            <w:vAlign w:val="center"/>
          </w:tcPr>
          <w:p w14:paraId="689A6AFC">
            <w:pPr>
              <w:pStyle w:val="394"/>
              <w:rPr>
                <w:rFonts w:hint="eastAsia" w:ascii="仿宋" w:hAnsi="仿宋" w:eastAsia="仿宋" w:cs="仿宋"/>
                <w:sz w:val="24"/>
                <w:szCs w:val="24"/>
                <w:highlight w:val="none"/>
              </w:rPr>
            </w:pPr>
          </w:p>
        </w:tc>
        <w:tc>
          <w:tcPr>
            <w:tcW w:w="1381" w:type="dxa"/>
            <w:noWrap w:val="0"/>
            <w:vAlign w:val="center"/>
          </w:tcPr>
          <w:p w14:paraId="23ED1725">
            <w:pPr>
              <w:pStyle w:val="394"/>
              <w:rPr>
                <w:rFonts w:hint="eastAsia" w:ascii="仿宋" w:hAnsi="仿宋" w:eastAsia="仿宋" w:cs="仿宋"/>
                <w:sz w:val="24"/>
                <w:szCs w:val="24"/>
                <w:highlight w:val="none"/>
              </w:rPr>
            </w:pPr>
          </w:p>
        </w:tc>
        <w:tc>
          <w:tcPr>
            <w:tcW w:w="1801" w:type="dxa"/>
            <w:noWrap w:val="0"/>
            <w:vAlign w:val="center"/>
          </w:tcPr>
          <w:p w14:paraId="2298092B">
            <w:pPr>
              <w:pStyle w:val="394"/>
              <w:rPr>
                <w:rFonts w:hint="eastAsia" w:ascii="仿宋" w:hAnsi="仿宋" w:eastAsia="仿宋" w:cs="仿宋"/>
                <w:sz w:val="24"/>
                <w:szCs w:val="24"/>
                <w:highlight w:val="none"/>
              </w:rPr>
            </w:pPr>
          </w:p>
        </w:tc>
      </w:tr>
      <w:tr w14:paraId="4568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181F1E26">
            <w:pPr>
              <w:pStyle w:val="394"/>
              <w:rPr>
                <w:rFonts w:hint="eastAsia" w:ascii="仿宋" w:hAnsi="仿宋" w:eastAsia="仿宋" w:cs="仿宋"/>
                <w:sz w:val="24"/>
                <w:szCs w:val="24"/>
                <w:highlight w:val="none"/>
              </w:rPr>
            </w:pPr>
          </w:p>
        </w:tc>
        <w:tc>
          <w:tcPr>
            <w:tcW w:w="694" w:type="dxa"/>
            <w:noWrap w:val="0"/>
            <w:vAlign w:val="center"/>
          </w:tcPr>
          <w:p w14:paraId="7CFD7503">
            <w:pPr>
              <w:pStyle w:val="394"/>
              <w:rPr>
                <w:rFonts w:hint="eastAsia" w:ascii="仿宋" w:hAnsi="仿宋" w:eastAsia="仿宋" w:cs="仿宋"/>
                <w:sz w:val="24"/>
                <w:szCs w:val="24"/>
                <w:highlight w:val="none"/>
              </w:rPr>
            </w:pPr>
          </w:p>
        </w:tc>
        <w:tc>
          <w:tcPr>
            <w:tcW w:w="662" w:type="dxa"/>
            <w:noWrap w:val="0"/>
            <w:vAlign w:val="center"/>
          </w:tcPr>
          <w:p w14:paraId="3344F8F8">
            <w:pPr>
              <w:pStyle w:val="394"/>
              <w:rPr>
                <w:rFonts w:hint="eastAsia" w:ascii="仿宋" w:hAnsi="仿宋" w:eastAsia="仿宋" w:cs="仿宋"/>
                <w:sz w:val="24"/>
                <w:szCs w:val="24"/>
                <w:highlight w:val="none"/>
              </w:rPr>
            </w:pPr>
          </w:p>
        </w:tc>
        <w:tc>
          <w:tcPr>
            <w:tcW w:w="735" w:type="dxa"/>
            <w:noWrap w:val="0"/>
            <w:vAlign w:val="top"/>
          </w:tcPr>
          <w:p w14:paraId="78E3474D">
            <w:pPr>
              <w:pStyle w:val="394"/>
              <w:rPr>
                <w:rFonts w:hint="eastAsia" w:ascii="仿宋" w:hAnsi="仿宋" w:eastAsia="仿宋" w:cs="仿宋"/>
                <w:sz w:val="24"/>
                <w:szCs w:val="24"/>
                <w:highlight w:val="none"/>
              </w:rPr>
            </w:pPr>
          </w:p>
        </w:tc>
        <w:tc>
          <w:tcPr>
            <w:tcW w:w="1015" w:type="dxa"/>
            <w:noWrap w:val="0"/>
            <w:vAlign w:val="center"/>
          </w:tcPr>
          <w:p w14:paraId="3D145A50">
            <w:pPr>
              <w:pStyle w:val="394"/>
              <w:rPr>
                <w:rFonts w:hint="eastAsia" w:ascii="仿宋" w:hAnsi="仿宋" w:eastAsia="仿宋" w:cs="仿宋"/>
                <w:sz w:val="24"/>
                <w:szCs w:val="24"/>
                <w:highlight w:val="none"/>
              </w:rPr>
            </w:pPr>
          </w:p>
        </w:tc>
        <w:tc>
          <w:tcPr>
            <w:tcW w:w="1588" w:type="dxa"/>
            <w:noWrap w:val="0"/>
            <w:vAlign w:val="center"/>
          </w:tcPr>
          <w:p w14:paraId="19A30B4A">
            <w:pPr>
              <w:pStyle w:val="394"/>
              <w:rPr>
                <w:rFonts w:hint="eastAsia" w:ascii="仿宋" w:hAnsi="仿宋" w:eastAsia="仿宋" w:cs="仿宋"/>
                <w:sz w:val="24"/>
                <w:szCs w:val="24"/>
                <w:highlight w:val="none"/>
              </w:rPr>
            </w:pPr>
          </w:p>
        </w:tc>
        <w:tc>
          <w:tcPr>
            <w:tcW w:w="1381" w:type="dxa"/>
            <w:noWrap w:val="0"/>
            <w:vAlign w:val="center"/>
          </w:tcPr>
          <w:p w14:paraId="3BA22588">
            <w:pPr>
              <w:pStyle w:val="394"/>
              <w:rPr>
                <w:rFonts w:hint="eastAsia" w:ascii="仿宋" w:hAnsi="仿宋" w:eastAsia="仿宋" w:cs="仿宋"/>
                <w:sz w:val="24"/>
                <w:szCs w:val="24"/>
                <w:highlight w:val="none"/>
              </w:rPr>
            </w:pPr>
          </w:p>
        </w:tc>
        <w:tc>
          <w:tcPr>
            <w:tcW w:w="1801" w:type="dxa"/>
            <w:noWrap w:val="0"/>
            <w:vAlign w:val="center"/>
          </w:tcPr>
          <w:p w14:paraId="4860A9DC">
            <w:pPr>
              <w:pStyle w:val="394"/>
              <w:rPr>
                <w:rFonts w:hint="eastAsia" w:ascii="仿宋" w:hAnsi="仿宋" w:eastAsia="仿宋" w:cs="仿宋"/>
                <w:sz w:val="24"/>
                <w:szCs w:val="24"/>
                <w:highlight w:val="none"/>
              </w:rPr>
            </w:pPr>
          </w:p>
        </w:tc>
      </w:tr>
      <w:tr w14:paraId="4B13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DA9982E">
            <w:pPr>
              <w:pStyle w:val="394"/>
              <w:rPr>
                <w:rFonts w:hint="eastAsia" w:ascii="仿宋" w:hAnsi="仿宋" w:eastAsia="仿宋" w:cs="仿宋"/>
                <w:sz w:val="24"/>
                <w:szCs w:val="24"/>
                <w:highlight w:val="none"/>
              </w:rPr>
            </w:pPr>
          </w:p>
        </w:tc>
        <w:tc>
          <w:tcPr>
            <w:tcW w:w="694" w:type="dxa"/>
            <w:noWrap w:val="0"/>
            <w:vAlign w:val="center"/>
          </w:tcPr>
          <w:p w14:paraId="30A25CBC">
            <w:pPr>
              <w:pStyle w:val="394"/>
              <w:rPr>
                <w:rFonts w:hint="eastAsia" w:ascii="仿宋" w:hAnsi="仿宋" w:eastAsia="仿宋" w:cs="仿宋"/>
                <w:sz w:val="24"/>
                <w:szCs w:val="24"/>
                <w:highlight w:val="none"/>
              </w:rPr>
            </w:pPr>
          </w:p>
        </w:tc>
        <w:tc>
          <w:tcPr>
            <w:tcW w:w="662" w:type="dxa"/>
            <w:noWrap w:val="0"/>
            <w:vAlign w:val="center"/>
          </w:tcPr>
          <w:p w14:paraId="44C7E641">
            <w:pPr>
              <w:pStyle w:val="394"/>
              <w:rPr>
                <w:rFonts w:hint="eastAsia" w:ascii="仿宋" w:hAnsi="仿宋" w:eastAsia="仿宋" w:cs="仿宋"/>
                <w:sz w:val="24"/>
                <w:szCs w:val="24"/>
                <w:highlight w:val="none"/>
              </w:rPr>
            </w:pPr>
          </w:p>
        </w:tc>
        <w:tc>
          <w:tcPr>
            <w:tcW w:w="735" w:type="dxa"/>
            <w:noWrap w:val="0"/>
            <w:vAlign w:val="top"/>
          </w:tcPr>
          <w:p w14:paraId="5784C7A5">
            <w:pPr>
              <w:pStyle w:val="394"/>
              <w:rPr>
                <w:rFonts w:hint="eastAsia" w:ascii="仿宋" w:hAnsi="仿宋" w:eastAsia="仿宋" w:cs="仿宋"/>
                <w:sz w:val="24"/>
                <w:szCs w:val="24"/>
                <w:highlight w:val="none"/>
              </w:rPr>
            </w:pPr>
          </w:p>
        </w:tc>
        <w:tc>
          <w:tcPr>
            <w:tcW w:w="1015" w:type="dxa"/>
            <w:noWrap w:val="0"/>
            <w:vAlign w:val="center"/>
          </w:tcPr>
          <w:p w14:paraId="0298E28C">
            <w:pPr>
              <w:pStyle w:val="394"/>
              <w:rPr>
                <w:rFonts w:hint="eastAsia" w:ascii="仿宋" w:hAnsi="仿宋" w:eastAsia="仿宋" w:cs="仿宋"/>
                <w:sz w:val="24"/>
                <w:szCs w:val="24"/>
                <w:highlight w:val="none"/>
              </w:rPr>
            </w:pPr>
          </w:p>
        </w:tc>
        <w:tc>
          <w:tcPr>
            <w:tcW w:w="1588" w:type="dxa"/>
            <w:noWrap w:val="0"/>
            <w:vAlign w:val="center"/>
          </w:tcPr>
          <w:p w14:paraId="7BED4A9E">
            <w:pPr>
              <w:pStyle w:val="394"/>
              <w:rPr>
                <w:rFonts w:hint="eastAsia" w:ascii="仿宋" w:hAnsi="仿宋" w:eastAsia="仿宋" w:cs="仿宋"/>
                <w:sz w:val="24"/>
                <w:szCs w:val="24"/>
                <w:highlight w:val="none"/>
              </w:rPr>
            </w:pPr>
          </w:p>
        </w:tc>
        <w:tc>
          <w:tcPr>
            <w:tcW w:w="1381" w:type="dxa"/>
            <w:noWrap w:val="0"/>
            <w:vAlign w:val="center"/>
          </w:tcPr>
          <w:p w14:paraId="4B9AA681">
            <w:pPr>
              <w:pStyle w:val="394"/>
              <w:rPr>
                <w:rFonts w:hint="eastAsia" w:ascii="仿宋" w:hAnsi="仿宋" w:eastAsia="仿宋" w:cs="仿宋"/>
                <w:sz w:val="24"/>
                <w:szCs w:val="24"/>
                <w:highlight w:val="none"/>
              </w:rPr>
            </w:pPr>
          </w:p>
        </w:tc>
        <w:tc>
          <w:tcPr>
            <w:tcW w:w="1801" w:type="dxa"/>
            <w:noWrap w:val="0"/>
            <w:vAlign w:val="center"/>
          </w:tcPr>
          <w:p w14:paraId="3C31D6BF">
            <w:pPr>
              <w:pStyle w:val="394"/>
              <w:rPr>
                <w:rFonts w:hint="eastAsia" w:ascii="仿宋" w:hAnsi="仿宋" w:eastAsia="仿宋" w:cs="仿宋"/>
                <w:sz w:val="24"/>
                <w:szCs w:val="24"/>
                <w:highlight w:val="none"/>
              </w:rPr>
            </w:pPr>
          </w:p>
        </w:tc>
      </w:tr>
      <w:tr w14:paraId="7E9F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24420AE">
            <w:pPr>
              <w:pStyle w:val="394"/>
              <w:rPr>
                <w:rFonts w:hint="eastAsia" w:ascii="仿宋" w:hAnsi="仿宋" w:eastAsia="仿宋" w:cs="仿宋"/>
                <w:sz w:val="24"/>
                <w:szCs w:val="24"/>
                <w:highlight w:val="none"/>
              </w:rPr>
            </w:pPr>
          </w:p>
        </w:tc>
        <w:tc>
          <w:tcPr>
            <w:tcW w:w="694" w:type="dxa"/>
            <w:noWrap w:val="0"/>
            <w:vAlign w:val="center"/>
          </w:tcPr>
          <w:p w14:paraId="591F9C9E">
            <w:pPr>
              <w:pStyle w:val="394"/>
              <w:rPr>
                <w:rFonts w:hint="eastAsia" w:ascii="仿宋" w:hAnsi="仿宋" w:eastAsia="仿宋" w:cs="仿宋"/>
                <w:sz w:val="24"/>
                <w:szCs w:val="24"/>
                <w:highlight w:val="none"/>
              </w:rPr>
            </w:pPr>
          </w:p>
        </w:tc>
        <w:tc>
          <w:tcPr>
            <w:tcW w:w="662" w:type="dxa"/>
            <w:noWrap w:val="0"/>
            <w:vAlign w:val="center"/>
          </w:tcPr>
          <w:p w14:paraId="758F68CD">
            <w:pPr>
              <w:pStyle w:val="394"/>
              <w:rPr>
                <w:rFonts w:hint="eastAsia" w:ascii="仿宋" w:hAnsi="仿宋" w:eastAsia="仿宋" w:cs="仿宋"/>
                <w:sz w:val="24"/>
                <w:szCs w:val="24"/>
                <w:highlight w:val="none"/>
              </w:rPr>
            </w:pPr>
          </w:p>
        </w:tc>
        <w:tc>
          <w:tcPr>
            <w:tcW w:w="735" w:type="dxa"/>
            <w:noWrap w:val="0"/>
            <w:vAlign w:val="center"/>
          </w:tcPr>
          <w:p w14:paraId="187C2638">
            <w:pPr>
              <w:pStyle w:val="394"/>
              <w:rPr>
                <w:rFonts w:hint="eastAsia" w:ascii="仿宋" w:hAnsi="仿宋" w:eastAsia="仿宋" w:cs="仿宋"/>
                <w:sz w:val="24"/>
                <w:szCs w:val="24"/>
                <w:highlight w:val="none"/>
              </w:rPr>
            </w:pPr>
          </w:p>
        </w:tc>
        <w:tc>
          <w:tcPr>
            <w:tcW w:w="1015" w:type="dxa"/>
            <w:noWrap w:val="0"/>
            <w:vAlign w:val="center"/>
          </w:tcPr>
          <w:p w14:paraId="37AEB17F">
            <w:pPr>
              <w:pStyle w:val="394"/>
              <w:rPr>
                <w:rFonts w:hint="eastAsia" w:ascii="仿宋" w:hAnsi="仿宋" w:eastAsia="仿宋" w:cs="仿宋"/>
                <w:sz w:val="24"/>
                <w:szCs w:val="24"/>
                <w:highlight w:val="none"/>
              </w:rPr>
            </w:pPr>
          </w:p>
        </w:tc>
        <w:tc>
          <w:tcPr>
            <w:tcW w:w="1588" w:type="dxa"/>
            <w:noWrap w:val="0"/>
            <w:vAlign w:val="center"/>
          </w:tcPr>
          <w:p w14:paraId="5F43088C">
            <w:pPr>
              <w:pStyle w:val="394"/>
              <w:rPr>
                <w:rFonts w:hint="eastAsia" w:ascii="仿宋" w:hAnsi="仿宋" w:eastAsia="仿宋" w:cs="仿宋"/>
                <w:sz w:val="24"/>
                <w:szCs w:val="24"/>
                <w:highlight w:val="none"/>
              </w:rPr>
            </w:pPr>
          </w:p>
        </w:tc>
        <w:tc>
          <w:tcPr>
            <w:tcW w:w="1381" w:type="dxa"/>
            <w:noWrap w:val="0"/>
            <w:vAlign w:val="center"/>
          </w:tcPr>
          <w:p w14:paraId="668E7EED">
            <w:pPr>
              <w:pStyle w:val="394"/>
              <w:rPr>
                <w:rFonts w:hint="eastAsia" w:ascii="仿宋" w:hAnsi="仿宋" w:eastAsia="仿宋" w:cs="仿宋"/>
                <w:sz w:val="24"/>
                <w:szCs w:val="24"/>
                <w:highlight w:val="none"/>
              </w:rPr>
            </w:pPr>
          </w:p>
        </w:tc>
        <w:tc>
          <w:tcPr>
            <w:tcW w:w="1801" w:type="dxa"/>
            <w:noWrap w:val="0"/>
            <w:vAlign w:val="center"/>
          </w:tcPr>
          <w:p w14:paraId="4DEF9B48">
            <w:pPr>
              <w:pStyle w:val="394"/>
              <w:rPr>
                <w:rFonts w:hint="eastAsia" w:ascii="仿宋" w:hAnsi="仿宋" w:eastAsia="仿宋" w:cs="仿宋"/>
                <w:sz w:val="24"/>
                <w:szCs w:val="24"/>
                <w:highlight w:val="none"/>
              </w:rPr>
            </w:pPr>
          </w:p>
        </w:tc>
      </w:tr>
    </w:tbl>
    <w:p w14:paraId="3C7DE3B6">
      <w:pPr>
        <w:pStyle w:val="394"/>
        <w:rPr>
          <w:rFonts w:hint="eastAsia" w:ascii="仿宋" w:hAnsi="仿宋" w:eastAsia="仿宋" w:cs="仿宋"/>
          <w:spacing w:val="14"/>
          <w:sz w:val="24"/>
          <w:szCs w:val="24"/>
          <w:highlight w:val="none"/>
        </w:rPr>
      </w:pPr>
    </w:p>
    <w:p w14:paraId="4FA84DD6">
      <w:pPr>
        <w:pStyle w:val="394"/>
        <w:rPr>
          <w:rFonts w:hint="eastAsia" w:ascii="仿宋" w:hAnsi="仿宋" w:eastAsia="仿宋" w:cs="仿宋"/>
          <w:sz w:val="24"/>
          <w:szCs w:val="28"/>
          <w:highlight w:val="none"/>
        </w:rPr>
      </w:pPr>
      <w:r>
        <w:rPr>
          <w:rFonts w:hint="eastAsia" w:ascii="仿宋" w:hAnsi="仿宋" w:eastAsia="仿宋" w:cs="仿宋"/>
          <w:spacing w:val="14"/>
          <w:sz w:val="24"/>
          <w:szCs w:val="24"/>
          <w:highlight w:val="none"/>
        </w:rPr>
        <w:t>供应商（企业电子章）：</w:t>
      </w:r>
    </w:p>
    <w:p w14:paraId="34D2085F">
      <w:pPr>
        <w:pStyle w:val="390"/>
        <w:bidi w:val="0"/>
        <w:rPr>
          <w:rFonts w:hint="eastAsia"/>
          <w:highlight w:val="none"/>
        </w:rPr>
      </w:pPr>
    </w:p>
    <w:p w14:paraId="7193312A">
      <w:pPr>
        <w:jc w:val="left"/>
        <w:rPr>
          <w:rFonts w:hint="eastAsia" w:ascii="仿宋" w:hAnsi="仿宋" w:eastAsia="仿宋" w:cs="仿宋"/>
          <w:spacing w:val="14"/>
          <w:kern w:val="2"/>
          <w:highlight w:val="none"/>
          <w:lang w:val="en-US" w:eastAsia="zh-CN"/>
        </w:rPr>
      </w:pPr>
      <w:r>
        <w:rPr>
          <w:rFonts w:hint="eastAsia" w:ascii="仿宋" w:hAnsi="仿宋" w:eastAsia="仿宋" w:cs="仿宋"/>
          <w:spacing w:val="14"/>
          <w:kern w:val="2"/>
          <w:highlight w:val="none"/>
          <w:lang w:val="en-US" w:eastAsia="zh-CN"/>
        </w:rPr>
        <w:t>注：职称、资格证书扫描件附后</w:t>
      </w:r>
    </w:p>
    <w:p w14:paraId="681F6C85">
      <w:pPr>
        <w:pStyle w:val="394"/>
        <w:rPr>
          <w:rFonts w:hint="eastAsia" w:ascii="仿宋" w:hAnsi="仿宋" w:eastAsia="仿宋" w:cs="仿宋"/>
          <w:sz w:val="24"/>
          <w:szCs w:val="24"/>
          <w:highlight w:val="none"/>
        </w:rPr>
      </w:pPr>
    </w:p>
    <w:p w14:paraId="58129D00">
      <w:pPr>
        <w:pStyle w:val="394"/>
        <w:rPr>
          <w:rFonts w:hint="eastAsia" w:ascii="仿宋" w:hAnsi="仿宋" w:eastAsia="仿宋" w:cs="仿宋"/>
          <w:sz w:val="28"/>
          <w:szCs w:val="32"/>
          <w:highlight w:val="none"/>
        </w:rPr>
      </w:pPr>
    </w:p>
    <w:p w14:paraId="39EAEFFD">
      <w:pPr>
        <w:pStyle w:val="395"/>
        <w:outlineLvl w:val="2"/>
        <w:rPr>
          <w:rFonts w:hint="eastAsia" w:ascii="仿宋" w:hAnsi="仿宋" w:eastAsia="仿宋" w:cs="仿宋"/>
          <w:highlight w:val="none"/>
        </w:rPr>
      </w:pPr>
      <w:r>
        <w:rPr>
          <w:rFonts w:hint="eastAsia" w:ascii="仿宋" w:hAnsi="仿宋" w:eastAsia="仿宋" w:cs="仿宋"/>
          <w:highlight w:val="none"/>
        </w:rPr>
        <w:br w:type="page"/>
      </w:r>
      <w:bookmarkStart w:id="180" w:name="_Toc256000100"/>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10</w:t>
      </w:r>
      <w:r>
        <w:rPr>
          <w:rFonts w:hint="eastAsia" w:ascii="仿宋" w:hAnsi="仿宋" w:eastAsia="仿宋" w:cs="仿宋"/>
          <w:highlight w:val="none"/>
          <w:lang w:eastAsia="zh-CN"/>
        </w:rPr>
        <w:t>：</w:t>
      </w:r>
      <w:r>
        <w:rPr>
          <w:rFonts w:hint="eastAsia" w:ascii="仿宋" w:hAnsi="仿宋" w:eastAsia="仿宋" w:cs="仿宋"/>
          <w:highlight w:val="none"/>
        </w:rPr>
        <w:t>承诺书</w:t>
      </w:r>
      <w:bookmarkEnd w:id="180"/>
    </w:p>
    <w:p w14:paraId="5723DDCF">
      <w:pPr>
        <w:pStyle w:val="396"/>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注：在响应文件中附扫描件</w:t>
      </w:r>
    </w:p>
    <w:p w14:paraId="4CA55390">
      <w:pPr>
        <w:pStyle w:val="396"/>
        <w:jc w:val="center"/>
        <w:rPr>
          <w:rFonts w:hint="eastAsia" w:ascii="仿宋" w:hAnsi="仿宋" w:eastAsia="仿宋" w:cs="仿宋"/>
          <w:b/>
          <w:sz w:val="28"/>
          <w:szCs w:val="28"/>
          <w:highlight w:val="none"/>
        </w:rPr>
      </w:pPr>
    </w:p>
    <w:p w14:paraId="4CA4C13C">
      <w:pPr>
        <w:pStyle w:val="396"/>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洛阳市建设工程廉洁自律承诺书</w:t>
      </w:r>
    </w:p>
    <w:p w14:paraId="785C43A2">
      <w:pPr>
        <w:pStyle w:val="396"/>
        <w:spacing w:line="440" w:lineRule="exact"/>
        <w:ind w:firstLine="428" w:firstLineChars="205"/>
        <w:rPr>
          <w:rFonts w:hint="eastAsia" w:ascii="仿宋" w:hAnsi="仿宋" w:eastAsia="仿宋" w:cs="仿宋"/>
          <w:sz w:val="24"/>
          <w:szCs w:val="32"/>
          <w:highlight w:val="none"/>
        </w:rPr>
      </w:pPr>
    </w:p>
    <w:p w14:paraId="00F3AF49">
      <w:pPr>
        <w:pStyle w:val="396"/>
        <w:spacing w:line="440" w:lineRule="exact"/>
        <w:ind w:firstLine="428" w:firstLineChars="205"/>
        <w:rPr>
          <w:rFonts w:hint="eastAsia" w:ascii="仿宋" w:hAnsi="仿宋" w:eastAsia="仿宋" w:cs="仿宋"/>
          <w:sz w:val="24"/>
          <w:szCs w:val="32"/>
          <w:highlight w:val="none"/>
        </w:rPr>
      </w:pPr>
      <w:r>
        <w:rPr>
          <w:rFonts w:hint="eastAsia" w:ascii="仿宋" w:hAnsi="仿宋" w:eastAsia="仿宋" w:cs="仿宋"/>
          <w:sz w:val="24"/>
          <w:szCs w:val="32"/>
          <w:highlight w:val="none"/>
        </w:rPr>
        <w:t>为切实加强工程建设领域的党风廉政建设，严格遵守廉洁从业的有关规定，有效预防和制止各种违法违纪行为和腐败问题的发生，确保把工程项目建设成为廉洁工程，促进经济社会又好又快地发展，作为本工程的供应商，特向市委、市政府做出如下庄严承诺：</w:t>
      </w:r>
    </w:p>
    <w:p w14:paraId="74772962">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一、严格遵守党纪国法和各项政策规定，将廉政建设和廉洁从业的各项要求贯彻始终，廉洁自律，加强监督，保证将工程建成廉洁工程。</w:t>
      </w:r>
    </w:p>
    <w:p w14:paraId="769F4B6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二、严格遵守职业道德，坚持公开、公正、公平的原则，依法合规参与竞争，努力推进诚信建设，决不从事任何不正当竞争和任何违法违纪行为。</w:t>
      </w:r>
    </w:p>
    <w:p w14:paraId="386DB5D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47D2ED2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四、建立工程质量监管保证体系。严格按照国家各项相关法规和技术规范从事设计、施工、监理，确保工程设计、施工组织、质量监理全部依法合规，争创优质工程。</w:t>
      </w:r>
    </w:p>
    <w:p w14:paraId="579C496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五、建立安全生产监管保证体系。按照国家各项相关法律和技术规范，在工程建设中落实安全生产“三同时”要求，确保施工人员和其他相关人员生命及人身安全，杜绝各类安全事故的发生。</w:t>
      </w:r>
    </w:p>
    <w:p w14:paraId="6D2E642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六、遵守财经法规，厉行勤俭节约，杜绝铺张浪费，严格控制开支，最大限度地压缩工程费用，节约资金。</w:t>
      </w:r>
    </w:p>
    <w:p w14:paraId="6A565F7B">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七、定期不定期地对工程建设中的廉政建设和廉洁从业情况进行内部监督检查，同时主动接受外部有关部门依法依纪的监督检查，及时发现和整改存在的各种问题。</w:t>
      </w:r>
    </w:p>
    <w:p w14:paraId="3DEF13EE">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八、如在工程建设中发生违法违纪行为和腐败问题，自愿接受党纪、政纪处理直至追究法律责任。</w:t>
      </w:r>
    </w:p>
    <w:p w14:paraId="1877B357">
      <w:pPr>
        <w:pStyle w:val="396"/>
        <w:spacing w:line="440" w:lineRule="exact"/>
        <w:ind w:left="435"/>
        <w:rPr>
          <w:rFonts w:hint="eastAsia" w:ascii="仿宋" w:hAnsi="仿宋" w:eastAsia="仿宋" w:cs="仿宋"/>
          <w:sz w:val="24"/>
          <w:szCs w:val="32"/>
          <w:highlight w:val="none"/>
        </w:rPr>
      </w:pPr>
    </w:p>
    <w:p w14:paraId="10E1E1B6">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承诺单位(公章)：</w:t>
      </w:r>
    </w:p>
    <w:p w14:paraId="6E7221D6">
      <w:pPr>
        <w:pStyle w:val="396"/>
        <w:spacing w:line="440" w:lineRule="exact"/>
        <w:ind w:firstLine="418" w:firstLineChars="200"/>
        <w:rPr>
          <w:rFonts w:hint="eastAsia" w:ascii="仿宋" w:hAnsi="仿宋" w:eastAsia="仿宋" w:cs="仿宋"/>
          <w:sz w:val="24"/>
          <w:szCs w:val="32"/>
          <w:highlight w:val="none"/>
        </w:rPr>
      </w:pPr>
    </w:p>
    <w:p w14:paraId="6B66D25F">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法定代表人（签字或盖章）：</w:t>
      </w:r>
    </w:p>
    <w:p w14:paraId="2EA6A9B7">
      <w:pPr>
        <w:pStyle w:val="396"/>
        <w:spacing w:line="440" w:lineRule="exact"/>
        <w:ind w:firstLine="418" w:firstLineChars="200"/>
        <w:rPr>
          <w:rFonts w:hint="eastAsia" w:ascii="仿宋" w:hAnsi="仿宋" w:eastAsia="仿宋" w:cs="仿宋"/>
          <w:sz w:val="24"/>
          <w:szCs w:val="32"/>
          <w:highlight w:val="none"/>
        </w:rPr>
      </w:pPr>
    </w:p>
    <w:p w14:paraId="5D5CAF5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授权委托人（签字或盖章）：</w:t>
      </w:r>
    </w:p>
    <w:p w14:paraId="2BF62C2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                                               年    月    日</w:t>
      </w:r>
    </w:p>
    <w:p w14:paraId="0280032E">
      <w:pPr>
        <w:pStyle w:val="396"/>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洛阳市工程建设项目廉洁自律告知书</w:t>
      </w:r>
    </w:p>
    <w:p w14:paraId="24A1C218">
      <w:pPr>
        <w:pStyle w:val="396"/>
        <w:jc w:val="center"/>
        <w:rPr>
          <w:rFonts w:hint="eastAsia" w:ascii="仿宋" w:hAnsi="仿宋" w:eastAsia="仿宋" w:cs="仿宋"/>
          <w:b/>
          <w:sz w:val="28"/>
          <w:szCs w:val="28"/>
          <w:highlight w:val="none"/>
        </w:rPr>
      </w:pPr>
    </w:p>
    <w:p w14:paraId="60603606">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为维护公平竞争的市场秩序,从源头上有效预防和制止违法违纪行为和腐败问题的发生,促进工程项目建设廉洁优质高效，现就有关事项告知如下：</w:t>
      </w:r>
    </w:p>
    <w:p w14:paraId="07B751B7">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1、严格遵守工程建设项目的法律、法规及规章制度。</w:t>
      </w:r>
    </w:p>
    <w:p w14:paraId="451591F0">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2、严格遵守职业道德，坚持公开、公正、公平、诚信的原则；</w:t>
      </w:r>
    </w:p>
    <w:p w14:paraId="4F4ABFA7">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3、严格执行工程建设项目合同文件，自觉按合同办事；</w:t>
      </w:r>
    </w:p>
    <w:p w14:paraId="3EDBE3E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4、严格执行工程建设项目招标投标、物资采购、设计变更、质量认证、安全生产等各项规定；</w:t>
      </w:r>
    </w:p>
    <w:p w14:paraId="1207AC38">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5、严禁为了获取不正当的利益而损害国家利益、社会公共利益或者他人合法权益；</w:t>
      </w:r>
    </w:p>
    <w:p w14:paraId="18F86BC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6、严禁向项目建设单位和相关职能部门及有关人员赠送礼金、有价证券、贵重物品或回扣、好处费、感谢费等，不直接或变相行贿搞商业贿赂；</w:t>
      </w:r>
    </w:p>
    <w:p w14:paraId="25445B70">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7、加强内部监督，并自觉接受有关职能部门对工程建设情况的监督检查；</w:t>
      </w:r>
    </w:p>
    <w:p w14:paraId="0D313915">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8、严格执行廉洁从业各项规定，并向市委、市政府作出廉洁自律承诺。</w:t>
      </w:r>
    </w:p>
    <w:p w14:paraId="5A5B5E4E">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违反上述告知事项造成不良影响或严重后果的，按照国家有关法律法规予以处理；涉嫌犯罪的，移送司法机关依法追究刑事责任。</w:t>
      </w:r>
    </w:p>
    <w:p w14:paraId="76B91F4A">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本人已认真阅读并充分理解以上条款，并代表所属单位严格遵守。</w:t>
      </w:r>
    </w:p>
    <w:p w14:paraId="12230041">
      <w:pPr>
        <w:pStyle w:val="396"/>
        <w:spacing w:line="440" w:lineRule="exact"/>
        <w:ind w:firstLine="418" w:firstLineChars="200"/>
        <w:rPr>
          <w:rFonts w:hint="eastAsia" w:ascii="仿宋" w:hAnsi="仿宋" w:eastAsia="仿宋" w:cs="仿宋"/>
          <w:sz w:val="24"/>
          <w:szCs w:val="32"/>
          <w:highlight w:val="none"/>
        </w:rPr>
      </w:pPr>
    </w:p>
    <w:p w14:paraId="14D0FAA8">
      <w:pPr>
        <w:pStyle w:val="396"/>
        <w:spacing w:line="440" w:lineRule="exact"/>
        <w:ind w:firstLine="418" w:firstLineChars="200"/>
        <w:rPr>
          <w:rFonts w:hint="eastAsia" w:ascii="仿宋" w:hAnsi="仿宋" w:eastAsia="仿宋" w:cs="仿宋"/>
          <w:sz w:val="24"/>
          <w:szCs w:val="32"/>
          <w:highlight w:val="none"/>
        </w:rPr>
      </w:pPr>
    </w:p>
    <w:p w14:paraId="1416F671">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单位(公章)： </w:t>
      </w:r>
    </w:p>
    <w:p w14:paraId="1EE00749">
      <w:pPr>
        <w:pStyle w:val="396"/>
        <w:spacing w:line="440" w:lineRule="exact"/>
        <w:ind w:firstLine="418" w:firstLineChars="200"/>
        <w:rPr>
          <w:rFonts w:hint="eastAsia" w:ascii="仿宋" w:hAnsi="仿宋" w:eastAsia="仿宋" w:cs="仿宋"/>
          <w:sz w:val="24"/>
          <w:szCs w:val="32"/>
          <w:highlight w:val="none"/>
        </w:rPr>
      </w:pPr>
    </w:p>
    <w:p w14:paraId="5C3BBDB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法定代表人（签字或盖章）： </w:t>
      </w:r>
    </w:p>
    <w:p w14:paraId="2B00C82F">
      <w:pPr>
        <w:pStyle w:val="396"/>
        <w:spacing w:line="440" w:lineRule="exact"/>
        <w:ind w:firstLine="418" w:firstLineChars="200"/>
        <w:rPr>
          <w:rFonts w:hint="eastAsia" w:ascii="仿宋" w:hAnsi="仿宋" w:eastAsia="仿宋" w:cs="仿宋"/>
          <w:sz w:val="24"/>
          <w:szCs w:val="32"/>
          <w:highlight w:val="none"/>
        </w:rPr>
      </w:pPr>
    </w:p>
    <w:p w14:paraId="7E2471D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                                                 年     月     日</w:t>
      </w:r>
    </w:p>
    <w:p w14:paraId="735A5583">
      <w:pPr>
        <w:pStyle w:val="396"/>
        <w:bidi w:val="0"/>
        <w:rPr>
          <w:rFonts w:hint="eastAsia"/>
          <w:highlight w:val="none"/>
        </w:rPr>
      </w:pPr>
    </w:p>
    <w:p w14:paraId="66FB8D72">
      <w:pPr>
        <w:pStyle w:val="397"/>
        <w:rPr>
          <w:rFonts w:hint="eastAsia" w:ascii="仿宋" w:hAnsi="仿宋" w:eastAsia="仿宋" w:cs="仿宋"/>
          <w:highlight w:val="none"/>
        </w:rPr>
      </w:pPr>
    </w:p>
    <w:p w14:paraId="35970459">
      <w:pPr>
        <w:pStyle w:val="397"/>
        <w:rPr>
          <w:rFonts w:hint="eastAsia" w:ascii="仿宋" w:hAnsi="仿宋" w:eastAsia="仿宋" w:cs="仿宋"/>
          <w:highlight w:val="none"/>
        </w:rPr>
      </w:pPr>
    </w:p>
    <w:p w14:paraId="51BF4B41">
      <w:pPr>
        <w:pStyle w:val="397"/>
        <w:rPr>
          <w:rFonts w:hint="eastAsia" w:ascii="仿宋" w:hAnsi="仿宋" w:eastAsia="仿宋" w:cs="仿宋"/>
          <w:highlight w:val="none"/>
        </w:rPr>
      </w:pPr>
    </w:p>
    <w:p w14:paraId="634F8542">
      <w:pPr>
        <w:pStyle w:val="397"/>
        <w:rPr>
          <w:rFonts w:hint="eastAsia" w:ascii="仿宋" w:hAnsi="仿宋" w:eastAsia="仿宋" w:cs="仿宋"/>
          <w:highlight w:val="none"/>
        </w:rPr>
      </w:pPr>
    </w:p>
    <w:p w14:paraId="157E4053">
      <w:pPr>
        <w:pStyle w:val="397"/>
        <w:rPr>
          <w:rFonts w:hint="eastAsia" w:ascii="仿宋" w:hAnsi="仿宋" w:eastAsia="仿宋" w:cs="仿宋"/>
          <w:highlight w:val="none"/>
        </w:rPr>
      </w:pPr>
    </w:p>
    <w:p w14:paraId="21E31E0D">
      <w:pPr>
        <w:pStyle w:val="396"/>
        <w:jc w:val="center"/>
        <w:rPr>
          <w:rFonts w:hint="eastAsia" w:ascii="仿宋" w:hAnsi="仿宋" w:eastAsia="仿宋" w:cs="仿宋"/>
          <w:sz w:val="30"/>
          <w:szCs w:val="30"/>
          <w:highlight w:val="none"/>
        </w:rPr>
      </w:pPr>
    </w:p>
    <w:p w14:paraId="201E4CFA">
      <w:pPr>
        <w:widowControl/>
        <w:ind w:firstLine="500"/>
        <w:jc w:val="center"/>
        <w:rPr>
          <w:rFonts w:hint="eastAsia" w:ascii="仿宋" w:hAnsi="仿宋" w:eastAsia="仿宋" w:cs="仿宋"/>
          <w:b/>
          <w:kern w:val="2"/>
          <w:sz w:val="28"/>
          <w:szCs w:val="28"/>
          <w:highlight w:val="none"/>
          <w:lang w:val="en-US" w:eastAsia="zh-CN"/>
        </w:rPr>
      </w:pPr>
      <w:r>
        <w:rPr>
          <w:rFonts w:hint="eastAsia" w:ascii="仿宋" w:hAnsi="仿宋" w:eastAsia="仿宋" w:cs="仿宋"/>
          <w:b/>
          <w:kern w:val="2"/>
          <w:sz w:val="28"/>
          <w:szCs w:val="28"/>
          <w:highlight w:val="none"/>
          <w:lang w:val="en-US" w:eastAsia="zh-CN"/>
        </w:rPr>
        <w:br w:type="page"/>
      </w:r>
      <w:r>
        <w:rPr>
          <w:rFonts w:hint="eastAsia" w:ascii="仿宋" w:hAnsi="仿宋" w:eastAsia="仿宋" w:cs="仿宋"/>
          <w:b/>
          <w:kern w:val="2"/>
          <w:sz w:val="28"/>
          <w:szCs w:val="28"/>
          <w:highlight w:val="none"/>
          <w:lang w:val="en-US" w:eastAsia="zh-CN"/>
        </w:rPr>
        <w:t>磋商承诺函</w:t>
      </w:r>
    </w:p>
    <w:p w14:paraId="71F1B4F2">
      <w:pPr>
        <w:pStyle w:val="24"/>
        <w:rPr>
          <w:rFonts w:hint="eastAsia"/>
          <w:highlight w:val="none"/>
        </w:rPr>
      </w:pPr>
    </w:p>
    <w:p w14:paraId="5F697626">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致：</w:t>
      </w:r>
      <w:r>
        <w:rPr>
          <w:rFonts w:hint="eastAsia" w:ascii="仿宋" w:hAnsi="仿宋" w:eastAsia="仿宋" w:cs="仿宋"/>
          <w:sz w:val="24"/>
          <w:szCs w:val="32"/>
          <w:highlight w:val="none"/>
          <w:u w:val="single"/>
        </w:rPr>
        <w:t xml:space="preserve">（采购人） </w:t>
      </w:r>
    </w:p>
    <w:p w14:paraId="4B4D954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我单位参加贵单位组织的</w:t>
      </w:r>
      <w:r>
        <w:rPr>
          <w:rFonts w:hint="eastAsia" w:ascii="仿宋" w:hAnsi="仿宋" w:eastAsia="仿宋" w:cs="仿宋"/>
          <w:sz w:val="24"/>
          <w:szCs w:val="32"/>
          <w:highlight w:val="none"/>
          <w:u w:val="single"/>
        </w:rPr>
        <w:t xml:space="preserve"> （项目名称）</w:t>
      </w:r>
      <w:r>
        <w:rPr>
          <w:rFonts w:hint="eastAsia" w:ascii="仿宋" w:hAnsi="仿宋" w:eastAsia="仿宋" w:cs="仿宋"/>
          <w:sz w:val="24"/>
          <w:szCs w:val="32"/>
          <w:highlight w:val="none"/>
        </w:rPr>
        <w:t xml:space="preserve">投标，在参与本项目磋商活动中我方郑重承诺如下： </w:t>
      </w:r>
    </w:p>
    <w:p w14:paraId="3B4F9525">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（1）在提交响应文件截止时间后不修改、撤销响应文件； </w:t>
      </w:r>
    </w:p>
    <w:p w14:paraId="4D370C18">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（2）在响应文件中不提供虚假材料，保证响应文件中的所有资料均为真实、有效的，如有虚假，我方愿承担一切责任； </w:t>
      </w:r>
    </w:p>
    <w:p w14:paraId="6612C9EF">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（3）如我方成交，我方在成交通知书规定的期限内按时与采购人签订合同，如我方原因未及时与采购人签订合同，我方愿意赔偿成交人的一切经济损失； </w:t>
      </w:r>
    </w:p>
    <w:p w14:paraId="67F517B4">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（4）我公司承诺不与采购人、 其他响应人或者采购代理机构恶意串通围标，否则按承担相关法律责任。 </w:t>
      </w:r>
    </w:p>
    <w:p w14:paraId="2AE10437">
      <w:pPr>
        <w:pStyle w:val="396"/>
        <w:spacing w:line="440" w:lineRule="exact"/>
        <w:ind w:firstLine="418" w:firstLineChars="200"/>
        <w:rPr>
          <w:rFonts w:hint="eastAsia" w:ascii="仿宋" w:hAnsi="仿宋" w:eastAsia="仿宋" w:cs="仿宋"/>
          <w:sz w:val="24"/>
          <w:szCs w:val="32"/>
          <w:highlight w:val="none"/>
        </w:rPr>
      </w:pPr>
    </w:p>
    <w:p w14:paraId="79B88AD9">
      <w:pPr>
        <w:pStyle w:val="396"/>
        <w:spacing w:line="360" w:lineRule="auto"/>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供应商（企业电子章）： </w:t>
      </w:r>
    </w:p>
    <w:p w14:paraId="64A25A9F">
      <w:pPr>
        <w:pStyle w:val="396"/>
        <w:spacing w:line="360" w:lineRule="auto"/>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日 期：</w:t>
      </w:r>
    </w:p>
    <w:p w14:paraId="527F1824">
      <w:pPr>
        <w:pStyle w:val="396"/>
        <w:spacing w:line="440" w:lineRule="exact"/>
        <w:ind w:firstLine="418" w:firstLineChars="200"/>
        <w:rPr>
          <w:rFonts w:hint="eastAsia" w:ascii="仿宋" w:hAnsi="仿宋" w:eastAsia="仿宋" w:cs="仿宋"/>
          <w:sz w:val="24"/>
          <w:szCs w:val="32"/>
          <w:highlight w:val="none"/>
        </w:rPr>
      </w:pPr>
    </w:p>
    <w:p w14:paraId="2E44869A">
      <w:pPr>
        <w:pStyle w:val="396"/>
        <w:spacing w:line="440" w:lineRule="exact"/>
        <w:ind w:firstLine="418" w:firstLineChars="200"/>
        <w:rPr>
          <w:rFonts w:hint="eastAsia" w:ascii="仿宋" w:hAnsi="仿宋" w:eastAsia="仿宋" w:cs="仿宋"/>
          <w:sz w:val="24"/>
          <w:szCs w:val="32"/>
          <w:highlight w:val="none"/>
        </w:rPr>
      </w:pPr>
    </w:p>
    <w:p w14:paraId="52BB155F">
      <w:pPr>
        <w:pStyle w:val="398"/>
        <w:outlineLvl w:val="2"/>
        <w:rPr>
          <w:rFonts w:hint="eastAsia" w:ascii="仿宋" w:hAnsi="仿宋" w:eastAsia="仿宋" w:cs="仿宋"/>
          <w:highlight w:val="none"/>
        </w:rPr>
      </w:pPr>
      <w:r>
        <w:rPr>
          <w:rFonts w:hint="eastAsia" w:ascii="仿宋" w:hAnsi="仿宋" w:eastAsia="仿宋" w:cs="仿宋"/>
          <w:sz w:val="30"/>
          <w:szCs w:val="30"/>
          <w:highlight w:val="none"/>
        </w:rPr>
        <w:br w:type="page"/>
      </w:r>
      <w:bookmarkStart w:id="181" w:name="_Toc256000102"/>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11</w:t>
      </w:r>
      <w:r>
        <w:rPr>
          <w:rFonts w:hint="eastAsia" w:ascii="仿宋" w:hAnsi="仿宋" w:eastAsia="仿宋" w:cs="仿宋"/>
          <w:highlight w:val="none"/>
          <w:lang w:eastAsia="zh-CN"/>
        </w:rPr>
        <w:t>：</w:t>
      </w:r>
      <w:r>
        <w:rPr>
          <w:rFonts w:hint="eastAsia" w:ascii="仿宋" w:hAnsi="仿宋" w:eastAsia="仿宋" w:cs="仿宋"/>
          <w:highlight w:val="none"/>
        </w:rPr>
        <w:t>施工组织设计</w:t>
      </w:r>
      <w:bookmarkEnd w:id="181"/>
    </w:p>
    <w:p w14:paraId="5AF6F9CB">
      <w:pPr>
        <w:pStyle w:val="399"/>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施工组织设计</w:t>
      </w:r>
    </w:p>
    <w:p w14:paraId="5E38DD22">
      <w:pPr>
        <w:pStyle w:val="399"/>
        <w:jc w:val="left"/>
        <w:rPr>
          <w:rFonts w:hint="eastAsia" w:ascii="仿宋" w:hAnsi="仿宋" w:eastAsia="仿宋" w:cs="仿宋"/>
          <w:sz w:val="24"/>
          <w:szCs w:val="32"/>
          <w:highlight w:val="none"/>
        </w:rPr>
      </w:pPr>
    </w:p>
    <w:p w14:paraId="0AA67841">
      <w:pPr>
        <w:pStyle w:val="399"/>
        <w:ind w:firstLine="418" w:firstLineChars="20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供应商根据采购项目要求及自身情况自行填报。</w:t>
      </w:r>
    </w:p>
    <w:p w14:paraId="300AE700">
      <w:pPr>
        <w:pStyle w:val="399"/>
        <w:ind w:firstLine="418" w:firstLineChars="20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如本项目为暗标，则</w:t>
      </w:r>
      <w:r>
        <w:rPr>
          <w:rFonts w:hint="eastAsia" w:ascii="仿宋" w:hAnsi="仿宋" w:eastAsia="仿宋" w:cs="仿宋"/>
          <w:sz w:val="24"/>
          <w:szCs w:val="32"/>
          <w:highlight w:val="none"/>
          <w:lang w:eastAsia="zh-CN"/>
        </w:rPr>
        <w:t>供应商</w:t>
      </w:r>
      <w:r>
        <w:rPr>
          <w:rFonts w:hint="eastAsia" w:ascii="仿宋" w:hAnsi="仿宋" w:eastAsia="仿宋" w:cs="仿宋"/>
          <w:sz w:val="24"/>
          <w:szCs w:val="32"/>
          <w:highlight w:val="none"/>
        </w:rPr>
        <w:t>需要严格按照暗标规则填报，具体的暗标规则详见：https://lyggzyjy.ly.gov.cn/bszn/005002/005002001/20240725/be3be1b7-8ffc-4ee1-aa3f-f82f3b5cc33b.html。</w:t>
      </w:r>
    </w:p>
    <w:p w14:paraId="50C11641">
      <w:pPr>
        <w:pStyle w:val="400"/>
        <w:outlineLvl w:val="2"/>
        <w:rPr>
          <w:rFonts w:hint="eastAsia" w:ascii="仿宋" w:hAnsi="仿宋" w:eastAsia="仿宋" w:cs="仿宋"/>
          <w:highlight w:val="none"/>
        </w:rPr>
      </w:pPr>
      <w:r>
        <w:rPr>
          <w:rFonts w:hint="eastAsia" w:ascii="仿宋" w:hAnsi="仿宋" w:eastAsia="仿宋" w:cs="仿宋"/>
          <w:highlight w:val="none"/>
        </w:rPr>
        <w:br w:type="page"/>
      </w:r>
      <w:bookmarkStart w:id="182" w:name="_Toc256000103"/>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12</w:t>
      </w:r>
      <w:r>
        <w:rPr>
          <w:rFonts w:hint="eastAsia" w:ascii="仿宋" w:hAnsi="仿宋" w:eastAsia="仿宋" w:cs="仿宋"/>
          <w:highlight w:val="none"/>
          <w:lang w:eastAsia="zh-CN"/>
        </w:rPr>
        <w:t>：</w:t>
      </w:r>
      <w:r>
        <w:rPr>
          <w:rFonts w:hint="eastAsia" w:ascii="仿宋" w:hAnsi="仿宋" w:eastAsia="仿宋" w:cs="仿宋"/>
          <w:highlight w:val="none"/>
        </w:rPr>
        <w:t>其他需要提供的资料</w:t>
      </w:r>
      <w:bookmarkEnd w:id="182"/>
    </w:p>
    <w:p w14:paraId="06B1909C">
      <w:pPr>
        <w:pStyle w:val="401"/>
        <w:jc w:val="center"/>
        <w:rPr>
          <w:rFonts w:ascii="仿宋" w:hAnsi="仿宋" w:eastAsia="仿宋" w:cs="仿宋"/>
          <w:bCs/>
          <w:spacing w:val="10"/>
          <w:sz w:val="28"/>
          <w:szCs w:val="28"/>
          <w:highlight w:val="none"/>
        </w:rPr>
      </w:pPr>
    </w:p>
    <w:p w14:paraId="6B60F192">
      <w:pPr>
        <w:pStyle w:val="401"/>
        <w:jc w:val="center"/>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其他需要提供的资料</w:t>
      </w:r>
    </w:p>
    <w:p w14:paraId="63D0D659">
      <w:pPr>
        <w:pStyle w:val="401"/>
        <w:jc w:val="center"/>
        <w:rPr>
          <w:rFonts w:hint="eastAsia" w:ascii="仿宋" w:hAnsi="仿宋" w:eastAsia="仿宋" w:cs="仿宋"/>
          <w:bCs/>
          <w:spacing w:val="10"/>
          <w:sz w:val="24"/>
          <w:szCs w:val="24"/>
          <w:highlight w:val="none"/>
        </w:rPr>
      </w:pPr>
    </w:p>
    <w:p w14:paraId="40C3EAB2">
      <w:pPr>
        <w:pStyle w:val="401"/>
        <w:rPr>
          <w:rFonts w:hint="eastAsia" w:ascii="仿宋" w:hAnsi="仿宋" w:eastAsia="仿宋" w:cs="仿宋"/>
          <w:sz w:val="24"/>
          <w:szCs w:val="24"/>
          <w:highlight w:val="none"/>
        </w:rPr>
      </w:pPr>
      <w:r>
        <w:rPr>
          <w:rFonts w:hint="eastAsia" w:ascii="仿宋" w:hAnsi="仿宋" w:eastAsia="仿宋" w:cs="仿宋"/>
          <w:bCs/>
          <w:spacing w:val="10"/>
          <w:sz w:val="24"/>
          <w:szCs w:val="24"/>
          <w:highlight w:val="none"/>
        </w:rPr>
        <w:t>供应商根据采购项目要求及自身情况自行填报。</w:t>
      </w:r>
    </w:p>
    <w:p w14:paraId="336A49D1">
      <w:pPr>
        <w:pStyle w:val="402"/>
        <w:outlineLvl w:val="2"/>
        <w:rPr>
          <w:rFonts w:hint="eastAsia" w:ascii="仿宋" w:hAnsi="仿宋" w:eastAsia="仿宋" w:cs="仿宋"/>
          <w:highlight w:val="none"/>
        </w:rPr>
      </w:pPr>
      <w:r>
        <w:rPr>
          <w:rFonts w:hint="eastAsia" w:ascii="仿宋" w:hAnsi="仿宋" w:eastAsia="仿宋" w:cs="仿宋"/>
          <w:highlight w:val="none"/>
        </w:rPr>
        <w:br w:type="page"/>
      </w:r>
      <w:bookmarkStart w:id="183" w:name="_Toc256000104"/>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13</w:t>
      </w:r>
      <w:r>
        <w:rPr>
          <w:rFonts w:hint="eastAsia" w:ascii="仿宋" w:hAnsi="仿宋" w:eastAsia="仿宋" w:cs="仿宋"/>
          <w:highlight w:val="none"/>
          <w:lang w:eastAsia="zh-CN"/>
        </w:rPr>
        <w:t>：</w:t>
      </w:r>
      <w:r>
        <w:rPr>
          <w:rFonts w:hint="eastAsia" w:ascii="仿宋" w:hAnsi="仿宋" w:eastAsia="仿宋" w:cs="仿宋"/>
          <w:highlight w:val="none"/>
        </w:rPr>
        <w:t>参与评审打分的证书（证件）一览表</w:t>
      </w:r>
      <w:bookmarkEnd w:id="183"/>
    </w:p>
    <w:p w14:paraId="766D5CD0">
      <w:pPr>
        <w:pStyle w:val="403"/>
        <w:ind w:firstLine="0"/>
        <w:jc w:val="center"/>
        <w:rPr>
          <w:rFonts w:ascii="仿宋" w:hAnsi="仿宋" w:eastAsia="仿宋" w:cs="仿宋"/>
          <w:sz w:val="28"/>
          <w:szCs w:val="28"/>
          <w:highlight w:val="none"/>
        </w:rPr>
      </w:pPr>
    </w:p>
    <w:p w14:paraId="2E461BC7">
      <w:pPr>
        <w:pStyle w:val="403"/>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参与评审打分的证书（证件）一览表</w:t>
      </w:r>
    </w:p>
    <w:p w14:paraId="5717D599">
      <w:pPr>
        <w:pStyle w:val="403"/>
        <w:ind w:firstLine="0"/>
        <w:jc w:val="center"/>
        <w:rPr>
          <w:rFonts w:hint="eastAsia" w:ascii="仿宋" w:hAnsi="仿宋" w:eastAsia="仿宋" w:cs="仿宋"/>
          <w:szCs w:val="21"/>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09"/>
        <w:gridCol w:w="2410"/>
        <w:gridCol w:w="2410"/>
        <w:gridCol w:w="1367"/>
      </w:tblGrid>
      <w:tr w14:paraId="0EB5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74" w:type="dxa"/>
            <w:noWrap w:val="0"/>
            <w:vAlign w:val="center"/>
          </w:tcPr>
          <w:p w14:paraId="008F78BF">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2409" w:type="dxa"/>
            <w:noWrap w:val="0"/>
            <w:vAlign w:val="center"/>
          </w:tcPr>
          <w:p w14:paraId="6D1C24C0">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证书（证件）名称</w:t>
            </w:r>
          </w:p>
        </w:tc>
        <w:tc>
          <w:tcPr>
            <w:tcW w:w="2410" w:type="dxa"/>
            <w:noWrap w:val="0"/>
            <w:vAlign w:val="center"/>
          </w:tcPr>
          <w:p w14:paraId="5C5C56D1">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持证单位（人）</w:t>
            </w:r>
          </w:p>
        </w:tc>
        <w:tc>
          <w:tcPr>
            <w:tcW w:w="2410" w:type="dxa"/>
            <w:noWrap w:val="0"/>
            <w:vAlign w:val="center"/>
          </w:tcPr>
          <w:p w14:paraId="2F6BA5DE">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发证机构</w:t>
            </w:r>
          </w:p>
        </w:tc>
        <w:tc>
          <w:tcPr>
            <w:tcW w:w="1367" w:type="dxa"/>
            <w:noWrap w:val="0"/>
            <w:vAlign w:val="center"/>
          </w:tcPr>
          <w:p w14:paraId="46F2C2BD">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发证日期</w:t>
            </w:r>
          </w:p>
        </w:tc>
      </w:tr>
      <w:tr w14:paraId="2446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0821A0C4">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11E932FA">
            <w:pPr>
              <w:pStyle w:val="403"/>
              <w:ind w:firstLine="0"/>
              <w:rPr>
                <w:rFonts w:hint="eastAsia" w:ascii="仿宋" w:hAnsi="仿宋" w:eastAsia="仿宋" w:cs="仿宋"/>
                <w:bCs/>
                <w:w w:val="90"/>
                <w:szCs w:val="21"/>
                <w:highlight w:val="none"/>
              </w:rPr>
            </w:pPr>
          </w:p>
        </w:tc>
        <w:tc>
          <w:tcPr>
            <w:tcW w:w="2410" w:type="dxa"/>
            <w:noWrap w:val="0"/>
            <w:vAlign w:val="center"/>
          </w:tcPr>
          <w:p w14:paraId="2C667840">
            <w:pPr>
              <w:pStyle w:val="403"/>
              <w:ind w:firstLine="0"/>
              <w:rPr>
                <w:rFonts w:hint="eastAsia" w:ascii="仿宋" w:hAnsi="仿宋" w:eastAsia="仿宋" w:cs="仿宋"/>
                <w:bCs/>
                <w:w w:val="90"/>
                <w:szCs w:val="21"/>
                <w:highlight w:val="none"/>
              </w:rPr>
            </w:pPr>
          </w:p>
        </w:tc>
        <w:tc>
          <w:tcPr>
            <w:tcW w:w="2410" w:type="dxa"/>
            <w:noWrap w:val="0"/>
            <w:vAlign w:val="center"/>
          </w:tcPr>
          <w:p w14:paraId="1C8F09FE">
            <w:pPr>
              <w:pStyle w:val="403"/>
              <w:ind w:firstLine="0"/>
              <w:rPr>
                <w:rFonts w:hint="eastAsia" w:ascii="仿宋" w:hAnsi="仿宋" w:eastAsia="仿宋" w:cs="仿宋"/>
                <w:bCs/>
                <w:w w:val="90"/>
                <w:szCs w:val="21"/>
                <w:highlight w:val="none"/>
              </w:rPr>
            </w:pPr>
          </w:p>
        </w:tc>
        <w:tc>
          <w:tcPr>
            <w:tcW w:w="1367" w:type="dxa"/>
            <w:noWrap w:val="0"/>
            <w:vAlign w:val="center"/>
          </w:tcPr>
          <w:p w14:paraId="2565B782">
            <w:pPr>
              <w:pStyle w:val="403"/>
              <w:ind w:firstLine="0"/>
              <w:rPr>
                <w:rFonts w:hint="eastAsia" w:ascii="仿宋" w:hAnsi="仿宋" w:eastAsia="仿宋" w:cs="仿宋"/>
                <w:bCs/>
                <w:w w:val="90"/>
                <w:szCs w:val="21"/>
                <w:highlight w:val="none"/>
              </w:rPr>
            </w:pPr>
          </w:p>
        </w:tc>
      </w:tr>
      <w:tr w14:paraId="45A9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6AC44E2C">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0237B969">
            <w:pPr>
              <w:pStyle w:val="403"/>
              <w:ind w:firstLine="0"/>
              <w:rPr>
                <w:rFonts w:hint="eastAsia" w:ascii="仿宋" w:hAnsi="仿宋" w:eastAsia="仿宋" w:cs="仿宋"/>
                <w:bCs/>
                <w:w w:val="90"/>
                <w:szCs w:val="21"/>
                <w:highlight w:val="none"/>
              </w:rPr>
            </w:pPr>
          </w:p>
        </w:tc>
        <w:tc>
          <w:tcPr>
            <w:tcW w:w="2410" w:type="dxa"/>
            <w:noWrap w:val="0"/>
            <w:vAlign w:val="center"/>
          </w:tcPr>
          <w:p w14:paraId="54F13360">
            <w:pPr>
              <w:pStyle w:val="403"/>
              <w:ind w:firstLine="0"/>
              <w:rPr>
                <w:rFonts w:hint="eastAsia" w:ascii="仿宋" w:hAnsi="仿宋" w:eastAsia="仿宋" w:cs="仿宋"/>
                <w:bCs/>
                <w:w w:val="90"/>
                <w:szCs w:val="21"/>
                <w:highlight w:val="none"/>
              </w:rPr>
            </w:pPr>
          </w:p>
        </w:tc>
        <w:tc>
          <w:tcPr>
            <w:tcW w:w="2410" w:type="dxa"/>
            <w:noWrap w:val="0"/>
            <w:vAlign w:val="center"/>
          </w:tcPr>
          <w:p w14:paraId="13A05B36">
            <w:pPr>
              <w:pStyle w:val="403"/>
              <w:ind w:firstLine="0"/>
              <w:rPr>
                <w:rFonts w:hint="eastAsia" w:ascii="仿宋" w:hAnsi="仿宋" w:eastAsia="仿宋" w:cs="仿宋"/>
                <w:bCs/>
                <w:w w:val="90"/>
                <w:szCs w:val="21"/>
                <w:highlight w:val="none"/>
              </w:rPr>
            </w:pPr>
          </w:p>
        </w:tc>
        <w:tc>
          <w:tcPr>
            <w:tcW w:w="1367" w:type="dxa"/>
            <w:noWrap w:val="0"/>
            <w:vAlign w:val="center"/>
          </w:tcPr>
          <w:p w14:paraId="3D8B54BE">
            <w:pPr>
              <w:pStyle w:val="403"/>
              <w:ind w:firstLine="0"/>
              <w:rPr>
                <w:rFonts w:hint="eastAsia" w:ascii="仿宋" w:hAnsi="仿宋" w:eastAsia="仿宋" w:cs="仿宋"/>
                <w:bCs/>
                <w:w w:val="90"/>
                <w:szCs w:val="21"/>
                <w:highlight w:val="none"/>
              </w:rPr>
            </w:pPr>
          </w:p>
        </w:tc>
      </w:tr>
      <w:tr w14:paraId="5E54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0DA9F086">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511B1EC0">
            <w:pPr>
              <w:pStyle w:val="403"/>
              <w:ind w:firstLine="0"/>
              <w:rPr>
                <w:rFonts w:hint="eastAsia" w:ascii="仿宋" w:hAnsi="仿宋" w:eastAsia="仿宋" w:cs="仿宋"/>
                <w:bCs/>
                <w:w w:val="90"/>
                <w:szCs w:val="21"/>
                <w:highlight w:val="none"/>
              </w:rPr>
            </w:pPr>
          </w:p>
        </w:tc>
        <w:tc>
          <w:tcPr>
            <w:tcW w:w="2410" w:type="dxa"/>
            <w:noWrap w:val="0"/>
            <w:vAlign w:val="center"/>
          </w:tcPr>
          <w:p w14:paraId="7F26990A">
            <w:pPr>
              <w:pStyle w:val="403"/>
              <w:ind w:firstLine="0"/>
              <w:rPr>
                <w:rFonts w:hint="eastAsia" w:ascii="仿宋" w:hAnsi="仿宋" w:eastAsia="仿宋" w:cs="仿宋"/>
                <w:bCs/>
                <w:w w:val="90"/>
                <w:szCs w:val="21"/>
                <w:highlight w:val="none"/>
              </w:rPr>
            </w:pPr>
          </w:p>
        </w:tc>
        <w:tc>
          <w:tcPr>
            <w:tcW w:w="2410" w:type="dxa"/>
            <w:noWrap w:val="0"/>
            <w:vAlign w:val="center"/>
          </w:tcPr>
          <w:p w14:paraId="2C2DEEF7">
            <w:pPr>
              <w:pStyle w:val="403"/>
              <w:ind w:firstLine="0"/>
              <w:rPr>
                <w:rFonts w:hint="eastAsia" w:ascii="仿宋" w:hAnsi="仿宋" w:eastAsia="仿宋" w:cs="仿宋"/>
                <w:bCs/>
                <w:w w:val="90"/>
                <w:szCs w:val="21"/>
                <w:highlight w:val="none"/>
              </w:rPr>
            </w:pPr>
          </w:p>
        </w:tc>
        <w:tc>
          <w:tcPr>
            <w:tcW w:w="1367" w:type="dxa"/>
            <w:noWrap w:val="0"/>
            <w:vAlign w:val="center"/>
          </w:tcPr>
          <w:p w14:paraId="3173C243">
            <w:pPr>
              <w:pStyle w:val="403"/>
              <w:ind w:firstLine="0"/>
              <w:rPr>
                <w:rFonts w:hint="eastAsia" w:ascii="仿宋" w:hAnsi="仿宋" w:eastAsia="仿宋" w:cs="仿宋"/>
                <w:bCs/>
                <w:w w:val="90"/>
                <w:szCs w:val="21"/>
                <w:highlight w:val="none"/>
              </w:rPr>
            </w:pPr>
          </w:p>
        </w:tc>
      </w:tr>
      <w:tr w14:paraId="5454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19051C69">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5545A9DC">
            <w:pPr>
              <w:pStyle w:val="403"/>
              <w:ind w:firstLine="0"/>
              <w:rPr>
                <w:rFonts w:hint="eastAsia" w:ascii="仿宋" w:hAnsi="仿宋" w:eastAsia="仿宋" w:cs="仿宋"/>
                <w:bCs/>
                <w:w w:val="90"/>
                <w:szCs w:val="21"/>
                <w:highlight w:val="none"/>
              </w:rPr>
            </w:pPr>
          </w:p>
        </w:tc>
        <w:tc>
          <w:tcPr>
            <w:tcW w:w="2410" w:type="dxa"/>
            <w:noWrap w:val="0"/>
            <w:vAlign w:val="center"/>
          </w:tcPr>
          <w:p w14:paraId="3A988CA3">
            <w:pPr>
              <w:pStyle w:val="403"/>
              <w:ind w:firstLine="0"/>
              <w:rPr>
                <w:rFonts w:hint="eastAsia" w:ascii="仿宋" w:hAnsi="仿宋" w:eastAsia="仿宋" w:cs="仿宋"/>
                <w:bCs/>
                <w:w w:val="90"/>
                <w:szCs w:val="21"/>
                <w:highlight w:val="none"/>
              </w:rPr>
            </w:pPr>
          </w:p>
        </w:tc>
        <w:tc>
          <w:tcPr>
            <w:tcW w:w="2410" w:type="dxa"/>
            <w:noWrap w:val="0"/>
            <w:vAlign w:val="center"/>
          </w:tcPr>
          <w:p w14:paraId="42B51C82">
            <w:pPr>
              <w:pStyle w:val="403"/>
              <w:ind w:firstLine="0"/>
              <w:rPr>
                <w:rFonts w:hint="eastAsia" w:ascii="仿宋" w:hAnsi="仿宋" w:eastAsia="仿宋" w:cs="仿宋"/>
                <w:bCs/>
                <w:w w:val="90"/>
                <w:szCs w:val="21"/>
                <w:highlight w:val="none"/>
              </w:rPr>
            </w:pPr>
          </w:p>
        </w:tc>
        <w:tc>
          <w:tcPr>
            <w:tcW w:w="1367" w:type="dxa"/>
            <w:noWrap w:val="0"/>
            <w:vAlign w:val="center"/>
          </w:tcPr>
          <w:p w14:paraId="24FDB860">
            <w:pPr>
              <w:pStyle w:val="403"/>
              <w:ind w:firstLine="0"/>
              <w:rPr>
                <w:rFonts w:hint="eastAsia" w:ascii="仿宋" w:hAnsi="仿宋" w:eastAsia="仿宋" w:cs="仿宋"/>
                <w:bCs/>
                <w:w w:val="90"/>
                <w:szCs w:val="21"/>
                <w:highlight w:val="none"/>
              </w:rPr>
            </w:pPr>
          </w:p>
        </w:tc>
      </w:tr>
      <w:tr w14:paraId="2E92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21F7EF50">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03F10A8B">
            <w:pPr>
              <w:pStyle w:val="403"/>
              <w:ind w:firstLine="0"/>
              <w:rPr>
                <w:rFonts w:hint="eastAsia" w:ascii="仿宋" w:hAnsi="仿宋" w:eastAsia="仿宋" w:cs="仿宋"/>
                <w:bCs/>
                <w:w w:val="90"/>
                <w:szCs w:val="21"/>
                <w:highlight w:val="none"/>
              </w:rPr>
            </w:pPr>
          </w:p>
        </w:tc>
        <w:tc>
          <w:tcPr>
            <w:tcW w:w="2410" w:type="dxa"/>
            <w:noWrap w:val="0"/>
            <w:vAlign w:val="center"/>
          </w:tcPr>
          <w:p w14:paraId="4F183B68">
            <w:pPr>
              <w:pStyle w:val="403"/>
              <w:ind w:firstLine="0"/>
              <w:rPr>
                <w:rFonts w:hint="eastAsia" w:ascii="仿宋" w:hAnsi="仿宋" w:eastAsia="仿宋" w:cs="仿宋"/>
                <w:bCs/>
                <w:w w:val="90"/>
                <w:szCs w:val="21"/>
                <w:highlight w:val="none"/>
              </w:rPr>
            </w:pPr>
          </w:p>
        </w:tc>
        <w:tc>
          <w:tcPr>
            <w:tcW w:w="2410" w:type="dxa"/>
            <w:noWrap w:val="0"/>
            <w:vAlign w:val="center"/>
          </w:tcPr>
          <w:p w14:paraId="1EAA5859">
            <w:pPr>
              <w:pStyle w:val="403"/>
              <w:ind w:firstLine="0"/>
              <w:rPr>
                <w:rFonts w:hint="eastAsia" w:ascii="仿宋" w:hAnsi="仿宋" w:eastAsia="仿宋" w:cs="仿宋"/>
                <w:bCs/>
                <w:w w:val="90"/>
                <w:szCs w:val="21"/>
                <w:highlight w:val="none"/>
              </w:rPr>
            </w:pPr>
          </w:p>
        </w:tc>
        <w:tc>
          <w:tcPr>
            <w:tcW w:w="1367" w:type="dxa"/>
            <w:noWrap w:val="0"/>
            <w:vAlign w:val="center"/>
          </w:tcPr>
          <w:p w14:paraId="6050A0C1">
            <w:pPr>
              <w:pStyle w:val="403"/>
              <w:ind w:firstLine="0"/>
              <w:rPr>
                <w:rFonts w:hint="eastAsia" w:ascii="仿宋" w:hAnsi="仿宋" w:eastAsia="仿宋" w:cs="仿宋"/>
                <w:bCs/>
                <w:w w:val="90"/>
                <w:szCs w:val="21"/>
                <w:highlight w:val="none"/>
              </w:rPr>
            </w:pPr>
          </w:p>
        </w:tc>
      </w:tr>
      <w:tr w14:paraId="316E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4EA85796">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1A33BC4E">
            <w:pPr>
              <w:pStyle w:val="403"/>
              <w:ind w:firstLine="0"/>
              <w:rPr>
                <w:rFonts w:hint="eastAsia" w:ascii="仿宋" w:hAnsi="仿宋" w:eastAsia="仿宋" w:cs="仿宋"/>
                <w:bCs/>
                <w:w w:val="90"/>
                <w:szCs w:val="21"/>
                <w:highlight w:val="none"/>
              </w:rPr>
            </w:pPr>
          </w:p>
        </w:tc>
        <w:tc>
          <w:tcPr>
            <w:tcW w:w="2410" w:type="dxa"/>
            <w:noWrap w:val="0"/>
            <w:vAlign w:val="center"/>
          </w:tcPr>
          <w:p w14:paraId="0C5C2F12">
            <w:pPr>
              <w:pStyle w:val="403"/>
              <w:ind w:firstLine="0"/>
              <w:rPr>
                <w:rFonts w:hint="eastAsia" w:ascii="仿宋" w:hAnsi="仿宋" w:eastAsia="仿宋" w:cs="仿宋"/>
                <w:bCs/>
                <w:w w:val="90"/>
                <w:szCs w:val="21"/>
                <w:highlight w:val="none"/>
              </w:rPr>
            </w:pPr>
          </w:p>
        </w:tc>
        <w:tc>
          <w:tcPr>
            <w:tcW w:w="2410" w:type="dxa"/>
            <w:noWrap w:val="0"/>
            <w:vAlign w:val="center"/>
          </w:tcPr>
          <w:p w14:paraId="4D43FF9F">
            <w:pPr>
              <w:pStyle w:val="403"/>
              <w:ind w:firstLine="0"/>
              <w:rPr>
                <w:rFonts w:hint="eastAsia" w:ascii="仿宋" w:hAnsi="仿宋" w:eastAsia="仿宋" w:cs="仿宋"/>
                <w:bCs/>
                <w:w w:val="90"/>
                <w:szCs w:val="21"/>
                <w:highlight w:val="none"/>
              </w:rPr>
            </w:pPr>
          </w:p>
        </w:tc>
        <w:tc>
          <w:tcPr>
            <w:tcW w:w="1367" w:type="dxa"/>
            <w:noWrap w:val="0"/>
            <w:vAlign w:val="center"/>
          </w:tcPr>
          <w:p w14:paraId="61049E08">
            <w:pPr>
              <w:pStyle w:val="403"/>
              <w:ind w:firstLine="0"/>
              <w:rPr>
                <w:rFonts w:hint="eastAsia" w:ascii="仿宋" w:hAnsi="仿宋" w:eastAsia="仿宋" w:cs="仿宋"/>
                <w:bCs/>
                <w:w w:val="90"/>
                <w:szCs w:val="21"/>
                <w:highlight w:val="none"/>
              </w:rPr>
            </w:pPr>
          </w:p>
        </w:tc>
      </w:tr>
      <w:tr w14:paraId="07B0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1B87791C">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61D08038">
            <w:pPr>
              <w:pStyle w:val="403"/>
              <w:ind w:firstLine="0"/>
              <w:rPr>
                <w:rFonts w:hint="eastAsia" w:ascii="仿宋" w:hAnsi="仿宋" w:eastAsia="仿宋" w:cs="仿宋"/>
                <w:bCs/>
                <w:w w:val="90"/>
                <w:szCs w:val="21"/>
                <w:highlight w:val="none"/>
              </w:rPr>
            </w:pPr>
          </w:p>
        </w:tc>
        <w:tc>
          <w:tcPr>
            <w:tcW w:w="2410" w:type="dxa"/>
            <w:noWrap w:val="0"/>
            <w:vAlign w:val="center"/>
          </w:tcPr>
          <w:p w14:paraId="0C5210B7">
            <w:pPr>
              <w:pStyle w:val="403"/>
              <w:ind w:firstLine="0"/>
              <w:rPr>
                <w:rFonts w:hint="eastAsia" w:ascii="仿宋" w:hAnsi="仿宋" w:eastAsia="仿宋" w:cs="仿宋"/>
                <w:bCs/>
                <w:w w:val="90"/>
                <w:szCs w:val="21"/>
                <w:highlight w:val="none"/>
              </w:rPr>
            </w:pPr>
          </w:p>
        </w:tc>
        <w:tc>
          <w:tcPr>
            <w:tcW w:w="2410" w:type="dxa"/>
            <w:noWrap w:val="0"/>
            <w:vAlign w:val="center"/>
          </w:tcPr>
          <w:p w14:paraId="4613031F">
            <w:pPr>
              <w:pStyle w:val="403"/>
              <w:ind w:firstLine="0"/>
              <w:rPr>
                <w:rFonts w:hint="eastAsia" w:ascii="仿宋" w:hAnsi="仿宋" w:eastAsia="仿宋" w:cs="仿宋"/>
                <w:bCs/>
                <w:w w:val="90"/>
                <w:szCs w:val="21"/>
                <w:highlight w:val="none"/>
              </w:rPr>
            </w:pPr>
          </w:p>
        </w:tc>
        <w:tc>
          <w:tcPr>
            <w:tcW w:w="1367" w:type="dxa"/>
            <w:noWrap w:val="0"/>
            <w:vAlign w:val="center"/>
          </w:tcPr>
          <w:p w14:paraId="2732757E">
            <w:pPr>
              <w:pStyle w:val="403"/>
              <w:ind w:firstLine="0"/>
              <w:rPr>
                <w:rFonts w:hint="eastAsia" w:ascii="仿宋" w:hAnsi="仿宋" w:eastAsia="仿宋" w:cs="仿宋"/>
                <w:bCs/>
                <w:w w:val="90"/>
                <w:szCs w:val="21"/>
                <w:highlight w:val="none"/>
              </w:rPr>
            </w:pPr>
          </w:p>
        </w:tc>
      </w:tr>
    </w:tbl>
    <w:p w14:paraId="4EE6F153">
      <w:pPr>
        <w:pStyle w:val="403"/>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供应商（企业电子章）：</w:t>
      </w:r>
    </w:p>
    <w:p w14:paraId="1B9916ED">
      <w:pPr>
        <w:pStyle w:val="403"/>
        <w:rPr>
          <w:rFonts w:hint="eastAsia" w:ascii="仿宋" w:hAnsi="仿宋" w:eastAsia="仿宋" w:cs="仿宋"/>
          <w:sz w:val="24"/>
          <w:szCs w:val="24"/>
          <w:highlight w:val="none"/>
        </w:rPr>
      </w:pPr>
    </w:p>
    <w:p w14:paraId="148A1522">
      <w:pPr>
        <w:pStyle w:val="403"/>
        <w:ind w:firstLine="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注：1.供应商可根据需要自行增减表格行数。</w:t>
      </w:r>
    </w:p>
    <w:p w14:paraId="28FFFBA0">
      <w:pPr>
        <w:pStyle w:val="403"/>
        <w:ind w:firstLine="42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2.</w:t>
      </w:r>
      <w:r>
        <w:rPr>
          <w:rFonts w:hint="eastAsia" w:ascii="仿宋" w:hAnsi="仿宋" w:eastAsia="仿宋" w:cs="仿宋"/>
          <w:sz w:val="24"/>
          <w:szCs w:val="24"/>
          <w:highlight w:val="none"/>
        </w:rPr>
        <w:t>供应商对所报相关内容的真实性负责，采购代理机构有权将相关内容进行公示，因弄虚作假导致的后果由供应商自行承担。</w:t>
      </w:r>
    </w:p>
    <w:p w14:paraId="2B2E0B0D">
      <w:pPr>
        <w:pStyle w:val="403"/>
        <w:rPr>
          <w:rFonts w:hint="eastAsia" w:ascii="仿宋" w:hAnsi="仿宋" w:eastAsia="仿宋" w:cs="仿宋"/>
          <w:sz w:val="24"/>
          <w:szCs w:val="24"/>
          <w:highlight w:val="none"/>
        </w:rPr>
      </w:pPr>
    </w:p>
    <w:p w14:paraId="5AB781C0">
      <w:pPr>
        <w:pStyle w:val="404"/>
        <w:rPr>
          <w:rFonts w:hint="eastAsia" w:ascii="仿宋" w:hAnsi="仿宋" w:eastAsia="仿宋" w:cs="仿宋"/>
          <w:sz w:val="24"/>
          <w:szCs w:val="28"/>
          <w:highlight w:val="none"/>
        </w:rPr>
      </w:pPr>
    </w:p>
    <w:p w14:paraId="6F97BC00">
      <w:pPr>
        <w:pStyle w:val="404"/>
        <w:rPr>
          <w:rFonts w:hint="eastAsia" w:ascii="仿宋" w:hAnsi="仿宋" w:eastAsia="仿宋" w:cs="仿宋"/>
          <w:highlight w:val="none"/>
        </w:rPr>
      </w:pPr>
    </w:p>
    <w:p w14:paraId="5381D53A">
      <w:pPr>
        <w:pStyle w:val="406"/>
        <w:outlineLvl w:val="2"/>
        <w:rPr>
          <w:rFonts w:hint="eastAsia" w:ascii="仿宋" w:hAnsi="仿宋" w:eastAsia="仿宋" w:cs="仿宋"/>
          <w:highlight w:val="none"/>
        </w:rPr>
      </w:pPr>
      <w:r>
        <w:rPr>
          <w:rFonts w:hint="eastAsia" w:ascii="仿宋" w:hAnsi="仿宋" w:eastAsia="仿宋" w:cs="仿宋"/>
          <w:highlight w:val="none"/>
        </w:rPr>
        <w:br w:type="page"/>
      </w:r>
      <w:bookmarkStart w:id="184" w:name="_Toc256000105"/>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13-1</w:t>
      </w:r>
      <w:r>
        <w:rPr>
          <w:rFonts w:hint="eastAsia" w:ascii="仿宋" w:hAnsi="仿宋" w:eastAsia="仿宋" w:cs="仿宋"/>
          <w:highlight w:val="none"/>
          <w:lang w:eastAsia="zh-CN"/>
        </w:rPr>
        <w:t>：</w:t>
      </w:r>
      <w:r>
        <w:rPr>
          <w:rFonts w:hint="eastAsia" w:ascii="仿宋" w:hAnsi="仿宋" w:eastAsia="仿宋" w:cs="仿宋"/>
          <w:highlight w:val="none"/>
        </w:rPr>
        <w:t>参与评审打分的证书（证件）扫描件</w:t>
      </w:r>
      <w:bookmarkEnd w:id="184"/>
    </w:p>
    <w:p w14:paraId="634A285C">
      <w:pPr>
        <w:pStyle w:val="407"/>
        <w:rPr>
          <w:rFonts w:hint="eastAsia" w:ascii="仿宋" w:hAnsi="仿宋" w:eastAsia="仿宋" w:cs="仿宋"/>
          <w:highlight w:val="none"/>
        </w:rPr>
      </w:pPr>
    </w:p>
    <w:p w14:paraId="13C69088">
      <w:pPr>
        <w:pStyle w:val="408"/>
        <w:outlineLvl w:val="2"/>
        <w:rPr>
          <w:rFonts w:hint="eastAsia" w:ascii="仿宋" w:hAnsi="仿宋" w:eastAsia="仿宋" w:cs="仿宋"/>
          <w:highlight w:val="none"/>
        </w:rPr>
      </w:pPr>
      <w:r>
        <w:rPr>
          <w:rFonts w:hint="eastAsia" w:ascii="仿宋" w:hAnsi="仿宋" w:eastAsia="仿宋" w:cs="仿宋"/>
          <w:highlight w:val="none"/>
        </w:rPr>
        <w:br w:type="page"/>
      </w:r>
      <w:bookmarkStart w:id="185" w:name="_Toc256000106"/>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14</w:t>
      </w:r>
      <w:r>
        <w:rPr>
          <w:rFonts w:hint="eastAsia" w:ascii="仿宋" w:hAnsi="仿宋" w:eastAsia="仿宋" w:cs="仿宋"/>
          <w:highlight w:val="none"/>
          <w:lang w:eastAsia="zh-CN"/>
        </w:rPr>
        <w:t>：</w:t>
      </w:r>
      <w:r>
        <w:rPr>
          <w:rFonts w:hint="eastAsia" w:ascii="仿宋" w:hAnsi="仿宋" w:eastAsia="仿宋" w:cs="仿宋"/>
          <w:highlight w:val="none"/>
        </w:rPr>
        <w:t>参与评审打分的合同业绩一览表</w:t>
      </w:r>
      <w:bookmarkEnd w:id="185"/>
    </w:p>
    <w:p w14:paraId="284CDA89">
      <w:pPr>
        <w:pStyle w:val="409"/>
        <w:ind w:firstLine="0"/>
        <w:jc w:val="center"/>
        <w:rPr>
          <w:rFonts w:ascii="仿宋" w:hAnsi="仿宋" w:eastAsia="仿宋" w:cs="仿宋"/>
          <w:sz w:val="28"/>
          <w:szCs w:val="28"/>
          <w:highlight w:val="none"/>
        </w:rPr>
      </w:pPr>
    </w:p>
    <w:p w14:paraId="55656A63">
      <w:pPr>
        <w:pStyle w:val="409"/>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参与评审打分的合同业绩一览表</w:t>
      </w:r>
    </w:p>
    <w:p w14:paraId="2F963106">
      <w:pPr>
        <w:pStyle w:val="409"/>
        <w:ind w:firstLine="0"/>
        <w:jc w:val="center"/>
        <w:rPr>
          <w:rFonts w:hint="eastAsia" w:ascii="仿宋" w:hAnsi="仿宋" w:eastAsia="仿宋" w:cs="仿宋"/>
          <w:szCs w:val="21"/>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14:paraId="5E74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noWrap w:val="0"/>
            <w:vAlign w:val="center"/>
          </w:tcPr>
          <w:p w14:paraId="4606FFE9">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2339" w:type="dxa"/>
            <w:noWrap w:val="0"/>
            <w:vAlign w:val="center"/>
          </w:tcPr>
          <w:p w14:paraId="153ADE40">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项目名称</w:t>
            </w:r>
          </w:p>
        </w:tc>
        <w:tc>
          <w:tcPr>
            <w:tcW w:w="2552" w:type="dxa"/>
            <w:noWrap w:val="0"/>
            <w:vAlign w:val="center"/>
          </w:tcPr>
          <w:p w14:paraId="6194736C">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采购单位（甲方）名称</w:t>
            </w:r>
          </w:p>
        </w:tc>
        <w:tc>
          <w:tcPr>
            <w:tcW w:w="2126" w:type="dxa"/>
            <w:noWrap w:val="0"/>
            <w:vAlign w:val="center"/>
          </w:tcPr>
          <w:p w14:paraId="135B1B48">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合同金额（元）</w:t>
            </w:r>
          </w:p>
        </w:tc>
        <w:tc>
          <w:tcPr>
            <w:tcW w:w="1255" w:type="dxa"/>
            <w:noWrap w:val="0"/>
            <w:vAlign w:val="center"/>
          </w:tcPr>
          <w:p w14:paraId="136DB45E">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签订时间</w:t>
            </w:r>
          </w:p>
        </w:tc>
      </w:tr>
      <w:tr w14:paraId="7FC2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A73D0C6">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5B51C547">
            <w:pPr>
              <w:pStyle w:val="409"/>
              <w:ind w:firstLine="0"/>
              <w:jc w:val="left"/>
              <w:rPr>
                <w:rFonts w:hint="eastAsia" w:ascii="仿宋" w:hAnsi="仿宋" w:eastAsia="仿宋" w:cs="仿宋"/>
                <w:bCs/>
                <w:w w:val="90"/>
                <w:szCs w:val="21"/>
                <w:highlight w:val="none"/>
              </w:rPr>
            </w:pPr>
          </w:p>
        </w:tc>
        <w:tc>
          <w:tcPr>
            <w:tcW w:w="2552" w:type="dxa"/>
            <w:noWrap w:val="0"/>
            <w:vAlign w:val="center"/>
          </w:tcPr>
          <w:p w14:paraId="1FA1EE7F">
            <w:pPr>
              <w:pStyle w:val="409"/>
              <w:ind w:firstLine="0"/>
              <w:jc w:val="left"/>
              <w:rPr>
                <w:rFonts w:hint="eastAsia" w:ascii="仿宋" w:hAnsi="仿宋" w:eastAsia="仿宋" w:cs="仿宋"/>
                <w:bCs/>
                <w:w w:val="90"/>
                <w:szCs w:val="21"/>
                <w:highlight w:val="none"/>
              </w:rPr>
            </w:pPr>
          </w:p>
        </w:tc>
        <w:tc>
          <w:tcPr>
            <w:tcW w:w="2126" w:type="dxa"/>
            <w:noWrap w:val="0"/>
            <w:vAlign w:val="center"/>
          </w:tcPr>
          <w:p w14:paraId="25D00505">
            <w:pPr>
              <w:pStyle w:val="409"/>
              <w:ind w:firstLine="0"/>
              <w:jc w:val="left"/>
              <w:rPr>
                <w:rFonts w:hint="eastAsia" w:ascii="仿宋" w:hAnsi="仿宋" w:eastAsia="仿宋" w:cs="仿宋"/>
                <w:bCs/>
                <w:szCs w:val="21"/>
                <w:highlight w:val="none"/>
              </w:rPr>
            </w:pPr>
          </w:p>
        </w:tc>
        <w:tc>
          <w:tcPr>
            <w:tcW w:w="1255" w:type="dxa"/>
            <w:noWrap w:val="0"/>
            <w:vAlign w:val="center"/>
          </w:tcPr>
          <w:p w14:paraId="333AC68C">
            <w:pPr>
              <w:pStyle w:val="409"/>
              <w:ind w:firstLine="0"/>
              <w:jc w:val="left"/>
              <w:rPr>
                <w:rFonts w:hint="eastAsia" w:ascii="仿宋" w:hAnsi="仿宋" w:eastAsia="仿宋" w:cs="仿宋"/>
                <w:bCs/>
                <w:w w:val="90"/>
                <w:szCs w:val="21"/>
                <w:highlight w:val="none"/>
              </w:rPr>
            </w:pPr>
          </w:p>
        </w:tc>
      </w:tr>
      <w:tr w14:paraId="76F7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0C33E11">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34733ED7">
            <w:pPr>
              <w:pStyle w:val="409"/>
              <w:ind w:firstLine="0"/>
              <w:jc w:val="left"/>
              <w:rPr>
                <w:rFonts w:hint="eastAsia" w:ascii="仿宋" w:hAnsi="仿宋" w:eastAsia="仿宋" w:cs="仿宋"/>
                <w:bCs/>
                <w:w w:val="90"/>
                <w:szCs w:val="21"/>
                <w:highlight w:val="none"/>
              </w:rPr>
            </w:pPr>
          </w:p>
        </w:tc>
        <w:tc>
          <w:tcPr>
            <w:tcW w:w="2552" w:type="dxa"/>
            <w:noWrap w:val="0"/>
            <w:vAlign w:val="center"/>
          </w:tcPr>
          <w:p w14:paraId="34BD12A7">
            <w:pPr>
              <w:pStyle w:val="409"/>
              <w:ind w:firstLine="0"/>
              <w:jc w:val="left"/>
              <w:rPr>
                <w:rFonts w:hint="eastAsia" w:ascii="仿宋" w:hAnsi="仿宋" w:eastAsia="仿宋" w:cs="仿宋"/>
                <w:bCs/>
                <w:w w:val="90"/>
                <w:szCs w:val="21"/>
                <w:highlight w:val="none"/>
              </w:rPr>
            </w:pPr>
          </w:p>
        </w:tc>
        <w:tc>
          <w:tcPr>
            <w:tcW w:w="2126" w:type="dxa"/>
            <w:noWrap w:val="0"/>
            <w:vAlign w:val="center"/>
          </w:tcPr>
          <w:p w14:paraId="106D285D">
            <w:pPr>
              <w:pStyle w:val="409"/>
              <w:ind w:firstLine="0"/>
              <w:jc w:val="left"/>
              <w:rPr>
                <w:rFonts w:hint="eastAsia" w:ascii="仿宋" w:hAnsi="仿宋" w:eastAsia="仿宋" w:cs="仿宋"/>
                <w:bCs/>
                <w:w w:val="90"/>
                <w:szCs w:val="21"/>
                <w:highlight w:val="none"/>
              </w:rPr>
            </w:pPr>
          </w:p>
        </w:tc>
        <w:tc>
          <w:tcPr>
            <w:tcW w:w="1255" w:type="dxa"/>
            <w:noWrap w:val="0"/>
            <w:vAlign w:val="center"/>
          </w:tcPr>
          <w:p w14:paraId="63F0C093">
            <w:pPr>
              <w:pStyle w:val="409"/>
              <w:ind w:firstLine="0"/>
              <w:jc w:val="left"/>
              <w:rPr>
                <w:rFonts w:hint="eastAsia" w:ascii="仿宋" w:hAnsi="仿宋" w:eastAsia="仿宋" w:cs="仿宋"/>
                <w:bCs/>
                <w:w w:val="90"/>
                <w:szCs w:val="21"/>
                <w:highlight w:val="none"/>
              </w:rPr>
            </w:pPr>
          </w:p>
        </w:tc>
      </w:tr>
      <w:tr w14:paraId="34F7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0329E0FB">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5629D015">
            <w:pPr>
              <w:pStyle w:val="409"/>
              <w:ind w:firstLine="0"/>
              <w:jc w:val="left"/>
              <w:rPr>
                <w:rFonts w:hint="eastAsia" w:ascii="仿宋" w:hAnsi="仿宋" w:eastAsia="仿宋" w:cs="仿宋"/>
                <w:bCs/>
                <w:w w:val="90"/>
                <w:szCs w:val="21"/>
                <w:highlight w:val="none"/>
              </w:rPr>
            </w:pPr>
          </w:p>
        </w:tc>
        <w:tc>
          <w:tcPr>
            <w:tcW w:w="2552" w:type="dxa"/>
            <w:noWrap w:val="0"/>
            <w:vAlign w:val="center"/>
          </w:tcPr>
          <w:p w14:paraId="724842B0">
            <w:pPr>
              <w:pStyle w:val="409"/>
              <w:ind w:firstLine="0"/>
              <w:jc w:val="left"/>
              <w:rPr>
                <w:rFonts w:hint="eastAsia" w:ascii="仿宋" w:hAnsi="仿宋" w:eastAsia="仿宋" w:cs="仿宋"/>
                <w:bCs/>
                <w:w w:val="90"/>
                <w:szCs w:val="21"/>
                <w:highlight w:val="none"/>
              </w:rPr>
            </w:pPr>
          </w:p>
        </w:tc>
        <w:tc>
          <w:tcPr>
            <w:tcW w:w="2126" w:type="dxa"/>
            <w:noWrap w:val="0"/>
            <w:vAlign w:val="center"/>
          </w:tcPr>
          <w:p w14:paraId="3EBD0ED8">
            <w:pPr>
              <w:pStyle w:val="409"/>
              <w:ind w:firstLine="0"/>
              <w:jc w:val="left"/>
              <w:rPr>
                <w:rFonts w:hint="eastAsia" w:ascii="仿宋" w:hAnsi="仿宋" w:eastAsia="仿宋" w:cs="仿宋"/>
                <w:bCs/>
                <w:w w:val="90"/>
                <w:szCs w:val="21"/>
                <w:highlight w:val="none"/>
              </w:rPr>
            </w:pPr>
          </w:p>
        </w:tc>
        <w:tc>
          <w:tcPr>
            <w:tcW w:w="1255" w:type="dxa"/>
            <w:noWrap w:val="0"/>
            <w:vAlign w:val="center"/>
          </w:tcPr>
          <w:p w14:paraId="065DB2DF">
            <w:pPr>
              <w:pStyle w:val="409"/>
              <w:ind w:firstLine="0"/>
              <w:jc w:val="left"/>
              <w:rPr>
                <w:rFonts w:hint="eastAsia" w:ascii="仿宋" w:hAnsi="仿宋" w:eastAsia="仿宋" w:cs="仿宋"/>
                <w:bCs/>
                <w:w w:val="90"/>
                <w:szCs w:val="21"/>
                <w:highlight w:val="none"/>
              </w:rPr>
            </w:pPr>
          </w:p>
        </w:tc>
      </w:tr>
      <w:tr w14:paraId="5338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F1059A8">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115A615F">
            <w:pPr>
              <w:pStyle w:val="409"/>
              <w:ind w:firstLine="0"/>
              <w:jc w:val="left"/>
              <w:rPr>
                <w:rFonts w:hint="eastAsia" w:ascii="仿宋" w:hAnsi="仿宋" w:eastAsia="仿宋" w:cs="仿宋"/>
                <w:bCs/>
                <w:w w:val="90"/>
                <w:szCs w:val="21"/>
                <w:highlight w:val="none"/>
              </w:rPr>
            </w:pPr>
          </w:p>
        </w:tc>
        <w:tc>
          <w:tcPr>
            <w:tcW w:w="2552" w:type="dxa"/>
            <w:noWrap w:val="0"/>
            <w:vAlign w:val="center"/>
          </w:tcPr>
          <w:p w14:paraId="1B497AC0">
            <w:pPr>
              <w:pStyle w:val="409"/>
              <w:ind w:firstLine="0"/>
              <w:jc w:val="left"/>
              <w:rPr>
                <w:rFonts w:hint="eastAsia" w:ascii="仿宋" w:hAnsi="仿宋" w:eastAsia="仿宋" w:cs="仿宋"/>
                <w:bCs/>
                <w:w w:val="90"/>
                <w:szCs w:val="21"/>
                <w:highlight w:val="none"/>
              </w:rPr>
            </w:pPr>
          </w:p>
        </w:tc>
        <w:tc>
          <w:tcPr>
            <w:tcW w:w="2126" w:type="dxa"/>
            <w:noWrap w:val="0"/>
            <w:vAlign w:val="center"/>
          </w:tcPr>
          <w:p w14:paraId="71039B33">
            <w:pPr>
              <w:pStyle w:val="409"/>
              <w:ind w:firstLine="0"/>
              <w:jc w:val="left"/>
              <w:rPr>
                <w:rFonts w:hint="eastAsia" w:ascii="仿宋" w:hAnsi="仿宋" w:eastAsia="仿宋" w:cs="仿宋"/>
                <w:bCs/>
                <w:w w:val="90"/>
                <w:szCs w:val="21"/>
                <w:highlight w:val="none"/>
              </w:rPr>
            </w:pPr>
          </w:p>
        </w:tc>
        <w:tc>
          <w:tcPr>
            <w:tcW w:w="1255" w:type="dxa"/>
            <w:noWrap w:val="0"/>
            <w:vAlign w:val="center"/>
          </w:tcPr>
          <w:p w14:paraId="2FA910E5">
            <w:pPr>
              <w:pStyle w:val="409"/>
              <w:ind w:firstLine="0"/>
              <w:jc w:val="left"/>
              <w:rPr>
                <w:rFonts w:hint="eastAsia" w:ascii="仿宋" w:hAnsi="仿宋" w:eastAsia="仿宋" w:cs="仿宋"/>
                <w:bCs/>
                <w:w w:val="90"/>
                <w:szCs w:val="21"/>
                <w:highlight w:val="none"/>
              </w:rPr>
            </w:pPr>
          </w:p>
        </w:tc>
      </w:tr>
      <w:tr w14:paraId="31AA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E2A7ABE">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40111D4E">
            <w:pPr>
              <w:pStyle w:val="409"/>
              <w:ind w:firstLine="0"/>
              <w:jc w:val="left"/>
              <w:rPr>
                <w:rFonts w:hint="eastAsia" w:ascii="仿宋" w:hAnsi="仿宋" w:eastAsia="仿宋" w:cs="仿宋"/>
                <w:bCs/>
                <w:w w:val="90"/>
                <w:szCs w:val="21"/>
                <w:highlight w:val="none"/>
              </w:rPr>
            </w:pPr>
          </w:p>
        </w:tc>
        <w:tc>
          <w:tcPr>
            <w:tcW w:w="2552" w:type="dxa"/>
            <w:noWrap w:val="0"/>
            <w:vAlign w:val="center"/>
          </w:tcPr>
          <w:p w14:paraId="041D0000">
            <w:pPr>
              <w:pStyle w:val="409"/>
              <w:ind w:firstLine="0"/>
              <w:jc w:val="left"/>
              <w:rPr>
                <w:rFonts w:hint="eastAsia" w:ascii="仿宋" w:hAnsi="仿宋" w:eastAsia="仿宋" w:cs="仿宋"/>
                <w:bCs/>
                <w:w w:val="90"/>
                <w:szCs w:val="21"/>
                <w:highlight w:val="none"/>
              </w:rPr>
            </w:pPr>
          </w:p>
        </w:tc>
        <w:tc>
          <w:tcPr>
            <w:tcW w:w="2126" w:type="dxa"/>
            <w:noWrap w:val="0"/>
            <w:vAlign w:val="center"/>
          </w:tcPr>
          <w:p w14:paraId="5FB81A53">
            <w:pPr>
              <w:pStyle w:val="409"/>
              <w:ind w:firstLine="0"/>
              <w:jc w:val="left"/>
              <w:rPr>
                <w:rFonts w:hint="eastAsia" w:ascii="仿宋" w:hAnsi="仿宋" w:eastAsia="仿宋" w:cs="仿宋"/>
                <w:bCs/>
                <w:w w:val="90"/>
                <w:szCs w:val="21"/>
                <w:highlight w:val="none"/>
              </w:rPr>
            </w:pPr>
          </w:p>
        </w:tc>
        <w:tc>
          <w:tcPr>
            <w:tcW w:w="1255" w:type="dxa"/>
            <w:noWrap w:val="0"/>
            <w:vAlign w:val="center"/>
          </w:tcPr>
          <w:p w14:paraId="2A71D555">
            <w:pPr>
              <w:pStyle w:val="409"/>
              <w:ind w:firstLine="0"/>
              <w:jc w:val="left"/>
              <w:rPr>
                <w:rFonts w:hint="eastAsia" w:ascii="仿宋" w:hAnsi="仿宋" w:eastAsia="仿宋" w:cs="仿宋"/>
                <w:bCs/>
                <w:w w:val="90"/>
                <w:szCs w:val="21"/>
                <w:highlight w:val="none"/>
              </w:rPr>
            </w:pPr>
          </w:p>
        </w:tc>
      </w:tr>
      <w:tr w14:paraId="2778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8D3CE11">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1B56534F">
            <w:pPr>
              <w:pStyle w:val="409"/>
              <w:ind w:firstLine="0"/>
              <w:jc w:val="left"/>
              <w:rPr>
                <w:rFonts w:hint="eastAsia" w:ascii="仿宋" w:hAnsi="仿宋" w:eastAsia="仿宋" w:cs="仿宋"/>
                <w:bCs/>
                <w:w w:val="90"/>
                <w:szCs w:val="21"/>
                <w:highlight w:val="none"/>
              </w:rPr>
            </w:pPr>
          </w:p>
        </w:tc>
        <w:tc>
          <w:tcPr>
            <w:tcW w:w="2552" w:type="dxa"/>
            <w:noWrap w:val="0"/>
            <w:vAlign w:val="center"/>
          </w:tcPr>
          <w:p w14:paraId="71EA61C5">
            <w:pPr>
              <w:pStyle w:val="409"/>
              <w:ind w:firstLine="0"/>
              <w:jc w:val="left"/>
              <w:rPr>
                <w:rFonts w:hint="eastAsia" w:ascii="仿宋" w:hAnsi="仿宋" w:eastAsia="仿宋" w:cs="仿宋"/>
                <w:bCs/>
                <w:w w:val="90"/>
                <w:szCs w:val="21"/>
                <w:highlight w:val="none"/>
              </w:rPr>
            </w:pPr>
          </w:p>
        </w:tc>
        <w:tc>
          <w:tcPr>
            <w:tcW w:w="2126" w:type="dxa"/>
            <w:noWrap w:val="0"/>
            <w:vAlign w:val="center"/>
          </w:tcPr>
          <w:p w14:paraId="4D940F74">
            <w:pPr>
              <w:pStyle w:val="409"/>
              <w:ind w:firstLine="0"/>
              <w:jc w:val="left"/>
              <w:rPr>
                <w:rFonts w:hint="eastAsia" w:ascii="仿宋" w:hAnsi="仿宋" w:eastAsia="仿宋" w:cs="仿宋"/>
                <w:bCs/>
                <w:w w:val="90"/>
                <w:szCs w:val="21"/>
                <w:highlight w:val="none"/>
              </w:rPr>
            </w:pPr>
          </w:p>
        </w:tc>
        <w:tc>
          <w:tcPr>
            <w:tcW w:w="1255" w:type="dxa"/>
            <w:noWrap w:val="0"/>
            <w:vAlign w:val="center"/>
          </w:tcPr>
          <w:p w14:paraId="0292C60E">
            <w:pPr>
              <w:pStyle w:val="409"/>
              <w:ind w:firstLine="0"/>
              <w:jc w:val="left"/>
              <w:rPr>
                <w:rFonts w:hint="eastAsia" w:ascii="仿宋" w:hAnsi="仿宋" w:eastAsia="仿宋" w:cs="仿宋"/>
                <w:bCs/>
                <w:w w:val="90"/>
                <w:szCs w:val="21"/>
                <w:highlight w:val="none"/>
              </w:rPr>
            </w:pPr>
          </w:p>
        </w:tc>
      </w:tr>
      <w:tr w14:paraId="412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jc w:val="center"/>
        </w:trPr>
        <w:tc>
          <w:tcPr>
            <w:tcW w:w="873" w:type="dxa"/>
            <w:noWrap w:val="0"/>
            <w:vAlign w:val="center"/>
          </w:tcPr>
          <w:p w14:paraId="095E596D">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23204D9E">
            <w:pPr>
              <w:pStyle w:val="409"/>
              <w:ind w:firstLine="0"/>
              <w:jc w:val="left"/>
              <w:rPr>
                <w:rFonts w:hint="eastAsia" w:ascii="仿宋" w:hAnsi="仿宋" w:eastAsia="仿宋" w:cs="仿宋"/>
                <w:bCs/>
                <w:w w:val="90"/>
                <w:szCs w:val="21"/>
                <w:highlight w:val="none"/>
              </w:rPr>
            </w:pPr>
          </w:p>
        </w:tc>
        <w:tc>
          <w:tcPr>
            <w:tcW w:w="2552" w:type="dxa"/>
            <w:noWrap w:val="0"/>
            <w:vAlign w:val="center"/>
          </w:tcPr>
          <w:p w14:paraId="056A7A14">
            <w:pPr>
              <w:pStyle w:val="409"/>
              <w:ind w:firstLine="0"/>
              <w:jc w:val="left"/>
              <w:rPr>
                <w:rFonts w:hint="eastAsia" w:ascii="仿宋" w:hAnsi="仿宋" w:eastAsia="仿宋" w:cs="仿宋"/>
                <w:bCs/>
                <w:w w:val="90"/>
                <w:szCs w:val="21"/>
                <w:highlight w:val="none"/>
              </w:rPr>
            </w:pPr>
          </w:p>
        </w:tc>
        <w:tc>
          <w:tcPr>
            <w:tcW w:w="2126" w:type="dxa"/>
            <w:noWrap w:val="0"/>
            <w:vAlign w:val="center"/>
          </w:tcPr>
          <w:p w14:paraId="67E303B9">
            <w:pPr>
              <w:pStyle w:val="409"/>
              <w:ind w:firstLine="0"/>
              <w:jc w:val="left"/>
              <w:rPr>
                <w:rFonts w:hint="eastAsia" w:ascii="仿宋" w:hAnsi="仿宋" w:eastAsia="仿宋" w:cs="仿宋"/>
                <w:bCs/>
                <w:w w:val="90"/>
                <w:szCs w:val="21"/>
                <w:highlight w:val="none"/>
              </w:rPr>
            </w:pPr>
          </w:p>
        </w:tc>
        <w:tc>
          <w:tcPr>
            <w:tcW w:w="1255" w:type="dxa"/>
            <w:noWrap w:val="0"/>
            <w:vAlign w:val="center"/>
          </w:tcPr>
          <w:p w14:paraId="6B6C1AC7">
            <w:pPr>
              <w:pStyle w:val="409"/>
              <w:ind w:firstLine="0"/>
              <w:jc w:val="left"/>
              <w:rPr>
                <w:rFonts w:hint="eastAsia" w:ascii="仿宋" w:hAnsi="仿宋" w:eastAsia="仿宋" w:cs="仿宋"/>
                <w:bCs/>
                <w:w w:val="90"/>
                <w:szCs w:val="21"/>
                <w:highlight w:val="none"/>
              </w:rPr>
            </w:pPr>
          </w:p>
        </w:tc>
      </w:tr>
    </w:tbl>
    <w:p w14:paraId="230A7BBD">
      <w:pPr>
        <w:pStyle w:val="409"/>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供应商（企业电子章）：</w:t>
      </w:r>
    </w:p>
    <w:p w14:paraId="29814297">
      <w:pPr>
        <w:pStyle w:val="409"/>
        <w:ind w:firstLine="0"/>
        <w:rPr>
          <w:rFonts w:hint="eastAsia" w:ascii="仿宋" w:hAnsi="仿宋" w:eastAsia="仿宋" w:cs="仿宋"/>
          <w:sz w:val="24"/>
          <w:szCs w:val="24"/>
          <w:highlight w:val="none"/>
        </w:rPr>
      </w:pPr>
    </w:p>
    <w:p w14:paraId="74FD1232">
      <w:pPr>
        <w:pStyle w:val="409"/>
        <w:ind w:firstLine="0"/>
        <w:rPr>
          <w:rFonts w:hint="eastAsia" w:ascii="仿宋" w:hAnsi="仿宋" w:eastAsia="仿宋" w:cs="仿宋"/>
          <w:sz w:val="24"/>
          <w:szCs w:val="24"/>
          <w:highlight w:val="none"/>
        </w:rPr>
      </w:pPr>
    </w:p>
    <w:p w14:paraId="67333679">
      <w:pPr>
        <w:pStyle w:val="409"/>
        <w:ind w:firstLine="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注：1.供应商可根据需要自行增减表格行数。</w:t>
      </w:r>
    </w:p>
    <w:p w14:paraId="74920AA1">
      <w:pPr>
        <w:pStyle w:val="409"/>
        <w:ind w:firstLine="42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2.</w:t>
      </w:r>
      <w:r>
        <w:rPr>
          <w:rFonts w:hint="eastAsia" w:ascii="仿宋" w:hAnsi="仿宋" w:eastAsia="仿宋" w:cs="仿宋"/>
          <w:sz w:val="24"/>
          <w:szCs w:val="24"/>
          <w:highlight w:val="none"/>
        </w:rPr>
        <w:t>供应商对所报相关内容的真实性负责，采购代理机构有权将相关内容进行公示，因弄虚作假导致的后果由供应商自行承担。</w:t>
      </w:r>
    </w:p>
    <w:p w14:paraId="07AFC34E">
      <w:pPr>
        <w:pStyle w:val="412"/>
        <w:outlineLvl w:val="2"/>
        <w:rPr>
          <w:rFonts w:hint="eastAsia" w:ascii="仿宋" w:hAnsi="仿宋" w:eastAsia="仿宋" w:cs="仿宋"/>
          <w:highlight w:val="none"/>
        </w:rPr>
      </w:pPr>
      <w:r>
        <w:rPr>
          <w:rFonts w:hint="eastAsia" w:ascii="仿宋" w:hAnsi="仿宋" w:eastAsia="仿宋" w:cs="仿宋"/>
          <w:highlight w:val="none"/>
        </w:rPr>
        <w:br w:type="page"/>
      </w:r>
      <w:bookmarkStart w:id="186" w:name="_Toc256000107"/>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14-1</w:t>
      </w:r>
      <w:r>
        <w:rPr>
          <w:rFonts w:hint="eastAsia" w:ascii="仿宋" w:hAnsi="仿宋" w:eastAsia="仿宋" w:cs="仿宋"/>
          <w:highlight w:val="none"/>
          <w:lang w:eastAsia="zh-CN"/>
        </w:rPr>
        <w:t>：</w:t>
      </w:r>
      <w:r>
        <w:rPr>
          <w:rFonts w:hint="eastAsia" w:ascii="仿宋" w:hAnsi="仿宋" w:eastAsia="仿宋" w:cs="仿宋"/>
          <w:highlight w:val="none"/>
        </w:rPr>
        <w:t>参与评审打分的合同业绩扫描件</w:t>
      </w:r>
      <w:bookmarkEnd w:id="186"/>
    </w:p>
    <w:p w14:paraId="37DA170C">
      <w:pPr>
        <w:pStyle w:val="413"/>
        <w:rPr>
          <w:rFonts w:hint="eastAsia" w:ascii="仿宋" w:hAnsi="仿宋" w:eastAsia="仿宋" w:cs="仿宋"/>
          <w:highlight w:val="none"/>
        </w:rPr>
      </w:pPr>
      <w:bookmarkStart w:id="187" w:name="_Toc504741952"/>
    </w:p>
    <w:p w14:paraId="5890742D">
      <w:pPr>
        <w:pStyle w:val="413"/>
        <w:rPr>
          <w:rFonts w:hint="eastAsia" w:ascii="仿宋" w:hAnsi="仿宋" w:eastAsia="仿宋" w:cs="仿宋"/>
          <w:highlight w:val="none"/>
        </w:rPr>
      </w:pPr>
    </w:p>
    <w:bookmarkEnd w:id="187"/>
    <w:p w14:paraId="7879AA20">
      <w:pPr>
        <w:rPr>
          <w:rFonts w:hint="eastAsia" w:ascii="仿宋" w:hAnsi="仿宋" w:eastAsia="仿宋" w:cs="仿宋"/>
          <w:highlight w:val="none"/>
        </w:rPr>
      </w:pPr>
      <w:r>
        <w:rPr>
          <w:rFonts w:hint="eastAsia" w:ascii="仿宋" w:hAnsi="仿宋" w:eastAsia="仿宋" w:cs="仿宋"/>
          <w:highlight w:val="none"/>
        </w:rPr>
        <w:br w:type="page"/>
      </w:r>
    </w:p>
    <w:p w14:paraId="70646AB3">
      <w:pPr>
        <w:rPr>
          <w:rFonts w:hint="eastAsia" w:ascii="仿宋" w:hAnsi="仿宋" w:eastAsia="仿宋" w:cs="仿宋"/>
          <w:b/>
          <w:sz w:val="32"/>
          <w:szCs w:val="24"/>
          <w:highlight w:val="none"/>
          <w:lang w:val="en-US" w:eastAsia="zh-CN" w:bidi="ar-SA"/>
        </w:rPr>
      </w:pPr>
      <w:r>
        <w:rPr>
          <w:rFonts w:hint="eastAsia" w:ascii="仿宋" w:hAnsi="仿宋" w:eastAsia="仿宋" w:cs="仿宋"/>
          <w:b/>
          <w:sz w:val="32"/>
          <w:szCs w:val="24"/>
          <w:highlight w:val="none"/>
          <w:lang w:val="en-US" w:eastAsia="zh-CN" w:bidi="ar-SA"/>
        </w:rPr>
        <w:t xml:space="preserve">附件15： </w:t>
      </w:r>
      <w:bookmarkEnd w:id="167"/>
      <w:r>
        <w:rPr>
          <w:rFonts w:hint="eastAsia" w:ascii="仿宋" w:hAnsi="仿宋" w:eastAsia="仿宋" w:cs="仿宋"/>
          <w:b/>
          <w:sz w:val="32"/>
          <w:szCs w:val="24"/>
          <w:highlight w:val="none"/>
          <w:lang w:val="en-US" w:eastAsia="zh-CN" w:bidi="ar-SA"/>
        </w:rPr>
        <w:t>其他材料</w:t>
      </w:r>
    </w:p>
    <w:p w14:paraId="62B6BD0F"/>
    <w:sectPr>
      <w:pgSz w:w="11906" w:h="16838"/>
      <w:pgMar w:top="1418" w:right="1134" w:bottom="1418" w:left="1134" w:header="851" w:footer="992" w:gutter="0"/>
      <w:pgNumType w:start="1"/>
      <w:cols w:space="720" w:num="1"/>
      <w:docGrid w:type="linesAndChars" w:linePitch="466" w:charSpace="-6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725743-73A6-45DD-920D-CD567E448C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5EAE91EF-D444-4570-9132-515BC8E2C61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embedRegular r:id="rId3" w:fontKey="{924E20CD-3A32-4F33-884A-9A53F7DCE501}"/>
  </w:font>
  <w:font w:name="楷体">
    <w:panose1 w:val="02010609060101010101"/>
    <w:charset w:val="86"/>
    <w:family w:val="auto"/>
    <w:pitch w:val="default"/>
    <w:sig w:usb0="800002BF" w:usb1="38CF7CFA" w:usb2="00000016" w:usb3="00000000" w:csb0="00040001" w:csb1="00000000"/>
    <w:embedRegular r:id="rId4" w:fontKey="{91E4E93C-7722-4280-877D-94FE274D9029}"/>
  </w:font>
  <w:font w:name="Arial Unicode MS">
    <w:altName w:val="宋体"/>
    <w:panose1 w:val="020B0604020202020204"/>
    <w:charset w:val="86"/>
    <w:family w:val="roman"/>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
    <w:altName w:val="Arial"/>
    <w:panose1 w:val="00000000000000000000"/>
    <w:charset w:val="00"/>
    <w:family w:val="swiss"/>
    <w:pitch w:val="default"/>
    <w:sig w:usb0="00000000" w:usb1="00000000" w:usb2="00000000" w:usb3="00000000" w:csb0="00000001" w:csb1="00000000"/>
  </w:font>
  <w:font w:name="Ђˎ̥">
    <w:altName w:val="Times New Roman"/>
    <w:panose1 w:val="00000000000000000000"/>
    <w:charset w:val="00"/>
    <w:family w:val="roman"/>
    <w:pitch w:val="default"/>
    <w:sig w:usb0="00000000" w:usb1="00000000" w:usb2="00000000" w:usb3="00000000" w:csb0="00040001" w:csb1="00000000"/>
  </w:font>
  <w:font w:name="Univers 57 Condensed">
    <w:altName w:val="宋体"/>
    <w:panose1 w:val="020B0606020202060204"/>
    <w:charset w:val="86"/>
    <w:family w:val="swiss"/>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FZHei-B01S">
    <w:altName w:val="宋体"/>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Futura Bk">
    <w:altName w:val="Times New Roman"/>
    <w:panose1 w:val="00000000000000000000"/>
    <w:charset w:val="00"/>
    <w:family w:val="roman"/>
    <w:pitch w:val="default"/>
    <w:sig w:usb0="00000000" w:usb1="00000000" w:usb2="00000000" w:usb3="00000000" w:csb0="00040001" w:csb1="00000000"/>
  </w:font>
  <w:font w:name="Century Gothic">
    <w:panose1 w:val="020B0502020202020204"/>
    <w:charset w:val="00"/>
    <w:family w:val="swiss"/>
    <w:pitch w:val="default"/>
    <w:sig w:usb0="00000287" w:usb1="00000000" w:usb2="00000000" w:usb3="00000000" w:csb0="2000009F" w:csb1="DFD70000"/>
  </w:font>
  <w:font w:name="华康简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F31">
    <w:pPr>
      <w:pStyle w:val="38"/>
      <w:framePr w:wrap="around" w:vAnchor="text" w:hAnchor="margin" w:xAlign="center" w:y="1"/>
      <w:rPr>
        <w:rStyle w:val="64"/>
      </w:rPr>
    </w:pPr>
    <w:r>
      <w:fldChar w:fldCharType="begin"/>
    </w:r>
    <w:r>
      <w:rPr>
        <w:rStyle w:val="64"/>
        <w:highlight w:val="white"/>
      </w:rPr>
      <w:instrText xml:space="preserve">PAGE  </w:instrText>
    </w:r>
    <w:r>
      <w:fldChar w:fldCharType="separate"/>
    </w:r>
    <w:r>
      <w:fldChar w:fldCharType="end"/>
    </w:r>
  </w:p>
  <w:p w14:paraId="15858604">
    <w:pPr>
      <w:pStyle w:val="3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C74BE">
    <w:pPr>
      <w:pStyle w:val="38"/>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A8E17">
    <w:pPr>
      <w:pStyle w:val="38"/>
      <w:framePr w:wrap="around" w:vAnchor="text" w:hAnchor="margin" w:xAlign="center" w:y="1"/>
      <w:rPr>
        <w:rStyle w:val="64"/>
      </w:rPr>
    </w:pPr>
    <w:r>
      <w:fldChar w:fldCharType="begin"/>
    </w:r>
    <w:r>
      <w:rPr>
        <w:rStyle w:val="64"/>
        <w:highlight w:val="white"/>
      </w:rPr>
      <w:instrText xml:space="preserve">PAGE  </w:instrText>
    </w:r>
    <w:r>
      <w:fldChar w:fldCharType="separate"/>
    </w:r>
    <w:r>
      <w:rPr>
        <w:rStyle w:val="64"/>
        <w:highlight w:val="white"/>
      </w:rPr>
      <w:t>71</w:t>
    </w:r>
    <w:r>
      <w:fldChar w:fldCharType="end"/>
    </w:r>
  </w:p>
  <w:p w14:paraId="2258E8F2">
    <w:pPr>
      <w:pStyle w:val="3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F9C41">
    <w:pPr>
      <w:spacing w:line="230" w:lineRule="auto"/>
      <w:ind w:left="4534"/>
      <w:rPr>
        <w:rFonts w:ascii="仿宋" w:hAnsi="仿宋" w:eastAsia="仿宋" w:cs="仿宋"/>
        <w:sz w:val="18"/>
        <w:szCs w:val="18"/>
      </w:rPr>
    </w:pPr>
    <w:r>
      <w:rPr>
        <w:rFonts w:ascii="仿宋" w:hAnsi="仿宋" w:eastAsia="仿宋" w:cs="仿宋"/>
        <w:spacing w:val="-3"/>
        <w:sz w:val="18"/>
        <w:szCs w:val="18"/>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6B339">
    <w:pPr>
      <w:spacing w:line="230" w:lineRule="auto"/>
      <w:ind w:left="4534"/>
      <w:rPr>
        <w:rFonts w:ascii="仿宋" w:hAnsi="仿宋" w:eastAsia="仿宋" w:cs="仿宋"/>
        <w:sz w:val="18"/>
        <w:szCs w:val="18"/>
      </w:rPr>
    </w:pPr>
    <w:r>
      <w:rPr>
        <w:rFonts w:ascii="仿宋" w:hAnsi="仿宋" w:eastAsia="仿宋" w:cs="仿宋"/>
        <w:spacing w:val="-3"/>
        <w:sz w:val="18"/>
        <w:szCs w:val="18"/>
      </w:rPr>
      <w:t>45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EC015">
    <w:pPr>
      <w:spacing w:line="230" w:lineRule="auto"/>
      <w:ind w:left="4540"/>
      <w:rPr>
        <w:rFonts w:ascii="仿宋" w:hAnsi="仿宋" w:eastAsia="仿宋" w:cs="仿宋"/>
        <w:sz w:val="18"/>
        <w:szCs w:val="18"/>
      </w:rPr>
    </w:pPr>
    <w:r>
      <w:rPr>
        <w:rFonts w:ascii="仿宋" w:hAnsi="仿宋" w:eastAsia="仿宋" w:cs="仿宋"/>
        <w:spacing w:val="-5"/>
        <w:sz w:val="18"/>
        <w:szCs w:val="18"/>
      </w:rPr>
      <w:t>57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0D5F7">
    <w:pPr>
      <w:spacing w:line="230" w:lineRule="auto"/>
      <w:ind w:left="4649"/>
      <w:rPr>
        <w:rFonts w:ascii="仿宋" w:hAnsi="仿宋" w:eastAsia="仿宋" w:cs="仿宋"/>
        <w:sz w:val="18"/>
        <w:szCs w:val="18"/>
      </w:rPr>
    </w:pPr>
    <w:r>
      <w:rPr>
        <w:rFonts w:ascii="仿宋" w:hAnsi="仿宋" w:eastAsia="仿宋" w:cs="仿宋"/>
        <w:spacing w:val="-5"/>
        <w:sz w:val="18"/>
        <w:szCs w:val="18"/>
      </w:rPr>
      <w:t>59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F937D">
    <w:pPr>
      <w:pStyle w:val="39"/>
      <w:jc w:val="both"/>
      <w:rPr>
        <w:rFonts w:eastAsia="楷体_GB2312"/>
        <w:sz w:val="21"/>
        <w:shd w:val="pct10" w:color="auto" w:fill="FFFFFF"/>
      </w:rPr>
    </w:pPr>
    <w:r>
      <w:rPr>
        <w:rFonts w:hint="eastAsia" w:eastAsia="楷体_GB2312"/>
        <w:sz w:val="21"/>
        <w:highlight w:val="white"/>
        <w:shd w:val="pct10" w:color="auto" w:fill="FFFFFF"/>
      </w:rPr>
      <w:t>公开公平公正诚信洛阳市政府采购中心磋商文件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04FA5">
    <w:pPr>
      <w:spacing w:before="83" w:line="232" w:lineRule="auto"/>
      <w:ind w:left="2"/>
      <w:rPr>
        <w:rFonts w:ascii="楷体" w:hAnsi="楷体" w:eastAsia="楷体" w:cs="楷体"/>
        <w:sz w:val="20"/>
        <w:szCs w:val="20"/>
      </w:rPr>
    </w:pPr>
    <w:r>
      <mc:AlternateContent>
        <mc:Choice Requires="wps">
          <w:drawing>
            <wp:anchor distT="0" distB="0" distL="114300" distR="114300" simplePos="0" relativeHeight="251659264" behindDoc="0" locked="0" layoutInCell="0" allowOverlap="1">
              <wp:simplePos x="0" y="0"/>
              <wp:positionH relativeFrom="page">
                <wp:posOffset>900430</wp:posOffset>
              </wp:positionH>
              <wp:positionV relativeFrom="page">
                <wp:posOffset>725805</wp:posOffset>
              </wp:positionV>
              <wp:extent cx="5868670" cy="9525"/>
              <wp:effectExtent l="0" t="0" r="0" b="0"/>
              <wp:wrapNone/>
              <wp:docPr id="33" name="任意多边形 33"/>
              <wp:cNvGraphicFramePr/>
              <a:graphic xmlns:a="http://schemas.openxmlformats.org/drawingml/2006/main">
                <a:graphicData uri="http://schemas.microsoft.com/office/word/2010/wordprocessingShape">
                  <wps:wsp>
                    <wps:cNvSpPr/>
                    <wps:spPr>
                      <a:xfrm>
                        <a:off x="0" y="0"/>
                        <a:ext cx="5868670" cy="9525"/>
                      </a:xfrm>
                      <a:custGeom>
                        <a:avLst/>
                        <a:gdLst/>
                        <a:ahLst/>
                        <a:cxnLst/>
                        <a:pathLst>
                          <a:path w="9242" h="15">
                            <a:moveTo>
                              <a:pt x="0" y="0"/>
                            </a:moveTo>
                            <a:lnTo>
                              <a:pt x="9241" y="0"/>
                            </a:lnTo>
                            <a:lnTo>
                              <a:pt x="924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pt;margin-top:57.15pt;height:0.75pt;width:462.1pt;mso-position-horizontal-relative:page;mso-position-vertical-relative:page;z-index:251659264;mso-width-relative:page;mso-height-relative:page;" fillcolor="#000000" filled="t" stroked="f" coordsize="9242,15" o:allowincell="f" o:gfxdata="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AwIvdYAAAAMAQAADwAAAAAA&#10;AAABACAAAAAiAAAAZHJzL2Rvd25yZXYueG1sUEsBAhQAFAAAAAgAh07iQGDC4+0VAgAAfQQAAA4A&#10;AAAAAAAAAQAgAAAAJQEAAGRycy9lMm9Eb2MueG1sUEsFBgAAAAAGAAYAWQEAAKwFAAAAAA==&#10;" path="m0,0l9241,0,9241,14,0,14,0,0xe">
              <v:fill on="t" focussize="0,0"/>
              <v:stroke on="f"/>
              <v:imagedata o:title=""/>
              <o:lock v:ext="edit" aspectratio="f"/>
            </v:shape>
          </w:pict>
        </mc:Fallback>
      </mc:AlternateContent>
    </w:r>
    <w:r>
      <w:rPr>
        <w:rFonts w:ascii="楷体" w:hAnsi="楷体" w:eastAsia="楷体" w:cs="楷体"/>
        <w:spacing w:val="8"/>
        <w:sz w:val="20"/>
        <w:szCs w:val="20"/>
      </w:rPr>
      <w:t>公开 公平 公正 诚信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6C16">
    <w:pPr>
      <w:spacing w:before="83" w:line="232" w:lineRule="auto"/>
      <w:ind w:left="3"/>
      <w:rPr>
        <w:rFonts w:ascii="楷体" w:hAnsi="楷体" w:eastAsia="楷体" w:cs="楷体"/>
        <w:sz w:val="20"/>
        <w:szCs w:val="20"/>
      </w:rPr>
    </w:pPr>
    <w:r>
      <mc:AlternateContent>
        <mc:Choice Requires="wps">
          <w:drawing>
            <wp:anchor distT="0" distB="0" distL="114300" distR="114300" simplePos="0" relativeHeight="251660288" behindDoc="0" locked="0" layoutInCell="0" allowOverlap="1">
              <wp:simplePos x="0" y="0"/>
              <wp:positionH relativeFrom="page">
                <wp:posOffset>900430</wp:posOffset>
              </wp:positionH>
              <wp:positionV relativeFrom="page">
                <wp:posOffset>725805</wp:posOffset>
              </wp:positionV>
              <wp:extent cx="5868670" cy="9525"/>
              <wp:effectExtent l="0" t="0" r="0" b="0"/>
              <wp:wrapNone/>
              <wp:docPr id="42" name="任意多边形 42"/>
              <wp:cNvGraphicFramePr/>
              <a:graphic xmlns:a="http://schemas.openxmlformats.org/drawingml/2006/main">
                <a:graphicData uri="http://schemas.microsoft.com/office/word/2010/wordprocessingShape">
                  <wps:wsp>
                    <wps:cNvSpPr/>
                    <wps:spPr>
                      <a:xfrm>
                        <a:off x="0" y="0"/>
                        <a:ext cx="5868670" cy="9525"/>
                      </a:xfrm>
                      <a:custGeom>
                        <a:avLst/>
                        <a:gdLst/>
                        <a:ahLst/>
                        <a:cxnLst/>
                        <a:pathLst>
                          <a:path w="9242" h="15">
                            <a:moveTo>
                              <a:pt x="0" y="0"/>
                            </a:moveTo>
                            <a:lnTo>
                              <a:pt x="9241" y="0"/>
                            </a:lnTo>
                            <a:lnTo>
                              <a:pt x="924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pt;margin-top:57.15pt;height:0.75pt;width:462.1pt;mso-position-horizontal-relative:page;mso-position-vertical-relative:page;z-index:251660288;mso-width-relative:page;mso-height-relative:page;" fillcolor="#000000" filled="t" stroked="f" coordsize="9242,15" o:allowincell="f" o:gfxdata="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AMCL3WAAAADAEAAA8AAAAAAAAA&#10;AQAgAAAAIgAAAGRycy9kb3ducmV2LnhtbFBLAQIUABQAAAAIAIdO4kDCVGrREwIAAH0EAAAOAAAA&#10;AAAAAAEAIAAAACUBAABkcnMvZTJvRG9jLnhtbFBLBQYAAAAABgAGAFkBAACqBQAAAAA=&#10;" path="m0,0l9241,0,9241,14,0,14,0,0xe">
              <v:fill on="t" focussize="0,0"/>
              <v:stroke on="f"/>
              <v:imagedata o:title=""/>
              <o:lock v:ext="edit" aspectratio="f"/>
            </v:shape>
          </w:pict>
        </mc:Fallback>
      </mc:AlternateContent>
    </w:r>
    <w:r>
      <w:rPr>
        <w:rFonts w:ascii="楷体" w:hAnsi="楷体" w:eastAsia="楷体" w:cs="楷体"/>
        <w:spacing w:val="8"/>
        <w:sz w:val="20"/>
        <w:szCs w:val="20"/>
      </w:rPr>
      <w:t>公开 公平 公正 诚信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813D8">
    <w:pP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tabs>
          <w:tab w:val="left" w:pos="432"/>
        </w:tabs>
        <w:ind w:left="432" w:hanging="432"/>
      </w:pPr>
      <w:rPr>
        <w:rFonts w:hint="eastAsia"/>
        <w:b w:val="0"/>
      </w:rPr>
    </w:lvl>
    <w:lvl w:ilvl="1" w:tentative="0">
      <w:start w:val="1"/>
      <w:numFmt w:val="decimal"/>
      <w:lvlText w:val="%1.%2"/>
      <w:lvlJc w:val="left"/>
      <w:pPr>
        <w:tabs>
          <w:tab w:val="left" w:pos="180"/>
        </w:tabs>
        <w:ind w:left="756" w:hanging="576"/>
      </w:pPr>
      <w:rPr>
        <w:rFonts w:hint="eastAsia"/>
      </w:rPr>
    </w:lvl>
    <w:lvl w:ilvl="2" w:tentative="0">
      <w:start w:val="1"/>
      <w:numFmt w:val="decimal"/>
      <w:pStyle w:val="306"/>
      <w:lvlText w:val="%1.%2.%3"/>
      <w:lvlJc w:val="left"/>
      <w:pPr>
        <w:tabs>
          <w:tab w:val="left" w:pos="426"/>
        </w:tabs>
        <w:ind w:left="1146" w:hanging="720"/>
      </w:pPr>
      <w:rPr>
        <w:rFonts w:hint="eastAsia" w:ascii="黑体" w:hAnsi="Arial" w:eastAsia="黑体" w:cs="Times New Roman"/>
        <w:color w:val="auto"/>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0BDAC3AA"/>
    <w:multiLevelType w:val="singleLevel"/>
    <w:tmpl w:val="0BDAC3AA"/>
    <w:lvl w:ilvl="0" w:tentative="0">
      <w:start w:val="6"/>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89"/>
  <w:drawingGridVerticalSpacing w:val="23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iNzZjNmQzYTMxZGIwNTI5ZWIyYzU1OWM5OTdlYjAifQ=="/>
  </w:docVars>
  <w:rsids>
    <w:rsidRoot w:val="00172A27"/>
    <w:rsid w:val="00021178"/>
    <w:rsid w:val="00296707"/>
    <w:rsid w:val="00346CBF"/>
    <w:rsid w:val="00443F1F"/>
    <w:rsid w:val="004713CF"/>
    <w:rsid w:val="005164FD"/>
    <w:rsid w:val="005F09A7"/>
    <w:rsid w:val="00BF5561"/>
    <w:rsid w:val="00D358C5"/>
    <w:rsid w:val="00E15AB5"/>
    <w:rsid w:val="00E27E56"/>
    <w:rsid w:val="00E34982"/>
    <w:rsid w:val="01655E65"/>
    <w:rsid w:val="01993D60"/>
    <w:rsid w:val="01E054EB"/>
    <w:rsid w:val="01EC0334"/>
    <w:rsid w:val="02103EAF"/>
    <w:rsid w:val="021D673F"/>
    <w:rsid w:val="02906F11"/>
    <w:rsid w:val="02C43088"/>
    <w:rsid w:val="02F2197A"/>
    <w:rsid w:val="03327FC8"/>
    <w:rsid w:val="0399402D"/>
    <w:rsid w:val="042E69E2"/>
    <w:rsid w:val="04946BD0"/>
    <w:rsid w:val="04A9250C"/>
    <w:rsid w:val="04B0309D"/>
    <w:rsid w:val="05760640"/>
    <w:rsid w:val="05C4143E"/>
    <w:rsid w:val="05F467EB"/>
    <w:rsid w:val="060378A3"/>
    <w:rsid w:val="07FF0727"/>
    <w:rsid w:val="08400A92"/>
    <w:rsid w:val="08D555E2"/>
    <w:rsid w:val="091031EE"/>
    <w:rsid w:val="09622ACB"/>
    <w:rsid w:val="096802A0"/>
    <w:rsid w:val="09A03EDE"/>
    <w:rsid w:val="0AF838A6"/>
    <w:rsid w:val="0B023928"/>
    <w:rsid w:val="0B444D3D"/>
    <w:rsid w:val="0BF7590B"/>
    <w:rsid w:val="0C2C2DB9"/>
    <w:rsid w:val="0C6531BD"/>
    <w:rsid w:val="0C851169"/>
    <w:rsid w:val="0C8B6A1D"/>
    <w:rsid w:val="0C9327B6"/>
    <w:rsid w:val="0CEE44B1"/>
    <w:rsid w:val="0D496CD9"/>
    <w:rsid w:val="0D735465"/>
    <w:rsid w:val="0E400E3C"/>
    <w:rsid w:val="0F3F5F47"/>
    <w:rsid w:val="0F784FB5"/>
    <w:rsid w:val="101876AF"/>
    <w:rsid w:val="117D68B3"/>
    <w:rsid w:val="11C70A4C"/>
    <w:rsid w:val="11EB6734"/>
    <w:rsid w:val="12697069"/>
    <w:rsid w:val="130152C1"/>
    <w:rsid w:val="13826402"/>
    <w:rsid w:val="13954387"/>
    <w:rsid w:val="142C45C0"/>
    <w:rsid w:val="148D505F"/>
    <w:rsid w:val="14A67ED3"/>
    <w:rsid w:val="14C842E9"/>
    <w:rsid w:val="14D26F15"/>
    <w:rsid w:val="15453B8B"/>
    <w:rsid w:val="15D04F52"/>
    <w:rsid w:val="15E213DA"/>
    <w:rsid w:val="16085872"/>
    <w:rsid w:val="16A9311B"/>
    <w:rsid w:val="16F76AD3"/>
    <w:rsid w:val="17544559"/>
    <w:rsid w:val="17714F86"/>
    <w:rsid w:val="17C724FA"/>
    <w:rsid w:val="17D411F6"/>
    <w:rsid w:val="186E6161"/>
    <w:rsid w:val="18D314AE"/>
    <w:rsid w:val="18F35119"/>
    <w:rsid w:val="19063441"/>
    <w:rsid w:val="19263CD4"/>
    <w:rsid w:val="1998697F"/>
    <w:rsid w:val="19EE0C24"/>
    <w:rsid w:val="1B040045"/>
    <w:rsid w:val="1BC0553C"/>
    <w:rsid w:val="1C6C5EA1"/>
    <w:rsid w:val="1C932939"/>
    <w:rsid w:val="1CB11B06"/>
    <w:rsid w:val="1CED66E7"/>
    <w:rsid w:val="1D5C4168"/>
    <w:rsid w:val="1D9751A0"/>
    <w:rsid w:val="1E193E07"/>
    <w:rsid w:val="1EFF4DAB"/>
    <w:rsid w:val="1F525408"/>
    <w:rsid w:val="1F58056B"/>
    <w:rsid w:val="1FA85442"/>
    <w:rsid w:val="20283AA9"/>
    <w:rsid w:val="204D5FEA"/>
    <w:rsid w:val="20C4005A"/>
    <w:rsid w:val="23DE28B4"/>
    <w:rsid w:val="23E82E39"/>
    <w:rsid w:val="244119C2"/>
    <w:rsid w:val="24521E21"/>
    <w:rsid w:val="24A415E4"/>
    <w:rsid w:val="24E54A43"/>
    <w:rsid w:val="252C4420"/>
    <w:rsid w:val="25493139"/>
    <w:rsid w:val="254B6F9C"/>
    <w:rsid w:val="25982A9C"/>
    <w:rsid w:val="25CA054A"/>
    <w:rsid w:val="25E71D3E"/>
    <w:rsid w:val="26040EF9"/>
    <w:rsid w:val="26085332"/>
    <w:rsid w:val="2677791D"/>
    <w:rsid w:val="267C1A48"/>
    <w:rsid w:val="26FE1506"/>
    <w:rsid w:val="273C5904"/>
    <w:rsid w:val="27D52B4D"/>
    <w:rsid w:val="28114B4B"/>
    <w:rsid w:val="28520641"/>
    <w:rsid w:val="285C14C0"/>
    <w:rsid w:val="29333683"/>
    <w:rsid w:val="29B911C9"/>
    <w:rsid w:val="2A2A689D"/>
    <w:rsid w:val="2AFE6D24"/>
    <w:rsid w:val="2B017D96"/>
    <w:rsid w:val="2B082325"/>
    <w:rsid w:val="2B1B11BE"/>
    <w:rsid w:val="2B771E8B"/>
    <w:rsid w:val="2BFE3CB2"/>
    <w:rsid w:val="2CC15D95"/>
    <w:rsid w:val="2D834DF9"/>
    <w:rsid w:val="2DCF44E2"/>
    <w:rsid w:val="2DE51610"/>
    <w:rsid w:val="2E6604B2"/>
    <w:rsid w:val="2E8D1094"/>
    <w:rsid w:val="2F89604F"/>
    <w:rsid w:val="2FC93475"/>
    <w:rsid w:val="2FD933F6"/>
    <w:rsid w:val="30B359F5"/>
    <w:rsid w:val="30F2197D"/>
    <w:rsid w:val="311C7A3E"/>
    <w:rsid w:val="32590B2C"/>
    <w:rsid w:val="32867865"/>
    <w:rsid w:val="32B43B8A"/>
    <w:rsid w:val="32D2447B"/>
    <w:rsid w:val="334033D5"/>
    <w:rsid w:val="33496E63"/>
    <w:rsid w:val="336E1059"/>
    <w:rsid w:val="33A724DB"/>
    <w:rsid w:val="3455341C"/>
    <w:rsid w:val="345C0152"/>
    <w:rsid w:val="34B26D56"/>
    <w:rsid w:val="34C979BA"/>
    <w:rsid w:val="34D971FD"/>
    <w:rsid w:val="34E95E89"/>
    <w:rsid w:val="355E1690"/>
    <w:rsid w:val="35D42696"/>
    <w:rsid w:val="35DA1C76"/>
    <w:rsid w:val="36413AA3"/>
    <w:rsid w:val="37184804"/>
    <w:rsid w:val="37BB72AC"/>
    <w:rsid w:val="37DC3558"/>
    <w:rsid w:val="384122EC"/>
    <w:rsid w:val="38E83CBA"/>
    <w:rsid w:val="39627FB8"/>
    <w:rsid w:val="39C649EB"/>
    <w:rsid w:val="3A027DCE"/>
    <w:rsid w:val="3A437DEA"/>
    <w:rsid w:val="3A4B5033"/>
    <w:rsid w:val="3A74718E"/>
    <w:rsid w:val="3ACD5B21"/>
    <w:rsid w:val="3B0F23C2"/>
    <w:rsid w:val="3B0F3B83"/>
    <w:rsid w:val="3B4F136D"/>
    <w:rsid w:val="3BAB20EB"/>
    <w:rsid w:val="3BFC05AD"/>
    <w:rsid w:val="3C29006E"/>
    <w:rsid w:val="3C30439E"/>
    <w:rsid w:val="3C993DCE"/>
    <w:rsid w:val="3C9C3F83"/>
    <w:rsid w:val="3CF61143"/>
    <w:rsid w:val="3D070254"/>
    <w:rsid w:val="3D387194"/>
    <w:rsid w:val="3D7A6218"/>
    <w:rsid w:val="3F6525B0"/>
    <w:rsid w:val="3FCC0881"/>
    <w:rsid w:val="3FDB2DF6"/>
    <w:rsid w:val="3FEA0D08"/>
    <w:rsid w:val="40BA0E2C"/>
    <w:rsid w:val="41605725"/>
    <w:rsid w:val="41B24BC0"/>
    <w:rsid w:val="41DE664A"/>
    <w:rsid w:val="41E579D9"/>
    <w:rsid w:val="41F566B9"/>
    <w:rsid w:val="425F778B"/>
    <w:rsid w:val="432B31C3"/>
    <w:rsid w:val="434966C0"/>
    <w:rsid w:val="443A6FB3"/>
    <w:rsid w:val="445F7F16"/>
    <w:rsid w:val="44F56185"/>
    <w:rsid w:val="455455A1"/>
    <w:rsid w:val="458A7344"/>
    <w:rsid w:val="45A840C2"/>
    <w:rsid w:val="46206CE3"/>
    <w:rsid w:val="464A3A20"/>
    <w:rsid w:val="46710F59"/>
    <w:rsid w:val="4672707F"/>
    <w:rsid w:val="46AD3759"/>
    <w:rsid w:val="46F34B9C"/>
    <w:rsid w:val="471A45C8"/>
    <w:rsid w:val="473A0E26"/>
    <w:rsid w:val="474E6020"/>
    <w:rsid w:val="482D453C"/>
    <w:rsid w:val="49143594"/>
    <w:rsid w:val="4A062BE2"/>
    <w:rsid w:val="4A0B091E"/>
    <w:rsid w:val="4A626912"/>
    <w:rsid w:val="4B1A4B97"/>
    <w:rsid w:val="4B763ADA"/>
    <w:rsid w:val="4BA426B2"/>
    <w:rsid w:val="4C003D8D"/>
    <w:rsid w:val="4C374959"/>
    <w:rsid w:val="4D225F85"/>
    <w:rsid w:val="4D294094"/>
    <w:rsid w:val="4E217153"/>
    <w:rsid w:val="4F5166AD"/>
    <w:rsid w:val="4FF60429"/>
    <w:rsid w:val="5001570E"/>
    <w:rsid w:val="50CC458B"/>
    <w:rsid w:val="51540A21"/>
    <w:rsid w:val="51B362CF"/>
    <w:rsid w:val="51B74737"/>
    <w:rsid w:val="51EB103B"/>
    <w:rsid w:val="51EB4B97"/>
    <w:rsid w:val="52077265"/>
    <w:rsid w:val="52903990"/>
    <w:rsid w:val="52C673B2"/>
    <w:rsid w:val="53DF697E"/>
    <w:rsid w:val="540F5B3D"/>
    <w:rsid w:val="54D21F9D"/>
    <w:rsid w:val="54FA3343"/>
    <w:rsid w:val="550A5C7C"/>
    <w:rsid w:val="55D122F6"/>
    <w:rsid w:val="562B63FD"/>
    <w:rsid w:val="567535C9"/>
    <w:rsid w:val="56856864"/>
    <w:rsid w:val="56B04601"/>
    <w:rsid w:val="56D025AE"/>
    <w:rsid w:val="56D122A5"/>
    <w:rsid w:val="57EE371D"/>
    <w:rsid w:val="58584F50"/>
    <w:rsid w:val="585F62DF"/>
    <w:rsid w:val="586D44BA"/>
    <w:rsid w:val="58B82D18"/>
    <w:rsid w:val="58E533AC"/>
    <w:rsid w:val="59C86985"/>
    <w:rsid w:val="5A0031AA"/>
    <w:rsid w:val="5A2E3440"/>
    <w:rsid w:val="5A380096"/>
    <w:rsid w:val="5A682141"/>
    <w:rsid w:val="5A715E56"/>
    <w:rsid w:val="5AF076C2"/>
    <w:rsid w:val="5BA543D8"/>
    <w:rsid w:val="5C796DA5"/>
    <w:rsid w:val="5C930305"/>
    <w:rsid w:val="5C957BB3"/>
    <w:rsid w:val="5E770EF9"/>
    <w:rsid w:val="5E9C240D"/>
    <w:rsid w:val="5F3D09FC"/>
    <w:rsid w:val="5F491A1B"/>
    <w:rsid w:val="61C370E7"/>
    <w:rsid w:val="620C3034"/>
    <w:rsid w:val="62864468"/>
    <w:rsid w:val="63117DCA"/>
    <w:rsid w:val="63952BB5"/>
    <w:rsid w:val="643C5B4D"/>
    <w:rsid w:val="64754C21"/>
    <w:rsid w:val="64EA4305"/>
    <w:rsid w:val="64F1206D"/>
    <w:rsid w:val="65234065"/>
    <w:rsid w:val="65297A59"/>
    <w:rsid w:val="66B617C0"/>
    <w:rsid w:val="66D165FA"/>
    <w:rsid w:val="670818F0"/>
    <w:rsid w:val="67BD7971"/>
    <w:rsid w:val="690D7691"/>
    <w:rsid w:val="69877444"/>
    <w:rsid w:val="699A7177"/>
    <w:rsid w:val="6ADA35A3"/>
    <w:rsid w:val="6BC8789F"/>
    <w:rsid w:val="6BCE30C3"/>
    <w:rsid w:val="6CDF1345"/>
    <w:rsid w:val="6D3307AB"/>
    <w:rsid w:val="6E1F6131"/>
    <w:rsid w:val="6F7062EA"/>
    <w:rsid w:val="6F9B448C"/>
    <w:rsid w:val="6FF8245C"/>
    <w:rsid w:val="71500A63"/>
    <w:rsid w:val="71794BBE"/>
    <w:rsid w:val="72752C01"/>
    <w:rsid w:val="72A56FDF"/>
    <w:rsid w:val="730B2E93"/>
    <w:rsid w:val="731F249B"/>
    <w:rsid w:val="73EF6C4B"/>
    <w:rsid w:val="73FB2F08"/>
    <w:rsid w:val="74011022"/>
    <w:rsid w:val="74D472B5"/>
    <w:rsid w:val="75607407"/>
    <w:rsid w:val="760360A4"/>
    <w:rsid w:val="76062F96"/>
    <w:rsid w:val="76F01449"/>
    <w:rsid w:val="777F175A"/>
    <w:rsid w:val="77AB69F3"/>
    <w:rsid w:val="77F4039A"/>
    <w:rsid w:val="78370287"/>
    <w:rsid w:val="783E1615"/>
    <w:rsid w:val="78CF4963"/>
    <w:rsid w:val="79013DF8"/>
    <w:rsid w:val="79735A85"/>
    <w:rsid w:val="79C63670"/>
    <w:rsid w:val="79D55FA9"/>
    <w:rsid w:val="7AB14320"/>
    <w:rsid w:val="7AB6216F"/>
    <w:rsid w:val="7AE32AC5"/>
    <w:rsid w:val="7AFD3BC1"/>
    <w:rsid w:val="7AFE32DE"/>
    <w:rsid w:val="7B046B46"/>
    <w:rsid w:val="7B070515"/>
    <w:rsid w:val="7B3E7406"/>
    <w:rsid w:val="7BFD51A0"/>
    <w:rsid w:val="7C3F1CFD"/>
    <w:rsid w:val="7C5F7DAC"/>
    <w:rsid w:val="7CAF2AE1"/>
    <w:rsid w:val="7DA4350F"/>
    <w:rsid w:val="7DEE1824"/>
    <w:rsid w:val="7DF74740"/>
    <w:rsid w:val="7E1E0FAA"/>
    <w:rsid w:val="7E893397"/>
    <w:rsid w:val="7F78540D"/>
    <w:rsid w:val="7F912972"/>
    <w:rsid w:val="7FB34CE5"/>
    <w:rsid w:val="7FC40652"/>
    <w:rsid w:val="7FF54C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imes New Roman" w:cs="Times New Roman"/>
      <w:sz w:val="24"/>
      <w:szCs w:val="24"/>
      <w:lang w:bidi="ar-SA"/>
    </w:rPr>
  </w:style>
  <w:style w:type="paragraph" w:styleId="2">
    <w:name w:val="heading 1"/>
    <w:basedOn w:val="1"/>
    <w:next w:val="1"/>
    <w:link w:val="81"/>
    <w:autoRedefine/>
    <w:qFormat/>
    <w:uiPriority w:val="0"/>
    <w:pPr>
      <w:keepNext/>
      <w:outlineLvl w:val="0"/>
    </w:pPr>
    <w:rPr>
      <w:kern w:val="2"/>
      <w:sz w:val="30"/>
      <w:szCs w:val="24"/>
    </w:rPr>
  </w:style>
  <w:style w:type="paragraph" w:styleId="3">
    <w:name w:val="heading 2"/>
    <w:basedOn w:val="1"/>
    <w:next w:val="1"/>
    <w:link w:val="82"/>
    <w:qFormat/>
    <w:uiPriority w:val="0"/>
    <w:pPr>
      <w:keepNext/>
      <w:keepLines/>
      <w:spacing w:before="260" w:beforeLines="0" w:after="260" w:afterLines="0" w:line="416" w:lineRule="auto"/>
      <w:outlineLvl w:val="1"/>
    </w:pPr>
    <w:rPr>
      <w:rFonts w:ascii="Arial" w:hAnsi="Arial" w:eastAsia="黑体"/>
      <w:b/>
      <w:bCs/>
      <w:kern w:val="2"/>
      <w:sz w:val="32"/>
      <w:szCs w:val="32"/>
    </w:rPr>
  </w:style>
  <w:style w:type="paragraph" w:styleId="4">
    <w:name w:val="heading 3"/>
    <w:basedOn w:val="1"/>
    <w:next w:val="1"/>
    <w:link w:val="83"/>
    <w:autoRedefine/>
    <w:qFormat/>
    <w:uiPriority w:val="0"/>
    <w:pPr>
      <w:keepNext/>
      <w:keepLines/>
      <w:outlineLvl w:val="2"/>
    </w:pPr>
    <w:rPr>
      <w:rFonts w:eastAsia="仿宋"/>
      <w:b/>
      <w:bCs/>
      <w:sz w:val="30"/>
    </w:rPr>
  </w:style>
  <w:style w:type="paragraph" w:styleId="5">
    <w:name w:val="heading 4"/>
    <w:basedOn w:val="1"/>
    <w:next w:val="1"/>
    <w:link w:val="84"/>
    <w:autoRedefine/>
    <w:qFormat/>
    <w:uiPriority w:val="0"/>
    <w:pPr>
      <w:keepNext/>
      <w:keepLines/>
      <w:outlineLvl w:val="3"/>
    </w:pPr>
    <w:rPr>
      <w:rFonts w:ascii="Arial" w:hAnsi="Arial" w:eastAsia="仿宋"/>
      <w:b/>
      <w:bCs/>
      <w:sz w:val="28"/>
      <w:szCs w:val="28"/>
    </w:rPr>
  </w:style>
  <w:style w:type="paragraph" w:styleId="6">
    <w:name w:val="heading 5"/>
    <w:basedOn w:val="1"/>
    <w:next w:val="1"/>
    <w:link w:val="85"/>
    <w:autoRedefine/>
    <w:qFormat/>
    <w:uiPriority w:val="0"/>
    <w:pPr>
      <w:keepNext/>
      <w:keepLines/>
      <w:spacing w:before="280" w:beforeLines="0" w:after="290" w:afterLines="0" w:line="376" w:lineRule="auto"/>
      <w:outlineLvl w:val="4"/>
    </w:pPr>
    <w:rPr>
      <w:rFonts w:eastAsia="仿宋_GB2312"/>
      <w:b/>
      <w:bCs/>
      <w:kern w:val="2"/>
      <w:sz w:val="28"/>
      <w:szCs w:val="28"/>
    </w:rPr>
  </w:style>
  <w:style w:type="paragraph" w:styleId="7">
    <w:name w:val="heading 6"/>
    <w:basedOn w:val="1"/>
    <w:next w:val="1"/>
    <w:link w:val="86"/>
    <w:autoRedefine/>
    <w:qFormat/>
    <w:uiPriority w:val="0"/>
    <w:pPr>
      <w:widowControl/>
      <w:spacing w:before="240" w:beforeLines="0" w:after="60" w:afterLines="0"/>
      <w:jc w:val="left"/>
      <w:outlineLvl w:val="5"/>
    </w:pPr>
    <w:rPr>
      <w:rFonts w:ascii="Calibri" w:hAnsi="Calibri"/>
      <w:b/>
      <w:bCs/>
      <w:sz w:val="22"/>
      <w:szCs w:val="22"/>
      <w:lang w:eastAsia="en-US" w:bidi="en-US"/>
    </w:rPr>
  </w:style>
  <w:style w:type="paragraph" w:styleId="8">
    <w:name w:val="heading 7"/>
    <w:basedOn w:val="1"/>
    <w:next w:val="1"/>
    <w:link w:val="87"/>
    <w:autoRedefine/>
    <w:qFormat/>
    <w:uiPriority w:val="0"/>
    <w:pPr>
      <w:keepNext/>
      <w:keepLines/>
      <w:spacing w:before="240" w:beforeLines="0" w:after="64" w:afterLines="0" w:line="320" w:lineRule="auto"/>
      <w:outlineLvl w:val="6"/>
    </w:pPr>
    <w:rPr>
      <w:rFonts w:eastAsia="仿宋_GB2312"/>
      <w:b/>
      <w:bCs/>
      <w:kern w:val="2"/>
      <w:sz w:val="24"/>
      <w:szCs w:val="24"/>
    </w:rPr>
  </w:style>
  <w:style w:type="paragraph" w:styleId="9">
    <w:name w:val="heading 8"/>
    <w:basedOn w:val="1"/>
    <w:next w:val="1"/>
    <w:link w:val="88"/>
    <w:autoRedefine/>
    <w:qFormat/>
    <w:uiPriority w:val="0"/>
    <w:pPr>
      <w:keepNext/>
      <w:keepLines/>
      <w:spacing w:before="240" w:beforeLines="0" w:after="64" w:afterLines="0" w:line="320" w:lineRule="auto"/>
      <w:outlineLvl w:val="7"/>
    </w:pPr>
    <w:rPr>
      <w:rFonts w:ascii="Arial" w:hAnsi="Arial" w:eastAsia="黑体"/>
      <w:kern w:val="2"/>
      <w:sz w:val="24"/>
      <w:szCs w:val="24"/>
    </w:rPr>
  </w:style>
  <w:style w:type="paragraph" w:styleId="10">
    <w:name w:val="heading 9"/>
    <w:basedOn w:val="1"/>
    <w:next w:val="1"/>
    <w:link w:val="89"/>
    <w:autoRedefine/>
    <w:qFormat/>
    <w:uiPriority w:val="0"/>
    <w:pPr>
      <w:widowControl/>
      <w:spacing w:before="240" w:beforeLines="0" w:after="60" w:afterLines="0"/>
      <w:jc w:val="left"/>
      <w:outlineLvl w:val="8"/>
    </w:pPr>
    <w:rPr>
      <w:rFonts w:ascii="Cambria" w:hAnsi="Cambria"/>
      <w:sz w:val="22"/>
      <w:szCs w:val="22"/>
      <w:lang w:eastAsia="en-US" w:bidi="en-US"/>
    </w:rPr>
  </w:style>
  <w:style w:type="character" w:default="1" w:styleId="62">
    <w:name w:val="Default Paragraph Font"/>
    <w:autoRedefine/>
    <w:unhideWhenUsed/>
    <w:qFormat/>
    <w:uiPriority w:val="1"/>
  </w:style>
  <w:style w:type="table" w:default="1" w:styleId="60">
    <w:name w:val="Normal Table"/>
    <w:autoRedefine/>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600" w:leftChars="400" w:hanging="200" w:hangingChars="200"/>
    </w:pPr>
    <w:rPr>
      <w:szCs w:val="24"/>
    </w:rPr>
  </w:style>
  <w:style w:type="paragraph" w:styleId="12">
    <w:name w:val="toc 7"/>
    <w:basedOn w:val="1"/>
    <w:next w:val="1"/>
    <w:autoRedefine/>
    <w:qFormat/>
    <w:uiPriority w:val="39"/>
    <w:pPr>
      <w:ind w:left="1200"/>
      <w:jc w:val="left"/>
    </w:pPr>
    <w:rPr>
      <w:rFonts w:ascii="Calibri" w:hAnsi="Calibri" w:cs="Calibri"/>
      <w:sz w:val="18"/>
      <w:szCs w:val="18"/>
    </w:rPr>
  </w:style>
  <w:style w:type="paragraph" w:styleId="13">
    <w:name w:val="List Number 2"/>
    <w:basedOn w:val="1"/>
    <w:autoRedefine/>
    <w:qFormat/>
    <w:uiPriority w:val="0"/>
    <w:pPr>
      <w:tabs>
        <w:tab w:val="left" w:pos="435"/>
        <w:tab w:val="left" w:pos="780"/>
      </w:tabs>
      <w:ind w:left="780" w:hanging="435"/>
    </w:pPr>
    <w:rPr>
      <w:sz w:val="28"/>
    </w:rPr>
  </w:style>
  <w:style w:type="paragraph" w:styleId="14">
    <w:name w:val="List Bullet 4"/>
    <w:basedOn w:val="1"/>
    <w:autoRedefine/>
    <w:qFormat/>
    <w:uiPriority w:val="0"/>
    <w:pPr>
      <w:tabs>
        <w:tab w:val="left" w:pos="1620"/>
      </w:tabs>
      <w:ind w:left="800" w:leftChars="600" w:hanging="200" w:hangingChars="200"/>
    </w:pPr>
  </w:style>
  <w:style w:type="paragraph" w:styleId="15">
    <w:name w:val="Normal Indent"/>
    <w:basedOn w:val="1"/>
    <w:link w:val="90"/>
    <w:autoRedefine/>
    <w:qFormat/>
    <w:uiPriority w:val="0"/>
    <w:pPr>
      <w:ind w:firstLine="420"/>
    </w:pPr>
    <w:rPr>
      <w:rFonts w:eastAsia="仿宋_GB2312"/>
      <w:kern w:val="2"/>
      <w:sz w:val="30"/>
      <w:szCs w:val="30"/>
    </w:rPr>
  </w:style>
  <w:style w:type="paragraph" w:styleId="16">
    <w:name w:val="caption"/>
    <w:basedOn w:val="1"/>
    <w:next w:val="1"/>
    <w:autoRedefine/>
    <w:qFormat/>
    <w:uiPriority w:val="0"/>
    <w:pPr>
      <w:spacing w:before="152" w:beforeLines="0" w:after="160" w:afterLines="0"/>
    </w:pPr>
    <w:rPr>
      <w:rFonts w:ascii="Arial" w:hAnsi="Arial" w:eastAsia="黑体"/>
    </w:rPr>
  </w:style>
  <w:style w:type="paragraph" w:styleId="17">
    <w:name w:val="Document Map"/>
    <w:basedOn w:val="1"/>
    <w:link w:val="91"/>
    <w:autoRedefine/>
    <w:qFormat/>
    <w:uiPriority w:val="99"/>
    <w:pPr>
      <w:shd w:val="clear" w:color="auto" w:fill="000080"/>
      <w:spacing w:line="360" w:lineRule="auto"/>
      <w:ind w:firstLine="480" w:firstLineChars="200"/>
    </w:pPr>
    <w:rPr>
      <w:rFonts w:ascii="宋体"/>
      <w:kern w:val="2"/>
      <w:sz w:val="24"/>
      <w:szCs w:val="24"/>
      <w:shd w:val="clear" w:color="auto" w:fill="000080"/>
    </w:rPr>
  </w:style>
  <w:style w:type="paragraph" w:styleId="18">
    <w:name w:val="toa heading"/>
    <w:basedOn w:val="1"/>
    <w:next w:val="1"/>
    <w:autoRedefine/>
    <w:unhideWhenUsed/>
    <w:qFormat/>
    <w:uiPriority w:val="99"/>
    <w:rPr>
      <w:rFonts w:ascii="Cambria" w:hAnsi="Cambria" w:eastAsia="微软雅黑" w:cs="Times New Roman"/>
      <w:sz w:val="21"/>
      <w:szCs w:val="24"/>
    </w:rPr>
  </w:style>
  <w:style w:type="paragraph" w:styleId="19">
    <w:name w:val="annotation text"/>
    <w:basedOn w:val="1"/>
    <w:link w:val="92"/>
    <w:autoRedefine/>
    <w:qFormat/>
    <w:uiPriority w:val="0"/>
    <w:pPr>
      <w:adjustRightInd w:val="0"/>
      <w:spacing w:line="360" w:lineRule="atLeast"/>
      <w:jc w:val="left"/>
      <w:textAlignment w:val="baseline"/>
    </w:pPr>
    <w:rPr>
      <w:spacing w:val="4"/>
      <w:sz w:val="24"/>
    </w:rPr>
  </w:style>
  <w:style w:type="paragraph" w:styleId="20">
    <w:name w:val="Salutation"/>
    <w:basedOn w:val="1"/>
    <w:next w:val="1"/>
    <w:link w:val="93"/>
    <w:autoRedefine/>
    <w:qFormat/>
    <w:uiPriority w:val="0"/>
    <w:rPr>
      <w:rFonts w:ascii="Arial" w:hAnsi="Arial"/>
      <w:kern w:val="2"/>
      <w:sz w:val="24"/>
      <w:szCs w:val="24"/>
    </w:rPr>
  </w:style>
  <w:style w:type="paragraph" w:styleId="21">
    <w:name w:val="Body Text 3"/>
    <w:basedOn w:val="1"/>
    <w:link w:val="94"/>
    <w:autoRedefine/>
    <w:qFormat/>
    <w:uiPriority w:val="0"/>
    <w:pPr>
      <w:jc w:val="center"/>
      <w:outlineLvl w:val="0"/>
    </w:pPr>
    <w:rPr>
      <w:rFonts w:ascii="楷体_GB2312" w:eastAsia="仿宋_GB2312"/>
      <w:kern w:val="2"/>
      <w:sz w:val="21"/>
    </w:rPr>
  </w:style>
  <w:style w:type="paragraph" w:styleId="22">
    <w:name w:val="Closing"/>
    <w:basedOn w:val="1"/>
    <w:link w:val="95"/>
    <w:autoRedefine/>
    <w:qFormat/>
    <w:uiPriority w:val="0"/>
    <w:pPr>
      <w:ind w:left="2100" w:leftChars="2100"/>
    </w:pPr>
    <w:rPr>
      <w:rFonts w:ascii="Arial" w:hAnsi="Arial"/>
      <w:kern w:val="2"/>
      <w:sz w:val="24"/>
      <w:szCs w:val="24"/>
    </w:rPr>
  </w:style>
  <w:style w:type="paragraph" w:styleId="23">
    <w:name w:val="List Bullet 3"/>
    <w:basedOn w:val="1"/>
    <w:autoRedefine/>
    <w:qFormat/>
    <w:uiPriority w:val="0"/>
    <w:pPr>
      <w:tabs>
        <w:tab w:val="left" w:pos="1200"/>
      </w:tabs>
      <w:ind w:left="600" w:leftChars="400" w:hanging="200" w:hangingChars="200"/>
    </w:pPr>
  </w:style>
  <w:style w:type="paragraph" w:styleId="24">
    <w:name w:val="Body Text"/>
    <w:basedOn w:val="1"/>
    <w:link w:val="79"/>
    <w:autoRedefine/>
    <w:qFormat/>
    <w:uiPriority w:val="0"/>
    <w:rPr>
      <w:rFonts w:eastAsia="仿宋_GB2312"/>
      <w:kern w:val="2"/>
      <w:sz w:val="28"/>
      <w:szCs w:val="30"/>
    </w:rPr>
  </w:style>
  <w:style w:type="paragraph" w:styleId="25">
    <w:name w:val="Body Text Indent"/>
    <w:basedOn w:val="1"/>
    <w:link w:val="96"/>
    <w:autoRedefine/>
    <w:qFormat/>
    <w:uiPriority w:val="0"/>
    <w:pPr>
      <w:spacing w:line="400" w:lineRule="exact"/>
      <w:ind w:left="630"/>
    </w:pPr>
    <w:rPr>
      <w:rFonts w:ascii="楷体_GB2312" w:eastAsia="仿宋_GB2312"/>
      <w:kern w:val="2"/>
      <w:sz w:val="30"/>
      <w:szCs w:val="30"/>
    </w:rPr>
  </w:style>
  <w:style w:type="paragraph" w:styleId="26">
    <w:name w:val="List 2"/>
    <w:basedOn w:val="1"/>
    <w:autoRedefine/>
    <w:qFormat/>
    <w:uiPriority w:val="0"/>
    <w:pPr>
      <w:ind w:left="400" w:leftChars="200" w:hanging="200" w:hangingChars="200"/>
    </w:pPr>
    <w:rPr>
      <w:szCs w:val="24"/>
    </w:rPr>
  </w:style>
  <w:style w:type="paragraph" w:styleId="27">
    <w:name w:val="List Continue"/>
    <w:basedOn w:val="1"/>
    <w:autoRedefine/>
    <w:qFormat/>
    <w:uiPriority w:val="0"/>
    <w:pPr>
      <w:spacing w:after="120" w:afterLines="0"/>
      <w:ind w:left="420"/>
    </w:pPr>
    <w:rPr>
      <w:rFonts w:eastAsia="楷体_GB2312"/>
    </w:rPr>
  </w:style>
  <w:style w:type="paragraph" w:styleId="28">
    <w:name w:val="Block Text"/>
    <w:basedOn w:val="1"/>
    <w:autoRedefine/>
    <w:qFormat/>
    <w:uiPriority w:val="0"/>
    <w:pPr>
      <w:spacing w:line="300" w:lineRule="auto"/>
      <w:ind w:left="735" w:right="-26"/>
    </w:pPr>
    <w:rPr>
      <w:rFonts w:ascii="楷体_GB2312" w:eastAsia="楷体_GB2312"/>
      <w:sz w:val="24"/>
    </w:rPr>
  </w:style>
  <w:style w:type="paragraph" w:styleId="29">
    <w:name w:val="List Bullet 2"/>
    <w:basedOn w:val="1"/>
    <w:autoRedefine/>
    <w:qFormat/>
    <w:uiPriority w:val="0"/>
    <w:pPr>
      <w:widowControl/>
      <w:spacing w:line="0" w:lineRule="atLeast"/>
    </w:pPr>
    <w:rPr>
      <w:rFonts w:ascii="宋体"/>
      <w:kern w:val="0"/>
      <w:sz w:val="24"/>
      <w:szCs w:val="24"/>
    </w:rPr>
  </w:style>
  <w:style w:type="paragraph" w:styleId="30">
    <w:name w:val="toc 5"/>
    <w:basedOn w:val="1"/>
    <w:next w:val="1"/>
    <w:autoRedefine/>
    <w:qFormat/>
    <w:uiPriority w:val="39"/>
    <w:pPr>
      <w:ind w:left="800"/>
      <w:jc w:val="left"/>
    </w:pPr>
    <w:rPr>
      <w:rFonts w:ascii="Calibri" w:hAnsi="Calibri" w:cs="Calibri"/>
      <w:sz w:val="18"/>
      <w:szCs w:val="18"/>
    </w:rPr>
  </w:style>
  <w:style w:type="paragraph" w:styleId="31">
    <w:name w:val="toc 3"/>
    <w:basedOn w:val="1"/>
    <w:next w:val="1"/>
    <w:autoRedefine/>
    <w:qFormat/>
    <w:uiPriority w:val="39"/>
    <w:pPr>
      <w:ind w:left="400"/>
      <w:jc w:val="left"/>
    </w:pPr>
    <w:rPr>
      <w:rFonts w:ascii="Calibri" w:hAnsi="Calibri" w:eastAsia="微软雅黑" w:cs="Calibri"/>
      <w:iCs/>
      <w:sz w:val="21"/>
    </w:rPr>
  </w:style>
  <w:style w:type="paragraph" w:styleId="32">
    <w:name w:val="Plain Text"/>
    <w:basedOn w:val="1"/>
    <w:link w:val="97"/>
    <w:autoRedefine/>
    <w:qFormat/>
    <w:uiPriority w:val="0"/>
    <w:rPr>
      <w:rFonts w:ascii="宋体" w:hAnsi="Courier New"/>
      <w:kern w:val="2"/>
      <w:sz w:val="21"/>
    </w:rPr>
  </w:style>
  <w:style w:type="paragraph" w:styleId="33">
    <w:name w:val="List Bullet 5"/>
    <w:basedOn w:val="1"/>
    <w:autoRedefine/>
    <w:qFormat/>
    <w:uiPriority w:val="0"/>
    <w:pPr>
      <w:tabs>
        <w:tab w:val="left" w:pos="2040"/>
      </w:tabs>
      <w:ind w:left="1000" w:leftChars="800" w:hanging="200" w:hangingChars="200"/>
    </w:pPr>
  </w:style>
  <w:style w:type="paragraph" w:styleId="34">
    <w:name w:val="toc 8"/>
    <w:basedOn w:val="1"/>
    <w:next w:val="1"/>
    <w:autoRedefine/>
    <w:qFormat/>
    <w:uiPriority w:val="39"/>
    <w:pPr>
      <w:ind w:left="1400"/>
      <w:jc w:val="left"/>
    </w:pPr>
    <w:rPr>
      <w:rFonts w:ascii="Calibri" w:hAnsi="Calibri" w:cs="Calibri"/>
      <w:sz w:val="18"/>
      <w:szCs w:val="18"/>
    </w:rPr>
  </w:style>
  <w:style w:type="paragraph" w:styleId="35">
    <w:name w:val="Date"/>
    <w:basedOn w:val="1"/>
    <w:next w:val="1"/>
    <w:link w:val="98"/>
    <w:autoRedefine/>
    <w:qFormat/>
    <w:uiPriority w:val="0"/>
    <w:rPr>
      <w:rFonts w:ascii="仿宋_GB2312" w:eastAsia="楷体_GB2312"/>
      <w:kern w:val="2"/>
      <w:sz w:val="32"/>
      <w:szCs w:val="30"/>
    </w:rPr>
  </w:style>
  <w:style w:type="paragraph" w:styleId="36">
    <w:name w:val="Body Text Indent 2"/>
    <w:basedOn w:val="1"/>
    <w:link w:val="99"/>
    <w:autoRedefine/>
    <w:qFormat/>
    <w:uiPriority w:val="0"/>
    <w:pPr>
      <w:spacing w:after="120" w:afterLines="0" w:line="480" w:lineRule="auto"/>
      <w:ind w:left="420" w:leftChars="200"/>
    </w:pPr>
    <w:rPr>
      <w:rFonts w:ascii="仿宋_GB2312" w:eastAsia="仿宋_GB2312"/>
      <w:kern w:val="2"/>
      <w:sz w:val="32"/>
      <w:szCs w:val="32"/>
    </w:rPr>
  </w:style>
  <w:style w:type="paragraph" w:styleId="37">
    <w:name w:val="Balloon Text"/>
    <w:basedOn w:val="1"/>
    <w:link w:val="100"/>
    <w:autoRedefine/>
    <w:qFormat/>
    <w:uiPriority w:val="99"/>
    <w:rPr>
      <w:kern w:val="2"/>
      <w:sz w:val="18"/>
      <w:szCs w:val="18"/>
    </w:rPr>
  </w:style>
  <w:style w:type="paragraph" w:styleId="38">
    <w:name w:val="footer"/>
    <w:basedOn w:val="1"/>
    <w:link w:val="101"/>
    <w:autoRedefine/>
    <w:qFormat/>
    <w:uiPriority w:val="99"/>
    <w:pPr>
      <w:tabs>
        <w:tab w:val="center" w:pos="4153"/>
        <w:tab w:val="right" w:pos="8306"/>
      </w:tabs>
      <w:snapToGrid w:val="0"/>
      <w:jc w:val="left"/>
    </w:pPr>
    <w:rPr>
      <w:rFonts w:ascii="仿宋_GB2312" w:eastAsia="仿宋_GB2312"/>
      <w:kern w:val="2"/>
      <w:sz w:val="18"/>
      <w:szCs w:val="18"/>
    </w:rPr>
  </w:style>
  <w:style w:type="paragraph" w:styleId="39">
    <w:name w:val="header"/>
    <w:basedOn w:val="1"/>
    <w:link w:val="102"/>
    <w:autoRedefine/>
    <w:qFormat/>
    <w:uiPriority w:val="99"/>
    <w:pPr>
      <w:pBdr>
        <w:bottom w:val="single" w:color="auto" w:sz="6" w:space="1"/>
      </w:pBdr>
      <w:tabs>
        <w:tab w:val="center" w:pos="4153"/>
        <w:tab w:val="right" w:pos="8306"/>
      </w:tabs>
      <w:snapToGrid w:val="0"/>
      <w:jc w:val="center"/>
    </w:pPr>
    <w:rPr>
      <w:rFonts w:ascii="仿宋_GB2312" w:eastAsia="仿宋_GB2312"/>
      <w:kern w:val="2"/>
      <w:sz w:val="18"/>
      <w:szCs w:val="18"/>
    </w:rPr>
  </w:style>
  <w:style w:type="paragraph" w:styleId="40">
    <w:name w:val="toc 1"/>
    <w:basedOn w:val="1"/>
    <w:next w:val="1"/>
    <w:autoRedefine/>
    <w:qFormat/>
    <w:uiPriority w:val="39"/>
    <w:pPr>
      <w:spacing w:before="120" w:after="120"/>
      <w:jc w:val="left"/>
    </w:pPr>
    <w:rPr>
      <w:rFonts w:ascii="Calibri" w:hAnsi="Calibri" w:eastAsia="微软雅黑" w:cs="Calibri"/>
      <w:b/>
      <w:bCs/>
      <w:caps/>
      <w:sz w:val="21"/>
    </w:rPr>
  </w:style>
  <w:style w:type="paragraph" w:styleId="41">
    <w:name w:val="toc 4"/>
    <w:basedOn w:val="1"/>
    <w:next w:val="1"/>
    <w:autoRedefine/>
    <w:qFormat/>
    <w:uiPriority w:val="39"/>
    <w:pPr>
      <w:ind w:left="600"/>
      <w:jc w:val="left"/>
    </w:pPr>
    <w:rPr>
      <w:rFonts w:ascii="Calibri" w:hAnsi="Calibri" w:eastAsia="微软雅黑" w:cs="Calibri"/>
      <w:sz w:val="21"/>
      <w:szCs w:val="18"/>
    </w:rPr>
  </w:style>
  <w:style w:type="paragraph" w:styleId="42">
    <w:name w:val="Subtitle"/>
    <w:basedOn w:val="1"/>
    <w:next w:val="1"/>
    <w:link w:val="103"/>
    <w:autoRedefine/>
    <w:qFormat/>
    <w:uiPriority w:val="0"/>
    <w:pPr>
      <w:widowControl/>
      <w:spacing w:after="60" w:afterLines="0"/>
      <w:jc w:val="center"/>
      <w:outlineLvl w:val="1"/>
    </w:pPr>
    <w:rPr>
      <w:rFonts w:ascii="Cambria" w:hAnsi="Cambria"/>
      <w:sz w:val="24"/>
      <w:szCs w:val="24"/>
      <w:lang w:eastAsia="en-US" w:bidi="en-US"/>
    </w:rPr>
  </w:style>
  <w:style w:type="paragraph" w:styleId="43">
    <w:name w:val="List"/>
    <w:basedOn w:val="1"/>
    <w:autoRedefine/>
    <w:qFormat/>
    <w:uiPriority w:val="0"/>
    <w:pPr>
      <w:ind w:left="420" w:hanging="420"/>
    </w:pPr>
    <w:rPr>
      <w:rFonts w:eastAsia="楷体_GB2312"/>
    </w:rPr>
  </w:style>
  <w:style w:type="paragraph" w:styleId="44">
    <w:name w:val="footnote text"/>
    <w:basedOn w:val="1"/>
    <w:link w:val="104"/>
    <w:autoRedefine/>
    <w:qFormat/>
    <w:uiPriority w:val="0"/>
    <w:pPr>
      <w:snapToGrid w:val="0"/>
      <w:jc w:val="left"/>
    </w:pPr>
    <w:rPr>
      <w:kern w:val="2"/>
      <w:sz w:val="18"/>
      <w:szCs w:val="18"/>
    </w:rPr>
  </w:style>
  <w:style w:type="paragraph" w:styleId="45">
    <w:name w:val="toc 6"/>
    <w:basedOn w:val="1"/>
    <w:next w:val="1"/>
    <w:autoRedefine/>
    <w:qFormat/>
    <w:uiPriority w:val="39"/>
    <w:pPr>
      <w:ind w:left="1000"/>
      <w:jc w:val="left"/>
    </w:pPr>
    <w:rPr>
      <w:rFonts w:ascii="Calibri" w:hAnsi="Calibri" w:cs="Calibri"/>
      <w:sz w:val="18"/>
      <w:szCs w:val="18"/>
    </w:rPr>
  </w:style>
  <w:style w:type="paragraph" w:styleId="46">
    <w:name w:val="List 5"/>
    <w:basedOn w:val="1"/>
    <w:autoRedefine/>
    <w:qFormat/>
    <w:uiPriority w:val="0"/>
    <w:pPr>
      <w:ind w:left="2100" w:hanging="420"/>
    </w:pPr>
    <w:rPr>
      <w:rFonts w:eastAsia="楷体_GB2312"/>
    </w:rPr>
  </w:style>
  <w:style w:type="paragraph" w:styleId="47">
    <w:name w:val="Body Text Indent 3"/>
    <w:basedOn w:val="1"/>
    <w:link w:val="105"/>
    <w:autoRedefine/>
    <w:qFormat/>
    <w:uiPriority w:val="0"/>
    <w:pPr>
      <w:ind w:left="-136" w:firstLine="764" w:firstLineChars="307"/>
    </w:pPr>
    <w:rPr>
      <w:rFonts w:eastAsia="仿宋_GB2312"/>
      <w:kern w:val="2"/>
      <w:sz w:val="24"/>
      <w:szCs w:val="24"/>
    </w:rPr>
  </w:style>
  <w:style w:type="paragraph" w:styleId="48">
    <w:name w:val="table of figures"/>
    <w:basedOn w:val="1"/>
    <w:next w:val="1"/>
    <w:autoRedefine/>
    <w:qFormat/>
    <w:uiPriority w:val="0"/>
    <w:pPr>
      <w:spacing w:before="100" w:beforeLines="0"/>
      <w:jc w:val="left"/>
    </w:pPr>
    <w:rPr>
      <w:rFonts w:ascii="宋体"/>
      <w:sz w:val="24"/>
      <w:szCs w:val="24"/>
    </w:rPr>
  </w:style>
  <w:style w:type="paragraph" w:styleId="49">
    <w:name w:val="toc 2"/>
    <w:basedOn w:val="1"/>
    <w:next w:val="1"/>
    <w:autoRedefine/>
    <w:qFormat/>
    <w:uiPriority w:val="39"/>
    <w:pPr>
      <w:ind w:left="198"/>
      <w:jc w:val="left"/>
    </w:pPr>
    <w:rPr>
      <w:rFonts w:ascii="Calibri" w:hAnsi="Calibri" w:eastAsia="微软雅黑" w:cs="Calibri"/>
      <w:smallCaps/>
      <w:sz w:val="21"/>
    </w:rPr>
  </w:style>
  <w:style w:type="paragraph" w:styleId="50">
    <w:name w:val="toc 9"/>
    <w:basedOn w:val="1"/>
    <w:next w:val="1"/>
    <w:autoRedefine/>
    <w:qFormat/>
    <w:uiPriority w:val="39"/>
    <w:pPr>
      <w:ind w:left="1600"/>
      <w:jc w:val="left"/>
    </w:pPr>
    <w:rPr>
      <w:rFonts w:ascii="Calibri" w:hAnsi="Calibri" w:cs="Calibri"/>
      <w:sz w:val="18"/>
      <w:szCs w:val="18"/>
    </w:rPr>
  </w:style>
  <w:style w:type="paragraph" w:styleId="51">
    <w:name w:val="Body Text 2"/>
    <w:basedOn w:val="1"/>
    <w:link w:val="106"/>
    <w:autoRedefine/>
    <w:qFormat/>
    <w:uiPriority w:val="0"/>
    <w:pPr>
      <w:jc w:val="center"/>
      <w:outlineLvl w:val="0"/>
    </w:pPr>
    <w:rPr>
      <w:rFonts w:ascii="楷体_GB2312" w:eastAsia="仿宋_GB2312"/>
      <w:kern w:val="2"/>
      <w:sz w:val="30"/>
    </w:rPr>
  </w:style>
  <w:style w:type="paragraph" w:styleId="52">
    <w:name w:val="List 4"/>
    <w:basedOn w:val="1"/>
    <w:autoRedefine/>
    <w:qFormat/>
    <w:uiPriority w:val="0"/>
    <w:pPr>
      <w:ind w:left="1680" w:hanging="420"/>
    </w:pPr>
    <w:rPr>
      <w:rFonts w:eastAsia="楷体_GB2312"/>
    </w:rPr>
  </w:style>
  <w:style w:type="paragraph" w:styleId="53">
    <w:name w:val="HTML Preformatted"/>
    <w:basedOn w:val="1"/>
    <w:link w:val="10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rPr>
  </w:style>
  <w:style w:type="paragraph" w:styleId="54">
    <w:name w:val="Normal (Web)"/>
    <w:basedOn w:val="1"/>
    <w:autoRedefine/>
    <w:qFormat/>
    <w:uiPriority w:val="0"/>
    <w:pPr>
      <w:widowControl/>
      <w:spacing w:before="100" w:beforeLines="0" w:beforeAutospacing="1" w:after="100" w:afterLines="0" w:afterAutospacing="1"/>
      <w:jc w:val="left"/>
    </w:pPr>
    <w:rPr>
      <w:rFonts w:ascii="宋体" w:hAnsi="宋体"/>
      <w:kern w:val="0"/>
      <w:sz w:val="24"/>
      <w:szCs w:val="24"/>
    </w:rPr>
  </w:style>
  <w:style w:type="paragraph" w:styleId="55">
    <w:name w:val="index 1"/>
    <w:basedOn w:val="1"/>
    <w:next w:val="1"/>
    <w:autoRedefine/>
    <w:qFormat/>
    <w:uiPriority w:val="0"/>
    <w:pPr>
      <w:spacing w:line="360" w:lineRule="auto"/>
    </w:pPr>
    <w:rPr>
      <w:rFonts w:ascii="宋体"/>
      <w:b/>
      <w:kern w:val="0"/>
      <w:szCs w:val="21"/>
    </w:rPr>
  </w:style>
  <w:style w:type="paragraph" w:styleId="56">
    <w:name w:val="Title"/>
    <w:basedOn w:val="1"/>
    <w:next w:val="1"/>
    <w:link w:val="108"/>
    <w:autoRedefine/>
    <w:qFormat/>
    <w:uiPriority w:val="0"/>
    <w:pPr>
      <w:widowControl/>
      <w:jc w:val="center"/>
      <w:outlineLvl w:val="0"/>
    </w:pPr>
    <w:rPr>
      <w:rFonts w:ascii="Cambria" w:hAnsi="Cambria" w:eastAsia="微软雅黑"/>
      <w:b/>
      <w:bCs/>
      <w:kern w:val="28"/>
      <w:sz w:val="44"/>
      <w:lang w:eastAsia="en-US" w:bidi="en-US"/>
    </w:rPr>
  </w:style>
  <w:style w:type="paragraph" w:styleId="57">
    <w:name w:val="annotation subject"/>
    <w:basedOn w:val="19"/>
    <w:next w:val="19"/>
    <w:link w:val="109"/>
    <w:autoRedefine/>
    <w:semiHidden/>
    <w:qFormat/>
    <w:uiPriority w:val="0"/>
    <w:pPr>
      <w:adjustRightInd/>
      <w:spacing w:line="240" w:lineRule="auto"/>
      <w:textAlignment w:val="auto"/>
    </w:pPr>
    <w:rPr>
      <w:b/>
      <w:bCs/>
      <w:kern w:val="2"/>
      <w:sz w:val="21"/>
    </w:rPr>
  </w:style>
  <w:style w:type="paragraph" w:styleId="58">
    <w:name w:val="Body Text First Indent"/>
    <w:basedOn w:val="24"/>
    <w:next w:val="45"/>
    <w:link w:val="80"/>
    <w:autoRedefine/>
    <w:qFormat/>
    <w:uiPriority w:val="0"/>
    <w:pPr>
      <w:spacing w:after="120" w:afterLines="0"/>
      <w:ind w:firstLine="420"/>
    </w:pPr>
  </w:style>
  <w:style w:type="paragraph" w:styleId="59">
    <w:name w:val="Body Text First Indent 2"/>
    <w:basedOn w:val="25"/>
    <w:link w:val="110"/>
    <w:qFormat/>
    <w:uiPriority w:val="0"/>
    <w:pPr>
      <w:spacing w:after="120" w:afterLines="0" w:line="240" w:lineRule="auto"/>
      <w:ind w:left="200" w:leftChars="200" w:firstLine="200" w:firstLineChars="200"/>
    </w:pPr>
  </w:style>
  <w:style w:type="table" w:styleId="61">
    <w:name w:val="Table Grid"/>
    <w:basedOn w:val="6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3">
    <w:name w:val="Strong"/>
    <w:autoRedefine/>
    <w:qFormat/>
    <w:uiPriority w:val="0"/>
    <w:rPr>
      <w:b/>
      <w:bCs/>
    </w:rPr>
  </w:style>
  <w:style w:type="character" w:styleId="64">
    <w:name w:val="page number"/>
    <w:autoRedefine/>
    <w:qFormat/>
    <w:uiPriority w:val="0"/>
  </w:style>
  <w:style w:type="character" w:styleId="65">
    <w:name w:val="FollowedHyperlink"/>
    <w:autoRedefine/>
    <w:qFormat/>
    <w:uiPriority w:val="0"/>
    <w:rPr>
      <w:color w:val="800080"/>
      <w:u w:val="none"/>
    </w:rPr>
  </w:style>
  <w:style w:type="character" w:styleId="66">
    <w:name w:val="Emphasis"/>
    <w:autoRedefine/>
    <w:qFormat/>
    <w:uiPriority w:val="0"/>
    <w:rPr>
      <w:rFonts w:ascii="Calibri" w:hAnsi="Calibri"/>
      <w:b/>
      <w:i/>
      <w:iCs/>
    </w:rPr>
  </w:style>
  <w:style w:type="character" w:styleId="67">
    <w:name w:val="HTML Definition"/>
    <w:autoRedefine/>
    <w:unhideWhenUsed/>
    <w:qFormat/>
    <w:uiPriority w:val="99"/>
  </w:style>
  <w:style w:type="character" w:styleId="68">
    <w:name w:val="HTML Typewriter"/>
    <w:autoRedefine/>
    <w:unhideWhenUsed/>
    <w:qFormat/>
    <w:uiPriority w:val="99"/>
    <w:rPr>
      <w:rFonts w:ascii="monospace" w:hAnsi="monospace" w:eastAsia="monospace" w:cs="monospace"/>
      <w:sz w:val="20"/>
    </w:rPr>
  </w:style>
  <w:style w:type="character" w:styleId="69">
    <w:name w:val="HTML Acronym"/>
    <w:autoRedefine/>
    <w:unhideWhenUsed/>
    <w:qFormat/>
    <w:uiPriority w:val="99"/>
  </w:style>
  <w:style w:type="character" w:styleId="70">
    <w:name w:val="HTML Variable"/>
    <w:autoRedefine/>
    <w:unhideWhenUsed/>
    <w:qFormat/>
    <w:uiPriority w:val="99"/>
  </w:style>
  <w:style w:type="character" w:styleId="71">
    <w:name w:val="Hyperlink"/>
    <w:autoRedefine/>
    <w:qFormat/>
    <w:uiPriority w:val="99"/>
    <w:rPr>
      <w:color w:val="0368A8"/>
      <w:u w:val="none"/>
    </w:rPr>
  </w:style>
  <w:style w:type="character" w:styleId="72">
    <w:name w:val="HTML Code"/>
    <w:autoRedefine/>
    <w:unhideWhenUsed/>
    <w:qFormat/>
    <w:uiPriority w:val="99"/>
    <w:rPr>
      <w:rFonts w:hint="default" w:ascii="monospace" w:hAnsi="monospace" w:eastAsia="monospace" w:cs="monospace"/>
      <w:sz w:val="20"/>
    </w:rPr>
  </w:style>
  <w:style w:type="character" w:styleId="73">
    <w:name w:val="annotation reference"/>
    <w:autoRedefine/>
    <w:qFormat/>
    <w:uiPriority w:val="0"/>
    <w:rPr>
      <w:sz w:val="21"/>
      <w:szCs w:val="21"/>
    </w:rPr>
  </w:style>
  <w:style w:type="character" w:styleId="74">
    <w:name w:val="HTML Cite"/>
    <w:autoRedefine/>
    <w:unhideWhenUsed/>
    <w:qFormat/>
    <w:uiPriority w:val="99"/>
  </w:style>
  <w:style w:type="character" w:styleId="75">
    <w:name w:val="footnote reference"/>
    <w:autoRedefine/>
    <w:qFormat/>
    <w:uiPriority w:val="0"/>
    <w:rPr>
      <w:vertAlign w:val="superscript"/>
    </w:rPr>
  </w:style>
  <w:style w:type="character" w:styleId="76">
    <w:name w:val="HTML Keyboard"/>
    <w:autoRedefine/>
    <w:unhideWhenUsed/>
    <w:qFormat/>
    <w:uiPriority w:val="99"/>
    <w:rPr>
      <w:rFonts w:hint="default" w:ascii="monospace" w:hAnsi="monospace" w:eastAsia="monospace" w:cs="monospace"/>
      <w:sz w:val="20"/>
    </w:rPr>
  </w:style>
  <w:style w:type="character" w:styleId="77">
    <w:name w:val="HTML Sample"/>
    <w:autoRedefine/>
    <w:unhideWhenUsed/>
    <w:qFormat/>
    <w:uiPriority w:val="99"/>
    <w:rPr>
      <w:rFonts w:hint="default" w:ascii="monospace" w:hAnsi="monospace" w:eastAsia="monospace" w:cs="monospace"/>
    </w:rPr>
  </w:style>
  <w:style w:type="paragraph" w:customStyle="1" w:styleId="78">
    <w:name w:val="Default"/>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79">
    <w:name w:val="正文文本 字符1"/>
    <w:link w:val="24"/>
    <w:autoRedefine/>
    <w:qFormat/>
    <w:uiPriority w:val="0"/>
    <w:rPr>
      <w:rFonts w:eastAsia="仿宋_GB2312"/>
      <w:kern w:val="2"/>
      <w:sz w:val="28"/>
      <w:szCs w:val="30"/>
    </w:rPr>
  </w:style>
  <w:style w:type="character" w:customStyle="1" w:styleId="80">
    <w:name w:val="正文文本首行缩进 字符"/>
    <w:link w:val="58"/>
    <w:autoRedefine/>
    <w:qFormat/>
    <w:uiPriority w:val="0"/>
    <w:rPr>
      <w:rFonts w:eastAsia="仿宋_GB2312"/>
      <w:kern w:val="2"/>
      <w:sz w:val="28"/>
      <w:szCs w:val="30"/>
    </w:rPr>
  </w:style>
  <w:style w:type="character" w:customStyle="1" w:styleId="81">
    <w:name w:val="标题 1 字符"/>
    <w:link w:val="2"/>
    <w:autoRedefine/>
    <w:qFormat/>
    <w:uiPriority w:val="0"/>
    <w:rPr>
      <w:kern w:val="2"/>
      <w:sz w:val="30"/>
      <w:szCs w:val="24"/>
    </w:rPr>
  </w:style>
  <w:style w:type="character" w:customStyle="1" w:styleId="82">
    <w:name w:val="标题 2 字符"/>
    <w:link w:val="3"/>
    <w:autoRedefine/>
    <w:qFormat/>
    <w:uiPriority w:val="0"/>
    <w:rPr>
      <w:rFonts w:ascii="Arial" w:hAnsi="Arial" w:eastAsia="黑体"/>
      <w:b/>
      <w:bCs/>
      <w:kern w:val="2"/>
      <w:sz w:val="32"/>
      <w:szCs w:val="32"/>
    </w:rPr>
  </w:style>
  <w:style w:type="character" w:customStyle="1" w:styleId="83">
    <w:name w:val="标题 3 字符"/>
    <w:link w:val="4"/>
    <w:autoRedefine/>
    <w:qFormat/>
    <w:uiPriority w:val="0"/>
    <w:rPr>
      <w:rFonts w:eastAsia="仿宋"/>
      <w:b/>
      <w:bCs/>
      <w:sz w:val="30"/>
    </w:rPr>
  </w:style>
  <w:style w:type="character" w:customStyle="1" w:styleId="84">
    <w:name w:val="标题 4 字符"/>
    <w:link w:val="5"/>
    <w:autoRedefine/>
    <w:qFormat/>
    <w:uiPriority w:val="0"/>
    <w:rPr>
      <w:rFonts w:ascii="Arial" w:hAnsi="Arial" w:eastAsia="仿宋"/>
      <w:b/>
      <w:bCs/>
      <w:sz w:val="28"/>
      <w:szCs w:val="28"/>
    </w:rPr>
  </w:style>
  <w:style w:type="character" w:customStyle="1" w:styleId="85">
    <w:name w:val="标题 5 字符"/>
    <w:link w:val="6"/>
    <w:autoRedefine/>
    <w:qFormat/>
    <w:uiPriority w:val="0"/>
    <w:rPr>
      <w:rFonts w:eastAsia="仿宋_GB2312"/>
      <w:b/>
      <w:bCs/>
      <w:kern w:val="2"/>
      <w:sz w:val="28"/>
      <w:szCs w:val="28"/>
    </w:rPr>
  </w:style>
  <w:style w:type="character" w:customStyle="1" w:styleId="86">
    <w:name w:val="标题 6 字符"/>
    <w:link w:val="7"/>
    <w:autoRedefine/>
    <w:qFormat/>
    <w:uiPriority w:val="0"/>
    <w:rPr>
      <w:rFonts w:ascii="Calibri" w:hAnsi="Calibri"/>
      <w:b/>
      <w:bCs/>
      <w:sz w:val="22"/>
      <w:szCs w:val="22"/>
      <w:lang w:eastAsia="en-US" w:bidi="en-US"/>
    </w:rPr>
  </w:style>
  <w:style w:type="character" w:customStyle="1" w:styleId="87">
    <w:name w:val="标题 7 字符"/>
    <w:link w:val="8"/>
    <w:autoRedefine/>
    <w:qFormat/>
    <w:uiPriority w:val="0"/>
    <w:rPr>
      <w:rFonts w:eastAsia="仿宋_GB2312"/>
      <w:b/>
      <w:bCs/>
      <w:kern w:val="2"/>
      <w:sz w:val="24"/>
      <w:szCs w:val="24"/>
    </w:rPr>
  </w:style>
  <w:style w:type="character" w:customStyle="1" w:styleId="88">
    <w:name w:val="标题 8 字符"/>
    <w:link w:val="9"/>
    <w:autoRedefine/>
    <w:qFormat/>
    <w:uiPriority w:val="0"/>
    <w:rPr>
      <w:rFonts w:ascii="Arial" w:hAnsi="Arial" w:eastAsia="黑体"/>
      <w:kern w:val="2"/>
      <w:sz w:val="24"/>
      <w:szCs w:val="24"/>
    </w:rPr>
  </w:style>
  <w:style w:type="character" w:customStyle="1" w:styleId="89">
    <w:name w:val="标题 9 字符"/>
    <w:link w:val="10"/>
    <w:autoRedefine/>
    <w:qFormat/>
    <w:uiPriority w:val="0"/>
    <w:rPr>
      <w:rFonts w:ascii="Cambria" w:hAnsi="Cambria"/>
      <w:sz w:val="22"/>
      <w:szCs w:val="22"/>
      <w:lang w:eastAsia="en-US" w:bidi="en-US"/>
    </w:rPr>
  </w:style>
  <w:style w:type="character" w:customStyle="1" w:styleId="90">
    <w:name w:val="正文缩进 字符"/>
    <w:link w:val="15"/>
    <w:autoRedefine/>
    <w:qFormat/>
    <w:uiPriority w:val="0"/>
    <w:rPr>
      <w:rFonts w:eastAsia="仿宋_GB2312"/>
      <w:kern w:val="2"/>
      <w:sz w:val="30"/>
      <w:szCs w:val="30"/>
    </w:rPr>
  </w:style>
  <w:style w:type="character" w:customStyle="1" w:styleId="91">
    <w:name w:val="文档结构图 字符"/>
    <w:link w:val="17"/>
    <w:autoRedefine/>
    <w:qFormat/>
    <w:uiPriority w:val="99"/>
    <w:rPr>
      <w:rFonts w:ascii="宋体"/>
      <w:kern w:val="2"/>
      <w:sz w:val="24"/>
      <w:szCs w:val="24"/>
      <w:shd w:val="clear" w:color="auto" w:fill="000080"/>
    </w:rPr>
  </w:style>
  <w:style w:type="character" w:customStyle="1" w:styleId="92">
    <w:name w:val="批注文字 字符"/>
    <w:link w:val="19"/>
    <w:autoRedefine/>
    <w:qFormat/>
    <w:uiPriority w:val="0"/>
    <w:rPr>
      <w:spacing w:val="4"/>
      <w:sz w:val="24"/>
    </w:rPr>
  </w:style>
  <w:style w:type="character" w:customStyle="1" w:styleId="93">
    <w:name w:val="称呼 字符"/>
    <w:link w:val="20"/>
    <w:autoRedefine/>
    <w:qFormat/>
    <w:uiPriority w:val="0"/>
    <w:rPr>
      <w:rFonts w:ascii="Arial" w:hAnsi="Arial"/>
      <w:kern w:val="2"/>
      <w:sz w:val="24"/>
      <w:szCs w:val="24"/>
    </w:rPr>
  </w:style>
  <w:style w:type="character" w:customStyle="1" w:styleId="94">
    <w:name w:val="正文文本 3 字符"/>
    <w:link w:val="21"/>
    <w:autoRedefine/>
    <w:qFormat/>
    <w:uiPriority w:val="0"/>
    <w:rPr>
      <w:rFonts w:ascii="楷体_GB2312" w:eastAsia="仿宋_GB2312"/>
      <w:kern w:val="2"/>
      <w:sz w:val="21"/>
    </w:rPr>
  </w:style>
  <w:style w:type="character" w:customStyle="1" w:styleId="95">
    <w:name w:val="结束语 字符"/>
    <w:link w:val="22"/>
    <w:autoRedefine/>
    <w:qFormat/>
    <w:uiPriority w:val="0"/>
    <w:rPr>
      <w:rFonts w:ascii="Arial" w:hAnsi="Arial"/>
      <w:kern w:val="2"/>
      <w:sz w:val="24"/>
      <w:szCs w:val="24"/>
    </w:rPr>
  </w:style>
  <w:style w:type="character" w:customStyle="1" w:styleId="96">
    <w:name w:val="正文文本缩进 字符"/>
    <w:link w:val="25"/>
    <w:autoRedefine/>
    <w:qFormat/>
    <w:uiPriority w:val="0"/>
    <w:rPr>
      <w:rFonts w:ascii="楷体_GB2312" w:eastAsia="仿宋_GB2312"/>
      <w:kern w:val="2"/>
      <w:sz w:val="30"/>
      <w:szCs w:val="30"/>
    </w:rPr>
  </w:style>
  <w:style w:type="character" w:customStyle="1" w:styleId="97">
    <w:name w:val="纯文本 字符"/>
    <w:link w:val="32"/>
    <w:autoRedefine/>
    <w:qFormat/>
    <w:uiPriority w:val="0"/>
    <w:rPr>
      <w:rFonts w:ascii="宋体" w:hAnsi="Courier New"/>
      <w:kern w:val="2"/>
      <w:sz w:val="21"/>
    </w:rPr>
  </w:style>
  <w:style w:type="character" w:customStyle="1" w:styleId="98">
    <w:name w:val="日期 字符"/>
    <w:link w:val="35"/>
    <w:autoRedefine/>
    <w:qFormat/>
    <w:uiPriority w:val="0"/>
    <w:rPr>
      <w:rFonts w:ascii="仿宋_GB2312" w:eastAsia="楷体_GB2312"/>
      <w:kern w:val="2"/>
      <w:sz w:val="32"/>
      <w:szCs w:val="30"/>
    </w:rPr>
  </w:style>
  <w:style w:type="character" w:customStyle="1" w:styleId="99">
    <w:name w:val="正文文本缩进 2 字符"/>
    <w:link w:val="36"/>
    <w:autoRedefine/>
    <w:qFormat/>
    <w:uiPriority w:val="0"/>
    <w:rPr>
      <w:rFonts w:ascii="仿宋_GB2312" w:eastAsia="仿宋_GB2312"/>
      <w:kern w:val="2"/>
      <w:sz w:val="32"/>
      <w:szCs w:val="32"/>
    </w:rPr>
  </w:style>
  <w:style w:type="character" w:customStyle="1" w:styleId="100">
    <w:name w:val="批注框文本 字符"/>
    <w:link w:val="37"/>
    <w:autoRedefine/>
    <w:qFormat/>
    <w:uiPriority w:val="99"/>
    <w:rPr>
      <w:kern w:val="2"/>
      <w:sz w:val="18"/>
      <w:szCs w:val="18"/>
    </w:rPr>
  </w:style>
  <w:style w:type="character" w:customStyle="1" w:styleId="101">
    <w:name w:val="页脚 字符"/>
    <w:link w:val="38"/>
    <w:autoRedefine/>
    <w:qFormat/>
    <w:uiPriority w:val="99"/>
    <w:rPr>
      <w:rFonts w:ascii="仿宋_GB2312" w:eastAsia="仿宋_GB2312"/>
      <w:kern w:val="2"/>
      <w:sz w:val="18"/>
      <w:szCs w:val="18"/>
    </w:rPr>
  </w:style>
  <w:style w:type="character" w:customStyle="1" w:styleId="102">
    <w:name w:val="页眉 字符"/>
    <w:link w:val="39"/>
    <w:autoRedefine/>
    <w:qFormat/>
    <w:uiPriority w:val="99"/>
    <w:rPr>
      <w:rFonts w:ascii="仿宋_GB2312" w:eastAsia="仿宋_GB2312"/>
      <w:kern w:val="2"/>
      <w:sz w:val="18"/>
      <w:szCs w:val="18"/>
    </w:rPr>
  </w:style>
  <w:style w:type="character" w:customStyle="1" w:styleId="103">
    <w:name w:val="副标题 字符"/>
    <w:link w:val="42"/>
    <w:autoRedefine/>
    <w:qFormat/>
    <w:uiPriority w:val="0"/>
    <w:rPr>
      <w:rFonts w:ascii="Cambria" w:hAnsi="Cambria"/>
      <w:sz w:val="24"/>
      <w:szCs w:val="24"/>
      <w:lang w:eastAsia="en-US" w:bidi="en-US"/>
    </w:rPr>
  </w:style>
  <w:style w:type="character" w:customStyle="1" w:styleId="104">
    <w:name w:val="脚注文本 字符"/>
    <w:link w:val="44"/>
    <w:autoRedefine/>
    <w:qFormat/>
    <w:uiPriority w:val="0"/>
    <w:rPr>
      <w:kern w:val="2"/>
      <w:sz w:val="18"/>
      <w:szCs w:val="18"/>
    </w:rPr>
  </w:style>
  <w:style w:type="character" w:customStyle="1" w:styleId="105">
    <w:name w:val="正文文本缩进 3 字符"/>
    <w:link w:val="47"/>
    <w:autoRedefine/>
    <w:qFormat/>
    <w:uiPriority w:val="0"/>
    <w:rPr>
      <w:rFonts w:eastAsia="仿宋_GB2312"/>
      <w:kern w:val="2"/>
      <w:sz w:val="24"/>
      <w:szCs w:val="24"/>
    </w:rPr>
  </w:style>
  <w:style w:type="character" w:customStyle="1" w:styleId="106">
    <w:name w:val="正文文本 2 字符"/>
    <w:link w:val="51"/>
    <w:autoRedefine/>
    <w:qFormat/>
    <w:uiPriority w:val="0"/>
    <w:rPr>
      <w:rFonts w:ascii="楷体_GB2312" w:eastAsia="仿宋_GB2312"/>
      <w:kern w:val="2"/>
      <w:sz w:val="30"/>
    </w:rPr>
  </w:style>
  <w:style w:type="character" w:customStyle="1" w:styleId="107">
    <w:name w:val="HTML 预设格式 字符"/>
    <w:link w:val="53"/>
    <w:autoRedefine/>
    <w:qFormat/>
    <w:uiPriority w:val="0"/>
    <w:rPr>
      <w:rFonts w:ascii="Arial Unicode MS" w:hAnsi="Arial Unicode MS" w:eastAsia="Courier New" w:cs="Courier New"/>
    </w:rPr>
  </w:style>
  <w:style w:type="character" w:customStyle="1" w:styleId="108">
    <w:name w:val="标题 字符1"/>
    <w:link w:val="56"/>
    <w:autoRedefine/>
    <w:qFormat/>
    <w:uiPriority w:val="0"/>
    <w:rPr>
      <w:rFonts w:ascii="Cambria" w:hAnsi="Cambria" w:eastAsia="微软雅黑"/>
      <w:b/>
      <w:bCs/>
      <w:kern w:val="28"/>
      <w:sz w:val="44"/>
      <w:lang w:eastAsia="en-US" w:bidi="en-US"/>
    </w:rPr>
  </w:style>
  <w:style w:type="character" w:customStyle="1" w:styleId="109">
    <w:name w:val="批注主题 字符"/>
    <w:link w:val="57"/>
    <w:autoRedefine/>
    <w:semiHidden/>
    <w:qFormat/>
    <w:uiPriority w:val="0"/>
    <w:rPr>
      <w:b/>
      <w:bCs/>
      <w:spacing w:val="4"/>
      <w:kern w:val="2"/>
      <w:sz w:val="21"/>
    </w:rPr>
  </w:style>
  <w:style w:type="character" w:customStyle="1" w:styleId="110">
    <w:name w:val="正文文本首行缩进 2 字符"/>
    <w:link w:val="59"/>
    <w:autoRedefine/>
    <w:qFormat/>
    <w:uiPriority w:val="0"/>
    <w:rPr>
      <w:rFonts w:ascii="楷体_GB2312" w:eastAsia="仿宋_GB2312"/>
      <w:kern w:val="2"/>
      <w:sz w:val="30"/>
      <w:szCs w:val="30"/>
    </w:rPr>
  </w:style>
  <w:style w:type="paragraph" w:customStyle="1" w:styleId="111">
    <w:name w:val="TOC 标题1"/>
    <w:basedOn w:val="2"/>
    <w:next w:val="1"/>
    <w:autoRedefine/>
    <w:qFormat/>
    <w:uiPriority w:val="0"/>
    <w:pPr>
      <w:widowControl/>
      <w:spacing w:before="480" w:line="276" w:lineRule="auto"/>
      <w:jc w:val="left"/>
      <w:outlineLvl w:val="9"/>
    </w:pPr>
    <w:rPr>
      <w:rFonts w:ascii="Cambria" w:hAnsi="Cambria" w:cs="Cambria"/>
      <w:color w:val="365F91"/>
      <w:kern w:val="0"/>
      <w:sz w:val="28"/>
      <w:szCs w:val="28"/>
    </w:rPr>
  </w:style>
  <w:style w:type="character" w:customStyle="1" w:styleId="112">
    <w:name w:val="_Style 111"/>
    <w:autoRedefine/>
    <w:qFormat/>
    <w:uiPriority w:val="0"/>
    <w:rPr>
      <w:sz w:val="24"/>
      <w:szCs w:val="24"/>
      <w:u w:val="single"/>
    </w:rPr>
  </w:style>
  <w:style w:type="character" w:customStyle="1" w:styleId="113">
    <w:name w:val="p91"/>
    <w:autoRedefine/>
    <w:qFormat/>
    <w:uiPriority w:val="0"/>
  </w:style>
  <w:style w:type="character" w:customStyle="1" w:styleId="114">
    <w:name w:val="point_normal1"/>
    <w:autoRedefine/>
    <w:qFormat/>
    <w:uiPriority w:val="0"/>
    <w:rPr>
      <w:rFonts w:ascii="Arial" w:hAnsi="Arial" w:cs="Arial"/>
      <w:sz w:val="18"/>
      <w:szCs w:val="18"/>
      <w:lang w:bidi="ar-SA"/>
    </w:rPr>
  </w:style>
  <w:style w:type="character" w:customStyle="1" w:styleId="115">
    <w:name w:val="明显引用 字符"/>
    <w:link w:val="116"/>
    <w:autoRedefine/>
    <w:qFormat/>
    <w:uiPriority w:val="0"/>
    <w:rPr>
      <w:rFonts w:ascii="Calibri" w:hAnsi="Calibri"/>
      <w:b/>
      <w:i/>
      <w:sz w:val="24"/>
      <w:szCs w:val="22"/>
      <w:lang w:eastAsia="en-US" w:bidi="en-US"/>
    </w:rPr>
  </w:style>
  <w:style w:type="paragraph" w:styleId="116">
    <w:name w:val="Intense Quote"/>
    <w:basedOn w:val="1"/>
    <w:next w:val="1"/>
    <w:link w:val="115"/>
    <w:autoRedefine/>
    <w:qFormat/>
    <w:uiPriority w:val="0"/>
    <w:pPr>
      <w:widowControl/>
      <w:ind w:left="720" w:right="720"/>
      <w:jc w:val="left"/>
    </w:pPr>
    <w:rPr>
      <w:rFonts w:ascii="Calibri" w:hAnsi="Calibri"/>
      <w:b/>
      <w:i/>
      <w:sz w:val="24"/>
      <w:szCs w:val="22"/>
      <w:lang w:eastAsia="en-US" w:bidi="en-US"/>
    </w:rPr>
  </w:style>
  <w:style w:type="character" w:customStyle="1" w:styleId="117">
    <w:name w:val="txt"/>
    <w:autoRedefine/>
    <w:qFormat/>
    <w:uiPriority w:val="0"/>
  </w:style>
  <w:style w:type="character" w:customStyle="1" w:styleId="118">
    <w:name w:val="front1"/>
    <w:autoRedefine/>
    <w:qFormat/>
    <w:uiPriority w:val="0"/>
  </w:style>
  <w:style w:type="character" w:customStyle="1" w:styleId="119">
    <w:name w:val="表格内容 Char Char"/>
    <w:link w:val="120"/>
    <w:autoRedefine/>
    <w:qFormat/>
    <w:uiPriority w:val="0"/>
    <w:rPr>
      <w:rFonts w:ascii="宋体" w:hAnsi="宋体" w:eastAsia="仿宋_GB2312" w:cs="宋体"/>
      <w:color w:val="000000"/>
      <w:szCs w:val="24"/>
      <w:lang w:eastAsia="en-US" w:bidi="en-US"/>
    </w:rPr>
  </w:style>
  <w:style w:type="paragraph" w:customStyle="1" w:styleId="120">
    <w:name w:val="表格内容"/>
    <w:basedOn w:val="1"/>
    <w:link w:val="119"/>
    <w:autoRedefine/>
    <w:qFormat/>
    <w:uiPriority w:val="0"/>
    <w:pPr>
      <w:widowControl/>
      <w:jc w:val="center"/>
    </w:pPr>
    <w:rPr>
      <w:rFonts w:ascii="宋体" w:hAnsi="宋体" w:eastAsia="仿宋_GB2312" w:cs="宋体"/>
      <w:color w:val="000000"/>
      <w:szCs w:val="24"/>
      <w:lang w:eastAsia="en-US" w:bidi="en-US"/>
    </w:rPr>
  </w:style>
  <w:style w:type="character" w:customStyle="1" w:styleId="121">
    <w:name w:val="black000"/>
    <w:autoRedefine/>
    <w:qFormat/>
    <w:uiPriority w:val="0"/>
  </w:style>
  <w:style w:type="character" w:customStyle="1" w:styleId="122">
    <w:name w:val="px121"/>
    <w:autoRedefine/>
    <w:qFormat/>
    <w:uiPriority w:val="0"/>
    <w:rPr>
      <w:spacing w:val="360"/>
      <w:sz w:val="18"/>
      <w:szCs w:val="18"/>
    </w:rPr>
  </w:style>
  <w:style w:type="character" w:customStyle="1" w:styleId="123">
    <w:name w:val="_Style 122"/>
    <w:autoRedefine/>
    <w:qFormat/>
    <w:uiPriority w:val="0"/>
    <w:rPr>
      <w:b/>
      <w:i/>
      <w:sz w:val="24"/>
      <w:szCs w:val="24"/>
      <w:u w:val="single"/>
    </w:rPr>
  </w:style>
  <w:style w:type="character" w:customStyle="1" w:styleId="124">
    <w:name w:val="point_normal"/>
    <w:autoRedefine/>
    <w:qFormat/>
    <w:uiPriority w:val="0"/>
  </w:style>
  <w:style w:type="character" w:customStyle="1" w:styleId="125">
    <w:name w:val="lineitems1"/>
    <w:autoRedefine/>
    <w:qFormat/>
    <w:uiPriority w:val="0"/>
    <w:rPr>
      <w:sz w:val="17"/>
      <w:szCs w:val="17"/>
    </w:rPr>
  </w:style>
  <w:style w:type="character" w:customStyle="1" w:styleId="126">
    <w:name w:val="ty091"/>
    <w:autoRedefine/>
    <w:qFormat/>
    <w:uiPriority w:val="0"/>
    <w:rPr>
      <w:color w:val="000000"/>
      <w:sz w:val="18"/>
      <w:szCs w:val="18"/>
    </w:rPr>
  </w:style>
  <w:style w:type="character" w:customStyle="1" w:styleId="127">
    <w:name w:val="标五 Char"/>
    <w:autoRedefine/>
    <w:qFormat/>
    <w:uiPriority w:val="0"/>
    <w:rPr>
      <w:rFonts w:ascii="楷体_GB2312" w:eastAsia="楷体_GB2312"/>
      <w:kern w:val="2"/>
      <w:sz w:val="24"/>
      <w:szCs w:val="24"/>
      <w:lang w:val="en-US" w:eastAsia="zh-CN"/>
    </w:rPr>
  </w:style>
  <w:style w:type="character" w:customStyle="1" w:styleId="128">
    <w:name w:val="表格 Char Char"/>
    <w:link w:val="129"/>
    <w:autoRedefine/>
    <w:qFormat/>
    <w:uiPriority w:val="0"/>
    <w:rPr>
      <w:rFonts w:ascii="Ari" w:hAnsi="Ari"/>
      <w:b/>
      <w:color w:val="000000"/>
      <w:sz w:val="28"/>
      <w:szCs w:val="28"/>
    </w:rPr>
  </w:style>
  <w:style w:type="paragraph" w:customStyle="1" w:styleId="129">
    <w:name w:val="表格"/>
    <w:link w:val="128"/>
    <w:autoRedefine/>
    <w:qFormat/>
    <w:uiPriority w:val="0"/>
    <w:pPr>
      <w:widowControl w:val="0"/>
      <w:adjustRightInd w:val="0"/>
      <w:snapToGrid w:val="0"/>
      <w:spacing w:line="320" w:lineRule="exact"/>
      <w:ind w:left="1" w:leftChars="1" w:right="113"/>
      <w:jc w:val="center"/>
    </w:pPr>
    <w:rPr>
      <w:rFonts w:ascii="Ari" w:hAnsi="Ari" w:eastAsia="宋体" w:cs="Times New Roman"/>
      <w:b/>
      <w:color w:val="000000"/>
      <w:sz w:val="28"/>
      <w:szCs w:val="28"/>
      <w:lang w:val="en-US" w:eastAsia="zh-CN" w:bidi="ar-SA"/>
    </w:rPr>
  </w:style>
  <w:style w:type="character" w:customStyle="1" w:styleId="130">
    <w:name w:val="zi21"/>
    <w:autoRedefine/>
    <w:qFormat/>
    <w:uiPriority w:val="0"/>
    <w:rPr>
      <w:rFonts w:hint="default" w:ascii="Ђˎ̥" w:hAnsi="Ђˎ̥"/>
      <w:b/>
      <w:bCs/>
      <w:color w:val="0099DD"/>
      <w:sz w:val="18"/>
      <w:szCs w:val="18"/>
      <w:u w:val="none"/>
    </w:rPr>
  </w:style>
  <w:style w:type="character" w:customStyle="1" w:styleId="131">
    <w:name w:val="_Style 130"/>
    <w:autoRedefine/>
    <w:qFormat/>
    <w:uiPriority w:val="0"/>
    <w:rPr>
      <w:rFonts w:ascii="Cambria" w:hAnsi="Cambria" w:eastAsia="宋体"/>
      <w:b/>
      <w:i/>
      <w:sz w:val="24"/>
      <w:szCs w:val="24"/>
    </w:rPr>
  </w:style>
  <w:style w:type="character" w:customStyle="1" w:styleId="132">
    <w:name w:val="普通文字 Char Char"/>
    <w:autoRedefine/>
    <w:qFormat/>
    <w:uiPriority w:val="0"/>
    <w:rPr>
      <w:rFonts w:ascii="宋体" w:eastAsia="宋体"/>
      <w:kern w:val="2"/>
      <w:sz w:val="21"/>
      <w:lang w:val="en-US" w:eastAsia="zh-CN"/>
    </w:rPr>
  </w:style>
  <w:style w:type="character" w:customStyle="1" w:styleId="133">
    <w:name w:val="pcvalue2"/>
    <w:autoRedefine/>
    <w:qFormat/>
    <w:uiPriority w:val="0"/>
    <w:rPr>
      <w:shd w:val="clear" w:color="auto" w:fill="FFFFFF"/>
    </w:rPr>
  </w:style>
  <w:style w:type="character" w:customStyle="1" w:styleId="134">
    <w:name w:val="text1"/>
    <w:autoRedefine/>
    <w:qFormat/>
    <w:uiPriority w:val="0"/>
    <w:rPr>
      <w:color w:val="000000"/>
      <w:spacing w:val="432"/>
      <w:sz w:val="20"/>
      <w:szCs w:val="20"/>
    </w:rPr>
  </w:style>
  <w:style w:type="character" w:customStyle="1" w:styleId="135">
    <w:name w:val="A9"/>
    <w:autoRedefine/>
    <w:qFormat/>
    <w:uiPriority w:val="0"/>
    <w:rPr>
      <w:rFonts w:ascii="Univers 57 Condensed" w:eastAsia="Univers 57 Condensed" w:cs="Univers 57 Condensed"/>
      <w:color w:val="000000"/>
      <w:sz w:val="5"/>
      <w:szCs w:val="5"/>
    </w:rPr>
  </w:style>
  <w:style w:type="character" w:customStyle="1" w:styleId="136">
    <w:name w:val="apple-style-span"/>
    <w:autoRedefine/>
    <w:qFormat/>
    <w:uiPriority w:val="0"/>
  </w:style>
  <w:style w:type="character" w:customStyle="1" w:styleId="137">
    <w:name w:val="para_small1"/>
    <w:autoRedefine/>
    <w:qFormat/>
    <w:uiPriority w:val="0"/>
    <w:rPr>
      <w:rFonts w:hint="default" w:ascii="Arial" w:hAnsi="Arial" w:cs="Arial"/>
      <w:sz w:val="18"/>
      <w:szCs w:val="18"/>
    </w:rPr>
  </w:style>
  <w:style w:type="character" w:customStyle="1" w:styleId="138">
    <w:name w:val="para1"/>
    <w:autoRedefine/>
    <w:qFormat/>
    <w:uiPriority w:val="0"/>
    <w:rPr>
      <w:rFonts w:ascii="Arial" w:hAnsi="Arial" w:cs="Arial"/>
      <w:sz w:val="18"/>
      <w:szCs w:val="18"/>
      <w:lang w:bidi="ar-SA"/>
    </w:rPr>
  </w:style>
  <w:style w:type="character" w:customStyle="1" w:styleId="139">
    <w:name w:val="gray9pt1"/>
    <w:autoRedefine/>
    <w:qFormat/>
    <w:uiPriority w:val="0"/>
    <w:rPr>
      <w:rFonts w:ascii="Arial" w:hAnsi="Arial" w:cs="Arial"/>
      <w:color w:val="666666"/>
      <w:sz w:val="18"/>
      <w:szCs w:val="18"/>
      <w:lang w:bidi="ar-SA"/>
    </w:rPr>
  </w:style>
  <w:style w:type="character" w:customStyle="1" w:styleId="140">
    <w:name w:val="h121"/>
    <w:autoRedefine/>
    <w:qFormat/>
    <w:uiPriority w:val="0"/>
    <w:rPr>
      <w:color w:val="333333"/>
    </w:rPr>
  </w:style>
  <w:style w:type="character" w:customStyle="1" w:styleId="141">
    <w:name w:val="cn1"/>
    <w:autoRedefine/>
    <w:qFormat/>
    <w:uiPriority w:val="0"/>
    <w:rPr>
      <w:sz w:val="18"/>
      <w:szCs w:val="18"/>
    </w:rPr>
  </w:style>
  <w:style w:type="character" w:customStyle="1" w:styleId="142">
    <w:name w:val="font-11"/>
    <w:autoRedefine/>
    <w:qFormat/>
    <w:uiPriority w:val="0"/>
    <w:rPr>
      <w:rFonts w:ascii="Verdana" w:hAnsi="Verdana"/>
      <w:color w:val="333333"/>
      <w:sz w:val="18"/>
      <w:szCs w:val="18"/>
    </w:rPr>
  </w:style>
  <w:style w:type="character" w:customStyle="1" w:styleId="143">
    <w:name w:val="正文+小四 Char Char"/>
    <w:link w:val="144"/>
    <w:autoRedefine/>
    <w:qFormat/>
    <w:uiPriority w:val="0"/>
    <w:rPr>
      <w:rFonts w:ascii="宋体" w:hAnsi="宋体"/>
      <w:kern w:val="2"/>
      <w:sz w:val="24"/>
      <w:szCs w:val="24"/>
    </w:rPr>
  </w:style>
  <w:style w:type="paragraph" w:customStyle="1" w:styleId="144">
    <w:name w:val="正文+小四"/>
    <w:basedOn w:val="1"/>
    <w:link w:val="143"/>
    <w:autoRedefine/>
    <w:qFormat/>
    <w:uiPriority w:val="0"/>
    <w:rPr>
      <w:rFonts w:ascii="宋体" w:hAnsi="宋体"/>
      <w:kern w:val="2"/>
      <w:sz w:val="24"/>
      <w:szCs w:val="24"/>
    </w:rPr>
  </w:style>
  <w:style w:type="character" w:customStyle="1" w:styleId="145">
    <w:name w:val="_Style 144"/>
    <w:autoRedefine/>
    <w:qFormat/>
    <w:uiPriority w:val="0"/>
    <w:rPr>
      <w:b/>
      <w:sz w:val="24"/>
      <w:u w:val="single"/>
    </w:rPr>
  </w:style>
  <w:style w:type="character" w:customStyle="1" w:styleId="146">
    <w:name w:val="content02"/>
    <w:autoRedefine/>
    <w:qFormat/>
    <w:uiPriority w:val="0"/>
  </w:style>
  <w:style w:type="character" w:customStyle="1" w:styleId="147">
    <w:name w:val="p111"/>
    <w:autoRedefine/>
    <w:qFormat/>
    <w:uiPriority w:val="0"/>
    <w:rPr>
      <w:color w:val="000000"/>
      <w:spacing w:val="257"/>
      <w:sz w:val="22"/>
      <w:szCs w:val="22"/>
      <w:u w:val="none"/>
    </w:rPr>
  </w:style>
  <w:style w:type="character" w:customStyle="1" w:styleId="148">
    <w:name w:val="pcname2"/>
    <w:autoRedefine/>
    <w:qFormat/>
    <w:uiPriority w:val="0"/>
    <w:rPr>
      <w:shd w:val="clear" w:color="auto" w:fill="FFFFFF"/>
    </w:rPr>
  </w:style>
  <w:style w:type="character" w:customStyle="1" w:styleId="149">
    <w:name w:val="_Style 148"/>
    <w:autoRedefine/>
    <w:qFormat/>
    <w:uiPriority w:val="0"/>
    <w:rPr>
      <w:i/>
      <w:color w:val="5A5A5A"/>
    </w:rPr>
  </w:style>
  <w:style w:type="character" w:customStyle="1" w:styleId="150">
    <w:name w:val="fs_14"/>
    <w:autoRedefine/>
    <w:qFormat/>
    <w:uiPriority w:val="0"/>
  </w:style>
  <w:style w:type="character" w:customStyle="1" w:styleId="151">
    <w:name w:val="para"/>
    <w:autoRedefine/>
    <w:qFormat/>
    <w:uiPriority w:val="0"/>
  </w:style>
  <w:style w:type="character" w:customStyle="1" w:styleId="152">
    <w:name w:val="content1"/>
    <w:autoRedefine/>
    <w:qFormat/>
    <w:uiPriority w:val="0"/>
    <w:rPr>
      <w:spacing w:val="360"/>
      <w:sz w:val="18"/>
      <w:szCs w:val="18"/>
    </w:rPr>
  </w:style>
  <w:style w:type="character" w:customStyle="1" w:styleId="153">
    <w:name w:val="ty09 style30"/>
    <w:autoRedefine/>
    <w:qFormat/>
    <w:uiPriority w:val="0"/>
  </w:style>
  <w:style w:type="character" w:customStyle="1" w:styleId="154">
    <w:name w:val="hui3"/>
    <w:autoRedefine/>
    <w:qFormat/>
    <w:uiPriority w:val="0"/>
    <w:rPr>
      <w:color w:val="333333"/>
    </w:rPr>
  </w:style>
  <w:style w:type="character" w:customStyle="1" w:styleId="155">
    <w:name w:val="fontblank12"/>
    <w:autoRedefine/>
    <w:qFormat/>
    <w:uiPriority w:val="0"/>
  </w:style>
  <w:style w:type="character" w:customStyle="1" w:styleId="156">
    <w:name w:val="标题 2 Char Char Char"/>
    <w:autoRedefine/>
    <w:qFormat/>
    <w:uiPriority w:val="0"/>
    <w:rPr>
      <w:rFonts w:ascii="Arial" w:hAnsi="Arial" w:eastAsia="黑体"/>
      <w:b/>
      <w:bCs/>
      <w:kern w:val="2"/>
      <w:sz w:val="32"/>
      <w:szCs w:val="32"/>
      <w:lang w:val="en-US" w:eastAsia="zh-CN"/>
    </w:rPr>
  </w:style>
  <w:style w:type="character" w:customStyle="1" w:styleId="157">
    <w:name w:val="A7"/>
    <w:autoRedefine/>
    <w:qFormat/>
    <w:uiPriority w:val="0"/>
    <w:rPr>
      <w:rFonts w:cs="FZHei-B01S"/>
      <w:color w:val="000000"/>
      <w:sz w:val="10"/>
      <w:szCs w:val="10"/>
    </w:rPr>
  </w:style>
  <w:style w:type="character" w:customStyle="1" w:styleId="158">
    <w:name w:val="正文采用 Char Char"/>
    <w:link w:val="159"/>
    <w:autoRedefine/>
    <w:qFormat/>
    <w:uiPriority w:val="0"/>
    <w:rPr>
      <w:rFonts w:ascii="宋体" w:hAnsi="宋体"/>
      <w:sz w:val="24"/>
      <w:szCs w:val="24"/>
    </w:rPr>
  </w:style>
  <w:style w:type="paragraph" w:customStyle="1" w:styleId="159">
    <w:name w:val="正文采用"/>
    <w:basedOn w:val="1"/>
    <w:link w:val="158"/>
    <w:autoRedefine/>
    <w:qFormat/>
    <w:uiPriority w:val="0"/>
    <w:pPr>
      <w:spacing w:line="500" w:lineRule="exact"/>
      <w:ind w:firstLine="200" w:firstLineChars="200"/>
    </w:pPr>
    <w:rPr>
      <w:rFonts w:ascii="宋体" w:hAnsi="宋体"/>
      <w:sz w:val="24"/>
      <w:szCs w:val="24"/>
    </w:rPr>
  </w:style>
  <w:style w:type="character" w:customStyle="1" w:styleId="160">
    <w:name w:val="apple-converted-space"/>
    <w:autoRedefine/>
    <w:qFormat/>
    <w:uiPriority w:val="0"/>
  </w:style>
  <w:style w:type="character" w:customStyle="1" w:styleId="161">
    <w:name w:val="正文文本 Char"/>
    <w:autoRedefine/>
    <w:qFormat/>
    <w:uiPriority w:val="0"/>
    <w:rPr>
      <w:rFonts w:eastAsia="仿宋_GB2312"/>
      <w:kern w:val="2"/>
      <w:sz w:val="28"/>
      <w:lang w:val="en-US" w:eastAsia="zh-CN" w:bidi="ar-SA"/>
    </w:rPr>
  </w:style>
  <w:style w:type="character" w:customStyle="1" w:styleId="162">
    <w:name w:val="文档正文 Char Char"/>
    <w:link w:val="163"/>
    <w:autoRedefine/>
    <w:qFormat/>
    <w:uiPriority w:val="0"/>
    <w:rPr>
      <w:rFonts w:ascii="Calibri" w:hAnsi="Calibri"/>
      <w:sz w:val="28"/>
      <w:szCs w:val="28"/>
      <w:lang w:eastAsia="en-US" w:bidi="en-US"/>
    </w:rPr>
  </w:style>
  <w:style w:type="paragraph" w:customStyle="1" w:styleId="163">
    <w:name w:val="文档正文"/>
    <w:basedOn w:val="1"/>
    <w:link w:val="162"/>
    <w:autoRedefine/>
    <w:qFormat/>
    <w:uiPriority w:val="0"/>
    <w:pPr>
      <w:widowControl/>
      <w:ind w:firstLine="560" w:firstLineChars="200"/>
      <w:jc w:val="left"/>
    </w:pPr>
    <w:rPr>
      <w:rFonts w:ascii="Calibri" w:hAnsi="Calibri"/>
      <w:sz w:val="28"/>
      <w:szCs w:val="28"/>
      <w:lang w:eastAsia="en-US" w:bidi="en-US"/>
    </w:rPr>
  </w:style>
  <w:style w:type="character" w:customStyle="1" w:styleId="164">
    <w:name w:val="引用 字符"/>
    <w:link w:val="165"/>
    <w:autoRedefine/>
    <w:qFormat/>
    <w:uiPriority w:val="0"/>
    <w:rPr>
      <w:rFonts w:ascii="Calibri" w:hAnsi="Calibri"/>
      <w:i/>
      <w:sz w:val="24"/>
      <w:szCs w:val="24"/>
      <w:lang w:eastAsia="en-US" w:bidi="en-US"/>
    </w:rPr>
  </w:style>
  <w:style w:type="paragraph" w:styleId="165">
    <w:name w:val="Quote"/>
    <w:basedOn w:val="1"/>
    <w:next w:val="1"/>
    <w:link w:val="164"/>
    <w:autoRedefine/>
    <w:qFormat/>
    <w:uiPriority w:val="0"/>
    <w:pPr>
      <w:widowControl/>
      <w:jc w:val="left"/>
    </w:pPr>
    <w:rPr>
      <w:rFonts w:ascii="Calibri" w:hAnsi="Calibri"/>
      <w:i/>
      <w:sz w:val="24"/>
      <w:szCs w:val="24"/>
      <w:lang w:eastAsia="en-US" w:bidi="en-US"/>
    </w:rPr>
  </w:style>
  <w:style w:type="character" w:customStyle="1" w:styleId="166">
    <w:name w:val="postbody1"/>
    <w:autoRedefine/>
    <w:qFormat/>
    <w:uiPriority w:val="0"/>
    <w:rPr>
      <w:sz w:val="18"/>
      <w:szCs w:val="18"/>
    </w:rPr>
  </w:style>
  <w:style w:type="character" w:customStyle="1" w:styleId="167">
    <w:name w:val="着重强调"/>
    <w:autoRedefine/>
    <w:qFormat/>
    <w:uiPriority w:val="0"/>
    <w:rPr>
      <w:rFonts w:ascii="Arial" w:hAnsi="Arial"/>
      <w:b/>
    </w:rPr>
  </w:style>
  <w:style w:type="character" w:customStyle="1" w:styleId="168">
    <w:name w:val="style111"/>
    <w:autoRedefine/>
    <w:qFormat/>
    <w:uiPriority w:val="0"/>
    <w:rPr>
      <w:b/>
      <w:bCs/>
      <w:sz w:val="27"/>
      <w:szCs w:val="27"/>
    </w:rPr>
  </w:style>
  <w:style w:type="paragraph" w:customStyle="1" w:styleId="169">
    <w:name w:val="ZW"/>
    <w:basedOn w:val="1"/>
    <w:autoRedefine/>
    <w:qFormat/>
    <w:uiPriority w:val="0"/>
    <w:pPr>
      <w:widowControl/>
      <w:topLinePunct/>
      <w:spacing w:line="360" w:lineRule="auto"/>
      <w:ind w:firstLine="425" w:firstLineChars="200"/>
    </w:pPr>
    <w:rPr>
      <w:spacing w:val="8"/>
      <w:sz w:val="24"/>
    </w:rPr>
  </w:style>
  <w:style w:type="paragraph" w:customStyle="1" w:styleId="170">
    <w:name w:val="表目录1"/>
    <w:basedOn w:val="1"/>
    <w:autoRedefine/>
    <w:qFormat/>
    <w:uiPriority w:val="0"/>
    <w:pPr>
      <w:spacing w:line="300" w:lineRule="auto"/>
    </w:pPr>
    <w:rPr>
      <w:rFonts w:ascii="Tahoma" w:hAnsi="Tahoma"/>
      <w:sz w:val="24"/>
    </w:rPr>
  </w:style>
  <w:style w:type="paragraph" w:customStyle="1" w:styleId="171">
    <w:name w:val="封面中部"/>
    <w:basedOn w:val="1"/>
    <w:autoRedefine/>
    <w:qFormat/>
    <w:uiPriority w:val="0"/>
    <w:pPr>
      <w:tabs>
        <w:tab w:val="left" w:pos="2977"/>
      </w:tabs>
      <w:adjustRightInd w:val="0"/>
      <w:spacing w:line="880" w:lineRule="exact"/>
      <w:jc w:val="center"/>
      <w:textAlignment w:val="baseline"/>
    </w:pPr>
    <w:rPr>
      <w:rFonts w:ascii="宋体" w:eastAsia="黑体"/>
      <w:kern w:val="0"/>
      <w:sz w:val="36"/>
      <w:szCs w:val="36"/>
    </w:rPr>
  </w:style>
  <w:style w:type="paragraph" w:customStyle="1" w:styleId="172">
    <w:name w:val="表格1"/>
    <w:basedOn w:val="1"/>
    <w:autoRedefine/>
    <w:qFormat/>
    <w:uiPriority w:val="0"/>
    <w:pPr>
      <w:spacing w:before="100" w:beforeLines="0" w:beforeAutospacing="1" w:after="100" w:afterLines="0" w:afterAutospacing="1"/>
    </w:pPr>
    <w:rPr>
      <w:sz w:val="28"/>
      <w:szCs w:val="28"/>
    </w:rPr>
  </w:style>
  <w:style w:type="paragraph" w:customStyle="1" w:styleId="173">
    <w:name w:val="Char Char Char Char1 Char Char"/>
    <w:basedOn w:val="1"/>
    <w:autoRedefine/>
    <w:qFormat/>
    <w:uiPriority w:val="0"/>
    <w:pPr>
      <w:widowControl/>
      <w:spacing w:after="160" w:afterLines="0" w:line="240" w:lineRule="exact"/>
      <w:jc w:val="left"/>
    </w:pPr>
    <w:rPr>
      <w:rFonts w:ascii="Verdana" w:hAnsi="Verdana"/>
      <w:kern w:val="0"/>
      <w:lang w:eastAsia="en-US"/>
    </w:rPr>
  </w:style>
  <w:style w:type="paragraph" w:customStyle="1" w:styleId="174">
    <w:name w:val="Char2"/>
    <w:basedOn w:val="1"/>
    <w:autoRedefine/>
    <w:qFormat/>
    <w:uiPriority w:val="0"/>
    <w:pPr>
      <w:tabs>
        <w:tab w:val="left" w:pos="360"/>
      </w:tabs>
    </w:pPr>
    <w:rPr>
      <w:sz w:val="24"/>
      <w:szCs w:val="24"/>
    </w:rPr>
  </w:style>
  <w:style w:type="paragraph" w:customStyle="1" w:styleId="175">
    <w:name w:val="公文标题 1"/>
    <w:basedOn w:val="1"/>
    <w:next w:val="1"/>
    <w:autoRedefine/>
    <w:qFormat/>
    <w:uiPriority w:val="0"/>
    <w:pPr>
      <w:tabs>
        <w:tab w:val="left" w:pos="360"/>
      </w:tabs>
      <w:spacing w:line="360" w:lineRule="auto"/>
      <w:ind w:firstLine="200"/>
      <w:outlineLvl w:val="0"/>
    </w:pPr>
    <w:rPr>
      <w:kern w:val="28"/>
      <w:sz w:val="28"/>
      <w:szCs w:val="24"/>
    </w:rPr>
  </w:style>
  <w:style w:type="paragraph" w:styleId="176">
    <w:name w:val="List Paragraph"/>
    <w:basedOn w:val="1"/>
    <w:autoRedefine/>
    <w:qFormat/>
    <w:uiPriority w:val="34"/>
    <w:pPr>
      <w:widowControl/>
      <w:ind w:left="720"/>
      <w:contextualSpacing/>
      <w:jc w:val="left"/>
    </w:pPr>
    <w:rPr>
      <w:rFonts w:ascii="Calibri" w:hAnsi="Calibri"/>
      <w:kern w:val="0"/>
      <w:sz w:val="24"/>
      <w:szCs w:val="24"/>
      <w:lang w:eastAsia="en-US" w:bidi="en-US"/>
    </w:rPr>
  </w:style>
  <w:style w:type="paragraph" w:customStyle="1" w:styleId="177">
    <w:name w:val="样式1"/>
    <w:basedOn w:val="5"/>
    <w:autoRedefine/>
    <w:qFormat/>
    <w:uiPriority w:val="0"/>
    <w:pPr>
      <w:spacing w:line="360" w:lineRule="auto"/>
    </w:pPr>
  </w:style>
  <w:style w:type="paragraph" w:customStyle="1" w:styleId="178">
    <w:name w:val="封面下部"/>
    <w:basedOn w:val="1"/>
    <w:autoRedefine/>
    <w:qFormat/>
    <w:uiPriority w:val="0"/>
    <w:pPr>
      <w:adjustRightInd w:val="0"/>
      <w:spacing w:line="520" w:lineRule="exact"/>
      <w:jc w:val="left"/>
      <w:textAlignment w:val="baseline"/>
    </w:pPr>
    <w:rPr>
      <w:rFonts w:ascii="宋体" w:eastAsia="黑体"/>
      <w:kern w:val="0"/>
    </w:rPr>
  </w:style>
  <w:style w:type="paragraph" w:customStyle="1" w:styleId="179">
    <w:name w:val="样式 标题 2PIM2H2Heading 2 HiddenHeading 2 CCBSheading 2Titre3..."/>
    <w:basedOn w:val="3"/>
    <w:autoRedefine/>
    <w:qFormat/>
    <w:uiPriority w:val="0"/>
    <w:pPr>
      <w:tabs>
        <w:tab w:val="left" w:pos="840"/>
      </w:tabs>
      <w:adjustRightInd w:val="0"/>
      <w:spacing w:before="360" w:beforeLines="0" w:after="360" w:afterLines="0"/>
      <w:ind w:left="-171" w:leftChars="-171"/>
      <w:textAlignment w:val="baseline"/>
    </w:pPr>
    <w:rPr>
      <w:rFonts w:ascii="仿宋_GB2312" w:eastAsia="仿宋_GB2312"/>
      <w:b w:val="0"/>
      <w:bCs w:val="0"/>
      <w:i/>
      <w:iCs/>
    </w:rPr>
  </w:style>
  <w:style w:type="paragraph" w:customStyle="1" w:styleId="180">
    <w:name w:val="Char Char Char Char"/>
    <w:basedOn w:val="1"/>
    <w:autoRedefine/>
    <w:qFormat/>
    <w:uiPriority w:val="0"/>
    <w:pPr>
      <w:widowControl/>
      <w:spacing w:line="400" w:lineRule="exact"/>
      <w:jc w:val="center"/>
    </w:pPr>
    <w:rPr>
      <w:rFonts w:ascii="Verdana" w:hAnsi="Verdana"/>
      <w:kern w:val="0"/>
      <w:lang w:eastAsia="en-US"/>
    </w:rPr>
  </w:style>
  <w:style w:type="paragraph" w:customStyle="1" w:styleId="181">
    <w:name w:val="alta"/>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182">
    <w:name w:val="font5"/>
    <w:basedOn w:val="1"/>
    <w:autoRedefine/>
    <w:qFormat/>
    <w:uiPriority w:val="0"/>
    <w:pPr>
      <w:widowControl/>
      <w:spacing w:before="100" w:beforeLines="0" w:beforeAutospacing="1" w:after="100" w:afterLines="0" w:afterAutospacing="1"/>
      <w:jc w:val="left"/>
    </w:pPr>
    <w:rPr>
      <w:rFonts w:hint="eastAsia" w:ascii="宋体" w:hAnsi="宋体"/>
      <w:kern w:val="0"/>
      <w:sz w:val="24"/>
      <w:szCs w:val="24"/>
    </w:rPr>
  </w:style>
  <w:style w:type="paragraph" w:customStyle="1" w:styleId="183">
    <w:name w:val="项目1"/>
    <w:basedOn w:val="1"/>
    <w:autoRedefine/>
    <w:qFormat/>
    <w:uiPriority w:val="0"/>
    <w:pPr>
      <w:widowControl/>
      <w:tabs>
        <w:tab w:val="left" w:pos="720"/>
      </w:tabs>
      <w:autoSpaceDE w:val="0"/>
      <w:autoSpaceDN w:val="0"/>
      <w:adjustRightInd w:val="0"/>
      <w:spacing w:before="120" w:beforeLines="0" w:after="120" w:afterLines="0" w:line="300" w:lineRule="auto"/>
      <w:ind w:left="720" w:hanging="720"/>
      <w:jc w:val="left"/>
      <w:textAlignment w:val="bottom"/>
    </w:pPr>
    <w:rPr>
      <w:rFonts w:eastAsia="楷体_GB2312"/>
      <w:kern w:val="0"/>
      <w:sz w:val="24"/>
    </w:rPr>
  </w:style>
  <w:style w:type="paragraph" w:customStyle="1" w:styleId="184">
    <w:name w:val="Numbered list 2.3"/>
    <w:basedOn w:val="4"/>
    <w:next w:val="1"/>
    <w:autoRedefine/>
    <w:qFormat/>
    <w:uiPriority w:val="0"/>
    <w:pPr>
      <w:keepLines w:val="0"/>
      <w:widowControl/>
      <w:tabs>
        <w:tab w:val="left" w:pos="360"/>
        <w:tab w:val="left" w:pos="705"/>
        <w:tab w:val="left" w:pos="1080"/>
      </w:tabs>
      <w:spacing w:before="240" w:beforeLines="0" w:after="60" w:afterLines="0" w:line="240" w:lineRule="auto"/>
      <w:ind w:left="720" w:hanging="720"/>
      <w:jc w:val="left"/>
    </w:pPr>
    <w:rPr>
      <w:rFonts w:ascii="Arial" w:hAnsi="Arial" w:eastAsia="宋体"/>
      <w:b w:val="0"/>
      <w:iCs/>
      <w:kern w:val="0"/>
      <w:sz w:val="28"/>
      <w:szCs w:val="24"/>
    </w:rPr>
  </w:style>
  <w:style w:type="paragraph" w:customStyle="1" w:styleId="185">
    <w:name w:val="样式7"/>
    <w:basedOn w:val="1"/>
    <w:autoRedefine/>
    <w:qFormat/>
    <w:uiPriority w:val="0"/>
    <w:pPr>
      <w:tabs>
        <w:tab w:val="left" w:pos="0"/>
      </w:tabs>
      <w:adjustRightInd w:val="0"/>
      <w:spacing w:before="156" w:beforeLines="50" w:after="156" w:afterLines="50" w:line="360" w:lineRule="auto"/>
      <w:ind w:firstLine="669"/>
      <w:textAlignment w:val="baseline"/>
    </w:pPr>
    <w:rPr>
      <w:rFonts w:ascii="宋体"/>
      <w:kern w:val="0"/>
      <w:sz w:val="28"/>
    </w:rPr>
  </w:style>
  <w:style w:type="paragraph" w:customStyle="1" w:styleId="186">
    <w:name w:val="Char1 Char Char Char Char Char Char"/>
    <w:basedOn w:val="1"/>
    <w:autoRedefine/>
    <w:qFormat/>
    <w:uiPriority w:val="0"/>
    <w:pPr>
      <w:tabs>
        <w:tab w:val="left" w:pos="1200"/>
      </w:tabs>
    </w:pPr>
    <w:rPr>
      <w:rFonts w:ascii="Tahoma" w:hAnsi="Tahoma"/>
      <w:sz w:val="24"/>
    </w:rPr>
  </w:style>
  <w:style w:type="paragraph" w:customStyle="1" w:styleId="187">
    <w:name w:val="列表内容"/>
    <w:basedOn w:val="1"/>
    <w:next w:val="1"/>
    <w:autoRedefine/>
    <w:qFormat/>
    <w:uiPriority w:val="0"/>
    <w:pPr>
      <w:widowControl/>
      <w:tabs>
        <w:tab w:val="left" w:pos="360"/>
      </w:tabs>
      <w:ind w:left="360" w:hanging="360"/>
      <w:jc w:val="left"/>
    </w:pPr>
    <w:rPr>
      <w:kern w:val="0"/>
      <w:sz w:val="18"/>
      <w:szCs w:val="24"/>
    </w:rPr>
  </w:style>
  <w:style w:type="paragraph" w:customStyle="1" w:styleId="188">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customStyle="1" w:styleId="189">
    <w:name w:val="默认段落字体 Para Char Char Char Char Char Char Char Char Char Char"/>
    <w:basedOn w:val="1"/>
    <w:autoRedefine/>
    <w:qFormat/>
    <w:uiPriority w:val="0"/>
    <w:pPr>
      <w:tabs>
        <w:tab w:val="right" w:pos="-2120"/>
      </w:tabs>
      <w:snapToGrid w:val="0"/>
    </w:pPr>
    <w:rPr>
      <w:rFonts w:ascii="Tahoma" w:hAnsi="Tahoma"/>
      <w:spacing w:val="6"/>
      <w:sz w:val="24"/>
    </w:rPr>
  </w:style>
  <w:style w:type="paragraph" w:customStyle="1" w:styleId="190">
    <w:name w:val="NAP Normal"/>
    <w:basedOn w:val="1"/>
    <w:autoRedefine/>
    <w:qFormat/>
    <w:uiPriority w:val="0"/>
    <w:pPr>
      <w:spacing w:line="240" w:lineRule="exact"/>
    </w:pPr>
    <w:rPr>
      <w:kern w:val="0"/>
      <w:sz w:val="22"/>
    </w:rPr>
  </w:style>
  <w:style w:type="paragraph" w:customStyle="1" w:styleId="191">
    <w:name w:val="Char Char Char Char1"/>
    <w:basedOn w:val="1"/>
    <w:autoRedefine/>
    <w:qFormat/>
    <w:uiPriority w:val="0"/>
    <w:pPr>
      <w:widowControl/>
      <w:snapToGrid w:val="0"/>
      <w:spacing w:after="160" w:afterLines="0" w:line="360" w:lineRule="auto"/>
      <w:jc w:val="left"/>
    </w:pPr>
    <w:rPr>
      <w:kern w:val="0"/>
      <w:sz w:val="24"/>
      <w:szCs w:val="24"/>
      <w:lang w:eastAsia="en-US"/>
    </w:rPr>
  </w:style>
  <w:style w:type="paragraph" w:customStyle="1" w:styleId="192">
    <w:name w:val="Char1 Char Char Char"/>
    <w:basedOn w:val="17"/>
    <w:autoRedefine/>
    <w:qFormat/>
    <w:uiPriority w:val="0"/>
    <w:pPr>
      <w:spacing w:line="240" w:lineRule="auto"/>
      <w:ind w:firstLine="0" w:firstLineChars="0"/>
    </w:pPr>
    <w:rPr>
      <w:rFonts w:ascii="Tahoma" w:hAnsi="Tahoma"/>
    </w:rPr>
  </w:style>
  <w:style w:type="paragraph" w:customStyle="1" w:styleId="193">
    <w:name w:val="封面标题"/>
    <w:basedOn w:val="1"/>
    <w:autoRedefine/>
    <w:qFormat/>
    <w:uiPriority w:val="0"/>
    <w:pPr>
      <w:widowControl/>
      <w:jc w:val="center"/>
    </w:pPr>
    <w:rPr>
      <w:rFonts w:ascii="黑体" w:hAnsi="Calibri" w:eastAsia="黑体"/>
      <w:kern w:val="0"/>
      <w:sz w:val="36"/>
      <w:szCs w:val="36"/>
      <w:lang w:eastAsia="en-US" w:bidi="en-US"/>
    </w:rPr>
  </w:style>
  <w:style w:type="paragraph" w:customStyle="1" w:styleId="194">
    <w:name w:val="封面**"/>
    <w:basedOn w:val="171"/>
    <w:autoRedefine/>
    <w:qFormat/>
    <w:uiPriority w:val="0"/>
    <w:rPr>
      <w:rFonts w:eastAsia="Times New Roman"/>
      <w:sz w:val="24"/>
      <w:szCs w:val="24"/>
    </w:rPr>
  </w:style>
  <w:style w:type="paragraph" w:customStyle="1" w:styleId="195">
    <w:name w:val="封面上部"/>
    <w:basedOn w:val="1"/>
    <w:autoRedefine/>
    <w:qFormat/>
    <w:uiPriority w:val="0"/>
    <w:pPr>
      <w:adjustRightInd w:val="0"/>
      <w:spacing w:line="440" w:lineRule="exact"/>
      <w:jc w:val="right"/>
      <w:textAlignment w:val="baseline"/>
    </w:pPr>
    <w:rPr>
      <w:rFonts w:ascii="宋体"/>
      <w:kern w:val="0"/>
      <w:sz w:val="24"/>
      <w:szCs w:val="24"/>
    </w:rPr>
  </w:style>
  <w:style w:type="paragraph" w:customStyle="1" w:styleId="196">
    <w:name w:val="Char1"/>
    <w:basedOn w:val="17"/>
    <w:autoRedefine/>
    <w:qFormat/>
    <w:uiPriority w:val="0"/>
    <w:pPr>
      <w:spacing w:line="240" w:lineRule="auto"/>
      <w:ind w:firstLine="0" w:firstLineChars="0"/>
    </w:pPr>
    <w:rPr>
      <w:rFonts w:ascii="Tahoma" w:hAnsi="Tahoma"/>
    </w:rPr>
  </w:style>
  <w:style w:type="paragraph" w:customStyle="1" w:styleId="197">
    <w:name w:val="样式 标题 1 + 四号 居中 段前: 12 磅 段后: 12 磅 行距: 单倍行距"/>
    <w:basedOn w:val="2"/>
    <w:autoRedefine/>
    <w:qFormat/>
    <w:uiPriority w:val="0"/>
    <w:pPr>
      <w:keepLines/>
      <w:adjustRightInd w:val="0"/>
      <w:spacing w:before="240" w:beforeLines="0" w:after="240" w:afterLines="0"/>
      <w:jc w:val="center"/>
      <w:textAlignment w:val="baseline"/>
    </w:pPr>
    <w:rPr>
      <w:b/>
      <w:kern w:val="44"/>
      <w:sz w:val="28"/>
      <w:szCs w:val="20"/>
    </w:rPr>
  </w:style>
  <w:style w:type="paragraph" w:styleId="198">
    <w:name w:val="No Spacing"/>
    <w:basedOn w:val="1"/>
    <w:link w:val="199"/>
    <w:autoRedefine/>
    <w:qFormat/>
    <w:uiPriority w:val="1"/>
    <w:pPr>
      <w:widowControl/>
      <w:jc w:val="left"/>
    </w:pPr>
    <w:rPr>
      <w:rFonts w:ascii="Calibri" w:hAnsi="Calibri" w:eastAsia="仿宋_GB2312"/>
      <w:sz w:val="24"/>
      <w:szCs w:val="32"/>
      <w:lang w:eastAsia="en-US" w:bidi="en-US"/>
    </w:rPr>
  </w:style>
  <w:style w:type="character" w:customStyle="1" w:styleId="199">
    <w:name w:val="无间隔 字符"/>
    <w:link w:val="198"/>
    <w:autoRedefine/>
    <w:qFormat/>
    <w:uiPriority w:val="1"/>
    <w:rPr>
      <w:rFonts w:ascii="Calibri" w:hAnsi="Calibri" w:eastAsia="仿宋_GB2312"/>
      <w:sz w:val="24"/>
      <w:szCs w:val="32"/>
      <w:lang w:eastAsia="en-US" w:bidi="en-US"/>
    </w:rPr>
  </w:style>
  <w:style w:type="paragraph" w:customStyle="1" w:styleId="200">
    <w:name w:val="文件正文版式"/>
    <w:basedOn w:val="1"/>
    <w:autoRedefine/>
    <w:qFormat/>
    <w:uiPriority w:val="0"/>
    <w:pPr>
      <w:tabs>
        <w:tab w:val="left" w:pos="360"/>
      </w:tabs>
    </w:pPr>
    <w:rPr>
      <w:rFonts w:ascii="宋体"/>
      <w:b/>
    </w:rPr>
  </w:style>
  <w:style w:type="paragraph" w:customStyle="1" w:styleId="201">
    <w:name w:val="_Style 200"/>
    <w:basedOn w:val="2"/>
    <w:next w:val="1"/>
    <w:autoRedefine/>
    <w:qFormat/>
    <w:uiPriority w:val="39"/>
    <w:pPr>
      <w:widowControl/>
      <w:spacing w:before="240" w:beforeLines="0" w:after="60" w:afterLines="0"/>
      <w:jc w:val="left"/>
      <w:outlineLvl w:val="9"/>
    </w:pPr>
    <w:rPr>
      <w:rFonts w:ascii="Cambria" w:hAnsi="Cambria"/>
      <w:b/>
      <w:bCs/>
      <w:kern w:val="32"/>
      <w:sz w:val="32"/>
      <w:szCs w:val="32"/>
      <w:lang w:eastAsia="en-US" w:bidi="en-US"/>
    </w:rPr>
  </w:style>
  <w:style w:type="paragraph" w:customStyle="1" w:styleId="202">
    <w:name w:val="Char11"/>
    <w:basedOn w:val="17"/>
    <w:autoRedefine/>
    <w:qFormat/>
    <w:uiPriority w:val="0"/>
    <w:pPr>
      <w:spacing w:line="240" w:lineRule="auto"/>
      <w:ind w:firstLine="0" w:firstLineChars="0"/>
    </w:pPr>
    <w:rPr>
      <w:rFonts w:ascii="Tahoma" w:hAnsi="Tahoma"/>
    </w:rPr>
  </w:style>
  <w:style w:type="paragraph" w:customStyle="1" w:styleId="203">
    <w:name w:val="1 Char Char Char Char"/>
    <w:basedOn w:val="1"/>
    <w:autoRedefine/>
    <w:qFormat/>
    <w:uiPriority w:val="0"/>
    <w:pPr>
      <w:tabs>
        <w:tab w:val="left" w:pos="360"/>
      </w:tabs>
    </w:pPr>
    <w:rPr>
      <w:sz w:val="24"/>
      <w:szCs w:val="24"/>
    </w:rPr>
  </w:style>
  <w:style w:type="paragraph" w:customStyle="1" w:styleId="204">
    <w:name w:val="Char1 Char Char Char Char Char Char Char"/>
    <w:basedOn w:val="1"/>
    <w:qFormat/>
    <w:uiPriority w:val="0"/>
    <w:rPr>
      <w:rFonts w:ascii="Tahoma" w:hAnsi="Tahoma"/>
      <w:sz w:val="24"/>
      <w:szCs w:val="30"/>
    </w:rPr>
  </w:style>
  <w:style w:type="paragraph" w:customStyle="1" w:styleId="205">
    <w:name w:val="目录"/>
    <w:basedOn w:val="1"/>
    <w:next w:val="1"/>
    <w:autoRedefine/>
    <w:qFormat/>
    <w:uiPriority w:val="0"/>
    <w:pPr>
      <w:adjustRightInd w:val="0"/>
      <w:spacing w:before="360" w:beforeLines="0" w:after="360" w:afterLines="0" w:line="300" w:lineRule="auto"/>
      <w:jc w:val="center"/>
      <w:textAlignment w:val="baseline"/>
    </w:pPr>
    <w:rPr>
      <w:rFonts w:ascii="宋体" w:hAnsi="宋体" w:eastAsia="黑体"/>
      <w:spacing w:val="20"/>
      <w:kern w:val="0"/>
    </w:rPr>
  </w:style>
  <w:style w:type="paragraph" w:customStyle="1" w:styleId="206">
    <w:name w:val="xl27"/>
    <w:basedOn w:val="1"/>
    <w:autoRedefine/>
    <w:qFormat/>
    <w:uiPriority w:val="0"/>
    <w:pPr>
      <w:widowControl/>
      <w:adjustRightInd w:val="0"/>
      <w:spacing w:before="100" w:beforeLines="0" w:after="100" w:afterLines="0"/>
      <w:jc w:val="center"/>
      <w:textAlignment w:val="baseline"/>
    </w:pPr>
    <w:rPr>
      <w:rFonts w:ascii="Arial Unicode MS" w:hAnsi="Arial Unicode MS"/>
      <w:kern w:val="0"/>
      <w:sz w:val="24"/>
    </w:rPr>
  </w:style>
  <w:style w:type="paragraph" w:customStyle="1" w:styleId="207">
    <w:name w:val="默认段落字体 Para Char Char Char Char Char Char Char Char Char Char Char Char Char Char Char Char"/>
    <w:basedOn w:val="1"/>
    <w:autoRedefine/>
    <w:qFormat/>
    <w:uiPriority w:val="0"/>
    <w:rPr>
      <w:rFonts w:ascii="Tahoma" w:hAnsi="Tahoma"/>
      <w:sz w:val="24"/>
    </w:rPr>
  </w:style>
  <w:style w:type="paragraph" w:customStyle="1" w:styleId="208">
    <w:name w:val="Char1 Char Char Char Char Char Char1"/>
    <w:basedOn w:val="1"/>
    <w:autoRedefine/>
    <w:qFormat/>
    <w:uiPriority w:val="0"/>
    <w:rPr>
      <w:rFonts w:ascii="Tahoma" w:hAnsi="Tahoma"/>
      <w:sz w:val="24"/>
    </w:rPr>
  </w:style>
  <w:style w:type="paragraph" w:customStyle="1" w:styleId="209">
    <w:name w:val="Char4"/>
    <w:basedOn w:val="1"/>
    <w:autoRedefine/>
    <w:qFormat/>
    <w:uiPriority w:val="0"/>
    <w:rPr>
      <w:b/>
    </w:rPr>
  </w:style>
  <w:style w:type="paragraph" w:customStyle="1" w:styleId="210">
    <w:name w:val="样式 两端对齐"/>
    <w:basedOn w:val="1"/>
    <w:autoRedefine/>
    <w:qFormat/>
    <w:uiPriority w:val="0"/>
    <w:pPr>
      <w:widowControl/>
      <w:spacing w:line="360" w:lineRule="auto"/>
      <w:ind w:firstLine="560" w:firstLineChars="200"/>
      <w:jc w:val="left"/>
    </w:pPr>
    <w:rPr>
      <w:rFonts w:ascii="宋体" w:hAnsi="宋体"/>
      <w:kern w:val="0"/>
      <w:sz w:val="28"/>
      <w:szCs w:val="24"/>
      <w:lang w:eastAsia="en-US" w:bidi="en-US"/>
    </w:rPr>
  </w:style>
  <w:style w:type="paragraph" w:customStyle="1" w:styleId="211">
    <w:name w:val="Char"/>
    <w:basedOn w:val="1"/>
    <w:autoRedefine/>
    <w:qFormat/>
    <w:uiPriority w:val="0"/>
    <w:rPr>
      <w:b/>
    </w:rPr>
  </w:style>
  <w:style w:type="paragraph" w:customStyle="1" w:styleId="212">
    <w:name w:val="xl23"/>
    <w:basedOn w:val="1"/>
    <w:autoRedefine/>
    <w:qFormat/>
    <w:uiPriority w:val="0"/>
    <w:pPr>
      <w:widowControl/>
      <w:spacing w:before="100" w:beforeLines="0" w:beforeAutospacing="1" w:after="100" w:afterLines="0" w:afterAutospacing="1" w:line="360" w:lineRule="auto"/>
    </w:pPr>
    <w:rPr>
      <w:kern w:val="0"/>
      <w:sz w:val="24"/>
      <w:szCs w:val="24"/>
    </w:rPr>
  </w:style>
  <w:style w:type="paragraph" w:customStyle="1" w:styleId="213">
    <w:name w:val="Char1 Char Char Char1"/>
    <w:basedOn w:val="17"/>
    <w:autoRedefine/>
    <w:qFormat/>
    <w:uiPriority w:val="0"/>
    <w:pPr>
      <w:spacing w:line="240" w:lineRule="auto"/>
      <w:ind w:firstLine="0" w:firstLineChars="0"/>
    </w:pPr>
    <w:rPr>
      <w:rFonts w:ascii="Tahoma" w:hAnsi="Tahoma"/>
    </w:rPr>
  </w:style>
  <w:style w:type="paragraph" w:customStyle="1" w:styleId="214">
    <w:name w:val="标准1 段落"/>
    <w:basedOn w:val="1"/>
    <w:autoRedefine/>
    <w:qFormat/>
    <w:uiPriority w:val="0"/>
    <w:pPr>
      <w:tabs>
        <w:tab w:val="left" w:pos="360"/>
      </w:tabs>
      <w:spacing w:before="156" w:beforeLines="50" w:line="360" w:lineRule="auto"/>
      <w:ind w:left="360" w:hanging="360"/>
    </w:pPr>
    <w:rPr>
      <w:sz w:val="24"/>
      <w:szCs w:val="24"/>
    </w:rPr>
  </w:style>
  <w:style w:type="paragraph" w:customStyle="1" w:styleId="215">
    <w:name w:val="默认段落字体 Para Char Char Char Char Char Char Char"/>
    <w:basedOn w:val="1"/>
    <w:autoRedefine/>
    <w:qFormat/>
    <w:uiPriority w:val="0"/>
    <w:rPr>
      <w:rFonts w:ascii="Tahoma" w:hAnsi="Tahoma"/>
      <w:sz w:val="24"/>
    </w:rPr>
  </w:style>
  <w:style w:type="paragraph" w:customStyle="1" w:styleId="216">
    <w:name w:val="列出段落2"/>
    <w:basedOn w:val="1"/>
    <w:autoRedefine/>
    <w:qFormat/>
    <w:uiPriority w:val="0"/>
    <w:pPr>
      <w:tabs>
        <w:tab w:val="left" w:pos="1680"/>
      </w:tabs>
      <w:ind w:firstLine="200" w:firstLineChars="200"/>
    </w:pPr>
  </w:style>
  <w:style w:type="paragraph" w:customStyle="1" w:styleId="217">
    <w:name w:val="a14"/>
    <w:basedOn w:val="1"/>
    <w:autoRedefine/>
    <w:qFormat/>
    <w:uiPriority w:val="0"/>
    <w:pPr>
      <w:widowControl/>
      <w:spacing w:before="100" w:beforeLines="0" w:beforeAutospacing="1" w:after="100" w:afterLines="0" w:afterAutospacing="1" w:line="257" w:lineRule="atLeast"/>
      <w:ind w:firstLine="321"/>
      <w:jc w:val="left"/>
    </w:pPr>
    <w:rPr>
      <w:rFonts w:ascii="宋体"/>
      <w:kern w:val="0"/>
      <w:sz w:val="18"/>
      <w:szCs w:val="18"/>
    </w:rPr>
  </w:style>
  <w:style w:type="paragraph" w:customStyle="1" w:styleId="218">
    <w:name w:val="标四"/>
    <w:next w:val="1"/>
    <w:autoRedefine/>
    <w:qFormat/>
    <w:uiPriority w:val="0"/>
    <w:pPr>
      <w:tabs>
        <w:tab w:val="left" w:pos="420"/>
      </w:tabs>
      <w:spacing w:line="360" w:lineRule="auto"/>
      <w:ind w:left="420" w:hanging="420"/>
      <w:outlineLvl w:val="3"/>
    </w:pPr>
    <w:rPr>
      <w:rFonts w:ascii="仿宋_GB2312" w:hAnsi="Times New Roman" w:eastAsia="仿宋_GB2312" w:cs="Times New Roman"/>
      <w:kern w:val="2"/>
      <w:sz w:val="24"/>
      <w:szCs w:val="24"/>
      <w:lang w:val="en-US" w:eastAsia="zh-CN" w:bidi="ar-SA"/>
    </w:rPr>
  </w:style>
  <w:style w:type="paragraph" w:customStyle="1" w:styleId="219">
    <w:name w:val="Pa6"/>
    <w:basedOn w:val="1"/>
    <w:next w:val="1"/>
    <w:autoRedefine/>
    <w:qFormat/>
    <w:uiPriority w:val="0"/>
    <w:pPr>
      <w:autoSpaceDE w:val="0"/>
      <w:autoSpaceDN w:val="0"/>
      <w:adjustRightInd w:val="0"/>
      <w:spacing w:line="141" w:lineRule="atLeast"/>
      <w:jc w:val="left"/>
    </w:pPr>
    <w:rPr>
      <w:rFonts w:ascii="Arial Unicode MS" w:eastAsia="Arial Unicode MS" w:cs="Arial Unicode MS"/>
      <w:kern w:val="0"/>
      <w:sz w:val="24"/>
      <w:szCs w:val="24"/>
    </w:rPr>
  </w:style>
  <w:style w:type="paragraph" w:customStyle="1" w:styleId="220">
    <w:name w:val="正文缩进1"/>
    <w:basedOn w:val="1"/>
    <w:autoRedefine/>
    <w:qFormat/>
    <w:uiPriority w:val="0"/>
    <w:pPr>
      <w:ind w:firstLine="420"/>
    </w:pPr>
    <w:rPr>
      <w:rFonts w:ascii="Times New Roman" w:eastAsia="宋体"/>
      <w:sz w:val="21"/>
      <w:szCs w:val="20"/>
    </w:rPr>
  </w:style>
  <w:style w:type="paragraph" w:customStyle="1" w:styleId="221">
    <w:name w:val="正文文字"/>
    <w:basedOn w:val="1"/>
    <w:autoRedefine/>
    <w:qFormat/>
    <w:uiPriority w:val="0"/>
    <w:pPr>
      <w:adjustRightInd w:val="0"/>
      <w:snapToGrid w:val="0"/>
      <w:spacing w:line="360" w:lineRule="auto"/>
      <w:ind w:firstLine="200" w:firstLineChars="200"/>
    </w:pPr>
    <w:rPr>
      <w:rFonts w:ascii="宋体"/>
      <w:snapToGrid w:val="0"/>
      <w:kern w:val="0"/>
      <w:sz w:val="24"/>
      <w:szCs w:val="24"/>
    </w:rPr>
  </w:style>
  <w:style w:type="paragraph" w:customStyle="1" w:styleId="222">
    <w:name w:val="首行缩进:  2 字符 + 首行缩进:  2 字符 + 首行缩进:  2 字符"/>
    <w:basedOn w:val="1"/>
    <w:autoRedefine/>
    <w:qFormat/>
    <w:uiPriority w:val="0"/>
    <w:pPr>
      <w:spacing w:before="40" w:beforeLines="0" w:line="400" w:lineRule="atLeast"/>
      <w:ind w:firstLine="200" w:firstLineChars="200"/>
    </w:pPr>
  </w:style>
  <w:style w:type="paragraph" w:customStyle="1" w:styleId="223">
    <w:name w:val="样式 标题 +"/>
    <w:basedOn w:val="1"/>
    <w:autoRedefine/>
    <w:qFormat/>
    <w:uiPriority w:val="0"/>
    <w:pPr>
      <w:widowControl/>
      <w:autoSpaceDE w:val="0"/>
      <w:autoSpaceDN w:val="0"/>
      <w:adjustRightInd w:val="0"/>
      <w:spacing w:before="240" w:beforeLines="0" w:after="60" w:afterLines="0" w:line="360" w:lineRule="auto"/>
      <w:jc w:val="center"/>
      <w:outlineLvl w:val="0"/>
    </w:pPr>
    <w:rPr>
      <w:rFonts w:ascii="Arial" w:hAnsi="Arial" w:eastAsia="黑体"/>
      <w:color w:val="000000"/>
      <w:kern w:val="0"/>
      <w:sz w:val="44"/>
    </w:rPr>
  </w:style>
  <w:style w:type="paragraph" w:customStyle="1" w:styleId="224">
    <w:name w:val="±íÏî"/>
    <w:basedOn w:val="1"/>
    <w:autoRedefine/>
    <w:qFormat/>
    <w:uiPriority w:val="0"/>
    <w:pPr>
      <w:widowControl/>
      <w:overflowPunct w:val="0"/>
      <w:autoSpaceDE w:val="0"/>
      <w:autoSpaceDN w:val="0"/>
      <w:adjustRightInd w:val="0"/>
      <w:spacing w:line="300" w:lineRule="auto"/>
      <w:jc w:val="center"/>
      <w:textAlignment w:val="baseline"/>
    </w:pPr>
    <w:rPr>
      <w:kern w:val="0"/>
      <w:sz w:val="18"/>
    </w:rPr>
  </w:style>
  <w:style w:type="paragraph" w:customStyle="1" w:styleId="225">
    <w:name w:val="样式3"/>
    <w:basedOn w:val="3"/>
    <w:autoRedefine/>
    <w:qFormat/>
    <w:uiPriority w:val="0"/>
    <w:pPr>
      <w:tabs>
        <w:tab w:val="left" w:pos="0"/>
        <w:tab w:val="left" w:pos="840"/>
      </w:tabs>
      <w:spacing w:before="120" w:beforeLines="0" w:after="120" w:afterLines="0" w:line="360" w:lineRule="auto"/>
      <w:ind w:left="420" w:hanging="420"/>
    </w:pPr>
    <w:rPr>
      <w:i/>
      <w:iCs/>
    </w:rPr>
  </w:style>
  <w:style w:type="paragraph" w:customStyle="1" w:styleId="226">
    <w:name w:val="表居中"/>
    <w:basedOn w:val="15"/>
    <w:autoRedefine/>
    <w:qFormat/>
    <w:uiPriority w:val="0"/>
    <w:pPr>
      <w:spacing w:line="360" w:lineRule="auto"/>
      <w:ind w:firstLine="0"/>
      <w:jc w:val="center"/>
    </w:pPr>
    <w:rPr>
      <w:rFonts w:ascii="宋体" w:eastAsia="宋体"/>
      <w:kern w:val="0"/>
      <w:sz w:val="24"/>
      <w:szCs w:val="24"/>
    </w:rPr>
  </w:style>
  <w:style w:type="paragraph" w:customStyle="1" w:styleId="227">
    <w:name w:val="1、项目编号"/>
    <w:basedOn w:val="15"/>
    <w:autoRedefine/>
    <w:qFormat/>
    <w:uiPriority w:val="0"/>
    <w:pPr>
      <w:tabs>
        <w:tab w:val="left" w:pos="0"/>
      </w:tabs>
      <w:spacing w:line="360" w:lineRule="auto"/>
      <w:ind w:left="420" w:hanging="420"/>
    </w:pPr>
    <w:rPr>
      <w:rFonts w:eastAsia="宋体"/>
      <w:sz w:val="24"/>
      <w:szCs w:val="24"/>
    </w:rPr>
  </w:style>
  <w:style w:type="paragraph" w:customStyle="1" w:styleId="228">
    <w:name w:val="样式 标题 1h1H1Heading 0Section HeadHeader11st levell1第*部分第..."/>
    <w:basedOn w:val="1"/>
    <w:autoRedefine/>
    <w:qFormat/>
    <w:uiPriority w:val="0"/>
    <w:pPr>
      <w:tabs>
        <w:tab w:val="left" w:pos="720"/>
      </w:tabs>
      <w:ind w:left="720" w:hanging="720"/>
    </w:pPr>
    <w:rPr>
      <w:szCs w:val="24"/>
    </w:rPr>
  </w:style>
  <w:style w:type="paragraph" w:customStyle="1" w:styleId="229">
    <w:name w:val="Normal_UserEntry"/>
    <w:basedOn w:val="1"/>
    <w:autoRedefine/>
    <w:qFormat/>
    <w:uiPriority w:val="0"/>
    <w:pPr>
      <w:widowControl/>
      <w:jc w:val="left"/>
    </w:pPr>
    <w:rPr>
      <w:rFonts w:ascii="Futura Bk" w:hAnsi="Futura Bk"/>
      <w:color w:val="FF0000"/>
      <w:kern w:val="0"/>
      <w:sz w:val="20"/>
      <w:lang w:val="en-GB" w:eastAsia="en-US"/>
    </w:rPr>
  </w:style>
  <w:style w:type="paragraph" w:customStyle="1" w:styleId="230">
    <w:name w:val="Pa10"/>
    <w:basedOn w:val="1"/>
    <w:next w:val="1"/>
    <w:autoRedefine/>
    <w:qFormat/>
    <w:uiPriority w:val="0"/>
    <w:pPr>
      <w:autoSpaceDE w:val="0"/>
      <w:autoSpaceDN w:val="0"/>
      <w:adjustRightInd w:val="0"/>
      <w:spacing w:line="141" w:lineRule="atLeast"/>
      <w:jc w:val="left"/>
    </w:pPr>
    <w:rPr>
      <w:rFonts w:ascii="FZHei-B01S" w:eastAsia="FZHei-B01S"/>
      <w:kern w:val="0"/>
      <w:sz w:val="24"/>
      <w:szCs w:val="24"/>
    </w:rPr>
  </w:style>
  <w:style w:type="paragraph" w:customStyle="1" w:styleId="231">
    <w:name w:val="列出段落1"/>
    <w:basedOn w:val="1"/>
    <w:autoRedefine/>
    <w:qFormat/>
    <w:uiPriority w:val="0"/>
    <w:pPr>
      <w:widowControl/>
      <w:spacing w:line="300" w:lineRule="auto"/>
      <w:ind w:firstLine="200" w:firstLineChars="200"/>
    </w:pPr>
    <w:rPr>
      <w:rFonts w:ascii="Arial" w:hAnsi="Arial"/>
      <w:kern w:val="0"/>
      <w:sz w:val="18"/>
    </w:rPr>
  </w:style>
  <w:style w:type="paragraph" w:customStyle="1" w:styleId="232">
    <w:name w:val="Char Char1 Char Char Char Char Char Char Char Char Char Char Char Char Char Char Char"/>
    <w:basedOn w:val="1"/>
    <w:autoRedefine/>
    <w:qFormat/>
    <w:uiPriority w:val="0"/>
    <w:pPr>
      <w:widowControl/>
      <w:spacing w:after="160" w:afterLines="0" w:line="240" w:lineRule="exact"/>
      <w:jc w:val="left"/>
    </w:pPr>
    <w:rPr>
      <w:rFonts w:ascii="Verdana" w:hAnsi="Verdana"/>
      <w:kern w:val="0"/>
      <w:sz w:val="20"/>
      <w:lang w:eastAsia="en-US"/>
    </w:rPr>
  </w:style>
  <w:style w:type="paragraph" w:customStyle="1" w:styleId="233">
    <w:name w:val="±íÉí"/>
    <w:basedOn w:val="1"/>
    <w:autoRedefine/>
    <w:qFormat/>
    <w:uiPriority w:val="0"/>
    <w:pPr>
      <w:widowControl/>
      <w:overflowPunct w:val="0"/>
      <w:autoSpaceDE w:val="0"/>
      <w:autoSpaceDN w:val="0"/>
      <w:adjustRightInd w:val="0"/>
      <w:spacing w:line="300" w:lineRule="auto"/>
      <w:jc w:val="left"/>
      <w:textAlignment w:val="baseline"/>
    </w:pPr>
    <w:rPr>
      <w:kern w:val="0"/>
      <w:sz w:val="18"/>
    </w:rPr>
  </w:style>
  <w:style w:type="paragraph" w:customStyle="1" w:styleId="234">
    <w:name w:val="p2"/>
    <w:basedOn w:val="1"/>
    <w:autoRedefine/>
    <w:qFormat/>
    <w:uiPriority w:val="0"/>
    <w:pPr>
      <w:widowControl/>
      <w:spacing w:before="200" w:beforeLines="0" w:after="200" w:afterLines="0" w:line="360" w:lineRule="auto"/>
      <w:ind w:left="480" w:right="640" w:firstLine="560"/>
      <w:jc w:val="left"/>
    </w:pPr>
    <w:rPr>
      <w:rFonts w:ascii="宋体" w:cs="宋体"/>
      <w:kern w:val="0"/>
      <w:sz w:val="28"/>
      <w:szCs w:val="28"/>
    </w:rPr>
  </w:style>
  <w:style w:type="paragraph" w:customStyle="1" w:styleId="235">
    <w:name w:val="五号正文（标准）"/>
    <w:basedOn w:val="1"/>
    <w:autoRedefine/>
    <w:qFormat/>
    <w:uiPriority w:val="0"/>
    <w:pPr>
      <w:tabs>
        <w:tab w:val="left" w:pos="0"/>
      </w:tabs>
      <w:spacing w:line="360" w:lineRule="auto"/>
      <w:ind w:firstLine="200" w:firstLineChars="200"/>
    </w:pPr>
    <w:rPr>
      <w:rFonts w:ascii="宋体"/>
      <w:sz w:val="24"/>
      <w:szCs w:val="24"/>
    </w:rPr>
  </w:style>
  <w:style w:type="paragraph" w:customStyle="1" w:styleId="236">
    <w:name w:val="表格列标题"/>
    <w:basedOn w:val="1"/>
    <w:autoRedefine/>
    <w:qFormat/>
    <w:uiPriority w:val="0"/>
    <w:pPr>
      <w:autoSpaceDE w:val="0"/>
      <w:autoSpaceDN w:val="0"/>
      <w:adjustRightInd w:val="0"/>
      <w:jc w:val="center"/>
    </w:pPr>
    <w:rPr>
      <w:b/>
      <w:kern w:val="0"/>
    </w:rPr>
  </w:style>
  <w:style w:type="paragraph" w:customStyle="1" w:styleId="23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正文加粗"/>
    <w:basedOn w:val="1"/>
    <w:autoRedefine/>
    <w:qFormat/>
    <w:uiPriority w:val="0"/>
    <w:pPr>
      <w:widowControl/>
      <w:spacing w:line="360" w:lineRule="auto"/>
      <w:ind w:firstLine="200" w:firstLineChars="200"/>
      <w:jc w:val="left"/>
    </w:pPr>
    <w:rPr>
      <w:rFonts w:ascii="Arial" w:hAnsi="Arial"/>
      <w:b/>
      <w:kern w:val="0"/>
      <w:sz w:val="24"/>
    </w:rPr>
  </w:style>
  <w:style w:type="paragraph" w:customStyle="1" w:styleId="239">
    <w:name w:val="纯文本1"/>
    <w:basedOn w:val="1"/>
    <w:autoRedefine/>
    <w:qFormat/>
    <w:uiPriority w:val="0"/>
    <w:pPr>
      <w:adjustRightInd w:val="0"/>
      <w:spacing w:line="312" w:lineRule="atLeast"/>
      <w:textAlignment w:val="baseline"/>
    </w:pPr>
    <w:rPr>
      <w:rFonts w:ascii="宋体"/>
      <w:kern w:val="0"/>
    </w:rPr>
  </w:style>
  <w:style w:type="paragraph" w:customStyle="1" w:styleId="240">
    <w:name w:val="Char Char Char Char Char Char Char Char Char Char Char Char"/>
    <w:basedOn w:val="1"/>
    <w:autoRedefine/>
    <w:qFormat/>
    <w:uiPriority w:val="0"/>
    <w:pPr>
      <w:tabs>
        <w:tab w:val="left" w:pos="0"/>
      </w:tabs>
      <w:spacing w:line="300" w:lineRule="auto"/>
    </w:pPr>
    <w:rPr>
      <w:rFonts w:ascii="宋体"/>
      <w:b/>
      <w:bCs/>
      <w:color w:val="000000"/>
      <w:spacing w:val="8"/>
      <w:kern w:val="0"/>
      <w:sz w:val="24"/>
      <w:szCs w:val="24"/>
    </w:rPr>
  </w:style>
  <w:style w:type="paragraph" w:customStyle="1" w:styleId="241">
    <w:name w:val="样式 正文缩进表正文正文非缩进特点四号段1缩进ALT+Z标题4正文不缩进水上软件正文缩进（首行缩进两字）..."/>
    <w:basedOn w:val="15"/>
    <w:autoRedefine/>
    <w:qFormat/>
    <w:uiPriority w:val="0"/>
    <w:pPr>
      <w:spacing w:line="360" w:lineRule="auto"/>
    </w:pPr>
    <w:rPr>
      <w:rFonts w:ascii="Arial" w:hAnsi="Arial" w:eastAsia="宋体" w:cs="宋体"/>
      <w:sz w:val="28"/>
      <w:szCs w:val="28"/>
    </w:rPr>
  </w:style>
  <w:style w:type="paragraph" w:customStyle="1" w:styleId="242">
    <w:name w:val="（1）项目编号"/>
    <w:basedOn w:val="227"/>
    <w:autoRedefine/>
    <w:qFormat/>
    <w:uiPriority w:val="0"/>
    <w:pPr>
      <w:tabs>
        <w:tab w:val="left" w:pos="360"/>
        <w:tab w:val="left" w:pos="780"/>
        <w:tab w:val="clear" w:pos="0"/>
      </w:tabs>
      <w:ind w:left="840" w:hanging="360"/>
    </w:pPr>
  </w:style>
  <w:style w:type="paragraph" w:customStyle="1" w:styleId="243">
    <w:name w:val="标二"/>
    <w:next w:val="1"/>
    <w:autoRedefine/>
    <w:qFormat/>
    <w:uiPriority w:val="0"/>
    <w:pPr>
      <w:tabs>
        <w:tab w:val="left" w:pos="0"/>
      </w:tabs>
      <w:ind w:left="493" w:hanging="567"/>
      <w:outlineLvl w:val="1"/>
    </w:pPr>
    <w:rPr>
      <w:rFonts w:ascii="黑体" w:hAnsi="Times New Roman" w:eastAsia="黑体" w:cs="Times New Roman"/>
      <w:b/>
      <w:bCs/>
      <w:kern w:val="2"/>
      <w:sz w:val="32"/>
      <w:szCs w:val="32"/>
      <w:lang w:val="en-US" w:eastAsia="zh-CN" w:bidi="ar-SA"/>
    </w:rPr>
  </w:style>
  <w:style w:type="paragraph" w:customStyle="1" w:styleId="244">
    <w:name w:val="正文（标题4）"/>
    <w:basedOn w:val="1"/>
    <w:autoRedefine/>
    <w:qFormat/>
    <w:uiPriority w:val="0"/>
    <w:pPr>
      <w:spacing w:line="360" w:lineRule="auto"/>
      <w:ind w:left="227" w:firstLine="200" w:firstLineChars="200"/>
    </w:pPr>
    <w:rPr>
      <w:sz w:val="24"/>
      <w:szCs w:val="24"/>
    </w:rPr>
  </w:style>
  <w:style w:type="paragraph" w:customStyle="1" w:styleId="245">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246">
    <w:name w:val="默认段落字体 Para Char"/>
    <w:basedOn w:val="1"/>
    <w:autoRedefine/>
    <w:qFormat/>
    <w:uiPriority w:val="0"/>
    <w:pPr>
      <w:tabs>
        <w:tab w:val="left" w:pos="360"/>
      </w:tabs>
      <w:ind w:left="420" w:hanging="420"/>
    </w:pPr>
    <w:rPr>
      <w:sz w:val="24"/>
      <w:szCs w:val="24"/>
    </w:rPr>
  </w:style>
  <w:style w:type="paragraph" w:customStyle="1" w:styleId="247">
    <w:name w:val="默认段落字体 Para Char Char Char Char"/>
    <w:basedOn w:val="1"/>
    <w:autoRedefine/>
    <w:qFormat/>
    <w:uiPriority w:val="0"/>
    <w:rPr>
      <w:szCs w:val="24"/>
    </w:rPr>
  </w:style>
  <w:style w:type="paragraph" w:customStyle="1" w:styleId="248">
    <w:name w:val="公文标题 4"/>
    <w:basedOn w:val="249"/>
    <w:next w:val="1"/>
    <w:autoRedefine/>
    <w:qFormat/>
    <w:uiPriority w:val="0"/>
    <w:pPr>
      <w:tabs>
        <w:tab w:val="left" w:pos="360"/>
      </w:tabs>
      <w:ind w:left="1599"/>
      <w:outlineLvl w:val="9"/>
    </w:pPr>
  </w:style>
  <w:style w:type="paragraph" w:customStyle="1" w:styleId="249">
    <w:name w:val="公文标题 3"/>
    <w:basedOn w:val="250"/>
    <w:next w:val="1"/>
    <w:autoRedefine/>
    <w:qFormat/>
    <w:uiPriority w:val="0"/>
    <w:pPr>
      <w:tabs>
        <w:tab w:val="left" w:pos="360"/>
      </w:tabs>
      <w:ind w:left="-21"/>
      <w:outlineLvl w:val="2"/>
    </w:pPr>
  </w:style>
  <w:style w:type="paragraph" w:customStyle="1" w:styleId="250">
    <w:name w:val="公文标题 2"/>
    <w:basedOn w:val="175"/>
    <w:next w:val="1"/>
    <w:autoRedefine/>
    <w:qFormat/>
    <w:uiPriority w:val="0"/>
    <w:pPr>
      <w:outlineLvl w:val="1"/>
    </w:pPr>
  </w:style>
  <w:style w:type="paragraph" w:customStyle="1" w:styleId="251">
    <w:name w:val="加点"/>
    <w:basedOn w:val="1"/>
    <w:autoRedefine/>
    <w:qFormat/>
    <w:uiPriority w:val="0"/>
    <w:pPr>
      <w:spacing w:line="360" w:lineRule="auto"/>
    </w:pPr>
    <w:rPr>
      <w:rFonts w:eastAsia="楷体_GB2312"/>
      <w:sz w:val="24"/>
    </w:rPr>
  </w:style>
  <w:style w:type="paragraph" w:customStyle="1" w:styleId="252">
    <w:name w:val="标书正文"/>
    <w:basedOn w:val="24"/>
    <w:autoRedefine/>
    <w:qFormat/>
    <w:uiPriority w:val="0"/>
    <w:pPr>
      <w:widowControl/>
      <w:spacing w:before="156" w:beforeLines="50" w:after="156" w:afterLines="50" w:line="400" w:lineRule="exact"/>
      <w:ind w:firstLine="200" w:firstLineChars="200"/>
    </w:pPr>
    <w:rPr>
      <w:rFonts w:ascii="黑体" w:hAnsi="黑体" w:eastAsia="宋体"/>
      <w:kern w:val="0"/>
      <w:sz w:val="24"/>
      <w:szCs w:val="20"/>
    </w:rPr>
  </w:style>
  <w:style w:type="paragraph" w:customStyle="1" w:styleId="253">
    <w:name w:val="文字 Char Char Char Char Char Char1 Char Char"/>
    <w:basedOn w:val="1"/>
    <w:autoRedefine/>
    <w:qFormat/>
    <w:uiPriority w:val="0"/>
    <w:pPr>
      <w:widowControl/>
      <w:snapToGrid w:val="0"/>
      <w:spacing w:before="120" w:beforeLines="0" w:after="160" w:afterLines="0" w:line="360" w:lineRule="auto"/>
      <w:ind w:right="-360"/>
      <w:jc w:val="left"/>
    </w:pPr>
    <w:rPr>
      <w:rFonts w:ascii="Arial" w:hAnsi="Arial"/>
      <w:kern w:val="0"/>
      <w:sz w:val="24"/>
      <w:szCs w:val="24"/>
      <w:lang w:eastAsia="en-US"/>
    </w:rPr>
  </w:style>
  <w:style w:type="paragraph" w:customStyle="1" w:styleId="254">
    <w:name w:val="style5"/>
    <w:basedOn w:val="1"/>
    <w:autoRedefine/>
    <w:qFormat/>
    <w:uiPriority w:val="0"/>
    <w:pPr>
      <w:widowControl/>
      <w:spacing w:before="100" w:beforeLines="0" w:beforeAutospacing="1" w:after="100" w:afterLines="0" w:afterAutospacing="1"/>
      <w:jc w:val="left"/>
    </w:pPr>
    <w:rPr>
      <w:rFonts w:ascii="Arial" w:hAnsi="Arial" w:cs="Arial"/>
      <w:kern w:val="0"/>
      <w:sz w:val="20"/>
    </w:rPr>
  </w:style>
  <w:style w:type="paragraph" w:customStyle="1" w:styleId="255">
    <w:name w:val="Char Char1"/>
    <w:basedOn w:val="1"/>
    <w:autoRedefine/>
    <w:qFormat/>
    <w:uiPriority w:val="0"/>
    <w:pPr>
      <w:widowControl/>
      <w:spacing w:after="160" w:afterLines="0" w:line="240" w:lineRule="exact"/>
      <w:jc w:val="left"/>
    </w:pPr>
    <w:rPr>
      <w:sz w:val="24"/>
      <w:szCs w:val="24"/>
    </w:rPr>
  </w:style>
  <w:style w:type="paragraph" w:customStyle="1" w:styleId="256">
    <w:name w:val="a2"/>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57">
    <w:name w:val="Char Char Char Char Char Char Char"/>
    <w:basedOn w:val="1"/>
    <w:autoRedefine/>
    <w:qFormat/>
    <w:uiPriority w:val="0"/>
    <w:rPr>
      <w:szCs w:val="24"/>
    </w:rPr>
  </w:style>
  <w:style w:type="paragraph" w:customStyle="1" w:styleId="258">
    <w:name w:val="资格信目录"/>
    <w:basedOn w:val="17"/>
    <w:autoRedefine/>
    <w:qFormat/>
    <w:uiPriority w:val="0"/>
    <w:pPr>
      <w:spacing w:line="240" w:lineRule="auto"/>
      <w:ind w:firstLine="0" w:firstLineChars="0"/>
    </w:pPr>
    <w:rPr>
      <w:rFonts w:ascii="Tahoma" w:hAnsi="Tahoma"/>
      <w:sz w:val="32"/>
    </w:rPr>
  </w:style>
  <w:style w:type="paragraph" w:customStyle="1" w:styleId="259">
    <w:name w:val="È±Ê¡ÎÄ±¾"/>
    <w:basedOn w:val="1"/>
    <w:autoRedefine/>
    <w:qFormat/>
    <w:uiPriority w:val="0"/>
    <w:pPr>
      <w:widowControl/>
      <w:overflowPunct w:val="0"/>
      <w:autoSpaceDE w:val="0"/>
      <w:autoSpaceDN w:val="0"/>
      <w:adjustRightInd w:val="0"/>
      <w:spacing w:line="360" w:lineRule="auto"/>
      <w:textAlignment w:val="baseline"/>
    </w:pPr>
    <w:rPr>
      <w:kern w:val="0"/>
    </w:rPr>
  </w:style>
  <w:style w:type="paragraph" w:customStyle="1" w:styleId="260">
    <w:name w:val="样式2"/>
    <w:basedOn w:val="1"/>
    <w:autoRedefine/>
    <w:qFormat/>
    <w:uiPriority w:val="0"/>
    <w:pPr>
      <w:tabs>
        <w:tab w:val="left" w:pos="840"/>
      </w:tabs>
      <w:spacing w:line="360" w:lineRule="auto"/>
      <w:ind w:firstLine="200" w:firstLineChars="200"/>
    </w:pPr>
    <w:rPr>
      <w:rFonts w:ascii="宋体"/>
      <w:sz w:val="28"/>
      <w:szCs w:val="24"/>
    </w:rPr>
  </w:style>
  <w:style w:type="paragraph" w:customStyle="1" w:styleId="261">
    <w:name w:val="表格文本"/>
    <w:basedOn w:val="1"/>
    <w:autoRedefine/>
    <w:qFormat/>
    <w:uiPriority w:val="0"/>
    <w:pPr>
      <w:tabs>
        <w:tab w:val="decimal" w:pos="0"/>
      </w:tabs>
      <w:autoSpaceDE w:val="0"/>
      <w:autoSpaceDN w:val="0"/>
      <w:adjustRightInd w:val="0"/>
      <w:jc w:val="left"/>
    </w:pPr>
    <w:rPr>
      <w:rFonts w:ascii="Arial" w:hAnsi="Arial"/>
      <w:kern w:val="0"/>
      <w:szCs w:val="21"/>
    </w:rPr>
  </w:style>
  <w:style w:type="paragraph" w:customStyle="1" w:styleId="262">
    <w:name w:val="Item Step in Table"/>
    <w:autoRedefin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263">
    <w:name w:val="p0"/>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4">
    <w:name w:val="默认段落字体 Para Char Char Char Char Char Char Char Char Char Char Char Char Char Char Char Char Char Char Char Char Char Char Char Char Char Char Char Char Char"/>
    <w:basedOn w:val="17"/>
    <w:autoRedefine/>
    <w:qFormat/>
    <w:uiPriority w:val="0"/>
    <w:pPr>
      <w:spacing w:line="240" w:lineRule="auto"/>
      <w:ind w:firstLine="0" w:firstLineChars="0"/>
    </w:pPr>
    <w:rPr>
      <w:rFonts w:ascii="Tahoma" w:hAnsi="Tahoma"/>
    </w:rPr>
  </w:style>
  <w:style w:type="paragraph" w:customStyle="1" w:styleId="265">
    <w:name w:val="安徽正文"/>
    <w:basedOn w:val="1"/>
    <w:autoRedefine/>
    <w:qFormat/>
    <w:uiPriority w:val="0"/>
    <w:pPr>
      <w:snapToGrid w:val="0"/>
      <w:spacing w:line="312" w:lineRule="auto"/>
      <w:ind w:firstLine="454"/>
    </w:pPr>
    <w:rPr>
      <w:rFonts w:ascii="Century Gothic" w:hAnsi="Century Gothic" w:eastAsia="华康简宋"/>
      <w:smallCaps/>
      <w:snapToGrid w:val="0"/>
      <w:spacing w:val="8"/>
      <w:sz w:val="24"/>
    </w:rPr>
  </w:style>
  <w:style w:type="paragraph" w:customStyle="1" w:styleId="266">
    <w:name w:val="tableheading"/>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7">
    <w:name w:val="reader-word-layer"/>
    <w:basedOn w:val="1"/>
    <w:autoRedefine/>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268">
    <w:name w:val="tabletext"/>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9">
    <w:name w:val="文档标签"/>
    <w:basedOn w:val="1"/>
    <w:autoRedefine/>
    <w:qFormat/>
    <w:uiPriority w:val="0"/>
    <w:pPr>
      <w:keepNext/>
      <w:keepLines/>
      <w:widowControl/>
      <w:overflowPunct w:val="0"/>
      <w:autoSpaceDE w:val="0"/>
      <w:autoSpaceDN w:val="0"/>
      <w:spacing w:before="420" w:beforeLines="0" w:line="600" w:lineRule="exact"/>
      <w:ind w:left="660" w:right="720"/>
      <w:jc w:val="left"/>
    </w:pPr>
    <w:rPr>
      <w:spacing w:val="-30"/>
      <w:kern w:val="28"/>
      <w:sz w:val="60"/>
    </w:rPr>
  </w:style>
  <w:style w:type="paragraph" w:customStyle="1" w:styleId="270">
    <w:name w:val="项目编号"/>
    <w:basedOn w:val="1"/>
    <w:autoRedefine/>
    <w:qFormat/>
    <w:uiPriority w:val="0"/>
    <w:pPr>
      <w:tabs>
        <w:tab w:val="left" w:pos="840"/>
      </w:tabs>
      <w:spacing w:line="360" w:lineRule="auto"/>
      <w:ind w:left="840" w:hanging="840"/>
    </w:pPr>
    <w:rPr>
      <w:rFonts w:ascii="宋体"/>
      <w:sz w:val="24"/>
      <w:szCs w:val="24"/>
    </w:rPr>
  </w:style>
  <w:style w:type="paragraph" w:customStyle="1" w:styleId="271">
    <w:name w:val="5号"/>
    <w:autoRedefine/>
    <w:qFormat/>
    <w:uiPriority w:val="0"/>
    <w:rPr>
      <w:rFonts w:ascii="Times New Roman" w:hAnsi="Times New Roman" w:eastAsia="宋体" w:cs="Times New Roman"/>
      <w:sz w:val="21"/>
      <w:lang w:val="en-US" w:eastAsia="zh-CN" w:bidi="ar-SA"/>
    </w:rPr>
  </w:style>
  <w:style w:type="paragraph" w:customStyle="1" w:styleId="272">
    <w:name w:val="Option"/>
    <w:basedOn w:val="1"/>
    <w:autoRedefine/>
    <w:qFormat/>
    <w:uiPriority w:val="0"/>
    <w:pPr>
      <w:widowControl/>
      <w:tabs>
        <w:tab w:val="left" w:pos="1080"/>
      </w:tabs>
      <w:ind w:left="1080" w:hanging="360"/>
      <w:jc w:val="left"/>
    </w:pPr>
    <w:rPr>
      <w:rFonts w:ascii="Arial" w:hAnsi="Arial"/>
      <w:color w:val="000000"/>
      <w:kern w:val="0"/>
      <w:sz w:val="22"/>
    </w:rPr>
  </w:style>
  <w:style w:type="paragraph" w:customStyle="1" w:styleId="273">
    <w:name w:val="样式 首行缩进:  2 字符"/>
    <w:basedOn w:val="1"/>
    <w:autoRedefine/>
    <w:qFormat/>
    <w:uiPriority w:val="99"/>
    <w:pPr>
      <w:spacing w:line="360" w:lineRule="auto"/>
      <w:ind w:firstLine="200" w:firstLineChars="200"/>
    </w:pPr>
    <w:rPr>
      <w:rFonts w:cs="宋体"/>
      <w:sz w:val="24"/>
    </w:rPr>
  </w:style>
  <w:style w:type="paragraph" w:customStyle="1" w:styleId="274">
    <w:name w:val="Char Char Char Char Char Char Char Char Char Char Char Char Char Char Char Char"/>
    <w:basedOn w:val="1"/>
    <w:autoRedefine/>
    <w:qFormat/>
    <w:uiPriority w:val="0"/>
    <w:pPr>
      <w:tabs>
        <w:tab w:val="left" w:pos="360"/>
      </w:tabs>
    </w:pPr>
    <w:rPr>
      <w:sz w:val="24"/>
      <w:szCs w:val="24"/>
    </w:rPr>
  </w:style>
  <w:style w:type="paragraph" w:customStyle="1" w:styleId="275">
    <w:name w:val="大标题"/>
    <w:basedOn w:val="1"/>
    <w:autoRedefine/>
    <w:qFormat/>
    <w:uiPriority w:val="0"/>
    <w:pPr>
      <w:jc w:val="center"/>
    </w:pPr>
    <w:rPr>
      <w:rFonts w:ascii="Arial" w:hAnsi="Arial" w:eastAsia="宋体"/>
      <w:b/>
      <w:sz w:val="28"/>
      <w:szCs w:val="24"/>
    </w:rPr>
  </w:style>
  <w:style w:type="paragraph" w:customStyle="1" w:styleId="276">
    <w:name w:val="样式 Verdana 首行缩进:  0.74 厘米"/>
    <w:basedOn w:val="1"/>
    <w:autoRedefine/>
    <w:qFormat/>
    <w:uiPriority w:val="0"/>
    <w:pPr>
      <w:spacing w:line="360" w:lineRule="auto"/>
      <w:ind w:firstLine="420"/>
    </w:pPr>
    <w:rPr>
      <w:rFonts w:ascii="Verdana" w:hAnsi="Verdana" w:eastAsia="宋体" w:cs="宋体"/>
      <w:sz w:val="24"/>
      <w:szCs w:val="20"/>
    </w:rPr>
  </w:style>
  <w:style w:type="paragraph" w:customStyle="1" w:styleId="277">
    <w:name w:val=" Char1 Char Char Char Char Char Char"/>
    <w:basedOn w:val="1"/>
    <w:autoRedefine/>
    <w:qFormat/>
    <w:uiPriority w:val="0"/>
    <w:rPr>
      <w:rFonts w:ascii="Tahoma" w:hAnsi="Tahoma" w:eastAsia="宋体"/>
      <w:sz w:val="24"/>
      <w:szCs w:val="20"/>
    </w:rPr>
  </w:style>
  <w:style w:type="paragraph" w:customStyle="1" w:styleId="278">
    <w:name w:val="List Paragraph11"/>
    <w:basedOn w:val="1"/>
    <w:autoRedefine/>
    <w:qFormat/>
    <w:uiPriority w:val="0"/>
    <w:pPr>
      <w:ind w:firstLine="420" w:firstLineChars="200"/>
    </w:pPr>
    <w:rPr>
      <w:rFonts w:ascii="Calibri" w:hAnsi="Calibri" w:eastAsia="宋体"/>
      <w:sz w:val="21"/>
      <w:szCs w:val="22"/>
    </w:rPr>
  </w:style>
  <w:style w:type="character" w:customStyle="1" w:styleId="279">
    <w:name w:val="标题 字符"/>
    <w:autoRedefine/>
    <w:qFormat/>
    <w:uiPriority w:val="0"/>
    <w:rPr>
      <w:rFonts w:ascii="Arial" w:hAnsi="Arial" w:cs="Arial"/>
      <w:b/>
      <w:bCs/>
      <w:kern w:val="2"/>
      <w:sz w:val="32"/>
      <w:szCs w:val="32"/>
    </w:rPr>
  </w:style>
  <w:style w:type="paragraph" w:customStyle="1" w:styleId="280">
    <w:name w:val="4"/>
    <w:autoRedefine/>
    <w:qFormat/>
    <w:uiPriority w:val="0"/>
    <w:pPr>
      <w:widowControl w:val="0"/>
      <w:jc w:val="both"/>
    </w:pPr>
    <w:rPr>
      <w:rFonts w:ascii="仿宋_GB2312" w:hAnsi="Times New Roman" w:eastAsia="仿宋_GB2312" w:cs="Times New Roman"/>
      <w:kern w:val="2"/>
      <w:sz w:val="32"/>
      <w:szCs w:val="32"/>
      <w:lang w:val="en-US" w:eastAsia="zh-CN" w:bidi="ar-SA"/>
    </w:rPr>
  </w:style>
  <w:style w:type="paragraph" w:customStyle="1" w:styleId="281">
    <w:name w:val="图"/>
    <w:basedOn w:val="1"/>
    <w:autoRedefine/>
    <w:qFormat/>
    <w:uiPriority w:val="0"/>
    <w:pPr>
      <w:keepNext/>
      <w:adjustRightInd w:val="0"/>
      <w:spacing w:before="60" w:after="60" w:line="300" w:lineRule="auto"/>
      <w:jc w:val="center"/>
      <w:textAlignment w:val="center"/>
    </w:pPr>
    <w:rPr>
      <w:rFonts w:ascii="Times New Roman" w:eastAsia="宋体"/>
      <w:snapToGrid w:val="0"/>
      <w:spacing w:val="20"/>
      <w:kern w:val="0"/>
      <w:sz w:val="24"/>
      <w:szCs w:val="20"/>
    </w:rPr>
  </w:style>
  <w:style w:type="character" w:customStyle="1" w:styleId="282">
    <w:name w:val="正文文本 字符"/>
    <w:autoRedefine/>
    <w:qFormat/>
    <w:uiPriority w:val="0"/>
    <w:rPr>
      <w:rFonts w:eastAsia="仿宋_GB2312"/>
      <w:kern w:val="2"/>
      <w:sz w:val="28"/>
      <w:szCs w:val="30"/>
    </w:rPr>
  </w:style>
  <w:style w:type="paragraph" w:customStyle="1" w:styleId="283">
    <w:name w:val="CM74"/>
    <w:basedOn w:val="1"/>
    <w:next w:val="1"/>
    <w:autoRedefine/>
    <w:qFormat/>
    <w:uiPriority w:val="99"/>
    <w:pPr>
      <w:autoSpaceDE w:val="0"/>
      <w:autoSpaceDN w:val="0"/>
      <w:adjustRightInd w:val="0"/>
      <w:spacing w:after="105"/>
      <w:jc w:val="left"/>
    </w:pPr>
    <w:rPr>
      <w:rFonts w:ascii="黑体" w:hAnsi="Calibri" w:eastAsia="黑体"/>
      <w:kern w:val="0"/>
      <w:sz w:val="24"/>
      <w:szCs w:val="24"/>
    </w:rPr>
  </w:style>
  <w:style w:type="character" w:customStyle="1" w:styleId="284">
    <w:name w:val="Body Text Char"/>
    <w:autoRedefine/>
    <w:qFormat/>
    <w:locked/>
    <w:uiPriority w:val="99"/>
    <w:rPr>
      <w:rFonts w:eastAsia="仿宋_GB2312"/>
      <w:kern w:val="2"/>
      <w:sz w:val="30"/>
    </w:rPr>
  </w:style>
  <w:style w:type="paragraph" w:customStyle="1" w:styleId="285">
    <w:name w:val="Char Char"/>
    <w:basedOn w:val="1"/>
    <w:autoRedefine/>
    <w:qFormat/>
    <w:uiPriority w:val="0"/>
    <w:pPr>
      <w:widowControl/>
      <w:spacing w:after="160" w:line="240" w:lineRule="exact"/>
      <w:jc w:val="left"/>
    </w:pPr>
    <w:rPr>
      <w:rFonts w:ascii="Verdana" w:hAnsi="Verdana" w:eastAsia="宋体"/>
      <w:kern w:val="0"/>
      <w:sz w:val="20"/>
      <w:szCs w:val="20"/>
      <w:lang w:eastAsia="en-US"/>
    </w:rPr>
  </w:style>
  <w:style w:type="paragraph" w:customStyle="1" w:styleId="286">
    <w:name w:val="List Paragraph1"/>
    <w:basedOn w:val="1"/>
    <w:autoRedefine/>
    <w:qFormat/>
    <w:uiPriority w:val="99"/>
    <w:pPr>
      <w:ind w:firstLine="420" w:firstLineChars="200"/>
    </w:pPr>
    <w:rPr>
      <w:rFonts w:ascii="Calibri" w:hAnsi="Calibri" w:eastAsia="宋体"/>
      <w:sz w:val="21"/>
      <w:szCs w:val="22"/>
    </w:rPr>
  </w:style>
  <w:style w:type="character" w:customStyle="1" w:styleId="287">
    <w:name w:val="1.1.1.1 Char"/>
    <w:link w:val="288"/>
    <w:autoRedefine/>
    <w:qFormat/>
    <w:uiPriority w:val="0"/>
    <w:rPr>
      <w:rFonts w:ascii="Arial" w:hAnsi="Arial"/>
      <w:sz w:val="24"/>
    </w:rPr>
  </w:style>
  <w:style w:type="paragraph" w:customStyle="1" w:styleId="288">
    <w:name w:val="1.1.1.1"/>
    <w:basedOn w:val="1"/>
    <w:link w:val="287"/>
    <w:autoRedefine/>
    <w:qFormat/>
    <w:uiPriority w:val="0"/>
    <w:pPr>
      <w:tabs>
        <w:tab w:val="left" w:pos="900"/>
        <w:tab w:val="left" w:pos="1134"/>
      </w:tabs>
      <w:adjustRightInd w:val="0"/>
      <w:snapToGrid w:val="0"/>
      <w:spacing w:before="60" w:after="60" w:line="400" w:lineRule="atLeast"/>
      <w:ind w:left="869" w:leftChars="50" w:right="200" w:rightChars="200"/>
      <w:textAlignment w:val="baseline"/>
    </w:pPr>
    <w:rPr>
      <w:rFonts w:ascii="Arial" w:hAnsi="Arial"/>
      <w:sz w:val="24"/>
    </w:rPr>
  </w:style>
  <w:style w:type="character" w:customStyle="1" w:styleId="289">
    <w:name w:val="无"/>
    <w:autoRedefine/>
    <w:qFormat/>
    <w:uiPriority w:val="0"/>
  </w:style>
  <w:style w:type="paragraph" w:customStyle="1" w:styleId="290">
    <w:name w:val="3"/>
    <w:autoRedefine/>
    <w:qFormat/>
    <w:uiPriority w:val="0"/>
    <w:pPr>
      <w:widowControl w:val="0"/>
      <w:jc w:val="both"/>
    </w:pPr>
    <w:rPr>
      <w:rFonts w:ascii="仿宋_GB2312" w:hAnsi="Times New Roman" w:eastAsia="仿宋_GB2312" w:cs="Times New Roman"/>
      <w:kern w:val="2"/>
      <w:sz w:val="32"/>
      <w:szCs w:val="32"/>
      <w:lang w:val="en-US" w:eastAsia="zh-CN" w:bidi="ar-SA"/>
    </w:rPr>
  </w:style>
  <w:style w:type="character" w:customStyle="1" w:styleId="291">
    <w:name w:val="文档结构图 Char1"/>
    <w:autoRedefine/>
    <w:qFormat/>
    <w:uiPriority w:val="99"/>
    <w:rPr>
      <w:rFonts w:ascii="宋体"/>
      <w:kern w:val="2"/>
      <w:sz w:val="18"/>
      <w:szCs w:val="18"/>
    </w:rPr>
  </w:style>
  <w:style w:type="character" w:customStyle="1" w:styleId="292">
    <w:name w:val="HTML 预设格式 Char1"/>
    <w:autoRedefine/>
    <w:qFormat/>
    <w:uiPriority w:val="99"/>
    <w:rPr>
      <w:rFonts w:ascii="Courier New" w:hAnsi="Courier New" w:cs="Courier New"/>
      <w:kern w:val="2"/>
    </w:rPr>
  </w:style>
  <w:style w:type="character" w:customStyle="1" w:styleId="293">
    <w:name w:val="A节1正文 Char"/>
    <w:link w:val="294"/>
    <w:autoRedefine/>
    <w:qFormat/>
    <w:uiPriority w:val="0"/>
    <w:rPr>
      <w:rFonts w:ascii="Arial" w:hAnsi="Arial" w:cs="Arial"/>
      <w:iCs/>
      <w:color w:val="000000"/>
      <w:sz w:val="24"/>
      <w:szCs w:val="24"/>
    </w:rPr>
  </w:style>
  <w:style w:type="paragraph" w:customStyle="1" w:styleId="294">
    <w:name w:val="A节1正文"/>
    <w:basedOn w:val="1"/>
    <w:link w:val="293"/>
    <w:autoRedefine/>
    <w:qFormat/>
    <w:uiPriority w:val="0"/>
    <w:pPr>
      <w:widowControl/>
      <w:adjustRightInd w:val="0"/>
      <w:snapToGrid w:val="0"/>
      <w:spacing w:before="120" w:line="300" w:lineRule="auto"/>
      <w:ind w:firstLine="420"/>
    </w:pPr>
    <w:rPr>
      <w:rFonts w:ascii="Arial" w:hAnsi="Arial"/>
      <w:iCs/>
      <w:color w:val="000000"/>
      <w:sz w:val="24"/>
      <w:szCs w:val="24"/>
    </w:rPr>
  </w:style>
  <w:style w:type="character" w:customStyle="1" w:styleId="295">
    <w:name w:val="themebody1"/>
    <w:autoRedefine/>
    <w:qFormat/>
    <w:uiPriority w:val="0"/>
    <w:rPr>
      <w:color w:val="FFFFFF"/>
    </w:rPr>
  </w:style>
  <w:style w:type="character" w:customStyle="1" w:styleId="296">
    <w:name w:val="文档正文 Char1"/>
    <w:autoRedefine/>
    <w:qFormat/>
    <w:uiPriority w:val="0"/>
    <w:rPr>
      <w:rFonts w:ascii="宋体"/>
      <w:sz w:val="24"/>
    </w:rPr>
  </w:style>
  <w:style w:type="character" w:customStyle="1" w:styleId="297">
    <w:name w:val="bold1"/>
    <w:autoRedefine/>
    <w:qFormat/>
    <w:uiPriority w:val="0"/>
    <w:rPr>
      <w:b/>
      <w:bCs/>
    </w:rPr>
  </w:style>
  <w:style w:type="character" w:customStyle="1" w:styleId="298">
    <w:name w:val="样式 标题 2 + 黑体 Char"/>
    <w:link w:val="299"/>
    <w:autoRedefine/>
    <w:qFormat/>
    <w:uiPriority w:val="0"/>
    <w:rPr>
      <w:rFonts w:ascii="宋体" w:hAnsi="宋体"/>
      <w:b/>
      <w:bCs/>
      <w:kern w:val="2"/>
      <w:sz w:val="32"/>
      <w:szCs w:val="32"/>
    </w:rPr>
  </w:style>
  <w:style w:type="paragraph" w:customStyle="1" w:styleId="299">
    <w:name w:val="样式 标题 2 + 黑体"/>
    <w:basedOn w:val="3"/>
    <w:link w:val="298"/>
    <w:autoRedefine/>
    <w:qFormat/>
    <w:uiPriority w:val="0"/>
    <w:pPr>
      <w:spacing w:before="120" w:after="120" w:line="360" w:lineRule="auto"/>
    </w:pPr>
    <w:rPr>
      <w:rFonts w:ascii="宋体" w:hAnsi="宋体" w:eastAsia="宋体"/>
    </w:rPr>
  </w:style>
  <w:style w:type="character" w:customStyle="1" w:styleId="300">
    <w:name w:val="列出段落 Char1"/>
    <w:autoRedefine/>
    <w:qFormat/>
    <w:uiPriority w:val="34"/>
    <w:rPr>
      <w:rFonts w:ascii="Calibri" w:hAnsi="Calibri" w:eastAsia="仿宋_GB2312"/>
      <w:sz w:val="24"/>
      <w:szCs w:val="24"/>
      <w:lang w:eastAsia="en-US" w:bidi="en-US"/>
    </w:rPr>
  </w:style>
  <w:style w:type="paragraph" w:customStyle="1" w:styleId="301">
    <w:name w:val="Text"/>
    <w:autoRedefine/>
    <w:qFormat/>
    <w:uiPriority w:val="0"/>
    <w:pPr>
      <w:tabs>
        <w:tab w:val="left" w:pos="840"/>
        <w:tab w:val="left" w:pos="1260"/>
      </w:tabs>
      <w:adjustRightInd w:val="0"/>
      <w:snapToGrid w:val="0"/>
      <w:spacing w:beforeLines="75" w:afterLines="50" w:line="360" w:lineRule="auto"/>
      <w:ind w:left="473"/>
      <w:jc w:val="both"/>
    </w:pPr>
    <w:rPr>
      <w:rFonts w:ascii="宋体" w:hAnsi="宋体" w:eastAsia="宋体" w:cs="Times New Roman"/>
      <w:sz w:val="21"/>
      <w:szCs w:val="21"/>
      <w:lang w:val="en-US" w:eastAsia="zh-CN" w:bidi="ar-SA"/>
    </w:rPr>
  </w:style>
  <w:style w:type="paragraph" w:customStyle="1" w:styleId="302">
    <w:name w:val="WPS Plain"/>
    <w:autoRedefine/>
    <w:qFormat/>
    <w:uiPriority w:val="0"/>
    <w:rPr>
      <w:rFonts w:ascii="Times New Roman" w:hAnsi="Times New Roman" w:eastAsia="宋体" w:cs="Times New Roman"/>
      <w:lang w:val="en-US" w:eastAsia="zh-CN" w:bidi="ar-SA"/>
    </w:rPr>
  </w:style>
  <w:style w:type="character" w:customStyle="1" w:styleId="303">
    <w:name w:val="Char Char2"/>
    <w:autoRedefine/>
    <w:qFormat/>
    <w:uiPriority w:val="0"/>
    <w:rPr>
      <w:rFonts w:ascii="宋体" w:hAnsi="宋体" w:eastAsia="宋体"/>
      <w:kern w:val="2"/>
      <w:sz w:val="18"/>
      <w:lang w:val="en-US" w:eastAsia="zh-CN" w:bidi="ar-SA"/>
    </w:rPr>
  </w:style>
  <w:style w:type="character" w:customStyle="1" w:styleId="304">
    <w:name w:val=" Char Char4"/>
    <w:autoRedefine/>
    <w:qFormat/>
    <w:uiPriority w:val="0"/>
    <w:rPr>
      <w:rFonts w:eastAsia="宋体"/>
      <w:kern w:val="2"/>
      <w:sz w:val="18"/>
      <w:szCs w:val="18"/>
      <w:lang w:bidi="ar-SA"/>
    </w:rPr>
  </w:style>
  <w:style w:type="character" w:customStyle="1" w:styleId="305">
    <w:name w:val="样式 (西文) 华文细黑 (中文) 华文细黑 小四"/>
    <w:autoRedefine/>
    <w:qFormat/>
    <w:uiPriority w:val="0"/>
    <w:rPr>
      <w:rFonts w:ascii="华文细黑" w:hAnsi="华文细黑" w:eastAsia="宋体"/>
      <w:sz w:val="24"/>
    </w:rPr>
  </w:style>
  <w:style w:type="paragraph" w:customStyle="1" w:styleId="306">
    <w:name w:val="样式 三级条文 + 段前: 0.5 行 段后: 0.5 行"/>
    <w:basedOn w:val="1"/>
    <w:autoRedefine/>
    <w:qFormat/>
    <w:uiPriority w:val="0"/>
    <w:pPr>
      <w:numPr>
        <w:ilvl w:val="2"/>
        <w:numId w:val="1"/>
      </w:numPr>
      <w:adjustRightInd w:val="0"/>
      <w:snapToGrid w:val="0"/>
      <w:spacing w:line="400" w:lineRule="exact"/>
    </w:pPr>
    <w:rPr>
      <w:rFonts w:ascii="Times New Roman" w:eastAsia="宋体"/>
      <w:sz w:val="24"/>
      <w:szCs w:val="24"/>
    </w:rPr>
  </w:style>
  <w:style w:type="character" w:customStyle="1" w:styleId="307">
    <w:name w:val="列出段落 字符"/>
    <w:autoRedefine/>
    <w:qFormat/>
    <w:locked/>
    <w:uiPriority w:val="34"/>
    <w:rPr>
      <w:sz w:val="24"/>
    </w:rPr>
  </w:style>
  <w:style w:type="character" w:customStyle="1" w:styleId="308">
    <w:name w:val="*正文 Char Char"/>
    <w:link w:val="309"/>
    <w:autoRedefine/>
    <w:qFormat/>
    <w:locked/>
    <w:uiPriority w:val="0"/>
    <w:rPr>
      <w:rFonts w:ascii="微软雅黑" w:hAnsi="微软雅黑" w:eastAsia="微软雅黑"/>
      <w:sz w:val="21"/>
    </w:rPr>
  </w:style>
  <w:style w:type="paragraph" w:customStyle="1" w:styleId="309">
    <w:name w:val="*正文"/>
    <w:basedOn w:val="1"/>
    <w:next w:val="1"/>
    <w:link w:val="308"/>
    <w:autoRedefine/>
    <w:qFormat/>
    <w:uiPriority w:val="0"/>
    <w:pPr>
      <w:widowControl/>
      <w:ind w:firstLine="482"/>
    </w:pPr>
    <w:rPr>
      <w:rFonts w:ascii="微软雅黑" w:hAnsi="微软雅黑" w:eastAsia="微软雅黑"/>
      <w:sz w:val="21"/>
    </w:rPr>
  </w:style>
  <w:style w:type="paragraph" w:customStyle="1" w:styleId="310">
    <w:name w:val="*正文_0"/>
    <w:basedOn w:val="311"/>
    <w:next w:val="311"/>
    <w:autoRedefine/>
    <w:qFormat/>
    <w:uiPriority w:val="0"/>
    <w:pPr>
      <w:widowControl/>
      <w:ind w:firstLine="482"/>
    </w:pPr>
    <w:rPr>
      <w:rFonts w:ascii="微软雅黑" w:hAnsi="微软雅黑" w:eastAsia="微软雅黑"/>
    </w:rPr>
  </w:style>
  <w:style w:type="paragraph" w:customStyle="1" w:styleId="311">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2">
    <w:name w:val="正文文本_0"/>
    <w:basedOn w:val="311"/>
    <w:next w:val="313"/>
    <w:autoRedefine/>
    <w:qFormat/>
    <w:uiPriority w:val="0"/>
    <w:rPr>
      <w:rFonts w:ascii="Calibri" w:hAnsi="Calibri" w:eastAsia="仿宋_GB2312"/>
      <w:sz w:val="28"/>
      <w:szCs w:val="30"/>
    </w:rPr>
  </w:style>
  <w:style w:type="paragraph" w:customStyle="1" w:styleId="313">
    <w:name w:val="正文文本 2_0"/>
    <w:basedOn w:val="314"/>
    <w:unhideWhenUsed/>
    <w:qFormat/>
    <w:uiPriority w:val="0"/>
    <w:pPr>
      <w:spacing w:after="120" w:line="480" w:lineRule="auto"/>
    </w:pPr>
    <w:rPr>
      <w:rFonts w:ascii="Times New Roman" w:hAnsi="Times New Roman"/>
    </w:rPr>
  </w:style>
  <w:style w:type="paragraph" w:customStyle="1" w:styleId="314">
    <w:name w:val="正文_0_0"/>
    <w:next w:val="315"/>
    <w:autoRedefine/>
    <w:qFormat/>
    <w:uiPriority w:val="0"/>
    <w:pPr>
      <w:widowControl w:val="0"/>
      <w:jc w:val="both"/>
    </w:pPr>
    <w:rPr>
      <w:rFonts w:ascii="Times New Roman" w:hAnsi="Times New Roman" w:eastAsia="宋体" w:cs="Times New Roman"/>
      <w:lang w:val="en-US" w:eastAsia="zh-CN" w:bidi="ar-SA"/>
    </w:rPr>
  </w:style>
  <w:style w:type="paragraph" w:customStyle="1" w:styleId="315">
    <w:name w:val="纯文本_0"/>
    <w:basedOn w:val="314"/>
    <w:unhideWhenUsed/>
    <w:qFormat/>
    <w:uiPriority w:val="0"/>
    <w:rPr>
      <w:rFonts w:ascii="宋体" w:hAnsi="Courier New"/>
    </w:rPr>
  </w:style>
  <w:style w:type="paragraph" w:customStyle="1" w:styleId="316">
    <w:name w:val="正文_1"/>
    <w:basedOn w:val="317"/>
    <w:next w:val="312"/>
    <w:autoRedefine/>
    <w:qFormat/>
    <w:uiPriority w:val="0"/>
    <w:pPr>
      <w:widowControl w:val="0"/>
      <w:jc w:val="both"/>
    </w:pPr>
    <w:rPr>
      <w:rFonts w:ascii="Times New Roman" w:hAnsi="Times New Roman" w:eastAsia="宋体" w:cs="Times New Roman"/>
      <w:lang w:val="en-US" w:eastAsia="zh-CN" w:bidi="ar-SA"/>
    </w:rPr>
  </w:style>
  <w:style w:type="paragraph" w:customStyle="1" w:styleId="317">
    <w:name w:val="正文_2_0"/>
    <w:basedOn w:val="318"/>
    <w:next w:val="319"/>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8">
    <w:name w:val="正文_3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9">
    <w:name w:val="Default_1_0_0"/>
    <w:basedOn w:val="320"/>
    <w:unhideWhenUsed/>
    <w:qFormat/>
    <w:uiPriority w:val="0"/>
    <w:pPr>
      <w:autoSpaceDE w:val="0"/>
      <w:autoSpaceDN w:val="0"/>
    </w:pPr>
    <w:rPr>
      <w:color w:val="000000"/>
      <w:sz w:val="24"/>
    </w:rPr>
  </w:style>
  <w:style w:type="paragraph" w:customStyle="1" w:styleId="320">
    <w:name w:val="正文_2_0_3"/>
    <w:next w:val="321"/>
    <w:unhideWhenUsed/>
    <w:qFormat/>
    <w:uiPriority w:val="0"/>
    <w:pPr>
      <w:widowControl w:val="0"/>
      <w:jc w:val="both"/>
    </w:pPr>
    <w:rPr>
      <w:rFonts w:ascii="Times New Roman" w:hAnsi="Times New Roman" w:eastAsia="宋体" w:cs="Times New Roman"/>
    </w:rPr>
  </w:style>
  <w:style w:type="paragraph" w:customStyle="1" w:styleId="321">
    <w:name w:val="正文_3_0_0"/>
    <w:unhideWhenUsed/>
    <w:qFormat/>
    <w:uiPriority w:val="0"/>
    <w:pPr>
      <w:widowControl w:val="0"/>
      <w:jc w:val="both"/>
    </w:pPr>
    <w:rPr>
      <w:rFonts w:ascii="Calibri" w:hAnsi="Calibri" w:eastAsia="宋体" w:cs="Times New Roman"/>
      <w:kern w:val="2"/>
      <w:sz w:val="21"/>
      <w:lang w:eastAsia="en-US"/>
    </w:rPr>
  </w:style>
  <w:style w:type="paragraph" w:customStyle="1" w:styleId="322">
    <w:name w:val="*正文_1"/>
    <w:basedOn w:val="316"/>
    <w:next w:val="316"/>
    <w:link w:val="323"/>
    <w:autoRedefine/>
    <w:qFormat/>
    <w:uiPriority w:val="0"/>
    <w:pPr>
      <w:widowControl/>
      <w:ind w:firstLine="482"/>
    </w:pPr>
    <w:rPr>
      <w:rFonts w:ascii="微软雅黑" w:hAnsi="微软雅黑" w:eastAsia="微软雅黑" w:cs="Times New Roman"/>
      <w:kern w:val="2"/>
      <w:sz w:val="21"/>
      <w:szCs w:val="22"/>
    </w:rPr>
  </w:style>
  <w:style w:type="character" w:customStyle="1" w:styleId="323">
    <w:name w:val="*正文 Char Char_0"/>
    <w:link w:val="322"/>
    <w:autoRedefine/>
    <w:qFormat/>
    <w:locked/>
    <w:uiPriority w:val="0"/>
    <w:rPr>
      <w:rFonts w:ascii="微软雅黑" w:hAnsi="微软雅黑" w:eastAsia="微软雅黑"/>
    </w:rPr>
  </w:style>
  <w:style w:type="paragraph" w:customStyle="1" w:styleId="324">
    <w:name w:val="*正文_2"/>
    <w:basedOn w:val="325"/>
    <w:next w:val="325"/>
    <w:link w:val="326"/>
    <w:autoRedefine/>
    <w:qFormat/>
    <w:uiPriority w:val="0"/>
    <w:pPr>
      <w:widowControl/>
      <w:ind w:firstLine="482"/>
    </w:pPr>
    <w:rPr>
      <w:rFonts w:ascii="微软雅黑" w:hAnsi="微软雅黑" w:eastAsia="微软雅黑"/>
      <w:sz w:val="21"/>
    </w:rPr>
  </w:style>
  <w:style w:type="paragraph" w:customStyle="1" w:styleId="325">
    <w:name w:val="正文_2"/>
    <w:autoRedefine/>
    <w:qFormat/>
    <w:uiPriority w:val="0"/>
    <w:pPr>
      <w:widowControl w:val="0"/>
      <w:jc w:val="both"/>
    </w:pPr>
    <w:rPr>
      <w:rFonts w:ascii="Times New Roman" w:hAnsi="Times New Roman" w:eastAsia="宋体" w:cs="Times New Roman"/>
      <w:lang w:val="en-US" w:eastAsia="zh-CN" w:bidi="ar-SA"/>
    </w:rPr>
  </w:style>
  <w:style w:type="character" w:customStyle="1" w:styleId="326">
    <w:name w:val="*正文 Char Char_1"/>
    <w:link w:val="324"/>
    <w:autoRedefine/>
    <w:qFormat/>
    <w:locked/>
    <w:uiPriority w:val="0"/>
    <w:rPr>
      <w:rFonts w:ascii="微软雅黑" w:hAnsi="微软雅黑" w:eastAsia="微软雅黑"/>
      <w:sz w:val="21"/>
    </w:rPr>
  </w:style>
  <w:style w:type="paragraph" w:customStyle="1" w:styleId="327">
    <w:name w:val="标题_0"/>
    <w:basedOn w:val="325"/>
    <w:next w:val="325"/>
    <w:link w:val="328"/>
    <w:autoRedefine/>
    <w:qFormat/>
    <w:uiPriority w:val="0"/>
    <w:pPr>
      <w:widowControl/>
      <w:jc w:val="center"/>
      <w:outlineLvl w:val="0"/>
    </w:pPr>
    <w:rPr>
      <w:rFonts w:ascii="Cambria" w:hAnsi="Cambria" w:eastAsia="微软雅黑"/>
      <w:b/>
      <w:bCs/>
      <w:kern w:val="28"/>
      <w:sz w:val="44"/>
      <w:lang w:eastAsia="en-US" w:bidi="en-US"/>
    </w:rPr>
  </w:style>
  <w:style w:type="character" w:customStyle="1" w:styleId="328">
    <w:name w:val="标题 Char_0"/>
    <w:link w:val="327"/>
    <w:autoRedefine/>
    <w:qFormat/>
    <w:uiPriority w:val="0"/>
    <w:rPr>
      <w:rFonts w:ascii="Cambria" w:hAnsi="Cambria" w:eastAsia="微软雅黑"/>
      <w:b/>
      <w:bCs/>
      <w:kern w:val="28"/>
      <w:sz w:val="44"/>
      <w:lang w:eastAsia="en-US" w:bidi="en-US"/>
    </w:rPr>
  </w:style>
  <w:style w:type="character" w:customStyle="1" w:styleId="329">
    <w:name w:val="超链接_0"/>
    <w:autoRedefine/>
    <w:qFormat/>
    <w:uiPriority w:val="99"/>
    <w:rPr>
      <w:color w:val="0368A8"/>
      <w:u w:val="none"/>
    </w:rPr>
  </w:style>
  <w:style w:type="paragraph" w:customStyle="1" w:styleId="330">
    <w:name w:val="目录 1_0"/>
    <w:basedOn w:val="325"/>
    <w:next w:val="325"/>
    <w:autoRedefine/>
    <w:qFormat/>
    <w:uiPriority w:val="39"/>
    <w:pPr>
      <w:spacing w:before="120" w:after="120"/>
      <w:jc w:val="left"/>
    </w:pPr>
    <w:rPr>
      <w:rFonts w:ascii="Calibri" w:hAnsi="Calibri" w:eastAsia="微软雅黑" w:cs="Calibri"/>
      <w:b/>
      <w:bCs/>
      <w:caps/>
      <w:spacing w:val="20"/>
      <w:sz w:val="21"/>
    </w:rPr>
  </w:style>
  <w:style w:type="paragraph" w:customStyle="1" w:styleId="331">
    <w:name w:val="*正文_1_0"/>
    <w:basedOn w:val="325"/>
    <w:next w:val="325"/>
    <w:autoRedefine/>
    <w:qFormat/>
    <w:uiPriority w:val="0"/>
    <w:pPr>
      <w:widowControl/>
      <w:ind w:firstLine="482"/>
    </w:pPr>
    <w:rPr>
      <w:rFonts w:ascii="微软雅黑" w:hAnsi="微软雅黑" w:eastAsia="微软雅黑"/>
      <w:kern w:val="2"/>
      <w:sz w:val="21"/>
      <w:szCs w:val="22"/>
    </w:rPr>
  </w:style>
  <w:style w:type="paragraph" w:customStyle="1" w:styleId="332">
    <w:name w:val="标题 3_0"/>
    <w:basedOn w:val="325"/>
    <w:next w:val="325"/>
    <w:link w:val="333"/>
    <w:autoRedefine/>
    <w:qFormat/>
    <w:uiPriority w:val="0"/>
    <w:pPr>
      <w:keepNext/>
      <w:keepLines/>
      <w:outlineLvl w:val="2"/>
    </w:pPr>
    <w:rPr>
      <w:rFonts w:eastAsia="仿宋"/>
      <w:b/>
      <w:bCs/>
      <w:sz w:val="30"/>
    </w:rPr>
  </w:style>
  <w:style w:type="character" w:customStyle="1" w:styleId="333">
    <w:name w:val="标题 3 Char_0"/>
    <w:link w:val="332"/>
    <w:autoRedefine/>
    <w:qFormat/>
    <w:uiPriority w:val="0"/>
    <w:rPr>
      <w:rFonts w:eastAsia="仿宋"/>
      <w:b/>
      <w:bCs/>
      <w:sz w:val="30"/>
    </w:rPr>
  </w:style>
  <w:style w:type="paragraph" w:customStyle="1" w:styleId="334">
    <w:name w:val="标题 4_0"/>
    <w:basedOn w:val="325"/>
    <w:next w:val="325"/>
    <w:link w:val="335"/>
    <w:autoRedefine/>
    <w:qFormat/>
    <w:uiPriority w:val="0"/>
    <w:pPr>
      <w:keepNext/>
      <w:keepLines/>
      <w:outlineLvl w:val="3"/>
    </w:pPr>
    <w:rPr>
      <w:rFonts w:ascii="Arial" w:hAnsi="Arial" w:eastAsia="仿宋"/>
      <w:b/>
      <w:bCs/>
      <w:sz w:val="28"/>
      <w:szCs w:val="28"/>
    </w:rPr>
  </w:style>
  <w:style w:type="character" w:customStyle="1" w:styleId="335">
    <w:name w:val="标题 4 Char_0"/>
    <w:link w:val="334"/>
    <w:autoRedefine/>
    <w:qFormat/>
    <w:uiPriority w:val="0"/>
    <w:rPr>
      <w:rFonts w:ascii="Arial" w:hAnsi="Arial" w:eastAsia="仿宋"/>
      <w:b/>
      <w:bCs/>
      <w:sz w:val="28"/>
      <w:szCs w:val="28"/>
    </w:rPr>
  </w:style>
  <w:style w:type="paragraph" w:customStyle="1" w:styleId="336">
    <w:name w:val="Normal_0"/>
    <w:autoRedefine/>
    <w:qFormat/>
    <w:uiPriority w:val="0"/>
    <w:rPr>
      <w:rFonts w:ascii="黑体" w:hAnsi="黑体" w:eastAsia="黑体" w:cs="Times New Roman"/>
      <w:b/>
      <w:sz w:val="32"/>
      <w:szCs w:val="24"/>
      <w:lang w:bidi="ar-SA"/>
    </w:rPr>
  </w:style>
  <w:style w:type="paragraph" w:customStyle="1" w:styleId="337">
    <w:name w:val="Normal_1"/>
    <w:autoRedefine/>
    <w:qFormat/>
    <w:uiPriority w:val="0"/>
    <w:rPr>
      <w:rFonts w:ascii="黑体" w:hAnsi="黑体" w:eastAsia="黑体" w:cs="Times New Roman"/>
      <w:b/>
      <w:sz w:val="32"/>
      <w:szCs w:val="24"/>
      <w:lang w:bidi="ar-SA"/>
    </w:rPr>
  </w:style>
  <w:style w:type="paragraph" w:customStyle="1" w:styleId="338">
    <w:name w:val="*正文_3"/>
    <w:basedOn w:val="339"/>
    <w:next w:val="339"/>
    <w:link w:val="340"/>
    <w:autoRedefine/>
    <w:qFormat/>
    <w:uiPriority w:val="0"/>
    <w:pPr>
      <w:widowControl/>
      <w:ind w:firstLine="482"/>
    </w:pPr>
    <w:rPr>
      <w:rFonts w:ascii="微软雅黑" w:hAnsi="微软雅黑" w:eastAsia="微软雅黑" w:cs="Times New Roman"/>
      <w:kern w:val="2"/>
      <w:sz w:val="21"/>
      <w:szCs w:val="22"/>
    </w:rPr>
  </w:style>
  <w:style w:type="paragraph" w:customStyle="1" w:styleId="339">
    <w:name w:val="正文_3"/>
    <w:autoRedefine/>
    <w:qFormat/>
    <w:uiPriority w:val="0"/>
    <w:pPr>
      <w:widowControl w:val="0"/>
      <w:jc w:val="both"/>
    </w:pPr>
    <w:rPr>
      <w:rFonts w:ascii="Times New Roman" w:hAnsi="Times New Roman" w:eastAsia="宋体" w:cs="Times New Roman"/>
      <w:lang w:val="en-US" w:eastAsia="zh-CN" w:bidi="ar-SA"/>
    </w:rPr>
  </w:style>
  <w:style w:type="character" w:customStyle="1" w:styleId="340">
    <w:name w:val="*正文 Char Char_2"/>
    <w:link w:val="338"/>
    <w:autoRedefine/>
    <w:qFormat/>
    <w:locked/>
    <w:uiPriority w:val="0"/>
    <w:rPr>
      <w:rFonts w:ascii="微软雅黑" w:hAnsi="微软雅黑" w:eastAsia="微软雅黑"/>
    </w:rPr>
  </w:style>
  <w:style w:type="paragraph" w:customStyle="1" w:styleId="341">
    <w:name w:val="Normal_2"/>
    <w:autoRedefine/>
    <w:qFormat/>
    <w:uiPriority w:val="0"/>
    <w:rPr>
      <w:rFonts w:ascii="黑体" w:hAnsi="黑体" w:eastAsia="黑体" w:cs="Times New Roman"/>
      <w:b/>
      <w:sz w:val="32"/>
      <w:szCs w:val="24"/>
      <w:lang w:bidi="ar-SA"/>
    </w:rPr>
  </w:style>
  <w:style w:type="paragraph" w:customStyle="1" w:styleId="342">
    <w:name w:val="*正文_0_0"/>
    <w:basedOn w:val="314"/>
    <w:next w:val="314"/>
    <w:link w:val="343"/>
    <w:autoRedefine/>
    <w:qFormat/>
    <w:uiPriority w:val="0"/>
    <w:pPr>
      <w:widowControl/>
      <w:ind w:firstLine="482"/>
    </w:pPr>
    <w:rPr>
      <w:rFonts w:ascii="微软雅黑" w:hAnsi="微软雅黑" w:eastAsia="微软雅黑" w:cs="Times New Roman"/>
      <w:kern w:val="2"/>
      <w:sz w:val="21"/>
      <w:szCs w:val="22"/>
    </w:rPr>
  </w:style>
  <w:style w:type="character" w:customStyle="1" w:styleId="343">
    <w:name w:val="*正文 Char Char_0_0"/>
    <w:link w:val="342"/>
    <w:autoRedefine/>
    <w:qFormat/>
    <w:locked/>
    <w:uiPriority w:val="0"/>
    <w:rPr>
      <w:rFonts w:ascii="微软雅黑" w:hAnsi="微软雅黑" w:eastAsia="微软雅黑"/>
    </w:rPr>
  </w:style>
  <w:style w:type="character" w:customStyle="1" w:styleId="344">
    <w:name w:val="标题 4 Char_1"/>
    <w:link w:val="345"/>
    <w:autoRedefine/>
    <w:qFormat/>
    <w:uiPriority w:val="0"/>
    <w:rPr>
      <w:rFonts w:ascii="Arial" w:hAnsi="Arial" w:eastAsia="仿宋" w:cs="Times New Roman"/>
      <w:b/>
      <w:bCs/>
      <w:kern w:val="0"/>
      <w:sz w:val="28"/>
      <w:szCs w:val="28"/>
    </w:rPr>
  </w:style>
  <w:style w:type="paragraph" w:customStyle="1" w:styleId="345">
    <w:name w:val="标题 4_1"/>
    <w:basedOn w:val="314"/>
    <w:next w:val="314"/>
    <w:link w:val="344"/>
    <w:autoRedefine/>
    <w:qFormat/>
    <w:uiPriority w:val="0"/>
    <w:pPr>
      <w:keepNext/>
      <w:keepLines/>
      <w:outlineLvl w:val="3"/>
    </w:pPr>
    <w:rPr>
      <w:rFonts w:ascii="Arial" w:hAnsi="Arial" w:eastAsia="仿宋"/>
      <w:b/>
      <w:bCs/>
      <w:sz w:val="28"/>
      <w:szCs w:val="28"/>
    </w:rPr>
  </w:style>
  <w:style w:type="paragraph" w:customStyle="1" w:styleId="346">
    <w:name w:val="Normal_3"/>
    <w:autoRedefine/>
    <w:qFormat/>
    <w:uiPriority w:val="0"/>
    <w:rPr>
      <w:rFonts w:ascii="黑体" w:hAnsi="黑体" w:eastAsia="黑体" w:cs="Times New Roman"/>
      <w:b/>
      <w:sz w:val="32"/>
      <w:szCs w:val="24"/>
      <w:lang w:bidi="ar-SA"/>
    </w:rPr>
  </w:style>
  <w:style w:type="paragraph" w:customStyle="1" w:styleId="347">
    <w:name w:val="*正文_1_1"/>
    <w:basedOn w:val="348"/>
    <w:next w:val="348"/>
    <w:link w:val="356"/>
    <w:autoRedefine/>
    <w:qFormat/>
    <w:uiPriority w:val="0"/>
    <w:pPr>
      <w:widowControl/>
      <w:ind w:firstLine="482"/>
    </w:pPr>
    <w:rPr>
      <w:rFonts w:ascii="微软雅黑" w:hAnsi="微软雅黑" w:eastAsia="微软雅黑" w:cs="Times New Roman"/>
      <w:kern w:val="2"/>
      <w:sz w:val="21"/>
      <w:szCs w:val="22"/>
    </w:rPr>
  </w:style>
  <w:style w:type="paragraph" w:customStyle="1" w:styleId="348">
    <w:name w:val="正文_1_0"/>
    <w:basedOn w:val="317"/>
    <w:next w:val="349"/>
    <w:autoRedefine/>
    <w:qFormat/>
    <w:uiPriority w:val="0"/>
    <w:pPr>
      <w:widowControl w:val="0"/>
      <w:jc w:val="both"/>
    </w:pPr>
    <w:rPr>
      <w:rFonts w:ascii="Times New Roman" w:hAnsi="Times New Roman" w:eastAsia="宋体" w:cs="Times New Roman"/>
      <w:lang w:val="en-US" w:eastAsia="zh-CN" w:bidi="ar-SA"/>
    </w:rPr>
  </w:style>
  <w:style w:type="paragraph" w:customStyle="1" w:styleId="349">
    <w:name w:val="正文文本_0_0"/>
    <w:basedOn w:val="350"/>
    <w:next w:val="351"/>
    <w:qFormat/>
    <w:uiPriority w:val="0"/>
    <w:rPr>
      <w:rFonts w:ascii="Calibri" w:hAnsi="Calibri" w:eastAsia="仿宋_GB2312"/>
      <w:kern w:val="2"/>
      <w:sz w:val="28"/>
      <w:szCs w:val="30"/>
    </w:rPr>
  </w:style>
  <w:style w:type="paragraph" w:customStyle="1" w:styleId="350">
    <w:name w:val="正文_0_1"/>
    <w:next w:val="349"/>
    <w:qFormat/>
    <w:uiPriority w:val="0"/>
    <w:pPr>
      <w:widowControl w:val="0"/>
      <w:jc w:val="both"/>
    </w:pPr>
    <w:rPr>
      <w:rFonts w:ascii="Times New Roman" w:hAnsi="Times New Roman" w:eastAsia="宋体" w:cs="Times New Roman"/>
      <w:lang w:val="en-US" w:eastAsia="zh-CN" w:bidi="ar-SA"/>
    </w:rPr>
  </w:style>
  <w:style w:type="paragraph" w:customStyle="1" w:styleId="351">
    <w:name w:val="正文_1_3"/>
    <w:next w:val="352"/>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2">
    <w:name w:val="正文首行缩进_0_0"/>
    <w:basedOn w:val="349"/>
    <w:next w:val="349"/>
    <w:unhideWhenUsed/>
    <w:qFormat/>
    <w:uiPriority w:val="0"/>
    <w:pPr>
      <w:spacing w:line="312" w:lineRule="auto"/>
      <w:ind w:firstLine="420"/>
    </w:pPr>
    <w:rPr>
      <w:rFonts w:ascii="Times New Roman" w:hAnsi="Times New Roman"/>
      <w:szCs w:val="24"/>
    </w:rPr>
  </w:style>
  <w:style w:type="paragraph" w:customStyle="1" w:styleId="353">
    <w:name w:val="正文_1_1"/>
    <w:basedOn w:val="316"/>
    <w:unhideWhenUsed/>
    <w:qFormat/>
    <w:uiPriority w:val="0"/>
  </w:style>
  <w:style w:type="paragraph" w:customStyle="1" w:styleId="354">
    <w:name w:val="正文首行缩进 2_1"/>
    <w:basedOn w:val="355"/>
    <w:next w:val="348"/>
    <w:unhideWhenUsed/>
    <w:qFormat/>
    <w:uiPriority w:val="0"/>
    <w:pPr>
      <w:spacing w:after="120" w:line="240" w:lineRule="auto"/>
      <w:ind w:left="200" w:leftChars="200" w:firstLine="200" w:firstLineChars="200"/>
    </w:pPr>
  </w:style>
  <w:style w:type="paragraph" w:customStyle="1" w:styleId="355">
    <w:name w:val="正文文本缩进_1"/>
    <w:basedOn w:val="348"/>
    <w:unhideWhenUsed/>
    <w:qFormat/>
    <w:uiPriority w:val="0"/>
    <w:pPr>
      <w:spacing w:line="400" w:lineRule="exact"/>
      <w:ind w:left="630"/>
    </w:pPr>
    <w:rPr>
      <w:rFonts w:ascii="楷体_GB2312" w:eastAsia="楷体_GB2312"/>
      <w:sz w:val="30"/>
    </w:rPr>
  </w:style>
  <w:style w:type="character" w:customStyle="1" w:styleId="356">
    <w:name w:val="*正文 Char Char_1_0"/>
    <w:link w:val="347"/>
    <w:autoRedefine/>
    <w:qFormat/>
    <w:locked/>
    <w:uiPriority w:val="0"/>
    <w:rPr>
      <w:rFonts w:ascii="微软雅黑" w:hAnsi="微软雅黑" w:eastAsia="微软雅黑"/>
    </w:rPr>
  </w:style>
  <w:style w:type="paragraph" w:customStyle="1" w:styleId="357">
    <w:name w:val="Normal_4"/>
    <w:autoRedefine/>
    <w:qFormat/>
    <w:uiPriority w:val="0"/>
    <w:rPr>
      <w:rFonts w:ascii="黑体" w:hAnsi="黑体" w:eastAsia="黑体" w:cs="Times New Roman"/>
      <w:b/>
      <w:sz w:val="32"/>
      <w:szCs w:val="24"/>
      <w:lang w:bidi="ar-SA"/>
    </w:rPr>
  </w:style>
  <w:style w:type="paragraph" w:customStyle="1" w:styleId="358">
    <w:name w:val="*正文_2_0"/>
    <w:basedOn w:val="359"/>
    <w:next w:val="359"/>
    <w:link w:val="360"/>
    <w:autoRedefine/>
    <w:qFormat/>
    <w:uiPriority w:val="0"/>
    <w:pPr>
      <w:widowControl/>
      <w:ind w:firstLine="482"/>
    </w:pPr>
    <w:rPr>
      <w:rFonts w:ascii="微软雅黑" w:hAnsi="微软雅黑" w:eastAsia="微软雅黑"/>
      <w:kern w:val="0"/>
      <w:szCs w:val="20"/>
    </w:rPr>
  </w:style>
  <w:style w:type="paragraph" w:customStyle="1" w:styleId="359">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60">
    <w:name w:val="*正文 Char Char_2_0"/>
    <w:link w:val="358"/>
    <w:autoRedefine/>
    <w:qFormat/>
    <w:locked/>
    <w:uiPriority w:val="0"/>
    <w:rPr>
      <w:rFonts w:ascii="微软雅黑" w:hAnsi="微软雅黑" w:eastAsia="微软雅黑"/>
      <w:sz w:val="21"/>
    </w:rPr>
  </w:style>
  <w:style w:type="paragraph" w:customStyle="1" w:styleId="361">
    <w:name w:val="Normal_5"/>
    <w:autoRedefine/>
    <w:qFormat/>
    <w:uiPriority w:val="0"/>
    <w:rPr>
      <w:rFonts w:ascii="黑体" w:hAnsi="黑体" w:eastAsia="黑体" w:cs="Times New Roman"/>
      <w:b/>
      <w:sz w:val="32"/>
      <w:szCs w:val="24"/>
      <w:lang w:bidi="ar-SA"/>
    </w:rPr>
  </w:style>
  <w:style w:type="paragraph" w:customStyle="1" w:styleId="362">
    <w:name w:val="*正文_3_0"/>
    <w:basedOn w:val="363"/>
    <w:next w:val="363"/>
    <w:link w:val="364"/>
    <w:autoRedefine/>
    <w:qFormat/>
    <w:uiPriority w:val="0"/>
    <w:pPr>
      <w:widowControl/>
      <w:ind w:firstLine="482"/>
    </w:pPr>
    <w:rPr>
      <w:rFonts w:ascii="微软雅黑" w:hAnsi="微软雅黑" w:eastAsia="微软雅黑"/>
      <w:kern w:val="0"/>
      <w:szCs w:val="20"/>
    </w:rPr>
  </w:style>
  <w:style w:type="paragraph" w:customStyle="1" w:styleId="363">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64">
    <w:name w:val="*正文 Char Char_3"/>
    <w:link w:val="362"/>
    <w:autoRedefine/>
    <w:qFormat/>
    <w:locked/>
    <w:uiPriority w:val="0"/>
    <w:rPr>
      <w:rFonts w:ascii="微软雅黑" w:hAnsi="微软雅黑" w:eastAsia="微软雅黑"/>
      <w:sz w:val="21"/>
    </w:rPr>
  </w:style>
  <w:style w:type="paragraph" w:customStyle="1" w:styleId="365">
    <w:name w:val="Normal_6"/>
    <w:autoRedefine/>
    <w:qFormat/>
    <w:uiPriority w:val="0"/>
    <w:rPr>
      <w:rFonts w:ascii="黑体" w:hAnsi="黑体" w:eastAsia="黑体" w:cs="Times New Roman"/>
      <w:b/>
      <w:sz w:val="32"/>
      <w:szCs w:val="24"/>
      <w:lang w:bidi="ar-SA"/>
    </w:rPr>
  </w:style>
  <w:style w:type="paragraph" w:customStyle="1" w:styleId="366">
    <w:name w:val="*正文_4"/>
    <w:basedOn w:val="367"/>
    <w:next w:val="367"/>
    <w:link w:val="368"/>
    <w:autoRedefine/>
    <w:qFormat/>
    <w:uiPriority w:val="0"/>
    <w:pPr>
      <w:widowControl/>
      <w:ind w:firstLine="482"/>
    </w:pPr>
    <w:rPr>
      <w:rFonts w:ascii="微软雅黑" w:hAnsi="微软雅黑" w:eastAsia="微软雅黑" w:cs="Times New Roman"/>
      <w:kern w:val="2"/>
      <w:sz w:val="21"/>
      <w:szCs w:val="22"/>
    </w:rPr>
  </w:style>
  <w:style w:type="paragraph" w:customStyle="1" w:styleId="367">
    <w:name w:val="正文_5"/>
    <w:autoRedefine/>
    <w:qFormat/>
    <w:uiPriority w:val="0"/>
    <w:pPr>
      <w:widowControl w:val="0"/>
      <w:jc w:val="both"/>
    </w:pPr>
    <w:rPr>
      <w:rFonts w:ascii="Times New Roman" w:hAnsi="Times New Roman" w:eastAsia="宋体" w:cs="Times New Roman"/>
      <w:lang w:val="en-US" w:eastAsia="zh-CN" w:bidi="ar-SA"/>
    </w:rPr>
  </w:style>
  <w:style w:type="character" w:customStyle="1" w:styleId="368">
    <w:name w:val="*正文 Char Char_4"/>
    <w:link w:val="366"/>
    <w:autoRedefine/>
    <w:qFormat/>
    <w:locked/>
    <w:uiPriority w:val="0"/>
    <w:rPr>
      <w:rFonts w:ascii="微软雅黑" w:hAnsi="微软雅黑" w:eastAsia="微软雅黑"/>
    </w:rPr>
  </w:style>
  <w:style w:type="paragraph" w:customStyle="1" w:styleId="369">
    <w:name w:val="Normal_7"/>
    <w:autoRedefine/>
    <w:qFormat/>
    <w:uiPriority w:val="0"/>
    <w:rPr>
      <w:rFonts w:ascii="黑体" w:hAnsi="黑体" w:eastAsia="黑体" w:cs="Times New Roman"/>
      <w:b/>
      <w:sz w:val="32"/>
      <w:szCs w:val="24"/>
      <w:lang w:bidi="ar-SA"/>
    </w:rPr>
  </w:style>
  <w:style w:type="paragraph" w:customStyle="1" w:styleId="370">
    <w:name w:val="*正文_5"/>
    <w:basedOn w:val="371"/>
    <w:next w:val="371"/>
    <w:link w:val="372"/>
    <w:autoRedefine/>
    <w:qFormat/>
    <w:uiPriority w:val="0"/>
    <w:pPr>
      <w:widowControl/>
      <w:ind w:firstLine="482"/>
    </w:pPr>
    <w:rPr>
      <w:rFonts w:ascii="微软雅黑" w:hAnsi="微软雅黑" w:eastAsia="微软雅黑" w:cs="Times New Roman"/>
      <w:kern w:val="2"/>
      <w:sz w:val="21"/>
      <w:szCs w:val="22"/>
    </w:rPr>
  </w:style>
  <w:style w:type="paragraph" w:customStyle="1" w:styleId="371">
    <w:name w:val="正文_6"/>
    <w:autoRedefine/>
    <w:qFormat/>
    <w:uiPriority w:val="0"/>
    <w:pPr>
      <w:widowControl w:val="0"/>
      <w:jc w:val="both"/>
    </w:pPr>
    <w:rPr>
      <w:rFonts w:ascii="Times New Roman" w:hAnsi="Times New Roman" w:eastAsia="宋体" w:cs="Times New Roman"/>
      <w:lang w:val="en-US" w:eastAsia="zh-CN" w:bidi="ar-SA"/>
    </w:rPr>
  </w:style>
  <w:style w:type="character" w:customStyle="1" w:styleId="372">
    <w:name w:val="*正文 Char Char_5"/>
    <w:link w:val="370"/>
    <w:autoRedefine/>
    <w:qFormat/>
    <w:locked/>
    <w:uiPriority w:val="0"/>
    <w:rPr>
      <w:rFonts w:ascii="微软雅黑" w:hAnsi="微软雅黑" w:eastAsia="微软雅黑"/>
    </w:rPr>
  </w:style>
  <w:style w:type="paragraph" w:customStyle="1" w:styleId="373">
    <w:name w:val="Normal_8"/>
    <w:autoRedefine/>
    <w:qFormat/>
    <w:uiPriority w:val="0"/>
    <w:rPr>
      <w:rFonts w:ascii="黑体" w:hAnsi="黑体" w:eastAsia="黑体" w:cs="Times New Roman"/>
      <w:b/>
      <w:sz w:val="32"/>
      <w:szCs w:val="24"/>
      <w:lang w:bidi="ar-SA"/>
    </w:rPr>
  </w:style>
  <w:style w:type="paragraph" w:customStyle="1" w:styleId="374">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5">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6">
    <w:name w:val="Normal_9"/>
    <w:autoRedefine/>
    <w:qFormat/>
    <w:uiPriority w:val="0"/>
    <w:rPr>
      <w:rFonts w:ascii="黑体" w:hAnsi="黑体" w:eastAsia="黑体" w:cs="Times New Roman"/>
      <w:b/>
      <w:sz w:val="32"/>
      <w:szCs w:val="24"/>
      <w:lang w:bidi="ar-SA"/>
    </w:rPr>
  </w:style>
  <w:style w:type="paragraph" w:customStyle="1" w:styleId="377">
    <w:name w:val="*正文_6"/>
    <w:basedOn w:val="378"/>
    <w:next w:val="378"/>
    <w:link w:val="379"/>
    <w:autoRedefine/>
    <w:qFormat/>
    <w:uiPriority w:val="0"/>
    <w:pPr>
      <w:widowControl/>
      <w:ind w:firstLine="482"/>
    </w:pPr>
    <w:rPr>
      <w:rFonts w:ascii="微软雅黑" w:hAnsi="微软雅黑" w:eastAsia="微软雅黑"/>
      <w:sz w:val="21"/>
    </w:rPr>
  </w:style>
  <w:style w:type="paragraph" w:customStyle="1" w:styleId="378">
    <w:name w:val="正文_8"/>
    <w:autoRedefine/>
    <w:qFormat/>
    <w:uiPriority w:val="0"/>
    <w:pPr>
      <w:widowControl w:val="0"/>
      <w:jc w:val="both"/>
    </w:pPr>
    <w:rPr>
      <w:rFonts w:ascii="Times New Roman" w:hAnsi="Times New Roman" w:eastAsia="宋体" w:cs="Times New Roman"/>
      <w:lang w:val="en-US" w:eastAsia="zh-CN" w:bidi="ar-SA"/>
    </w:rPr>
  </w:style>
  <w:style w:type="character" w:customStyle="1" w:styleId="379">
    <w:name w:val="*正文 Char Char_6"/>
    <w:link w:val="377"/>
    <w:autoRedefine/>
    <w:qFormat/>
    <w:locked/>
    <w:uiPriority w:val="0"/>
    <w:rPr>
      <w:rFonts w:ascii="微软雅黑" w:hAnsi="微软雅黑" w:eastAsia="微软雅黑"/>
      <w:sz w:val="21"/>
    </w:rPr>
  </w:style>
  <w:style w:type="paragraph" w:customStyle="1" w:styleId="380">
    <w:name w:val="正文_6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1">
    <w:name w:val="正文首行缩进_0"/>
    <w:basedOn w:val="382"/>
    <w:link w:val="386"/>
    <w:autoRedefine/>
    <w:qFormat/>
    <w:uiPriority w:val="0"/>
    <w:pPr>
      <w:ind w:firstLine="420"/>
    </w:pPr>
    <w:rPr>
      <w:rFonts w:ascii="Calibri" w:hAnsi="Calibri" w:eastAsia="仿宋_GB2312"/>
      <w:kern w:val="2"/>
      <w:sz w:val="28"/>
      <w:szCs w:val="30"/>
    </w:rPr>
  </w:style>
  <w:style w:type="paragraph" w:customStyle="1" w:styleId="382">
    <w:name w:val="正文文本_1"/>
    <w:basedOn w:val="348"/>
    <w:next w:val="383"/>
    <w:link w:val="385"/>
    <w:autoRedefine/>
    <w:unhideWhenUsed/>
    <w:qFormat/>
    <w:uiPriority w:val="99"/>
    <w:pPr>
      <w:spacing w:after="120"/>
    </w:pPr>
  </w:style>
  <w:style w:type="paragraph" w:customStyle="1" w:styleId="383">
    <w:name w:val="正文文本 2_1"/>
    <w:basedOn w:val="384"/>
    <w:qFormat/>
    <w:uiPriority w:val="0"/>
    <w:pPr>
      <w:jc w:val="center"/>
      <w:outlineLvl w:val="0"/>
    </w:pPr>
    <w:rPr>
      <w:rFonts w:ascii="楷体_GB2312" w:eastAsia="仿宋_GB2312"/>
      <w:kern w:val="2"/>
      <w:sz w:val="30"/>
    </w:rPr>
  </w:style>
  <w:style w:type="paragraph" w:customStyle="1" w:styleId="384">
    <w:name w:val="正文_1_0_0"/>
    <w:basedOn w:val="371"/>
    <w:next w:val="382"/>
    <w:autoRedefine/>
    <w:qFormat/>
    <w:uiPriority w:val="0"/>
    <w:pPr>
      <w:keepNext w:val="0"/>
      <w:keepLines w:val="0"/>
      <w:widowControl w:val="0"/>
      <w:suppressLineNumbers w:val="0"/>
      <w:spacing w:before="0" w:beforeAutospacing="0" w:after="0" w:afterAutospacing="0"/>
      <w:ind w:left="0" w:right="0" w:firstLine="0" w:firstLineChars="0"/>
      <w:jc w:val="both"/>
    </w:pPr>
    <w:rPr>
      <w:rFonts w:hint="default" w:ascii="Times New Roman" w:hAnsi="Times New Roman" w:eastAsia="宋体" w:cs="Times New Roman"/>
      <w:kern w:val="2"/>
      <w:sz w:val="21"/>
      <w:szCs w:val="22"/>
      <w:lang w:val="en-US" w:eastAsia="zh-CN" w:bidi="ar"/>
    </w:rPr>
  </w:style>
  <w:style w:type="character" w:customStyle="1" w:styleId="385">
    <w:name w:val="正文文本 Char_0"/>
    <w:link w:val="382"/>
    <w:autoRedefine/>
    <w:semiHidden/>
    <w:qFormat/>
    <w:uiPriority w:val="99"/>
    <w:rPr>
      <w:rFonts w:ascii="Times New Roman" w:hAnsi="Times New Roman"/>
    </w:rPr>
  </w:style>
  <w:style w:type="character" w:customStyle="1" w:styleId="386">
    <w:name w:val="正文首行缩进 Char_0"/>
    <w:link w:val="381"/>
    <w:autoRedefine/>
    <w:qFormat/>
    <w:uiPriority w:val="0"/>
    <w:rPr>
      <w:rFonts w:ascii="Times New Roman" w:hAnsi="Times New Roman" w:eastAsia="仿宋_GB2312"/>
      <w:kern w:val="2"/>
      <w:sz w:val="28"/>
      <w:szCs w:val="30"/>
    </w:rPr>
  </w:style>
  <w:style w:type="paragraph" w:customStyle="1" w:styleId="387">
    <w:name w:val="Normal_10"/>
    <w:autoRedefine/>
    <w:qFormat/>
    <w:uiPriority w:val="0"/>
    <w:rPr>
      <w:rFonts w:ascii="黑体" w:hAnsi="黑体" w:eastAsia="黑体" w:cs="Times New Roman"/>
      <w:b/>
      <w:sz w:val="32"/>
      <w:szCs w:val="24"/>
      <w:lang w:bidi="ar-SA"/>
    </w:rPr>
  </w:style>
  <w:style w:type="paragraph" w:customStyle="1" w:styleId="388">
    <w:name w:val="正文_9"/>
    <w:autoRedefine/>
    <w:qFormat/>
    <w:uiPriority w:val="0"/>
    <w:pPr>
      <w:widowControl w:val="0"/>
      <w:jc w:val="both"/>
    </w:pPr>
    <w:rPr>
      <w:rFonts w:ascii="Times New Roman" w:hAnsi="Times New Roman" w:eastAsia="宋体" w:cs="Times New Roman"/>
      <w:lang w:val="en-US" w:eastAsia="zh-CN" w:bidi="ar-SA"/>
    </w:rPr>
  </w:style>
  <w:style w:type="paragraph" w:customStyle="1" w:styleId="389">
    <w:name w:val="Normal_11"/>
    <w:autoRedefine/>
    <w:qFormat/>
    <w:uiPriority w:val="0"/>
    <w:rPr>
      <w:rFonts w:ascii="黑体" w:hAnsi="黑体" w:eastAsia="黑体" w:cs="Times New Roman"/>
      <w:b/>
      <w:sz w:val="32"/>
      <w:szCs w:val="24"/>
      <w:lang w:bidi="ar-SA"/>
    </w:rPr>
  </w:style>
  <w:style w:type="paragraph" w:customStyle="1" w:styleId="390">
    <w:name w:val="正文_10"/>
    <w:autoRedefine/>
    <w:qFormat/>
    <w:uiPriority w:val="0"/>
    <w:pPr>
      <w:widowControl w:val="0"/>
      <w:jc w:val="both"/>
    </w:pPr>
    <w:rPr>
      <w:rFonts w:ascii="Times New Roman" w:hAnsi="Times New Roman" w:eastAsia="宋体" w:cs="Times New Roman"/>
      <w:lang w:val="en-US" w:eastAsia="zh-CN" w:bidi="ar-SA"/>
    </w:rPr>
  </w:style>
  <w:style w:type="paragraph" w:customStyle="1" w:styleId="391">
    <w:name w:val="Normal_12"/>
    <w:autoRedefine/>
    <w:qFormat/>
    <w:uiPriority w:val="0"/>
    <w:rPr>
      <w:rFonts w:ascii="黑体" w:hAnsi="黑体" w:eastAsia="黑体" w:cs="Times New Roman"/>
      <w:b/>
      <w:sz w:val="32"/>
      <w:szCs w:val="24"/>
      <w:lang w:bidi="ar-SA"/>
    </w:rPr>
  </w:style>
  <w:style w:type="paragraph" w:customStyle="1" w:styleId="392">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3">
    <w:name w:val="Normal_13"/>
    <w:autoRedefine/>
    <w:qFormat/>
    <w:uiPriority w:val="0"/>
    <w:rPr>
      <w:rFonts w:ascii="黑体" w:hAnsi="黑体" w:eastAsia="黑体" w:cs="Times New Roman"/>
      <w:b/>
      <w:sz w:val="32"/>
      <w:szCs w:val="24"/>
      <w:lang w:bidi="ar-SA"/>
    </w:rPr>
  </w:style>
  <w:style w:type="paragraph" w:customStyle="1" w:styleId="394">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5">
    <w:name w:val="Normal_14"/>
    <w:autoRedefine/>
    <w:qFormat/>
    <w:uiPriority w:val="0"/>
    <w:rPr>
      <w:rFonts w:ascii="黑体" w:hAnsi="黑体" w:eastAsia="黑体" w:cs="Times New Roman"/>
      <w:b/>
      <w:sz w:val="32"/>
      <w:szCs w:val="24"/>
      <w:lang w:bidi="ar-SA"/>
    </w:rPr>
  </w:style>
  <w:style w:type="paragraph" w:customStyle="1" w:styleId="396">
    <w:name w:val="正文_1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7">
    <w:name w:val="Default_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98">
    <w:name w:val="Normal_15"/>
    <w:autoRedefine/>
    <w:qFormat/>
    <w:uiPriority w:val="0"/>
    <w:rPr>
      <w:rFonts w:ascii="黑体" w:hAnsi="黑体" w:eastAsia="黑体" w:cs="Times New Roman"/>
      <w:b/>
      <w:sz w:val="32"/>
      <w:szCs w:val="24"/>
      <w:lang w:bidi="ar-SA"/>
    </w:rPr>
  </w:style>
  <w:style w:type="paragraph" w:customStyle="1" w:styleId="399">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0">
    <w:name w:val="Normal_16"/>
    <w:autoRedefine/>
    <w:qFormat/>
    <w:uiPriority w:val="0"/>
    <w:rPr>
      <w:rFonts w:ascii="黑体" w:hAnsi="黑体" w:eastAsia="黑体" w:cs="Times New Roman"/>
      <w:b/>
      <w:sz w:val="32"/>
      <w:szCs w:val="24"/>
      <w:lang w:bidi="ar-SA"/>
    </w:rPr>
  </w:style>
  <w:style w:type="paragraph" w:customStyle="1" w:styleId="401">
    <w:name w:val="正文_1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2">
    <w:name w:val="Normal_17"/>
    <w:autoRedefine/>
    <w:qFormat/>
    <w:uiPriority w:val="0"/>
    <w:rPr>
      <w:rFonts w:ascii="黑体" w:hAnsi="黑体" w:eastAsia="黑体" w:cs="Times New Roman"/>
      <w:b/>
      <w:sz w:val="32"/>
      <w:szCs w:val="24"/>
      <w:lang w:bidi="ar-SA"/>
    </w:rPr>
  </w:style>
  <w:style w:type="paragraph" w:customStyle="1" w:styleId="403">
    <w:name w:val="*正文_7"/>
    <w:basedOn w:val="404"/>
    <w:next w:val="404"/>
    <w:link w:val="405"/>
    <w:autoRedefine/>
    <w:qFormat/>
    <w:uiPriority w:val="0"/>
    <w:pPr>
      <w:widowControl/>
      <w:ind w:firstLine="482"/>
    </w:pPr>
    <w:rPr>
      <w:rFonts w:ascii="微软雅黑" w:hAnsi="微软雅黑" w:eastAsia="微软雅黑"/>
      <w:kern w:val="0"/>
      <w:szCs w:val="20"/>
    </w:rPr>
  </w:style>
  <w:style w:type="paragraph" w:customStyle="1" w:styleId="404">
    <w:name w:val="正文_16"/>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5">
    <w:name w:val="*正文 Char Char_7"/>
    <w:link w:val="403"/>
    <w:autoRedefine/>
    <w:qFormat/>
    <w:locked/>
    <w:uiPriority w:val="0"/>
    <w:rPr>
      <w:rFonts w:ascii="微软雅黑" w:hAnsi="微软雅黑" w:eastAsia="微软雅黑"/>
      <w:sz w:val="21"/>
    </w:rPr>
  </w:style>
  <w:style w:type="paragraph" w:customStyle="1" w:styleId="406">
    <w:name w:val="Normal_18"/>
    <w:autoRedefine/>
    <w:qFormat/>
    <w:uiPriority w:val="0"/>
    <w:rPr>
      <w:rFonts w:ascii="黑体" w:hAnsi="黑体" w:eastAsia="黑体" w:cs="Times New Roman"/>
      <w:b/>
      <w:sz w:val="32"/>
      <w:szCs w:val="24"/>
      <w:lang w:bidi="ar-SA"/>
    </w:rPr>
  </w:style>
  <w:style w:type="paragraph" w:customStyle="1" w:styleId="407">
    <w:name w:val="正文_17"/>
    <w:autoRedefine/>
    <w:qFormat/>
    <w:uiPriority w:val="0"/>
    <w:pPr>
      <w:widowControl w:val="0"/>
      <w:jc w:val="both"/>
    </w:pPr>
    <w:rPr>
      <w:rFonts w:ascii="Times New Roman" w:hAnsi="Times New Roman" w:eastAsia="宋体" w:cs="Times New Roman"/>
      <w:lang w:val="en-US" w:eastAsia="zh-CN" w:bidi="ar-SA"/>
    </w:rPr>
  </w:style>
  <w:style w:type="paragraph" w:customStyle="1" w:styleId="408">
    <w:name w:val="Normal_19"/>
    <w:autoRedefine/>
    <w:qFormat/>
    <w:uiPriority w:val="0"/>
    <w:rPr>
      <w:rFonts w:ascii="黑体" w:hAnsi="黑体" w:eastAsia="黑体" w:cs="Times New Roman"/>
      <w:b/>
      <w:sz w:val="32"/>
      <w:szCs w:val="24"/>
      <w:lang w:bidi="ar-SA"/>
    </w:rPr>
  </w:style>
  <w:style w:type="paragraph" w:customStyle="1" w:styleId="409">
    <w:name w:val="*正文_8"/>
    <w:basedOn w:val="410"/>
    <w:next w:val="410"/>
    <w:link w:val="411"/>
    <w:autoRedefine/>
    <w:qFormat/>
    <w:uiPriority w:val="0"/>
    <w:pPr>
      <w:widowControl/>
      <w:ind w:firstLine="482"/>
    </w:pPr>
    <w:rPr>
      <w:rFonts w:ascii="微软雅黑" w:hAnsi="微软雅黑" w:eastAsia="微软雅黑" w:cs="Times New Roman"/>
      <w:kern w:val="2"/>
      <w:sz w:val="21"/>
      <w:szCs w:val="22"/>
    </w:rPr>
  </w:style>
  <w:style w:type="paragraph" w:customStyle="1" w:styleId="410">
    <w:name w:val="正文_18"/>
    <w:autoRedefine/>
    <w:qFormat/>
    <w:uiPriority w:val="0"/>
    <w:pPr>
      <w:widowControl w:val="0"/>
      <w:jc w:val="both"/>
    </w:pPr>
    <w:rPr>
      <w:rFonts w:ascii="Times New Roman" w:hAnsi="Times New Roman" w:eastAsia="宋体" w:cs="Times New Roman"/>
      <w:lang w:val="en-US" w:eastAsia="zh-CN" w:bidi="ar-SA"/>
    </w:rPr>
  </w:style>
  <w:style w:type="character" w:customStyle="1" w:styleId="411">
    <w:name w:val="*正文 Char Char_8"/>
    <w:link w:val="409"/>
    <w:autoRedefine/>
    <w:qFormat/>
    <w:locked/>
    <w:uiPriority w:val="0"/>
    <w:rPr>
      <w:rFonts w:ascii="微软雅黑" w:hAnsi="微软雅黑" w:eastAsia="微软雅黑"/>
    </w:rPr>
  </w:style>
  <w:style w:type="paragraph" w:customStyle="1" w:styleId="412">
    <w:name w:val="Normal_20"/>
    <w:autoRedefine/>
    <w:qFormat/>
    <w:uiPriority w:val="0"/>
    <w:rPr>
      <w:rFonts w:ascii="黑体" w:hAnsi="黑体" w:eastAsia="黑体" w:cs="Times New Roman"/>
      <w:b/>
      <w:sz w:val="32"/>
      <w:szCs w:val="24"/>
      <w:lang w:bidi="ar-SA"/>
    </w:rPr>
  </w:style>
  <w:style w:type="paragraph" w:customStyle="1" w:styleId="413">
    <w:name w:val="正文_19"/>
    <w:autoRedefine/>
    <w:qFormat/>
    <w:uiPriority w:val="0"/>
    <w:pPr>
      <w:widowControl w:val="0"/>
      <w:jc w:val="both"/>
    </w:pPr>
    <w:rPr>
      <w:rFonts w:ascii="Times New Roman" w:hAnsi="Times New Roman" w:eastAsia="宋体" w:cs="Times New Roman"/>
      <w:lang w:val="en-US" w:eastAsia="zh-CN" w:bidi="ar-SA"/>
    </w:rPr>
  </w:style>
  <w:style w:type="paragraph" w:customStyle="1" w:styleId="414">
    <w:name w:val="Normal"/>
    <w:autoRedefine/>
    <w:qFormat/>
    <w:uiPriority w:val="0"/>
    <w:rPr>
      <w:rFonts w:ascii="Times New Roman" w:hAnsi="Times New Roman" w:eastAsia="Times New Roman" w:cs="Times New Roman"/>
      <w:sz w:val="24"/>
      <w:szCs w:val="24"/>
      <w:lang w:bidi="ar-SA"/>
    </w:rPr>
  </w:style>
  <w:style w:type="paragraph" w:customStyle="1" w:styleId="415">
    <w:name w:val="Normal_21"/>
    <w:autoRedefine/>
    <w:qFormat/>
    <w:uiPriority w:val="0"/>
    <w:rPr>
      <w:rFonts w:ascii="Times New Roman" w:hAnsi="Times New Roman" w:eastAsia="Times New Roman" w:cs="Times New Roman"/>
      <w:sz w:val="24"/>
      <w:szCs w:val="24"/>
      <w:lang w:bidi="ar-SA"/>
    </w:rPr>
  </w:style>
  <w:style w:type="paragraph" w:customStyle="1" w:styleId="416">
    <w:name w:val="Body text|1"/>
    <w:basedOn w:val="1"/>
    <w:autoRedefine/>
    <w:qFormat/>
    <w:uiPriority w:val="0"/>
    <w:pPr>
      <w:spacing w:after="220" w:line="420" w:lineRule="auto"/>
      <w:ind w:firstLine="400"/>
      <w:jc w:val="left"/>
    </w:pPr>
    <w:rPr>
      <w:rFonts w:ascii="MingLiU" w:hAnsi="MingLiU" w:eastAsia="MingLiU" w:cs="MingLiU"/>
      <w:sz w:val="20"/>
      <w:szCs w:val="20"/>
      <w:lang w:val="zh-TW" w:eastAsia="zh-TW" w:bidi="zh-TW"/>
    </w:rPr>
  </w:style>
  <w:style w:type="paragraph" w:customStyle="1" w:styleId="417">
    <w:name w:val="&quot;Table caption|1&quot;"/>
    <w:basedOn w:val="1"/>
    <w:autoRedefine/>
    <w:qFormat/>
    <w:uiPriority w:val="0"/>
    <w:pPr>
      <w:shd w:val="clear" w:color="FFFFFF" w:fill="FFFFFF"/>
      <w:jc w:val="left"/>
    </w:pPr>
    <w:rPr>
      <w:rFonts w:ascii="MingLiU" w:hAnsi="MingLiU" w:eastAsia="MingLiU" w:cs="MingLiU"/>
      <w:color w:val="000000"/>
      <w:kern w:val="0"/>
      <w:sz w:val="19"/>
      <w:szCs w:val="19"/>
      <w:lang w:val="zh-TW" w:eastAsia="zh-TW" w:bidi="zh-TW"/>
    </w:rPr>
  </w:style>
  <w:style w:type="character" w:customStyle="1" w:styleId="418">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419">
    <w:name w:val="_Style 2"/>
    <w:basedOn w:val="1"/>
    <w:autoRedefine/>
    <w:qFormat/>
    <w:uiPriority w:val="0"/>
    <w:pPr>
      <w:ind w:firstLine="420" w:firstLineChars="200"/>
    </w:pPr>
  </w:style>
  <w:style w:type="paragraph" w:customStyle="1" w:styleId="420">
    <w:name w:val="Body text|2"/>
    <w:basedOn w:val="374"/>
    <w:autoRedefine/>
    <w:qFormat/>
    <w:uiPriority w:val="0"/>
    <w:pPr>
      <w:spacing w:after="130" w:line="307" w:lineRule="auto"/>
      <w:jc w:val="center"/>
    </w:pPr>
    <w:rPr>
      <w:rFonts w:ascii="宋体" w:hAnsi="宋体" w:cs="宋体"/>
      <w:b/>
      <w:bCs/>
      <w:kern w:val="0"/>
      <w:sz w:val="26"/>
      <w:szCs w:val="26"/>
      <w:lang w:val="zh-TW" w:eastAsia="zh-TW" w:bidi="zh-TW"/>
    </w:rPr>
  </w:style>
  <w:style w:type="paragraph" w:customStyle="1" w:styleId="421">
    <w:name w:val="Body text|1_0"/>
    <w:basedOn w:val="374"/>
    <w:autoRedefine/>
    <w:qFormat/>
    <w:uiPriority w:val="0"/>
    <w:pPr>
      <w:spacing w:line="439" w:lineRule="auto"/>
      <w:ind w:firstLine="400"/>
    </w:pPr>
    <w:rPr>
      <w:rFonts w:ascii="宋体" w:hAnsi="宋体" w:cs="宋体"/>
      <w:kern w:val="0"/>
      <w:sz w:val="22"/>
      <w:lang w:val="zh-TW" w:eastAsia="zh-TW" w:bidi="zh-TW"/>
    </w:rPr>
  </w:style>
  <w:style w:type="paragraph" w:customStyle="1" w:styleId="422">
    <w:name w:val="正文_9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3">
    <w:name w:val="Normal_14_0"/>
    <w:autoRedefine/>
    <w:qFormat/>
    <w:uiPriority w:val="0"/>
    <w:rPr>
      <w:rFonts w:ascii="黑体" w:hAnsi="黑体" w:eastAsia="黑体" w:cs="Times New Roman"/>
      <w:b/>
      <w:sz w:val="32"/>
      <w:szCs w:val="24"/>
      <w:lang w:val="en-US" w:eastAsia="zh-CN" w:bidi="ar-SA"/>
    </w:rPr>
  </w:style>
  <w:style w:type="paragraph" w:customStyle="1" w:styleId="424">
    <w:name w:val="普通(网站)_1_0"/>
    <w:basedOn w:val="371"/>
    <w:autoRedefine/>
    <w:unhideWhenUsed/>
    <w:qFormat/>
    <w:uiPriority w:val="99"/>
    <w:rPr>
      <w:rFonts w:eastAsia="宋体"/>
      <w:sz w:val="24"/>
    </w:rPr>
  </w:style>
  <w:style w:type="paragraph" w:customStyle="1" w:styleId="425">
    <w:name w:val="样式 正文 + 首行缩进:  2 字符"/>
    <w:basedOn w:val="1"/>
    <w:next w:val="24"/>
    <w:autoRedefine/>
    <w:qFormat/>
    <w:uiPriority w:val="0"/>
  </w:style>
  <w:style w:type="paragraph" w:customStyle="1" w:styleId="426">
    <w:name w:val="正文文本_2_0"/>
    <w:basedOn w:val="427"/>
    <w:next w:val="317"/>
    <w:qFormat/>
    <w:uiPriority w:val="0"/>
    <w:pPr>
      <w:spacing w:after="120" w:afterLines="0"/>
    </w:pPr>
    <w:rPr>
      <w:rFonts w:eastAsia="宋体"/>
      <w:kern w:val="2"/>
      <w:sz w:val="21"/>
      <w:szCs w:val="24"/>
      <w:lang w:val="en-US" w:eastAsia="zh-CN" w:bidi="ar-SA"/>
    </w:rPr>
  </w:style>
  <w:style w:type="paragraph" w:customStyle="1" w:styleId="427">
    <w:name w:val="正文_0_0_0"/>
    <w:next w:val="426"/>
    <w:qFormat/>
    <w:uiPriority w:val="0"/>
    <w:pPr>
      <w:widowControl w:val="0"/>
      <w:jc w:val="both"/>
    </w:pPr>
    <w:rPr>
      <w:rFonts w:ascii="Times New Roman" w:hAnsi="Times New Roman" w:eastAsia="宋体" w:cs="Times New Roman"/>
      <w:lang w:val="en-US" w:eastAsia="zh-CN" w:bidi="ar-SA"/>
    </w:rPr>
  </w:style>
  <w:style w:type="paragraph" w:customStyle="1" w:styleId="428">
    <w:name w:val="普通(网站)_0_0"/>
    <w:basedOn w:val="384"/>
    <w:qFormat/>
    <w:uiPriority w:val="0"/>
    <w:pPr>
      <w:widowControl/>
      <w:spacing w:before="100" w:beforeAutospacing="1" w:after="100" w:afterAutospacing="1"/>
      <w:jc w:val="left"/>
    </w:pPr>
    <w:rPr>
      <w:rFonts w:ascii="宋体" w:hAnsi="宋体"/>
      <w:sz w:val="24"/>
      <w:szCs w:val="24"/>
    </w:rPr>
  </w:style>
  <w:style w:type="character" w:customStyle="1" w:styleId="429">
    <w:name w:val="layui-layer-tabnow"/>
    <w:basedOn w:val="62"/>
    <w:qFormat/>
    <w:uiPriority w:val="0"/>
    <w:rPr>
      <w:bdr w:val="single" w:color="CCCCCC" w:sz="6" w:space="0"/>
      <w:shd w:val="clear" w:fill="FFFFFF"/>
    </w:rPr>
  </w:style>
  <w:style w:type="character" w:customStyle="1" w:styleId="430">
    <w:name w:val="first-child"/>
    <w:basedOn w:val="62"/>
    <w:qFormat/>
    <w:uiPriority w:val="0"/>
  </w:style>
  <w:style w:type="table" w:customStyle="1" w:styleId="431">
    <w:name w:val="Table Normal"/>
    <w:semiHidden/>
    <w:unhideWhenUsed/>
    <w:qFormat/>
    <w:uiPriority w:val="0"/>
    <w:tblPr>
      <w:tblCellMar>
        <w:top w:w="0" w:type="dxa"/>
        <w:left w:w="0" w:type="dxa"/>
        <w:bottom w:w="0" w:type="dxa"/>
        <w:right w:w="0" w:type="dxa"/>
      </w:tblCellMar>
    </w:tblPr>
  </w:style>
  <w:style w:type="paragraph" w:customStyle="1" w:styleId="432">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106</Pages>
  <Words>8619</Words>
  <Characters>9663</Characters>
  <Lines>319</Lines>
  <Paragraphs>89</Paragraphs>
  <TotalTime>44</TotalTime>
  <ScaleCrop>false</ScaleCrop>
  <LinksUpToDate>false</LinksUpToDate>
  <CharactersWithSpaces>9752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2019-07-03T07:16:00Z</dcterms:created>
  <dc:creator>USER</dc:creator>
  <cp:lastModifiedBy>lenovo</cp:lastModifiedBy>
  <cp:lastPrinted>2025-07-10T02:45:00Z</cp:lastPrinted>
  <dcterms:modified xsi:type="dcterms:W3CDTF">2025-08-22T08:30:25Z</dcterms:modified>
  <dc:title>洛阳市政府采购中心</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A029E118B1984488A040A6B176C53261_13</vt:lpwstr>
  </property>
  <property fmtid="{D5CDD505-2E9C-101B-9397-08002B2CF9AE}" pid="4" name="KSOTemplateDocerSaveRecord">
    <vt:lpwstr>eyJoZGlkIjoiNTg5NjNhNjhmZTFjZjEyZWUxZjM2NzZhMzkzZTdmMWMiLCJ1c2VySWQiOiIyNTE3MTAxODcifQ==</vt:lpwstr>
  </property>
</Properties>
</file>