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A700"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2024-2025年度采供血试剂耗材（第三批）招标目录</w:t>
      </w:r>
    </w:p>
    <w:tbl>
      <w:tblPr>
        <w:tblStyle w:val="5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348"/>
        <w:gridCol w:w="1418"/>
        <w:gridCol w:w="1559"/>
        <w:gridCol w:w="1559"/>
        <w:gridCol w:w="4112"/>
      </w:tblGrid>
      <w:tr w14:paraId="3311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61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标段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60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C4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</w:t>
            </w:r>
          </w:p>
          <w:p w14:paraId="2A727D9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年用量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1E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单价预算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3CE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预计年费用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85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49A5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C7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FB8FA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一次性血液成分分离管路-单针</w:t>
            </w:r>
          </w:p>
          <w:p w14:paraId="6CE252E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（Amicus设备专用）(进口)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640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1500套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BA00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920元/套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478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138万元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2F085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此耗材是我站现有2台进口的Amicus血细胞分离机的配套耗材，用于采集血小板.</w:t>
            </w:r>
          </w:p>
        </w:tc>
      </w:tr>
      <w:tr w14:paraId="3509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F0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E769F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一次性使用血细胞分离器</w:t>
            </w:r>
          </w:p>
          <w:p w14:paraId="55B17087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（MCS+设备专用单人份耗材）(进口)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D6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6000套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838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720元/套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302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432万元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1CCE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此耗材是我站现有8台进口的MCS+血细胞分离机的配套耗材，用于采集单人份血小板.</w:t>
            </w:r>
          </w:p>
        </w:tc>
      </w:tr>
      <w:tr w14:paraId="5453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A6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E343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一次性使用血细胞分离器</w:t>
            </w:r>
          </w:p>
          <w:p w14:paraId="01F75D29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（MCS+设备专用双人份耗材）(进口)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C2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2500套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B8B5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820元/套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2F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205万元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7092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此耗材是我站现有8台进口的MCS+血细胞分离机的配套耗材，用于采集双人份血小板.</w:t>
            </w:r>
          </w:p>
        </w:tc>
      </w:tr>
      <w:tr w14:paraId="7D9C1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D0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61F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人类免疫缺陷病毒诊断抗原抗体试剂盒</w:t>
            </w:r>
          </w:p>
          <w:p w14:paraId="27CE8CF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（酶联免疫法）(进口)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8F3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160盒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02E6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5600元/盒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6F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89.6万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1A63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种试剂用来检测艾滋病病毒，《河南医疗机构和采供血机构预防和控制HIV医疗无源性感染管理工作规范（试行）》的通知)相关要求，我省采供血机构在艾滋病病毒初、复检过程中，必须使用一遍进口检测试剂。</w:t>
            </w:r>
          </w:p>
        </w:tc>
      </w:tr>
      <w:tr w14:paraId="0302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16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0D0AF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血红蛋白样本收集卡</w:t>
            </w:r>
          </w:p>
          <w:p w14:paraId="5CFF6E3B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（homcue血红蛋白仪专用）(进口)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3B32C">
            <w:pPr>
              <w:ind w:firstLine="120" w:firstLineChar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70000条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E917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4.5元/条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716F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31.5万元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CD7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此耗材是我站现有26台homcue血红蛋白仪配套耗材，用于街头初筛检测</w:t>
            </w:r>
          </w:p>
          <w:p w14:paraId="398A85AB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血红蛋白含量。</w:t>
            </w:r>
          </w:p>
        </w:tc>
      </w:tr>
      <w:tr w14:paraId="28B7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D4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DD31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谷丙转氨酶检测试纸（干化学法）</w:t>
            </w:r>
          </w:p>
          <w:p w14:paraId="53A394B7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（艾康干式生化分析仪专用）（国产）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E797">
            <w:pPr>
              <w:ind w:firstLine="120" w:firstLineChars="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70000条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D05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4.5元/条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E5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31.5万元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5AE4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此耗材是我站现有艾康转氨酶检测仪配套耗材，用于街头初筛检测转氨酶</w:t>
            </w:r>
          </w:p>
        </w:tc>
      </w:tr>
      <w:tr w14:paraId="4F13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44F4"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4B540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A734">
            <w:pPr>
              <w:ind w:firstLine="1680" w:firstLineChars="7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927.6万元</w:t>
            </w:r>
          </w:p>
        </w:tc>
      </w:tr>
    </w:tbl>
    <w:p w14:paraId="58136E88">
      <w:pPr>
        <w:rPr>
          <w:rFonts w:hint="eastAsia"/>
          <w:sz w:val="28"/>
          <w:szCs w:val="2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5C7E5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货物参数及技术要求</w:t>
      </w:r>
    </w:p>
    <w:tbl>
      <w:tblPr>
        <w:tblStyle w:val="5"/>
        <w:tblW w:w="9288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47"/>
        <w:gridCol w:w="6961"/>
      </w:tblGrid>
      <w:tr w14:paraId="101F9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7956DAC1">
            <w:pPr>
              <w:pStyle w:val="10"/>
              <w:ind w:firstLine="0"/>
              <w:jc w:val="left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标段号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 w14:paraId="2CA0B252">
            <w:pPr>
              <w:pStyle w:val="10"/>
              <w:ind w:firstLine="0"/>
              <w:jc w:val="left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产品名称</w:t>
            </w:r>
          </w:p>
        </w:tc>
        <w:tc>
          <w:tcPr>
            <w:tcW w:w="6961" w:type="dxa"/>
            <w:tcBorders>
              <w:right w:val="single" w:color="auto" w:sz="4" w:space="0"/>
            </w:tcBorders>
            <w:vAlign w:val="center"/>
          </w:tcPr>
          <w:p w14:paraId="7D42DB3A">
            <w:pPr>
              <w:pStyle w:val="10"/>
              <w:ind w:firstLine="0"/>
              <w:jc w:val="left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技术要求</w:t>
            </w:r>
          </w:p>
        </w:tc>
      </w:tr>
      <w:tr w14:paraId="68D4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414C760E">
            <w:pPr>
              <w:pStyle w:val="11"/>
              <w:spacing w:before="0" w:beforeAutospacing="0" w:after="0" w:afterAutospacing="0" w:line="240" w:lineRule="auto"/>
              <w:ind w:firstLine="0" w:firstLineChars="0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 w14:paraId="63A6049F"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一次性血液成分分离管路-单针（Amicus设备专用）</w:t>
            </w:r>
          </w:p>
        </w:tc>
        <w:tc>
          <w:tcPr>
            <w:tcW w:w="6961" w:type="dxa"/>
            <w:tcBorders>
              <w:right w:val="single" w:color="auto" w:sz="4" w:space="0"/>
            </w:tcBorders>
          </w:tcPr>
          <w:p w14:paraId="1194AA0C"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1.1、适用于Amicus血细胞分离机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;</w:t>
            </w:r>
          </w:p>
          <w:p w14:paraId="4593E1E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1.2 耗材外包装为密封防压包装</w:t>
            </w:r>
          </w:p>
          <w:p w14:paraId="5D329A05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1.3、血小板采集时间: 单份＜45分钟,双份＜70分钟</w:t>
            </w:r>
          </w:p>
          <w:p w14:paraId="05F6E4C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1.4、每个循环外周血量，单针耗材＜209ml，双针耗材＜205ml</w:t>
            </w:r>
          </w:p>
          <w:p w14:paraId="653FD70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1.5、采集仪器具备可以自动充气和放气的袖带；</w:t>
            </w:r>
          </w:p>
          <w:p w14:paraId="2263AD02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1.6、采集单份或双份血小板时，具备采集过程中可进行盐水初始化及盐水补偿的功能，在必要时可以补充献血者的血容量；</w:t>
            </w:r>
          </w:p>
          <w:p w14:paraId="776AF58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1.7、管路灭菌方式:辐照灭菌。避免环氧乙烷毒性</w:t>
            </w:r>
          </w:p>
          <w:p w14:paraId="02F237A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2、耗材要求：</w:t>
            </w:r>
          </w:p>
          <w:p w14:paraId="4CC9631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2.1、耗材具备条形码识别功能，可阅读适配国际通用的条形码；</w:t>
            </w:r>
          </w:p>
          <w:p w14:paraId="503D81B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2.2、耗材可实现采集单份和双份血小板；</w:t>
            </w:r>
          </w:p>
          <w:p w14:paraId="41B1DEF0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2.3、血小板收集保存袋在20-24摄氏度、不间断震荡条件下，可保存血小板至少5天。</w:t>
            </w:r>
          </w:p>
          <w:p w14:paraId="10FEF6B2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2.4、具有单、双针两种任选的采集形式，且单针采集时，分离是连续的；</w:t>
            </w:r>
          </w:p>
          <w:p w14:paraId="402A29C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2.5、17G穿刺针，针头部件可更换(非无菌接管机接驳)；</w:t>
            </w:r>
          </w:p>
          <w:p w14:paraId="5EBB37F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2.6、耗材具有独立的全血留样袋和血小板留样袋；</w:t>
            </w:r>
          </w:p>
          <w:p w14:paraId="2466F39F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2.7、管路上有细菌过滤器和取样器；</w:t>
            </w:r>
          </w:p>
          <w:p w14:paraId="5E93A75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2.8、具备单独采集血小板和单独采集血浆的功能，还具备可同时采集血小板和血浆的功能；</w:t>
            </w:r>
          </w:p>
          <w:p w14:paraId="7CABA39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2.9、可进行血小板、外周血造血干细胞采集</w:t>
            </w:r>
          </w:p>
          <w:p w14:paraId="6BE7A4E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2.10、管路上有取样器，方便留样操作；</w:t>
            </w:r>
          </w:p>
          <w:p w14:paraId="3FAEEFC1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3、血小板终产品质量</w:t>
            </w:r>
          </w:p>
          <w:p w14:paraId="7BA7DFF2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3.1、采集保存末期的血小板产品质量参数要满足GB 18469-2012《全血及成分血质量要求》，其中：血小板含量：单份血小板：≥2.5×10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个袋；双份血小板：≥5×10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个袋、；</w:t>
            </w:r>
          </w:p>
          <w:p w14:paraId="1AEE205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3.2、无需采用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任何过滤技术，所采集的血小板产品白细胞含量低于1×10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vertAlign w:val="superscript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/单位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;</w:t>
            </w:r>
          </w:p>
          <w:p w14:paraId="4DCB9F73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3.3、直接获得的最终产</w:t>
            </w:r>
            <w:r>
              <w:rPr>
                <w:rFonts w:hint="eastAsia" w:ascii="仿宋" w:hAnsi="仿宋" w:eastAsia="仿宋" w:cs="仿宋"/>
                <w:sz w:val="24"/>
              </w:rPr>
              <w:t>品可为浓缩血小板，方便后续的PAS液（血小板专用悬浮液）技术保存血小板，为血小板病原体灭活提供平台</w:t>
            </w:r>
          </w:p>
          <w:p w14:paraId="2F61F79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4、质量保证：</w:t>
            </w:r>
          </w:p>
          <w:p w14:paraId="27B7B8F7">
            <w:pPr>
              <w:jc w:val="left"/>
              <w:rPr>
                <w:rFonts w:hint="eastAsia" w:ascii="仿宋" w:hAnsi="仿宋" w:eastAsia="仿宋" w:cs="仿宋"/>
                <w:spacing w:val="14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4.1、每批次耗材因质量原因导致的耗材报废率＜7‰。</w:t>
            </w:r>
          </w:p>
        </w:tc>
      </w:tr>
      <w:tr w14:paraId="0CE82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4EB1A5AF">
            <w:pPr>
              <w:pStyle w:val="11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 w14:paraId="211DBAA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一次性使用血小板分离器（MCS+设备专用单人份耗材）</w:t>
            </w:r>
          </w:p>
        </w:tc>
        <w:tc>
          <w:tcPr>
            <w:tcW w:w="6961" w:type="dxa"/>
            <w:tcBorders>
              <w:right w:val="single" w:color="auto" w:sz="4" w:space="0"/>
            </w:tcBorders>
          </w:tcPr>
          <w:p w14:paraId="1DFAB378">
            <w:pPr>
              <w:ind w:left="265" w:hanging="264" w:hangingChars="110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1、适用于HAEMONETICS生产的便携式血液成分分离机（型号：MCS+ 9000）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;</w:t>
            </w:r>
          </w:p>
          <w:p w14:paraId="52765180">
            <w:pPr>
              <w:ind w:left="264" w:hanging="264" w:hangingChars="11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2、产品构成：225毫升Latham杯，配备17G侧孔双翼穿刺针，穿刺针与管路采用标准接口，方便更换。</w:t>
            </w:r>
          </w:p>
          <w:p w14:paraId="186372C7"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3、独立全血留样袋，真空留样器，一个五天血小板保存袋，一个1000ML新鲜冰冻血浆袋，DPM/SPM细菌过滤器，抗凝剂管道独立细菌过滤器。</w:t>
            </w:r>
          </w:p>
          <w:p w14:paraId="78AA488D"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4、耗材可选择血小板和血浆组合采集；</w:t>
            </w:r>
          </w:p>
          <w:p w14:paraId="6A915550"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5、单针采集；</w:t>
            </w:r>
          </w:p>
          <w:p w14:paraId="505755BF"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6、血小板收集保存袋要求：袋体厚薄均匀，透气性能好，在22-24摄氏度、不间断震荡条件下可保存血小板五天。</w:t>
            </w:r>
          </w:p>
          <w:p w14:paraId="5C0FE005">
            <w:pPr>
              <w:ind w:left="240" w:hanging="240" w:hangingChars="100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7、采集保存的血小板产品质量要满足临床治疗标准，单人份治疗量</w:t>
            </w:r>
            <w:r>
              <w:rPr>
                <w:rFonts w:hint="eastAsia" w:ascii="仿宋" w:hAnsi="仿宋" w:eastAsia="仿宋" w:cs="仿宋"/>
                <w:sz w:val="24"/>
              </w:rPr>
              <w:t>（≥2.5x10</w:t>
            </w:r>
            <w:r>
              <w:rPr>
                <w:rFonts w:hint="eastAsia" w:ascii="仿宋" w:hAnsi="仿宋" w:eastAsia="仿宋" w:cs="仿宋"/>
                <w:b/>
                <w:sz w:val="24"/>
                <w:vertAlign w:val="superscript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/袋）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其中白细胞混入量≤5.0x10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/袋，红细胞混入量≤8.0x10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/ 袋。</w:t>
            </w:r>
          </w:p>
          <w:p w14:paraId="36B3700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8、外包装密封防压包装</w:t>
            </w:r>
          </w:p>
        </w:tc>
      </w:tr>
      <w:tr w14:paraId="4ADDF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66671FEB">
            <w:pPr>
              <w:pStyle w:val="11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 w14:paraId="2D7DD32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一次性使用血小板分离器（MCS+设备专用双人份耗材）</w:t>
            </w:r>
          </w:p>
        </w:tc>
        <w:tc>
          <w:tcPr>
            <w:tcW w:w="6961" w:type="dxa"/>
            <w:tcBorders>
              <w:right w:val="single" w:color="auto" w:sz="4" w:space="0"/>
            </w:tcBorders>
          </w:tcPr>
          <w:p w14:paraId="099B381B">
            <w:pPr>
              <w:ind w:left="24" w:hanging="24" w:hangingChars="10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1、适用于HAEMONETICS生产的便携式血液成分分离机（型号：MCS+ 9000）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;</w:t>
            </w:r>
          </w:p>
          <w:p w14:paraId="3975D709">
            <w:pPr>
              <w:numPr>
                <w:ilvl w:val="0"/>
                <w:numId w:val="1"/>
              </w:numPr>
              <w:ind w:left="240" w:hanging="240" w:hangingChars="1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产品构成：225毫升Latham杯，配备17G侧孔双翼穿刺针，穿刺针与管路采 用标准接口，方便更换。</w:t>
            </w:r>
          </w:p>
          <w:p w14:paraId="3BE7D5E4">
            <w:pPr>
              <w:numPr>
                <w:ilvl w:val="0"/>
                <w:numId w:val="1"/>
              </w:numPr>
              <w:ind w:left="240" w:hanging="240" w:hangingChars="1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独立全血留样袋，真空留样器，两个五天血小板保存袋，一个1000ML新鲜冰冻血浆袋，DPM/SPM细菌过滤器，抗凝剂管道独立细菌过滤器。</w:t>
            </w:r>
          </w:p>
          <w:p w14:paraId="768C2F44">
            <w:pPr>
              <w:numPr>
                <w:ilvl w:val="0"/>
                <w:numId w:val="1"/>
              </w:numPr>
              <w:ind w:left="240" w:hanging="240" w:hangingChars="1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耗材可选择血小板和血浆组合采集；</w:t>
            </w:r>
          </w:p>
          <w:p w14:paraId="10ECBBCC">
            <w:pPr>
              <w:numPr>
                <w:ilvl w:val="0"/>
                <w:numId w:val="1"/>
              </w:numPr>
              <w:ind w:left="240" w:hanging="240" w:hangingChars="1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单针采集；</w:t>
            </w:r>
          </w:p>
          <w:p w14:paraId="63461B34">
            <w:pPr>
              <w:numPr>
                <w:ilvl w:val="0"/>
                <w:numId w:val="1"/>
              </w:numPr>
              <w:ind w:left="240" w:hanging="240" w:hangingChars="1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独立盐水补偿管路，每个循环自动补偿盐水，配有独立细菌过滤器。</w:t>
            </w:r>
          </w:p>
          <w:p w14:paraId="55CA149A">
            <w:pPr>
              <w:ind w:left="211" w:leftChars="-14" w:hanging="240" w:hanging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7、血小板收集保存袋要求：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袋体厚薄均匀，透气性能好，在22-24摄氏度、不间断震荡条件下可保存血小板五天。 </w:t>
            </w:r>
          </w:p>
          <w:p w14:paraId="71E4FC55">
            <w:pPr>
              <w:ind w:left="211" w:leftChars="-14" w:hanging="240" w:hangingChars="1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8、采集保存的血小板产品质量要满足临床治疗标准，双人份治疗量（≥5.0x10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/袋），其中白细胞混入量≤5.0x10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/袋，红细胞混入量≤8.0x10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/ 袋。</w:t>
            </w:r>
          </w:p>
          <w:p w14:paraId="7F0C2AF2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9、外包装密封防压包装</w:t>
            </w:r>
          </w:p>
        </w:tc>
      </w:tr>
      <w:tr w14:paraId="49BA4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2788223B">
            <w:pPr>
              <w:pStyle w:val="11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 w14:paraId="50EC9B8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人类免疫缺陷病毒抗原抗体诊断试剂盒（酶联免疫法）</w:t>
            </w:r>
          </w:p>
        </w:tc>
        <w:tc>
          <w:tcPr>
            <w:tcW w:w="6961" w:type="dxa"/>
            <w:tcBorders>
              <w:right w:val="single" w:color="auto" w:sz="4" w:space="0"/>
            </w:tcBorders>
          </w:tcPr>
          <w:p w14:paraId="3D02DB4C">
            <w:pPr>
              <w:ind w:left="24" w:hanging="24" w:hangingChars="1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1、检测范围及用途：检测人血清或血浆中的HIVP24抗原和HIV-1和HIV-2型抗体；</w:t>
            </w:r>
          </w:p>
          <w:p w14:paraId="5E2C6F0C">
            <w:pPr>
              <w:ind w:left="24" w:hanging="24" w:hangingChars="10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2、实验方法：酶联免疫法；检测原理：夹心两步法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;</w:t>
            </w:r>
          </w:p>
          <w:p w14:paraId="13DC3EDF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3、储存条件及有效期：试剂盒于冷藏温度（2-8℃）避光保存时，有效期≥12个月；</w:t>
            </w:r>
          </w:p>
          <w:p w14:paraId="490D921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4、冷链运输全程温度监控；</w:t>
            </w:r>
          </w:p>
          <w:p w14:paraId="4C594F4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5、适用于各厂家酶免仪器和设备。</w:t>
            </w:r>
          </w:p>
          <w:p w14:paraId="4928ADC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6、检测基因型：HIV-1型M组（18A，71B，23C，9D，12E，4F）、O组、N组和HIV-2型。</w:t>
            </w:r>
          </w:p>
          <w:p w14:paraId="07A898FB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7、所检标本的白蛋白最高为90g/L、胆红素最高为100mg/L、高血脂标本甘油三脂最高为36g/L、溶血标本的血红蛋白最高为1g/L时，不影响检测结果。</w:t>
            </w:r>
          </w:p>
          <w:p w14:paraId="1E730D1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8、加样过程具有比色验证功能，包括标本和标记的p24多克隆抗体加样确认、酶标试剂和纯HIV-1和HIV-2抗原加样确认、显色液加样确认。</w:t>
            </w:r>
          </w:p>
          <w:p w14:paraId="0342DA8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9、p24抗原分析灵敏度：通过检测AFFSAPS标准的稀释系列，分析灵敏度不高于25pg/mL；检测Ag HIV SFTS 1998盘，最低检出限不高于13.6pg/ml；对于BBI 801盘，分析灵敏度不高于4.2pg/ml。</w:t>
            </w:r>
          </w:p>
          <w:p w14:paraId="0519BDFE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10、规格：480人份/盒</w:t>
            </w:r>
          </w:p>
          <w:p w14:paraId="2F44EF3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灵敏度和特异性：2017年至2020年任意连续3年参加全国艾滋病病毒抗体诊断试剂临床质量评估，评估的灵敏度为100%，特异性≥96%。（投标文件中附评估报告等证明材料）。</w:t>
            </w:r>
          </w:p>
          <w:p w14:paraId="3B6377EC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12、精密度：每批内精密度的CV值不高于9%。</w:t>
            </w:r>
          </w:p>
        </w:tc>
      </w:tr>
      <w:tr w14:paraId="57E20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0E77C233">
            <w:pPr>
              <w:pStyle w:val="11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 w14:paraId="1B77743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血红蛋白样本收集卡（homcue血红蛋白仪专用）</w:t>
            </w:r>
          </w:p>
        </w:tc>
        <w:tc>
          <w:tcPr>
            <w:tcW w:w="6961" w:type="dxa"/>
            <w:tcBorders>
              <w:right w:val="single" w:color="auto" w:sz="4" w:space="0"/>
            </w:tcBorders>
          </w:tcPr>
          <w:p w14:paraId="5CD5109D">
            <w:pPr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1、适用于Hemo cue HB301 Analyzer血红蛋白分析仪（301型）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;</w:t>
            </w:r>
          </w:p>
          <w:p w14:paraId="637F8296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2、主要功能：用于定量检测全血样本中的血红蛋白含量</w:t>
            </w:r>
          </w:p>
          <w:p w14:paraId="47E07D9F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3、产品结构及组成：聚苯乙烯塑料</w:t>
            </w:r>
          </w:p>
          <w:p w14:paraId="1102A6E7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4、方法学：分光光度法</w:t>
            </w:r>
          </w:p>
          <w:p w14:paraId="1ABB9C05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5、检测时间： 10秒内</w:t>
            </w:r>
          </w:p>
          <w:p w14:paraId="52D6BE1D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6、工作温度：10℃-40℃</w:t>
            </w:r>
          </w:p>
          <w:p w14:paraId="2948D1B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7、储存期限：保存24个月，开封后90天</w:t>
            </w:r>
          </w:p>
          <w:p w14:paraId="165FDB60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8、测检样本量：10ul/次</w:t>
            </w:r>
          </w:p>
          <w:p w14:paraId="18E17BB1"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9、适用样本类型：毛细血管/动脉/静脉血</w:t>
            </w:r>
          </w:p>
        </w:tc>
      </w:tr>
      <w:tr w14:paraId="369F8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2D938F7D">
            <w:pPr>
              <w:pStyle w:val="11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347" w:type="dxa"/>
            <w:tcBorders>
              <w:left w:val="single" w:color="auto" w:sz="4" w:space="0"/>
            </w:tcBorders>
            <w:vAlign w:val="center"/>
          </w:tcPr>
          <w:p w14:paraId="10F47465"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谷丙转氨酶检测试纸（干化学法）（艾康干式生化分析仪专用）</w:t>
            </w:r>
          </w:p>
        </w:tc>
        <w:tc>
          <w:tcPr>
            <w:tcW w:w="6961" w:type="dxa"/>
            <w:tcBorders>
              <w:right w:val="single" w:color="auto" w:sz="4" w:space="0"/>
            </w:tcBorders>
            <w:vAlign w:val="top"/>
          </w:tcPr>
          <w:p w14:paraId="5C00E369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适用于艾康干式生化分析仪。</w:t>
            </w:r>
          </w:p>
          <w:p w14:paraId="61E408F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原理：光学速率法。</w:t>
            </w:r>
          </w:p>
          <w:p w14:paraId="0638BD53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规格：100人份/盒。</w:t>
            </w:r>
          </w:p>
          <w:p w14:paraId="71677DC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储存条件：2-30℃干燥处保存。</w:t>
            </w:r>
          </w:p>
          <w:p w14:paraId="350E2C89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有效期：1年。</w:t>
            </w:r>
          </w:p>
          <w:p w14:paraId="6C92C600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适用范围：全血、血清、血浆。</w:t>
            </w:r>
          </w:p>
          <w:p w14:paraId="4F56316F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检测范围：0-500U/L。</w:t>
            </w:r>
          </w:p>
          <w:p w14:paraId="2DF6F7A2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检测时间：≤2分钟。</w:t>
            </w:r>
          </w:p>
          <w:p w14:paraId="4ECFC26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准确性：ALT＜40U/L时，偏差±6U/L；40-500U/L时，偏差±15%以内。</w:t>
            </w:r>
          </w:p>
          <w:p w14:paraId="49BA6CFE"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精密度：CV≤8%。</w:t>
            </w:r>
          </w:p>
        </w:tc>
      </w:tr>
    </w:tbl>
    <w:p w14:paraId="18882BB3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870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EA8F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EA8F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5FF71"/>
    <w:multiLevelType w:val="singleLevel"/>
    <w:tmpl w:val="98F5FF7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B8478AB"/>
    <w:multiLevelType w:val="singleLevel"/>
    <w:tmpl w:val="FB8478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MDFmNWQ3NjUzMGNmMWIyOGIyZDRkMDJiNTVkZjcifQ=="/>
  </w:docVars>
  <w:rsids>
    <w:rsidRoot w:val="0009496E"/>
    <w:rsid w:val="0009496E"/>
    <w:rsid w:val="000E07A5"/>
    <w:rsid w:val="002921AB"/>
    <w:rsid w:val="0033719A"/>
    <w:rsid w:val="003877A6"/>
    <w:rsid w:val="005D6AB6"/>
    <w:rsid w:val="00832093"/>
    <w:rsid w:val="0088584D"/>
    <w:rsid w:val="009027D0"/>
    <w:rsid w:val="009A0E04"/>
    <w:rsid w:val="00A86117"/>
    <w:rsid w:val="00B10749"/>
    <w:rsid w:val="00C245A5"/>
    <w:rsid w:val="00D81F29"/>
    <w:rsid w:val="00EA3989"/>
    <w:rsid w:val="00F10EB0"/>
    <w:rsid w:val="00F45F7F"/>
    <w:rsid w:val="00F8771B"/>
    <w:rsid w:val="06841B49"/>
    <w:rsid w:val="0A9F2EA9"/>
    <w:rsid w:val="0CBC5752"/>
    <w:rsid w:val="1E696E86"/>
    <w:rsid w:val="32CE6B16"/>
    <w:rsid w:val="389730A2"/>
    <w:rsid w:val="592B0188"/>
    <w:rsid w:val="5F3B6830"/>
    <w:rsid w:val="6E8126B3"/>
    <w:rsid w:val="7BBA0833"/>
    <w:rsid w:val="7DB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Calibri" w:hAnsi="Calibri" w:eastAsia="宋体" w:cs="Times New Roman"/>
    </w:rPr>
  </w:style>
  <w:style w:type="paragraph" w:customStyle="1" w:styleId="10">
    <w:name w:val="*正文_1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1">
    <w:name w:val="普通(网站)_0"/>
    <w:basedOn w:val="1"/>
    <w:unhideWhenUsed/>
    <w:qFormat/>
    <w:uiPriority w:val="0"/>
    <w:pPr>
      <w:widowControl/>
      <w:spacing w:before="100" w:beforeAutospacing="1" w:after="100" w:afterAutospacing="1" w:line="320" w:lineRule="atLeast"/>
      <w:ind w:firstLine="200" w:firstLineChars="200"/>
      <w:jc w:val="left"/>
    </w:pPr>
    <w:rPr>
      <w:rFonts w:ascii="宋体" w:hAnsi="宋体"/>
      <w:kern w:val="0"/>
      <w:sz w:val="18"/>
      <w:szCs w:val="18"/>
    </w:rPr>
  </w:style>
  <w:style w:type="paragraph" w:customStyle="1" w:styleId="12">
    <w:name w:val="*正文_1_0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13">
    <w:name w:val="正文_1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2621</Words>
  <Characters>3125</Characters>
  <Lines>25</Lines>
  <Paragraphs>7</Paragraphs>
  <TotalTime>0</TotalTime>
  <ScaleCrop>false</ScaleCrop>
  <LinksUpToDate>false</LinksUpToDate>
  <CharactersWithSpaces>3142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2024-03-07T01:05:00Z</dcterms:created>
  <dc:creator>Administrator</dc:creator>
  <cp:lastModifiedBy>Administrator</cp:lastModifiedBy>
  <cp:lastPrinted>2025-04-02T07:26:00Z</cp:lastPrinted>
  <dcterms:modified xsi:type="dcterms:W3CDTF">2025-04-10T04:38:46Z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78F956E4D3CD41B3B265555560071B49_13</vt:lpwstr>
  </property>
  <property fmtid="{D5CDD505-2E9C-101B-9397-08002B2CF9AE}" pid="4" name="KSOTemplateDocerSaveRecord">
    <vt:lpwstr>eyJoZGlkIjoiN2QzMDQwYTMwYWM3MjhiODNiZGYyMDJhODhkZDZiMzMiLCJ1c2VySWQiOiIzMTcwMTUyMjIifQ==</vt:lpwstr>
  </property>
</Properties>
</file>