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442F">
      <w:pPr>
        <w:pStyle w:val="44"/>
        <w:rPr>
          <w:rFonts w:hint="eastAsia"/>
          <w:lang w:eastAsia="zh-CN"/>
        </w:rPr>
      </w:pPr>
      <w:bookmarkStart w:id="0" w:name="_Toc152045511"/>
      <w:bookmarkStart w:id="1" w:name="_Toc152042287"/>
      <w:bookmarkStart w:id="2" w:name="_Toc144974479"/>
      <w:bookmarkStart w:id="3" w:name="_Toc490667779"/>
      <w:r>
        <w:drawing>
          <wp:inline distT="0" distB="0" distL="114300" distR="114300">
            <wp:extent cx="5994400" cy="8495665"/>
            <wp:effectExtent l="0" t="0" r="1016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5994400" cy="8495665"/>
                    </a:xfrm>
                    <a:prstGeom prst="rect">
                      <a:avLst/>
                    </a:prstGeom>
                    <a:noFill/>
                    <a:ln>
                      <a:noFill/>
                    </a:ln>
                  </pic:spPr>
                </pic:pic>
              </a:graphicData>
            </a:graphic>
          </wp:inline>
        </w:drawing>
      </w:r>
    </w:p>
    <w:p w14:paraId="342969F6">
      <w:pPr>
        <w:pStyle w:val="49"/>
        <w:spacing w:line="360" w:lineRule="auto"/>
        <w:ind w:left="0" w:leftChars="0" w:firstLine="0" w:firstLineChars="0"/>
        <w:jc w:val="center"/>
        <w:rPr>
          <w:rFonts w:hint="default" w:ascii="仿宋" w:hAnsi="仿宋" w:eastAsia="仿宋" w:cs="仿宋"/>
          <w:b/>
          <w:color w:val="auto"/>
          <w:spacing w:val="-20"/>
          <w:sz w:val="32"/>
          <w:szCs w:val="32"/>
          <w:highlight w:val="yellow"/>
          <w:lang w:val="en-US" w:eastAsia="zh-CN"/>
        </w:rPr>
      </w:pPr>
      <w:r>
        <w:rPr>
          <w:rFonts w:hint="eastAsia" w:ascii="仿宋" w:hAnsi="仿宋" w:eastAsia="仿宋" w:cs="仿宋"/>
          <w:b/>
          <w:color w:val="000000"/>
          <w:spacing w:val="-20"/>
          <w:sz w:val="36"/>
          <w:szCs w:val="36"/>
          <w:u w:val="none"/>
          <w:lang w:val="en-US" w:eastAsia="zh-CN"/>
        </w:rPr>
        <w:t>罗山县农业农村局2025年度罗山县粮油生产保障资金支持小麦一喷三防物资采购项目</w:t>
      </w:r>
    </w:p>
    <w:p w14:paraId="7CCD58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96"/>
          <w:szCs w:val="96"/>
          <w:lang w:eastAsia="zh-CN"/>
        </w:rPr>
      </w:pPr>
    </w:p>
    <w:p w14:paraId="051B2E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48"/>
          <w:szCs w:val="48"/>
        </w:rPr>
      </w:pPr>
      <w:r>
        <w:rPr>
          <w:rFonts w:hint="eastAsia" w:ascii="仿宋" w:hAnsi="仿宋" w:eastAsia="仿宋" w:cs="仿宋"/>
          <w:b/>
          <w:color w:val="000000"/>
          <w:sz w:val="48"/>
          <w:szCs w:val="48"/>
          <w:lang w:eastAsia="zh-CN"/>
        </w:rPr>
        <w:t>招</w:t>
      </w:r>
      <w:r>
        <w:rPr>
          <w:rFonts w:hint="eastAsia" w:ascii="仿宋" w:hAnsi="仿宋" w:eastAsia="仿宋" w:cs="仿宋"/>
          <w:b/>
          <w:color w:val="000000"/>
          <w:sz w:val="48"/>
          <w:szCs w:val="48"/>
          <w:lang w:val="en-US" w:eastAsia="zh-CN"/>
        </w:rPr>
        <w:t xml:space="preserve"> </w:t>
      </w:r>
      <w:r>
        <w:rPr>
          <w:rFonts w:hint="eastAsia" w:ascii="仿宋" w:hAnsi="仿宋" w:eastAsia="仿宋" w:cs="仿宋"/>
          <w:b/>
          <w:color w:val="000000"/>
          <w:sz w:val="48"/>
          <w:szCs w:val="48"/>
          <w:lang w:eastAsia="zh-CN"/>
        </w:rPr>
        <w:t>标</w:t>
      </w:r>
      <w:r>
        <w:rPr>
          <w:rFonts w:hint="eastAsia" w:ascii="仿宋" w:hAnsi="仿宋" w:eastAsia="仿宋" w:cs="仿宋"/>
          <w:b/>
          <w:color w:val="000000"/>
          <w:sz w:val="48"/>
          <w:szCs w:val="48"/>
          <w:lang w:val="en-US" w:eastAsia="zh-CN"/>
        </w:rPr>
        <w:t xml:space="preserve"> </w:t>
      </w:r>
      <w:r>
        <w:rPr>
          <w:rFonts w:hint="eastAsia" w:ascii="仿宋" w:hAnsi="仿宋" w:eastAsia="仿宋" w:cs="仿宋"/>
          <w:b/>
          <w:color w:val="000000"/>
          <w:sz w:val="48"/>
          <w:szCs w:val="48"/>
          <w:lang w:eastAsia="zh-CN"/>
        </w:rPr>
        <w:t>文</w:t>
      </w:r>
      <w:r>
        <w:rPr>
          <w:rFonts w:hint="eastAsia" w:ascii="仿宋" w:hAnsi="仿宋" w:eastAsia="仿宋" w:cs="仿宋"/>
          <w:b/>
          <w:color w:val="000000"/>
          <w:sz w:val="48"/>
          <w:szCs w:val="48"/>
          <w:lang w:val="en-US" w:eastAsia="zh-CN"/>
        </w:rPr>
        <w:t xml:space="preserve"> </w:t>
      </w:r>
      <w:r>
        <w:rPr>
          <w:rFonts w:hint="eastAsia" w:ascii="仿宋" w:hAnsi="仿宋" w:eastAsia="仿宋" w:cs="仿宋"/>
          <w:b/>
          <w:color w:val="000000"/>
          <w:sz w:val="48"/>
          <w:szCs w:val="48"/>
          <w:lang w:eastAsia="zh-CN"/>
        </w:rPr>
        <w:t>件</w:t>
      </w:r>
    </w:p>
    <w:p w14:paraId="2C7C53CB">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w:t>
      </w:r>
      <w:r>
        <w:rPr>
          <w:rFonts w:hint="eastAsia" w:ascii="仿宋" w:hAnsi="仿宋" w:eastAsia="仿宋" w:cs="仿宋"/>
          <w:b/>
          <w:bCs/>
          <w:color w:val="0000FF"/>
          <w:sz w:val="36"/>
          <w:szCs w:val="28"/>
          <w:lang w:eastAsia="zh-CN"/>
        </w:rPr>
        <w:t>罗财公开招标-202</w:t>
      </w:r>
      <w:r>
        <w:rPr>
          <w:rFonts w:hint="eastAsia" w:ascii="仿宋" w:hAnsi="仿宋" w:eastAsia="仿宋" w:cs="仿宋"/>
          <w:b/>
          <w:bCs/>
          <w:color w:val="0000FF"/>
          <w:sz w:val="36"/>
          <w:szCs w:val="28"/>
          <w:lang w:val="en-US" w:eastAsia="zh-CN"/>
        </w:rPr>
        <w:t>5-22</w:t>
      </w:r>
    </w:p>
    <w:p w14:paraId="1DE8BF8E">
      <w:pPr>
        <w:pStyle w:val="49"/>
        <w:ind w:left="0" w:leftChars="0" w:firstLine="324" w:firstLineChars="116"/>
        <w:rPr>
          <w:rFonts w:hint="eastAsia" w:ascii="仿宋" w:hAnsi="仿宋" w:eastAsia="仿宋" w:cs="仿宋"/>
          <w:color w:val="000000"/>
          <w:sz w:val="28"/>
        </w:rPr>
      </w:pPr>
    </w:p>
    <w:p w14:paraId="158BFCAD">
      <w:pPr>
        <w:pStyle w:val="49"/>
        <w:ind w:left="0" w:leftChars="0" w:firstLine="326" w:firstLineChars="116"/>
        <w:rPr>
          <w:rFonts w:hint="eastAsia" w:ascii="仿宋" w:hAnsi="仿宋" w:eastAsia="仿宋" w:cs="仿宋"/>
          <w:color w:val="000000"/>
          <w:sz w:val="28"/>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1991360</wp:posOffset>
            </wp:positionH>
            <wp:positionV relativeFrom="paragraph">
              <wp:posOffset>55880</wp:posOffset>
            </wp:positionV>
            <wp:extent cx="1934845" cy="1814830"/>
            <wp:effectExtent l="0" t="0" r="8255" b="1270"/>
            <wp:wrapTight wrapText="bothSides">
              <wp:wrapPolygon>
                <wp:start x="0" y="0"/>
                <wp:lineTo x="0" y="21464"/>
                <wp:lineTo x="21409" y="21464"/>
                <wp:lineTo x="21409" y="0"/>
                <wp:lineTo x="0" y="0"/>
              </wp:wrapPolygon>
            </wp:wrapTight>
            <wp:docPr id="4" name="图片 2" descr="中睿管理华康 竖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睿管理华康 竖式"/>
                    <pic:cNvPicPr>
                      <a:picLocks noChangeAspect="1"/>
                    </pic:cNvPicPr>
                  </pic:nvPicPr>
                  <pic:blipFill>
                    <a:blip r:embed="rId19"/>
                    <a:srcRect l="20816" t="15868" r="15747"/>
                    <a:stretch>
                      <a:fillRect/>
                    </a:stretch>
                  </pic:blipFill>
                  <pic:spPr>
                    <a:xfrm>
                      <a:off x="0" y="0"/>
                      <a:ext cx="1934845" cy="1814830"/>
                    </a:xfrm>
                    <a:prstGeom prst="rect">
                      <a:avLst/>
                    </a:prstGeom>
                    <a:noFill/>
                    <a:ln>
                      <a:noFill/>
                    </a:ln>
                  </pic:spPr>
                </pic:pic>
              </a:graphicData>
            </a:graphic>
          </wp:anchor>
        </w:drawing>
      </w:r>
    </w:p>
    <w:p w14:paraId="359FA886">
      <w:pPr>
        <w:pStyle w:val="49"/>
        <w:ind w:left="0" w:leftChars="0" w:firstLine="324" w:firstLineChars="116"/>
        <w:rPr>
          <w:rFonts w:hint="eastAsia" w:ascii="仿宋" w:hAnsi="仿宋" w:eastAsia="仿宋" w:cs="仿宋"/>
          <w:color w:val="000000"/>
          <w:sz w:val="28"/>
        </w:rPr>
      </w:pPr>
    </w:p>
    <w:p w14:paraId="0A370F65">
      <w:pPr>
        <w:pStyle w:val="49"/>
        <w:ind w:left="0" w:leftChars="0" w:firstLine="324" w:firstLineChars="116"/>
        <w:rPr>
          <w:rFonts w:hint="eastAsia" w:ascii="仿宋" w:hAnsi="仿宋" w:eastAsia="仿宋" w:cs="仿宋"/>
          <w:color w:val="000000"/>
          <w:sz w:val="28"/>
        </w:rPr>
      </w:pPr>
    </w:p>
    <w:p w14:paraId="4ECD8B83">
      <w:pPr>
        <w:pStyle w:val="49"/>
        <w:ind w:left="0" w:leftChars="0" w:firstLine="324" w:firstLineChars="116"/>
        <w:rPr>
          <w:rFonts w:hint="eastAsia" w:ascii="仿宋" w:hAnsi="仿宋" w:eastAsia="仿宋" w:cs="仿宋"/>
          <w:color w:val="000000"/>
          <w:sz w:val="28"/>
        </w:rPr>
      </w:pPr>
    </w:p>
    <w:p w14:paraId="17145F08">
      <w:pPr>
        <w:pStyle w:val="49"/>
        <w:ind w:left="0" w:leftChars="0" w:firstLine="243" w:firstLineChars="116"/>
        <w:rPr>
          <w:rFonts w:hint="eastAsia" w:ascii="仿宋" w:hAnsi="仿宋" w:eastAsia="仿宋" w:cs="仿宋"/>
          <w:color w:val="000000"/>
        </w:rPr>
      </w:pPr>
    </w:p>
    <w:p w14:paraId="715618DD">
      <w:pPr>
        <w:pStyle w:val="49"/>
        <w:ind w:left="0" w:leftChars="0" w:firstLine="243" w:firstLineChars="116"/>
        <w:rPr>
          <w:rFonts w:hint="eastAsia" w:ascii="仿宋" w:hAnsi="仿宋" w:eastAsia="仿宋" w:cs="仿宋"/>
          <w:color w:val="000000"/>
        </w:rPr>
      </w:pPr>
    </w:p>
    <w:p w14:paraId="62BCD75D">
      <w:pPr>
        <w:pStyle w:val="49"/>
        <w:ind w:left="0" w:leftChars="0" w:firstLine="243" w:firstLineChars="116"/>
        <w:rPr>
          <w:rFonts w:hint="eastAsia" w:ascii="仿宋" w:hAnsi="仿宋" w:eastAsia="仿宋" w:cs="仿宋"/>
          <w:color w:val="000000"/>
        </w:rPr>
      </w:pPr>
    </w:p>
    <w:p w14:paraId="78D2390D">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p>
    <w:p w14:paraId="06338793">
      <w:pPr>
        <w:pStyle w:val="45"/>
        <w:rPr>
          <w:rFonts w:hint="eastAsia" w:ascii="仿宋" w:hAnsi="仿宋" w:eastAsia="仿宋" w:cs="仿宋"/>
          <w:b/>
          <w:bCs/>
          <w:color w:val="000000"/>
          <w:kern w:val="0"/>
          <w:sz w:val="32"/>
          <w:szCs w:val="32"/>
        </w:rPr>
      </w:pPr>
    </w:p>
    <w:p w14:paraId="2869F344">
      <w:pPr>
        <w:pStyle w:val="46"/>
        <w:rPr>
          <w:rFonts w:hint="eastAsia"/>
        </w:rPr>
      </w:pPr>
    </w:p>
    <w:p w14:paraId="7BFF1909">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eastAsia="zh-CN"/>
        </w:rPr>
        <w:t>罗山县农业农村局</w:t>
      </w:r>
    </w:p>
    <w:p w14:paraId="5C09D3A9">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中睿项目管理有限公司</w:t>
      </w:r>
    </w:p>
    <w:p w14:paraId="1D7742E6">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sectPr>
          <w:headerReference r:id="rId6" w:type="first"/>
          <w:headerReference r:id="rId5" w:type="default"/>
          <w:footerReference r:id="rId7" w:type="default"/>
          <w:footerReference r:id="rId8" w:type="even"/>
          <w:pgSz w:w="11905" w:h="16838"/>
          <w:pgMar w:top="1440" w:right="1080" w:bottom="1440" w:left="1080" w:header="1020" w:footer="1020" w:gutter="0"/>
          <w:pgBorders>
            <w:top w:val="none" w:sz="0" w:space="0"/>
            <w:left w:val="none" w:sz="0" w:space="0"/>
            <w:bottom w:val="none" w:sz="0" w:space="0"/>
            <w:right w:val="none" w:sz="0" w:space="0"/>
          </w:pgBorders>
          <w:pgNumType w:fmt="decimal" w:start="0"/>
          <w:cols w:space="720" w:num="1"/>
          <w:rtlGutter w:val="0"/>
          <w:docGrid w:type="lines" w:linePitch="411"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二〇二五</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四</w:t>
      </w:r>
      <w:r>
        <w:rPr>
          <w:rFonts w:hint="eastAsia" w:ascii="仿宋" w:hAnsi="仿宋" w:eastAsia="仿宋" w:cs="仿宋"/>
          <w:b/>
          <w:bCs/>
          <w:color w:val="000000"/>
          <w:kern w:val="0"/>
          <w:sz w:val="32"/>
          <w:szCs w:val="32"/>
          <w:lang w:eastAsia="zh-CN"/>
        </w:rPr>
        <w:t>月</w:t>
      </w:r>
    </w:p>
    <w:sdt>
      <w:sdtPr>
        <w:rPr>
          <w:rFonts w:ascii="宋体" w:hAnsi="宋体" w:eastAsia="宋体" w:cstheme="minorBidi"/>
          <w:b/>
          <w:bCs/>
          <w:color w:val="auto"/>
          <w:kern w:val="2"/>
          <w:sz w:val="30"/>
          <w:szCs w:val="30"/>
          <w:lang w:val="en-US" w:eastAsia="zh-CN" w:bidi="ar-SA"/>
        </w:rPr>
        <w:id w:val="147454157"/>
        <w15:color w:val="DBDBDB"/>
        <w:docPartObj>
          <w:docPartGallery w:val="Table of Contents"/>
          <w:docPartUnique/>
        </w:docPartObj>
      </w:sdtPr>
      <w:sdtEndPr>
        <w:rPr>
          <w:rFonts w:hint="eastAsia" w:ascii="宋体" w:hAnsi="宋体" w:eastAsia="宋体" w:cs="宋体"/>
          <w:b/>
          <w:bCs/>
          <w:color w:val="auto"/>
          <w:spacing w:val="14"/>
          <w:kern w:val="0"/>
          <w:sz w:val="20"/>
          <w:szCs w:val="44"/>
          <w:lang w:val="en-US" w:eastAsia="zh-CN" w:bidi="ar-SA"/>
        </w:rPr>
      </w:sdtEndPr>
      <w:sdtContent>
        <w:p w14:paraId="7F6E18CD">
          <w:pPr>
            <w:spacing w:before="0" w:beforeLines="0" w:after="0" w:afterLines="0" w:line="480" w:lineRule="auto"/>
            <w:ind w:left="0" w:leftChars="0" w:right="0" w:rightChars="0" w:firstLine="0" w:firstLineChars="0"/>
            <w:jc w:val="center"/>
            <w:rPr>
              <w:rFonts w:ascii="宋体" w:hAnsi="宋体" w:eastAsia="宋体" w:cstheme="minorBidi"/>
              <w:b/>
              <w:bCs/>
              <w:color w:val="auto"/>
              <w:kern w:val="2"/>
              <w:sz w:val="30"/>
              <w:szCs w:val="30"/>
              <w:lang w:val="en-US" w:eastAsia="zh-CN" w:bidi="ar-SA"/>
            </w:rPr>
          </w:pPr>
        </w:p>
        <w:p w14:paraId="0DD0C501">
          <w:pPr>
            <w:spacing w:before="0" w:beforeLines="0" w:after="0" w:afterLines="0" w:line="48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42A6DD9F">
          <w:pPr>
            <w:pStyle w:val="51"/>
            <w:tabs>
              <w:tab w:val="right" w:leader="dot" w:pos="9020"/>
            </w:tabs>
            <w:rPr>
              <w:color w:val="auto"/>
            </w:rPr>
          </w:pPr>
          <w:r>
            <w:rPr>
              <w:rFonts w:hint="eastAsia" w:ascii="宋体" w:hAnsi="宋体" w:eastAsia="宋体" w:cs="宋体"/>
              <w:b/>
              <w:color w:val="auto"/>
              <w:spacing w:val="14"/>
              <w:sz w:val="44"/>
              <w:szCs w:val="44"/>
            </w:rPr>
            <w:fldChar w:fldCharType="begin"/>
          </w:r>
          <w:r>
            <w:rPr>
              <w:rFonts w:hint="eastAsia" w:ascii="宋体" w:hAnsi="宋体" w:eastAsia="宋体" w:cs="宋体"/>
              <w:b/>
              <w:color w:val="auto"/>
              <w:spacing w:val="14"/>
              <w:sz w:val="44"/>
              <w:szCs w:val="44"/>
            </w:rPr>
            <w:instrText xml:space="preserve">TOC \o "1-1" \h \u </w:instrText>
          </w:r>
          <w:r>
            <w:rPr>
              <w:rFonts w:hint="eastAsia" w:ascii="宋体" w:hAnsi="宋体" w:eastAsia="宋体" w:cs="宋体"/>
              <w:b/>
              <w:color w:val="auto"/>
              <w:spacing w:val="14"/>
              <w:sz w:val="44"/>
              <w:szCs w:val="44"/>
            </w:rPr>
            <w:fldChar w:fldCharType="separate"/>
          </w:r>
        </w:p>
        <w:p w14:paraId="497EF1DB">
          <w:pPr>
            <w:pStyle w:val="51"/>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_Toc2829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第一章 </w:t>
          </w:r>
          <w:r>
            <w:rPr>
              <w:rFonts w:hint="eastAsia" w:ascii="宋体" w:hAnsi="宋体" w:cs="宋体"/>
              <w:bCs/>
              <w:color w:val="auto"/>
              <w:sz w:val="30"/>
              <w:szCs w:val="30"/>
              <w:lang w:eastAsia="zh-CN"/>
            </w:rPr>
            <w:t>招标公告</w:t>
          </w:r>
          <w:r>
            <w:rPr>
              <w:color w:val="auto"/>
              <w:sz w:val="30"/>
              <w:szCs w:val="30"/>
            </w:rPr>
            <w:tab/>
          </w:r>
          <w:r>
            <w:rPr>
              <w:color w:val="auto"/>
              <w:sz w:val="30"/>
              <w:szCs w:val="30"/>
            </w:rPr>
            <w:fldChar w:fldCharType="begin"/>
          </w:r>
          <w:r>
            <w:rPr>
              <w:color w:val="auto"/>
              <w:sz w:val="30"/>
              <w:szCs w:val="30"/>
            </w:rPr>
            <w:instrText xml:space="preserve"> PAGEREF _Toc2829 \h </w:instrText>
          </w:r>
          <w:r>
            <w:rPr>
              <w:color w:val="auto"/>
              <w:sz w:val="30"/>
              <w:szCs w:val="30"/>
            </w:rPr>
            <w:fldChar w:fldCharType="separate"/>
          </w:r>
          <w:r>
            <w:rPr>
              <w:color w:val="auto"/>
              <w:sz w:val="30"/>
              <w:szCs w:val="30"/>
            </w:rPr>
            <w:t>4</w:t>
          </w:r>
          <w:r>
            <w:rPr>
              <w:color w:val="auto"/>
              <w:sz w:val="30"/>
              <w:szCs w:val="30"/>
            </w:rPr>
            <w:fldChar w:fldCharType="end"/>
          </w:r>
          <w:r>
            <w:rPr>
              <w:rFonts w:hint="eastAsia" w:ascii="宋体" w:hAnsi="宋体" w:eastAsia="宋体" w:cs="宋体"/>
              <w:color w:val="auto"/>
              <w:spacing w:val="14"/>
              <w:sz w:val="30"/>
              <w:szCs w:val="30"/>
            </w:rPr>
            <w:fldChar w:fldCharType="end"/>
          </w:r>
        </w:p>
        <w:p w14:paraId="49FFEA37">
          <w:pPr>
            <w:pStyle w:val="51"/>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_Toc30742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第二章 供应商须知</w:t>
          </w:r>
          <w:r>
            <w:rPr>
              <w:color w:val="auto"/>
              <w:sz w:val="30"/>
              <w:szCs w:val="30"/>
            </w:rPr>
            <w:tab/>
          </w:r>
          <w:r>
            <w:rPr>
              <w:color w:val="auto"/>
              <w:sz w:val="30"/>
              <w:szCs w:val="30"/>
            </w:rPr>
            <w:fldChar w:fldCharType="begin"/>
          </w:r>
          <w:r>
            <w:rPr>
              <w:color w:val="auto"/>
              <w:sz w:val="30"/>
              <w:szCs w:val="30"/>
            </w:rPr>
            <w:instrText xml:space="preserve"> PAGEREF _Toc30742 \h </w:instrText>
          </w:r>
          <w:r>
            <w:rPr>
              <w:color w:val="auto"/>
              <w:sz w:val="30"/>
              <w:szCs w:val="30"/>
            </w:rPr>
            <w:fldChar w:fldCharType="separate"/>
          </w:r>
          <w:r>
            <w:rPr>
              <w:color w:val="auto"/>
              <w:sz w:val="30"/>
              <w:szCs w:val="30"/>
            </w:rPr>
            <w:t>7</w:t>
          </w:r>
          <w:r>
            <w:rPr>
              <w:color w:val="auto"/>
              <w:sz w:val="30"/>
              <w:szCs w:val="30"/>
            </w:rPr>
            <w:fldChar w:fldCharType="end"/>
          </w:r>
          <w:r>
            <w:rPr>
              <w:rFonts w:hint="eastAsia" w:ascii="宋体" w:hAnsi="宋体" w:eastAsia="宋体" w:cs="宋体"/>
              <w:color w:val="auto"/>
              <w:spacing w:val="14"/>
              <w:sz w:val="30"/>
              <w:szCs w:val="30"/>
            </w:rPr>
            <w:fldChar w:fldCharType="end"/>
          </w:r>
        </w:p>
        <w:p w14:paraId="36BAE54F">
          <w:pPr>
            <w:pStyle w:val="51"/>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_Toc28182 </w:instrText>
          </w:r>
          <w:r>
            <w:rPr>
              <w:rFonts w:hint="eastAsia" w:ascii="宋体" w:hAnsi="宋体" w:eastAsia="宋体" w:cs="宋体"/>
              <w:color w:val="auto"/>
              <w:spacing w:val="14"/>
              <w:sz w:val="30"/>
              <w:szCs w:val="30"/>
            </w:rPr>
            <w:fldChar w:fldCharType="separate"/>
          </w:r>
          <w:r>
            <w:rPr>
              <w:rFonts w:hint="eastAsia" w:ascii="宋体" w:hAnsi="宋体" w:cs="宋体"/>
              <w:color w:val="auto"/>
              <w:kern w:val="44"/>
              <w:sz w:val="30"/>
              <w:szCs w:val="30"/>
            </w:rPr>
            <w:t>第三章  评审办法（综合评分法）</w:t>
          </w:r>
          <w:r>
            <w:rPr>
              <w:color w:val="auto"/>
              <w:sz w:val="30"/>
              <w:szCs w:val="30"/>
            </w:rPr>
            <w:tab/>
          </w:r>
          <w:r>
            <w:rPr>
              <w:color w:val="auto"/>
              <w:sz w:val="30"/>
              <w:szCs w:val="30"/>
            </w:rPr>
            <w:fldChar w:fldCharType="begin"/>
          </w:r>
          <w:r>
            <w:rPr>
              <w:color w:val="auto"/>
              <w:sz w:val="30"/>
              <w:szCs w:val="30"/>
            </w:rPr>
            <w:instrText xml:space="preserve"> PAGEREF _Toc28182 \h </w:instrText>
          </w:r>
          <w:r>
            <w:rPr>
              <w:color w:val="auto"/>
              <w:sz w:val="30"/>
              <w:szCs w:val="30"/>
            </w:rPr>
            <w:fldChar w:fldCharType="separate"/>
          </w:r>
          <w:r>
            <w:rPr>
              <w:color w:val="auto"/>
              <w:sz w:val="30"/>
              <w:szCs w:val="30"/>
            </w:rPr>
            <w:t>20</w:t>
          </w:r>
          <w:r>
            <w:rPr>
              <w:color w:val="auto"/>
              <w:sz w:val="30"/>
              <w:szCs w:val="30"/>
            </w:rPr>
            <w:fldChar w:fldCharType="end"/>
          </w:r>
          <w:r>
            <w:rPr>
              <w:rFonts w:hint="eastAsia" w:ascii="宋体" w:hAnsi="宋体" w:eastAsia="宋体" w:cs="宋体"/>
              <w:color w:val="auto"/>
              <w:spacing w:val="14"/>
              <w:sz w:val="30"/>
              <w:szCs w:val="30"/>
            </w:rPr>
            <w:fldChar w:fldCharType="end"/>
          </w:r>
        </w:p>
        <w:p w14:paraId="3381477A">
          <w:pPr>
            <w:pStyle w:val="51"/>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_Toc17356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第四章  </w:t>
          </w:r>
          <w:r>
            <w:rPr>
              <w:rFonts w:hint="eastAsia" w:ascii="宋体" w:hAnsi="宋体" w:cs="宋体"/>
              <w:color w:val="auto"/>
              <w:sz w:val="30"/>
              <w:szCs w:val="30"/>
            </w:rPr>
            <w:t>河南省政府采购合同（</w:t>
          </w:r>
          <w:r>
            <w:rPr>
              <w:rFonts w:hint="eastAsia" w:ascii="宋体" w:hAnsi="宋体" w:cs="宋体"/>
              <w:color w:val="auto"/>
              <w:sz w:val="30"/>
              <w:szCs w:val="30"/>
              <w:lang w:eastAsia="zh-CN"/>
            </w:rPr>
            <w:t>参考文本</w:t>
          </w:r>
          <w:r>
            <w:rPr>
              <w:rFonts w:hint="eastAsia" w:ascii="宋体" w:hAnsi="宋体" w:cs="宋体"/>
              <w:color w:val="auto"/>
              <w:sz w:val="30"/>
              <w:szCs w:val="30"/>
            </w:rPr>
            <w:t>）</w:t>
          </w:r>
          <w:r>
            <w:rPr>
              <w:color w:val="auto"/>
              <w:sz w:val="30"/>
              <w:szCs w:val="30"/>
            </w:rPr>
            <w:tab/>
          </w:r>
          <w:r>
            <w:rPr>
              <w:color w:val="auto"/>
              <w:sz w:val="30"/>
              <w:szCs w:val="30"/>
            </w:rPr>
            <w:fldChar w:fldCharType="begin"/>
          </w:r>
          <w:r>
            <w:rPr>
              <w:color w:val="auto"/>
              <w:sz w:val="30"/>
              <w:szCs w:val="30"/>
            </w:rPr>
            <w:instrText xml:space="preserve"> PAGEREF _Toc17356 \h </w:instrText>
          </w:r>
          <w:r>
            <w:rPr>
              <w:color w:val="auto"/>
              <w:sz w:val="30"/>
              <w:szCs w:val="30"/>
            </w:rPr>
            <w:fldChar w:fldCharType="separate"/>
          </w:r>
          <w:r>
            <w:rPr>
              <w:color w:val="auto"/>
              <w:sz w:val="30"/>
              <w:szCs w:val="30"/>
            </w:rPr>
            <w:t>26</w:t>
          </w:r>
          <w:r>
            <w:rPr>
              <w:color w:val="auto"/>
              <w:sz w:val="30"/>
              <w:szCs w:val="30"/>
            </w:rPr>
            <w:fldChar w:fldCharType="end"/>
          </w:r>
          <w:r>
            <w:rPr>
              <w:rFonts w:hint="eastAsia" w:ascii="宋体" w:hAnsi="宋体" w:eastAsia="宋体" w:cs="宋体"/>
              <w:color w:val="auto"/>
              <w:spacing w:val="14"/>
              <w:sz w:val="30"/>
              <w:szCs w:val="30"/>
            </w:rPr>
            <w:fldChar w:fldCharType="end"/>
          </w:r>
        </w:p>
        <w:p w14:paraId="35E31B5E">
          <w:pPr>
            <w:pStyle w:val="51"/>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_Toc17041 </w:instrText>
          </w:r>
          <w:r>
            <w:rPr>
              <w:rFonts w:hint="eastAsia" w:ascii="宋体" w:hAnsi="宋体" w:eastAsia="宋体" w:cs="宋体"/>
              <w:color w:val="auto"/>
              <w:spacing w:val="14"/>
              <w:sz w:val="30"/>
              <w:szCs w:val="30"/>
            </w:rPr>
            <w:fldChar w:fldCharType="separate"/>
          </w:r>
          <w:r>
            <w:rPr>
              <w:rFonts w:hint="eastAsia" w:ascii="宋体" w:hAnsi="宋体" w:cs="宋体"/>
              <w:color w:val="auto"/>
              <w:sz w:val="30"/>
              <w:szCs w:val="30"/>
              <w:lang w:eastAsia="zh-CN"/>
            </w:rPr>
            <w:t>第五章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lang w:eastAsia="zh-CN"/>
            </w:rPr>
            <w:t>采购内容和</w:t>
          </w:r>
          <w:r>
            <w:rPr>
              <w:rFonts w:hint="eastAsia" w:ascii="宋体" w:hAnsi="宋体" w:cs="宋体"/>
              <w:color w:val="auto"/>
              <w:sz w:val="30"/>
              <w:szCs w:val="30"/>
              <w:lang w:val="en-US" w:eastAsia="zh-CN"/>
            </w:rPr>
            <w:t>清单</w:t>
          </w:r>
          <w:r>
            <w:rPr>
              <w:color w:val="auto"/>
              <w:sz w:val="30"/>
              <w:szCs w:val="30"/>
            </w:rPr>
            <w:tab/>
          </w:r>
          <w:r>
            <w:rPr>
              <w:color w:val="auto"/>
              <w:sz w:val="30"/>
              <w:szCs w:val="30"/>
            </w:rPr>
            <w:fldChar w:fldCharType="begin"/>
          </w:r>
          <w:r>
            <w:rPr>
              <w:color w:val="auto"/>
              <w:sz w:val="30"/>
              <w:szCs w:val="30"/>
            </w:rPr>
            <w:instrText xml:space="preserve"> PAGEREF _Toc17041 \h </w:instrText>
          </w:r>
          <w:r>
            <w:rPr>
              <w:color w:val="auto"/>
              <w:sz w:val="30"/>
              <w:szCs w:val="30"/>
            </w:rPr>
            <w:fldChar w:fldCharType="separate"/>
          </w:r>
          <w:r>
            <w:rPr>
              <w:color w:val="auto"/>
              <w:sz w:val="30"/>
              <w:szCs w:val="30"/>
            </w:rPr>
            <w:t>28</w:t>
          </w:r>
          <w:r>
            <w:rPr>
              <w:color w:val="auto"/>
              <w:sz w:val="30"/>
              <w:szCs w:val="30"/>
            </w:rPr>
            <w:fldChar w:fldCharType="end"/>
          </w:r>
          <w:r>
            <w:rPr>
              <w:rFonts w:hint="eastAsia" w:ascii="宋体" w:hAnsi="宋体" w:eastAsia="宋体" w:cs="宋体"/>
              <w:color w:val="auto"/>
              <w:spacing w:val="14"/>
              <w:sz w:val="30"/>
              <w:szCs w:val="30"/>
            </w:rPr>
            <w:fldChar w:fldCharType="end"/>
          </w:r>
        </w:p>
        <w:p w14:paraId="06F96645">
          <w:pPr>
            <w:pStyle w:val="51"/>
            <w:tabs>
              <w:tab w:val="right" w:leader="dot" w:pos="9020"/>
            </w:tabs>
            <w:spacing w:line="480" w:lineRule="auto"/>
            <w:rPr>
              <w:rFonts w:hint="eastAsia" w:eastAsia="宋体"/>
              <w:color w:val="auto"/>
              <w:sz w:val="30"/>
              <w:szCs w:val="30"/>
              <w:lang w:val="en-US" w:eastAsia="zh-CN"/>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_Toc21679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 xml:space="preserve">第六章  </w:t>
          </w:r>
          <w:r>
            <w:rPr>
              <w:rFonts w:hint="eastAsia" w:ascii="宋体" w:hAnsi="宋体" w:cs="宋体"/>
              <w:bCs w:val="0"/>
              <w:color w:val="auto"/>
              <w:sz w:val="30"/>
              <w:szCs w:val="30"/>
              <w:lang w:eastAsia="zh-CN"/>
            </w:rPr>
            <w:t>投标文件格式</w:t>
          </w:r>
          <w:r>
            <w:rPr>
              <w:color w:val="auto"/>
              <w:sz w:val="30"/>
              <w:szCs w:val="30"/>
            </w:rPr>
            <w:tab/>
          </w:r>
          <w:r>
            <w:rPr>
              <w:rFonts w:hint="eastAsia"/>
              <w:color w:val="auto"/>
              <w:sz w:val="30"/>
              <w:szCs w:val="30"/>
              <w:lang w:val="en-US" w:eastAsia="zh-CN"/>
            </w:rPr>
            <w:t>4</w:t>
          </w:r>
          <w:r>
            <w:rPr>
              <w:rFonts w:hint="eastAsia" w:ascii="宋体" w:hAnsi="宋体" w:eastAsia="宋体" w:cs="宋体"/>
              <w:color w:val="auto"/>
              <w:spacing w:val="14"/>
              <w:sz w:val="30"/>
              <w:szCs w:val="30"/>
            </w:rPr>
            <w:fldChar w:fldCharType="end"/>
          </w:r>
          <w:r>
            <w:rPr>
              <w:rFonts w:hint="eastAsia" w:ascii="宋体" w:hAnsi="宋体" w:cs="宋体"/>
              <w:color w:val="auto"/>
              <w:spacing w:val="14"/>
              <w:sz w:val="30"/>
              <w:szCs w:val="30"/>
              <w:lang w:val="en-US" w:eastAsia="zh-CN"/>
            </w:rPr>
            <w:t>6</w:t>
          </w:r>
        </w:p>
        <w:p w14:paraId="53C9ED07">
          <w:pPr>
            <w:pStyle w:val="50"/>
            <w:ind w:left="0" w:leftChars="0" w:firstLine="0" w:firstLineChars="0"/>
            <w:jc w:val="center"/>
            <w:rPr>
              <w:rFonts w:hint="eastAsia" w:ascii="宋体" w:hAnsi="宋体" w:eastAsia="宋体" w:cs="宋体"/>
              <w:b/>
              <w:color w:val="auto"/>
              <w:spacing w:val="14"/>
              <w:sz w:val="44"/>
              <w:szCs w:val="44"/>
            </w:rPr>
            <w:sectPr>
              <w:headerReference r:id="rId9" w:type="default"/>
              <w:footerReference r:id="rId10" w:type="default"/>
              <w:pgSz w:w="11900" w:h="16838"/>
              <w:pgMar w:top="1440" w:right="1440" w:bottom="286" w:left="1440" w:header="680" w:footer="454"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pacing w:val="14"/>
              <w:szCs w:val="44"/>
            </w:rPr>
            <w:fldChar w:fldCharType="end"/>
          </w:r>
        </w:p>
      </w:sdtContent>
    </w:sdt>
    <w:p w14:paraId="10D4BB78">
      <w:pPr>
        <w:pStyle w:val="50"/>
        <w:ind w:left="0" w:leftChars="0" w:firstLine="0" w:firstLineChars="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14:paraId="096EA5BE">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14:paraId="6BEB647E">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18F8C843">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14:paraId="113FD0D2">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14:paraId="528DC531">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14:paraId="2EB1720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14:paraId="7D1A13EE">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14:paraId="4CBE850A">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14:paraId="60A57A92">
      <w:pPr>
        <w:tabs>
          <w:tab w:val="left" w:pos="0"/>
        </w:tabs>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招标文件费用网上支付，支付成功后，方可上传电子投标（响应）文件。</w:t>
      </w:r>
      <w:r>
        <w:rPr>
          <w:rFonts w:hint="eastAsia" w:ascii="宋体" w:hAnsi="宋体" w:eastAsia="宋体" w:cs="宋体"/>
          <w:color w:val="auto"/>
          <w:sz w:val="21"/>
          <w:szCs w:val="21"/>
          <w:u w:val="none"/>
        </w:rPr>
        <w:t>（政府采购类项目不收取招标文件费用）</w:t>
      </w:r>
    </w:p>
    <w:p w14:paraId="0E3FA24A">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14:paraId="6AA8A557">
      <w:pPr>
        <w:pStyle w:val="14"/>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14:paraId="6B46FB6B">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14:paraId="0753F3A4">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02F51B05">
      <w:pPr>
        <w:pStyle w:val="14"/>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14:paraId="7C5C5860">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E50C7A4">
      <w:pPr>
        <w:pStyle w:val="14"/>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14:paraId="312A0EAE">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086C98EF">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6FDB28E0">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3FB7165F">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14:paraId="026ACA21">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7FD799C6">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14:paraId="476E82D3">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14:paraId="750095BC">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14:paraId="6F6B800B">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14:paraId="07A47349">
      <w:pPr>
        <w:widowControl/>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14:paraId="61043365">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14:paraId="4DF15B93">
      <w:pPr>
        <w:pStyle w:val="51"/>
        <w:tabs>
          <w:tab w:val="right" w:leader="dot" w:pos="9240"/>
        </w:tabs>
        <w:spacing w:line="48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招标（响应）文件与此内容不符的，以此内容为准。</w:t>
      </w:r>
    </w:p>
    <w:p w14:paraId="52882F3A">
      <w:pPr>
        <w:pStyle w:val="14"/>
        <w:rPr>
          <w:rFonts w:ascii="宋体" w:hAnsi="宋体"/>
          <w:color w:val="auto"/>
          <w:sz w:val="21"/>
          <w:szCs w:val="21"/>
        </w:rPr>
      </w:pPr>
    </w:p>
    <w:p w14:paraId="7BA71478">
      <w:pPr>
        <w:pStyle w:val="14"/>
        <w:rPr>
          <w:rFonts w:ascii="宋体" w:hAnsi="宋体"/>
          <w:color w:val="auto"/>
          <w:sz w:val="24"/>
        </w:rPr>
      </w:pPr>
    </w:p>
    <w:p w14:paraId="723ED493">
      <w:pPr>
        <w:pStyle w:val="14"/>
        <w:rPr>
          <w:rFonts w:ascii="宋体" w:hAnsi="宋体"/>
          <w:color w:val="auto"/>
          <w:sz w:val="24"/>
        </w:rPr>
      </w:pPr>
    </w:p>
    <w:p w14:paraId="2CFCA24F">
      <w:pPr>
        <w:pStyle w:val="23"/>
        <w:rPr>
          <w:rFonts w:ascii="宋体" w:hAnsi="宋体"/>
          <w:color w:val="auto"/>
          <w:sz w:val="24"/>
        </w:rPr>
      </w:pPr>
    </w:p>
    <w:p w14:paraId="4A52D06F">
      <w:pPr>
        <w:rPr>
          <w:color w:val="auto"/>
        </w:rPr>
      </w:pPr>
    </w:p>
    <w:p w14:paraId="791EF30D">
      <w:pPr>
        <w:pStyle w:val="26"/>
        <w:rPr>
          <w:color w:val="auto"/>
        </w:rPr>
      </w:pPr>
    </w:p>
    <w:p w14:paraId="77A11992">
      <w:pPr>
        <w:pStyle w:val="17"/>
        <w:rPr>
          <w:color w:val="auto"/>
        </w:rPr>
      </w:pPr>
    </w:p>
    <w:p w14:paraId="3287F421">
      <w:pPr>
        <w:rPr>
          <w:color w:val="auto"/>
        </w:rPr>
      </w:pPr>
    </w:p>
    <w:p w14:paraId="38054038">
      <w:pPr>
        <w:rPr>
          <w:rFonts w:hint="eastAsia" w:ascii="宋体" w:hAnsi="宋体" w:cs="宋体"/>
          <w:b/>
          <w:bCs/>
          <w:color w:val="auto"/>
          <w:sz w:val="32"/>
          <w:szCs w:val="32"/>
        </w:rPr>
      </w:pPr>
      <w:bookmarkStart w:id="4" w:name="_Toc30363"/>
      <w:bookmarkStart w:id="5" w:name="_Toc2829"/>
      <w:bookmarkStart w:id="6" w:name="_Toc23274"/>
      <w:r>
        <w:rPr>
          <w:rFonts w:hint="eastAsia" w:ascii="宋体" w:hAnsi="宋体" w:cs="宋体"/>
          <w:b/>
          <w:bCs/>
          <w:color w:val="auto"/>
          <w:sz w:val="32"/>
          <w:szCs w:val="32"/>
        </w:rPr>
        <w:br w:type="page"/>
      </w:r>
    </w:p>
    <w:p w14:paraId="6CD4E585">
      <w:pPr>
        <w:pStyle w:val="22"/>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第一章 </w:t>
      </w:r>
      <w:bookmarkEnd w:id="0"/>
      <w:bookmarkEnd w:id="1"/>
      <w:bookmarkEnd w:id="2"/>
      <w:bookmarkEnd w:id="3"/>
      <w:bookmarkEnd w:id="4"/>
      <w:bookmarkStart w:id="1107" w:name="_GoBack"/>
      <w:r>
        <w:rPr>
          <w:rFonts w:hint="eastAsia" w:ascii="宋体" w:hAnsi="宋体" w:cs="宋体"/>
          <w:b/>
          <w:bCs/>
          <w:color w:val="auto"/>
          <w:sz w:val="32"/>
          <w:szCs w:val="32"/>
          <w:lang w:eastAsia="zh-CN"/>
        </w:rPr>
        <w:t>招标公告</w:t>
      </w:r>
      <w:bookmarkEnd w:id="5"/>
      <w:bookmarkEnd w:id="6"/>
    </w:p>
    <w:p w14:paraId="184B7192">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textAlignment w:val="auto"/>
        <w:rPr>
          <w:rFonts w:hint="eastAsia" w:ascii="宋体" w:hAnsi="宋体" w:eastAsia="宋体" w:cs="宋体"/>
          <w:b/>
          <w:color w:val="auto"/>
          <w:sz w:val="21"/>
          <w:szCs w:val="21"/>
        </w:rPr>
      </w:pPr>
      <w:bookmarkStart w:id="7" w:name="OLE_LINK1"/>
      <w:bookmarkStart w:id="8" w:name="_Toc152045527"/>
      <w:bookmarkStart w:id="9" w:name="_Toc152042303"/>
      <w:bookmarkStart w:id="10" w:name="_Toc144974495"/>
      <w:r>
        <w:rPr>
          <w:rFonts w:hint="eastAsia" w:ascii="宋体" w:hAnsi="宋体" w:eastAsia="宋体" w:cs="宋体"/>
          <w:b/>
          <w:color w:val="auto"/>
          <w:sz w:val="21"/>
          <w:szCs w:val="21"/>
        </w:rPr>
        <w:t>项目概况</w:t>
      </w:r>
    </w:p>
    <w:p w14:paraId="64D0BFCA">
      <w:pPr>
        <w:pStyle w:val="24"/>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none"/>
          <w:lang w:val="en-US" w:eastAsia="zh-CN"/>
        </w:rPr>
        <w:t>罗山县农业农村局2025年度罗山县粮油生产保障资金支持小麦一喷三防物资采购项目</w:t>
      </w:r>
      <w:r>
        <w:rPr>
          <w:rFonts w:hint="eastAsia" w:ascii="宋体" w:hAnsi="宋体" w:eastAsia="宋体" w:cs="宋体"/>
          <w:bCs/>
          <w:color w:val="auto"/>
          <w:sz w:val="21"/>
          <w:szCs w:val="21"/>
          <w:highlight w:val="none"/>
        </w:rPr>
        <w:t>招标项目的潜在投标人应在登录“全国公共资源交易平台（河南省.罗山县））（http://ggzyjy.xinyang.gov.cn/luoshan/）”网站，凭办理的企业身份认证锁（CA数字证书）登录会员系统进行网上投标获取招标文件，并于</w:t>
      </w:r>
      <w:r>
        <w:rPr>
          <w:rFonts w:hint="eastAsia" w:ascii="宋体" w:hAnsi="宋体" w:eastAsia="宋体" w:cs="宋体"/>
          <w:bCs/>
          <w:color w:val="0000FF"/>
          <w:sz w:val="21"/>
          <w:szCs w:val="21"/>
          <w:highlight w:val="none"/>
        </w:rPr>
        <w:t>2025年</w:t>
      </w:r>
      <w:r>
        <w:rPr>
          <w:rFonts w:hint="eastAsia" w:eastAsia="宋体" w:cs="宋体"/>
          <w:bCs/>
          <w:color w:val="0000FF"/>
          <w:sz w:val="21"/>
          <w:szCs w:val="21"/>
          <w:highlight w:val="none"/>
          <w:lang w:val="en-US" w:eastAsia="zh-CN"/>
        </w:rPr>
        <w:t>5</w:t>
      </w:r>
      <w:r>
        <w:rPr>
          <w:rFonts w:hint="eastAsia" w:ascii="宋体" w:hAnsi="宋体" w:eastAsia="宋体" w:cs="宋体"/>
          <w:bCs/>
          <w:color w:val="0000FF"/>
          <w:sz w:val="21"/>
          <w:szCs w:val="21"/>
          <w:highlight w:val="none"/>
        </w:rPr>
        <w:t>月</w:t>
      </w:r>
      <w:r>
        <w:rPr>
          <w:rFonts w:hint="eastAsia" w:eastAsia="宋体" w:cs="宋体"/>
          <w:bCs/>
          <w:color w:val="0000FF"/>
          <w:sz w:val="21"/>
          <w:szCs w:val="21"/>
          <w:highlight w:val="none"/>
          <w:lang w:val="en-US" w:eastAsia="zh-CN"/>
        </w:rPr>
        <w:t>19</w:t>
      </w:r>
      <w:r>
        <w:rPr>
          <w:rFonts w:hint="eastAsia" w:ascii="宋体" w:hAnsi="宋体" w:eastAsia="宋体" w:cs="宋体"/>
          <w:bCs/>
          <w:color w:val="0000FF"/>
          <w:sz w:val="21"/>
          <w:szCs w:val="21"/>
          <w:highlight w:val="none"/>
        </w:rPr>
        <w:t>日09时30分</w:t>
      </w:r>
      <w:r>
        <w:rPr>
          <w:rFonts w:hint="eastAsia" w:ascii="宋体" w:hAnsi="宋体" w:eastAsia="宋体" w:cs="宋体"/>
          <w:bCs/>
          <w:color w:val="auto"/>
          <w:sz w:val="21"/>
          <w:szCs w:val="21"/>
          <w:highlight w:val="none"/>
        </w:rPr>
        <w:t>（北京时间）前递交投标文件。</w:t>
      </w:r>
    </w:p>
    <w:p w14:paraId="67BF0196">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763FA3FD">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0000FF"/>
          <w:sz w:val="21"/>
          <w:szCs w:val="21"/>
          <w:highlight w:val="none"/>
          <w:lang w:eastAsia="zh-CN"/>
        </w:rPr>
        <w:t>罗财公开招标-202</w:t>
      </w:r>
      <w:r>
        <w:rPr>
          <w:rFonts w:hint="eastAsia" w:eastAsia="宋体" w:cs="宋体"/>
          <w:bCs/>
          <w:color w:val="0000FF"/>
          <w:sz w:val="21"/>
          <w:szCs w:val="21"/>
          <w:highlight w:val="none"/>
          <w:lang w:val="en-US" w:eastAsia="zh-CN"/>
        </w:rPr>
        <w:t>5</w:t>
      </w:r>
      <w:r>
        <w:rPr>
          <w:rFonts w:hint="eastAsia" w:eastAsia="宋体" w:cs="宋体"/>
          <w:bCs/>
          <w:color w:val="0000FF"/>
          <w:sz w:val="21"/>
          <w:szCs w:val="21"/>
          <w:highlight w:val="none"/>
          <w:lang w:eastAsia="zh-CN"/>
        </w:rPr>
        <w:t>-</w:t>
      </w:r>
      <w:r>
        <w:rPr>
          <w:rFonts w:hint="eastAsia" w:eastAsia="宋体" w:cs="宋体"/>
          <w:bCs/>
          <w:color w:val="0000FF"/>
          <w:sz w:val="21"/>
          <w:szCs w:val="21"/>
          <w:highlight w:val="none"/>
          <w:lang w:val="en-US" w:eastAsia="zh-CN"/>
        </w:rPr>
        <w:t>22</w:t>
      </w:r>
    </w:p>
    <w:p w14:paraId="31B41F2E">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罗山县农业农村局2025年度罗山县粮油生产保障资金支持小麦一喷三防物资采购项目</w:t>
      </w:r>
    </w:p>
    <w:p w14:paraId="69B3C74C">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w:t>
      </w:r>
      <w:r>
        <w:rPr>
          <w:rFonts w:hint="eastAsia" w:eastAsia="宋体" w:cs="宋体"/>
          <w:bCs/>
          <w:color w:val="auto"/>
          <w:sz w:val="21"/>
          <w:szCs w:val="21"/>
          <w:highlight w:val="none"/>
          <w:lang w:eastAsia="zh-CN"/>
        </w:rPr>
        <w:t>公开招标</w:t>
      </w:r>
    </w:p>
    <w:p w14:paraId="2125807F">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4、预算金额：</w:t>
      </w:r>
      <w:r>
        <w:rPr>
          <w:rFonts w:hint="eastAsia" w:ascii="宋体" w:hAnsi="宋体" w:eastAsia="宋体" w:cs="宋体"/>
          <w:bCs/>
          <w:color w:val="auto"/>
          <w:sz w:val="21"/>
          <w:szCs w:val="21"/>
          <w:highlight w:val="none"/>
          <w:lang w:val="en-US" w:eastAsia="zh-CN"/>
        </w:rPr>
        <w:t>343100</w:t>
      </w:r>
      <w:r>
        <w:rPr>
          <w:rFonts w:hint="eastAsia" w:eastAsia="宋体" w:cs="宋体"/>
          <w:bCs/>
          <w:color w:val="auto"/>
          <w:sz w:val="21"/>
          <w:szCs w:val="21"/>
          <w:highlight w:val="none"/>
          <w:lang w:val="en-US" w:eastAsia="zh-CN"/>
        </w:rPr>
        <w:t>.00元，最高限价：343100.00元</w:t>
      </w:r>
    </w:p>
    <w:tbl>
      <w:tblPr>
        <w:tblStyle w:val="27"/>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485"/>
        <w:gridCol w:w="2981"/>
        <w:gridCol w:w="1214"/>
        <w:gridCol w:w="1280"/>
        <w:gridCol w:w="1280"/>
        <w:gridCol w:w="1280"/>
      </w:tblGrid>
      <w:tr w14:paraId="60D4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dxa"/>
            <w:noWrap w:val="0"/>
            <w:vAlign w:val="center"/>
          </w:tcPr>
          <w:p w14:paraId="7E7707EC">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1485" w:type="dxa"/>
            <w:noWrap w:val="0"/>
            <w:vAlign w:val="center"/>
          </w:tcPr>
          <w:p w14:paraId="68080753">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包号</w:t>
            </w:r>
          </w:p>
        </w:tc>
        <w:tc>
          <w:tcPr>
            <w:tcW w:w="2981" w:type="dxa"/>
            <w:noWrap w:val="0"/>
            <w:vAlign w:val="center"/>
          </w:tcPr>
          <w:p w14:paraId="176D619D">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包名称</w:t>
            </w:r>
          </w:p>
        </w:tc>
        <w:tc>
          <w:tcPr>
            <w:tcW w:w="1214" w:type="dxa"/>
            <w:noWrap w:val="0"/>
            <w:vAlign w:val="center"/>
          </w:tcPr>
          <w:p w14:paraId="258BBF93">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包预算（元）</w:t>
            </w:r>
          </w:p>
        </w:tc>
        <w:tc>
          <w:tcPr>
            <w:tcW w:w="1280" w:type="dxa"/>
            <w:noWrap w:val="0"/>
            <w:vAlign w:val="center"/>
          </w:tcPr>
          <w:p w14:paraId="2F83F88F">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包最高限价（元）</w:t>
            </w:r>
          </w:p>
        </w:tc>
        <w:tc>
          <w:tcPr>
            <w:tcW w:w="1280" w:type="dxa"/>
            <w:noWrap w:val="0"/>
            <w:vAlign w:val="center"/>
          </w:tcPr>
          <w:p w14:paraId="0D9F84BF">
            <w:pPr>
              <w:widowControl/>
              <w:spacing w:line="276" w:lineRule="auto"/>
              <w:ind w:left="0" w:leftChars="0" w:firstLine="0" w:firstLineChars="0"/>
              <w:jc w:val="center"/>
              <w:rPr>
                <w:rFonts w:hint="eastAsia" w:ascii="宋体" w:hAnsi="宋体" w:cs="宋体"/>
                <w:bCs/>
                <w:color w:val="auto"/>
                <w:szCs w:val="21"/>
              </w:rPr>
            </w:pPr>
            <w:r>
              <w:rPr>
                <w:rFonts w:hint="eastAsia" w:ascii="宋体" w:hAnsi="宋体" w:cs="宋体"/>
                <w:bCs/>
                <w:color w:val="auto"/>
                <w:szCs w:val="21"/>
              </w:rPr>
              <w:t>是否专门面向中小企业</w:t>
            </w:r>
          </w:p>
        </w:tc>
        <w:tc>
          <w:tcPr>
            <w:tcW w:w="1280" w:type="dxa"/>
            <w:noWrap w:val="0"/>
            <w:vAlign w:val="center"/>
          </w:tcPr>
          <w:p w14:paraId="352F5DFE">
            <w:pPr>
              <w:widowControl/>
              <w:spacing w:line="276" w:lineRule="auto"/>
              <w:ind w:left="0" w:leftChars="0" w:firstLine="0" w:firstLineChars="0"/>
              <w:jc w:val="center"/>
              <w:rPr>
                <w:rFonts w:hint="eastAsia" w:ascii="宋体" w:hAnsi="宋体" w:cs="宋体"/>
                <w:bCs/>
                <w:color w:val="auto"/>
                <w:szCs w:val="21"/>
              </w:rPr>
            </w:pPr>
            <w:r>
              <w:rPr>
                <w:rFonts w:hint="eastAsia" w:ascii="宋体" w:hAnsi="宋体" w:cs="宋体"/>
                <w:bCs/>
                <w:color w:val="auto"/>
                <w:szCs w:val="21"/>
              </w:rPr>
              <w:t>采购预留金额（元）</w:t>
            </w:r>
          </w:p>
        </w:tc>
      </w:tr>
      <w:tr w14:paraId="4D4B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dxa"/>
            <w:noWrap w:val="0"/>
            <w:vAlign w:val="center"/>
          </w:tcPr>
          <w:p w14:paraId="21AD7153">
            <w:pPr>
              <w:widowControl/>
              <w:spacing w:line="240"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1</w:t>
            </w:r>
          </w:p>
        </w:tc>
        <w:tc>
          <w:tcPr>
            <w:tcW w:w="1485" w:type="dxa"/>
            <w:noWrap w:val="0"/>
            <w:vAlign w:val="center"/>
          </w:tcPr>
          <w:p w14:paraId="5A91DB62">
            <w:pPr>
              <w:widowControl/>
              <w:spacing w:line="240" w:lineRule="auto"/>
              <w:ind w:left="0" w:leftChars="0" w:firstLine="0" w:firstLineChars="0"/>
              <w:jc w:val="both"/>
              <w:rPr>
                <w:rFonts w:hint="default" w:ascii="宋体" w:hAnsi="宋体" w:eastAsia="宋体" w:cs="宋体"/>
                <w:bCs/>
                <w:color w:val="0000FF"/>
                <w:szCs w:val="21"/>
                <w:lang w:val="en-US" w:eastAsia="zh-CN"/>
              </w:rPr>
            </w:pPr>
            <w:r>
              <w:rPr>
                <w:rFonts w:hint="eastAsia" w:ascii="宋体" w:hAnsi="宋体" w:eastAsia="宋体" w:cs="宋体"/>
                <w:bCs/>
                <w:color w:val="0000FF"/>
                <w:szCs w:val="21"/>
                <w:lang w:eastAsia="zh-CN"/>
              </w:rPr>
              <w:t>罗财公开招标-202</w:t>
            </w:r>
            <w:r>
              <w:rPr>
                <w:rFonts w:hint="eastAsia" w:ascii="宋体" w:hAnsi="宋体" w:eastAsia="宋体" w:cs="宋体"/>
                <w:bCs/>
                <w:color w:val="0000FF"/>
                <w:szCs w:val="21"/>
                <w:lang w:val="en-US" w:eastAsia="zh-CN"/>
              </w:rPr>
              <w:t>5-22 -1</w:t>
            </w:r>
          </w:p>
        </w:tc>
        <w:tc>
          <w:tcPr>
            <w:tcW w:w="2981" w:type="dxa"/>
            <w:noWrap w:val="0"/>
            <w:vAlign w:val="center"/>
          </w:tcPr>
          <w:p w14:paraId="30365748">
            <w:pPr>
              <w:widowControl/>
              <w:spacing w:line="240" w:lineRule="auto"/>
              <w:ind w:left="0" w:leftChars="0" w:firstLine="0" w:firstLineChars="0"/>
              <w:jc w:val="both"/>
              <w:rPr>
                <w:rFonts w:hint="default" w:ascii="宋体" w:hAnsi="宋体" w:cs="宋体"/>
                <w:bCs/>
                <w:color w:val="auto"/>
                <w:szCs w:val="21"/>
                <w:lang w:val="en-US"/>
              </w:rPr>
            </w:pPr>
            <w:r>
              <w:rPr>
                <w:rFonts w:hint="eastAsia" w:eastAsia="宋体" w:cs="宋体"/>
                <w:bCs/>
                <w:color w:val="auto"/>
                <w:sz w:val="21"/>
                <w:szCs w:val="21"/>
                <w:highlight w:val="none"/>
                <w:lang w:val="en-US" w:eastAsia="zh-CN"/>
              </w:rPr>
              <w:t>罗山县农业农村局2025年度罗山县粮油生产保障资金支持小麦一喷三防物资采购项目</w:t>
            </w:r>
          </w:p>
        </w:tc>
        <w:tc>
          <w:tcPr>
            <w:tcW w:w="1214" w:type="dxa"/>
            <w:noWrap w:val="0"/>
            <w:vAlign w:val="center"/>
          </w:tcPr>
          <w:p w14:paraId="19D41AD1">
            <w:pPr>
              <w:widowControl/>
              <w:spacing w:line="240" w:lineRule="auto"/>
              <w:ind w:left="0" w:leftChars="0" w:firstLine="0" w:firstLineChars="0"/>
              <w:jc w:val="center"/>
              <w:rPr>
                <w:rFonts w:hint="default" w:ascii="宋体" w:hAnsi="宋体" w:cs="宋体" w:eastAsiaTheme="minorEastAsia"/>
                <w:bCs/>
                <w:color w:val="auto"/>
                <w:szCs w:val="21"/>
                <w:lang w:val="en-US" w:eastAsia="zh-CN"/>
              </w:rPr>
            </w:pPr>
            <w:r>
              <w:rPr>
                <w:rFonts w:hint="default" w:ascii="宋体" w:hAnsi="宋体" w:cs="宋体" w:eastAsiaTheme="minorEastAsia"/>
                <w:bCs/>
                <w:color w:val="auto"/>
                <w:szCs w:val="21"/>
                <w:lang w:val="en-US" w:eastAsia="zh-CN"/>
              </w:rPr>
              <w:t>343100</w:t>
            </w:r>
            <w:r>
              <w:rPr>
                <w:rFonts w:hint="eastAsia" w:ascii="宋体" w:hAnsi="宋体" w:cs="宋体"/>
                <w:bCs/>
                <w:color w:val="auto"/>
                <w:szCs w:val="21"/>
                <w:lang w:val="en-US" w:eastAsia="zh-CN"/>
              </w:rPr>
              <w:t>.00</w:t>
            </w:r>
          </w:p>
        </w:tc>
        <w:tc>
          <w:tcPr>
            <w:tcW w:w="1280" w:type="dxa"/>
            <w:noWrap w:val="0"/>
            <w:vAlign w:val="center"/>
          </w:tcPr>
          <w:p w14:paraId="2704AEC8">
            <w:pPr>
              <w:widowControl/>
              <w:spacing w:line="240"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default" w:ascii="宋体" w:hAnsi="宋体" w:cs="宋体" w:eastAsiaTheme="minorEastAsia"/>
                <w:bCs/>
                <w:color w:val="auto"/>
                <w:kern w:val="2"/>
                <w:sz w:val="21"/>
                <w:szCs w:val="21"/>
                <w:lang w:val="en-US" w:eastAsia="zh-CN" w:bidi="ar-SA"/>
              </w:rPr>
              <w:t>343100</w:t>
            </w:r>
            <w:r>
              <w:rPr>
                <w:rFonts w:hint="eastAsia" w:ascii="宋体" w:hAnsi="宋体" w:cs="宋体"/>
                <w:bCs/>
                <w:color w:val="auto"/>
                <w:kern w:val="2"/>
                <w:sz w:val="21"/>
                <w:szCs w:val="21"/>
                <w:lang w:val="en-US" w:eastAsia="zh-CN" w:bidi="ar-SA"/>
              </w:rPr>
              <w:t>.00</w:t>
            </w:r>
          </w:p>
        </w:tc>
        <w:tc>
          <w:tcPr>
            <w:tcW w:w="1280" w:type="dxa"/>
            <w:noWrap w:val="0"/>
            <w:vAlign w:val="center"/>
          </w:tcPr>
          <w:p w14:paraId="328898A7">
            <w:pPr>
              <w:widowControl/>
              <w:spacing w:line="240"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kern w:val="2"/>
                <w:sz w:val="21"/>
                <w:szCs w:val="21"/>
                <w:lang w:val="en-US" w:eastAsia="zh-CN" w:bidi="ar-SA"/>
              </w:rPr>
              <w:t>是</w:t>
            </w:r>
          </w:p>
        </w:tc>
        <w:tc>
          <w:tcPr>
            <w:tcW w:w="1280" w:type="dxa"/>
            <w:noWrap w:val="0"/>
            <w:vAlign w:val="center"/>
          </w:tcPr>
          <w:p w14:paraId="679119D7">
            <w:pPr>
              <w:widowControl/>
              <w:spacing w:line="240"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default" w:ascii="宋体" w:hAnsi="宋体" w:cs="宋体" w:eastAsiaTheme="minorEastAsia"/>
                <w:bCs/>
                <w:color w:val="auto"/>
                <w:kern w:val="2"/>
                <w:sz w:val="21"/>
                <w:szCs w:val="21"/>
                <w:lang w:val="en-US" w:eastAsia="zh-CN" w:bidi="ar-SA"/>
              </w:rPr>
              <w:t>343100</w:t>
            </w:r>
            <w:r>
              <w:rPr>
                <w:rFonts w:hint="eastAsia" w:ascii="宋体" w:hAnsi="宋体" w:cs="宋体"/>
                <w:bCs/>
                <w:color w:val="auto"/>
                <w:kern w:val="2"/>
                <w:sz w:val="21"/>
                <w:szCs w:val="21"/>
                <w:lang w:val="en-US" w:eastAsia="zh-CN" w:bidi="ar-SA"/>
              </w:rPr>
              <w:t>.00</w:t>
            </w:r>
          </w:p>
        </w:tc>
      </w:tr>
    </w:tbl>
    <w:p w14:paraId="50F0F79C">
      <w:pPr>
        <w:pStyle w:val="24"/>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采购需求（包括但不限于标的的名称、数量、简要技术需求或服务要求等）</w:t>
      </w:r>
    </w:p>
    <w:p w14:paraId="278C64F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5.1采购内</w:t>
      </w:r>
      <w:r>
        <w:rPr>
          <w:rFonts w:hint="eastAsia" w:ascii="宋体" w:hAnsi="宋体" w:eastAsia="宋体" w:cs="宋体"/>
          <w:color w:val="auto"/>
          <w:sz w:val="21"/>
          <w:szCs w:val="21"/>
          <w:highlight w:val="none"/>
          <w:lang w:val="en-US" w:eastAsia="zh-CN"/>
        </w:rPr>
        <w:t>容：</w:t>
      </w:r>
      <w:r>
        <w:rPr>
          <w:rFonts w:hint="eastAsia" w:ascii="宋体" w:hAnsi="宋体" w:eastAsia="宋体" w:cs="宋体"/>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杀菌剂</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杀虫剂</w:t>
      </w:r>
      <w:r>
        <w:rPr>
          <w:rFonts w:hint="eastAsia" w:ascii="宋体" w:hAnsi="宋体" w:eastAsia="宋体" w:cs="宋体"/>
          <w:color w:val="auto"/>
          <w:sz w:val="21"/>
          <w:szCs w:val="21"/>
          <w:highlight w:val="none"/>
          <w:lang w:val="en-US" w:eastAsia="zh-CN"/>
        </w:rPr>
        <w:t>（详细内容及参数详见招标文件</w:t>
      </w:r>
      <w:r>
        <w:rPr>
          <w:rFonts w:hint="eastAsia" w:ascii="宋体" w:hAnsi="宋体"/>
          <w:color w:val="auto"/>
          <w:szCs w:val="21"/>
          <w:highlight w:val="none"/>
        </w:rPr>
        <w:t xml:space="preserve">“第五章 </w:t>
      </w:r>
      <w:r>
        <w:rPr>
          <w:rFonts w:hint="eastAsia" w:ascii="宋体" w:hAnsi="宋体"/>
          <w:color w:val="auto"/>
          <w:szCs w:val="21"/>
          <w:highlight w:val="none"/>
          <w:lang w:eastAsia="zh-CN"/>
        </w:rPr>
        <w:t>采购</w:t>
      </w:r>
      <w:r>
        <w:rPr>
          <w:rFonts w:hint="eastAsia" w:ascii="宋体" w:hAnsi="宋体"/>
          <w:color w:val="auto"/>
          <w:szCs w:val="21"/>
          <w:highlight w:val="none"/>
        </w:rPr>
        <w:t>清单</w:t>
      </w:r>
      <w:r>
        <w:rPr>
          <w:rFonts w:hint="eastAsia" w:ascii="宋体" w:hAnsi="宋体"/>
          <w:color w:val="auto"/>
          <w:szCs w:val="21"/>
          <w:highlight w:val="none"/>
          <w:lang w:val="en-US" w:eastAsia="zh-CN"/>
        </w:rPr>
        <w:t>及技术要求</w:t>
      </w:r>
      <w:r>
        <w:rPr>
          <w:rFonts w:hint="eastAsia" w:ascii="宋体" w:hAnsi="宋体"/>
          <w:color w:val="auto"/>
          <w:szCs w:val="21"/>
          <w:highlight w:val="none"/>
        </w:rPr>
        <w:t>”</w:t>
      </w:r>
      <w:r>
        <w:rPr>
          <w:rFonts w:hint="eastAsia" w:ascii="宋体" w:hAnsi="宋体" w:eastAsia="宋体" w:cs="宋体"/>
          <w:color w:val="auto"/>
          <w:sz w:val="21"/>
          <w:szCs w:val="21"/>
          <w:highlight w:val="none"/>
          <w:lang w:val="en-US" w:eastAsia="zh-CN"/>
        </w:rPr>
        <w:t>）；</w:t>
      </w:r>
    </w:p>
    <w:p w14:paraId="1615C50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5.2资金来源：财政资金；</w:t>
      </w:r>
    </w:p>
    <w:p w14:paraId="712511F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5.3交货期：合同签订后3日历天完成供货；</w:t>
      </w:r>
    </w:p>
    <w:p w14:paraId="03981EB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5.4质量要求：符合国家及行业相关规范和标准，并通过采购人验收；</w:t>
      </w:r>
    </w:p>
    <w:p w14:paraId="2609CDE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5.5交货地点：采购人指定地点；</w:t>
      </w:r>
    </w:p>
    <w:p w14:paraId="4CF05A0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5.6投标人应就一个标段进行完整投标，否则其投标文件将不被接受；</w:t>
      </w:r>
    </w:p>
    <w:p w14:paraId="7368A8D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6.合同履行期限：同交货期；</w:t>
      </w:r>
    </w:p>
    <w:p w14:paraId="517AC04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7、本项目是否接受联合体投标：不接受；</w:t>
      </w:r>
    </w:p>
    <w:p w14:paraId="7837DA9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14:paraId="57607C2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Cs w:val="21"/>
          <w:highlight w:val="none"/>
        </w:rPr>
        <w:t>9.是否专门面向中小企业：</w:t>
      </w:r>
      <w:r>
        <w:rPr>
          <w:rFonts w:hint="eastAsia" w:ascii="宋体" w:hAnsi="宋体" w:cs="宋体"/>
          <w:color w:val="auto"/>
          <w:szCs w:val="21"/>
          <w:highlight w:val="none"/>
          <w:lang w:val="en-US" w:eastAsia="zh-CN"/>
        </w:rPr>
        <w:t>是</w:t>
      </w:r>
    </w:p>
    <w:p w14:paraId="6410055B">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14:paraId="3AAAA84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14:paraId="3AC96FB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14:paraId="709A62D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2.1本项目专门面向中小企业采购；</w:t>
      </w:r>
    </w:p>
    <w:p w14:paraId="362752B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2.2本项目落实促进中小微企业、监狱企业及残疾人福利性单位发展等政府采购政策；</w:t>
      </w:r>
    </w:p>
    <w:p w14:paraId="509DE26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377C927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lang w:val="en-US" w:eastAsia="zh-CN"/>
        </w:rPr>
      </w:pPr>
      <w:r>
        <w:rPr>
          <w:rFonts w:hint="eastAsia" w:ascii="宋体" w:hAnsi="宋体" w:eastAsia="宋体" w:cs="宋体"/>
          <w:color w:val="auto"/>
          <w:sz w:val="21"/>
          <w:szCs w:val="21"/>
          <w:lang w:val="en-US" w:eastAsia="zh-CN"/>
        </w:rPr>
        <w:t>2.4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14:paraId="2693FF1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3、本项目的特定资格要求：</w:t>
      </w:r>
    </w:p>
    <w:p w14:paraId="1EAA08B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3.1 供应商为生产企业的，须提供有效期内的“三证”（农药登记证、生产许可证或生产批准证、产品标准证）；供应商为经销商的，须提供有效期内的《农药经营许可证》及产品生产厂家有效期内的“三证”（农药登记证、生产许可证或生产批准证、产品标准证）。</w:t>
      </w:r>
    </w:p>
    <w:p w14:paraId="67537B8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4、其他说明： 本项目 </w:t>
      </w:r>
      <w:r>
        <w:rPr>
          <w:rFonts w:hint="eastAsia" w:ascii="宋体" w:hAnsi="宋体" w:eastAsia="宋体" w:cs="宋体"/>
          <w:color w:val="auto"/>
          <w:sz w:val="21"/>
          <w:szCs w:val="21"/>
          <w:u w:val="single"/>
          <w:lang w:val="en-US" w:eastAsia="zh-CN"/>
        </w:rPr>
        <w:t>适用</w:t>
      </w:r>
      <w:r>
        <w:rPr>
          <w:rFonts w:hint="eastAsia" w:ascii="宋体" w:hAnsi="宋体" w:eastAsia="宋体" w:cs="宋体"/>
          <w:color w:val="auto"/>
          <w:sz w:val="21"/>
          <w:szCs w:val="21"/>
          <w:lang w:val="en-US" w:eastAsia="zh-CN"/>
        </w:rPr>
        <w:t xml:space="preserve"> 信用承诺（详见下述要求）</w:t>
      </w:r>
    </w:p>
    <w:p w14:paraId="0B48A0A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562F561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14:paraId="5BD28D7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②有良好的商业信誉和健全的财务会计制度（提供2023年度或2024年度的财务审计报告，或提供近一个月内开户行出具的资信证明）；</w:t>
      </w:r>
    </w:p>
    <w:p w14:paraId="1225E90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14:paraId="7D5E6F9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2024年4月以来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40BFEFE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14:paraId="66DE55F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14:paraId="6413A47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40B1F0A6">
      <w:pPr>
        <w:pStyle w:val="52"/>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14:paraId="6565AE50">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highlight w:val="none"/>
          <w:lang w:val="en-US" w:eastAsia="zh-CN"/>
        </w:rPr>
        <w:t>1.时间：</w:t>
      </w:r>
      <w:r>
        <w:rPr>
          <w:rFonts w:hint="eastAsia" w:ascii="宋体" w:hAnsi="宋体" w:eastAsia="宋体" w:cs="宋体"/>
          <w:bCs/>
          <w:color w:val="auto"/>
          <w:kern w:val="2"/>
          <w:sz w:val="21"/>
          <w:szCs w:val="21"/>
          <w:highlight w:val="none"/>
          <w:lang w:val="en-US" w:eastAsia="zh-CN" w:bidi="ar-SA"/>
        </w:rPr>
        <w:t>2025年4月29日 至 2025年5月8日</w:t>
      </w:r>
      <w:r>
        <w:rPr>
          <w:rFonts w:hint="eastAsia" w:ascii="宋体" w:hAnsi="宋体" w:eastAsia="宋体" w:cs="宋体"/>
          <w:b w:val="0"/>
          <w:bCs w:val="0"/>
          <w:color w:val="auto"/>
          <w:spacing w:val="8"/>
          <w:sz w:val="21"/>
          <w:szCs w:val="21"/>
          <w:highlight w:val="none"/>
          <w:lang w:val="en-US" w:eastAsia="zh-CN"/>
        </w:rPr>
        <w:t>，每天上午0</w:t>
      </w:r>
      <w:r>
        <w:rPr>
          <w:rFonts w:hint="eastAsia" w:ascii="宋体" w:hAnsi="宋体" w:eastAsia="宋体" w:cs="宋体"/>
          <w:b w:val="0"/>
          <w:bCs w:val="0"/>
          <w:color w:val="auto"/>
          <w:spacing w:val="8"/>
          <w:sz w:val="21"/>
          <w:szCs w:val="21"/>
          <w:lang w:val="en-US" w:eastAsia="zh-CN"/>
        </w:rPr>
        <w:t>0:00至12:00，下午12:00至23:59（北京时间，法定节假日除外。）</w:t>
      </w:r>
    </w:p>
    <w:p w14:paraId="08051C0C">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2.地点：“全国公共资源交易平台（河南省·罗山县））（http://ggzyjy.xinyang.gov.cn/luoshan/）”网站，凭办理的企业身份认证锁（CA数字证书）登录会员系统。</w:t>
      </w:r>
    </w:p>
    <w:p w14:paraId="14624B98">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3.方式：供应商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14:paraId="64777E3D">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4.售价：0元</w:t>
      </w:r>
    </w:p>
    <w:p w14:paraId="7D4D40D1">
      <w:pPr>
        <w:pStyle w:val="25"/>
        <w:keepNext w:val="0"/>
        <w:keepLines w:val="0"/>
        <w:pageBreakBefore w:val="0"/>
        <w:kinsoku/>
        <w:overflowPunct/>
        <w:topLinePunct w:val="0"/>
        <w:autoSpaceDE/>
        <w:autoSpaceDN/>
        <w:bidi w:val="0"/>
        <w:snapToGrid w:val="0"/>
        <w:spacing w:after="0" w:afterLines="0" w:line="360" w:lineRule="auto"/>
        <w:ind w:firstLine="454" w:firstLineChars="200"/>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四、投标文件提交：</w:t>
      </w:r>
    </w:p>
    <w:p w14:paraId="24BD85F1">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1.截止时间：</w:t>
      </w:r>
      <w:r>
        <w:rPr>
          <w:rFonts w:hint="eastAsia" w:ascii="宋体" w:hAnsi="宋体" w:eastAsia="宋体" w:cs="宋体"/>
          <w:bCs/>
          <w:color w:val="auto"/>
          <w:kern w:val="2"/>
          <w:sz w:val="21"/>
          <w:szCs w:val="21"/>
          <w:highlight w:val="none"/>
          <w:lang w:val="en-US" w:eastAsia="zh-CN" w:bidi="ar-SA"/>
        </w:rPr>
        <w:t>2025年5月19日09时30分</w:t>
      </w:r>
      <w:r>
        <w:rPr>
          <w:rFonts w:hint="eastAsia" w:ascii="宋体" w:hAnsi="宋体" w:cs="宋体"/>
          <w:color w:val="auto"/>
          <w:kern w:val="0"/>
          <w:szCs w:val="21"/>
          <w:highlight w:val="none"/>
        </w:rPr>
        <w:t>（北京时间）</w:t>
      </w:r>
    </w:p>
    <w:p w14:paraId="146B617E">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2.地点：本项目为不见面开标项目，供应商必须在</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文件提交截止时间前通过信阳市公共资源交易中心电子招投标系统上传加密的电子</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文件(*.XYTF格式)。注：加密电子响应文件逾期上传采购人不予受理。</w:t>
      </w:r>
    </w:p>
    <w:p w14:paraId="7790D9BD">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w:t>
      </w:r>
      <w:r>
        <w:rPr>
          <w:rFonts w:hint="eastAsia" w:ascii="宋体" w:hAnsi="宋体" w:cs="宋体"/>
          <w:b/>
          <w:bCs/>
          <w:color w:val="auto"/>
          <w:kern w:val="0"/>
          <w:szCs w:val="21"/>
          <w:lang w:eastAsia="zh-CN"/>
        </w:rPr>
        <w:t>投标文件</w:t>
      </w:r>
      <w:r>
        <w:rPr>
          <w:rFonts w:hint="eastAsia" w:ascii="宋体" w:hAnsi="宋体" w:cs="宋体"/>
          <w:b/>
          <w:bCs/>
          <w:color w:val="auto"/>
          <w:kern w:val="0"/>
          <w:szCs w:val="21"/>
        </w:rPr>
        <w:t>开启：</w:t>
      </w:r>
    </w:p>
    <w:p w14:paraId="2B636B93">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eastAsia="宋体" w:cs="宋体"/>
          <w:bCs/>
          <w:color w:val="auto"/>
          <w:kern w:val="2"/>
          <w:sz w:val="21"/>
          <w:szCs w:val="21"/>
          <w:highlight w:val="none"/>
          <w:lang w:val="en-US" w:eastAsia="zh-CN" w:bidi="ar-SA"/>
        </w:rPr>
        <w:t>2025年5月19日09时30分（北京时间）</w:t>
      </w:r>
    </w:p>
    <w:p w14:paraId="50A552C5">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2.地点：罗山县公共资源交易中心不见面开标一室</w:t>
      </w:r>
    </w:p>
    <w:p w14:paraId="59419033">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六、发布公告的媒介及招标公告期限：</w:t>
      </w:r>
    </w:p>
    <w:p w14:paraId="60ADFC37">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本次招标公告在《河南省政府采购网》、《全国公共资源交易平台（河南省·罗山县）》网上发布</w:t>
      </w:r>
      <w:r>
        <w:rPr>
          <w:rFonts w:hint="eastAsia" w:ascii="宋体" w:hAnsi="宋体" w:cs="宋体"/>
          <w:color w:val="auto"/>
          <w:kern w:val="0"/>
          <w:szCs w:val="21"/>
          <w:lang w:eastAsia="zh-CN"/>
        </w:rPr>
        <w:t>，招标公告期限为五个工作日</w:t>
      </w:r>
      <w:r>
        <w:rPr>
          <w:rFonts w:hint="eastAsia" w:ascii="宋体" w:hAnsi="宋体" w:cs="宋体"/>
          <w:color w:val="auto"/>
          <w:kern w:val="0"/>
          <w:szCs w:val="21"/>
        </w:rPr>
        <w:t>。</w:t>
      </w:r>
    </w:p>
    <w:p w14:paraId="33B8FA96">
      <w:pPr>
        <w:pStyle w:val="14"/>
        <w:keepNext w:val="0"/>
        <w:keepLines w:val="0"/>
        <w:pageBreakBefore w:val="0"/>
        <w:kinsoku/>
        <w:overflowPunct/>
        <w:topLinePunct w:val="0"/>
        <w:autoSpaceDE/>
        <w:autoSpaceDN/>
        <w:bidi w:val="0"/>
        <w:snapToGrid w:val="0"/>
        <w:spacing w:after="0" w:afterLines="0"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七、其他补充事宜：</w:t>
      </w:r>
    </w:p>
    <w:p w14:paraId="609F0625">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本项目采用“不见面开标”交易方式，不见面开标大厅网址为https://ggzyjy.xinyang.gov.cn/BidOpening/bidhall/xinyang/login.html，供应商无需寄送和递交非加密的电子响应文件，无需到现场参加开标会议，无需到达现场提交原件资料。</w:t>
      </w:r>
    </w:p>
    <w:p w14:paraId="6D6F13BD">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14:paraId="2E1A7BB6">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14:paraId="7CED2EAE">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14:paraId="099997B9">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5、监督单位：罗山县财政局政府采购股</w:t>
      </w:r>
    </w:p>
    <w:p w14:paraId="3E15C4CE">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监督电话：0376-2175979</w:t>
      </w:r>
    </w:p>
    <w:p w14:paraId="13625D0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特别提示：供应商在线签到时，应如实准确的填写授权委托人的联系电话，开标当天请务必保证电话保持畅通。</w:t>
      </w:r>
    </w:p>
    <w:p w14:paraId="6D797A2F">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14:paraId="0E44E2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1.采购人信息 </w:t>
      </w:r>
    </w:p>
    <w:p w14:paraId="55643E2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名称：罗山县农业农村局</w:t>
      </w:r>
    </w:p>
    <w:p w14:paraId="2D74E2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地址：罗山县行政大道12号</w:t>
      </w:r>
    </w:p>
    <w:p w14:paraId="16F78EE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联系人：万宇</w:t>
      </w:r>
    </w:p>
    <w:p w14:paraId="32372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联系方式：13837660184</w:t>
      </w:r>
    </w:p>
    <w:p w14:paraId="6EC2ED6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2.采购代理机构信息 </w:t>
      </w:r>
    </w:p>
    <w:p w14:paraId="6EE8A05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称：中睿项目管理有限公司</w:t>
      </w:r>
    </w:p>
    <w:p w14:paraId="05DE72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  址：郑州市管城回族区航海东路869号美林河畔1号楼26层</w:t>
      </w:r>
    </w:p>
    <w:p w14:paraId="78C056C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联系人：李林             </w:t>
      </w:r>
    </w:p>
    <w:p w14:paraId="5E876B5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14:paraId="0EA75C2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3.项目联系方式 </w:t>
      </w:r>
    </w:p>
    <w:bookmarkEnd w:id="7"/>
    <w:p w14:paraId="2EE76D9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bookmarkStart w:id="11" w:name="_Toc30742"/>
      <w:bookmarkStart w:id="12" w:name="_Toc8890"/>
      <w:r>
        <w:rPr>
          <w:rFonts w:hint="eastAsia" w:ascii="宋体" w:hAnsi="宋体" w:cs="宋体"/>
          <w:color w:val="auto"/>
          <w:sz w:val="21"/>
          <w:szCs w:val="21"/>
          <w:lang w:val="en-US" w:eastAsia="zh-CN"/>
        </w:rPr>
        <w:t>联系人：李林             </w:t>
      </w:r>
    </w:p>
    <w:p w14:paraId="6CEA37F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bookmarkEnd w:id="1107"/>
    <w:p w14:paraId="6F850B45">
      <w:pPr>
        <w:rPr>
          <w:rFonts w:hint="eastAsia" w:ascii="宋体" w:hAnsi="宋体" w:cs="宋体"/>
          <w:b/>
          <w:bCs w:val="0"/>
          <w:color w:val="auto"/>
          <w:sz w:val="32"/>
        </w:rPr>
      </w:pPr>
      <w:r>
        <w:rPr>
          <w:rFonts w:hint="eastAsia" w:ascii="宋体" w:hAnsi="宋体" w:cs="宋体"/>
          <w:b/>
          <w:bCs w:val="0"/>
          <w:color w:val="auto"/>
          <w:sz w:val="32"/>
        </w:rPr>
        <w:br w:type="page"/>
      </w:r>
    </w:p>
    <w:p w14:paraId="48E2AD3B">
      <w:pPr>
        <w:keepNext w:val="0"/>
        <w:keepLines w:val="0"/>
        <w:pageBreakBefore w:val="0"/>
        <w:widowControl/>
        <w:kinsoku/>
        <w:wordWrap/>
        <w:overflowPunct/>
        <w:topLinePunct w:val="0"/>
        <w:autoSpaceDE/>
        <w:autoSpaceDN/>
        <w:bidi w:val="0"/>
        <w:adjustRightInd/>
        <w:snapToGrid w:val="0"/>
        <w:spacing w:before="220" w:line="360" w:lineRule="auto"/>
        <w:ind w:left="0" w:leftChars="0" w:firstLine="0" w:firstLineChars="0"/>
        <w:jc w:val="center"/>
        <w:textAlignment w:val="auto"/>
        <w:outlineLvl w:val="0"/>
        <w:rPr>
          <w:rFonts w:hint="eastAsia" w:ascii="宋体" w:hAnsi="宋体" w:cs="宋体"/>
          <w:b/>
          <w:bCs w:val="0"/>
          <w:color w:val="auto"/>
          <w:sz w:val="32"/>
        </w:rPr>
      </w:pPr>
      <w:r>
        <w:rPr>
          <w:rFonts w:hint="eastAsia" w:ascii="宋体" w:hAnsi="宋体" w:cs="宋体"/>
          <w:b/>
          <w:bCs w:val="0"/>
          <w:color w:val="auto"/>
          <w:sz w:val="32"/>
        </w:rPr>
        <w:t>第二章 供应商须知</w:t>
      </w:r>
      <w:bookmarkEnd w:id="8"/>
      <w:bookmarkEnd w:id="9"/>
      <w:bookmarkEnd w:id="10"/>
      <w:bookmarkEnd w:id="11"/>
      <w:bookmarkEnd w:id="12"/>
    </w:p>
    <w:p w14:paraId="7749E0A8">
      <w:pPr>
        <w:pStyle w:val="55"/>
        <w:ind w:left="0" w:leftChars="0" w:firstLine="0" w:firstLineChars="0"/>
        <w:jc w:val="center"/>
        <w:rPr>
          <w:rFonts w:hint="eastAsia" w:ascii="宋体" w:hAnsi="宋体" w:eastAsia="宋体"/>
          <w:b/>
          <w:bCs/>
          <w:color w:val="auto"/>
        </w:rPr>
      </w:pPr>
      <w:bookmarkStart w:id="13" w:name="_Toc152042304"/>
      <w:bookmarkStart w:id="14" w:name="_Toc152045528"/>
      <w:bookmarkStart w:id="15" w:name="_Toc21641"/>
      <w:bookmarkStart w:id="16" w:name="_Toc27072"/>
      <w:bookmarkStart w:id="17" w:name="_Toc471"/>
      <w:bookmarkStart w:id="18" w:name="_Toc144974496"/>
      <w:bookmarkStart w:id="19" w:name="_Toc466298090"/>
      <w:bookmarkStart w:id="20" w:name="_Toc455080107"/>
      <w:r>
        <w:rPr>
          <w:rFonts w:hint="eastAsia" w:ascii="宋体" w:hAnsi="宋体" w:eastAsia="宋体"/>
          <w:b/>
          <w:bCs/>
          <w:color w:val="auto"/>
        </w:rPr>
        <w:t>供应商须知前附表</w:t>
      </w:r>
      <w:bookmarkEnd w:id="13"/>
      <w:bookmarkEnd w:id="14"/>
      <w:bookmarkEnd w:id="15"/>
      <w:bookmarkEnd w:id="16"/>
      <w:bookmarkEnd w:id="17"/>
      <w:bookmarkEnd w:id="18"/>
      <w:bookmarkEnd w:id="19"/>
      <w:bookmarkEnd w:id="20"/>
    </w:p>
    <w:tbl>
      <w:tblPr>
        <w:tblStyle w:val="27"/>
        <w:tblW w:w="9256" w:type="dxa"/>
        <w:jc w:val="center"/>
        <w:tblLayout w:type="autofit"/>
        <w:tblCellMar>
          <w:top w:w="0" w:type="dxa"/>
          <w:left w:w="108" w:type="dxa"/>
          <w:bottom w:w="0" w:type="dxa"/>
          <w:right w:w="108" w:type="dxa"/>
        </w:tblCellMar>
      </w:tblPr>
      <w:tblGrid>
        <w:gridCol w:w="901"/>
        <w:gridCol w:w="2242"/>
        <w:gridCol w:w="6113"/>
      </w:tblGrid>
      <w:tr w14:paraId="2E9AB8CE">
        <w:tblPrEx>
          <w:tblCellMar>
            <w:top w:w="0" w:type="dxa"/>
            <w:left w:w="108" w:type="dxa"/>
            <w:bottom w:w="0" w:type="dxa"/>
            <w:right w:w="108" w:type="dxa"/>
          </w:tblCellMar>
        </w:tblPrEx>
        <w:trPr>
          <w:trHeight w:val="49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7B85276">
            <w:pPr>
              <w:adjustRightInd w:val="0"/>
              <w:spacing w:line="240" w:lineRule="auto"/>
              <w:ind w:left="0" w:leftChars="0" w:firstLine="0" w:firstLineChars="0"/>
              <w:jc w:val="center"/>
              <w:textAlignment w:val="baseline"/>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条</w:t>
            </w:r>
            <w:r>
              <w:rPr>
                <w:rFonts w:hint="eastAsia" w:asciiTheme="minorEastAsia" w:hAnsiTheme="minorEastAsia" w:eastAsiaTheme="minorEastAsia" w:cstheme="minorEastAsia"/>
                <w:color w:val="auto"/>
                <w:sz w:val="21"/>
                <w:szCs w:val="21"/>
              </w:rPr>
              <w:t>款号</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2D49919">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565FB5B2">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14:paraId="622923E6">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E73B4F5">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420068B5">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17F085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名称：</w:t>
            </w:r>
            <w:r>
              <w:rPr>
                <w:rFonts w:hint="eastAsia" w:asciiTheme="minorEastAsia" w:hAnsiTheme="minorEastAsia" w:cstheme="minorEastAsia"/>
                <w:color w:val="auto"/>
                <w:sz w:val="21"/>
                <w:szCs w:val="21"/>
                <w:lang w:val="en-US" w:eastAsia="zh-CN"/>
              </w:rPr>
              <w:t>罗山县农业农村局</w:t>
            </w:r>
          </w:p>
          <w:p w14:paraId="44E09D44">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地址：罗山县行政大道12号</w:t>
            </w:r>
          </w:p>
          <w:p w14:paraId="65C6766E">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联系人：万宇</w:t>
            </w:r>
          </w:p>
          <w:p w14:paraId="36AE9B5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联系方式：13837660184</w:t>
            </w:r>
          </w:p>
        </w:tc>
      </w:tr>
      <w:tr w14:paraId="55DE8DB4">
        <w:tblPrEx>
          <w:tblCellMar>
            <w:top w:w="0" w:type="dxa"/>
            <w:left w:w="108" w:type="dxa"/>
            <w:bottom w:w="0" w:type="dxa"/>
            <w:right w:w="108" w:type="dxa"/>
          </w:tblCellMar>
        </w:tblPrEx>
        <w:trPr>
          <w:trHeight w:val="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22570629">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1AAA0292">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19293ED">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称：中睿项目管理有限公司</w:t>
            </w:r>
          </w:p>
          <w:p w14:paraId="7DBCB189">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址：郑州市管城回族区航海东路869号美林河畔1号楼26层</w:t>
            </w:r>
          </w:p>
          <w:p w14:paraId="5908C97C">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联系人：李</w:t>
            </w:r>
            <w:r>
              <w:rPr>
                <w:rFonts w:hint="eastAsia" w:asciiTheme="minorEastAsia" w:hAnsiTheme="minorEastAsia" w:cstheme="minorEastAsia"/>
                <w:color w:val="auto"/>
                <w:sz w:val="21"/>
                <w:szCs w:val="21"/>
                <w:lang w:val="en-US" w:eastAsia="zh-CN"/>
              </w:rPr>
              <w:t>林</w:t>
            </w:r>
            <w:r>
              <w:rPr>
                <w:rFonts w:hint="eastAsia" w:asciiTheme="minorEastAsia" w:hAnsiTheme="minorEastAsia" w:eastAsiaTheme="minorEastAsia" w:cstheme="minorEastAsia"/>
                <w:color w:val="auto"/>
                <w:sz w:val="21"/>
                <w:szCs w:val="21"/>
                <w:lang w:val="en-US" w:eastAsia="zh-CN"/>
              </w:rPr>
              <w:t xml:space="preserve">             </w:t>
            </w:r>
          </w:p>
          <w:p w14:paraId="354BDC36">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 ：18638782001</w:t>
            </w:r>
          </w:p>
        </w:tc>
      </w:tr>
      <w:tr w14:paraId="2F0F22E3">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4712F45F">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DCE08C0">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7A2E486">
            <w:pPr>
              <w:keepNext w:val="0"/>
              <w:keepLines w:val="0"/>
              <w:pageBreakBefore w:val="0"/>
              <w:kinsoku/>
              <w:wordWrap/>
              <w:overflowPunct/>
              <w:topLinePunct w:val="0"/>
              <w:bidi w:val="0"/>
              <w:snapToGrid w:val="0"/>
              <w:spacing w:line="240" w:lineRule="auto"/>
              <w:ind w:left="0" w:leftChars="0" w:firstLine="0" w:firstLineChars="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bCs/>
                <w:color w:val="auto"/>
                <w:sz w:val="21"/>
                <w:szCs w:val="21"/>
                <w:highlight w:val="none"/>
                <w:lang w:val="en-US" w:eastAsia="zh-CN"/>
              </w:rPr>
              <w:t>罗山县农业农村局2025年度罗山县粮油生产保障资金支持小麦一喷三防物资采购项目</w:t>
            </w:r>
          </w:p>
        </w:tc>
      </w:tr>
      <w:tr w14:paraId="1FBC608C">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6ABF867">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BD7CE34">
            <w:pPr>
              <w:keepNext w:val="0"/>
              <w:keepLines w:val="0"/>
              <w:pageBreakBefore w:val="0"/>
              <w:kinsoku/>
              <w:wordWrap/>
              <w:overflowPunct/>
              <w:topLinePunct w:val="0"/>
              <w:autoSpaceDE w:val="0"/>
              <w:autoSpaceDN w:val="0"/>
              <w:bidi w:val="0"/>
              <w:adjustRightInd w:val="0"/>
              <w:snapToGrid w:val="0"/>
              <w:spacing w:line="240" w:lineRule="auto"/>
              <w:ind w:left="0" w:leftChars="0" w:right="35" w:rightChars="0" w:firstLine="0" w:firstLineChars="0"/>
              <w:jc w:val="center"/>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eastAsia="zh-CN"/>
              </w:rPr>
              <w:t>采购</w:t>
            </w:r>
            <w:r>
              <w:rPr>
                <w:rFonts w:hint="eastAsia" w:asciiTheme="minorEastAsia" w:hAnsiTheme="minorEastAsia" w:eastAsiaTheme="minorEastAsia" w:cstheme="minorEastAsia"/>
                <w:color w:val="auto"/>
                <w:spacing w:val="1"/>
                <w:kern w:val="0"/>
                <w:sz w:val="21"/>
                <w:szCs w:val="21"/>
              </w:rPr>
              <w:t>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00DF4B4">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val="en-US" w:eastAsia="zh-CN" w:bidi="ar-SA"/>
              </w:rPr>
              <w:t>公开招标</w:t>
            </w:r>
          </w:p>
        </w:tc>
      </w:tr>
      <w:tr w14:paraId="77C3182A">
        <w:tblPrEx>
          <w:tblCellMar>
            <w:top w:w="0" w:type="dxa"/>
            <w:left w:w="108" w:type="dxa"/>
            <w:bottom w:w="0" w:type="dxa"/>
            <w:right w:w="108" w:type="dxa"/>
          </w:tblCellMar>
        </w:tblPrEx>
        <w:trPr>
          <w:trHeight w:val="72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2D32E827">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87C724F">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eastAsia="zh-CN"/>
              </w:rPr>
              <w:t>预算价（</w:t>
            </w:r>
            <w:r>
              <w:rPr>
                <w:rFonts w:hint="eastAsia" w:asciiTheme="minorEastAsia" w:hAnsiTheme="minorEastAsia" w:eastAsiaTheme="minorEastAsia" w:cstheme="minorEastAsia"/>
                <w:b w:val="0"/>
                <w:bCs w:val="0"/>
                <w:color w:val="auto"/>
                <w:sz w:val="21"/>
                <w:szCs w:val="21"/>
                <w:highlight w:val="none"/>
                <w:lang w:val="en-US" w:eastAsia="zh-CN"/>
              </w:rPr>
              <w:t>最高限价</w:t>
            </w:r>
            <w:r>
              <w:rPr>
                <w:rFonts w:hint="eastAsia" w:asciiTheme="minorEastAsia" w:hAnsiTheme="minorEastAsia" w:eastAsiaTheme="minorEastAsia" w:cstheme="minorEastAsia"/>
                <w:b w:val="0"/>
                <w:bCs w:val="0"/>
                <w:color w:val="auto"/>
                <w:kern w:val="0"/>
                <w:sz w:val="21"/>
                <w:szCs w:val="21"/>
                <w:highlight w:val="none"/>
                <w:lang w:eastAsia="zh-CN"/>
              </w:rPr>
              <w:t>）</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0A60103">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eastAsia="zh-CN"/>
              </w:rPr>
              <w:t>预算价（最高限价）</w:t>
            </w:r>
            <w:r>
              <w:rPr>
                <w:rFonts w:hint="eastAsia" w:asciiTheme="minorEastAsia" w:hAnsiTheme="minorEastAsia" w:eastAsiaTheme="minorEastAsia" w:cstheme="minorEastAsia"/>
                <w:b w:val="0"/>
                <w:bCs w:val="0"/>
                <w:color w:val="auto"/>
                <w:kern w:val="0"/>
                <w:sz w:val="21"/>
                <w:szCs w:val="21"/>
                <w:highlight w:val="none"/>
              </w:rPr>
              <w:t>：</w:t>
            </w:r>
          </w:p>
          <w:p w14:paraId="19896E5B">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343100.00</w:t>
            </w:r>
            <w:r>
              <w:rPr>
                <w:rFonts w:hint="eastAsia" w:asciiTheme="minorEastAsia" w:hAnsiTheme="minorEastAsia" w:eastAsiaTheme="minorEastAsia" w:cstheme="minorEastAsia"/>
                <w:b w:val="0"/>
                <w:bCs w:val="0"/>
                <w:color w:val="auto"/>
                <w:kern w:val="0"/>
                <w:sz w:val="21"/>
                <w:szCs w:val="21"/>
                <w:highlight w:val="none"/>
                <w:lang w:val="en-US" w:eastAsia="zh-CN"/>
              </w:rPr>
              <w:t>元</w:t>
            </w:r>
            <w:r>
              <w:rPr>
                <w:rFonts w:hint="eastAsia" w:asciiTheme="minorEastAsia" w:hAnsiTheme="minorEastAsia" w:cstheme="minorEastAsia"/>
                <w:b w:val="0"/>
                <w:bCs w:val="0"/>
                <w:color w:val="auto"/>
                <w:kern w:val="0"/>
                <w:sz w:val="21"/>
                <w:szCs w:val="21"/>
                <w:highlight w:val="none"/>
                <w:lang w:val="en-US" w:eastAsia="zh-CN"/>
              </w:rPr>
              <w:t>，大写：叁拾肆万叁仟壹佰元整；</w:t>
            </w:r>
            <w:r>
              <w:rPr>
                <w:rFonts w:hint="eastAsia" w:asciiTheme="minorEastAsia" w:hAnsiTheme="minorEastAsia" w:eastAsiaTheme="minorEastAsia" w:cstheme="minorEastAsia"/>
                <w:b w:val="0"/>
                <w:bCs w:val="0"/>
                <w:color w:val="auto"/>
                <w:kern w:val="0"/>
                <w:sz w:val="21"/>
                <w:szCs w:val="21"/>
                <w:highlight w:val="none"/>
                <w:lang w:val="en-US" w:eastAsia="zh-CN"/>
              </w:rPr>
              <w:t xml:space="preserve">  </w:t>
            </w:r>
          </w:p>
          <w:p w14:paraId="7667FD40">
            <w:pPr>
              <w:pStyle w:val="56"/>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rPr>
              <w:t>报价超过</w:t>
            </w:r>
            <w:r>
              <w:rPr>
                <w:rFonts w:hint="eastAsia" w:asciiTheme="minorEastAsia" w:hAnsiTheme="minorEastAsia" w:eastAsiaTheme="minorEastAsia" w:cstheme="minorEastAsia"/>
                <w:b w:val="0"/>
                <w:bCs w:val="0"/>
                <w:color w:val="auto"/>
                <w:kern w:val="0"/>
                <w:sz w:val="21"/>
                <w:szCs w:val="21"/>
                <w:highlight w:val="none"/>
                <w:lang w:eastAsia="zh-CN"/>
              </w:rPr>
              <w:t>预算价（最高限价）</w:t>
            </w:r>
            <w:r>
              <w:rPr>
                <w:rFonts w:hint="eastAsia" w:asciiTheme="minorEastAsia" w:hAnsiTheme="minorEastAsia" w:eastAsiaTheme="minorEastAsia" w:cstheme="minorEastAsia"/>
                <w:b w:val="0"/>
                <w:bCs w:val="0"/>
                <w:color w:val="auto"/>
                <w:kern w:val="0"/>
                <w:sz w:val="21"/>
                <w:szCs w:val="21"/>
                <w:highlight w:val="none"/>
              </w:rPr>
              <w:t>按无效</w:t>
            </w:r>
            <w:r>
              <w:rPr>
                <w:rFonts w:hint="eastAsia" w:asciiTheme="minorEastAsia" w:hAnsiTheme="minorEastAsia" w:eastAsiaTheme="minorEastAsia" w:cstheme="minorEastAsia"/>
                <w:b w:val="0"/>
                <w:bCs w:val="0"/>
                <w:color w:val="auto"/>
                <w:kern w:val="0"/>
                <w:sz w:val="21"/>
                <w:szCs w:val="21"/>
                <w:highlight w:val="none"/>
                <w:lang w:eastAsia="zh-CN"/>
              </w:rPr>
              <w:t>投标</w:t>
            </w:r>
            <w:r>
              <w:rPr>
                <w:rFonts w:hint="eastAsia" w:asciiTheme="minorEastAsia" w:hAnsiTheme="minorEastAsia" w:eastAsiaTheme="minorEastAsia" w:cstheme="minorEastAsia"/>
                <w:b w:val="0"/>
                <w:bCs w:val="0"/>
                <w:color w:val="auto"/>
                <w:kern w:val="0"/>
                <w:sz w:val="21"/>
                <w:szCs w:val="21"/>
                <w:highlight w:val="none"/>
              </w:rPr>
              <w:t>处理</w:t>
            </w:r>
            <w:r>
              <w:rPr>
                <w:rFonts w:hint="eastAsia" w:asciiTheme="minorEastAsia" w:hAnsiTheme="minorEastAsia" w:cstheme="minorEastAsia"/>
                <w:b w:val="0"/>
                <w:bCs w:val="0"/>
                <w:color w:val="auto"/>
                <w:kern w:val="0"/>
                <w:sz w:val="21"/>
                <w:szCs w:val="21"/>
                <w:highlight w:val="none"/>
                <w:lang w:eastAsia="zh-CN"/>
              </w:rPr>
              <w:t>。</w:t>
            </w:r>
          </w:p>
        </w:tc>
      </w:tr>
      <w:tr w14:paraId="55C2683F">
        <w:tblPrEx>
          <w:tblCellMar>
            <w:top w:w="0" w:type="dxa"/>
            <w:left w:w="108" w:type="dxa"/>
            <w:bottom w:w="0" w:type="dxa"/>
            <w:right w:w="108" w:type="dxa"/>
          </w:tblCellMar>
        </w:tblPrEx>
        <w:trPr>
          <w:trHeight w:val="50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AD98AD7">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403B63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lang w:eastAsia="zh-CN"/>
              </w:rPr>
              <w:t>内容</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B3FCD08">
            <w:pPr>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采购杀菌剂</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杀虫剂</w:t>
            </w:r>
          </w:p>
        </w:tc>
      </w:tr>
      <w:tr w14:paraId="01057F66">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170B1F2">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072DD4A">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交货期</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DC0E138">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highlight w:val="none"/>
                <w:lang w:val="en-US" w:eastAsia="zh-CN"/>
              </w:rPr>
              <w:t>合同签订后3日历天完成供货；</w:t>
            </w:r>
          </w:p>
        </w:tc>
      </w:tr>
      <w:tr w14:paraId="01DD154C">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16002A49">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D35C9F5">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交货地点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7F8516F">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采购人指定地点</w:t>
            </w:r>
          </w:p>
        </w:tc>
      </w:tr>
      <w:tr w14:paraId="2E3C3103">
        <w:tblPrEx>
          <w:tblCellMar>
            <w:top w:w="0" w:type="dxa"/>
            <w:left w:w="108" w:type="dxa"/>
            <w:bottom w:w="0" w:type="dxa"/>
            <w:right w:w="108" w:type="dxa"/>
          </w:tblCellMar>
        </w:tblPrEx>
        <w:trPr>
          <w:trHeight w:val="50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C2B9927">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3102686">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D74570F">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auto"/>
                <w:sz w:val="21"/>
                <w:szCs w:val="21"/>
                <w:lang w:val="en-US" w:eastAsia="zh-CN"/>
              </w:rPr>
              <w:t>符合国家及行业相关规范和标准，并通过采购人验收；</w:t>
            </w:r>
          </w:p>
        </w:tc>
      </w:tr>
      <w:tr w14:paraId="52FC0E9D">
        <w:tblPrEx>
          <w:tblCellMar>
            <w:top w:w="0" w:type="dxa"/>
            <w:left w:w="108" w:type="dxa"/>
            <w:bottom w:w="0" w:type="dxa"/>
            <w:right w:w="108" w:type="dxa"/>
          </w:tblCellMar>
        </w:tblPrEx>
        <w:trPr>
          <w:trHeight w:val="64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3E7F299A">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151DB337">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资质条件及能力要求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B7A66D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14:paraId="476C3A5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14:paraId="138F944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2.1本项目专门面向中小企业采购；</w:t>
            </w:r>
          </w:p>
          <w:p w14:paraId="20D644A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2.2本项目落实促进中小微企业、监狱企业及残疾人福利性单位发展等政府采购政策；</w:t>
            </w:r>
          </w:p>
          <w:p w14:paraId="08A7840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15363E7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lang w:val="en-US" w:eastAsia="zh-CN"/>
              </w:rPr>
            </w:pPr>
            <w:r>
              <w:rPr>
                <w:rFonts w:hint="eastAsia" w:ascii="宋体" w:hAnsi="宋体" w:eastAsia="宋体" w:cs="宋体"/>
                <w:color w:val="auto"/>
                <w:sz w:val="21"/>
                <w:szCs w:val="21"/>
                <w:lang w:val="en-US" w:eastAsia="zh-CN"/>
              </w:rPr>
              <w:t>2.4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14:paraId="2CD3932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3、本项目的特定资格要求：</w:t>
            </w:r>
          </w:p>
          <w:p w14:paraId="6320B5E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3.1 供应商为生产企业的，须提供有效期内的“三证”（农药登记证、生产许可证或生产批准证、产品标准证）；供应商为经销商的，须提供有效期内的《农药经营许可证》及产品生产厂家有效期内的“三证”（农药登记证、生产许可证或生产批准证、产品标准证）。</w:t>
            </w:r>
          </w:p>
          <w:p w14:paraId="6A055FA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4、其他说明： 本项目 </w:t>
            </w:r>
            <w:r>
              <w:rPr>
                <w:rFonts w:hint="eastAsia" w:ascii="宋体" w:hAnsi="宋体" w:eastAsia="宋体" w:cs="宋体"/>
                <w:color w:val="auto"/>
                <w:sz w:val="21"/>
                <w:szCs w:val="21"/>
                <w:u w:val="single"/>
                <w:lang w:val="en-US" w:eastAsia="zh-CN"/>
              </w:rPr>
              <w:t>适用</w:t>
            </w:r>
            <w:r>
              <w:rPr>
                <w:rFonts w:hint="eastAsia" w:ascii="宋体" w:hAnsi="宋体" w:eastAsia="宋体" w:cs="宋体"/>
                <w:color w:val="auto"/>
                <w:sz w:val="21"/>
                <w:szCs w:val="21"/>
                <w:lang w:val="en-US" w:eastAsia="zh-CN"/>
              </w:rPr>
              <w:t xml:space="preserve"> 信用承诺（详见下述要求）</w:t>
            </w:r>
          </w:p>
          <w:p w14:paraId="2251D80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79A279D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14:paraId="36A8264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②有良好的商业信誉和健全的财务会计制度（提供2023年度或2024年度的财务审计报告，或提供近一个月内开户行出具的资信证明）；</w:t>
            </w:r>
          </w:p>
          <w:p w14:paraId="34A6EF8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14:paraId="4C842D1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2024年4月以来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767F25A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14:paraId="02D620D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14:paraId="1D3BB70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14:paraId="51614F03">
        <w:tblPrEx>
          <w:tblCellMar>
            <w:top w:w="0" w:type="dxa"/>
            <w:left w:w="108" w:type="dxa"/>
            <w:bottom w:w="0" w:type="dxa"/>
            <w:right w:w="108" w:type="dxa"/>
          </w:tblCellMar>
        </w:tblPrEx>
        <w:trPr>
          <w:trHeight w:val="3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F0926C4">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B333B9C">
            <w:pPr>
              <w:keepNext w:val="0"/>
              <w:keepLines w:val="0"/>
              <w:pageBreakBefore w:val="0"/>
              <w:kinsoku/>
              <w:wordWrap/>
              <w:overflowPunct/>
              <w:topLinePunct w:val="0"/>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71D4688">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不接受</w:t>
            </w:r>
          </w:p>
        </w:tc>
      </w:tr>
      <w:tr w14:paraId="0A7E735F">
        <w:tblPrEx>
          <w:tblCellMar>
            <w:top w:w="0" w:type="dxa"/>
            <w:left w:w="108" w:type="dxa"/>
            <w:bottom w:w="0" w:type="dxa"/>
            <w:right w:w="108" w:type="dxa"/>
          </w:tblCellMar>
        </w:tblPrEx>
        <w:trPr>
          <w:trHeight w:val="58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A4243BD">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F0588A5">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0C36246">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自行踏勘</w:t>
            </w:r>
          </w:p>
        </w:tc>
      </w:tr>
      <w:tr w14:paraId="501250DB">
        <w:tblPrEx>
          <w:tblCellMar>
            <w:top w:w="0" w:type="dxa"/>
            <w:left w:w="108" w:type="dxa"/>
            <w:bottom w:w="0" w:type="dxa"/>
            <w:right w:w="108" w:type="dxa"/>
          </w:tblCellMar>
        </w:tblPrEx>
        <w:trPr>
          <w:trHeight w:val="56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83C422F">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4EF0EF5">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5EF33FC7">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14:paraId="51602826">
        <w:tblPrEx>
          <w:tblCellMar>
            <w:top w:w="0" w:type="dxa"/>
            <w:left w:w="108" w:type="dxa"/>
            <w:bottom w:w="0" w:type="dxa"/>
            <w:right w:w="108" w:type="dxa"/>
          </w:tblCellMar>
        </w:tblPrEx>
        <w:trPr>
          <w:trHeight w:val="6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EA6FC5C">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242" w:type="dxa"/>
            <w:tcBorders>
              <w:top w:val="single" w:color="auto" w:sz="4" w:space="0"/>
              <w:left w:val="single" w:color="auto" w:sz="4" w:space="0"/>
              <w:bottom w:val="single" w:color="auto" w:sz="4" w:space="0"/>
              <w:right w:val="single" w:color="auto" w:sz="4" w:space="0"/>
            </w:tcBorders>
            <w:noWrap w:val="0"/>
            <w:vAlign w:val="bottom"/>
          </w:tcPr>
          <w:p w14:paraId="10277C5B">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招标文件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167C258">
            <w:pPr>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外，采购人在</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期间发出的澄清、修改、补充、补遗和其它有效正式函件等内容均是</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的组成部分</w:t>
            </w:r>
          </w:p>
        </w:tc>
      </w:tr>
      <w:tr w14:paraId="7EEC921D">
        <w:tblPrEx>
          <w:tblCellMar>
            <w:top w:w="0" w:type="dxa"/>
            <w:left w:w="108" w:type="dxa"/>
            <w:bottom w:w="0" w:type="dxa"/>
            <w:right w:w="108" w:type="dxa"/>
          </w:tblCellMar>
        </w:tblPrEx>
        <w:trPr>
          <w:trHeight w:val="7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C5D21EB">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w:t>
            </w:r>
          </w:p>
        </w:tc>
        <w:tc>
          <w:tcPr>
            <w:tcW w:w="2242" w:type="dxa"/>
            <w:tcBorders>
              <w:top w:val="single" w:color="auto" w:sz="4" w:space="0"/>
              <w:left w:val="single" w:color="auto" w:sz="4" w:space="0"/>
              <w:bottom w:val="single" w:color="auto" w:sz="4" w:space="0"/>
              <w:right w:val="single" w:color="auto" w:sz="4" w:space="0"/>
            </w:tcBorders>
            <w:noWrap w:val="0"/>
            <w:vAlign w:val="bottom"/>
          </w:tcPr>
          <w:p w14:paraId="6210569A">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采购人澄清</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D080A49">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截止之日</w:t>
            </w:r>
            <w:r>
              <w:rPr>
                <w:rFonts w:hint="eastAsia" w:asciiTheme="minorEastAsia" w:hAnsiTheme="minorEastAsia" w:eastAsiaTheme="minorEastAsia" w:cstheme="minorEastAsia"/>
                <w:i w:val="0"/>
                <w:iCs w:val="0"/>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5</w:t>
            </w:r>
            <w:r>
              <w:rPr>
                <w:rFonts w:hint="eastAsia" w:asciiTheme="minorEastAsia" w:hAnsiTheme="minorEastAsia" w:eastAsiaTheme="minorEastAsia" w:cstheme="minorEastAsia"/>
                <w:color w:val="auto"/>
                <w:sz w:val="21"/>
                <w:szCs w:val="21"/>
              </w:rPr>
              <w:t>天前</w:t>
            </w:r>
          </w:p>
        </w:tc>
      </w:tr>
      <w:tr w14:paraId="1DE9E842">
        <w:tblPrEx>
          <w:tblCellMar>
            <w:top w:w="0" w:type="dxa"/>
            <w:left w:w="108" w:type="dxa"/>
            <w:bottom w:w="0" w:type="dxa"/>
            <w:right w:w="108" w:type="dxa"/>
          </w:tblCellMar>
        </w:tblPrEx>
        <w:trPr>
          <w:trHeight w:val="9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5021922">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w:t>
            </w:r>
          </w:p>
        </w:tc>
        <w:tc>
          <w:tcPr>
            <w:tcW w:w="2242" w:type="dxa"/>
            <w:tcBorders>
              <w:top w:val="single" w:color="auto" w:sz="4" w:space="0"/>
              <w:left w:val="single" w:color="auto" w:sz="4" w:space="0"/>
              <w:bottom w:val="single" w:color="auto" w:sz="4" w:space="0"/>
              <w:right w:val="single" w:color="auto" w:sz="4" w:space="0"/>
            </w:tcBorders>
            <w:noWrap w:val="0"/>
            <w:vAlign w:val="bottom"/>
          </w:tcPr>
          <w:p w14:paraId="4FE7849E">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澄清的时间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BCB4003">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在收到相应澄清文件后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14:paraId="3BB8832F">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75F2A77">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bottom"/>
          </w:tcPr>
          <w:p w14:paraId="1C6C6DA7">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修改的时间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833286C">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在收到相应修改文件后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14:paraId="344FAD36">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1A7D717C">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242" w:type="dxa"/>
            <w:tcBorders>
              <w:top w:val="single" w:color="auto" w:sz="4" w:space="0"/>
              <w:left w:val="single" w:color="auto" w:sz="4" w:space="0"/>
              <w:bottom w:val="single" w:color="auto" w:sz="4" w:space="0"/>
              <w:right w:val="single" w:color="auto" w:sz="4" w:space="0"/>
            </w:tcBorders>
            <w:noWrap w:val="0"/>
            <w:vAlign w:val="bottom"/>
          </w:tcPr>
          <w:p w14:paraId="37D79DA5">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F9493EC">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供应商认为需要提交的其他证明材料</w:t>
            </w:r>
          </w:p>
        </w:tc>
      </w:tr>
      <w:tr w14:paraId="2F7EB85B">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08B0085">
            <w:pPr>
              <w:adjustRightInd w:val="0"/>
              <w:spacing w:line="360" w:lineRule="auto"/>
              <w:ind w:left="0" w:leftChars="0" w:firstLine="0" w:firstLineChars="0"/>
              <w:jc w:val="center"/>
              <w:textAlignment w:val="baseline"/>
              <w:rPr>
                <w:rFonts w:hint="default" w:ascii="宋体" w:hAnsi="宋体" w:cs="宋体" w:eastAsiaTheme="minorEastAsia"/>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74AA6EF">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投标有效期</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2A32363">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60日历天</w:t>
            </w:r>
          </w:p>
        </w:tc>
      </w:tr>
      <w:tr w14:paraId="666FC38D">
        <w:tblPrEx>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DC32AE4">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3.3</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1A88CD9">
            <w:pPr>
              <w:keepNext w:val="0"/>
              <w:keepLines w:val="0"/>
              <w:pageBreakBefore w:val="0"/>
              <w:kinsoku/>
              <w:wordWrap/>
              <w:overflowPunct/>
              <w:topLinePunct w:val="0"/>
              <w:bidi w:val="0"/>
              <w:snapToGrid w:val="0"/>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C72A1EF">
            <w:pPr>
              <w:keepNext w:val="0"/>
              <w:keepLines w:val="0"/>
              <w:pageBreakBefore w:val="0"/>
              <w:kinsoku/>
              <w:wordWrap/>
              <w:overflowPunct/>
              <w:topLinePunct w:val="0"/>
              <w:bidi w:val="0"/>
              <w:snapToGrid w:val="0"/>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自主报价</w:t>
            </w:r>
          </w:p>
        </w:tc>
      </w:tr>
      <w:tr w14:paraId="3504F235">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7B33D4DD">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2541FC19">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是否允许递交备选</w:t>
            </w:r>
            <w:r>
              <w:rPr>
                <w:rFonts w:hint="eastAsia" w:asciiTheme="minorEastAsia" w:hAnsiTheme="minorEastAsia" w:eastAsiaTheme="minorEastAsia" w:cstheme="minorEastAsia"/>
                <w:color w:val="auto"/>
                <w:sz w:val="21"/>
                <w:szCs w:val="21"/>
                <w:lang w:eastAsia="zh-CN"/>
              </w:rPr>
              <w:t>投标方案</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9D99C2C">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14:paraId="71FCC7B0">
        <w:tblPrEx>
          <w:tblCellMar>
            <w:top w:w="0" w:type="dxa"/>
            <w:left w:w="108" w:type="dxa"/>
            <w:bottom w:w="0" w:type="dxa"/>
            <w:right w:w="108" w:type="dxa"/>
          </w:tblCellMar>
        </w:tblPrEx>
        <w:trPr>
          <w:trHeight w:val="16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4C2065AA">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213E2E6F">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签字盖章要求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02957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（1）所有要求供应商加盖公章的地方都须加盖供应商的 CA 印章。</w:t>
            </w:r>
          </w:p>
          <w:p w14:paraId="221C9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（2）所有要求法定代表人或其委托代理人签字的地方都须法定代表人或其委托代理人加盖CA印章或签字。</w:t>
            </w:r>
          </w:p>
        </w:tc>
      </w:tr>
      <w:tr w14:paraId="3A9F1935">
        <w:tblPrEx>
          <w:tblCellMar>
            <w:top w:w="0" w:type="dxa"/>
            <w:left w:w="108" w:type="dxa"/>
            <w:bottom w:w="0" w:type="dxa"/>
            <w:right w:w="108" w:type="dxa"/>
          </w:tblCellMar>
        </w:tblPrEx>
        <w:trPr>
          <w:trHeight w:val="78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6A71ABE">
            <w:pPr>
              <w:ind w:left="0" w:leftChars="0" w:firstLine="0" w:firstLineChars="0"/>
              <w:jc w:val="center"/>
              <w:rPr>
                <w:rFonts w:hint="eastAsia" w:ascii="宋体" w:hAnsi="宋体" w:cs="宋体" w:eastAsiaTheme="minorEastAsia"/>
                <w:bCs/>
                <w:color w:val="auto"/>
                <w:szCs w:val="21"/>
                <w:lang w:eastAsia="zh-CN"/>
              </w:rPr>
            </w:pPr>
            <w:r>
              <w:rPr>
                <w:rFonts w:hint="eastAsia" w:ascii="宋体" w:hAnsi="宋体" w:cs="宋体"/>
                <w:bCs/>
                <w:color w:val="auto"/>
                <w:szCs w:val="21"/>
              </w:rPr>
              <w:t>3.</w:t>
            </w:r>
            <w:r>
              <w:rPr>
                <w:rFonts w:hint="eastAsia" w:ascii="宋体" w:hAnsi="宋体" w:cs="宋体"/>
                <w:bCs/>
                <w:color w:val="auto"/>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AB82CBA">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份数</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B580971">
            <w:pPr>
              <w:keepNext w:val="0"/>
              <w:keepLines w:val="0"/>
              <w:pageBreakBefore w:val="0"/>
              <w:kinsoku/>
              <w:wordWrap/>
              <w:overflowPunct/>
              <w:topLinePunct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加密的电子</w:t>
            </w: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壹份（*.XYTF 格式，在会员系统指定位置上传）</w:t>
            </w:r>
          </w:p>
        </w:tc>
      </w:tr>
      <w:tr w14:paraId="3F8DB048">
        <w:tblPrEx>
          <w:tblCellMar>
            <w:top w:w="0" w:type="dxa"/>
            <w:left w:w="108" w:type="dxa"/>
            <w:bottom w:w="0" w:type="dxa"/>
            <w:right w:w="108" w:type="dxa"/>
          </w:tblCellMar>
        </w:tblPrEx>
        <w:trPr>
          <w:trHeight w:val="6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405F0C6F">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103969CA">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的递交</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8C23F1E">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1、电子投标文件的递交</w:t>
            </w:r>
          </w:p>
          <w:p w14:paraId="7E7C8FE9">
            <w:pPr>
              <w:keepNext w:val="0"/>
              <w:keepLines w:val="0"/>
              <w:pageBreakBefore w:val="0"/>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供应商应在投标文件提交截止时间前上传加密的电子投标文件（*.XYTF）到会员系统的指定位置。上传时必须得到交易系统“上传成功”的确认回复后方为上传成功。请供应商在上传前务必认真检查上传投标文件是否完整、正确。</w:t>
            </w:r>
          </w:p>
          <w:p w14:paraId="59405A9B">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2、本项目采用“不见面开标”交易方式，不见面开标大厅网址为 </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http://</w:t>
            </w:r>
            <w:r>
              <w:rPr>
                <w:rFonts w:hint="eastAsia" w:asciiTheme="minorEastAsia" w:hAnsiTheme="minorEastAsia" w:cstheme="minorEastAsia"/>
                <w:color w:val="auto"/>
                <w:sz w:val="21"/>
                <w:szCs w:val="21"/>
                <w:lang w:val="en-US" w:eastAsia="zh-CN"/>
              </w:rPr>
              <w:t>https://ggzyjy.xinyang.gov.cn/</w:t>
            </w:r>
            <w:r>
              <w:rPr>
                <w:rFonts w:hint="eastAsia" w:asciiTheme="minorEastAsia" w:hAnsiTheme="minorEastAsia" w:eastAsiaTheme="minorEastAsia" w:cstheme="minorEastAsia"/>
                <w:color w:val="auto"/>
                <w:sz w:val="21"/>
                <w:szCs w:val="21"/>
                <w:lang w:val="en-US" w:eastAsia="zh-CN"/>
              </w:rPr>
              <w:t>:8088/BidOpening，供应商无需寄送和递交非加密的电子投标文件，无需到现场参加开标会议，无需到达现场提交原件资料。</w:t>
            </w:r>
            <w:r>
              <w:rPr>
                <w:rFonts w:hint="eastAsia" w:asciiTheme="minorEastAsia" w:hAnsiTheme="minorEastAsia" w:eastAsiaTheme="minorEastAsia" w:cstheme="minorEastAsia"/>
                <w:color w:val="auto"/>
                <w:sz w:val="21"/>
                <w:szCs w:val="21"/>
                <w:lang w:val="en-US" w:eastAsia="zh-CN"/>
              </w:rPr>
              <w:fldChar w:fldCharType="end"/>
            </w:r>
          </w:p>
        </w:tc>
      </w:tr>
      <w:tr w14:paraId="436A1AA7">
        <w:tblPrEx>
          <w:tblCellMar>
            <w:top w:w="0" w:type="dxa"/>
            <w:left w:w="108" w:type="dxa"/>
            <w:bottom w:w="0" w:type="dxa"/>
            <w:right w:w="108" w:type="dxa"/>
          </w:tblCellMar>
        </w:tblPrEx>
        <w:trPr>
          <w:trHeight w:val="766"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2EA0180B">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A994200">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DE7251E">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highlight w:val="green"/>
              </w:rPr>
            </w:pP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lang w:eastAsia="zh-CN"/>
              </w:rPr>
              <w:t>日</w:t>
            </w:r>
            <w:r>
              <w:rPr>
                <w:rFonts w:hint="eastAsia" w:ascii="宋体" w:hAnsi="宋体" w:cs="宋体"/>
                <w:color w:val="auto"/>
                <w:kern w:val="0"/>
                <w:szCs w:val="21"/>
                <w:highlight w:val="none"/>
                <w:lang w:val="en-US" w:eastAsia="zh-CN"/>
              </w:rPr>
              <w:t>09</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cstheme="minorEastAsia"/>
                <w:b w:val="0"/>
                <w:bCs/>
                <w:color w:val="auto"/>
                <w:sz w:val="21"/>
                <w:szCs w:val="21"/>
                <w:highlight w:val="none"/>
                <w:lang w:val="en-US" w:eastAsia="zh-CN"/>
              </w:rPr>
              <w:t>30</w:t>
            </w:r>
            <w:r>
              <w:rPr>
                <w:rFonts w:hint="eastAsia" w:asciiTheme="minorEastAsia" w:hAnsiTheme="minorEastAsia" w:eastAsiaTheme="minorEastAsia" w:cstheme="minorEastAsia"/>
                <w:b w:val="0"/>
                <w:bCs/>
                <w:color w:val="auto"/>
                <w:sz w:val="21"/>
                <w:szCs w:val="21"/>
                <w:highlight w:val="none"/>
              </w:rPr>
              <w:t>分</w:t>
            </w:r>
          </w:p>
        </w:tc>
      </w:tr>
      <w:tr w14:paraId="0B960E12">
        <w:tblPrEx>
          <w:tblCellMar>
            <w:top w:w="0" w:type="dxa"/>
            <w:left w:w="108" w:type="dxa"/>
            <w:bottom w:w="0" w:type="dxa"/>
            <w:right w:w="108" w:type="dxa"/>
          </w:tblCellMar>
        </w:tblPrEx>
        <w:trPr>
          <w:trHeight w:val="6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2F6D2EFF">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22338F30">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开标</w:t>
            </w:r>
            <w:r>
              <w:rPr>
                <w:rFonts w:hint="eastAsia" w:asciiTheme="minorEastAsia" w:hAnsiTheme="minorEastAsia" w:eastAsiaTheme="minorEastAsia" w:cstheme="minorEastAsia"/>
                <w:color w:val="auto"/>
                <w:sz w:val="21"/>
                <w:szCs w:val="21"/>
              </w:rPr>
              <w:t>时间和地点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6D7C0DF">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开标</w:t>
            </w:r>
            <w:r>
              <w:rPr>
                <w:rFonts w:hint="eastAsia" w:asciiTheme="minorEastAsia" w:hAnsiTheme="minorEastAsia" w:eastAsiaTheme="minorEastAsia" w:cstheme="minorEastAsia"/>
                <w:color w:val="auto"/>
                <w:kern w:val="0"/>
                <w:sz w:val="21"/>
                <w:szCs w:val="21"/>
              </w:rPr>
              <w:t>时间：同</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kern w:val="0"/>
                <w:sz w:val="21"/>
                <w:szCs w:val="21"/>
              </w:rPr>
              <w:t>截止时间</w:t>
            </w:r>
          </w:p>
          <w:p w14:paraId="6625BC84">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highlight w:val="none"/>
                <w:lang w:eastAsia="zh-CN"/>
              </w:rPr>
              <w:t>开标</w:t>
            </w:r>
            <w:r>
              <w:rPr>
                <w:rFonts w:hint="eastAsia" w:asciiTheme="minorEastAsia" w:hAnsiTheme="minorEastAsia" w:eastAsiaTheme="minorEastAsia" w:cstheme="minorEastAsia"/>
                <w:color w:val="auto"/>
                <w:kern w:val="0"/>
                <w:sz w:val="21"/>
                <w:szCs w:val="21"/>
                <w:highlight w:val="none"/>
              </w:rPr>
              <w:t>地点：罗山县公共资源交易中心不见面开标一室</w:t>
            </w:r>
          </w:p>
        </w:tc>
      </w:tr>
      <w:tr w14:paraId="105E772D">
        <w:tblPrEx>
          <w:tblCellMar>
            <w:top w:w="0" w:type="dxa"/>
            <w:left w:w="108" w:type="dxa"/>
            <w:bottom w:w="0" w:type="dxa"/>
            <w:right w:w="108" w:type="dxa"/>
          </w:tblCellMar>
        </w:tblPrEx>
        <w:trPr>
          <w:trHeight w:val="54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1ABA585">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480FFF82">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的组建</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ABF40EA">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u w:val="single"/>
                <w:lang w:val="en-US" w:eastAsia="zh-CN"/>
              </w:rPr>
              <w:t>5</w:t>
            </w:r>
            <w:r>
              <w:rPr>
                <w:rFonts w:hint="eastAsia" w:asciiTheme="minorEastAsia" w:hAnsiTheme="minorEastAsia" w:eastAsiaTheme="minorEastAsia" w:cstheme="minorEastAsia"/>
                <w:color w:val="auto"/>
                <w:sz w:val="21"/>
                <w:szCs w:val="21"/>
              </w:rPr>
              <w:t>人，其中业主评委</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rPr>
              <w:t>人，技术、经济类专家</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rPr>
              <w:t>人；</w:t>
            </w:r>
          </w:p>
          <w:p w14:paraId="211A6249">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专家确定方式：从政府采购专家库中随机抽取。</w:t>
            </w:r>
          </w:p>
        </w:tc>
      </w:tr>
      <w:tr w14:paraId="2DA95637">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F808572">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8BBFA4A">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w:t>
            </w: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确定成交人</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0A4E7E1">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否；推荐的</w:t>
            </w:r>
            <w:r>
              <w:rPr>
                <w:rFonts w:hint="eastAsia" w:asciiTheme="minorEastAsia" w:hAnsiTheme="minorEastAsia" w:cstheme="minorEastAsia"/>
                <w:color w:val="auto"/>
                <w:sz w:val="21"/>
                <w:szCs w:val="21"/>
                <w:lang w:val="en-US" w:eastAsia="zh-CN"/>
              </w:rPr>
              <w:t>中标</w:t>
            </w:r>
            <w:r>
              <w:rPr>
                <w:rFonts w:hint="eastAsia" w:asciiTheme="minorEastAsia" w:hAnsiTheme="minorEastAsia" w:eastAsiaTheme="minorEastAsia" w:cstheme="minorEastAsia"/>
                <w:color w:val="auto"/>
                <w:sz w:val="21"/>
                <w:szCs w:val="21"/>
              </w:rPr>
              <w:t>候选人数：3名</w:t>
            </w:r>
          </w:p>
        </w:tc>
      </w:tr>
      <w:tr w14:paraId="49B7B5B6">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13F15CF8">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lang w:val="en-US" w:eastAsia="zh-CN"/>
              </w:rPr>
              <w:t>7.2</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7DA71D4F">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rPr>
              <w:t>付款方式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379CC6D">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见合同模板</w:t>
            </w:r>
          </w:p>
        </w:tc>
      </w:tr>
      <w:tr w14:paraId="19C18463">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42117717">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003FC1EF">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履约</w:t>
            </w:r>
            <w:r>
              <w:rPr>
                <w:rFonts w:hint="eastAsia" w:asciiTheme="minorEastAsia" w:hAnsiTheme="minorEastAsia" w:eastAsiaTheme="minorEastAsia" w:cstheme="minorEastAsia"/>
                <w:color w:val="auto"/>
                <w:kern w:val="0"/>
                <w:sz w:val="21"/>
                <w:szCs w:val="21"/>
                <w:lang w:eastAsia="zh-CN"/>
              </w:rPr>
              <w:t>保证金</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9450194">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w:t>
            </w:r>
          </w:p>
        </w:tc>
      </w:tr>
      <w:tr w14:paraId="64BF5E7A">
        <w:tblPrEx>
          <w:tblCellMar>
            <w:top w:w="0" w:type="dxa"/>
            <w:left w:w="108" w:type="dxa"/>
            <w:bottom w:w="0" w:type="dxa"/>
            <w:right w:w="108" w:type="dxa"/>
          </w:tblCellMar>
        </w:tblPrEx>
        <w:trPr>
          <w:trHeight w:val="538"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14:paraId="71419780">
            <w:pPr>
              <w:keepNext w:val="0"/>
              <w:keepLines w:val="0"/>
              <w:pageBreakBefore w:val="0"/>
              <w:kinsoku/>
              <w:wordWrap/>
              <w:overflowPunct/>
              <w:topLinePunct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需要补充的其他内容</w:t>
            </w:r>
          </w:p>
        </w:tc>
      </w:tr>
      <w:tr w14:paraId="04D1E2E3">
        <w:tblPrEx>
          <w:tblCellMar>
            <w:top w:w="0" w:type="dxa"/>
            <w:left w:w="108" w:type="dxa"/>
            <w:bottom w:w="0" w:type="dxa"/>
            <w:right w:w="108" w:type="dxa"/>
          </w:tblCellMar>
        </w:tblPrEx>
        <w:trPr>
          <w:trHeight w:val="5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7DCBDAB8">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解释权</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6AD72CF2">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的各个组成文件应互为解释，互为说明；如有不明确或不一致，按</w:t>
            </w:r>
            <w:r>
              <w:rPr>
                <w:rFonts w:hint="eastAsia" w:asciiTheme="minorEastAsia" w:hAnsiTheme="minorEastAsia" w:eastAsiaTheme="minorEastAsia" w:cstheme="minorEastAsia"/>
                <w:color w:val="auto"/>
                <w:sz w:val="21"/>
                <w:szCs w:val="21"/>
                <w:lang w:eastAsia="zh-CN"/>
              </w:rPr>
              <w:t>招标公告</w:t>
            </w:r>
            <w:r>
              <w:rPr>
                <w:rFonts w:hint="eastAsia" w:asciiTheme="minorEastAsia" w:hAnsiTheme="minorEastAsia" w:eastAsiaTheme="minorEastAsia" w:cstheme="minorEastAsia"/>
                <w:color w:val="auto"/>
                <w:sz w:val="21"/>
                <w:szCs w:val="21"/>
              </w:rPr>
              <w:t>、供应商须知、评审办法、</w:t>
            </w:r>
            <w:r>
              <w:rPr>
                <w:rFonts w:hint="eastAsia" w:asciiTheme="minorEastAsia" w:hAnsiTheme="minorEastAsia" w:eastAsiaTheme="minorEastAsia" w:cstheme="minorEastAsia"/>
                <w:color w:val="auto"/>
                <w:sz w:val="21"/>
                <w:szCs w:val="21"/>
                <w:lang w:eastAsia="zh-CN"/>
              </w:rPr>
              <w:t>投标文件格式</w:t>
            </w:r>
            <w:r>
              <w:rPr>
                <w:rFonts w:hint="eastAsia" w:asciiTheme="minorEastAsia" w:hAnsiTheme="minorEastAsia" w:eastAsiaTheme="minorEastAsia" w:cstheme="minorEastAsia"/>
                <w:color w:val="auto"/>
                <w:sz w:val="21"/>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D13B743">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E58D96C">
            <w:pPr>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color w:val="auto"/>
                <w:szCs w:val="21"/>
              </w:rPr>
            </w:pPr>
            <w:r>
              <w:rPr>
                <w:rFonts w:hint="eastAsia" w:ascii="宋体" w:hAnsi="宋体" w:eastAsia="宋体" w:cs="宋体"/>
                <w:color w:val="auto"/>
                <w:kern w:val="0"/>
                <w:sz w:val="21"/>
                <w:szCs w:val="21"/>
                <w:lang w:val="en-US" w:eastAsia="zh-CN"/>
              </w:rPr>
              <w:t>其他补充内容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43B43E5C">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标书雷同性分析</w:t>
            </w:r>
            <w:r>
              <w:rPr>
                <w:rFonts w:hint="eastAsia" w:asciiTheme="minorEastAsia" w:hAnsiTheme="minorEastAsia" w:cstheme="minorEastAsia"/>
                <w:color w:val="auto"/>
                <w:kern w:val="0"/>
                <w:sz w:val="21"/>
                <w:szCs w:val="21"/>
                <w:lang w:val="en-US" w:eastAsia="zh-CN"/>
              </w:rPr>
              <w:t>：文件制作机器码、文件创建标识码有相同的按废标处理。</w:t>
            </w:r>
          </w:p>
        </w:tc>
      </w:tr>
      <w:tr w14:paraId="3F65C0BD">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7946A50F">
            <w:pPr>
              <w:spacing w:line="24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764FEF95">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代理费收费约定：</w:t>
            </w:r>
          </w:p>
          <w:p w14:paraId="328740FF">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1.本项目代理费由</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eastAsia="zh-CN"/>
              </w:rPr>
              <w:t>企业支付，供应商报价应当包含该项目代理服务费。</w:t>
            </w:r>
          </w:p>
          <w:p w14:paraId="61905C4A">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2.本项目参照《河南省招标代理服务收费指导意见》豫招协【2023】002号文件的规定收取代理费用，由</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eastAsia="zh-CN"/>
              </w:rPr>
              <w:t>人在领取</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eastAsia="zh-CN"/>
              </w:rPr>
              <w:t>通知书前向</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lang w:eastAsia="zh-CN"/>
              </w:rPr>
              <w:t>代理机构支付。</w:t>
            </w:r>
          </w:p>
          <w:p w14:paraId="33179EF4">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3.收费标准：</w:t>
            </w:r>
          </w:p>
          <w:p w14:paraId="32260038">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本项目</w:t>
            </w:r>
            <w:r>
              <w:rPr>
                <w:rFonts w:hint="eastAsia" w:asciiTheme="minorEastAsia" w:hAnsiTheme="minorEastAsia" w:eastAsiaTheme="minorEastAsia" w:cstheme="minorEastAsia"/>
                <w:color w:val="auto"/>
                <w:sz w:val="21"/>
                <w:szCs w:val="21"/>
                <w:lang w:val="en-US" w:eastAsia="zh-CN"/>
              </w:rPr>
              <w:t>成交</w:t>
            </w:r>
            <w:r>
              <w:rPr>
                <w:rFonts w:hint="eastAsia" w:asciiTheme="minorEastAsia" w:hAnsiTheme="minorEastAsia" w:eastAsiaTheme="minorEastAsia" w:cstheme="minorEastAsia"/>
                <w:color w:val="auto"/>
                <w:sz w:val="21"/>
                <w:szCs w:val="21"/>
                <w:lang w:eastAsia="zh-CN"/>
              </w:rPr>
              <w:t>服务费的收取按差额定率累进法计算</w:t>
            </w:r>
          </w:p>
          <w:p w14:paraId="53A28270">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中标金额的100万（含）以下部分费率为1.</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eastAsia="zh-CN"/>
              </w:rPr>
              <w:t>%；</w:t>
            </w:r>
          </w:p>
          <w:p w14:paraId="102B0740">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中标金额的100万以上－500万（含）部分费率为1.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p>
          <w:p w14:paraId="2D0EF984">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预算金额的 500 万以上一1000 万(含) 部分费率为 0.</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eastAsia="zh-CN"/>
              </w:rPr>
              <w:t>%；</w:t>
            </w:r>
          </w:p>
          <w:p w14:paraId="0F50B220">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预算金额的 1000 万以上一5000 万(含) 部分费率为 0.</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p>
          <w:p w14:paraId="59A1BA3A">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服务费交纳账户:   /   </w:t>
            </w:r>
          </w:p>
          <w:p w14:paraId="1DB131E4">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账号:   /   </w:t>
            </w:r>
          </w:p>
          <w:p w14:paraId="29D5900D">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lang w:val="en-US" w:eastAsia="zh-CN"/>
              </w:rPr>
            </w:pPr>
            <w:r>
              <w:rPr>
                <w:rFonts w:hint="eastAsia" w:asciiTheme="minorEastAsia" w:hAnsiTheme="minorEastAsia" w:eastAsiaTheme="minorEastAsia" w:cstheme="minorEastAsia"/>
                <w:color w:val="auto"/>
                <w:sz w:val="21"/>
                <w:szCs w:val="21"/>
                <w:lang w:eastAsia="zh-CN"/>
              </w:rPr>
              <w:t xml:space="preserve">开户银行:   /   </w:t>
            </w:r>
          </w:p>
        </w:tc>
      </w:tr>
      <w:tr w14:paraId="23439965">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76F0387A">
            <w:pPr>
              <w:spacing w:line="360" w:lineRule="auto"/>
              <w:ind w:left="0" w:leftChars="0" w:firstLine="0" w:firstLineChars="0"/>
              <w:jc w:val="both"/>
              <w:rPr>
                <w:rFonts w:hint="default" w:ascii="宋体" w:hAnsi="宋体"/>
                <w:color w:val="auto"/>
                <w:szCs w:val="21"/>
                <w:lang w:val="en-US" w:eastAsia="zh-CN"/>
              </w:rPr>
            </w:pPr>
            <w:bookmarkStart w:id="21" w:name="_Toc152042305"/>
            <w:bookmarkStart w:id="22" w:name="_Toc144974497"/>
            <w:bookmarkStart w:id="23" w:name="_Toc152045529"/>
            <w:bookmarkStart w:id="24" w:name="_Toc466298091"/>
            <w:bookmarkStart w:id="25" w:name="_Toc10694"/>
            <w:bookmarkStart w:id="26" w:name="_Toc455080108"/>
            <w:r>
              <w:rPr>
                <w:rFonts w:hint="eastAsia" w:ascii="宋体" w:hAnsi="宋体"/>
                <w:color w:val="auto"/>
                <w:szCs w:val="21"/>
                <w:lang w:val="en-US" w:eastAsia="zh-CN"/>
              </w:rPr>
              <w:t>落实政府采购相关政策</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0EFBD618">
            <w:pPr>
              <w:pStyle w:val="63"/>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14:paraId="1EC61A4B">
            <w:pPr>
              <w:pStyle w:val="6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14:paraId="16CC4A05">
            <w:pPr>
              <w:pStyle w:val="6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14:paraId="3A98BAC4">
            <w:pPr>
              <w:pStyle w:val="63"/>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w:t>
            </w:r>
            <w:r>
              <w:rPr>
                <w:rFonts w:hint="eastAsia" w:asciiTheme="minorEastAsia" w:hAnsiTheme="minorEastAsia" w:cstheme="minorEastAsia"/>
                <w:b w:val="0"/>
                <w:bCs w:val="0"/>
                <w:color w:val="auto"/>
                <w:sz w:val="21"/>
                <w:szCs w:val="21"/>
                <w:highlight w:val="none"/>
                <w:lang w:val="en-US" w:eastAsia="zh-CN"/>
              </w:rPr>
              <w:t>招标</w:t>
            </w:r>
            <w:r>
              <w:rPr>
                <w:rFonts w:hint="eastAsia" w:asciiTheme="minorEastAsia" w:hAnsiTheme="minorEastAsia" w:eastAsiaTheme="minorEastAsia" w:cstheme="minorEastAsia"/>
                <w:b w:val="0"/>
                <w:bCs w:val="0"/>
                <w:color w:val="auto"/>
                <w:sz w:val="21"/>
                <w:szCs w:val="21"/>
                <w:highlight w:val="none"/>
                <w:lang w:val="en-US" w:eastAsia="zh-CN"/>
              </w:rPr>
              <w:t>文件要求而予以拒绝。</w:t>
            </w:r>
          </w:p>
          <w:p w14:paraId="0F4DF477">
            <w:pPr>
              <w:keepNext w:val="0"/>
              <w:keepLines w:val="0"/>
              <w:pageBreakBefore w:val="0"/>
              <w:kinsoku/>
              <w:wordWrap/>
              <w:overflowPunct/>
              <w:topLinePunct w:val="0"/>
              <w:bidi w:val="0"/>
              <w:snapToGrid w:val="0"/>
              <w:spacing w:line="360" w:lineRule="auto"/>
              <w:ind w:left="0" w:leftChars="0" w:firstLine="420"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val="en-US" w:eastAsia="zh-CN"/>
              </w:rPr>
              <w:t>.监狱企业视同小型、微型企业，需提供省级及以上监狱管理局、戒毒管理局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号）文件的有关规定，残疾人福利性单位视同小型、微型企业。符合条件的残疾人福利性单位应当提供本通知规定的《残疾人福利性单位声明函》，并对声明的真实性负责。</w:t>
            </w:r>
          </w:p>
          <w:p w14:paraId="5D0A7070">
            <w:pPr>
              <w:pStyle w:val="14"/>
              <w:spacing w:line="24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根据“信财购【2023】8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r w14:paraId="3F3CE8F8">
        <w:tblPrEx>
          <w:tblCellMar>
            <w:top w:w="0" w:type="dxa"/>
            <w:left w:w="108" w:type="dxa"/>
            <w:bottom w:w="0" w:type="dxa"/>
            <w:right w:w="108" w:type="dxa"/>
          </w:tblCellMar>
        </w:tblPrEx>
        <w:trPr>
          <w:trHeight w:val="4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738FB022">
            <w:pPr>
              <w:pStyle w:val="63"/>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河南省政府采购合同融资政策告知函</w:t>
            </w:r>
          </w:p>
          <w:p w14:paraId="765545AE">
            <w:pPr>
              <w:pStyle w:val="63"/>
              <w:keepNext w:val="0"/>
              <w:keepLines w:val="0"/>
              <w:pageBreakBefore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b w:val="0"/>
                <w:bCs w:val="0"/>
                <w:color w:val="auto"/>
                <w:sz w:val="21"/>
                <w:szCs w:val="21"/>
                <w:highlight w:val="none"/>
                <w:lang w:val="en-US" w:eastAsia="zh-CN"/>
              </w:rPr>
            </w:pP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6256661F">
            <w:pPr>
              <w:pStyle w:val="63"/>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各供应商：欢迎贵公司参与河南省政府采购活动！</w:t>
            </w:r>
          </w:p>
          <w:p w14:paraId="2EA037D2">
            <w:pPr>
              <w:pStyle w:val="63"/>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D442878">
            <w:pPr>
              <w:pStyle w:val="63"/>
              <w:keepNext w:val="0"/>
              <w:keepLines w:val="0"/>
              <w:pageBreakBefore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贷款渠道和提供贷款的金融机构，可在河南省政府采购网“河南省政府采购合同融资平台”查询联系。政策解读网址：http://www.hngp.gov.cn/henan/content?infoId=1601449567470800&amp;channelCode=H6016</w:t>
            </w:r>
          </w:p>
        </w:tc>
      </w:tr>
      <w:tr w14:paraId="77CD9A45">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14:paraId="2544C947">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本项目监督：</w:t>
            </w:r>
          </w:p>
          <w:p w14:paraId="182DD15C">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监督单位：罗山县财政局政府采购股</w:t>
            </w:r>
          </w:p>
          <w:p w14:paraId="70C3A301">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监督电话：0376-2175979</w:t>
            </w:r>
          </w:p>
          <w:p w14:paraId="772E1E4D">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监督机构: 中共罗山县纪委监察委第十四派驻纪检监察组（农村农业局4楼）</w:t>
            </w:r>
          </w:p>
          <w:p w14:paraId="10BF8BC1">
            <w:pPr>
              <w:keepNext w:val="0"/>
              <w:keepLines w:val="0"/>
              <w:pageBreakBefore w:val="0"/>
              <w:kinsoku/>
              <w:wordWrap/>
              <w:overflowPunct/>
              <w:topLinePunct w:val="0"/>
              <w:bidi w:val="0"/>
              <w:snapToGrid w:val="0"/>
              <w:spacing w:line="360" w:lineRule="auto"/>
              <w:ind w:left="0" w:leftChars="0" w:firstLine="0" w:firstLineChars="0"/>
              <w:jc w:val="left"/>
              <w:rPr>
                <w:rFonts w:hint="default"/>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 0376-8023769</w:t>
            </w:r>
          </w:p>
        </w:tc>
      </w:tr>
      <w:tr w14:paraId="74AAB501">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52BDE792">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bookmarkStart w:id="27" w:name="_Toc25810"/>
            <w:r>
              <w:rPr>
                <w:rFonts w:hint="eastAsia" w:ascii="宋体" w:hAnsi="宋体" w:cs="宋体"/>
                <w:b/>
                <w:bCs/>
                <w:color w:val="auto"/>
                <w:kern w:val="0"/>
                <w:szCs w:val="21"/>
                <w:highlight w:val="none"/>
              </w:rPr>
              <w:t>本次采购标的对应中小企业划分标准 所属行业</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14:paraId="1ABD6D6F">
            <w:pPr>
              <w:pStyle w:val="79"/>
              <w:spacing w:line="400" w:lineRule="exact"/>
              <w:ind w:firstLine="0" w:firstLineChars="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：工业。</w:t>
            </w:r>
          </w:p>
          <w:p w14:paraId="30623831">
            <w:pPr>
              <w:pStyle w:val="79"/>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color w:val="auto"/>
                <w:szCs w:val="21"/>
                <w:highlight w:val="none"/>
                <w:lang w:val="en-US" w:eastAsia="zh-CN"/>
              </w:rPr>
              <w:t>企业规模划分详见中小企业划型标准规定（工信部联企业[2011]300号）</w:t>
            </w:r>
          </w:p>
        </w:tc>
      </w:tr>
      <w:tr w14:paraId="7BB7E689">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14:paraId="2B6E1C59">
            <w:pPr>
              <w:pStyle w:val="63"/>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 xml:space="preserve">1、开标时供应商需自行配置电脑上网环境，准备好企业 CA 进行签到解密。因供应商原因导致的未能在规定的时间内签到解密的，造成的损失由供应商自负。 </w:t>
            </w:r>
          </w:p>
          <w:p w14:paraId="2CEB4137">
            <w:pPr>
              <w:pStyle w:val="63"/>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color w:val="auto"/>
                <w:szCs w:val="21"/>
                <w:lang w:val="en-US" w:eastAsia="zh-CN"/>
              </w:rPr>
            </w:pPr>
            <w:r>
              <w:rPr>
                <w:rFonts w:hint="eastAsia" w:ascii="仿宋" w:hAnsi="仿宋" w:eastAsia="仿宋" w:cs="仿宋"/>
                <w:b/>
                <w:bCs/>
                <w:color w:val="auto"/>
                <w:kern w:val="2"/>
                <w:sz w:val="21"/>
                <w:szCs w:val="21"/>
                <w:highlight w:val="none"/>
                <w:lang w:val="en-US" w:eastAsia="zh-CN" w:bidi="ar-SA"/>
              </w:rPr>
              <w:t>2、投标文件递交、解密完成后，供应商需登录会员系统，评审结束前保持在线状态，确保可以及时接收评标委员会提出的质询等要求。</w:t>
            </w:r>
          </w:p>
        </w:tc>
      </w:tr>
    </w:tbl>
    <w:p w14:paraId="39E3221F">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1"/>
      <w:bookmarkEnd w:id="22"/>
      <w:bookmarkEnd w:id="23"/>
      <w:bookmarkEnd w:id="24"/>
      <w:bookmarkEnd w:id="25"/>
      <w:bookmarkEnd w:id="26"/>
      <w:bookmarkEnd w:id="27"/>
    </w:p>
    <w:p w14:paraId="2EBE71F8">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8" w:name="_Toc15709"/>
      <w:bookmarkStart w:id="29" w:name="_Toc22968"/>
      <w:bookmarkStart w:id="30" w:name="_Toc1172"/>
      <w:bookmarkStart w:id="31" w:name="_Toc455867769"/>
      <w:bookmarkStart w:id="32" w:name="_Toc455080109"/>
      <w:bookmarkStart w:id="33" w:name="_Toc32605"/>
      <w:bookmarkStart w:id="34" w:name="_Toc31404"/>
      <w:bookmarkStart w:id="35" w:name="_Toc21458"/>
      <w:bookmarkStart w:id="36" w:name="_Toc29023"/>
      <w:bookmarkStart w:id="37" w:name="_Toc274409866"/>
      <w:bookmarkStart w:id="38" w:name="_Toc10273"/>
      <w:bookmarkStart w:id="39" w:name="_Toc490667828"/>
      <w:bookmarkStart w:id="40" w:name="_Toc281380952"/>
      <w:bookmarkStart w:id="41" w:name="_Toc6747"/>
      <w:bookmarkStart w:id="42" w:name="_Toc21266"/>
      <w:bookmarkStart w:id="43" w:name="_Toc318450675"/>
      <w:bookmarkStart w:id="44" w:name="_Toc466298092"/>
      <w:bookmarkStart w:id="45" w:name="_Toc20827"/>
      <w:bookmarkStart w:id="46" w:name="_Toc658"/>
      <w:bookmarkStart w:id="47" w:name="_Toc152045531"/>
      <w:bookmarkStart w:id="48" w:name="_Toc152042307"/>
      <w:bookmarkStart w:id="49" w:name="_Toc144974499"/>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AB2D83D">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w:t>
      </w:r>
      <w:r>
        <w:rPr>
          <w:rFonts w:hint="eastAsia" w:ascii="宋体" w:hAnsi="宋体" w:cs="宋体"/>
          <w:color w:val="auto"/>
          <w:szCs w:val="21"/>
          <w:lang w:eastAsia="zh-CN"/>
        </w:rPr>
        <w:t>投标文件</w:t>
      </w:r>
      <w:r>
        <w:rPr>
          <w:rFonts w:hint="eastAsia" w:ascii="宋体" w:hAnsi="宋体" w:cs="宋体"/>
          <w:color w:val="auto"/>
          <w:szCs w:val="21"/>
        </w:rPr>
        <w:t>。</w:t>
      </w:r>
    </w:p>
    <w:p w14:paraId="192D4C3C">
      <w:pPr>
        <w:pStyle w:val="57"/>
        <w:pageBreakBefore w:val="0"/>
        <w:tabs>
          <w:tab w:val="left" w:pos="741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0" w:name="_Toc30891"/>
      <w:bookmarkStart w:id="51" w:name="_Toc710"/>
      <w:bookmarkStart w:id="52" w:name="_Toc466298093"/>
      <w:bookmarkStart w:id="53" w:name="_Toc29239"/>
      <w:bookmarkStart w:id="54" w:name="_Toc10556"/>
      <w:bookmarkStart w:id="55" w:name="_Toc2929"/>
      <w:bookmarkStart w:id="56" w:name="_Toc7237"/>
      <w:bookmarkStart w:id="57" w:name="_Toc490667829"/>
      <w:bookmarkStart w:id="58" w:name="_Toc281405468"/>
      <w:bookmarkStart w:id="59" w:name="_Toc274409867"/>
      <w:bookmarkStart w:id="60" w:name="_Toc10269"/>
      <w:bookmarkStart w:id="61" w:name="_Toc22355"/>
      <w:bookmarkStart w:id="62" w:name="_Toc455080110"/>
      <w:bookmarkStart w:id="63" w:name="_Toc24852"/>
      <w:bookmarkStart w:id="64" w:name="_Toc32619"/>
      <w:bookmarkStart w:id="65" w:name="_Toc3336"/>
      <w:bookmarkStart w:id="66" w:name="_Toc25773"/>
      <w:bookmarkStart w:id="67" w:name="_Toc318450676"/>
      <w:bookmarkStart w:id="68" w:name="_Toc455867770"/>
      <w:r>
        <w:rPr>
          <w:rFonts w:hint="eastAsia" w:ascii="宋体" w:hAnsi="宋体" w:eastAsia="宋体"/>
          <w:b/>
          <w:bCs/>
          <w:color w:val="auto"/>
          <w:sz w:val="21"/>
          <w:szCs w:val="21"/>
        </w:rPr>
        <w:t>1.2 招标项目说明</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F307825">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14:paraId="32D551B2">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1.2.2 本项目采购代理机构：见供应商须知前附表。</w:t>
      </w:r>
    </w:p>
    <w:p w14:paraId="4BBBB8C6">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14:paraId="7F8ECB14">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14:paraId="005F2600">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14:paraId="48D8E686">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9" w:name="_Toc3477"/>
      <w:bookmarkStart w:id="70" w:name="_Toc18901"/>
      <w:bookmarkStart w:id="71" w:name="_Toc274409868"/>
      <w:bookmarkStart w:id="72" w:name="_Toc455080111"/>
      <w:bookmarkStart w:id="73" w:name="_Toc22979"/>
      <w:bookmarkStart w:id="74" w:name="_Toc18960"/>
      <w:bookmarkStart w:id="75" w:name="_Toc455867771"/>
      <w:bookmarkStart w:id="76" w:name="_Toc15165"/>
      <w:bookmarkStart w:id="77" w:name="_Toc16931"/>
      <w:bookmarkStart w:id="78" w:name="_Toc281405469"/>
      <w:bookmarkStart w:id="79" w:name="_Toc4563"/>
      <w:bookmarkStart w:id="80" w:name="_Toc1373"/>
      <w:bookmarkStart w:id="81" w:name="_Toc490667830"/>
      <w:bookmarkStart w:id="82" w:name="_Toc4952"/>
      <w:bookmarkStart w:id="83" w:name="_Toc466298094"/>
      <w:bookmarkStart w:id="84" w:name="_Toc17016"/>
      <w:bookmarkStart w:id="85" w:name="_Toc318450677"/>
      <w:bookmarkStart w:id="86" w:name="_Toc4122"/>
      <w:bookmarkStart w:id="87" w:name="_Toc17146"/>
      <w:r>
        <w:rPr>
          <w:rFonts w:hint="eastAsia" w:ascii="宋体" w:hAnsi="宋体" w:eastAsia="宋体"/>
          <w:b/>
          <w:bCs/>
          <w:color w:val="auto"/>
          <w:sz w:val="21"/>
          <w:szCs w:val="21"/>
        </w:rPr>
        <w:t>1.3 定义及解释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80B2DFB">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14:paraId="57BEA9EE">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14:paraId="632655C8">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1.3.3服务：系指根据本</w:t>
      </w:r>
      <w:r>
        <w:rPr>
          <w:rFonts w:hint="eastAsia" w:ascii="宋体" w:hAnsi="宋体" w:cs="宋体"/>
          <w:color w:val="auto"/>
          <w:szCs w:val="21"/>
          <w:lang w:eastAsia="zh-CN"/>
        </w:rPr>
        <w:t>投标文件</w:t>
      </w:r>
      <w:r>
        <w:rPr>
          <w:rFonts w:hint="eastAsia" w:ascii="宋体" w:hAnsi="宋体" w:cs="宋体"/>
          <w:color w:val="auto"/>
          <w:szCs w:val="21"/>
        </w:rPr>
        <w:t>规定供应商须承担的服务以及其他类似的义务等。</w:t>
      </w:r>
    </w:p>
    <w:p w14:paraId="701E7EA9">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1.3.4供应商：供应商是响应</w:t>
      </w:r>
      <w:r>
        <w:rPr>
          <w:rFonts w:hint="eastAsia" w:ascii="宋体" w:hAnsi="宋体" w:cs="宋体"/>
          <w:color w:val="auto"/>
          <w:szCs w:val="21"/>
          <w:lang w:eastAsia="zh-CN"/>
        </w:rPr>
        <w:t>投标文件</w:t>
      </w:r>
      <w:r>
        <w:rPr>
          <w:rFonts w:hint="eastAsia" w:ascii="宋体" w:hAnsi="宋体" w:cs="宋体"/>
          <w:color w:val="auto"/>
          <w:szCs w:val="21"/>
        </w:rPr>
        <w:t>、参加</w:t>
      </w:r>
      <w:r>
        <w:rPr>
          <w:rFonts w:hint="eastAsia" w:ascii="宋体" w:hAnsi="宋体" w:cs="宋体"/>
          <w:color w:val="auto"/>
          <w:szCs w:val="21"/>
          <w:lang w:eastAsia="zh-CN"/>
        </w:rPr>
        <w:t>投标</w:t>
      </w:r>
      <w:r>
        <w:rPr>
          <w:rFonts w:hint="eastAsia" w:ascii="宋体" w:hAnsi="宋体" w:cs="宋体"/>
          <w:color w:val="auto"/>
          <w:szCs w:val="21"/>
        </w:rPr>
        <w:t>的中华人民共和国境内的法人、其它组织。</w:t>
      </w:r>
    </w:p>
    <w:p w14:paraId="5F9955A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1.3.5</w:t>
      </w:r>
      <w:r>
        <w:rPr>
          <w:rFonts w:hint="eastAsia" w:ascii="宋体" w:hAnsi="宋体" w:cs="宋体"/>
          <w:color w:val="auto"/>
          <w:szCs w:val="21"/>
          <w:lang w:eastAsia="zh-CN"/>
        </w:rPr>
        <w:t>投标文件</w:t>
      </w:r>
      <w:r>
        <w:rPr>
          <w:rFonts w:hint="eastAsia" w:ascii="宋体" w:hAnsi="宋体" w:cs="宋体"/>
          <w:color w:val="auto"/>
          <w:szCs w:val="21"/>
        </w:rPr>
        <w:t>：指供应商根据</w:t>
      </w:r>
      <w:r>
        <w:rPr>
          <w:rFonts w:hint="eastAsia" w:ascii="宋体" w:hAnsi="宋体" w:cs="宋体"/>
          <w:color w:val="auto"/>
          <w:szCs w:val="21"/>
          <w:lang w:eastAsia="zh-CN"/>
        </w:rPr>
        <w:t>招标文件</w:t>
      </w:r>
      <w:r>
        <w:rPr>
          <w:rFonts w:hint="eastAsia" w:ascii="宋体" w:hAnsi="宋体" w:cs="宋体"/>
          <w:color w:val="auto"/>
          <w:szCs w:val="21"/>
        </w:rPr>
        <w:t>提交的所有文件。</w:t>
      </w:r>
    </w:p>
    <w:p w14:paraId="77F27136">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1.3.6</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14:paraId="3BD393F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1.3.7偏离：</w:t>
      </w:r>
      <w:r>
        <w:rPr>
          <w:rFonts w:hint="eastAsia" w:ascii="宋体" w:hAnsi="宋体" w:cs="宋体"/>
          <w:color w:val="auto"/>
          <w:szCs w:val="21"/>
          <w:lang w:eastAsia="zh-CN"/>
        </w:rPr>
        <w:t>投标文件</w:t>
      </w:r>
      <w:r>
        <w:rPr>
          <w:rFonts w:hint="eastAsia" w:ascii="宋体" w:hAnsi="宋体" w:cs="宋体"/>
          <w:color w:val="auto"/>
          <w:szCs w:val="21"/>
        </w:rPr>
        <w:t>的响应相对于</w:t>
      </w:r>
      <w:r>
        <w:rPr>
          <w:rFonts w:hint="eastAsia" w:ascii="宋体" w:hAnsi="宋体" w:cs="宋体"/>
          <w:color w:val="auto"/>
          <w:szCs w:val="21"/>
          <w:lang w:eastAsia="zh-CN"/>
        </w:rPr>
        <w:t>招标文件</w:t>
      </w:r>
      <w:r>
        <w:rPr>
          <w:rFonts w:hint="eastAsia" w:ascii="宋体" w:hAnsi="宋体" w:cs="宋体"/>
          <w:color w:val="auto"/>
          <w:szCs w:val="21"/>
        </w:rPr>
        <w:t>要求的偏差，该偏差优于</w:t>
      </w:r>
      <w:r>
        <w:rPr>
          <w:rFonts w:hint="eastAsia" w:ascii="宋体" w:hAnsi="宋体" w:cs="宋体"/>
          <w:color w:val="auto"/>
          <w:szCs w:val="21"/>
          <w:lang w:eastAsia="zh-CN"/>
        </w:rPr>
        <w:t>招标文件</w:t>
      </w:r>
      <w:r>
        <w:rPr>
          <w:rFonts w:hint="eastAsia" w:ascii="宋体" w:hAnsi="宋体" w:cs="宋体"/>
          <w:color w:val="auto"/>
          <w:szCs w:val="21"/>
        </w:rPr>
        <w:t>要求的为正偏离；劣于的，为负偏离。</w:t>
      </w:r>
    </w:p>
    <w:p w14:paraId="710F0884">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1.3.8“日期”或“天”：指日历天。</w:t>
      </w:r>
    </w:p>
    <w:p w14:paraId="54A8F574">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14:paraId="45B4F395">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招标文件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招标文件</w:t>
      </w:r>
      <w:r>
        <w:rPr>
          <w:rFonts w:hint="eastAsia" w:ascii="宋体" w:hAnsi="宋体" w:cs="宋体"/>
          <w:color w:val="auto"/>
          <w:szCs w:val="21"/>
        </w:rPr>
        <w:t>内容的理解和解释。</w:t>
      </w:r>
    </w:p>
    <w:bookmarkEnd w:id="47"/>
    <w:bookmarkEnd w:id="48"/>
    <w:bookmarkEnd w:id="49"/>
    <w:p w14:paraId="3AC8C307">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88" w:name="_Toc152045532"/>
      <w:bookmarkStart w:id="89" w:name="_Toc455867772"/>
      <w:bookmarkStart w:id="90" w:name="_Toc10894"/>
      <w:bookmarkStart w:id="91" w:name="_Toc14043"/>
      <w:bookmarkStart w:id="92" w:name="_Toc17908"/>
      <w:bookmarkStart w:id="93" w:name="_Toc19363"/>
      <w:bookmarkStart w:id="94" w:name="_Toc152042308"/>
      <w:bookmarkStart w:id="95" w:name="_Toc17808"/>
      <w:bookmarkStart w:id="96" w:name="_Toc466298095"/>
      <w:bookmarkStart w:id="97" w:name="_Toc144974500"/>
      <w:bookmarkStart w:id="98" w:name="_Toc455080112"/>
      <w:bookmarkStart w:id="99" w:name="_Toc27407"/>
      <w:bookmarkStart w:id="100" w:name="_Toc318450678"/>
      <w:bookmarkStart w:id="101" w:name="_Toc12752"/>
      <w:bookmarkStart w:id="102" w:name="_Toc8257"/>
      <w:bookmarkStart w:id="103" w:name="_Toc16470"/>
      <w:bookmarkStart w:id="104" w:name="_Toc21766"/>
      <w:bookmarkStart w:id="105" w:name="_Toc32236"/>
      <w:bookmarkStart w:id="106" w:name="_Toc490667831"/>
      <w:bookmarkStart w:id="107" w:name="_Toc2972"/>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招标内容、供货期、质保期</w:t>
      </w:r>
      <w:r>
        <w:rPr>
          <w:rFonts w:hint="eastAsia" w:ascii="宋体" w:hAnsi="宋体" w:eastAsia="宋体"/>
          <w:b/>
          <w:bCs/>
          <w:color w:val="auto"/>
          <w:sz w:val="21"/>
          <w:szCs w:val="21"/>
        </w:rPr>
        <w:t>和质量要求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302671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招标内容</w:t>
      </w:r>
      <w:r>
        <w:rPr>
          <w:rFonts w:hint="eastAsia" w:ascii="宋体" w:hAnsi="宋体" w:cs="宋体"/>
          <w:color w:val="auto"/>
          <w:szCs w:val="21"/>
        </w:rPr>
        <w:t>：见供应商须知前附表。</w:t>
      </w:r>
    </w:p>
    <w:p w14:paraId="0FD1B4FE">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供货期</w:t>
      </w:r>
      <w:r>
        <w:rPr>
          <w:rFonts w:hint="eastAsia" w:ascii="宋体" w:hAnsi="宋体" w:cs="宋体"/>
          <w:color w:val="auto"/>
          <w:szCs w:val="21"/>
        </w:rPr>
        <w:t>：见供应商须知前附表。</w:t>
      </w:r>
    </w:p>
    <w:p w14:paraId="779FBEDF">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14:paraId="3AB73061">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14:paraId="308F018A">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14:paraId="5D90CCAF">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08" w:name="_Toc318450679"/>
      <w:bookmarkStart w:id="109" w:name="_Toc152045534"/>
      <w:bookmarkStart w:id="110" w:name="_Toc152042310"/>
      <w:bookmarkStart w:id="111" w:name="_Toc144974502"/>
      <w:bookmarkStart w:id="112" w:name="_Toc10388"/>
      <w:bookmarkStart w:id="113" w:name="_Toc455080113"/>
      <w:bookmarkStart w:id="114" w:name="_Toc5019"/>
      <w:bookmarkStart w:id="115" w:name="_Toc4711"/>
      <w:bookmarkStart w:id="116" w:name="_Toc455867773"/>
      <w:bookmarkStart w:id="117" w:name="_Toc1602"/>
      <w:bookmarkStart w:id="118" w:name="_Toc32156"/>
      <w:bookmarkStart w:id="119" w:name="_Toc22643"/>
      <w:bookmarkStart w:id="120" w:name="_Toc466298096"/>
      <w:bookmarkStart w:id="121" w:name="_Toc7209"/>
      <w:bookmarkStart w:id="122" w:name="_Toc18689"/>
      <w:bookmarkStart w:id="123" w:name="_Toc21052"/>
      <w:bookmarkStart w:id="124" w:name="_Toc18004"/>
      <w:bookmarkStart w:id="125" w:name="_Toc11063"/>
      <w:bookmarkStart w:id="126" w:name="_Toc490667832"/>
      <w:bookmarkStart w:id="127" w:name="_Toc4301"/>
      <w:r>
        <w:rPr>
          <w:rFonts w:hint="eastAsia" w:ascii="宋体" w:hAnsi="宋体" w:eastAsia="宋体"/>
          <w:b/>
          <w:bCs/>
          <w:color w:val="auto"/>
          <w:sz w:val="21"/>
          <w:szCs w:val="21"/>
        </w:rPr>
        <w:t xml:space="preserve">1.5 </w:t>
      </w:r>
      <w:bookmarkEnd w:id="108"/>
      <w:bookmarkEnd w:id="109"/>
      <w:bookmarkEnd w:id="110"/>
      <w:bookmarkEnd w:id="111"/>
      <w:r>
        <w:rPr>
          <w:rFonts w:hint="eastAsia" w:ascii="宋体" w:hAnsi="宋体" w:eastAsia="宋体"/>
          <w:b/>
          <w:bCs/>
          <w:color w:val="auto"/>
          <w:sz w:val="21"/>
          <w:szCs w:val="21"/>
        </w:rPr>
        <w:t>供应商资质条件和能力</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65A7FDE">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6B33056A">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37CBD725">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28" w:name="_Toc10503"/>
      <w:bookmarkStart w:id="129" w:name="_Toc144974503"/>
      <w:bookmarkStart w:id="130" w:name="_Toc466298097"/>
      <w:bookmarkStart w:id="131" w:name="_Toc981"/>
      <w:bookmarkStart w:id="132" w:name="_Toc651"/>
      <w:bookmarkStart w:id="133" w:name="_Toc152045535"/>
      <w:bookmarkStart w:id="134" w:name="_Toc28135"/>
      <w:bookmarkStart w:id="135" w:name="_Toc13878"/>
      <w:bookmarkStart w:id="136" w:name="_Toc152042311"/>
      <w:bookmarkStart w:id="137" w:name="_Toc11905"/>
      <w:bookmarkStart w:id="138" w:name="_Toc318450680"/>
      <w:bookmarkStart w:id="139" w:name="_Toc455080114"/>
      <w:bookmarkStart w:id="140" w:name="_Toc490667833"/>
      <w:bookmarkStart w:id="141" w:name="_Toc5162"/>
      <w:bookmarkStart w:id="142" w:name="_Toc32446"/>
      <w:bookmarkStart w:id="143" w:name="_Toc455867774"/>
      <w:bookmarkStart w:id="144" w:name="_Toc9505"/>
      <w:bookmarkStart w:id="145" w:name="_Toc12403"/>
      <w:bookmarkStart w:id="146" w:name="_Toc31854"/>
      <w:bookmarkStart w:id="147" w:name="_Toc16889"/>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095AF94">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eastAsia="zh-CN"/>
        </w:rPr>
        <w:t>招标</w:t>
      </w:r>
      <w:r>
        <w:rPr>
          <w:rFonts w:hint="eastAsia" w:ascii="宋体" w:hAnsi="宋体" w:cs="宋体"/>
          <w:color w:val="auto"/>
          <w:szCs w:val="21"/>
        </w:rPr>
        <w:t>活动发生的费用自理，不论</w:t>
      </w:r>
      <w:r>
        <w:rPr>
          <w:rFonts w:hint="eastAsia" w:ascii="宋体" w:hAnsi="宋体" w:cs="宋体"/>
          <w:color w:val="auto"/>
          <w:szCs w:val="21"/>
          <w:lang w:eastAsia="zh-CN"/>
        </w:rPr>
        <w:t>评标</w:t>
      </w:r>
      <w:r>
        <w:rPr>
          <w:rFonts w:hint="eastAsia" w:ascii="宋体" w:hAnsi="宋体" w:cs="宋体"/>
          <w:color w:val="auto"/>
          <w:szCs w:val="21"/>
        </w:rPr>
        <w:t>的结果如何，采购人和采购代理机构在任何情况下均无义务和责任承担这些费用。</w:t>
      </w:r>
    </w:p>
    <w:p w14:paraId="670B8822">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48" w:name="_Toc5402"/>
      <w:bookmarkStart w:id="149" w:name="_Toc152045536"/>
      <w:bookmarkStart w:id="150" w:name="_Toc152042312"/>
      <w:bookmarkStart w:id="151" w:name="_Toc6014"/>
      <w:bookmarkStart w:id="152" w:name="_Toc2622"/>
      <w:bookmarkStart w:id="153" w:name="_Toc24601"/>
      <w:bookmarkStart w:id="154" w:name="_Toc1879"/>
      <w:bookmarkStart w:id="155" w:name="_Toc455080115"/>
      <w:bookmarkStart w:id="156" w:name="_Toc144974504"/>
      <w:bookmarkStart w:id="157" w:name="_Toc490667834"/>
      <w:bookmarkStart w:id="158" w:name="_Toc32093"/>
      <w:bookmarkStart w:id="159" w:name="_Toc455867775"/>
      <w:bookmarkStart w:id="160" w:name="_Toc22136"/>
      <w:bookmarkStart w:id="161" w:name="_Toc20145"/>
      <w:bookmarkStart w:id="162" w:name="_Toc318450681"/>
      <w:bookmarkStart w:id="163" w:name="_Toc32053"/>
      <w:bookmarkStart w:id="164" w:name="_Toc8055"/>
      <w:bookmarkStart w:id="165" w:name="_Toc8679"/>
      <w:bookmarkStart w:id="166" w:name="_Toc22800"/>
      <w:bookmarkStart w:id="167" w:name="_Toc466298098"/>
      <w:r>
        <w:rPr>
          <w:rFonts w:hint="eastAsia" w:ascii="宋体" w:hAnsi="宋体" w:eastAsia="宋体"/>
          <w:b/>
          <w:bCs/>
          <w:color w:val="auto"/>
          <w:sz w:val="21"/>
          <w:szCs w:val="21"/>
        </w:rPr>
        <w:t>1.7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B3C91AE">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招标</w:t>
      </w:r>
      <w:r>
        <w:rPr>
          <w:rFonts w:hint="eastAsia" w:ascii="宋体" w:hAnsi="宋体" w:cs="宋体"/>
          <w:color w:val="auto"/>
          <w:szCs w:val="21"/>
        </w:rPr>
        <w:t>活动的各方应对</w:t>
      </w:r>
      <w:r>
        <w:rPr>
          <w:rFonts w:hint="eastAsia" w:ascii="宋体" w:hAnsi="宋体" w:cs="宋体"/>
          <w:color w:val="auto"/>
          <w:szCs w:val="21"/>
          <w:lang w:eastAsia="zh-CN"/>
        </w:rPr>
        <w:t>招标文件</w:t>
      </w:r>
      <w:r>
        <w:rPr>
          <w:rFonts w:hint="eastAsia" w:ascii="宋体" w:hAnsi="宋体" w:cs="宋体"/>
          <w:color w:val="auto"/>
          <w:szCs w:val="21"/>
        </w:rPr>
        <w:t>和</w:t>
      </w:r>
      <w:r>
        <w:rPr>
          <w:rFonts w:hint="eastAsia" w:ascii="宋体" w:hAnsi="宋体" w:cs="宋体"/>
          <w:color w:val="auto"/>
          <w:szCs w:val="21"/>
          <w:lang w:eastAsia="zh-CN"/>
        </w:rPr>
        <w:t>投标文件</w:t>
      </w:r>
      <w:r>
        <w:rPr>
          <w:rFonts w:hint="eastAsia" w:ascii="宋体" w:hAnsi="宋体" w:cs="宋体"/>
          <w:color w:val="auto"/>
          <w:szCs w:val="21"/>
        </w:rPr>
        <w:t xml:space="preserve">中的商业和技术等秘密保密，违者应对由此造成的后果承担法律责任。 </w:t>
      </w:r>
    </w:p>
    <w:p w14:paraId="794A0352">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68" w:name="_Toc144974505"/>
      <w:bookmarkStart w:id="169" w:name="_Toc30747"/>
      <w:bookmarkStart w:id="170" w:name="_Toc455080116"/>
      <w:bookmarkStart w:id="171" w:name="_Toc3628"/>
      <w:bookmarkStart w:id="172" w:name="_Toc15673"/>
      <w:bookmarkStart w:id="173" w:name="_Toc21089"/>
      <w:bookmarkStart w:id="174" w:name="_Toc25517"/>
      <w:bookmarkStart w:id="175" w:name="_Toc14775"/>
      <w:bookmarkStart w:id="176" w:name="_Toc6615"/>
      <w:bookmarkStart w:id="177" w:name="_Toc7031"/>
      <w:bookmarkStart w:id="178" w:name="_Toc466298099"/>
      <w:bookmarkStart w:id="179" w:name="_Toc318450682"/>
      <w:bookmarkStart w:id="180" w:name="_Toc455867776"/>
      <w:bookmarkStart w:id="181" w:name="_Toc490667835"/>
      <w:bookmarkStart w:id="182" w:name="_Toc13617"/>
      <w:bookmarkStart w:id="183" w:name="_Toc16051"/>
      <w:bookmarkStart w:id="184" w:name="_Toc152042313"/>
      <w:bookmarkStart w:id="185" w:name="_Toc152045537"/>
      <w:bookmarkStart w:id="186" w:name="_Toc13976"/>
      <w:bookmarkStart w:id="187" w:name="_Toc30583"/>
      <w:r>
        <w:rPr>
          <w:rFonts w:hint="eastAsia" w:ascii="宋体" w:hAnsi="宋体" w:eastAsia="宋体"/>
          <w:b/>
          <w:bCs/>
          <w:color w:val="auto"/>
          <w:sz w:val="21"/>
          <w:szCs w:val="21"/>
        </w:rPr>
        <w:t>1.8 语言</w:t>
      </w:r>
      <w:bookmarkEnd w:id="168"/>
      <w:r>
        <w:rPr>
          <w:rFonts w:hint="eastAsia" w:ascii="宋体" w:hAnsi="宋体" w:eastAsia="宋体"/>
          <w:b/>
          <w:bCs/>
          <w:color w:val="auto"/>
          <w:sz w:val="21"/>
          <w:szCs w:val="21"/>
        </w:rPr>
        <w:t>文字</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FF38331">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eastAsia="zh-CN"/>
        </w:rPr>
        <w:t>招标</w:t>
      </w:r>
      <w:r>
        <w:rPr>
          <w:rFonts w:hint="eastAsia" w:ascii="宋体" w:hAnsi="宋体" w:cs="宋体"/>
          <w:color w:val="auto"/>
          <w:szCs w:val="21"/>
        </w:rPr>
        <w:t>有关的语言均使用中文。必要时专用术语应附有中文注释，</w:t>
      </w:r>
      <w:r>
        <w:rPr>
          <w:rFonts w:hint="eastAsia" w:ascii="宋体" w:hAnsi="宋体" w:cs="宋体"/>
          <w:color w:val="auto"/>
          <w:szCs w:val="21"/>
          <w:lang w:bidi="en-US"/>
        </w:rPr>
        <w:t>对不同文字文本</w:t>
      </w:r>
      <w:r>
        <w:rPr>
          <w:rFonts w:hint="eastAsia" w:ascii="宋体" w:hAnsi="宋体" w:cs="宋体"/>
          <w:color w:val="auto"/>
          <w:szCs w:val="21"/>
          <w:lang w:eastAsia="zh-CN" w:bidi="en-US"/>
        </w:rPr>
        <w:t>投标文件</w:t>
      </w:r>
      <w:r>
        <w:rPr>
          <w:rFonts w:hint="eastAsia" w:ascii="宋体" w:hAnsi="宋体" w:cs="宋体"/>
          <w:color w:val="auto"/>
          <w:szCs w:val="21"/>
          <w:lang w:bidi="en-US"/>
        </w:rPr>
        <w:t>的解释发生异议的，以中文文本为准。</w:t>
      </w:r>
    </w:p>
    <w:p w14:paraId="0DD9B418">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88" w:name="_Toc14934"/>
      <w:bookmarkStart w:id="189" w:name="_Toc144974506"/>
      <w:bookmarkStart w:id="190" w:name="_Toc22415"/>
      <w:bookmarkStart w:id="191" w:name="_Toc455080117"/>
      <w:bookmarkStart w:id="192" w:name="_Toc152045538"/>
      <w:bookmarkStart w:id="193" w:name="_Toc18357"/>
      <w:bookmarkStart w:id="194" w:name="_Toc4237"/>
      <w:bookmarkStart w:id="195" w:name="_Toc24337"/>
      <w:bookmarkStart w:id="196" w:name="_Toc22378"/>
      <w:bookmarkStart w:id="197" w:name="_Toc455867777"/>
      <w:bookmarkStart w:id="198" w:name="_Toc466298100"/>
      <w:bookmarkStart w:id="199" w:name="_Toc318450683"/>
      <w:bookmarkStart w:id="200" w:name="_Toc4501"/>
      <w:bookmarkStart w:id="201" w:name="_Toc490667836"/>
      <w:bookmarkStart w:id="202" w:name="_Toc2702"/>
      <w:bookmarkStart w:id="203" w:name="_Toc152042314"/>
      <w:bookmarkStart w:id="204" w:name="_Toc24705"/>
      <w:bookmarkStart w:id="205" w:name="_Toc16772"/>
      <w:bookmarkStart w:id="206" w:name="_Toc32507"/>
      <w:bookmarkStart w:id="207" w:name="_Toc9446"/>
      <w:r>
        <w:rPr>
          <w:rFonts w:hint="eastAsia" w:ascii="宋体" w:hAnsi="宋体" w:eastAsia="宋体"/>
          <w:b/>
          <w:bCs/>
          <w:color w:val="auto"/>
          <w:sz w:val="21"/>
          <w:szCs w:val="21"/>
        </w:rPr>
        <w:t>1.9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AD24CB5">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4FE2BEF2">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val="0"/>
          <w:bCs w:val="0"/>
          <w:color w:val="auto"/>
          <w:sz w:val="21"/>
          <w:szCs w:val="21"/>
          <w:lang w:eastAsia="zh-CN"/>
        </w:rPr>
      </w:pPr>
      <w:bookmarkStart w:id="208" w:name="_Toc144974508"/>
      <w:bookmarkStart w:id="209" w:name="_Toc19685"/>
      <w:bookmarkStart w:id="210" w:name="_Toc27570"/>
      <w:bookmarkStart w:id="211" w:name="_Toc18589"/>
      <w:bookmarkStart w:id="212" w:name="_Toc12027"/>
      <w:bookmarkStart w:id="213" w:name="_Toc284"/>
      <w:bookmarkStart w:id="214" w:name="_Toc31195"/>
      <w:bookmarkStart w:id="215" w:name="_Toc338"/>
      <w:bookmarkStart w:id="216" w:name="_Toc152042316"/>
      <w:bookmarkStart w:id="217" w:name="_Toc152045540"/>
      <w:bookmarkStart w:id="218" w:name="_Toc455080118"/>
      <w:bookmarkStart w:id="219" w:name="_Toc318450684"/>
      <w:bookmarkStart w:id="220" w:name="_Toc490667837"/>
      <w:bookmarkStart w:id="221" w:name="_Toc2508"/>
      <w:bookmarkStart w:id="222" w:name="_Toc13675"/>
      <w:bookmarkStart w:id="223" w:name="_Toc466298101"/>
      <w:bookmarkStart w:id="224" w:name="_Toc29845"/>
      <w:bookmarkStart w:id="225" w:name="_Toc455867778"/>
      <w:bookmarkStart w:id="226" w:name="_Toc770"/>
      <w:bookmarkStart w:id="227" w:name="_Toc21045"/>
      <w:r>
        <w:rPr>
          <w:rFonts w:hint="eastAsia" w:ascii="宋体" w:hAnsi="宋体" w:eastAsia="宋体"/>
          <w:b/>
          <w:bCs/>
          <w:color w:val="auto"/>
          <w:sz w:val="21"/>
          <w:szCs w:val="21"/>
        </w:rPr>
        <w:t xml:space="preserve">1.10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6"/>
      <w:bookmarkEnd w:id="227"/>
    </w:p>
    <w:p w14:paraId="5DDBEE84">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28" w:name="_Toc24262"/>
      <w:bookmarkStart w:id="229" w:name="_Toc466298102"/>
      <w:bookmarkStart w:id="230" w:name="_Toc32757"/>
      <w:bookmarkStart w:id="231" w:name="_Toc31725"/>
      <w:bookmarkStart w:id="232" w:name="_Toc318450685"/>
      <w:bookmarkStart w:id="233" w:name="_Toc17764"/>
      <w:bookmarkStart w:id="234" w:name="_Toc144974509"/>
      <w:bookmarkStart w:id="235" w:name="_Toc23635"/>
      <w:bookmarkStart w:id="236" w:name="_Toc455867779"/>
      <w:bookmarkStart w:id="237" w:name="_Toc12562"/>
      <w:bookmarkStart w:id="238" w:name="_Toc30879"/>
      <w:bookmarkStart w:id="239" w:name="_Toc25208"/>
      <w:bookmarkStart w:id="240" w:name="_Toc152045541"/>
      <w:bookmarkStart w:id="241" w:name="_Toc9182"/>
      <w:bookmarkStart w:id="242" w:name="_Toc455080119"/>
      <w:bookmarkStart w:id="243" w:name="_Toc152042317"/>
      <w:bookmarkStart w:id="244" w:name="_Toc23678"/>
      <w:bookmarkStart w:id="245" w:name="_Toc11744"/>
      <w:bookmarkStart w:id="246" w:name="_Toc490667838"/>
      <w:bookmarkStart w:id="247" w:name="_Toc3853"/>
      <w:r>
        <w:rPr>
          <w:rFonts w:hint="eastAsia" w:ascii="宋体" w:hAnsi="宋体" w:eastAsia="宋体"/>
          <w:b/>
          <w:bCs/>
          <w:color w:val="auto"/>
          <w:sz w:val="21"/>
          <w:szCs w:val="21"/>
        </w:rPr>
        <w:t>1.11分包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4001619">
      <w:pPr>
        <w:pageBreakBefore w:val="0"/>
        <w:kinsoku/>
        <w:wordWrap/>
        <w:overflowPunct/>
        <w:topLinePunct w:val="0"/>
        <w:bidi w:val="0"/>
        <w:snapToGrid w:val="0"/>
        <w:spacing w:line="360" w:lineRule="auto"/>
        <w:ind w:firstLine="567" w:firstLineChars="270"/>
        <w:textAlignment w:val="auto"/>
        <w:rPr>
          <w:rFonts w:hint="eastAsia" w:ascii="宋体" w:hAnsi="宋体" w:cs="宋体"/>
          <w:color w:val="auto"/>
          <w:szCs w:val="21"/>
        </w:rPr>
      </w:pPr>
      <w:r>
        <w:rPr>
          <w:rFonts w:hint="eastAsia" w:ascii="宋体" w:hAnsi="宋体" w:cs="宋体"/>
          <w:color w:val="auto"/>
          <w:szCs w:val="21"/>
        </w:rPr>
        <w:t>是否允许分包：见供应商须知前附表。</w:t>
      </w:r>
      <w:bookmarkStart w:id="248" w:name="_Toc152045542"/>
      <w:bookmarkStart w:id="249" w:name="_Toc152042318"/>
      <w:bookmarkStart w:id="250" w:name="_Toc144974510"/>
      <w:bookmarkStart w:id="251" w:name="_Toc455080120"/>
    </w:p>
    <w:bookmarkEnd w:id="248"/>
    <w:bookmarkEnd w:id="249"/>
    <w:bookmarkEnd w:id="250"/>
    <w:p w14:paraId="711E57A7">
      <w:pPr>
        <w:pageBreakBefore w:val="0"/>
        <w:kinsoku/>
        <w:wordWrap/>
        <w:overflowPunct/>
        <w:topLinePunct w:val="0"/>
        <w:bidi w:val="0"/>
        <w:snapToGrid w:val="0"/>
        <w:spacing w:line="360" w:lineRule="auto"/>
        <w:textAlignment w:val="auto"/>
        <w:outlineLvl w:val="1"/>
        <w:rPr>
          <w:rFonts w:hint="eastAsia" w:ascii="宋体" w:hAnsi="宋体" w:eastAsia="宋体"/>
          <w:b/>
          <w:bCs/>
          <w:color w:val="auto"/>
          <w:szCs w:val="21"/>
          <w:lang w:eastAsia="zh-CN"/>
        </w:rPr>
      </w:pPr>
      <w:bookmarkStart w:id="252" w:name="_Toc12453"/>
      <w:bookmarkStart w:id="253" w:name="_Toc31645"/>
      <w:r>
        <w:rPr>
          <w:rFonts w:hint="eastAsia" w:ascii="宋体" w:hAnsi="宋体"/>
          <w:b/>
          <w:bCs/>
          <w:color w:val="auto"/>
          <w:szCs w:val="21"/>
        </w:rPr>
        <w:t>2.</w:t>
      </w:r>
      <w:bookmarkEnd w:id="251"/>
      <w:bookmarkEnd w:id="252"/>
      <w:r>
        <w:rPr>
          <w:rFonts w:hint="eastAsia" w:ascii="宋体" w:hAnsi="宋体"/>
          <w:b/>
          <w:bCs/>
          <w:color w:val="auto"/>
          <w:szCs w:val="21"/>
          <w:lang w:eastAsia="zh-CN"/>
        </w:rPr>
        <w:t>招标文件</w:t>
      </w:r>
      <w:bookmarkEnd w:id="253"/>
    </w:p>
    <w:p w14:paraId="088ACA4F">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54" w:name="_Toc318450687"/>
      <w:bookmarkStart w:id="255" w:name="_Toc27403"/>
      <w:bookmarkStart w:id="256" w:name="_Toc455867781"/>
      <w:bookmarkStart w:id="257" w:name="_Toc144974511"/>
      <w:bookmarkStart w:id="258" w:name="_Toc152042319"/>
      <w:bookmarkStart w:id="259" w:name="_Toc12004"/>
      <w:bookmarkStart w:id="260" w:name="_Toc20347"/>
      <w:bookmarkStart w:id="261" w:name="_Toc455080121"/>
      <w:bookmarkStart w:id="262" w:name="_Toc23649"/>
      <w:bookmarkStart w:id="263" w:name="_Toc490667840"/>
      <w:bookmarkStart w:id="264" w:name="_Toc32711"/>
      <w:bookmarkStart w:id="265" w:name="_Toc7999"/>
      <w:bookmarkStart w:id="266" w:name="_Toc1008"/>
      <w:bookmarkStart w:id="267" w:name="_Toc466298104"/>
      <w:bookmarkStart w:id="268" w:name="_Toc9780"/>
      <w:bookmarkStart w:id="269" w:name="_Toc12640"/>
      <w:bookmarkStart w:id="270" w:name="_Toc11567"/>
      <w:bookmarkStart w:id="271" w:name="_Toc3982"/>
      <w:bookmarkStart w:id="272" w:name="_Toc11599"/>
      <w:bookmarkStart w:id="273" w:name="_Toc152045543"/>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9889DDD">
      <w:pPr>
        <w:pageBreakBefore w:val="0"/>
        <w:kinsoku/>
        <w:wordWrap/>
        <w:overflowPunct/>
        <w:topLinePunct w:val="0"/>
        <w:bidi w:val="0"/>
        <w:snapToGrid w:val="0"/>
        <w:spacing w:line="360" w:lineRule="auto"/>
        <w:textAlignment w:val="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招标文件</w:t>
      </w:r>
      <w:r>
        <w:rPr>
          <w:rFonts w:hint="eastAsia" w:ascii="宋体" w:hAnsi="宋体" w:cs="宋体"/>
          <w:color w:val="auto"/>
          <w:szCs w:val="21"/>
        </w:rPr>
        <w:t>包括：</w:t>
      </w:r>
    </w:p>
    <w:p w14:paraId="1C955721">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招标公告</w:t>
      </w:r>
      <w:r>
        <w:rPr>
          <w:rFonts w:hint="eastAsia" w:ascii="宋体" w:hAnsi="宋体" w:cs="宋体"/>
          <w:color w:val="auto"/>
          <w:szCs w:val="21"/>
        </w:rPr>
        <w:t>；</w:t>
      </w:r>
    </w:p>
    <w:p w14:paraId="4048E19E">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（2）供应商须知；</w:t>
      </w:r>
    </w:p>
    <w:p w14:paraId="3EADE559">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（3）评审办法；</w:t>
      </w:r>
    </w:p>
    <w:p w14:paraId="6B413235">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14:paraId="7BE91819">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w:t>
      </w:r>
      <w:r>
        <w:rPr>
          <w:rFonts w:hint="eastAsia" w:ascii="宋体" w:hAnsi="宋体" w:cs="宋体"/>
          <w:color w:val="auto"/>
          <w:szCs w:val="21"/>
        </w:rPr>
        <w:t>清单</w:t>
      </w:r>
      <w:r>
        <w:rPr>
          <w:rFonts w:hint="eastAsia" w:ascii="宋体" w:hAnsi="宋体" w:cs="宋体"/>
          <w:color w:val="auto"/>
          <w:szCs w:val="21"/>
          <w:lang w:val="en-US" w:eastAsia="zh-CN"/>
        </w:rPr>
        <w:t>及技术要求</w:t>
      </w:r>
      <w:r>
        <w:rPr>
          <w:rFonts w:hint="eastAsia" w:ascii="宋体" w:hAnsi="宋体" w:cs="宋体"/>
          <w:color w:val="auto"/>
          <w:szCs w:val="21"/>
        </w:rPr>
        <w:t>；</w:t>
      </w:r>
    </w:p>
    <w:p w14:paraId="27B351BB">
      <w:pPr>
        <w:pageBreakBefore w:val="0"/>
        <w:kinsoku/>
        <w:wordWrap/>
        <w:overflowPunct/>
        <w:topLinePunct w:val="0"/>
        <w:bidi w:val="0"/>
        <w:snapToGrid w:val="0"/>
        <w:spacing w:line="360" w:lineRule="auto"/>
        <w:ind w:firstLine="359" w:firstLineChars="171"/>
        <w:textAlignment w:val="auto"/>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投标文件格式</w:t>
      </w:r>
      <w:r>
        <w:rPr>
          <w:rFonts w:hint="eastAsia" w:ascii="宋体" w:hAnsi="宋体" w:cs="宋体"/>
          <w:color w:val="auto"/>
          <w:szCs w:val="21"/>
        </w:rPr>
        <w:t>；</w:t>
      </w:r>
    </w:p>
    <w:p w14:paraId="2EBA87B4">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highlight w:val="none"/>
        </w:rPr>
      </w:pPr>
      <w:r>
        <w:rPr>
          <w:rFonts w:hint="eastAsia" w:ascii="宋体" w:hAnsi="宋体" w:cs="宋体"/>
          <w:color w:val="auto"/>
          <w:szCs w:val="21"/>
          <w:highlight w:val="none"/>
        </w:rPr>
        <w:t>（7）供应商须知前附表规定的其他材料。</w:t>
      </w:r>
    </w:p>
    <w:p w14:paraId="6C34A60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招标文件</w:t>
      </w:r>
      <w:r>
        <w:rPr>
          <w:rFonts w:hint="eastAsia" w:ascii="宋体" w:hAnsi="宋体" w:cs="宋体"/>
          <w:color w:val="auto"/>
          <w:szCs w:val="21"/>
        </w:rPr>
        <w:t>所作的澄清、修改，构成</w:t>
      </w:r>
      <w:r>
        <w:rPr>
          <w:rFonts w:hint="eastAsia" w:ascii="宋体" w:hAnsi="宋体" w:cs="宋体"/>
          <w:color w:val="auto"/>
          <w:szCs w:val="21"/>
          <w:lang w:eastAsia="zh-CN"/>
        </w:rPr>
        <w:t>招标文件</w:t>
      </w:r>
      <w:r>
        <w:rPr>
          <w:rFonts w:hint="eastAsia" w:ascii="宋体" w:hAnsi="宋体" w:cs="宋体"/>
          <w:color w:val="auto"/>
          <w:szCs w:val="21"/>
        </w:rPr>
        <w:t>的组成部分。</w:t>
      </w:r>
    </w:p>
    <w:p w14:paraId="4BAF4CE5">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74" w:name="_Toc30346"/>
      <w:bookmarkStart w:id="275" w:name="_Toc15658"/>
      <w:bookmarkStart w:id="276" w:name="_Toc2019"/>
      <w:bookmarkStart w:id="277" w:name="_Toc455080124"/>
      <w:bookmarkStart w:id="278" w:name="_Toc152042322"/>
      <w:bookmarkStart w:id="279" w:name="_Toc152045546"/>
      <w:bookmarkStart w:id="280" w:name="_Toc144974514"/>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的澄清</w:t>
      </w:r>
      <w:bookmarkEnd w:id="274"/>
      <w:bookmarkEnd w:id="275"/>
      <w:bookmarkEnd w:id="276"/>
    </w:p>
    <w:p w14:paraId="4FAA9398">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招标文件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招标文件</w:t>
      </w:r>
      <w:r>
        <w:rPr>
          <w:rFonts w:hint="eastAsia" w:ascii="宋体" w:hAnsi="宋体" w:cs="宋体"/>
          <w:color w:val="auto"/>
        </w:rPr>
        <w:t>予以澄清。</w:t>
      </w:r>
    </w:p>
    <w:p w14:paraId="1CB24190">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招标文件</w:t>
      </w:r>
      <w:r>
        <w:rPr>
          <w:rFonts w:hint="eastAsia" w:ascii="宋体" w:hAnsi="宋体" w:cs="宋体"/>
          <w:color w:val="auto"/>
        </w:rPr>
        <w:t>的澄清将在供应商须知前附表规定的</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5天，相应延长投标截止时间。</w:t>
      </w:r>
    </w:p>
    <w:p w14:paraId="64708381">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2.2.3供应商应在</w:t>
      </w:r>
      <w:r>
        <w:rPr>
          <w:rFonts w:hint="eastAsia" w:ascii="宋体" w:hAnsi="宋体"/>
          <w:color w:val="auto"/>
          <w:szCs w:val="21"/>
          <w:lang w:eastAsia="zh-CN"/>
        </w:rPr>
        <w:t>投标文件</w:t>
      </w:r>
      <w:r>
        <w:rPr>
          <w:rFonts w:hint="eastAsia" w:ascii="宋体" w:hAnsi="宋体"/>
          <w:color w:val="auto"/>
          <w:szCs w:val="21"/>
        </w:rPr>
        <w:t>递交截止时间前及时查看澄清内容，因供应商未及时查看而造成的后果自负。</w:t>
      </w:r>
      <w:bookmarkStart w:id="281" w:name="_Toc8358"/>
      <w:bookmarkStart w:id="282" w:name="_Toc19360"/>
      <w:bookmarkStart w:id="283" w:name="_Toc8263"/>
    </w:p>
    <w:p w14:paraId="0CE89103">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的修改</w:t>
      </w:r>
      <w:bookmarkEnd w:id="281"/>
      <w:bookmarkEnd w:id="282"/>
      <w:bookmarkEnd w:id="283"/>
    </w:p>
    <w:p w14:paraId="431F2CF2">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2.3.1 在</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5天前，采购人可以修改</w:t>
      </w:r>
      <w:r>
        <w:rPr>
          <w:rFonts w:hint="eastAsia" w:ascii="宋体" w:hAnsi="宋体" w:cs="宋体"/>
          <w:color w:val="auto"/>
          <w:lang w:eastAsia="zh-CN"/>
        </w:rPr>
        <w:t>招标文件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w:t>
      </w:r>
      <w:r>
        <w:rPr>
          <w:rFonts w:hint="eastAsia" w:ascii="宋体" w:hAnsi="宋体" w:cs="宋体"/>
          <w:color w:val="auto"/>
          <w:lang w:eastAsia="zh-CN"/>
        </w:rPr>
        <w:t>投标文件</w:t>
      </w:r>
      <w:r>
        <w:rPr>
          <w:rFonts w:hint="eastAsia" w:ascii="宋体" w:hAnsi="宋体" w:cs="宋体"/>
          <w:color w:val="auto"/>
        </w:rPr>
        <w:t>递交截止时间。</w:t>
      </w:r>
    </w:p>
    <w:p w14:paraId="45D08114">
      <w:pPr>
        <w:pageBreakBefore w:val="0"/>
        <w:kinsoku/>
        <w:wordWrap/>
        <w:overflowPunct/>
        <w:topLinePunct w:val="0"/>
        <w:bidi w:val="0"/>
        <w:snapToGrid w:val="0"/>
        <w:spacing w:line="360" w:lineRule="auto"/>
        <w:ind w:firstLine="420"/>
        <w:textAlignment w:val="auto"/>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招标文件</w:t>
      </w:r>
      <w:r>
        <w:rPr>
          <w:rFonts w:hint="eastAsia" w:ascii="宋体" w:hAnsi="宋体" w:cs="宋体"/>
          <w:color w:val="auto"/>
        </w:rPr>
        <w:t>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信阳市</w:t>
      </w:r>
      <w:r>
        <w:rPr>
          <w:rFonts w:hint="eastAsia" w:ascii="宋体" w:hAnsi="宋体"/>
          <w:color w:val="auto"/>
          <w:szCs w:val="21"/>
        </w:rPr>
        <w:t>公共资源交易系统发出的文件为准。</w:t>
      </w:r>
    </w:p>
    <w:p w14:paraId="2B4BC87D">
      <w:pPr>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cs="宋体"/>
          <w:color w:val="auto"/>
        </w:rPr>
        <w:t>2.3.3</w:t>
      </w:r>
      <w:r>
        <w:rPr>
          <w:rFonts w:hint="eastAsia" w:ascii="宋体" w:hAnsi="宋体"/>
          <w:color w:val="auto"/>
          <w:szCs w:val="21"/>
        </w:rPr>
        <w:t>供应商应在</w:t>
      </w:r>
      <w:r>
        <w:rPr>
          <w:rFonts w:hint="eastAsia" w:ascii="宋体" w:hAnsi="宋体"/>
          <w:color w:val="auto"/>
          <w:szCs w:val="21"/>
          <w:lang w:eastAsia="zh-CN"/>
        </w:rPr>
        <w:t>投标文件</w:t>
      </w:r>
      <w:r>
        <w:rPr>
          <w:rFonts w:hint="eastAsia" w:ascii="宋体" w:hAnsi="宋体"/>
          <w:color w:val="auto"/>
          <w:szCs w:val="21"/>
        </w:rPr>
        <w:t>递交截止时间前及时查看修改内容，因供应商未及时查看而造成的后果自负。</w:t>
      </w:r>
    </w:p>
    <w:p w14:paraId="03288947">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284" w:name="_Toc4666"/>
      <w:bookmarkStart w:id="285" w:name="_Toc24198"/>
      <w:r>
        <w:rPr>
          <w:rFonts w:hint="eastAsia" w:ascii="宋体" w:hAnsi="宋体" w:eastAsia="宋体"/>
          <w:b/>
          <w:bCs/>
          <w:color w:val="auto"/>
          <w:sz w:val="21"/>
          <w:szCs w:val="21"/>
        </w:rPr>
        <w:t xml:space="preserve">3. </w:t>
      </w:r>
      <w:bookmarkEnd w:id="277"/>
      <w:bookmarkEnd w:id="278"/>
      <w:bookmarkEnd w:id="279"/>
      <w:bookmarkEnd w:id="280"/>
      <w:bookmarkEnd w:id="284"/>
      <w:r>
        <w:rPr>
          <w:rFonts w:hint="eastAsia" w:ascii="宋体" w:hAnsi="宋体" w:eastAsia="宋体"/>
          <w:b/>
          <w:bCs/>
          <w:color w:val="auto"/>
          <w:sz w:val="21"/>
          <w:szCs w:val="21"/>
          <w:lang w:eastAsia="zh-CN"/>
        </w:rPr>
        <w:t>投标文件</w:t>
      </w:r>
      <w:bookmarkEnd w:id="285"/>
    </w:p>
    <w:p w14:paraId="2ED1AB79">
      <w:pPr>
        <w:pStyle w:val="57"/>
        <w:pageBreakBefore w:val="0"/>
        <w:kinsoku/>
        <w:wordWrap/>
        <w:overflowPunct/>
        <w:topLinePunct w:val="0"/>
        <w:bidi w:val="0"/>
        <w:snapToGrid w:val="0"/>
        <w:spacing w:before="0" w:beforeLines="0" w:after="0" w:afterLines="0" w:line="360" w:lineRule="auto"/>
        <w:textAlignment w:val="auto"/>
        <w:outlineLvl w:val="9"/>
        <w:rPr>
          <w:rFonts w:hint="eastAsia" w:ascii="宋体" w:hAnsi="宋体" w:eastAsia="宋体"/>
          <w:b/>
          <w:bCs/>
          <w:color w:val="auto"/>
          <w:sz w:val="21"/>
          <w:szCs w:val="21"/>
        </w:rPr>
      </w:pPr>
      <w:bookmarkStart w:id="286" w:name="_Toc490667844"/>
      <w:bookmarkStart w:id="287" w:name="_Toc10096"/>
      <w:bookmarkStart w:id="288" w:name="_Toc318450691"/>
      <w:bookmarkStart w:id="289" w:name="_Toc17583"/>
      <w:bookmarkStart w:id="290" w:name="_Toc152045547"/>
      <w:bookmarkStart w:id="291" w:name="_Toc15810"/>
      <w:bookmarkStart w:id="292" w:name="_Toc9273"/>
      <w:bookmarkStart w:id="293" w:name="_Toc16198"/>
      <w:bookmarkStart w:id="294" w:name="_Toc144974515"/>
      <w:bookmarkStart w:id="295" w:name="_Toc27373"/>
      <w:bookmarkStart w:id="296" w:name="_Toc152042323"/>
      <w:bookmarkStart w:id="297" w:name="_Toc24440"/>
      <w:r>
        <w:rPr>
          <w:rFonts w:hint="eastAsia" w:ascii="宋体" w:hAnsi="宋体" w:eastAsia="宋体"/>
          <w:b/>
          <w:bCs/>
          <w:color w:val="auto"/>
          <w:sz w:val="21"/>
          <w:szCs w:val="21"/>
        </w:rPr>
        <w:t xml:space="preserve">3.1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的组成</w:t>
      </w:r>
      <w:bookmarkEnd w:id="286"/>
      <w:bookmarkEnd w:id="287"/>
      <w:bookmarkEnd w:id="288"/>
      <w:bookmarkEnd w:id="289"/>
      <w:bookmarkEnd w:id="290"/>
      <w:bookmarkEnd w:id="291"/>
      <w:bookmarkEnd w:id="292"/>
      <w:bookmarkEnd w:id="293"/>
      <w:bookmarkEnd w:id="294"/>
      <w:bookmarkEnd w:id="295"/>
      <w:bookmarkEnd w:id="296"/>
      <w:bookmarkEnd w:id="297"/>
    </w:p>
    <w:p w14:paraId="6E809206">
      <w:pPr>
        <w:pageBreakBefore w:val="0"/>
        <w:widowControl/>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bookmarkStart w:id="298" w:name="_Toc318450692"/>
      <w:bookmarkStart w:id="299" w:name="_Toc279156232"/>
      <w:bookmarkStart w:id="300" w:name="_Toc152042324"/>
      <w:bookmarkStart w:id="301" w:name="_Toc26291"/>
      <w:bookmarkStart w:id="302" w:name="_Toc899"/>
      <w:bookmarkStart w:id="303" w:name="_Toc144974516"/>
      <w:bookmarkStart w:id="304" w:name="_Toc152045548"/>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应包括下列内容</w:t>
      </w:r>
      <w:r>
        <w:rPr>
          <w:rFonts w:hint="eastAsia" w:ascii="宋体" w:hAnsi="宋体" w:eastAsia="宋体" w:cs="宋体"/>
          <w:b/>
          <w:bCs/>
          <w:color w:val="auto"/>
          <w:sz w:val="21"/>
          <w:szCs w:val="21"/>
          <w:highlight w:val="none"/>
        </w:rPr>
        <w:t>：</w:t>
      </w:r>
    </w:p>
    <w:p w14:paraId="71D41F3D">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1）投标函</w:t>
      </w:r>
      <w:r>
        <w:rPr>
          <w:rFonts w:hint="eastAsia" w:ascii="宋体" w:hAnsi="宋体" w:eastAsia="宋体" w:cs="宋体"/>
          <w:bCs/>
          <w:color w:val="auto"/>
          <w:sz w:val="21"/>
          <w:szCs w:val="21"/>
          <w:highlight w:val="none"/>
        </w:rPr>
        <w:t>及投标函</w:t>
      </w:r>
      <w:r>
        <w:rPr>
          <w:rFonts w:hint="eastAsia" w:ascii="宋体" w:hAnsi="宋体" w:eastAsia="宋体" w:cs="宋体"/>
          <w:bCs/>
          <w:color w:val="auto"/>
          <w:sz w:val="21"/>
          <w:szCs w:val="21"/>
          <w:highlight w:val="none"/>
          <w:lang w:eastAsia="zh-CN"/>
        </w:rPr>
        <w:t>附录</w:t>
      </w:r>
      <w:r>
        <w:rPr>
          <w:rFonts w:hint="eastAsia" w:ascii="宋体" w:hAnsi="宋体" w:eastAsia="宋体" w:cs="宋体"/>
          <w:bCs/>
          <w:color w:val="auto"/>
          <w:sz w:val="21"/>
          <w:szCs w:val="21"/>
          <w:highlight w:val="none"/>
        </w:rPr>
        <w:t xml:space="preserve"> </w:t>
      </w:r>
    </w:p>
    <w:p w14:paraId="5B839977">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法定代表人（单位负责人）身份证明</w:t>
      </w:r>
    </w:p>
    <w:p w14:paraId="76E9CB8E">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授权委托书</w:t>
      </w:r>
    </w:p>
    <w:p w14:paraId="3477835B">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4）清单</w:t>
      </w:r>
      <w:r>
        <w:rPr>
          <w:rFonts w:hint="eastAsia" w:ascii="宋体" w:hAnsi="宋体" w:eastAsia="宋体" w:cs="宋体"/>
          <w:bCs/>
          <w:color w:val="auto"/>
          <w:sz w:val="21"/>
          <w:szCs w:val="21"/>
          <w:highlight w:val="none"/>
        </w:rPr>
        <w:t>报价表</w:t>
      </w:r>
    </w:p>
    <w:p w14:paraId="57F2ECC1">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技术</w:t>
      </w:r>
      <w:r>
        <w:rPr>
          <w:rFonts w:hint="eastAsia" w:ascii="宋体" w:hAnsi="宋体" w:eastAsia="宋体" w:cs="宋体"/>
          <w:bCs/>
          <w:color w:val="auto"/>
          <w:sz w:val="21"/>
          <w:szCs w:val="21"/>
          <w:highlight w:val="none"/>
          <w:lang w:val="en-US" w:eastAsia="zh-CN"/>
        </w:rPr>
        <w:t>参数</w:t>
      </w:r>
      <w:r>
        <w:rPr>
          <w:rFonts w:hint="eastAsia" w:ascii="宋体" w:hAnsi="宋体" w:eastAsia="宋体" w:cs="宋体"/>
          <w:bCs/>
          <w:color w:val="auto"/>
          <w:sz w:val="21"/>
          <w:szCs w:val="21"/>
          <w:highlight w:val="none"/>
          <w:lang w:eastAsia="zh-CN"/>
        </w:rPr>
        <w:t>偏差表</w:t>
      </w:r>
    </w:p>
    <w:p w14:paraId="6F6431E1">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6）技术方案</w:t>
      </w:r>
    </w:p>
    <w:p w14:paraId="14C95A2C">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售后服务承诺</w:t>
      </w:r>
    </w:p>
    <w:p w14:paraId="023B8AA9">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资格审查资料</w:t>
      </w:r>
    </w:p>
    <w:p w14:paraId="2035FDFC">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中小企业声明函(如有)</w:t>
      </w:r>
    </w:p>
    <w:p w14:paraId="608CF14E">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残疾人福利性单位声明函(如有)</w:t>
      </w:r>
      <w:r>
        <w:rPr>
          <w:rFonts w:hint="eastAsia" w:ascii="宋体" w:hAnsi="宋体" w:eastAsia="宋体" w:cs="宋体"/>
          <w:bCs/>
          <w:color w:val="auto"/>
          <w:sz w:val="21"/>
          <w:szCs w:val="21"/>
          <w:highlight w:val="none"/>
          <w:lang w:eastAsia="zh-CN"/>
        </w:rPr>
        <w:t>（非专门面向中小企业适用）</w:t>
      </w:r>
    </w:p>
    <w:p w14:paraId="0DD0EE77">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监狱企业证明文件（如有）</w:t>
      </w:r>
      <w:r>
        <w:rPr>
          <w:rFonts w:hint="eastAsia" w:ascii="宋体" w:hAnsi="宋体" w:eastAsia="宋体" w:cs="宋体"/>
          <w:bCs/>
          <w:color w:val="auto"/>
          <w:sz w:val="21"/>
          <w:szCs w:val="21"/>
          <w:highlight w:val="none"/>
          <w:lang w:eastAsia="zh-CN"/>
        </w:rPr>
        <w:t>（非专门面向中小企业适用）</w:t>
      </w:r>
    </w:p>
    <w:p w14:paraId="6E7F8CDC">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节能产品、环境标志产品明细表</w:t>
      </w:r>
    </w:p>
    <w:p w14:paraId="5EA653B5">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反商业贿赂承诺书</w:t>
      </w:r>
    </w:p>
    <w:p w14:paraId="1753BB21">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其他材料</w:t>
      </w:r>
    </w:p>
    <w:p w14:paraId="30A17B7F">
      <w:pPr>
        <w:pageBreakBefore w:val="0"/>
        <w:kinsoku/>
        <w:wordWrap/>
        <w:overflowPunct/>
        <w:topLinePunct w:val="0"/>
        <w:bidi w:val="0"/>
        <w:snapToGrid w:val="0"/>
        <w:spacing w:line="360" w:lineRule="auto"/>
        <w:textAlignment w:val="auto"/>
        <w:rPr>
          <w:rFonts w:hint="eastAsia" w:ascii="宋体" w:hAnsi="宋体" w:cs="宋体" w:eastAsiaTheme="minorEastAsia"/>
          <w:b/>
          <w:bCs/>
          <w:color w:val="auto"/>
          <w:szCs w:val="21"/>
          <w:lang w:eastAsia="zh-CN"/>
        </w:rPr>
      </w:pPr>
      <w:r>
        <w:rPr>
          <w:rFonts w:hint="eastAsia" w:ascii="宋体" w:hAnsi="宋体" w:cs="宋体"/>
          <w:b/>
          <w:bCs/>
          <w:color w:val="auto"/>
          <w:szCs w:val="21"/>
        </w:rPr>
        <w:t xml:space="preserve">3.2 </w:t>
      </w:r>
      <w:bookmarkEnd w:id="298"/>
      <w:bookmarkEnd w:id="299"/>
      <w:bookmarkEnd w:id="300"/>
      <w:bookmarkEnd w:id="301"/>
      <w:bookmarkEnd w:id="302"/>
      <w:bookmarkEnd w:id="303"/>
      <w:bookmarkEnd w:id="304"/>
      <w:r>
        <w:rPr>
          <w:rFonts w:hint="eastAsia" w:ascii="宋体" w:hAnsi="宋体" w:cs="宋体"/>
          <w:b/>
          <w:bCs/>
          <w:color w:val="auto"/>
          <w:szCs w:val="21"/>
          <w:lang w:eastAsia="zh-CN"/>
        </w:rPr>
        <w:t>投标报价</w:t>
      </w:r>
    </w:p>
    <w:p w14:paraId="6190C7DF">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bookmarkStart w:id="305" w:name="_Toc12402"/>
      <w:bookmarkStart w:id="306" w:name="_Toc466298109"/>
      <w:bookmarkStart w:id="307" w:name="_Toc7910"/>
      <w:bookmarkStart w:id="308" w:name="_Toc11968"/>
      <w:bookmarkStart w:id="309" w:name="_Toc29133"/>
      <w:bookmarkStart w:id="310" w:name="_Toc455080126"/>
      <w:bookmarkStart w:id="311" w:name="_Toc21680"/>
      <w:bookmarkStart w:id="312" w:name="_Toc2425"/>
      <w:bookmarkStart w:id="313" w:name="_Toc7105"/>
      <w:bookmarkStart w:id="314" w:name="_Toc21600"/>
      <w:bookmarkStart w:id="315" w:name="_Toc25387"/>
      <w:bookmarkStart w:id="316" w:name="_Toc3624"/>
      <w:bookmarkStart w:id="317" w:name="_Toc152042325"/>
      <w:bookmarkStart w:id="318" w:name="_Toc318450693"/>
      <w:bookmarkStart w:id="319" w:name="_Toc6105"/>
      <w:bookmarkStart w:id="320" w:name="_Toc490667846"/>
      <w:bookmarkStart w:id="321" w:name="_Toc455867786"/>
      <w:bookmarkStart w:id="322" w:name="_Toc152045549"/>
      <w:bookmarkStart w:id="323" w:name="_Toc144974517"/>
      <w:r>
        <w:rPr>
          <w:rFonts w:hint="eastAsia" w:ascii="宋体" w:hAnsi="宋体" w:cs="宋体"/>
          <w:color w:val="auto"/>
          <w:szCs w:val="21"/>
        </w:rPr>
        <w:t>3.2.1本项目的</w:t>
      </w:r>
      <w:r>
        <w:rPr>
          <w:rFonts w:hint="eastAsia" w:ascii="宋体" w:hAnsi="宋体" w:cs="宋体"/>
          <w:color w:val="auto"/>
          <w:szCs w:val="21"/>
          <w:lang w:eastAsia="zh-CN"/>
        </w:rPr>
        <w:t>投标报价</w:t>
      </w:r>
      <w:r>
        <w:rPr>
          <w:rFonts w:hint="eastAsia" w:ascii="宋体" w:hAnsi="宋体" w:cs="宋体"/>
          <w:color w:val="auto"/>
          <w:szCs w:val="21"/>
        </w:rPr>
        <w:t>应按照</w:t>
      </w:r>
      <w:r>
        <w:rPr>
          <w:rFonts w:hint="eastAsia" w:ascii="宋体" w:hAnsi="宋体" w:cs="宋体"/>
          <w:color w:val="auto"/>
          <w:szCs w:val="21"/>
          <w:lang w:eastAsia="zh-CN"/>
        </w:rPr>
        <w:t>招标文件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第报价必须按照</w:t>
      </w:r>
      <w:r>
        <w:rPr>
          <w:rFonts w:hint="eastAsia" w:ascii="宋体" w:hAnsi="宋体" w:cs="宋体"/>
          <w:color w:val="auto"/>
          <w:szCs w:val="21"/>
          <w:lang w:eastAsia="zh-CN"/>
        </w:rPr>
        <w:t>招标文件</w:t>
      </w:r>
      <w:r>
        <w:rPr>
          <w:rFonts w:hint="eastAsia" w:ascii="宋体" w:hAnsi="宋体" w:cs="宋体"/>
          <w:color w:val="auto"/>
          <w:szCs w:val="21"/>
        </w:rPr>
        <w:t>的报价格式填报</w:t>
      </w:r>
      <w:bookmarkEnd w:id="305"/>
      <w:r>
        <w:rPr>
          <w:rFonts w:hint="eastAsia" w:ascii="宋体" w:hAnsi="宋体" w:cs="宋体"/>
          <w:color w:val="auto"/>
          <w:szCs w:val="21"/>
        </w:rPr>
        <w:t>。</w:t>
      </w:r>
    </w:p>
    <w:p w14:paraId="5AB168EB">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3.2.2供应商应充分了解该项目的总体情况以及影响</w:t>
      </w:r>
      <w:r>
        <w:rPr>
          <w:rFonts w:hint="eastAsia" w:ascii="宋体" w:hAnsi="宋体" w:cs="宋体"/>
          <w:color w:val="auto"/>
          <w:szCs w:val="21"/>
          <w:lang w:eastAsia="zh-CN"/>
        </w:rPr>
        <w:t>投标报价</w:t>
      </w:r>
      <w:r>
        <w:rPr>
          <w:rFonts w:hint="eastAsia" w:ascii="宋体" w:hAnsi="宋体" w:cs="宋体"/>
          <w:color w:val="auto"/>
          <w:szCs w:val="21"/>
        </w:rPr>
        <w:t>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14:paraId="05FF5489">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14:paraId="4F15501B">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质量或者不能诚信履约的，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应当要求其在</w:t>
      </w:r>
      <w:r>
        <w:rPr>
          <w:rFonts w:hint="eastAsia" w:ascii="宋体" w:hAnsi="宋体" w:cs="宋体"/>
          <w:b w:val="0"/>
          <w:bCs w:val="0"/>
          <w:color w:val="auto"/>
          <w:szCs w:val="21"/>
          <w:lang w:eastAsia="zh-CN"/>
        </w:rPr>
        <w:t>招标</w:t>
      </w:r>
      <w:r>
        <w:rPr>
          <w:rFonts w:hint="eastAsia" w:ascii="宋体" w:hAnsi="宋体" w:cs="宋体"/>
          <w:b w:val="0"/>
          <w:bCs w:val="0"/>
          <w:color w:val="auto"/>
          <w:szCs w:val="21"/>
        </w:rPr>
        <w:t>现场</w:t>
      </w:r>
      <w:r>
        <w:rPr>
          <w:rFonts w:hint="eastAsia" w:ascii="宋体" w:hAnsi="宋体" w:cs="宋体"/>
          <w:b w:val="0"/>
          <w:bCs w:val="0"/>
          <w:color w:val="auto"/>
          <w:kern w:val="0"/>
          <w:szCs w:val="21"/>
          <w:lang w:eastAsia="zh-CN"/>
        </w:rPr>
        <w:t>（或电子交易系统）</w:t>
      </w:r>
      <w:r>
        <w:rPr>
          <w:rFonts w:hint="eastAsia" w:ascii="宋体" w:hAnsi="宋体" w:cs="宋体"/>
          <w:b w:val="0"/>
          <w:bCs w:val="0"/>
          <w:color w:val="auto"/>
          <w:szCs w:val="21"/>
        </w:rPr>
        <w:t>合理的时间内提供书面说明</w:t>
      </w:r>
      <w:r>
        <w:rPr>
          <w:rFonts w:hint="eastAsia" w:ascii="宋体" w:hAnsi="宋体" w:cs="宋体"/>
          <w:b w:val="0"/>
          <w:bCs w:val="0"/>
          <w:color w:val="auto"/>
          <w:kern w:val="0"/>
          <w:szCs w:val="21"/>
          <w:lang w:eastAsia="zh-CN"/>
        </w:rPr>
        <w:t>（或电子澄清说明文件）</w:t>
      </w:r>
      <w:r>
        <w:rPr>
          <w:rFonts w:hint="eastAsia" w:ascii="宋体" w:hAnsi="宋体" w:cs="宋体"/>
          <w:b w:val="0"/>
          <w:bCs w:val="0"/>
          <w:color w:val="auto"/>
          <w:szCs w:val="21"/>
        </w:rPr>
        <w:t>，必要时提交相关证明材料；供应商不能证明其报价合理性的，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 xml:space="preserve">应当将其作为无效投标处理。 </w:t>
      </w:r>
      <w:r>
        <w:rPr>
          <w:rFonts w:hint="eastAsia" w:ascii="宋体" w:hAnsi="宋体" w:cs="宋体"/>
          <w:b/>
          <w:bCs/>
          <w:color w:val="auto"/>
          <w:szCs w:val="21"/>
        </w:rPr>
        <w:t xml:space="preserve"> </w:t>
      </w:r>
    </w:p>
    <w:p w14:paraId="086B25DC">
      <w:pPr>
        <w:pageBreakBefore w:val="0"/>
        <w:kinsoku/>
        <w:wordWrap/>
        <w:overflowPunct/>
        <w:topLinePunct w:val="0"/>
        <w:bidi w:val="0"/>
        <w:snapToGrid w:val="0"/>
        <w:spacing w:line="360" w:lineRule="auto"/>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6568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510B413D">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14:paraId="797EEED1">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14:paraId="0C8A4EE9">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14:paraId="7966694B">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14:paraId="7CCA9046">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14:paraId="2F0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042D8AF3">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14:paraId="21E352B4">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14:paraId="30BBEADE">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14:paraId="3A4B4706">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14:paraId="405C24C6">
            <w:pPr>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14:paraId="1D4B5246">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13]14号）文件规定、河南省财政厅关于进一步做好政府采购支持中小企业发展有关事项的通知（豫财购〔2022〕5号），对小型和微型企业</w:t>
      </w:r>
      <w:r>
        <w:rPr>
          <w:rFonts w:hint="eastAsia" w:ascii="宋体" w:hAnsi="宋体" w:eastAsia="宋体" w:cs="宋体"/>
          <w:color w:val="auto"/>
          <w:sz w:val="21"/>
          <w:szCs w:val="21"/>
          <w:highlight w:val="none"/>
          <w:lang w:val="zh-CN"/>
        </w:rPr>
        <w:t>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14:paraId="314B90FB">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%的价格扣除，但必须提供由省级以上监狱管理局、戒毒管理局（含新疆生产建设兵团）出具的属</w:t>
      </w:r>
      <w:r>
        <w:rPr>
          <w:rFonts w:hint="eastAsia" w:ascii="宋体" w:hAnsi="宋体" w:eastAsia="宋体" w:cs="宋体"/>
          <w:color w:val="auto"/>
          <w:sz w:val="21"/>
          <w:szCs w:val="21"/>
        </w:rPr>
        <w:t>于监狱企业的证明文件，否则评审时不予价格扣除优惠。</w:t>
      </w:r>
    </w:p>
    <w:p w14:paraId="455ECC8C">
      <w:pPr>
        <w:pageBreakBefore w:val="0"/>
        <w:kinsoku/>
        <w:wordWrap/>
        <w:overflowPunct/>
        <w:topLinePunct w:val="0"/>
        <w:bidi w:val="0"/>
        <w:snapToGrid w:val="0"/>
        <w:spacing w:line="360" w:lineRule="auto"/>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14:paraId="7039B964">
      <w:pPr>
        <w:pageBreakBefore w:val="0"/>
        <w:kinsoku/>
        <w:wordWrap/>
        <w:overflowPunct/>
        <w:topLinePunct w:val="0"/>
        <w:bidi w:val="0"/>
        <w:snapToGrid w:val="0"/>
        <w:spacing w:line="360" w:lineRule="auto"/>
        <w:ind w:left="0" w:leftChars="0" w:firstLine="422" w:firstLineChars="200"/>
        <w:textAlignment w:val="auto"/>
        <w:rPr>
          <w:rFonts w:hint="eastAsia"/>
          <w:color w:val="auto"/>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w:t>
      </w:r>
      <w:r>
        <w:rPr>
          <w:rFonts w:hint="eastAsia" w:ascii="宋体" w:hAnsi="宋体" w:eastAsia="宋体" w:cs="宋体"/>
          <w:b/>
          <w:bCs/>
          <w:color w:val="auto"/>
          <w:sz w:val="21"/>
          <w:szCs w:val="21"/>
          <w:lang w:val="en-US" w:eastAsia="zh-CN"/>
        </w:rPr>
        <w:t>服务费</w:t>
      </w:r>
      <w:r>
        <w:rPr>
          <w:rFonts w:hint="eastAsia" w:ascii="宋体" w:hAnsi="宋体" w:eastAsia="宋体" w:cs="宋体"/>
          <w:b/>
          <w:bCs/>
          <w:color w:val="auto"/>
          <w:sz w:val="21"/>
          <w:szCs w:val="21"/>
        </w:rPr>
        <w:t>等。</w:t>
      </w:r>
    </w:p>
    <w:p w14:paraId="73809B87">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24" w:name="_Toc7659"/>
      <w:bookmarkStart w:id="325" w:name="_Toc18966"/>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BC44587">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4</w:t>
      </w:r>
      <w:r>
        <w:rPr>
          <w:rFonts w:hint="eastAsia" w:ascii="宋体" w:hAnsi="宋体" w:cs="宋体"/>
          <w:color w:val="auto"/>
          <w:szCs w:val="21"/>
        </w:rPr>
        <w:t>.1 在供应商须知前附表规定的</w:t>
      </w:r>
      <w:r>
        <w:rPr>
          <w:rFonts w:hint="eastAsia" w:ascii="宋体" w:hAnsi="宋体" w:cs="宋体"/>
          <w:color w:val="auto"/>
          <w:szCs w:val="21"/>
          <w:lang w:eastAsia="zh-CN"/>
        </w:rPr>
        <w:t>投标有效期</w:t>
      </w:r>
      <w:r>
        <w:rPr>
          <w:rFonts w:hint="eastAsia" w:ascii="宋体" w:hAnsi="宋体" w:cs="宋体"/>
          <w:color w:val="auto"/>
          <w:szCs w:val="21"/>
        </w:rPr>
        <w:t>内，供应商不得要求撤销或修改其</w:t>
      </w:r>
      <w:r>
        <w:rPr>
          <w:rFonts w:hint="eastAsia" w:ascii="宋体" w:hAnsi="宋体" w:cs="宋体"/>
          <w:color w:val="auto"/>
          <w:szCs w:val="21"/>
          <w:lang w:eastAsia="zh-CN"/>
        </w:rPr>
        <w:t>投标文件</w:t>
      </w:r>
      <w:r>
        <w:rPr>
          <w:rFonts w:hint="eastAsia" w:ascii="宋体" w:hAnsi="宋体" w:cs="宋体"/>
          <w:color w:val="auto"/>
          <w:szCs w:val="21"/>
        </w:rPr>
        <w:t>。</w:t>
      </w:r>
    </w:p>
    <w:p w14:paraId="6007968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4</w:t>
      </w:r>
      <w:r>
        <w:rPr>
          <w:rFonts w:hint="eastAsia" w:ascii="宋体" w:hAnsi="宋体" w:cs="宋体"/>
          <w:color w:val="auto"/>
          <w:szCs w:val="21"/>
        </w:rPr>
        <w:t>.2出现特殊情况需要延长</w:t>
      </w:r>
      <w:r>
        <w:rPr>
          <w:rFonts w:hint="eastAsia" w:ascii="宋体" w:hAnsi="宋体" w:cs="宋体"/>
          <w:color w:val="auto"/>
          <w:szCs w:val="21"/>
          <w:lang w:eastAsia="zh-CN"/>
        </w:rPr>
        <w:t>投标有效期</w:t>
      </w:r>
      <w:r>
        <w:rPr>
          <w:rFonts w:hint="eastAsia" w:ascii="宋体" w:hAnsi="宋体" w:cs="宋体"/>
          <w:color w:val="auto"/>
          <w:szCs w:val="21"/>
        </w:rPr>
        <w:t>的，采购人以书面形式通知所有供应商延长</w:t>
      </w:r>
      <w:r>
        <w:rPr>
          <w:rFonts w:hint="eastAsia" w:ascii="宋体" w:hAnsi="宋体" w:cs="宋体"/>
          <w:color w:val="auto"/>
          <w:szCs w:val="21"/>
          <w:lang w:eastAsia="zh-CN"/>
        </w:rPr>
        <w:t>投标有效期</w:t>
      </w:r>
      <w:r>
        <w:rPr>
          <w:rFonts w:hint="eastAsia" w:ascii="宋体" w:hAnsi="宋体" w:cs="宋体"/>
          <w:color w:val="auto"/>
          <w:szCs w:val="21"/>
        </w:rPr>
        <w:t>。供应商同意延长的，但不得要求或被允许修改或撤销其</w:t>
      </w:r>
      <w:r>
        <w:rPr>
          <w:rFonts w:hint="eastAsia" w:ascii="宋体" w:hAnsi="宋体" w:cs="宋体"/>
          <w:color w:val="auto"/>
          <w:szCs w:val="21"/>
          <w:lang w:eastAsia="zh-CN"/>
        </w:rPr>
        <w:t>投标文件</w:t>
      </w:r>
      <w:r>
        <w:rPr>
          <w:rFonts w:hint="eastAsia" w:ascii="宋体" w:hAnsi="宋体" w:cs="宋体"/>
          <w:color w:val="auto"/>
          <w:szCs w:val="21"/>
        </w:rPr>
        <w:t>；供应商拒绝延长的，其</w:t>
      </w:r>
      <w:r>
        <w:rPr>
          <w:rFonts w:hint="eastAsia" w:ascii="宋体" w:hAnsi="宋体" w:cs="宋体"/>
          <w:color w:val="auto"/>
          <w:szCs w:val="21"/>
          <w:lang w:eastAsia="zh-CN"/>
        </w:rPr>
        <w:t>投标文件</w:t>
      </w:r>
      <w:r>
        <w:rPr>
          <w:rFonts w:hint="eastAsia" w:ascii="宋体" w:hAnsi="宋体" w:cs="宋体"/>
          <w:color w:val="auto"/>
          <w:szCs w:val="21"/>
        </w:rPr>
        <w:t xml:space="preserve">失效。 </w:t>
      </w:r>
    </w:p>
    <w:p w14:paraId="6B602790">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326" w:name="_Toc8406"/>
      <w:bookmarkStart w:id="327" w:name="_Toc152045550"/>
      <w:bookmarkStart w:id="328" w:name="_Toc490667847"/>
      <w:bookmarkStart w:id="329" w:name="_Toc30697"/>
      <w:bookmarkStart w:id="330" w:name="_Toc455080127"/>
      <w:bookmarkStart w:id="331" w:name="_Toc10370"/>
      <w:bookmarkStart w:id="332" w:name="_Toc152042326"/>
      <w:bookmarkStart w:id="333" w:name="_Toc144974518"/>
      <w:bookmarkStart w:id="334" w:name="_Toc7057"/>
      <w:bookmarkStart w:id="335" w:name="_Toc466298110"/>
      <w:bookmarkStart w:id="336" w:name="_Toc318450694"/>
      <w:bookmarkStart w:id="337" w:name="_Toc7618"/>
      <w:bookmarkStart w:id="338" w:name="_Toc22634"/>
      <w:bookmarkStart w:id="339" w:name="_Toc4165"/>
      <w:bookmarkStart w:id="340" w:name="_Toc7973"/>
      <w:bookmarkStart w:id="341" w:name="_Toc2505"/>
      <w:bookmarkStart w:id="342" w:name="_Toc455867787"/>
      <w:bookmarkStart w:id="343" w:name="_Toc26367"/>
      <w:bookmarkStart w:id="344" w:name="_Toc5359"/>
      <w:bookmarkStart w:id="345" w:name="_Toc13921"/>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5</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6" w:name="_Toc152042328"/>
      <w:bookmarkStart w:id="347" w:name="_Toc144974520"/>
      <w:bookmarkStart w:id="348" w:name="_Toc152045552"/>
      <w:bookmarkStart w:id="349" w:name="_Toc318450695"/>
      <w:r>
        <w:rPr>
          <w:rFonts w:hint="eastAsia" w:ascii="宋体" w:hAnsi="宋体" w:eastAsia="宋体"/>
          <w:b/>
          <w:bCs/>
          <w:color w:val="auto"/>
          <w:sz w:val="21"/>
          <w:szCs w:val="21"/>
          <w:lang w:eastAsia="zh-CN"/>
        </w:rPr>
        <w:t>：无。</w:t>
      </w:r>
      <w:bookmarkEnd w:id="343"/>
      <w:bookmarkEnd w:id="344"/>
      <w:bookmarkEnd w:id="345"/>
    </w:p>
    <w:p w14:paraId="2B59E9B1">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50" w:name="_Toc22527"/>
      <w:bookmarkStart w:id="351" w:name="_Toc20328"/>
      <w:bookmarkStart w:id="352" w:name="_Toc28166"/>
      <w:bookmarkStart w:id="353" w:name="_Toc466298111"/>
      <w:bookmarkStart w:id="354" w:name="_Toc2794"/>
      <w:bookmarkStart w:id="355" w:name="_Toc490667848"/>
      <w:bookmarkStart w:id="356" w:name="_Toc16747"/>
      <w:bookmarkStart w:id="357" w:name="_Toc455080128"/>
      <w:bookmarkStart w:id="358" w:name="_Toc27579"/>
      <w:bookmarkStart w:id="359" w:name="_Toc17153"/>
      <w:bookmarkStart w:id="360" w:name="_Toc22384"/>
      <w:bookmarkStart w:id="361" w:name="_Toc455867788"/>
      <w:bookmarkStart w:id="362" w:name="_Toc23339"/>
      <w:bookmarkStart w:id="363" w:name="_Toc11077"/>
      <w:bookmarkStart w:id="364" w:name="_Toc13680"/>
      <w:bookmarkStart w:id="365" w:name="_Toc15547"/>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6</w:t>
      </w:r>
      <w:r>
        <w:rPr>
          <w:rFonts w:hint="eastAsia" w:ascii="宋体" w:hAnsi="宋体" w:eastAsia="宋体"/>
          <w:b/>
          <w:bCs/>
          <w:color w:val="auto"/>
          <w:sz w:val="21"/>
          <w:szCs w:val="21"/>
        </w:rPr>
        <w:t>资格审查资料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A53C15E">
      <w:pPr>
        <w:pStyle w:val="57"/>
        <w:pageBreakBefore w:val="0"/>
        <w:kinsoku/>
        <w:wordWrap/>
        <w:overflowPunct/>
        <w:topLinePunct w:val="0"/>
        <w:bidi w:val="0"/>
        <w:snapToGrid w:val="0"/>
        <w:spacing w:before="0" w:beforeLines="0" w:after="0" w:afterLines="0" w:line="360" w:lineRule="auto"/>
        <w:ind w:firstLine="315" w:firstLineChars="150"/>
        <w:textAlignment w:val="auto"/>
        <w:outlineLvl w:val="0"/>
        <w:rPr>
          <w:rFonts w:hint="eastAsia" w:ascii="宋体" w:hAnsi="宋体" w:eastAsia="宋体"/>
          <w:color w:val="auto"/>
          <w:kern w:val="2"/>
          <w:sz w:val="21"/>
          <w:szCs w:val="21"/>
          <w:lang w:val="en-US" w:eastAsia="zh-CN"/>
        </w:rPr>
      </w:pPr>
      <w:bookmarkStart w:id="366" w:name="_Toc857"/>
      <w:bookmarkStart w:id="367" w:name="_Toc11343"/>
      <w:bookmarkStart w:id="368" w:name="_Toc4586"/>
      <w:bookmarkStart w:id="369" w:name="_Toc1228"/>
      <w:bookmarkStart w:id="370" w:name="_Toc30442"/>
      <w:bookmarkStart w:id="371" w:name="_Toc318450696"/>
      <w:bookmarkStart w:id="372" w:name="_Toc9015"/>
      <w:bookmarkStart w:id="373" w:name="_Toc455867789"/>
      <w:bookmarkStart w:id="374" w:name="_Toc5132"/>
      <w:bookmarkStart w:id="375" w:name="_Toc3286"/>
      <w:bookmarkStart w:id="376" w:name="_Toc490667849"/>
      <w:bookmarkStart w:id="377" w:name="_Toc11694"/>
      <w:bookmarkStart w:id="378" w:name="_Toc26258"/>
      <w:bookmarkStart w:id="379" w:name="_Toc19724"/>
      <w:bookmarkStart w:id="380" w:name="_Toc152045553"/>
      <w:bookmarkStart w:id="381" w:name="_Toc455080129"/>
      <w:bookmarkStart w:id="382" w:name="_Toc18915"/>
      <w:bookmarkStart w:id="383" w:name="_Toc144974521"/>
      <w:bookmarkStart w:id="384" w:name="_Toc152042329"/>
      <w:bookmarkStart w:id="385" w:name="_Toc466298112"/>
      <w:r>
        <w:rPr>
          <w:rFonts w:hint="eastAsia" w:ascii="宋体" w:hAnsi="宋体" w:eastAsia="宋体"/>
          <w:color w:val="auto"/>
          <w:kern w:val="2"/>
          <w:sz w:val="21"/>
          <w:szCs w:val="21"/>
          <w:lang w:val="en-US" w:eastAsia="zh-CN"/>
        </w:rPr>
        <w:t>按照第二章供应商须知表“供应商须知前附表”1.5.1要求，提供其他相关材料。</w:t>
      </w:r>
      <w:bookmarkEnd w:id="366"/>
      <w:bookmarkEnd w:id="367"/>
      <w:bookmarkEnd w:id="368"/>
    </w:p>
    <w:p w14:paraId="30CBE759">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6" w:name="_Toc4249"/>
      <w:bookmarkStart w:id="387" w:name="_Toc24859"/>
      <w:bookmarkStart w:id="388" w:name="_Toc17612"/>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7</w:t>
      </w:r>
      <w:r>
        <w:rPr>
          <w:rFonts w:hint="eastAsia" w:ascii="宋体" w:hAnsi="宋体" w:eastAsia="宋体"/>
          <w:b/>
          <w:bCs/>
          <w:color w:val="auto"/>
          <w:sz w:val="21"/>
          <w:szCs w:val="21"/>
        </w:rPr>
        <w:t xml:space="preserve"> 备选方案</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099ED6F">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投标方案</w:t>
      </w:r>
      <w:r>
        <w:rPr>
          <w:rFonts w:hint="eastAsia" w:ascii="宋体" w:hAnsi="宋体" w:cs="宋体"/>
          <w:color w:val="auto"/>
          <w:szCs w:val="21"/>
        </w:rPr>
        <w:t>。</w:t>
      </w:r>
    </w:p>
    <w:p w14:paraId="34869A01">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9" w:name="_Toc455867790"/>
      <w:bookmarkStart w:id="390" w:name="_Toc466298113"/>
      <w:bookmarkStart w:id="391" w:name="_Toc455080130"/>
      <w:bookmarkStart w:id="392" w:name="_Toc12615"/>
      <w:bookmarkStart w:id="393" w:name="_Toc25620"/>
      <w:bookmarkStart w:id="394" w:name="_Toc12541"/>
      <w:bookmarkStart w:id="395" w:name="_Toc28656"/>
      <w:bookmarkStart w:id="396" w:name="_Toc152045554"/>
      <w:bookmarkStart w:id="397" w:name="_Toc490667850"/>
      <w:bookmarkStart w:id="398" w:name="_Toc152042330"/>
      <w:bookmarkStart w:id="399" w:name="_Toc12275"/>
      <w:bookmarkStart w:id="400" w:name="_Toc6323"/>
      <w:bookmarkStart w:id="401" w:name="_Toc7966"/>
      <w:bookmarkStart w:id="402" w:name="_Toc7626"/>
      <w:bookmarkStart w:id="403" w:name="_Toc17697"/>
      <w:bookmarkStart w:id="404" w:name="_Toc18912"/>
      <w:bookmarkStart w:id="405" w:name="_Toc5516"/>
      <w:bookmarkStart w:id="406" w:name="_Toc23523"/>
      <w:bookmarkStart w:id="407" w:name="_Toc144974522"/>
      <w:bookmarkStart w:id="408" w:name="_Toc318450697"/>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8</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的编制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0BF7DEE">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09" w:name="_Toc144974523"/>
      <w:bookmarkStart w:id="410" w:name="_Toc455080131"/>
      <w:bookmarkStart w:id="411" w:name="_Toc152042331"/>
      <w:bookmarkStart w:id="412" w:name="_Toc152045555"/>
      <w:r>
        <w:rPr>
          <w:rFonts w:hint="eastAsia" w:ascii="宋体" w:hAnsi="宋体" w:cs="宋体"/>
          <w:color w:val="auto"/>
          <w:szCs w:val="21"/>
        </w:rPr>
        <w:t>3.</w:t>
      </w:r>
      <w:r>
        <w:rPr>
          <w:rFonts w:hint="eastAsia" w:ascii="宋体" w:hAnsi="宋体" w:cs="宋体"/>
          <w:color w:val="auto"/>
          <w:szCs w:val="21"/>
          <w:lang w:val="en-US" w:eastAsia="zh-CN"/>
        </w:rPr>
        <w:t>8</w:t>
      </w:r>
      <w:r>
        <w:rPr>
          <w:rFonts w:hint="eastAsia" w:ascii="宋体" w:hAnsi="宋体" w:cs="宋体"/>
          <w:color w:val="auto"/>
          <w:szCs w:val="21"/>
        </w:rPr>
        <w:t>.1</w:t>
      </w:r>
      <w:r>
        <w:rPr>
          <w:rFonts w:hint="eastAsia" w:ascii="宋体" w:hAnsi="宋体" w:cs="宋体"/>
          <w:color w:val="auto"/>
          <w:szCs w:val="21"/>
          <w:lang w:eastAsia="zh-CN"/>
        </w:rPr>
        <w:t>投标文件</w:t>
      </w:r>
      <w:r>
        <w:rPr>
          <w:rFonts w:hint="eastAsia" w:ascii="宋体" w:hAnsi="宋体" w:cs="宋体"/>
          <w:color w:val="auto"/>
          <w:szCs w:val="21"/>
        </w:rPr>
        <w:t>应按</w:t>
      </w:r>
      <w:r>
        <w:rPr>
          <w:rFonts w:hint="eastAsia" w:ascii="宋体" w:hAnsi="宋体" w:cs="宋体"/>
          <w:color w:val="auto"/>
          <w:szCs w:val="21"/>
          <w:lang w:eastAsia="zh-CN"/>
        </w:rPr>
        <w:t>第六章</w:t>
      </w:r>
      <w:r>
        <w:rPr>
          <w:rFonts w:hint="eastAsia" w:ascii="宋体" w:hAnsi="宋体" w:cs="宋体"/>
          <w:color w:val="auto"/>
          <w:szCs w:val="21"/>
        </w:rPr>
        <w:t>“</w:t>
      </w:r>
      <w:r>
        <w:rPr>
          <w:rFonts w:hint="eastAsia" w:ascii="宋体" w:hAnsi="宋体" w:cs="宋体"/>
          <w:color w:val="auto"/>
          <w:szCs w:val="21"/>
          <w:lang w:eastAsia="zh-CN"/>
        </w:rPr>
        <w:t>投标文件格式</w:t>
      </w:r>
      <w:r>
        <w:rPr>
          <w:rFonts w:hint="eastAsia" w:ascii="宋体" w:hAnsi="宋体" w:cs="宋体"/>
          <w:color w:val="auto"/>
          <w:szCs w:val="21"/>
        </w:rPr>
        <w:t>”进行编写，如有必要，可以增加附页，作为</w:t>
      </w:r>
      <w:r>
        <w:rPr>
          <w:rFonts w:hint="eastAsia" w:ascii="宋体" w:hAnsi="宋体" w:cs="宋体"/>
          <w:color w:val="auto"/>
          <w:szCs w:val="21"/>
          <w:lang w:eastAsia="zh-CN"/>
        </w:rPr>
        <w:t>投标文件</w:t>
      </w:r>
      <w:r>
        <w:rPr>
          <w:rFonts w:hint="eastAsia" w:ascii="宋体" w:hAnsi="宋体" w:cs="宋体"/>
          <w:color w:val="auto"/>
          <w:szCs w:val="21"/>
        </w:rPr>
        <w:t>的组成部分。其中，</w:t>
      </w:r>
      <w:r>
        <w:rPr>
          <w:rFonts w:hint="eastAsia" w:ascii="宋体" w:hAnsi="宋体" w:cs="宋体"/>
          <w:color w:val="auto"/>
          <w:szCs w:val="21"/>
          <w:lang w:eastAsia="zh-CN"/>
        </w:rPr>
        <w:t>响应函</w:t>
      </w:r>
      <w:r>
        <w:rPr>
          <w:rFonts w:hint="eastAsia" w:ascii="宋体" w:hAnsi="宋体" w:cs="宋体"/>
          <w:color w:val="auto"/>
          <w:szCs w:val="21"/>
        </w:rPr>
        <w:t>附录在满足</w:t>
      </w:r>
      <w:r>
        <w:rPr>
          <w:rFonts w:hint="eastAsia" w:ascii="宋体" w:hAnsi="宋体" w:cs="宋体"/>
          <w:color w:val="auto"/>
          <w:szCs w:val="21"/>
          <w:lang w:eastAsia="zh-CN"/>
        </w:rPr>
        <w:t>招标文件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招标文件</w:t>
      </w:r>
      <w:r>
        <w:rPr>
          <w:rFonts w:hint="eastAsia" w:ascii="宋体" w:hAnsi="宋体" w:cs="宋体"/>
          <w:color w:val="auto"/>
          <w:szCs w:val="21"/>
        </w:rPr>
        <w:t>要求更有利于采购人的承诺。</w:t>
      </w:r>
    </w:p>
    <w:p w14:paraId="2EC387B8">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8</w:t>
      </w:r>
      <w:r>
        <w:rPr>
          <w:rFonts w:hint="eastAsia" w:ascii="宋体" w:hAnsi="宋体" w:cs="宋体"/>
          <w:color w:val="auto"/>
          <w:szCs w:val="21"/>
        </w:rPr>
        <w:t xml:space="preserve">.2 </w:t>
      </w:r>
      <w:r>
        <w:rPr>
          <w:rFonts w:hint="eastAsia" w:ascii="宋体" w:hAnsi="宋体" w:cs="宋体"/>
          <w:color w:val="auto"/>
          <w:szCs w:val="21"/>
          <w:lang w:eastAsia="zh-CN"/>
        </w:rPr>
        <w:t>投标文件</w:t>
      </w:r>
      <w:r>
        <w:rPr>
          <w:rFonts w:hint="eastAsia" w:ascii="宋体" w:hAnsi="宋体" w:cs="宋体"/>
          <w:color w:val="auto"/>
          <w:szCs w:val="21"/>
        </w:rPr>
        <w:t>应当对</w:t>
      </w:r>
      <w:r>
        <w:rPr>
          <w:rFonts w:hint="eastAsia" w:ascii="宋体" w:hAnsi="宋体" w:cs="宋体"/>
          <w:color w:val="auto"/>
          <w:szCs w:val="21"/>
          <w:lang w:eastAsia="zh-CN"/>
        </w:rPr>
        <w:t>招标文件</w:t>
      </w:r>
      <w:r>
        <w:rPr>
          <w:rFonts w:hint="eastAsia" w:ascii="宋体" w:hAnsi="宋体" w:cs="宋体"/>
          <w:color w:val="auto"/>
          <w:szCs w:val="21"/>
        </w:rPr>
        <w:t>有关</w:t>
      </w:r>
      <w:r>
        <w:rPr>
          <w:rFonts w:hint="eastAsia" w:ascii="宋体" w:hAnsi="宋体" w:cs="宋体"/>
          <w:color w:val="auto"/>
          <w:szCs w:val="21"/>
          <w:lang w:eastAsia="zh-CN"/>
        </w:rPr>
        <w:t>供货期</w:t>
      </w:r>
      <w:r>
        <w:rPr>
          <w:rFonts w:hint="eastAsia" w:ascii="宋体" w:hAnsi="宋体" w:cs="宋体"/>
          <w:color w:val="auto"/>
          <w:szCs w:val="21"/>
        </w:rPr>
        <w:t>、</w:t>
      </w:r>
      <w:r>
        <w:rPr>
          <w:rFonts w:hint="eastAsia" w:ascii="宋体" w:hAnsi="宋体" w:cs="宋体"/>
          <w:color w:val="auto"/>
          <w:szCs w:val="21"/>
          <w:lang w:eastAsia="zh-CN"/>
        </w:rPr>
        <w:t>投标有效期</w:t>
      </w:r>
      <w:r>
        <w:rPr>
          <w:rFonts w:hint="eastAsia" w:ascii="宋体" w:hAnsi="宋体" w:cs="宋体"/>
          <w:color w:val="auto"/>
          <w:szCs w:val="21"/>
        </w:rPr>
        <w:t>、质量要求、</w:t>
      </w:r>
      <w:r>
        <w:rPr>
          <w:rFonts w:hint="eastAsia" w:ascii="宋体" w:hAnsi="宋体" w:cs="宋体"/>
          <w:color w:val="auto"/>
          <w:szCs w:val="21"/>
          <w:lang w:eastAsia="zh-CN"/>
        </w:rPr>
        <w:t>招标内容</w:t>
      </w:r>
      <w:r>
        <w:rPr>
          <w:rFonts w:hint="eastAsia" w:ascii="宋体" w:hAnsi="宋体" w:cs="宋体"/>
          <w:color w:val="auto"/>
          <w:szCs w:val="21"/>
        </w:rPr>
        <w:t>作出响应。</w:t>
      </w:r>
    </w:p>
    <w:p w14:paraId="65198398">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8</w:t>
      </w:r>
      <w:r>
        <w:rPr>
          <w:rFonts w:hint="eastAsia" w:ascii="宋体" w:hAnsi="宋体" w:cs="宋体"/>
          <w:color w:val="auto"/>
          <w:szCs w:val="21"/>
        </w:rPr>
        <w:t>.3</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应使用信阳市公共资源交易系统投标文件制作专用工具软件编制，</w:t>
      </w:r>
      <w:r>
        <w:rPr>
          <w:rFonts w:hint="eastAsia" w:ascii="宋体" w:hAnsi="宋体" w:cs="宋体"/>
          <w:color w:val="auto"/>
          <w:szCs w:val="21"/>
          <w:highlight w:val="none"/>
          <w:lang w:eastAsia="zh-CN"/>
        </w:rPr>
        <w:t>投标文件格式</w:t>
      </w:r>
      <w:r>
        <w:rPr>
          <w:rFonts w:hint="eastAsia" w:ascii="宋体" w:hAnsi="宋体" w:cs="宋体"/>
          <w:color w:val="auto"/>
          <w:szCs w:val="21"/>
          <w:highlight w:val="none"/>
        </w:rPr>
        <w:t>为“*.XYTF”。电子</w:t>
      </w:r>
      <w:r>
        <w:rPr>
          <w:rFonts w:hint="eastAsia" w:ascii="宋体" w:hAnsi="宋体" w:cs="宋体"/>
          <w:color w:val="auto"/>
          <w:szCs w:val="21"/>
          <w:highlight w:val="none"/>
          <w:lang w:eastAsia="zh-CN"/>
        </w:rPr>
        <w:t>投标文件</w:t>
      </w:r>
      <w:r>
        <w:rPr>
          <w:rFonts w:hint="eastAsia" w:ascii="宋体" w:hAnsi="宋体" w:cs="宋体"/>
          <w:color w:val="auto"/>
          <w:szCs w:val="21"/>
        </w:rPr>
        <w:t>签字或盖章的具体要求见供应商须知前附表。）供应商须在</w:t>
      </w:r>
      <w:r>
        <w:rPr>
          <w:rFonts w:hint="eastAsia" w:ascii="宋体" w:hAnsi="宋体" w:cs="宋体"/>
          <w:color w:val="auto"/>
          <w:szCs w:val="21"/>
          <w:lang w:eastAsia="zh-CN"/>
        </w:rPr>
        <w:t>投标文件</w:t>
      </w:r>
      <w:r>
        <w:rPr>
          <w:rFonts w:hint="eastAsia" w:ascii="宋体" w:hAnsi="宋体" w:cs="宋体"/>
          <w:color w:val="auto"/>
          <w:szCs w:val="21"/>
        </w:rPr>
        <w:t>递交截止时间前制作并提交。</w:t>
      </w:r>
    </w:p>
    <w:p w14:paraId="0B7B5567">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white"/>
        </w:rPr>
      </w:pPr>
      <w:r>
        <w:rPr>
          <w:rFonts w:hint="eastAsia" w:ascii="宋体" w:hAnsi="宋体" w:cs="宋体"/>
          <w:color w:val="auto"/>
          <w:szCs w:val="21"/>
        </w:rPr>
        <w:t xml:space="preserve"> 3.</w:t>
      </w:r>
      <w:r>
        <w:rPr>
          <w:rFonts w:hint="eastAsia" w:ascii="宋体" w:hAnsi="宋体" w:cs="宋体"/>
          <w:color w:val="auto"/>
          <w:szCs w:val="21"/>
          <w:lang w:val="en-US" w:eastAsia="zh-CN"/>
        </w:rPr>
        <w:t>8</w:t>
      </w:r>
      <w:r>
        <w:rPr>
          <w:rFonts w:hint="eastAsia" w:ascii="宋体" w:hAnsi="宋体" w:cs="宋体"/>
          <w:color w:val="auto"/>
          <w:szCs w:val="21"/>
        </w:rPr>
        <w:t xml:space="preserve">.4 </w:t>
      </w:r>
      <w:r>
        <w:rPr>
          <w:rFonts w:hint="eastAsia" w:ascii="宋体" w:hAnsi="宋体" w:cs="宋体"/>
          <w:color w:val="auto"/>
          <w:szCs w:val="21"/>
          <w:lang w:eastAsia="zh-CN"/>
        </w:rPr>
        <w:t>投标文件</w:t>
      </w:r>
      <w:r>
        <w:rPr>
          <w:rFonts w:hint="eastAsia" w:ascii="宋体" w:hAnsi="宋体" w:cs="宋体"/>
          <w:color w:val="auto"/>
          <w:szCs w:val="21"/>
        </w:rPr>
        <w:t>份数见供应商须知前附表。</w:t>
      </w:r>
    </w:p>
    <w:p w14:paraId="267A21F2">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413" w:name="_Toc31990"/>
      <w:bookmarkStart w:id="414" w:name="_Toc19433"/>
      <w:r>
        <w:rPr>
          <w:rFonts w:hint="eastAsia" w:ascii="宋体" w:hAnsi="宋体" w:eastAsia="宋体"/>
          <w:b/>
          <w:bCs/>
          <w:color w:val="auto"/>
          <w:sz w:val="21"/>
          <w:szCs w:val="21"/>
        </w:rPr>
        <w:t xml:space="preserve">4. </w:t>
      </w:r>
      <w:bookmarkEnd w:id="409"/>
      <w:bookmarkEnd w:id="410"/>
      <w:bookmarkEnd w:id="411"/>
      <w:bookmarkEnd w:id="412"/>
      <w:bookmarkEnd w:id="413"/>
      <w:bookmarkEnd w:id="414"/>
      <w:r>
        <w:rPr>
          <w:rFonts w:hint="eastAsia" w:ascii="宋体" w:hAnsi="宋体" w:eastAsia="宋体"/>
          <w:b/>
          <w:bCs/>
          <w:color w:val="auto"/>
          <w:sz w:val="21"/>
          <w:szCs w:val="21"/>
          <w:lang w:eastAsia="zh-CN"/>
        </w:rPr>
        <w:t>招标</w:t>
      </w:r>
    </w:p>
    <w:p w14:paraId="1B2DEBAF">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415" w:name="_Toc466298115"/>
      <w:bookmarkStart w:id="416" w:name="_Toc455867792"/>
      <w:bookmarkStart w:id="417" w:name="_Toc318450699"/>
      <w:bookmarkStart w:id="418" w:name="_Toc11243"/>
      <w:bookmarkStart w:id="419" w:name="_Toc144974524"/>
      <w:bookmarkStart w:id="420" w:name="_Toc152042332"/>
      <w:bookmarkStart w:id="421" w:name="_Toc22961"/>
      <w:bookmarkStart w:id="422" w:name="_Toc490667852"/>
      <w:bookmarkStart w:id="423" w:name="_Toc152045556"/>
      <w:bookmarkStart w:id="424" w:name="_Toc26583"/>
      <w:bookmarkStart w:id="425" w:name="_Toc16344"/>
      <w:bookmarkStart w:id="426" w:name="_Toc26550"/>
      <w:bookmarkStart w:id="427" w:name="_Toc16783"/>
      <w:bookmarkStart w:id="428" w:name="_Toc18820"/>
      <w:bookmarkStart w:id="429" w:name="_Toc455080132"/>
      <w:bookmarkStart w:id="430" w:name="_Toc31492"/>
      <w:bookmarkStart w:id="431" w:name="_Toc16962"/>
      <w:bookmarkStart w:id="432" w:name="_Toc3511"/>
      <w:bookmarkStart w:id="433" w:name="_Toc21145"/>
      <w:bookmarkStart w:id="434" w:name="_Toc20692"/>
      <w:r>
        <w:rPr>
          <w:rFonts w:hint="eastAsia" w:ascii="宋体" w:hAnsi="宋体" w:eastAsia="宋体"/>
          <w:b/>
          <w:bCs/>
          <w:color w:val="auto"/>
          <w:sz w:val="21"/>
          <w:szCs w:val="21"/>
        </w:rPr>
        <w:t xml:space="preserve">4.1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b/>
          <w:bCs/>
          <w:color w:val="auto"/>
          <w:sz w:val="21"/>
          <w:szCs w:val="21"/>
          <w:lang w:eastAsia="zh-CN"/>
        </w:rPr>
        <w:t>上传</w:t>
      </w:r>
      <w:bookmarkEnd w:id="432"/>
      <w:bookmarkEnd w:id="433"/>
      <w:bookmarkEnd w:id="434"/>
    </w:p>
    <w:p w14:paraId="20A70099">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s="宋体"/>
          <w:color w:val="auto"/>
          <w:szCs w:val="21"/>
        </w:rPr>
        <w:t>4.1.1网上上传的电子</w:t>
      </w:r>
      <w:r>
        <w:rPr>
          <w:rFonts w:hint="eastAsia" w:ascii="宋体" w:hAnsi="宋体" w:cs="宋体"/>
          <w:color w:val="auto"/>
          <w:szCs w:val="21"/>
          <w:lang w:eastAsia="zh-CN"/>
        </w:rPr>
        <w:t>投标文件</w:t>
      </w:r>
      <w:r>
        <w:rPr>
          <w:rFonts w:hint="eastAsia" w:ascii="宋体" w:hAnsi="宋体" w:cs="宋体"/>
          <w:color w:val="auto"/>
          <w:szCs w:val="21"/>
        </w:rPr>
        <w:t>应使用供应商数字证书认证并加密</w:t>
      </w:r>
      <w:r>
        <w:rPr>
          <w:rFonts w:hint="eastAsia" w:ascii="宋体" w:hAnsi="宋体"/>
          <w:color w:val="auto"/>
          <w:szCs w:val="21"/>
        </w:rPr>
        <w:t>。</w:t>
      </w:r>
    </w:p>
    <w:p w14:paraId="3143ECE5">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35" w:name="_Toc7623"/>
      <w:bookmarkStart w:id="436" w:name="_Toc7663"/>
      <w:bookmarkStart w:id="437" w:name="_Toc466298116"/>
      <w:bookmarkStart w:id="438" w:name="_Toc318450700"/>
      <w:bookmarkStart w:id="439" w:name="_Toc8754"/>
      <w:bookmarkStart w:id="440" w:name="_Toc27132"/>
      <w:bookmarkStart w:id="441" w:name="_Toc152045557"/>
      <w:bookmarkStart w:id="442" w:name="_Toc455867793"/>
      <w:bookmarkStart w:id="443" w:name="_Toc20259"/>
      <w:bookmarkStart w:id="444" w:name="_Toc455080133"/>
      <w:bookmarkStart w:id="445" w:name="_Toc21897"/>
      <w:bookmarkStart w:id="446" w:name="_Toc490667853"/>
      <w:bookmarkStart w:id="447" w:name="_Toc4767"/>
      <w:bookmarkStart w:id="448" w:name="_Toc28272"/>
      <w:bookmarkStart w:id="449" w:name="_Toc16832"/>
      <w:bookmarkStart w:id="450" w:name="_Toc19060"/>
      <w:bookmarkStart w:id="451" w:name="_Toc152042333"/>
      <w:bookmarkStart w:id="452" w:name="_Toc462"/>
      <w:bookmarkStart w:id="453" w:name="_Toc144974525"/>
      <w:bookmarkStart w:id="454" w:name="_Toc21072"/>
      <w:r>
        <w:rPr>
          <w:rFonts w:hint="eastAsia" w:ascii="宋体" w:hAnsi="宋体" w:eastAsia="宋体"/>
          <w:b/>
          <w:bCs/>
          <w:color w:val="auto"/>
          <w:sz w:val="21"/>
          <w:szCs w:val="21"/>
        </w:rPr>
        <w:t xml:space="preserve">4.2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的递交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BB60CBD">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bookmarkStart w:id="455" w:name="_Toc17161"/>
      <w:bookmarkStart w:id="456" w:name="_Toc11817"/>
      <w:bookmarkStart w:id="457" w:name="_Toc466298117"/>
      <w:bookmarkStart w:id="458" w:name="_Toc144974526"/>
      <w:bookmarkStart w:id="459" w:name="_Toc21890"/>
      <w:bookmarkStart w:id="460" w:name="_Toc490667854"/>
      <w:bookmarkStart w:id="461" w:name="_Toc152042334"/>
      <w:bookmarkStart w:id="462" w:name="_Toc5102"/>
      <w:bookmarkStart w:id="463" w:name="_Toc2952"/>
      <w:bookmarkStart w:id="464" w:name="_Toc318450701"/>
      <w:bookmarkStart w:id="465" w:name="_Toc19951"/>
      <w:bookmarkStart w:id="466" w:name="_Toc30860"/>
      <w:bookmarkStart w:id="467" w:name="_Toc20281"/>
      <w:bookmarkStart w:id="468" w:name="_Toc455867794"/>
      <w:bookmarkStart w:id="469" w:name="_Toc152045558"/>
      <w:bookmarkStart w:id="470" w:name="_Toc26684"/>
      <w:bookmarkStart w:id="471" w:name="_Toc455080134"/>
      <w:r>
        <w:rPr>
          <w:rFonts w:hint="eastAsia" w:ascii="宋体" w:hAnsi="宋体" w:cs="宋体"/>
          <w:color w:val="auto"/>
          <w:highlight w:val="none"/>
        </w:rPr>
        <w:t>4.2.1电子</w:t>
      </w:r>
      <w:r>
        <w:rPr>
          <w:rFonts w:hint="eastAsia" w:ascii="宋体" w:hAnsi="宋体" w:cs="宋体"/>
          <w:color w:val="auto"/>
          <w:highlight w:val="none"/>
          <w:lang w:eastAsia="zh-CN"/>
        </w:rPr>
        <w:t>投标文件</w:t>
      </w:r>
      <w:r>
        <w:rPr>
          <w:rFonts w:hint="eastAsia" w:ascii="宋体" w:hAnsi="宋体" w:cs="宋体"/>
          <w:color w:val="auto"/>
          <w:highlight w:val="none"/>
        </w:rPr>
        <w:t>的递交</w:t>
      </w:r>
    </w:p>
    <w:p w14:paraId="4E3E2B22">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投标文件提交截止时间前</w:t>
      </w:r>
      <w:r>
        <w:rPr>
          <w:rFonts w:hint="eastAsia" w:ascii="宋体" w:hAnsi="宋体" w:cs="宋体"/>
          <w:color w:val="auto"/>
          <w:highlight w:val="none"/>
        </w:rPr>
        <w:t>上传加密的电子</w:t>
      </w:r>
      <w:r>
        <w:rPr>
          <w:rFonts w:hint="eastAsia" w:ascii="宋体" w:hAnsi="宋体" w:cs="宋体"/>
          <w:color w:val="auto"/>
          <w:highlight w:val="none"/>
          <w:lang w:eastAsia="zh-CN"/>
        </w:rPr>
        <w:t>投标文件</w:t>
      </w:r>
      <w:r>
        <w:rPr>
          <w:rFonts w:hint="eastAsia" w:ascii="宋体" w:hAnsi="宋体" w:cs="宋体"/>
          <w:color w:val="auto"/>
          <w:highlight w:val="none"/>
        </w:rPr>
        <w:t>（*.XYTF）到会员系统的指定位置。上传的电子</w:t>
      </w:r>
      <w:r>
        <w:rPr>
          <w:rFonts w:hint="eastAsia" w:ascii="宋体" w:hAnsi="宋体" w:cs="宋体"/>
          <w:color w:val="auto"/>
          <w:highlight w:val="none"/>
          <w:lang w:eastAsia="zh-CN"/>
        </w:rPr>
        <w:t>投标文件</w:t>
      </w:r>
      <w:r>
        <w:rPr>
          <w:rFonts w:hint="eastAsia" w:ascii="宋体" w:hAnsi="宋体" w:cs="宋体"/>
          <w:color w:val="auto"/>
          <w:highlight w:val="none"/>
        </w:rPr>
        <w:t>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w:t>
      </w:r>
      <w:r>
        <w:rPr>
          <w:rFonts w:hint="eastAsia" w:ascii="宋体" w:hAnsi="宋体" w:cs="宋体"/>
          <w:color w:val="auto"/>
          <w:highlight w:val="none"/>
          <w:lang w:eastAsia="zh-CN"/>
        </w:rPr>
        <w:t>投标文件</w:t>
      </w:r>
      <w:r>
        <w:rPr>
          <w:rFonts w:hint="eastAsia" w:ascii="宋体" w:hAnsi="宋体" w:cs="宋体"/>
          <w:color w:val="auto"/>
          <w:highlight w:val="none"/>
        </w:rPr>
        <w:t>是否完整、正确。</w:t>
      </w:r>
    </w:p>
    <w:p w14:paraId="34F3C8A1">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72" w:name="_Toc25358"/>
      <w:bookmarkStart w:id="473" w:name="_Toc1790"/>
      <w:bookmarkStart w:id="474" w:name="_Toc10219"/>
      <w:r>
        <w:rPr>
          <w:rFonts w:hint="eastAsia" w:ascii="宋体" w:hAnsi="宋体" w:eastAsia="宋体"/>
          <w:b/>
          <w:bCs/>
          <w:color w:val="auto"/>
          <w:sz w:val="21"/>
          <w:szCs w:val="21"/>
        </w:rPr>
        <w:t xml:space="preserve">4.3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3600729E">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75" w:name="_Toc152042335"/>
      <w:bookmarkStart w:id="476" w:name="_Toc144974527"/>
      <w:bookmarkStart w:id="477" w:name="_Toc152045559"/>
      <w:bookmarkStart w:id="478" w:name="_Toc455080135"/>
      <w:r>
        <w:rPr>
          <w:rFonts w:hint="eastAsia" w:ascii="宋体" w:hAnsi="宋体" w:cs="宋体"/>
          <w:color w:val="auto"/>
          <w:szCs w:val="21"/>
        </w:rPr>
        <w:t>4.3.1 在第一章“</w:t>
      </w:r>
      <w:r>
        <w:rPr>
          <w:rFonts w:hint="eastAsia" w:ascii="宋体" w:hAnsi="宋体" w:cs="宋体"/>
          <w:color w:val="auto"/>
          <w:szCs w:val="21"/>
          <w:lang w:eastAsia="zh-CN"/>
        </w:rPr>
        <w:t>招标公告</w:t>
      </w:r>
      <w:r>
        <w:rPr>
          <w:rFonts w:hint="eastAsia" w:ascii="宋体" w:hAnsi="宋体" w:cs="宋体"/>
          <w:color w:val="auto"/>
          <w:szCs w:val="21"/>
        </w:rPr>
        <w:t>”规定的</w:t>
      </w:r>
      <w:r>
        <w:rPr>
          <w:rFonts w:hint="eastAsia" w:ascii="宋体" w:hAnsi="宋体" w:cs="宋体"/>
          <w:color w:val="auto"/>
          <w:szCs w:val="21"/>
          <w:lang w:eastAsia="zh-CN"/>
        </w:rPr>
        <w:t>投标文件提交</w:t>
      </w:r>
      <w:r>
        <w:rPr>
          <w:rFonts w:hint="eastAsia" w:ascii="宋体" w:hAnsi="宋体" w:cs="宋体"/>
          <w:color w:val="auto"/>
          <w:szCs w:val="21"/>
        </w:rPr>
        <w:t>截止时间前，供应商可以多次修改或撤回已递交的</w:t>
      </w:r>
      <w:r>
        <w:rPr>
          <w:rFonts w:hint="eastAsia" w:ascii="宋体" w:hAnsi="宋体" w:cs="宋体"/>
          <w:color w:val="auto"/>
          <w:szCs w:val="21"/>
          <w:lang w:eastAsia="zh-CN"/>
        </w:rPr>
        <w:t>投标文件</w:t>
      </w:r>
      <w:r>
        <w:rPr>
          <w:rFonts w:hint="eastAsia" w:ascii="宋体" w:hAnsi="宋体" w:cs="宋体"/>
          <w:color w:val="auto"/>
          <w:szCs w:val="21"/>
        </w:rPr>
        <w:t>，最终</w:t>
      </w:r>
      <w:r>
        <w:rPr>
          <w:rFonts w:hint="eastAsia" w:ascii="宋体" w:hAnsi="宋体" w:cs="宋体"/>
          <w:color w:val="auto"/>
          <w:szCs w:val="21"/>
          <w:lang w:eastAsia="zh-CN"/>
        </w:rPr>
        <w:t>投标文件</w:t>
      </w:r>
      <w:r>
        <w:rPr>
          <w:rFonts w:hint="eastAsia" w:ascii="宋体" w:hAnsi="宋体" w:cs="宋体"/>
          <w:color w:val="auto"/>
          <w:szCs w:val="21"/>
        </w:rPr>
        <w:t>以</w:t>
      </w:r>
      <w:r>
        <w:rPr>
          <w:rFonts w:hint="eastAsia" w:ascii="宋体" w:hAnsi="宋体" w:cs="宋体"/>
          <w:color w:val="auto"/>
          <w:szCs w:val="21"/>
          <w:lang w:eastAsia="zh-CN"/>
        </w:rPr>
        <w:t>投标文件提交截止时间前</w:t>
      </w:r>
      <w:r>
        <w:rPr>
          <w:rFonts w:hint="eastAsia" w:ascii="宋体" w:hAnsi="宋体" w:cs="宋体"/>
          <w:color w:val="auto"/>
          <w:szCs w:val="21"/>
        </w:rPr>
        <w:t>完成上传至公共资源交易中心交易系统最后一份</w:t>
      </w:r>
      <w:r>
        <w:rPr>
          <w:rFonts w:hint="eastAsia" w:ascii="宋体" w:hAnsi="宋体" w:cs="宋体"/>
          <w:color w:val="auto"/>
          <w:szCs w:val="21"/>
          <w:lang w:eastAsia="zh-CN"/>
        </w:rPr>
        <w:t>投标文件</w:t>
      </w:r>
      <w:r>
        <w:rPr>
          <w:rFonts w:hint="eastAsia" w:ascii="宋体" w:hAnsi="宋体" w:cs="宋体"/>
          <w:color w:val="auto"/>
          <w:szCs w:val="21"/>
        </w:rPr>
        <w:t>为准。</w:t>
      </w:r>
    </w:p>
    <w:p w14:paraId="27361DEB">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4.3.2修改的</w:t>
      </w:r>
      <w:r>
        <w:rPr>
          <w:rFonts w:hint="eastAsia" w:ascii="宋体" w:hAnsi="宋体" w:cs="宋体"/>
          <w:color w:val="auto"/>
          <w:szCs w:val="21"/>
          <w:lang w:eastAsia="zh-CN"/>
        </w:rPr>
        <w:t>投标文件</w:t>
      </w:r>
      <w:r>
        <w:rPr>
          <w:rFonts w:hint="eastAsia" w:ascii="宋体" w:hAnsi="宋体" w:cs="宋体"/>
          <w:color w:val="auto"/>
          <w:szCs w:val="21"/>
        </w:rPr>
        <w:t>应按照本章第3.7条、第4.2条规定进行编制和递交。</w:t>
      </w:r>
    </w:p>
    <w:bookmarkEnd w:id="475"/>
    <w:bookmarkEnd w:id="476"/>
    <w:bookmarkEnd w:id="477"/>
    <w:p w14:paraId="69194610">
      <w:pPr>
        <w:pageBreakBefore w:val="0"/>
        <w:kinsoku/>
        <w:wordWrap/>
        <w:overflowPunct/>
        <w:topLinePunct w:val="0"/>
        <w:bidi w:val="0"/>
        <w:snapToGrid w:val="0"/>
        <w:spacing w:line="360" w:lineRule="auto"/>
        <w:textAlignment w:val="auto"/>
        <w:outlineLvl w:val="1"/>
        <w:rPr>
          <w:rFonts w:hint="eastAsia" w:ascii="宋体" w:hAnsi="宋体"/>
          <w:b/>
          <w:bCs/>
          <w:color w:val="auto"/>
          <w:szCs w:val="21"/>
        </w:rPr>
      </w:pPr>
      <w:bookmarkStart w:id="479" w:name="_Toc14969"/>
      <w:bookmarkStart w:id="480" w:name="_Toc29290"/>
      <w:r>
        <w:rPr>
          <w:rFonts w:hint="eastAsia" w:ascii="宋体" w:hAnsi="宋体"/>
          <w:b/>
          <w:bCs/>
          <w:color w:val="auto"/>
          <w:szCs w:val="21"/>
        </w:rPr>
        <w:t>5.</w:t>
      </w:r>
      <w:r>
        <w:rPr>
          <w:rFonts w:hint="eastAsia" w:ascii="宋体" w:hAnsi="宋体"/>
          <w:b/>
          <w:bCs/>
          <w:color w:val="auto"/>
          <w:szCs w:val="21"/>
          <w:lang w:eastAsia="zh-CN"/>
        </w:rPr>
        <w:t>招标</w:t>
      </w:r>
      <w:r>
        <w:rPr>
          <w:rFonts w:hint="eastAsia" w:ascii="宋体" w:hAnsi="宋体"/>
          <w:b/>
          <w:bCs/>
          <w:color w:val="auto"/>
          <w:szCs w:val="21"/>
        </w:rPr>
        <w:t>开始</w:t>
      </w:r>
      <w:bookmarkEnd w:id="478"/>
      <w:bookmarkEnd w:id="479"/>
      <w:bookmarkEnd w:id="480"/>
      <w:bookmarkStart w:id="481" w:name="_Toc9969"/>
      <w:bookmarkStart w:id="482" w:name="_Toc455080136"/>
      <w:bookmarkStart w:id="483" w:name="_Toc25533"/>
      <w:bookmarkStart w:id="484" w:name="_Toc318450703"/>
      <w:bookmarkStart w:id="485" w:name="_Toc490667856"/>
      <w:bookmarkStart w:id="486" w:name="_Toc6763"/>
      <w:bookmarkStart w:id="487" w:name="_Toc144974528"/>
      <w:bookmarkStart w:id="488" w:name="_Toc455867796"/>
      <w:bookmarkStart w:id="489" w:name="_Toc16040"/>
      <w:bookmarkStart w:id="490" w:name="_Toc25809"/>
      <w:bookmarkStart w:id="491" w:name="_Toc152042336"/>
      <w:bookmarkStart w:id="492" w:name="_Toc26426"/>
      <w:bookmarkStart w:id="493" w:name="_Toc152045560"/>
      <w:bookmarkStart w:id="494" w:name="_Toc466298119"/>
      <w:bookmarkStart w:id="495" w:name="_Toc14"/>
      <w:bookmarkStart w:id="496" w:name="_Toc20660"/>
      <w:bookmarkStart w:id="497" w:name="_Toc20333"/>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0A3AAA39">
      <w:pPr>
        <w:pageBreakBefore w:val="0"/>
        <w:kinsoku/>
        <w:wordWrap/>
        <w:overflowPunct/>
        <w:topLinePunct w:val="0"/>
        <w:bidi w:val="0"/>
        <w:snapToGrid w:val="0"/>
        <w:spacing w:line="360" w:lineRule="auto"/>
        <w:textAlignment w:val="auto"/>
        <w:rPr>
          <w:rFonts w:hint="eastAsia" w:ascii="宋体" w:hAnsi="宋体"/>
          <w:b/>
          <w:bCs/>
          <w:color w:val="auto"/>
          <w:sz w:val="21"/>
          <w:szCs w:val="21"/>
        </w:rPr>
      </w:pPr>
      <w:bookmarkStart w:id="498" w:name="_Toc17491"/>
      <w:bookmarkStart w:id="499" w:name="_Toc747"/>
      <w:bookmarkStart w:id="500" w:name="_Toc152042337"/>
      <w:bookmarkStart w:id="501" w:name="_Toc318450704"/>
      <w:bookmarkStart w:id="502" w:name="_Toc11148"/>
      <w:bookmarkStart w:id="503" w:name="_Toc490667857"/>
      <w:bookmarkStart w:id="504" w:name="_Toc30074"/>
      <w:bookmarkStart w:id="505" w:name="_Toc30965"/>
      <w:bookmarkStart w:id="506" w:name="_Toc18582"/>
      <w:bookmarkStart w:id="507" w:name="_Toc455867797"/>
      <w:bookmarkStart w:id="508" w:name="_Toc9328"/>
      <w:bookmarkStart w:id="509" w:name="_Toc144974529"/>
      <w:bookmarkStart w:id="510" w:name="_Toc3865"/>
      <w:bookmarkStart w:id="511" w:name="_Toc466298120"/>
      <w:bookmarkStart w:id="512" w:name="_Toc455080137"/>
      <w:bookmarkStart w:id="513" w:name="_Toc25911"/>
      <w:bookmarkStart w:id="514" w:name="_Toc152045561"/>
      <w:bookmarkStart w:id="515" w:name="_Toc30792"/>
      <w:r>
        <w:rPr>
          <w:rFonts w:hint="eastAsia" w:ascii="宋体" w:hAnsi="宋体"/>
          <w:b/>
          <w:bCs/>
          <w:color w:val="auto"/>
          <w:sz w:val="21"/>
          <w:szCs w:val="21"/>
        </w:rPr>
        <w:t xml:space="preserve">5.1 </w:t>
      </w:r>
      <w:r>
        <w:rPr>
          <w:rFonts w:hint="eastAsia" w:ascii="宋体" w:hAnsi="宋体"/>
          <w:b/>
          <w:bCs/>
          <w:color w:val="auto"/>
          <w:sz w:val="21"/>
          <w:szCs w:val="21"/>
          <w:lang w:eastAsia="zh-CN"/>
        </w:rPr>
        <w:t>开标</w:t>
      </w:r>
      <w:r>
        <w:rPr>
          <w:rFonts w:hint="eastAsia" w:ascii="宋体" w:hAnsi="宋体"/>
          <w:b/>
          <w:bCs/>
          <w:color w:val="auto"/>
          <w:sz w:val="21"/>
          <w:szCs w:val="21"/>
        </w:rPr>
        <w:t>时间和地点</w:t>
      </w:r>
    </w:p>
    <w:p w14:paraId="70B1184C">
      <w:pPr>
        <w:pageBreakBefore w:val="0"/>
        <w:kinsoku/>
        <w:wordWrap/>
        <w:overflowPunct/>
        <w:topLinePunct w:val="0"/>
        <w:bidi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5.1.1 采购人在本章规定的投标截止时间（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14:paraId="09B70F3F">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rPr>
        <w:t xml:space="preserve">5.1.2 </w:t>
      </w:r>
      <w:r>
        <w:rPr>
          <w:rFonts w:hint="eastAsia" w:ascii="宋体" w:hAnsi="宋体"/>
          <w:b/>
          <w:bCs/>
          <w:color w:val="auto"/>
          <w:sz w:val="21"/>
          <w:szCs w:val="21"/>
          <w:lang w:val="en-US" w:eastAsia="zh-CN"/>
        </w:rPr>
        <w:t>本项目采用“不见面开标”交易方式，不见面开标大厅网址为</w:t>
      </w:r>
      <w:r>
        <w:rPr>
          <w:rFonts w:hint="eastAsia" w:ascii="宋体" w:hAnsi="宋体"/>
          <w:b/>
          <w:bCs/>
          <w:color w:val="auto"/>
          <w:sz w:val="21"/>
          <w:szCs w:val="21"/>
          <w:lang w:val="en-US" w:eastAsia="zh-CN"/>
        </w:rPr>
        <w:fldChar w:fldCharType="begin"/>
      </w:r>
      <w:r>
        <w:rPr>
          <w:rFonts w:hint="eastAsia" w:ascii="宋体" w:hAnsi="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lang w:val="en-US" w:eastAsia="zh-CN"/>
        </w:rPr>
        <w:fldChar w:fldCharType="separate"/>
      </w:r>
      <w:r>
        <w:rPr>
          <w:rFonts w:hint="eastAsia" w:ascii="宋体" w:hAnsi="宋体"/>
          <w:b/>
          <w:bCs/>
          <w:color w:val="auto"/>
          <w:sz w:val="21"/>
          <w:szCs w:val="21"/>
          <w:lang w:val="en-US" w:eastAsia="zh-CN"/>
        </w:rPr>
        <w:t>，</w:t>
      </w:r>
      <w:r>
        <w:rPr>
          <w:rFonts w:hint="eastAsia" w:ascii="宋体" w:hAnsi="宋体" w:cs="宋体"/>
          <w:color w:val="auto"/>
          <w:kern w:val="0"/>
          <w:szCs w:val="21"/>
        </w:rPr>
        <w:t>https://ggzyjy.xinyang.gov.cn/BidOpening/bidhall/xinyang/login.html，</w:t>
      </w:r>
      <w:r>
        <w:rPr>
          <w:rFonts w:hint="eastAsia" w:ascii="宋体" w:hAnsi="宋体"/>
          <w:b/>
          <w:bCs/>
          <w:color w:val="auto"/>
          <w:sz w:val="21"/>
          <w:szCs w:val="21"/>
          <w:lang w:val="en-US" w:eastAsia="zh-CN"/>
        </w:rPr>
        <w:t>供应商无需寄送和递交</w:t>
      </w:r>
      <w:r>
        <w:rPr>
          <w:rFonts w:hint="eastAsia" w:ascii="宋体" w:hAnsi="宋体"/>
          <w:b/>
          <w:bCs/>
          <w:color w:val="auto"/>
          <w:sz w:val="21"/>
          <w:szCs w:val="21"/>
        </w:rPr>
        <w:t>非加密的电子</w:t>
      </w:r>
      <w:r>
        <w:rPr>
          <w:rFonts w:hint="eastAsia" w:ascii="宋体" w:hAnsi="宋体"/>
          <w:b/>
          <w:bCs/>
          <w:color w:val="auto"/>
          <w:sz w:val="21"/>
          <w:szCs w:val="21"/>
          <w:lang w:eastAsia="zh-CN"/>
        </w:rPr>
        <w:t>投标文件，</w:t>
      </w:r>
      <w:r>
        <w:rPr>
          <w:rFonts w:hint="eastAsia" w:ascii="宋体" w:hAnsi="宋体"/>
          <w:b/>
          <w:bCs/>
          <w:color w:val="auto"/>
          <w:sz w:val="21"/>
          <w:szCs w:val="21"/>
          <w:lang w:val="en-US" w:eastAsia="zh-CN"/>
        </w:rPr>
        <w:t>无需到现场参加开标会议，无需到达现场提交原件资料。</w:t>
      </w:r>
      <w:r>
        <w:rPr>
          <w:rFonts w:hint="eastAsia" w:ascii="宋体" w:hAnsi="宋体"/>
          <w:b/>
          <w:bCs/>
          <w:color w:val="auto"/>
          <w:sz w:val="21"/>
          <w:szCs w:val="21"/>
          <w:lang w:val="en-US" w:eastAsia="zh-CN"/>
        </w:rPr>
        <w:fldChar w:fldCharType="end"/>
      </w:r>
    </w:p>
    <w:p w14:paraId="6F02A93B">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供应商应当在投标文件提交截止时间前，使用供应商CA数字证书登录不见面开标大厅，在线签到并准时参加开标活动，并在规定时间内完成投标文件解密、答疑澄清等。</w:t>
      </w:r>
    </w:p>
    <w:p w14:paraId="4CE31A8E">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14:paraId="519DBCAC">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不见面开标服务的具体事宜，请查阅信阳市公共资源交易中心网站首页—下载中心—信阳市不见面开标大厅系统操作手册 。</w:t>
      </w:r>
    </w:p>
    <w:p w14:paraId="3DA6C191">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开标</w:t>
      </w:r>
      <w:r>
        <w:rPr>
          <w:rFonts w:hint="eastAsia" w:ascii="宋体" w:hAnsi="宋体"/>
          <w:b/>
          <w:bCs/>
          <w:color w:val="auto"/>
          <w:sz w:val="21"/>
          <w:szCs w:val="21"/>
          <w:lang w:eastAsia="zh-CN"/>
        </w:rPr>
        <w:t>过程中</w:t>
      </w:r>
      <w:r>
        <w:rPr>
          <w:rFonts w:hint="eastAsia" w:ascii="宋体" w:hAnsi="宋体"/>
          <w:b/>
          <w:bCs/>
          <w:color w:val="auto"/>
          <w:sz w:val="21"/>
          <w:szCs w:val="21"/>
        </w:rPr>
        <w:t>，</w:t>
      </w:r>
      <w:r>
        <w:rPr>
          <w:rFonts w:hint="eastAsia" w:ascii="宋体" w:hAnsi="宋体"/>
          <w:b/>
          <w:bCs/>
          <w:color w:val="auto"/>
          <w:sz w:val="21"/>
          <w:szCs w:val="21"/>
          <w:lang w:eastAsia="zh-CN"/>
        </w:rPr>
        <w:t>供应商</w:t>
      </w:r>
      <w:r>
        <w:rPr>
          <w:rFonts w:hint="eastAsia" w:ascii="宋体" w:hAnsi="宋体"/>
          <w:b/>
          <w:bCs/>
          <w:color w:val="auto"/>
          <w:sz w:val="21"/>
          <w:szCs w:val="21"/>
        </w:rPr>
        <w:t>如有异议，须</w:t>
      </w:r>
      <w:r>
        <w:rPr>
          <w:rFonts w:hint="eastAsia" w:ascii="宋体" w:hAnsi="宋体"/>
          <w:b/>
          <w:bCs/>
          <w:color w:val="auto"/>
          <w:sz w:val="21"/>
          <w:szCs w:val="21"/>
          <w:lang w:eastAsia="zh-CN"/>
        </w:rPr>
        <w:t>在开标结束前</w:t>
      </w:r>
      <w:r>
        <w:rPr>
          <w:rFonts w:hint="eastAsia" w:ascii="宋体" w:hAnsi="宋体"/>
          <w:b/>
          <w:bCs/>
          <w:color w:val="auto"/>
          <w:sz w:val="21"/>
          <w:szCs w:val="21"/>
        </w:rPr>
        <w:t>通过系统提出，否则视同</w:t>
      </w:r>
      <w:r>
        <w:rPr>
          <w:rFonts w:hint="eastAsia" w:ascii="宋体" w:hAnsi="宋体"/>
          <w:b/>
          <w:bCs/>
          <w:color w:val="auto"/>
          <w:sz w:val="21"/>
          <w:szCs w:val="21"/>
          <w:lang w:eastAsia="zh-CN"/>
        </w:rPr>
        <w:t>认可</w:t>
      </w:r>
      <w:r>
        <w:rPr>
          <w:rFonts w:hint="eastAsia" w:ascii="宋体" w:hAnsi="宋体"/>
          <w:b/>
          <w:bCs/>
          <w:color w:val="auto"/>
          <w:sz w:val="21"/>
          <w:szCs w:val="21"/>
        </w:rPr>
        <w:t>开标记录</w:t>
      </w:r>
      <w:r>
        <w:rPr>
          <w:rFonts w:hint="eastAsia" w:ascii="宋体" w:hAnsi="宋体"/>
          <w:b/>
          <w:bCs/>
          <w:color w:val="auto"/>
          <w:sz w:val="21"/>
          <w:szCs w:val="21"/>
          <w:lang w:eastAsia="zh-CN"/>
        </w:rPr>
        <w:t>。开标结束后，</w:t>
      </w:r>
      <w:r>
        <w:rPr>
          <w:rFonts w:hint="eastAsia" w:ascii="宋体" w:hAnsi="宋体"/>
          <w:b/>
          <w:bCs/>
          <w:color w:val="auto"/>
          <w:sz w:val="21"/>
          <w:szCs w:val="21"/>
        </w:rPr>
        <w:t>对开标记录</w:t>
      </w:r>
      <w:r>
        <w:rPr>
          <w:rFonts w:hint="eastAsia" w:ascii="宋体" w:hAnsi="宋体"/>
          <w:b/>
          <w:bCs/>
          <w:color w:val="auto"/>
          <w:sz w:val="21"/>
          <w:szCs w:val="21"/>
          <w:lang w:eastAsia="zh-CN"/>
        </w:rPr>
        <w:t>的</w:t>
      </w:r>
      <w:r>
        <w:rPr>
          <w:rFonts w:hint="eastAsia" w:ascii="宋体" w:hAnsi="宋体"/>
          <w:b/>
          <w:bCs/>
          <w:color w:val="auto"/>
          <w:sz w:val="21"/>
          <w:szCs w:val="21"/>
        </w:rPr>
        <w:t>任何异议</w:t>
      </w:r>
      <w:r>
        <w:rPr>
          <w:rFonts w:hint="eastAsia" w:ascii="宋体" w:hAnsi="宋体"/>
          <w:b/>
          <w:bCs/>
          <w:color w:val="auto"/>
          <w:sz w:val="21"/>
          <w:szCs w:val="21"/>
          <w:lang w:eastAsia="zh-CN"/>
        </w:rPr>
        <w:t>不再接受</w:t>
      </w:r>
      <w:r>
        <w:rPr>
          <w:rFonts w:hint="eastAsia" w:ascii="宋体" w:hAnsi="宋体"/>
          <w:b/>
          <w:bCs/>
          <w:color w:val="auto"/>
          <w:sz w:val="21"/>
          <w:szCs w:val="21"/>
        </w:rPr>
        <w:t xml:space="preserve">。 </w:t>
      </w:r>
      <w:bookmarkStart w:id="516" w:name="_Toc20594"/>
      <w:bookmarkStart w:id="517" w:name="_Toc16520"/>
    </w:p>
    <w:p w14:paraId="7589F668">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5.2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程序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4707BA4">
      <w:pPr>
        <w:pStyle w:val="57"/>
        <w:pageBreakBefore w:val="0"/>
        <w:kinsoku/>
        <w:wordWrap/>
        <w:overflowPunct/>
        <w:topLinePunct w:val="0"/>
        <w:bidi w:val="0"/>
        <w:snapToGrid w:val="0"/>
        <w:spacing w:before="0" w:beforeLines="0" w:after="0" w:afterLines="0" w:line="360" w:lineRule="auto"/>
        <w:textAlignment w:val="auto"/>
        <w:outlineLvl w:val="0"/>
        <w:rPr>
          <w:rFonts w:ascii="宋体" w:hAnsi="宋体" w:eastAsia="宋体"/>
          <w:b/>
          <w:bCs/>
          <w:color w:val="auto"/>
          <w:sz w:val="21"/>
          <w:szCs w:val="21"/>
          <w:lang w:val="en-US" w:eastAsia="zh-CN"/>
        </w:rPr>
      </w:pPr>
      <w:bookmarkStart w:id="518" w:name="_Toc19231"/>
      <w:bookmarkStart w:id="519" w:name="_Toc30403"/>
      <w:bookmarkStart w:id="520" w:name="_Toc2877"/>
      <w:r>
        <w:rPr>
          <w:rFonts w:hint="eastAsia" w:ascii="宋体" w:hAnsi="宋体" w:eastAsia="宋体"/>
          <w:color w:val="auto"/>
          <w:sz w:val="21"/>
          <w:szCs w:val="21"/>
          <w:lang w:val="en-US" w:eastAsia="zh-CN"/>
        </w:rPr>
        <w:t>5.2.1评标委员会对招标文件进行熟悉确认。</w:t>
      </w:r>
      <w:bookmarkEnd w:id="518"/>
      <w:bookmarkEnd w:id="519"/>
      <w:bookmarkEnd w:id="520"/>
    </w:p>
    <w:p w14:paraId="2463A32E">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bookmarkStart w:id="521" w:name="_Toc152042338"/>
      <w:bookmarkStart w:id="522" w:name="_Toc144974530"/>
      <w:bookmarkStart w:id="523" w:name="_Toc152045562"/>
      <w:r>
        <w:rPr>
          <w:rFonts w:hint="eastAsia" w:ascii="宋体" w:hAnsi="宋体" w:cs="宋体"/>
          <w:color w:val="auto"/>
          <w:szCs w:val="21"/>
        </w:rPr>
        <w:t>5.2.2</w:t>
      </w:r>
      <w:r>
        <w:rPr>
          <w:rFonts w:hint="eastAsia" w:ascii="宋体" w:hAnsi="宋体" w:cs="宋体"/>
          <w:color w:val="auto"/>
          <w:szCs w:val="21"/>
          <w:lang w:eastAsia="zh-CN"/>
        </w:rPr>
        <w:t>评标委员会</w:t>
      </w:r>
      <w:r>
        <w:rPr>
          <w:rFonts w:hint="eastAsia" w:ascii="宋体" w:hAnsi="宋体" w:cs="宋体"/>
          <w:color w:val="auto"/>
          <w:szCs w:val="21"/>
        </w:rPr>
        <w:t>推选组长，讨论、通过</w:t>
      </w:r>
      <w:r>
        <w:rPr>
          <w:rFonts w:hint="eastAsia" w:ascii="宋体" w:hAnsi="宋体" w:cs="宋体"/>
          <w:color w:val="auto"/>
          <w:szCs w:val="21"/>
          <w:lang w:eastAsia="zh-CN"/>
        </w:rPr>
        <w:t>评标</w:t>
      </w:r>
      <w:r>
        <w:rPr>
          <w:rFonts w:hint="eastAsia" w:ascii="宋体" w:hAnsi="宋体" w:cs="宋体"/>
          <w:color w:val="auto"/>
          <w:szCs w:val="21"/>
        </w:rPr>
        <w:t>工作流程和</w:t>
      </w:r>
      <w:r>
        <w:rPr>
          <w:rFonts w:hint="eastAsia" w:ascii="宋体" w:hAnsi="宋体" w:cs="宋体"/>
          <w:color w:val="auto"/>
          <w:szCs w:val="21"/>
          <w:lang w:eastAsia="zh-CN"/>
        </w:rPr>
        <w:t>评标</w:t>
      </w:r>
      <w:r>
        <w:rPr>
          <w:rFonts w:hint="eastAsia" w:ascii="宋体" w:hAnsi="宋体" w:cs="宋体"/>
          <w:color w:val="auto"/>
          <w:szCs w:val="21"/>
        </w:rPr>
        <w:t>要点。</w:t>
      </w:r>
    </w:p>
    <w:p w14:paraId="4EF4A739">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资格评审审查：采购人依据</w:t>
      </w:r>
      <w:r>
        <w:rPr>
          <w:rFonts w:hint="eastAsia" w:ascii="宋体" w:hAnsi="宋体" w:cs="宋体"/>
          <w:color w:val="auto"/>
          <w:szCs w:val="21"/>
          <w:lang w:eastAsia="zh-CN"/>
        </w:rPr>
        <w:t>招标文件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14:paraId="5AB409F5">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w:t>
      </w:r>
      <w:r>
        <w:rPr>
          <w:rFonts w:hint="eastAsia" w:ascii="宋体" w:hAnsi="宋体" w:cs="宋体"/>
          <w:color w:val="auto"/>
          <w:szCs w:val="21"/>
          <w:lang w:eastAsia="zh-CN"/>
        </w:rPr>
        <w:t>评标</w:t>
      </w:r>
      <w:r>
        <w:rPr>
          <w:rFonts w:hint="eastAsia" w:ascii="宋体" w:hAnsi="宋体" w:cs="宋体"/>
          <w:color w:val="auto"/>
          <w:szCs w:val="21"/>
        </w:rPr>
        <w:t>开始后，</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eastAsia="zh-CN"/>
        </w:rPr>
        <w:t>招标文件</w:t>
      </w:r>
      <w:r>
        <w:rPr>
          <w:rFonts w:hint="eastAsia" w:ascii="宋体" w:hAnsi="宋体" w:cs="宋体"/>
          <w:color w:val="auto"/>
          <w:szCs w:val="21"/>
        </w:rPr>
        <w:t>规定，对通过资格评审的供应商进行审查，以确定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14:paraId="2222CB85">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lang w:eastAsia="zh-CN"/>
        </w:rPr>
        <w:t>评标委员会</w:t>
      </w:r>
      <w:r>
        <w:rPr>
          <w:rFonts w:hint="eastAsia" w:ascii="宋体" w:hAnsi="宋体" w:cs="宋体"/>
          <w:color w:val="auto"/>
          <w:szCs w:val="21"/>
        </w:rPr>
        <w:t>对通过资格性和符合性审查的</w:t>
      </w:r>
      <w:r>
        <w:rPr>
          <w:rFonts w:hint="eastAsia" w:ascii="宋体" w:hAnsi="宋体" w:cs="宋体"/>
          <w:color w:val="auto"/>
          <w:szCs w:val="21"/>
          <w:lang w:eastAsia="zh-CN"/>
        </w:rPr>
        <w:t>投标文件</w:t>
      </w:r>
      <w:r>
        <w:rPr>
          <w:rFonts w:hint="eastAsia" w:ascii="宋体" w:hAnsi="宋体" w:cs="宋体"/>
          <w:color w:val="auto"/>
          <w:szCs w:val="21"/>
        </w:rPr>
        <w:t>进行评估，确定与各竞标人的具体内容。</w:t>
      </w:r>
    </w:p>
    <w:p w14:paraId="2F2909FA">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lang w:eastAsia="zh-CN"/>
        </w:rPr>
        <w:t>评标</w:t>
      </w:r>
      <w:r>
        <w:rPr>
          <w:rFonts w:hint="eastAsia" w:ascii="宋体" w:hAnsi="宋体" w:cs="宋体"/>
          <w:color w:val="auto"/>
          <w:szCs w:val="21"/>
        </w:rPr>
        <w:t>过程中，</w:t>
      </w:r>
      <w:r>
        <w:rPr>
          <w:rFonts w:hint="eastAsia" w:ascii="宋体" w:hAnsi="宋体" w:cs="宋体"/>
          <w:color w:val="auto"/>
          <w:szCs w:val="21"/>
          <w:lang w:eastAsia="zh-CN"/>
        </w:rPr>
        <w:t>评标委员会</w:t>
      </w:r>
      <w:r>
        <w:rPr>
          <w:rFonts w:hint="eastAsia" w:ascii="宋体" w:hAnsi="宋体" w:cs="宋体"/>
          <w:color w:val="auto"/>
          <w:szCs w:val="21"/>
        </w:rPr>
        <w:t>可以根据</w:t>
      </w:r>
      <w:r>
        <w:rPr>
          <w:rFonts w:hint="eastAsia" w:ascii="宋体" w:hAnsi="宋体" w:cs="宋体"/>
          <w:color w:val="auto"/>
          <w:szCs w:val="21"/>
          <w:lang w:eastAsia="zh-CN"/>
        </w:rPr>
        <w:t>评标</w:t>
      </w:r>
      <w:r>
        <w:rPr>
          <w:rFonts w:hint="eastAsia" w:ascii="宋体" w:hAnsi="宋体" w:cs="宋体"/>
          <w:color w:val="auto"/>
          <w:szCs w:val="21"/>
        </w:rPr>
        <w:t>情况实质性变动招标需求中的技术、服务要求以及合同草案条款，但不得变动</w:t>
      </w:r>
      <w:r>
        <w:rPr>
          <w:rFonts w:hint="eastAsia" w:ascii="宋体" w:hAnsi="宋体" w:cs="宋体"/>
          <w:color w:val="auto"/>
          <w:szCs w:val="21"/>
          <w:lang w:eastAsia="zh-CN"/>
        </w:rPr>
        <w:t>招标文件</w:t>
      </w:r>
      <w:r>
        <w:rPr>
          <w:rFonts w:hint="eastAsia" w:ascii="宋体" w:hAnsi="宋体" w:cs="宋体"/>
          <w:color w:val="auto"/>
          <w:szCs w:val="21"/>
        </w:rPr>
        <w:t>中的其他内容。实质性变动的内容需经采购人(业主)代表确认。并以书面形式通知所有参加</w:t>
      </w:r>
      <w:r>
        <w:rPr>
          <w:rFonts w:hint="eastAsia" w:ascii="宋体" w:hAnsi="宋体" w:cs="宋体"/>
          <w:color w:val="auto"/>
          <w:szCs w:val="21"/>
          <w:lang w:eastAsia="zh-CN"/>
        </w:rPr>
        <w:t>投标</w:t>
      </w:r>
      <w:r>
        <w:rPr>
          <w:rFonts w:hint="eastAsia" w:ascii="宋体" w:hAnsi="宋体" w:cs="宋体"/>
          <w:color w:val="auto"/>
          <w:szCs w:val="21"/>
        </w:rPr>
        <w:t>的供应商，该变动是</w:t>
      </w:r>
      <w:r>
        <w:rPr>
          <w:rFonts w:hint="eastAsia" w:ascii="宋体" w:hAnsi="宋体" w:cs="宋体"/>
          <w:color w:val="auto"/>
          <w:szCs w:val="21"/>
          <w:lang w:eastAsia="zh-CN"/>
        </w:rPr>
        <w:t>招标文件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招标文件</w:t>
      </w:r>
      <w:r>
        <w:rPr>
          <w:rFonts w:hint="eastAsia" w:ascii="宋体" w:hAnsi="宋体" w:cs="宋体"/>
          <w:color w:val="auto"/>
          <w:szCs w:val="21"/>
        </w:rPr>
        <w:t>的变动情况和</w:t>
      </w:r>
      <w:r>
        <w:rPr>
          <w:rFonts w:hint="eastAsia" w:ascii="宋体" w:hAnsi="宋体" w:cs="宋体"/>
          <w:color w:val="auto"/>
          <w:szCs w:val="21"/>
          <w:lang w:eastAsia="zh-CN"/>
        </w:rPr>
        <w:t>评标委员会</w:t>
      </w:r>
      <w:r>
        <w:rPr>
          <w:rFonts w:hint="eastAsia" w:ascii="宋体" w:hAnsi="宋体" w:cs="宋体"/>
          <w:color w:val="auto"/>
          <w:szCs w:val="21"/>
        </w:rPr>
        <w:t>的要求重新提交</w:t>
      </w:r>
      <w:r>
        <w:rPr>
          <w:rFonts w:hint="eastAsia" w:ascii="宋体" w:hAnsi="宋体" w:cs="宋体"/>
          <w:color w:val="auto"/>
          <w:szCs w:val="21"/>
          <w:lang w:eastAsia="zh-CN"/>
        </w:rPr>
        <w:t>投标文件</w:t>
      </w:r>
      <w:r>
        <w:rPr>
          <w:rFonts w:hint="eastAsia" w:ascii="宋体" w:hAnsi="宋体" w:cs="宋体"/>
          <w:color w:val="auto"/>
          <w:szCs w:val="21"/>
        </w:rPr>
        <w:t>并由其法定代表人或其授权代表签字或者加盖公章。由授权代表签字的应当附法定代表人授权书。供应商为自然人的应当由本人签字并附身份证。供应商应根据</w:t>
      </w:r>
      <w:r>
        <w:rPr>
          <w:rFonts w:hint="eastAsia" w:ascii="宋体" w:hAnsi="宋体" w:cs="宋体"/>
          <w:color w:val="auto"/>
          <w:szCs w:val="21"/>
          <w:lang w:eastAsia="zh-CN"/>
        </w:rPr>
        <w:t>评标委员会</w:t>
      </w:r>
      <w:r>
        <w:rPr>
          <w:rFonts w:hint="eastAsia" w:ascii="宋体" w:hAnsi="宋体" w:cs="宋体"/>
          <w:color w:val="auto"/>
          <w:szCs w:val="21"/>
        </w:rPr>
        <w:t>的要求，以书面形式在规定时间内做出响应，未做出响应的</w:t>
      </w:r>
      <w:r>
        <w:rPr>
          <w:rFonts w:hint="eastAsia" w:ascii="宋体" w:hAnsi="宋体" w:cs="宋体"/>
          <w:color w:val="auto"/>
          <w:szCs w:val="21"/>
          <w:lang w:eastAsia="zh-CN"/>
        </w:rPr>
        <w:t>投标文件</w:t>
      </w:r>
      <w:r>
        <w:rPr>
          <w:rFonts w:hint="eastAsia" w:ascii="宋体" w:hAnsi="宋体" w:cs="宋体"/>
          <w:color w:val="auto"/>
          <w:szCs w:val="21"/>
        </w:rPr>
        <w:t>将被视为无效竞标。若</w:t>
      </w:r>
      <w:r>
        <w:rPr>
          <w:rFonts w:hint="eastAsia" w:ascii="宋体" w:hAnsi="宋体" w:cs="宋体"/>
          <w:color w:val="auto"/>
          <w:szCs w:val="21"/>
          <w:lang w:eastAsia="zh-CN"/>
        </w:rPr>
        <w:t>评标委员会</w:t>
      </w:r>
      <w:r>
        <w:rPr>
          <w:rFonts w:hint="eastAsia" w:ascii="宋体" w:hAnsi="宋体" w:cs="宋体"/>
          <w:color w:val="auto"/>
          <w:szCs w:val="21"/>
        </w:rPr>
        <w:t>没有实质性变动招标需求中的技术、服务要求以及合同草案条款，则供应商的最后报价不得高于首次报价，否则按废标处理。</w:t>
      </w:r>
    </w:p>
    <w:p w14:paraId="6611AC4A">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经确定最终</w:t>
      </w:r>
      <w:r>
        <w:rPr>
          <w:rFonts w:hint="eastAsia" w:ascii="宋体" w:hAnsi="宋体" w:cs="宋体"/>
          <w:color w:val="auto"/>
          <w:szCs w:val="21"/>
          <w:lang w:val="en-US" w:eastAsia="zh-CN"/>
        </w:rPr>
        <w:t>初步评审单位</w:t>
      </w:r>
      <w:r>
        <w:rPr>
          <w:rFonts w:hint="eastAsia" w:ascii="宋体" w:hAnsi="宋体" w:cs="宋体"/>
          <w:color w:val="auto"/>
          <w:szCs w:val="21"/>
        </w:rPr>
        <w:t>，由</w:t>
      </w:r>
      <w:r>
        <w:rPr>
          <w:rFonts w:hint="eastAsia" w:ascii="宋体" w:hAnsi="宋体" w:cs="宋体"/>
          <w:color w:val="auto"/>
          <w:szCs w:val="21"/>
          <w:lang w:eastAsia="zh-CN"/>
        </w:rPr>
        <w:t>评标委员会</w:t>
      </w:r>
      <w:r>
        <w:rPr>
          <w:rFonts w:hint="eastAsia" w:ascii="宋体" w:hAnsi="宋体" w:cs="宋体"/>
          <w:color w:val="auto"/>
          <w:szCs w:val="21"/>
        </w:rPr>
        <w:t>采用综合评分法对通过初步评审的供应商的</w:t>
      </w:r>
      <w:r>
        <w:rPr>
          <w:rFonts w:hint="eastAsia" w:ascii="宋体" w:hAnsi="宋体" w:cs="宋体"/>
          <w:color w:val="auto"/>
          <w:szCs w:val="21"/>
          <w:lang w:eastAsia="zh-CN"/>
        </w:rPr>
        <w:t>投标文件</w:t>
      </w:r>
      <w:r>
        <w:rPr>
          <w:rFonts w:hint="eastAsia" w:ascii="宋体" w:hAnsi="宋体" w:cs="宋体"/>
          <w:color w:val="auto"/>
          <w:szCs w:val="21"/>
        </w:rPr>
        <w:t>进行综合评分。</w:t>
      </w:r>
    </w:p>
    <w:p w14:paraId="7C0410A0">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524" w:name="_Toc455080138"/>
      <w:bookmarkStart w:id="525" w:name="_Toc14039"/>
      <w:bookmarkStart w:id="526" w:name="_Toc29669"/>
      <w:r>
        <w:rPr>
          <w:rFonts w:hint="eastAsia" w:ascii="宋体" w:hAnsi="宋体" w:eastAsia="宋体"/>
          <w:b/>
          <w:bCs/>
          <w:color w:val="auto"/>
          <w:sz w:val="21"/>
          <w:szCs w:val="21"/>
        </w:rPr>
        <w:t xml:space="preserve">6. </w:t>
      </w:r>
      <w:bookmarkEnd w:id="521"/>
      <w:bookmarkEnd w:id="522"/>
      <w:bookmarkEnd w:id="523"/>
      <w:bookmarkEnd w:id="524"/>
      <w:bookmarkEnd w:id="525"/>
      <w:r>
        <w:rPr>
          <w:rFonts w:hint="eastAsia" w:ascii="宋体" w:hAnsi="宋体" w:eastAsia="宋体"/>
          <w:b/>
          <w:bCs/>
          <w:color w:val="auto"/>
          <w:sz w:val="21"/>
          <w:szCs w:val="21"/>
          <w:lang w:eastAsia="zh-CN"/>
        </w:rPr>
        <w:t>评标委员会</w:t>
      </w:r>
      <w:bookmarkEnd w:id="526"/>
    </w:p>
    <w:p w14:paraId="6B82CE78">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527" w:name="_Toc1546"/>
      <w:bookmarkStart w:id="528" w:name="_Toc490667859"/>
      <w:bookmarkStart w:id="529" w:name="_Toc466298122"/>
      <w:bookmarkStart w:id="530" w:name="_Toc8725"/>
      <w:bookmarkStart w:id="531" w:name="_Toc8157"/>
      <w:bookmarkStart w:id="532" w:name="_Toc26098"/>
      <w:bookmarkStart w:id="533" w:name="_Toc18985"/>
      <w:bookmarkStart w:id="534" w:name="_Toc1574"/>
      <w:bookmarkStart w:id="535" w:name="_Toc144974531"/>
      <w:bookmarkStart w:id="536" w:name="_Toc9808"/>
      <w:bookmarkStart w:id="537" w:name="_Toc23138"/>
      <w:bookmarkStart w:id="538" w:name="_Toc455867799"/>
      <w:bookmarkStart w:id="539" w:name="_Toc13978"/>
      <w:bookmarkStart w:id="540" w:name="_Toc152042339"/>
      <w:bookmarkStart w:id="541" w:name="_Toc22250"/>
      <w:bookmarkStart w:id="542" w:name="_Toc455080139"/>
      <w:bookmarkStart w:id="543" w:name="_Toc152045563"/>
      <w:bookmarkStart w:id="544" w:name="_Toc318450706"/>
      <w:bookmarkStart w:id="545" w:name="_Toc26562"/>
      <w:bookmarkStart w:id="546" w:name="_Toc374"/>
      <w:r>
        <w:rPr>
          <w:rFonts w:hint="eastAsia" w:ascii="宋体" w:hAnsi="宋体" w:eastAsia="宋体"/>
          <w:b/>
          <w:bCs/>
          <w:color w:val="auto"/>
          <w:sz w:val="21"/>
          <w:szCs w:val="21"/>
        </w:rPr>
        <w:t>6.1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b/>
          <w:bCs/>
          <w:color w:val="auto"/>
          <w:sz w:val="21"/>
          <w:szCs w:val="21"/>
          <w:lang w:eastAsia="zh-CN"/>
        </w:rPr>
        <w:t>评标委员会</w:t>
      </w:r>
      <w:bookmarkEnd w:id="545"/>
      <w:bookmarkEnd w:id="546"/>
    </w:p>
    <w:p w14:paraId="36B88A6A">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由采购人依法组建的</w:t>
      </w:r>
      <w:r>
        <w:rPr>
          <w:rFonts w:hint="eastAsia" w:ascii="宋体" w:hAnsi="宋体" w:cs="宋体"/>
          <w:color w:val="auto"/>
          <w:szCs w:val="21"/>
          <w:lang w:eastAsia="zh-CN"/>
        </w:rPr>
        <w:t>评标委员会</w:t>
      </w:r>
      <w:r>
        <w:rPr>
          <w:rFonts w:hint="eastAsia" w:ascii="宋体" w:hAnsi="宋体" w:cs="宋体"/>
          <w:color w:val="auto"/>
          <w:szCs w:val="21"/>
        </w:rPr>
        <w:t>负责。</w:t>
      </w:r>
      <w:r>
        <w:rPr>
          <w:rFonts w:hint="eastAsia" w:ascii="宋体" w:hAnsi="宋体" w:cs="宋体"/>
          <w:color w:val="auto"/>
          <w:szCs w:val="21"/>
          <w:lang w:eastAsia="zh-CN"/>
        </w:rPr>
        <w:t>评标委员会</w:t>
      </w:r>
      <w:r>
        <w:rPr>
          <w:rFonts w:hint="eastAsia" w:ascii="宋体" w:hAnsi="宋体" w:cs="宋体"/>
          <w:color w:val="auto"/>
          <w:szCs w:val="21"/>
        </w:rPr>
        <w:t>由采购人代表以及有关技术、经济等方面的专家组成。</w:t>
      </w:r>
      <w:r>
        <w:rPr>
          <w:rFonts w:hint="eastAsia" w:ascii="宋体" w:hAnsi="宋体" w:cs="宋体"/>
          <w:color w:val="auto"/>
          <w:szCs w:val="21"/>
          <w:lang w:eastAsia="zh-CN"/>
        </w:rPr>
        <w:t>评标委员会</w:t>
      </w:r>
      <w:r>
        <w:rPr>
          <w:rFonts w:hint="eastAsia" w:ascii="宋体" w:hAnsi="宋体" w:cs="宋体"/>
          <w:color w:val="auto"/>
          <w:szCs w:val="21"/>
        </w:rPr>
        <w:t>成员人数以及技术、经济等方面专家的确定方式见供应商须知前附表。</w:t>
      </w:r>
    </w:p>
    <w:p w14:paraId="5F7D0321">
      <w:pPr>
        <w:pStyle w:val="57"/>
        <w:pageBreakBefore w:val="0"/>
        <w:tabs>
          <w:tab w:val="left" w:pos="262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47" w:name="_Toc13368"/>
      <w:bookmarkStart w:id="548" w:name="_Toc24201"/>
      <w:bookmarkStart w:id="549" w:name="_Toc466298123"/>
      <w:bookmarkStart w:id="550" w:name="_Toc22143"/>
      <w:bookmarkStart w:id="551" w:name="_Toc4435"/>
      <w:bookmarkStart w:id="552" w:name="_Toc25721"/>
      <w:bookmarkStart w:id="553" w:name="_Toc22495"/>
      <w:bookmarkStart w:id="554" w:name="_Toc152045564"/>
      <w:bookmarkStart w:id="555" w:name="_Toc8240"/>
      <w:bookmarkStart w:id="556" w:name="_Toc318450707"/>
      <w:bookmarkStart w:id="557" w:name="_Toc27035"/>
      <w:bookmarkStart w:id="558" w:name="_Toc8248"/>
      <w:bookmarkStart w:id="559" w:name="_Toc455080140"/>
      <w:bookmarkStart w:id="560" w:name="_Toc490667860"/>
      <w:bookmarkStart w:id="561" w:name="_Toc455867800"/>
      <w:bookmarkStart w:id="562" w:name="_Toc9532"/>
      <w:bookmarkStart w:id="563" w:name="_Toc21102"/>
      <w:bookmarkStart w:id="564" w:name="_Toc7286"/>
      <w:bookmarkStart w:id="565" w:name="_Toc144974532"/>
      <w:bookmarkStart w:id="566" w:name="_Toc152042340"/>
      <w:r>
        <w:rPr>
          <w:rFonts w:hint="eastAsia" w:ascii="宋体" w:hAnsi="宋体" w:eastAsia="宋体"/>
          <w:b/>
          <w:bCs/>
          <w:color w:val="auto"/>
          <w:sz w:val="21"/>
          <w:szCs w:val="21"/>
        </w:rPr>
        <w:t xml:space="preserve">6.2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6A4470D">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活动遵循公平、公正、科学和择优的原则。</w:t>
      </w:r>
    </w:p>
    <w:p w14:paraId="26C5DF4C">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lang w:eastAsia="zh-CN"/>
        </w:rPr>
      </w:pPr>
      <w:bookmarkStart w:id="567" w:name="_Toc152045565"/>
      <w:bookmarkStart w:id="568" w:name="_Toc152042341"/>
      <w:bookmarkStart w:id="569" w:name="_Toc318450708"/>
      <w:bookmarkStart w:id="570" w:name="_Toc455867801"/>
      <w:bookmarkStart w:id="571" w:name="_Toc7890"/>
      <w:bookmarkStart w:id="572" w:name="_Toc15595"/>
      <w:bookmarkStart w:id="573" w:name="_Toc20062"/>
      <w:bookmarkStart w:id="574" w:name="_Toc455080141"/>
      <w:bookmarkStart w:id="575" w:name="_Toc144974533"/>
      <w:bookmarkStart w:id="576" w:name="_Toc466298124"/>
      <w:bookmarkStart w:id="577" w:name="_Toc18756"/>
      <w:bookmarkStart w:id="578" w:name="_Toc490667861"/>
      <w:bookmarkStart w:id="579" w:name="_Toc8705"/>
      <w:bookmarkStart w:id="580" w:name="_Toc27036"/>
      <w:bookmarkStart w:id="581" w:name="_Toc28734"/>
      <w:bookmarkStart w:id="582" w:name="_Toc16725"/>
      <w:bookmarkStart w:id="583" w:name="_Toc3606"/>
      <w:bookmarkStart w:id="584" w:name="_Toc24358"/>
      <w:bookmarkStart w:id="585" w:name="_Toc32700"/>
      <w:bookmarkStart w:id="586" w:name="_Toc25815"/>
      <w:r>
        <w:rPr>
          <w:rFonts w:hint="eastAsia" w:ascii="宋体" w:hAnsi="宋体" w:eastAsia="宋体"/>
          <w:b/>
          <w:bCs/>
          <w:color w:val="auto"/>
          <w:sz w:val="21"/>
          <w:szCs w:val="21"/>
        </w:rPr>
        <w:t xml:space="preserve">6.3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b/>
          <w:bCs/>
          <w:color w:val="auto"/>
          <w:sz w:val="21"/>
          <w:szCs w:val="21"/>
          <w:lang w:eastAsia="zh-CN"/>
        </w:rPr>
        <w:t>评标</w:t>
      </w:r>
      <w:bookmarkEnd w:id="585"/>
      <w:bookmarkEnd w:id="586"/>
    </w:p>
    <w:p w14:paraId="0448749D">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按照第三章“评审办法”规定的方法、评审因素、标准和程序对</w:t>
      </w:r>
      <w:r>
        <w:rPr>
          <w:rFonts w:hint="eastAsia" w:ascii="宋体" w:hAnsi="宋体" w:cs="宋体"/>
          <w:color w:val="auto"/>
          <w:szCs w:val="21"/>
          <w:lang w:eastAsia="zh-CN"/>
        </w:rPr>
        <w:t>投标文件</w:t>
      </w:r>
      <w:r>
        <w:rPr>
          <w:rFonts w:hint="eastAsia" w:ascii="宋体" w:hAnsi="宋体" w:cs="宋体"/>
          <w:color w:val="auto"/>
          <w:szCs w:val="21"/>
        </w:rPr>
        <w:t>进行评审。第三章“评审办法”没有规定的方法、评审因素和标准，不作为评标依据。</w:t>
      </w:r>
    </w:p>
    <w:p w14:paraId="0560C873">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587" w:name="_Toc9522"/>
      <w:bookmarkStart w:id="588" w:name="_Toc455080142"/>
      <w:bookmarkStart w:id="589" w:name="_Toc152045566"/>
      <w:bookmarkStart w:id="590" w:name="_Toc9392"/>
      <w:bookmarkStart w:id="591" w:name="_Toc152042342"/>
      <w:bookmarkStart w:id="592" w:name="_Toc144974534"/>
      <w:r>
        <w:rPr>
          <w:rFonts w:hint="eastAsia" w:ascii="宋体" w:hAnsi="宋体" w:eastAsia="宋体"/>
          <w:b/>
          <w:bCs/>
          <w:color w:val="auto"/>
          <w:sz w:val="21"/>
          <w:szCs w:val="21"/>
        </w:rPr>
        <w:t>7. 合同授予</w:t>
      </w:r>
      <w:bookmarkEnd w:id="587"/>
      <w:bookmarkEnd w:id="588"/>
      <w:bookmarkEnd w:id="589"/>
      <w:bookmarkEnd w:id="590"/>
      <w:bookmarkEnd w:id="591"/>
      <w:bookmarkEnd w:id="592"/>
    </w:p>
    <w:p w14:paraId="56B97FCE">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93" w:name="_Toc25316"/>
      <w:bookmarkStart w:id="594" w:name="_Toc29909"/>
      <w:bookmarkStart w:id="595" w:name="_Toc490667863"/>
      <w:bookmarkStart w:id="596" w:name="_Toc455867803"/>
      <w:bookmarkStart w:id="597" w:name="_Toc466298126"/>
      <w:bookmarkStart w:id="598" w:name="_Toc29686"/>
      <w:bookmarkStart w:id="599" w:name="_Toc14528"/>
      <w:bookmarkStart w:id="600" w:name="_Toc11409"/>
      <w:bookmarkStart w:id="601" w:name="_Toc2254"/>
      <w:bookmarkStart w:id="602" w:name="_Toc152042343"/>
      <w:bookmarkStart w:id="603" w:name="_Toc29664"/>
      <w:bookmarkStart w:id="604" w:name="_Toc152045567"/>
      <w:bookmarkStart w:id="605" w:name="_Toc20777"/>
      <w:bookmarkStart w:id="606" w:name="_Toc455080143"/>
      <w:bookmarkStart w:id="607" w:name="_Toc144974535"/>
      <w:bookmarkStart w:id="608" w:name="_Toc7358"/>
      <w:bookmarkStart w:id="609" w:name="_Toc28919"/>
      <w:bookmarkStart w:id="610" w:name="_Toc17660"/>
      <w:bookmarkStart w:id="611" w:name="_Toc318450710"/>
      <w:bookmarkStart w:id="612" w:name="_Toc22461"/>
      <w:r>
        <w:rPr>
          <w:rFonts w:hint="eastAsia" w:ascii="宋体" w:hAnsi="宋体" w:eastAsia="宋体"/>
          <w:b/>
          <w:bCs/>
          <w:color w:val="auto"/>
          <w:sz w:val="21"/>
          <w:szCs w:val="21"/>
        </w:rPr>
        <w:t>7.1 定标方式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38CFB47">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613" w:name="_Toc28254"/>
      <w:bookmarkStart w:id="614" w:name="_Toc318450711"/>
      <w:bookmarkStart w:id="615" w:name="_Toc10868"/>
      <w:bookmarkStart w:id="616" w:name="_Toc152045568"/>
      <w:bookmarkStart w:id="617" w:name="_Toc152042344"/>
      <w:bookmarkStart w:id="618" w:name="_Toc7066"/>
      <w:bookmarkStart w:id="619" w:name="_Toc144974536"/>
      <w:r>
        <w:rPr>
          <w:rFonts w:hint="eastAsia" w:ascii="宋体" w:hAnsi="宋体" w:cs="宋体"/>
          <w:color w:val="auto"/>
          <w:szCs w:val="21"/>
        </w:rPr>
        <w:t>除供应商须知前附表规定</w:t>
      </w:r>
      <w:r>
        <w:rPr>
          <w:rFonts w:hint="eastAsia" w:ascii="宋体" w:hAnsi="宋体" w:cs="宋体"/>
          <w:color w:val="auto"/>
          <w:szCs w:val="21"/>
          <w:lang w:eastAsia="zh-CN"/>
        </w:rPr>
        <w:t>评标委员会</w:t>
      </w:r>
      <w:r>
        <w:rPr>
          <w:rFonts w:hint="eastAsia" w:ascii="宋体" w:hAnsi="宋体" w:cs="宋体"/>
          <w:color w:val="auto"/>
          <w:szCs w:val="21"/>
        </w:rPr>
        <w:t>直接确定成交人外，采购人依据</w:t>
      </w:r>
      <w:r>
        <w:rPr>
          <w:rFonts w:hint="eastAsia" w:ascii="宋体" w:hAnsi="宋体" w:cs="宋体"/>
          <w:color w:val="auto"/>
          <w:szCs w:val="21"/>
          <w:lang w:eastAsia="zh-CN"/>
        </w:rPr>
        <w:t>评标委员会</w:t>
      </w:r>
      <w:r>
        <w:rPr>
          <w:rFonts w:hint="eastAsia" w:ascii="宋体" w:hAnsi="宋体" w:cs="宋体"/>
          <w:color w:val="auto"/>
          <w:szCs w:val="21"/>
        </w:rPr>
        <w:t>推荐的成交候选人确定成交人，</w:t>
      </w:r>
      <w:r>
        <w:rPr>
          <w:rFonts w:hint="eastAsia" w:ascii="宋体" w:hAnsi="宋体" w:cs="宋体"/>
          <w:color w:val="auto"/>
          <w:szCs w:val="21"/>
          <w:lang w:eastAsia="zh-CN"/>
        </w:rPr>
        <w:t>评标委员会</w:t>
      </w:r>
      <w:r>
        <w:rPr>
          <w:rFonts w:hint="eastAsia" w:ascii="宋体" w:hAnsi="宋体" w:cs="宋体"/>
          <w:color w:val="auto"/>
          <w:szCs w:val="21"/>
        </w:rPr>
        <w:t>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招标文件</w:t>
      </w:r>
      <w:r>
        <w:rPr>
          <w:rFonts w:hint="eastAsia" w:ascii="宋体" w:hAnsi="宋体" w:cs="宋体"/>
          <w:color w:val="auto"/>
          <w:szCs w:val="21"/>
        </w:rPr>
        <w:t>要求提交履约保证金，或者被查实存在影响成交结果的违法行为等情形，不符合成交条件的，采购人可以按照</w:t>
      </w:r>
      <w:r>
        <w:rPr>
          <w:rFonts w:hint="eastAsia" w:ascii="宋体" w:hAnsi="宋体" w:cs="宋体"/>
          <w:color w:val="auto"/>
          <w:szCs w:val="21"/>
          <w:lang w:eastAsia="zh-CN"/>
        </w:rPr>
        <w:t>评标委员会</w:t>
      </w:r>
      <w:r>
        <w:rPr>
          <w:rFonts w:hint="eastAsia" w:ascii="宋体" w:hAnsi="宋体" w:cs="宋体"/>
          <w:color w:val="auto"/>
          <w:szCs w:val="21"/>
        </w:rPr>
        <w:t>提出的成交候选人名单排序依次确定其他成交候选人为成交人，也可以重新</w:t>
      </w:r>
      <w:r>
        <w:rPr>
          <w:rFonts w:hint="eastAsia" w:ascii="宋体" w:hAnsi="宋体" w:cs="宋体"/>
          <w:color w:val="auto"/>
          <w:szCs w:val="21"/>
          <w:lang w:eastAsia="zh-CN"/>
        </w:rPr>
        <w:t>评标</w:t>
      </w:r>
      <w:r>
        <w:rPr>
          <w:rFonts w:hint="eastAsia" w:ascii="宋体" w:hAnsi="宋体" w:cs="宋体"/>
          <w:color w:val="auto"/>
          <w:szCs w:val="21"/>
        </w:rPr>
        <w:t>。</w:t>
      </w:r>
    </w:p>
    <w:p w14:paraId="3477263A">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20" w:name="_Toc9897"/>
      <w:bookmarkStart w:id="621" w:name="_Toc18824"/>
      <w:bookmarkStart w:id="622" w:name="_Toc9675"/>
      <w:bookmarkStart w:id="623" w:name="_Toc15825"/>
      <w:bookmarkStart w:id="624" w:name="_Toc455867804"/>
      <w:bookmarkStart w:id="625" w:name="_Toc490667864"/>
      <w:bookmarkStart w:id="626" w:name="_Toc16163"/>
      <w:bookmarkStart w:id="627" w:name="_Toc466298127"/>
      <w:bookmarkStart w:id="628" w:name="_Toc28177"/>
      <w:bookmarkStart w:id="629" w:name="_Toc5428"/>
      <w:bookmarkStart w:id="630" w:name="_Toc5668"/>
      <w:bookmarkStart w:id="631" w:name="_Toc9775"/>
      <w:bookmarkStart w:id="632" w:name="_Toc455080144"/>
      <w:r>
        <w:rPr>
          <w:rFonts w:hint="eastAsia" w:ascii="宋体" w:hAnsi="宋体" w:eastAsia="宋体"/>
          <w:b/>
          <w:bCs/>
          <w:color w:val="auto"/>
          <w:sz w:val="21"/>
          <w:szCs w:val="21"/>
        </w:rPr>
        <w:t>7.2 成交通知</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43866AC">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在本章第3.3.1款规定的</w:t>
      </w:r>
      <w:r>
        <w:rPr>
          <w:rFonts w:hint="eastAsia" w:ascii="宋体" w:hAnsi="宋体" w:cs="宋体"/>
          <w:color w:val="auto"/>
          <w:szCs w:val="21"/>
          <w:lang w:eastAsia="zh-CN"/>
        </w:rPr>
        <w:t>投标有效期</w:t>
      </w:r>
      <w:r>
        <w:rPr>
          <w:rFonts w:hint="eastAsia" w:ascii="宋体" w:hAnsi="宋体" w:cs="宋体"/>
          <w:color w:val="auto"/>
          <w:szCs w:val="21"/>
        </w:rPr>
        <w:t>内，采购人以书面形式向成交人发出成交通知书，同时将成交结果通知未成交的供应商。</w:t>
      </w:r>
    </w:p>
    <w:p w14:paraId="15D1EE97">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7.3 履约保证金</w:t>
      </w:r>
    </w:p>
    <w:p w14:paraId="251E1829">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s="宋体"/>
          <w:b/>
          <w:bCs/>
          <w:color w:val="auto"/>
          <w:sz w:val="21"/>
          <w:szCs w:val="21"/>
          <w:lang w:val="en-US" w:eastAsia="zh-CN"/>
        </w:rPr>
      </w:pPr>
      <w:bookmarkStart w:id="633" w:name="_Toc24442"/>
      <w:bookmarkStart w:id="634" w:name="_Toc27564"/>
      <w:bookmarkStart w:id="635" w:name="_Toc466298128"/>
      <w:bookmarkStart w:id="636" w:name="_Toc13147"/>
      <w:bookmarkStart w:id="637" w:name="_Toc26655"/>
      <w:bookmarkStart w:id="638" w:name="_Toc455080145"/>
      <w:bookmarkStart w:id="639" w:name="_Toc26915"/>
      <w:bookmarkStart w:id="640" w:name="_Toc455867805"/>
      <w:bookmarkStart w:id="641" w:name="_Toc318450712"/>
      <w:bookmarkStart w:id="642" w:name="_Toc12663"/>
      <w:bookmarkStart w:id="643" w:name="_Toc490667865"/>
      <w:bookmarkStart w:id="644" w:name="_Toc8886"/>
      <w:bookmarkStart w:id="645" w:name="_Toc21271"/>
      <w:bookmarkStart w:id="646" w:name="_Toc24026"/>
      <w:bookmarkStart w:id="647" w:name="_Toc152045570"/>
      <w:bookmarkStart w:id="648" w:name="_Toc15458"/>
      <w:bookmarkStart w:id="649" w:name="_Toc144974538"/>
      <w:bookmarkStart w:id="650" w:name="_Toc10082"/>
      <w:bookmarkStart w:id="651" w:name="_Toc26760"/>
      <w:bookmarkStart w:id="652" w:name="_Toc152042346"/>
      <w:r>
        <w:rPr>
          <w:rFonts w:hint="eastAsia" w:ascii="宋体" w:hAnsi="宋体" w:eastAsia="宋体" w:cs="宋体"/>
          <w:b/>
          <w:bCs/>
          <w:color w:val="auto"/>
          <w:sz w:val="21"/>
          <w:szCs w:val="21"/>
          <w:lang w:val="en-US" w:eastAsia="zh-CN"/>
        </w:rPr>
        <w:t>免收履约保证金</w:t>
      </w:r>
      <w:bookmarkEnd w:id="633"/>
      <w:bookmarkEnd w:id="634"/>
    </w:p>
    <w:p w14:paraId="6DAAC84A">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53" w:name="_Toc13105"/>
      <w:bookmarkStart w:id="654" w:name="_Toc30517"/>
      <w:r>
        <w:rPr>
          <w:rFonts w:hint="eastAsia" w:ascii="宋体" w:hAnsi="宋体" w:eastAsia="宋体"/>
          <w:b/>
          <w:bCs/>
          <w:color w:val="auto"/>
          <w:sz w:val="21"/>
          <w:szCs w:val="21"/>
        </w:rPr>
        <w:t>7.</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签订合同</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BDED43B">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.1采购人和成交人应当自成交通知书发出之日起</w:t>
      </w:r>
      <w:r>
        <w:rPr>
          <w:rFonts w:hint="eastAsia" w:ascii="宋体" w:hAnsi="宋体" w:cs="宋体"/>
          <w:color w:val="auto"/>
          <w:szCs w:val="21"/>
          <w:lang w:val="en-US" w:eastAsia="zh-CN"/>
        </w:rPr>
        <w:t>2-7</w:t>
      </w:r>
      <w:r>
        <w:rPr>
          <w:rFonts w:hint="eastAsia" w:ascii="宋体" w:hAnsi="宋体" w:cs="宋体"/>
          <w:color w:val="auto"/>
          <w:szCs w:val="21"/>
        </w:rPr>
        <w:t>天内，根据</w:t>
      </w:r>
      <w:r>
        <w:rPr>
          <w:rFonts w:hint="eastAsia" w:ascii="宋体" w:hAnsi="宋体" w:cs="宋体"/>
          <w:color w:val="auto"/>
          <w:szCs w:val="21"/>
          <w:lang w:eastAsia="zh-CN"/>
        </w:rPr>
        <w:t>招标文件</w:t>
      </w:r>
      <w:r>
        <w:rPr>
          <w:rFonts w:hint="eastAsia" w:ascii="宋体" w:hAnsi="宋体" w:cs="宋体"/>
          <w:color w:val="auto"/>
          <w:szCs w:val="21"/>
        </w:rPr>
        <w:t>和成交人的</w:t>
      </w:r>
      <w:r>
        <w:rPr>
          <w:rFonts w:hint="eastAsia" w:ascii="宋体" w:hAnsi="宋体" w:cs="宋体"/>
          <w:color w:val="auto"/>
          <w:szCs w:val="21"/>
          <w:lang w:eastAsia="zh-CN"/>
        </w:rPr>
        <w:t>投标文件</w:t>
      </w:r>
      <w:r>
        <w:rPr>
          <w:rFonts w:hint="eastAsia" w:ascii="宋体" w:hAnsi="宋体" w:cs="宋体"/>
          <w:color w:val="auto"/>
          <w:szCs w:val="21"/>
        </w:rPr>
        <w:t xml:space="preserve">订立书面合同。成交人无正当理由拒签合同的，采购人取消其成交资格，其保证金不予退还；给采购人造成的损失超过保证金数额的，成交人还应当对超过部分予以赔偿。 </w:t>
      </w:r>
    </w:p>
    <w:p w14:paraId="5D2FD6CD">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发出成交通知书后，采购人无正当理由拒签合同的，采购人向成交人退还保证金；给成交人造成损失的，还应当赔偿损失。 </w:t>
      </w:r>
      <w:bookmarkStart w:id="655" w:name="_Toc144974542"/>
      <w:bookmarkStart w:id="656" w:name="_Toc152042350"/>
      <w:bookmarkStart w:id="657" w:name="_Toc152045574"/>
    </w:p>
    <w:p w14:paraId="6FB2FF90">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58" w:name="_Toc8765"/>
      <w:bookmarkStart w:id="659" w:name="_Toc455080146"/>
      <w:bookmarkStart w:id="660" w:name="_Toc16866"/>
      <w:r>
        <w:rPr>
          <w:rFonts w:hint="eastAsia" w:ascii="宋体" w:hAnsi="宋体" w:eastAsia="宋体"/>
          <w:b/>
          <w:bCs/>
          <w:color w:val="auto"/>
          <w:sz w:val="21"/>
          <w:szCs w:val="21"/>
        </w:rPr>
        <w:t>8.重新招标</w:t>
      </w:r>
      <w:bookmarkEnd w:id="658"/>
      <w:bookmarkEnd w:id="659"/>
      <w:bookmarkEnd w:id="660"/>
    </w:p>
    <w:p w14:paraId="69CAD00A">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1" w:name="_Toc16556"/>
      <w:r>
        <w:rPr>
          <w:rFonts w:hint="eastAsia" w:ascii="宋体" w:hAnsi="宋体"/>
          <w:b/>
          <w:bCs/>
          <w:color w:val="auto"/>
          <w:szCs w:val="21"/>
        </w:rPr>
        <w:t>8.1 重新招标</w:t>
      </w:r>
      <w:bookmarkEnd w:id="661"/>
    </w:p>
    <w:p w14:paraId="63984417">
      <w:pPr>
        <w:pageBreakBefore w:val="0"/>
        <w:kinsoku/>
        <w:wordWrap/>
        <w:overflowPunct/>
        <w:topLinePunct w:val="0"/>
        <w:bidi w:val="0"/>
        <w:snapToGrid w:val="0"/>
        <w:spacing w:line="360" w:lineRule="auto"/>
        <w:ind w:firstLine="480"/>
        <w:textAlignment w:val="auto"/>
        <w:rPr>
          <w:rFonts w:hint="eastAsia" w:ascii="宋体" w:hAnsi="宋体"/>
          <w:color w:val="auto"/>
          <w:szCs w:val="21"/>
        </w:rPr>
      </w:pPr>
      <w:bookmarkStart w:id="662" w:name="_Toc9985"/>
      <w:r>
        <w:rPr>
          <w:rFonts w:hint="eastAsia" w:ascii="宋体" w:hAnsi="宋体"/>
          <w:color w:val="auto"/>
          <w:szCs w:val="21"/>
        </w:rPr>
        <w:t>有下列情形之一的，采购人将重新招标：</w:t>
      </w:r>
      <w:bookmarkEnd w:id="662"/>
    </w:p>
    <w:p w14:paraId="3A482714">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3" w:name="_Toc25063"/>
      <w:r>
        <w:rPr>
          <w:rFonts w:hint="eastAsia" w:ascii="宋体" w:hAnsi="宋体"/>
          <w:color w:val="auto"/>
          <w:szCs w:val="21"/>
        </w:rPr>
        <w:t xml:space="preserve">   （1）提交</w:t>
      </w:r>
      <w:r>
        <w:rPr>
          <w:rFonts w:hint="eastAsia" w:ascii="宋体" w:hAnsi="宋体"/>
          <w:color w:val="auto"/>
          <w:szCs w:val="21"/>
          <w:lang w:eastAsia="zh-CN"/>
        </w:rPr>
        <w:t>投标文件</w:t>
      </w:r>
      <w:r>
        <w:rPr>
          <w:rFonts w:hint="eastAsia" w:ascii="宋体" w:hAnsi="宋体"/>
          <w:color w:val="auto"/>
          <w:szCs w:val="21"/>
        </w:rPr>
        <w:t>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63"/>
      <w:r>
        <w:rPr>
          <w:rFonts w:hint="eastAsia" w:ascii="宋体" w:hAnsi="宋体"/>
          <w:color w:val="auto"/>
          <w:szCs w:val="21"/>
        </w:rPr>
        <w:t xml:space="preserve"> </w:t>
      </w:r>
    </w:p>
    <w:p w14:paraId="70BEAE81">
      <w:pPr>
        <w:pageBreakBefore w:val="0"/>
        <w:kinsoku/>
        <w:wordWrap/>
        <w:overflowPunct/>
        <w:topLinePunct w:val="0"/>
        <w:bidi w:val="0"/>
        <w:snapToGrid w:val="0"/>
        <w:spacing w:line="360" w:lineRule="auto"/>
        <w:textAlignment w:val="auto"/>
        <w:rPr>
          <w:rFonts w:hint="eastAsia" w:ascii="宋体" w:hAnsi="宋体"/>
          <w:color w:val="auto"/>
          <w:szCs w:val="21"/>
        </w:rPr>
      </w:pPr>
      <w:r>
        <w:rPr>
          <w:rFonts w:hint="eastAsia" w:ascii="宋体" w:hAnsi="宋体"/>
          <w:color w:val="auto"/>
          <w:szCs w:val="21"/>
        </w:rPr>
        <w:t xml:space="preserve">   </w:t>
      </w:r>
      <w:bookmarkStart w:id="664" w:name="_Toc17911"/>
      <w:r>
        <w:rPr>
          <w:rFonts w:hint="eastAsia" w:ascii="宋体" w:hAnsi="宋体"/>
          <w:color w:val="auto"/>
          <w:szCs w:val="21"/>
        </w:rPr>
        <w:t>（2）经</w:t>
      </w:r>
      <w:r>
        <w:rPr>
          <w:rFonts w:hint="eastAsia" w:ascii="宋体" w:hAnsi="宋体"/>
          <w:color w:val="auto"/>
          <w:szCs w:val="21"/>
          <w:lang w:eastAsia="zh-CN"/>
        </w:rPr>
        <w:t>评标委员会</w:t>
      </w:r>
      <w:r>
        <w:rPr>
          <w:rFonts w:hint="eastAsia" w:ascii="宋体" w:hAnsi="宋体"/>
          <w:color w:val="auto"/>
          <w:szCs w:val="21"/>
        </w:rPr>
        <w:t>评审后否决所有</w:t>
      </w:r>
      <w:r>
        <w:rPr>
          <w:rFonts w:hint="eastAsia" w:ascii="宋体" w:hAnsi="宋体"/>
          <w:color w:val="auto"/>
          <w:szCs w:val="21"/>
          <w:lang w:eastAsia="zh-CN"/>
        </w:rPr>
        <w:t>投标文件</w:t>
      </w:r>
      <w:r>
        <w:rPr>
          <w:rFonts w:hint="eastAsia" w:ascii="宋体" w:hAnsi="宋体"/>
          <w:color w:val="auto"/>
          <w:szCs w:val="21"/>
        </w:rPr>
        <w:t>的。</w:t>
      </w:r>
      <w:bookmarkEnd w:id="664"/>
    </w:p>
    <w:p w14:paraId="248685AD">
      <w:pPr>
        <w:pStyle w:val="55"/>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65" w:name="_Toc455080147"/>
      <w:bookmarkStart w:id="666" w:name="_Toc3502"/>
      <w:bookmarkStart w:id="667" w:name="_Toc9996"/>
      <w:r>
        <w:rPr>
          <w:rFonts w:hint="eastAsia" w:ascii="宋体" w:hAnsi="宋体" w:eastAsia="宋体"/>
          <w:b/>
          <w:bCs/>
          <w:color w:val="auto"/>
          <w:sz w:val="21"/>
          <w:szCs w:val="21"/>
        </w:rPr>
        <w:t>9.纪律和监督</w:t>
      </w:r>
      <w:bookmarkEnd w:id="655"/>
      <w:bookmarkEnd w:id="656"/>
      <w:bookmarkEnd w:id="657"/>
      <w:bookmarkEnd w:id="665"/>
      <w:bookmarkEnd w:id="666"/>
      <w:bookmarkEnd w:id="667"/>
    </w:p>
    <w:p w14:paraId="62CCA550">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68" w:name="_Toc20009"/>
      <w:bookmarkStart w:id="669" w:name="_Toc15769"/>
      <w:bookmarkStart w:id="670" w:name="_Toc13970"/>
      <w:bookmarkStart w:id="671" w:name="_Toc539"/>
      <w:bookmarkStart w:id="672" w:name="_Toc152045575"/>
      <w:bookmarkStart w:id="673" w:name="_Toc318450714"/>
      <w:bookmarkStart w:id="674" w:name="_Toc19159"/>
      <w:bookmarkStart w:id="675" w:name="_Toc15592"/>
      <w:bookmarkStart w:id="676" w:name="_Toc12992"/>
      <w:bookmarkStart w:id="677" w:name="_Toc144974543"/>
      <w:bookmarkStart w:id="678" w:name="_Toc152042351"/>
      <w:bookmarkStart w:id="679" w:name="_Toc490667868"/>
      <w:bookmarkStart w:id="680" w:name="_Toc31786"/>
      <w:bookmarkStart w:id="681" w:name="_Toc455080148"/>
      <w:bookmarkStart w:id="682" w:name="_Toc27836"/>
      <w:bookmarkStart w:id="683" w:name="_Toc1282"/>
      <w:bookmarkStart w:id="684" w:name="_Toc455867808"/>
      <w:bookmarkStart w:id="685" w:name="_Toc466298131"/>
      <w:bookmarkStart w:id="686" w:name="_Toc269"/>
      <w:bookmarkStart w:id="687" w:name="_Toc697"/>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4F583FB1">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采购人不得泄漏</w:t>
      </w:r>
      <w:r>
        <w:rPr>
          <w:rFonts w:hint="eastAsia" w:ascii="宋体" w:hAnsi="宋体" w:cs="宋体"/>
          <w:color w:val="auto"/>
          <w:szCs w:val="21"/>
          <w:lang w:eastAsia="zh-CN"/>
        </w:rPr>
        <w:t>评标</w:t>
      </w:r>
      <w:r>
        <w:rPr>
          <w:rFonts w:hint="eastAsia" w:ascii="宋体" w:hAnsi="宋体" w:cs="宋体"/>
          <w:color w:val="auto"/>
          <w:szCs w:val="21"/>
        </w:rPr>
        <w:t>活动中应当保密的情况和资料，不得与供应商串通损害国家利益、社会公共利益或者他人合法权益。</w:t>
      </w:r>
    </w:p>
    <w:p w14:paraId="1F208E63">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688" w:name="_Toc17040"/>
      <w:bookmarkStart w:id="689" w:name="_Toc455867809"/>
      <w:bookmarkStart w:id="690" w:name="_Toc1743"/>
      <w:bookmarkStart w:id="691" w:name="_Toc318450715"/>
      <w:bookmarkStart w:id="692" w:name="_Toc466298132"/>
      <w:bookmarkStart w:id="693" w:name="_Toc3089"/>
      <w:bookmarkStart w:id="694" w:name="_Toc27698"/>
      <w:bookmarkStart w:id="695" w:name="_Toc144974544"/>
      <w:bookmarkStart w:id="696" w:name="_Toc31481"/>
      <w:bookmarkStart w:id="697" w:name="_Toc152042352"/>
      <w:bookmarkStart w:id="698" w:name="_Toc18204"/>
      <w:bookmarkStart w:id="699" w:name="_Toc455080149"/>
      <w:bookmarkStart w:id="700" w:name="_Toc490667869"/>
      <w:bookmarkStart w:id="701" w:name="_Toc7572"/>
      <w:bookmarkStart w:id="702" w:name="_Toc20261"/>
      <w:bookmarkStart w:id="703" w:name="_Toc21646"/>
      <w:bookmarkStart w:id="704" w:name="_Toc4640"/>
      <w:bookmarkStart w:id="705" w:name="_Toc18604"/>
      <w:bookmarkStart w:id="706" w:name="_Toc19167"/>
      <w:bookmarkStart w:id="707" w:name="_Toc152045576"/>
      <w:r>
        <w:rPr>
          <w:rFonts w:hint="eastAsia" w:ascii="宋体" w:hAnsi="宋体" w:eastAsia="宋体"/>
          <w:b/>
          <w:bCs/>
          <w:color w:val="auto"/>
          <w:sz w:val="21"/>
          <w:szCs w:val="21"/>
        </w:rPr>
        <w:t>9.2 对供应商的纪律要求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585BDE23">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w:t>
      </w:r>
      <w:r>
        <w:rPr>
          <w:rFonts w:hint="eastAsia" w:ascii="宋体" w:hAnsi="宋体" w:cs="宋体"/>
          <w:color w:val="auto"/>
          <w:szCs w:val="21"/>
          <w:lang w:val="en-US" w:eastAsia="zh-CN"/>
        </w:rPr>
        <w:t>评标</w:t>
      </w:r>
      <w:r>
        <w:rPr>
          <w:rFonts w:hint="eastAsia" w:ascii="宋体" w:hAnsi="宋体" w:cs="宋体"/>
          <w:color w:val="auto"/>
          <w:szCs w:val="21"/>
        </w:rPr>
        <w:t>小组行贿谋取成交，不得以他人名义或者以其他方式弄虚作假骗取成交；供应商不得以任何方式干扰、影响评审工作。</w:t>
      </w:r>
    </w:p>
    <w:p w14:paraId="56D5F7A7">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08" w:name="_Toc318450716"/>
      <w:bookmarkStart w:id="709" w:name="_Toc32320"/>
      <w:bookmarkStart w:id="710" w:name="_Toc28813"/>
      <w:bookmarkStart w:id="711" w:name="_Toc466298133"/>
      <w:bookmarkStart w:id="712" w:name="_Toc144974545"/>
      <w:bookmarkStart w:id="713" w:name="_Toc12177"/>
      <w:bookmarkStart w:id="714" w:name="_Toc7439"/>
      <w:bookmarkStart w:id="715" w:name="_Toc25211"/>
      <w:bookmarkStart w:id="716" w:name="_Toc31001"/>
      <w:bookmarkStart w:id="717" w:name="_Toc30153"/>
      <w:bookmarkStart w:id="718" w:name="_Toc25656"/>
      <w:bookmarkStart w:id="719" w:name="_Toc152042353"/>
      <w:bookmarkStart w:id="720" w:name="_Toc18872"/>
      <w:bookmarkStart w:id="721" w:name="_Toc152045577"/>
      <w:bookmarkStart w:id="722" w:name="_Toc25241"/>
      <w:bookmarkStart w:id="723" w:name="_Toc490667870"/>
      <w:bookmarkStart w:id="724" w:name="_Toc7107"/>
      <w:bookmarkStart w:id="725" w:name="_Toc19965"/>
      <w:bookmarkStart w:id="726" w:name="_Toc455080150"/>
      <w:bookmarkStart w:id="727" w:name="_Toc455867810"/>
      <w:r>
        <w:rPr>
          <w:rFonts w:hint="eastAsia" w:ascii="宋体" w:hAnsi="宋体" w:eastAsia="宋体"/>
          <w:b/>
          <w:bCs/>
          <w:color w:val="auto"/>
          <w:sz w:val="21"/>
          <w:szCs w:val="21"/>
        </w:rPr>
        <w:t>9.3 对</w:t>
      </w:r>
      <w:r>
        <w:rPr>
          <w:rFonts w:hint="eastAsia" w:ascii="宋体" w:hAnsi="宋体" w:eastAsia="宋体"/>
          <w:b/>
          <w:bCs/>
          <w:color w:val="auto"/>
          <w:sz w:val="21"/>
          <w:szCs w:val="21"/>
          <w:lang w:eastAsia="zh-CN"/>
        </w:rPr>
        <w:t>评标委员会</w:t>
      </w:r>
      <w:r>
        <w:rPr>
          <w:rFonts w:hint="eastAsia" w:ascii="宋体" w:hAnsi="宋体" w:eastAsia="宋体"/>
          <w:b/>
          <w:bCs/>
          <w:color w:val="auto"/>
          <w:sz w:val="21"/>
          <w:szCs w:val="21"/>
        </w:rPr>
        <w:t>成员的纪律要求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0EB7730">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成员不得收受他人的财物或者其他好处，不得向他人透漏对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w:t>
      </w:r>
      <w:r>
        <w:rPr>
          <w:rFonts w:hint="eastAsia" w:ascii="宋体" w:hAnsi="宋体" w:cs="宋体"/>
          <w:color w:val="auto"/>
          <w:szCs w:val="21"/>
          <w:lang w:eastAsia="zh-CN"/>
        </w:rPr>
        <w:t>招标评审</w:t>
      </w:r>
      <w:r>
        <w:rPr>
          <w:rFonts w:hint="eastAsia" w:ascii="宋体" w:hAnsi="宋体" w:cs="宋体"/>
          <w:color w:val="auto"/>
          <w:szCs w:val="21"/>
        </w:rPr>
        <w:t>活动中，</w:t>
      </w:r>
      <w:r>
        <w:rPr>
          <w:rFonts w:hint="eastAsia" w:ascii="宋体" w:hAnsi="宋体" w:cs="宋体"/>
          <w:color w:val="auto"/>
          <w:szCs w:val="21"/>
          <w:lang w:eastAsia="zh-CN"/>
        </w:rPr>
        <w:t>评标委员会</w:t>
      </w:r>
      <w:r>
        <w:rPr>
          <w:rFonts w:hint="eastAsia" w:ascii="宋体" w:hAnsi="宋体" w:cs="宋体"/>
          <w:color w:val="auto"/>
          <w:szCs w:val="21"/>
        </w:rPr>
        <w:t>成员不得擅离职守，影响评标程序正常进行，不得使用第三章“评审办法”没有规定的评审因素和标准进行评标。</w:t>
      </w:r>
    </w:p>
    <w:p w14:paraId="30616886">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728" w:name="_Toc490667871"/>
      <w:bookmarkStart w:id="729" w:name="_Toc24"/>
      <w:bookmarkStart w:id="730" w:name="_Toc235"/>
      <w:bookmarkStart w:id="731" w:name="_Toc19485"/>
      <w:bookmarkStart w:id="732" w:name="_Toc20546"/>
      <w:bookmarkStart w:id="733" w:name="_Toc27559"/>
      <w:bookmarkStart w:id="734" w:name="_Toc466298134"/>
      <w:bookmarkStart w:id="735" w:name="_Toc23717"/>
      <w:bookmarkStart w:id="736" w:name="_Toc26462"/>
      <w:bookmarkStart w:id="737" w:name="_Toc7368"/>
      <w:bookmarkStart w:id="738" w:name="_Toc455080151"/>
      <w:bookmarkStart w:id="739" w:name="_Toc152042354"/>
      <w:bookmarkStart w:id="740" w:name="_Toc455867811"/>
      <w:bookmarkStart w:id="741" w:name="_Toc318450717"/>
      <w:bookmarkStart w:id="742" w:name="_Toc152045578"/>
      <w:bookmarkStart w:id="743" w:name="_Toc15917"/>
      <w:bookmarkStart w:id="744" w:name="_Toc1295"/>
      <w:bookmarkStart w:id="745" w:name="_Toc9063"/>
      <w:bookmarkStart w:id="746" w:name="_Toc15913"/>
      <w:bookmarkStart w:id="747" w:name="_Toc144974546"/>
      <w:r>
        <w:rPr>
          <w:rFonts w:hint="eastAsia" w:ascii="宋体" w:hAnsi="宋体" w:eastAsia="宋体"/>
          <w:b/>
          <w:bCs/>
          <w:color w:val="auto"/>
          <w:sz w:val="21"/>
          <w:szCs w:val="21"/>
        </w:rPr>
        <w:t>9.4 对与评标活动有关的工作人员的纪律要求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58E15890">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748" w:name="_Toc152042355"/>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的评审和比较、成交候选人的推荐情况以及评标有关的其他情况。在评标活动中，与评标活动有关的工作人员不得擅离职守，影响评标程序正常进行。</w:t>
      </w:r>
      <w:bookmarkEnd w:id="748"/>
    </w:p>
    <w:p w14:paraId="0E2C9740">
      <w:pPr>
        <w:pStyle w:val="57"/>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49" w:name="_Toc152042356"/>
      <w:bookmarkStart w:id="750" w:name="_Toc14393"/>
      <w:bookmarkStart w:id="751" w:name="_Toc318450718"/>
      <w:bookmarkStart w:id="752" w:name="_Toc152045579"/>
      <w:bookmarkStart w:id="753" w:name="_Toc3617"/>
      <w:bookmarkStart w:id="754" w:name="_Toc8074"/>
      <w:bookmarkStart w:id="755" w:name="_Toc1820"/>
      <w:bookmarkStart w:id="756" w:name="_Toc466298135"/>
      <w:bookmarkStart w:id="757" w:name="_Toc6199"/>
      <w:bookmarkStart w:id="758" w:name="_Toc32675"/>
      <w:bookmarkStart w:id="759" w:name="_Toc490667872"/>
      <w:bookmarkStart w:id="760" w:name="_Toc455080152"/>
      <w:bookmarkStart w:id="761" w:name="_Toc5504"/>
      <w:bookmarkStart w:id="762" w:name="_Toc31617"/>
      <w:bookmarkStart w:id="763" w:name="_Toc455867812"/>
      <w:bookmarkStart w:id="764" w:name="_Toc17735"/>
      <w:bookmarkStart w:id="765" w:name="_Toc31010"/>
      <w:bookmarkStart w:id="766" w:name="_Toc3303"/>
      <w:bookmarkStart w:id="767" w:name="_Toc25751"/>
      <w:r>
        <w:rPr>
          <w:rFonts w:hint="eastAsia" w:ascii="宋体" w:hAnsi="宋体" w:eastAsia="宋体"/>
          <w:b/>
          <w:bCs/>
          <w:color w:val="auto"/>
          <w:sz w:val="21"/>
          <w:szCs w:val="21"/>
        </w:rPr>
        <w:t>9.5 投诉</w:t>
      </w:r>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4A2413A4">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供应商和其他利害关系人认为本次</w:t>
      </w:r>
      <w:r>
        <w:rPr>
          <w:rFonts w:hint="eastAsia" w:ascii="宋体" w:hAnsi="宋体" w:cs="宋体"/>
          <w:color w:val="auto"/>
          <w:szCs w:val="21"/>
          <w:lang w:eastAsia="zh-CN"/>
        </w:rPr>
        <w:t>招标评审</w:t>
      </w:r>
      <w:r>
        <w:rPr>
          <w:rFonts w:hint="eastAsia" w:ascii="宋体" w:hAnsi="宋体" w:cs="宋体"/>
          <w:color w:val="auto"/>
          <w:szCs w:val="21"/>
        </w:rPr>
        <w:t>活动违反法律、法规和规章规定的，有权向有关行政监督部门投诉</w:t>
      </w:r>
      <w:bookmarkStart w:id="768" w:name="_Toc152042357"/>
      <w:bookmarkStart w:id="769" w:name="_Toc14221"/>
      <w:bookmarkStart w:id="770" w:name="_Toc144974547"/>
      <w:bookmarkStart w:id="771" w:name="_Toc6036"/>
      <w:bookmarkStart w:id="772" w:name="_Toc455080153"/>
      <w:bookmarkStart w:id="773" w:name="_Toc152045580"/>
      <w:r>
        <w:rPr>
          <w:rFonts w:hint="eastAsia" w:ascii="宋体" w:hAnsi="宋体" w:cs="宋体"/>
          <w:color w:val="auto"/>
          <w:szCs w:val="21"/>
          <w:lang w:eastAsia="zh-CN"/>
        </w:rPr>
        <w:t>。</w:t>
      </w:r>
    </w:p>
    <w:p w14:paraId="6CA33373">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lang w:eastAsia="zh-CN"/>
        </w:rPr>
      </w:pPr>
      <w:r>
        <w:rPr>
          <w:rFonts w:hint="eastAsia" w:ascii="宋体" w:hAnsi="宋体" w:eastAsia="宋体"/>
          <w:b/>
          <w:bCs/>
          <w:color w:val="auto"/>
          <w:sz w:val="21"/>
          <w:szCs w:val="21"/>
        </w:rPr>
        <w:t>10. 需要补充的其他内容</w:t>
      </w:r>
      <w:bookmarkEnd w:id="768"/>
      <w:bookmarkEnd w:id="769"/>
      <w:bookmarkEnd w:id="770"/>
      <w:bookmarkEnd w:id="771"/>
      <w:bookmarkEnd w:id="772"/>
      <w:bookmarkEnd w:id="773"/>
      <w:r>
        <w:rPr>
          <w:rFonts w:hint="eastAsia" w:ascii="宋体" w:hAnsi="宋体" w:eastAsia="宋体"/>
          <w:b/>
          <w:bCs/>
          <w:color w:val="auto"/>
          <w:sz w:val="21"/>
          <w:szCs w:val="21"/>
          <w:lang w:eastAsia="zh-CN"/>
        </w:rPr>
        <w:t>：见投标人须知前附表。</w:t>
      </w:r>
    </w:p>
    <w:p w14:paraId="6952FCFA">
      <w:pPr>
        <w:ind w:left="0" w:leftChars="0" w:firstLine="0" w:firstLineChars="0"/>
        <w:jc w:val="both"/>
        <w:outlineLvl w:val="0"/>
        <w:rPr>
          <w:rFonts w:hint="eastAsia" w:ascii="宋体" w:hAnsi="宋体" w:cs="宋体"/>
          <w:b/>
          <w:color w:val="auto"/>
          <w:kern w:val="44"/>
          <w:sz w:val="32"/>
          <w:szCs w:val="32"/>
        </w:rPr>
      </w:pPr>
      <w:bookmarkStart w:id="774" w:name="_Toc21966"/>
      <w:bookmarkStart w:id="775" w:name="_Toc28182"/>
      <w:bookmarkStart w:id="776" w:name="_Toc6192"/>
      <w:bookmarkStart w:id="777" w:name="_Toc455867814"/>
      <w:bookmarkStart w:id="778" w:name="_Toc466298137"/>
      <w:bookmarkStart w:id="779" w:name="_Toc455080154"/>
      <w:bookmarkStart w:id="780" w:name="_Toc152042375"/>
      <w:bookmarkStart w:id="781" w:name="_Toc144974565"/>
      <w:bookmarkStart w:id="782" w:name="_Toc152045598"/>
    </w:p>
    <w:p w14:paraId="43DEE93C">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14:paraId="2FA63A7F">
      <w:pPr>
        <w:ind w:left="0" w:leftChars="0" w:firstLine="0" w:firstLineChars="0"/>
        <w:jc w:val="center"/>
        <w:outlineLvl w:val="0"/>
        <w:rPr>
          <w:rFonts w:hint="eastAsia"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774"/>
      <w:bookmarkEnd w:id="775"/>
      <w:bookmarkEnd w:id="776"/>
      <w:bookmarkEnd w:id="777"/>
      <w:bookmarkEnd w:id="778"/>
      <w:bookmarkEnd w:id="779"/>
    </w:p>
    <w:bookmarkEnd w:id="780"/>
    <w:bookmarkEnd w:id="781"/>
    <w:bookmarkEnd w:id="782"/>
    <w:p w14:paraId="29B89323">
      <w:pPr>
        <w:jc w:val="center"/>
        <w:outlineLvl w:val="1"/>
        <w:rPr>
          <w:rFonts w:hint="eastAsia" w:ascii="宋体" w:hAnsi="宋体"/>
          <w:b/>
          <w:bCs/>
          <w:color w:val="auto"/>
          <w:sz w:val="24"/>
        </w:rPr>
      </w:pPr>
      <w:bookmarkStart w:id="783" w:name="_Toc30575"/>
      <w:bookmarkStart w:id="784" w:name="_Toc152045599"/>
      <w:bookmarkStart w:id="785" w:name="_Toc318450721"/>
      <w:bookmarkStart w:id="786" w:name="_Toc152042376"/>
      <w:bookmarkStart w:id="787" w:name="_Toc466298139"/>
      <w:bookmarkStart w:id="788" w:name="_Toc455080156"/>
      <w:bookmarkStart w:id="789" w:name="_Toc455867816"/>
      <w:bookmarkStart w:id="790" w:name="_Toc27806"/>
      <w:bookmarkStart w:id="791" w:name="_Toc28069"/>
      <w:bookmarkStart w:id="792" w:name="_Toc281405527"/>
      <w:bookmarkStart w:id="793" w:name="_Toc144974566"/>
      <w:r>
        <w:rPr>
          <w:rFonts w:hint="eastAsia" w:ascii="宋体" w:hAnsi="宋体"/>
          <w:b/>
          <w:bCs/>
          <w:color w:val="auto"/>
          <w:sz w:val="24"/>
        </w:rPr>
        <w:t>评审办法前附表</w:t>
      </w:r>
      <w:bookmarkEnd w:id="783"/>
      <w:bookmarkEnd w:id="784"/>
      <w:bookmarkEnd w:id="785"/>
      <w:bookmarkEnd w:id="786"/>
      <w:bookmarkEnd w:id="787"/>
      <w:bookmarkEnd w:id="788"/>
      <w:bookmarkEnd w:id="789"/>
      <w:bookmarkEnd w:id="790"/>
      <w:bookmarkEnd w:id="791"/>
      <w:bookmarkEnd w:id="792"/>
      <w:bookmarkEnd w:id="793"/>
    </w:p>
    <w:tbl>
      <w:tblPr>
        <w:tblStyle w:val="2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0"/>
        <w:gridCol w:w="2550"/>
        <w:gridCol w:w="4981"/>
      </w:tblGrid>
      <w:tr w14:paraId="1E34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074" w:type="dxa"/>
            <w:gridSpan w:val="2"/>
            <w:noWrap w:val="0"/>
            <w:vAlign w:val="center"/>
          </w:tcPr>
          <w:p w14:paraId="133835C9">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50" w:type="dxa"/>
            <w:noWrap w:val="0"/>
            <w:vAlign w:val="center"/>
          </w:tcPr>
          <w:p w14:paraId="3DD71E8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981" w:type="dxa"/>
            <w:noWrap w:val="0"/>
            <w:vAlign w:val="center"/>
          </w:tcPr>
          <w:p w14:paraId="1D09718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23AD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restart"/>
            <w:noWrap w:val="0"/>
            <w:vAlign w:val="center"/>
          </w:tcPr>
          <w:p w14:paraId="2AD94EB6">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480" w:type="dxa"/>
            <w:vMerge w:val="restart"/>
            <w:noWrap w:val="0"/>
            <w:vAlign w:val="center"/>
          </w:tcPr>
          <w:p w14:paraId="1CA7BCD6">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  准</w:t>
            </w:r>
          </w:p>
        </w:tc>
        <w:tc>
          <w:tcPr>
            <w:tcW w:w="2550" w:type="dxa"/>
            <w:noWrap w:val="0"/>
            <w:vAlign w:val="center"/>
          </w:tcPr>
          <w:p w14:paraId="7CCDE9CF">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符合《中华人民共和国政府采购法》第22条规定</w:t>
            </w:r>
          </w:p>
        </w:tc>
        <w:tc>
          <w:tcPr>
            <w:tcW w:w="4981" w:type="dxa"/>
            <w:noWrap w:val="0"/>
            <w:vAlign w:val="center"/>
          </w:tcPr>
          <w:p w14:paraId="5279C840">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1BD5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14:paraId="57BA9496">
            <w:pPr>
              <w:spacing w:line="360" w:lineRule="auto"/>
              <w:rPr>
                <w:rFonts w:hint="eastAsia" w:ascii="宋体" w:hAnsi="宋体" w:eastAsia="宋体" w:cs="宋体"/>
                <w:color w:val="auto"/>
                <w:sz w:val="21"/>
                <w:szCs w:val="21"/>
              </w:rPr>
            </w:pPr>
          </w:p>
        </w:tc>
        <w:tc>
          <w:tcPr>
            <w:tcW w:w="480" w:type="dxa"/>
            <w:vMerge w:val="continue"/>
            <w:noWrap w:val="0"/>
            <w:vAlign w:val="center"/>
          </w:tcPr>
          <w:p w14:paraId="2EE013B2">
            <w:pPr>
              <w:spacing w:line="360" w:lineRule="auto"/>
              <w:jc w:val="center"/>
              <w:rPr>
                <w:rFonts w:hint="eastAsia" w:ascii="宋体" w:hAnsi="宋体" w:eastAsia="宋体" w:cs="宋体"/>
                <w:color w:val="auto"/>
                <w:sz w:val="21"/>
                <w:szCs w:val="21"/>
              </w:rPr>
            </w:pPr>
          </w:p>
        </w:tc>
        <w:tc>
          <w:tcPr>
            <w:tcW w:w="2550" w:type="dxa"/>
            <w:noWrap w:val="0"/>
            <w:vAlign w:val="center"/>
          </w:tcPr>
          <w:p w14:paraId="2C2294E1">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落实政府采购政策</w:t>
            </w:r>
          </w:p>
        </w:tc>
        <w:tc>
          <w:tcPr>
            <w:tcW w:w="4981" w:type="dxa"/>
            <w:noWrap w:val="0"/>
            <w:vAlign w:val="center"/>
          </w:tcPr>
          <w:p w14:paraId="43DFADA4">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0251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14:paraId="26C81204">
            <w:pPr>
              <w:spacing w:line="360" w:lineRule="auto"/>
              <w:rPr>
                <w:rFonts w:hint="eastAsia" w:ascii="宋体" w:hAnsi="宋体" w:eastAsia="宋体" w:cs="宋体"/>
                <w:color w:val="auto"/>
                <w:sz w:val="21"/>
                <w:szCs w:val="21"/>
              </w:rPr>
            </w:pPr>
          </w:p>
        </w:tc>
        <w:tc>
          <w:tcPr>
            <w:tcW w:w="480" w:type="dxa"/>
            <w:vMerge w:val="continue"/>
            <w:noWrap w:val="0"/>
            <w:vAlign w:val="center"/>
          </w:tcPr>
          <w:p w14:paraId="46447D30">
            <w:pPr>
              <w:spacing w:line="360" w:lineRule="auto"/>
              <w:jc w:val="center"/>
              <w:rPr>
                <w:rFonts w:hint="eastAsia" w:ascii="宋体" w:hAnsi="宋体" w:eastAsia="宋体" w:cs="宋体"/>
                <w:color w:val="auto"/>
                <w:sz w:val="21"/>
                <w:szCs w:val="21"/>
              </w:rPr>
            </w:pPr>
          </w:p>
        </w:tc>
        <w:tc>
          <w:tcPr>
            <w:tcW w:w="2550" w:type="dxa"/>
            <w:noWrap w:val="0"/>
            <w:vAlign w:val="center"/>
          </w:tcPr>
          <w:p w14:paraId="5DD007C6">
            <w:pPr>
              <w:pageBreakBefore w:val="0"/>
              <w:kinsoku/>
              <w:wordWrap/>
              <w:overflowPunct/>
              <w:topLinePunct w:val="0"/>
              <w:bidi w:val="0"/>
              <w:spacing w:line="400" w:lineRule="exact"/>
              <w:ind w:left="0" w:leftChars="0" w:right="105" w:rightChars="5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特定资格要求</w:t>
            </w:r>
          </w:p>
        </w:tc>
        <w:tc>
          <w:tcPr>
            <w:tcW w:w="4981" w:type="dxa"/>
            <w:noWrap w:val="0"/>
            <w:vAlign w:val="center"/>
          </w:tcPr>
          <w:p w14:paraId="7AEE0030">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722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4" w:type="dxa"/>
            <w:vMerge w:val="continue"/>
            <w:noWrap w:val="0"/>
            <w:vAlign w:val="center"/>
          </w:tcPr>
          <w:p w14:paraId="46D285A0">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638B37F5">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2DDF7D69">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4981" w:type="dxa"/>
            <w:noWrap w:val="0"/>
            <w:vAlign w:val="center"/>
          </w:tcPr>
          <w:p w14:paraId="0350FC78">
            <w:pPr>
              <w:widowControl/>
              <w:spacing w:line="40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须知”第1.5.1项规定</w:t>
            </w:r>
          </w:p>
        </w:tc>
      </w:tr>
      <w:tr w14:paraId="5FAB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restart"/>
            <w:noWrap w:val="0"/>
            <w:vAlign w:val="center"/>
          </w:tcPr>
          <w:p w14:paraId="04544321">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480" w:type="dxa"/>
            <w:vMerge w:val="restart"/>
            <w:noWrap w:val="0"/>
            <w:vAlign w:val="center"/>
          </w:tcPr>
          <w:p w14:paraId="14E9378F">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w:t>
            </w:r>
          </w:p>
        </w:tc>
        <w:tc>
          <w:tcPr>
            <w:tcW w:w="2550" w:type="dxa"/>
            <w:shd w:val="clear" w:color="auto" w:fill="auto"/>
            <w:noWrap w:val="0"/>
            <w:vAlign w:val="center"/>
          </w:tcPr>
          <w:p w14:paraId="07198A6D">
            <w:pPr>
              <w:spacing w:line="400" w:lineRule="exact"/>
              <w:ind w:right="105"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 xml:space="preserve"> 是否存在严重失信主体</w:t>
            </w:r>
          </w:p>
        </w:tc>
        <w:tc>
          <w:tcPr>
            <w:tcW w:w="4981" w:type="dxa"/>
            <w:shd w:val="clear" w:color="auto" w:fill="auto"/>
            <w:noWrap w:val="0"/>
            <w:vAlign w:val="center"/>
          </w:tcPr>
          <w:p w14:paraId="3DCC27FC">
            <w:pPr>
              <w:spacing w:line="400" w:lineRule="exact"/>
              <w:ind w:right="105" w:rightChars="5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评委需在线查询投标人失信记录，核实投标人截图准确性。</w:t>
            </w:r>
          </w:p>
        </w:tc>
      </w:tr>
      <w:tr w14:paraId="578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14:paraId="3CCEBFDD">
            <w:pPr>
              <w:spacing w:line="360" w:lineRule="auto"/>
              <w:ind w:left="0" w:leftChars="0" w:firstLine="0" w:firstLineChars="0"/>
              <w:rPr>
                <w:rFonts w:hint="eastAsia" w:ascii="宋体" w:hAnsi="宋体" w:eastAsia="宋体" w:cs="宋体"/>
                <w:color w:val="auto"/>
                <w:sz w:val="21"/>
                <w:szCs w:val="21"/>
              </w:rPr>
            </w:pPr>
          </w:p>
        </w:tc>
        <w:tc>
          <w:tcPr>
            <w:tcW w:w="480" w:type="dxa"/>
            <w:vMerge w:val="continue"/>
            <w:noWrap w:val="0"/>
            <w:vAlign w:val="center"/>
          </w:tcPr>
          <w:p w14:paraId="68BDB29F">
            <w:pPr>
              <w:spacing w:line="360" w:lineRule="auto"/>
              <w:ind w:left="0" w:leftChars="0" w:firstLine="0" w:firstLineChars="0"/>
              <w:jc w:val="both"/>
              <w:rPr>
                <w:rFonts w:hint="eastAsia" w:ascii="宋体" w:hAnsi="宋体" w:eastAsia="宋体" w:cs="宋体"/>
                <w:color w:val="auto"/>
                <w:sz w:val="21"/>
                <w:szCs w:val="21"/>
                <w:lang w:eastAsia="zh-CN"/>
              </w:rPr>
            </w:pPr>
          </w:p>
        </w:tc>
        <w:tc>
          <w:tcPr>
            <w:tcW w:w="2550" w:type="dxa"/>
            <w:shd w:val="clear" w:color="auto" w:fill="auto"/>
            <w:noWrap w:val="0"/>
            <w:vAlign w:val="center"/>
          </w:tcPr>
          <w:p w14:paraId="0F6CB2ED">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供应商名称</w:t>
            </w:r>
          </w:p>
        </w:tc>
        <w:tc>
          <w:tcPr>
            <w:tcW w:w="4981" w:type="dxa"/>
            <w:shd w:val="clear" w:color="auto" w:fill="auto"/>
            <w:noWrap w:val="0"/>
            <w:vAlign w:val="center"/>
          </w:tcPr>
          <w:p w14:paraId="75A3DA71">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与营业执照</w:t>
            </w:r>
            <w:r>
              <w:rPr>
                <w:rFonts w:hint="eastAsia" w:ascii="宋体" w:hAnsi="宋体" w:eastAsia="宋体" w:cs="宋体"/>
                <w:color w:val="auto"/>
                <w:sz w:val="21"/>
                <w:szCs w:val="21"/>
                <w:lang w:val="en-US" w:eastAsia="zh-CN"/>
              </w:rPr>
              <w:t>或其他证书</w:t>
            </w:r>
            <w:r>
              <w:rPr>
                <w:rFonts w:hint="eastAsia" w:ascii="宋体" w:hAnsi="宋体" w:eastAsia="宋体" w:cs="宋体"/>
                <w:color w:val="auto"/>
                <w:sz w:val="21"/>
                <w:szCs w:val="21"/>
              </w:rPr>
              <w:t>一致</w:t>
            </w:r>
          </w:p>
        </w:tc>
      </w:tr>
      <w:tr w14:paraId="0D81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14:paraId="3B8D0FFD">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55A09A1B">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15257865">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响应函</w:t>
            </w:r>
            <w:r>
              <w:rPr>
                <w:rFonts w:hint="eastAsia" w:ascii="宋体" w:hAnsi="宋体" w:eastAsia="宋体" w:cs="宋体"/>
                <w:color w:val="auto"/>
                <w:sz w:val="21"/>
                <w:szCs w:val="21"/>
              </w:rPr>
              <w:t>签字盖章</w:t>
            </w:r>
          </w:p>
        </w:tc>
        <w:tc>
          <w:tcPr>
            <w:tcW w:w="4981" w:type="dxa"/>
            <w:noWrap w:val="0"/>
            <w:vAlign w:val="center"/>
          </w:tcPr>
          <w:p w14:paraId="4B0C9042">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投标文件格式</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响应函签字盖章</w:t>
            </w:r>
            <w:r>
              <w:rPr>
                <w:rFonts w:hint="eastAsia" w:ascii="宋体" w:hAnsi="宋体" w:eastAsia="宋体" w:cs="宋体"/>
                <w:color w:val="auto"/>
                <w:spacing w:val="-6"/>
                <w:sz w:val="21"/>
                <w:szCs w:val="21"/>
              </w:rPr>
              <w:t>的要求</w:t>
            </w:r>
          </w:p>
        </w:tc>
      </w:tr>
      <w:tr w14:paraId="18B9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14:paraId="30843E37">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2F29359B">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4EE06C17">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w:t>
            </w:r>
          </w:p>
        </w:tc>
        <w:tc>
          <w:tcPr>
            <w:tcW w:w="4981" w:type="dxa"/>
            <w:noWrap w:val="0"/>
            <w:vAlign w:val="center"/>
          </w:tcPr>
          <w:p w14:paraId="53EBB014">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投标文件格式</w:t>
            </w:r>
            <w:r>
              <w:rPr>
                <w:rFonts w:hint="eastAsia" w:ascii="宋体" w:hAnsi="宋体" w:eastAsia="宋体" w:cs="宋体"/>
                <w:color w:val="auto"/>
                <w:sz w:val="21"/>
                <w:szCs w:val="21"/>
                <w:highlight w:val="none"/>
              </w:rPr>
              <w:t>”的要求</w:t>
            </w:r>
          </w:p>
        </w:tc>
      </w:tr>
      <w:tr w14:paraId="0C5C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4" w:type="dxa"/>
            <w:vMerge w:val="continue"/>
            <w:noWrap w:val="0"/>
            <w:vAlign w:val="center"/>
          </w:tcPr>
          <w:p w14:paraId="530F0033">
            <w:pPr>
              <w:spacing w:line="360" w:lineRule="auto"/>
              <w:rPr>
                <w:rFonts w:hint="eastAsia" w:ascii="宋体" w:hAnsi="宋体" w:eastAsia="宋体" w:cs="宋体"/>
                <w:color w:val="auto"/>
                <w:sz w:val="21"/>
                <w:szCs w:val="21"/>
              </w:rPr>
            </w:pPr>
          </w:p>
        </w:tc>
        <w:tc>
          <w:tcPr>
            <w:tcW w:w="480" w:type="dxa"/>
            <w:vMerge w:val="continue"/>
            <w:noWrap w:val="0"/>
            <w:vAlign w:val="center"/>
          </w:tcPr>
          <w:p w14:paraId="1952AF68">
            <w:pPr>
              <w:spacing w:line="360" w:lineRule="auto"/>
              <w:jc w:val="center"/>
              <w:rPr>
                <w:rFonts w:hint="eastAsia" w:ascii="宋体" w:hAnsi="宋体" w:eastAsia="宋体" w:cs="宋体"/>
                <w:color w:val="auto"/>
                <w:sz w:val="21"/>
                <w:szCs w:val="21"/>
              </w:rPr>
            </w:pPr>
          </w:p>
        </w:tc>
        <w:tc>
          <w:tcPr>
            <w:tcW w:w="2550" w:type="dxa"/>
            <w:noWrap w:val="0"/>
            <w:vAlign w:val="center"/>
          </w:tcPr>
          <w:p w14:paraId="5A3AB48E">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4981" w:type="dxa"/>
            <w:noWrap w:val="0"/>
            <w:vAlign w:val="center"/>
          </w:tcPr>
          <w:p w14:paraId="57518E8B">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tc>
      </w:tr>
      <w:tr w14:paraId="570D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14:paraId="5A1EDFEE">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30B9B8ED">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78C8189E">
            <w:pPr>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交货</w:t>
            </w:r>
            <w:r>
              <w:rPr>
                <w:rFonts w:hint="eastAsia" w:ascii="宋体" w:hAnsi="宋体" w:eastAsia="宋体" w:cs="宋体"/>
                <w:color w:val="auto"/>
                <w:sz w:val="21"/>
                <w:szCs w:val="21"/>
                <w:highlight w:val="none"/>
                <w:lang w:eastAsia="zh-CN"/>
              </w:rPr>
              <w:t>期</w:t>
            </w:r>
          </w:p>
        </w:tc>
        <w:tc>
          <w:tcPr>
            <w:tcW w:w="4981" w:type="dxa"/>
            <w:noWrap w:val="0"/>
            <w:vAlign w:val="center"/>
          </w:tcPr>
          <w:p w14:paraId="343A13BF">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符合第二章“供应商须知”第1.4.2项规定</w:t>
            </w:r>
          </w:p>
        </w:tc>
      </w:tr>
      <w:tr w14:paraId="3AA7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14:paraId="4C5DC875">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36161466">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23AA31F2">
            <w:pPr>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交货地点</w:t>
            </w:r>
          </w:p>
        </w:tc>
        <w:tc>
          <w:tcPr>
            <w:tcW w:w="4981" w:type="dxa"/>
            <w:noWrap w:val="0"/>
            <w:vAlign w:val="center"/>
          </w:tcPr>
          <w:p w14:paraId="591031B6">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w:t>
            </w:r>
          </w:p>
        </w:tc>
      </w:tr>
      <w:tr w14:paraId="0EE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14:paraId="2176AF5A">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789A76B3">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10EDD7E3">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质量要求</w:t>
            </w:r>
          </w:p>
        </w:tc>
        <w:tc>
          <w:tcPr>
            <w:tcW w:w="4981" w:type="dxa"/>
            <w:noWrap w:val="0"/>
            <w:vAlign w:val="center"/>
          </w:tcPr>
          <w:p w14:paraId="34C905DD">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6832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4" w:type="dxa"/>
            <w:vMerge w:val="continue"/>
            <w:noWrap w:val="0"/>
            <w:vAlign w:val="center"/>
          </w:tcPr>
          <w:p w14:paraId="7E994E3F">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144372BC">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7D20AC23">
            <w:pPr>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投标有效期</w:t>
            </w:r>
          </w:p>
        </w:tc>
        <w:tc>
          <w:tcPr>
            <w:tcW w:w="4981" w:type="dxa"/>
            <w:noWrap w:val="0"/>
            <w:vAlign w:val="center"/>
          </w:tcPr>
          <w:p w14:paraId="79FE2DB4">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项规定</w:t>
            </w:r>
          </w:p>
        </w:tc>
      </w:tr>
      <w:tr w14:paraId="6D3A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4" w:type="dxa"/>
            <w:vMerge w:val="continue"/>
            <w:noWrap w:val="0"/>
            <w:vAlign w:val="center"/>
          </w:tcPr>
          <w:p w14:paraId="79DA3EF2">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14:paraId="712FF820">
            <w:pPr>
              <w:widowControl/>
              <w:spacing w:line="360" w:lineRule="auto"/>
              <w:jc w:val="left"/>
              <w:rPr>
                <w:rFonts w:hint="eastAsia" w:ascii="宋体" w:hAnsi="宋体" w:eastAsia="宋体" w:cs="宋体"/>
                <w:color w:val="auto"/>
                <w:sz w:val="21"/>
                <w:szCs w:val="21"/>
              </w:rPr>
            </w:pPr>
          </w:p>
        </w:tc>
        <w:tc>
          <w:tcPr>
            <w:tcW w:w="2550" w:type="dxa"/>
            <w:noWrap w:val="0"/>
            <w:vAlign w:val="center"/>
          </w:tcPr>
          <w:p w14:paraId="61C96BEC">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4981" w:type="dxa"/>
            <w:noWrap w:val="0"/>
            <w:vAlign w:val="center"/>
          </w:tcPr>
          <w:p w14:paraId="147E287C">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报价不超过</w:t>
            </w:r>
            <w:r>
              <w:rPr>
                <w:rFonts w:hint="eastAsia" w:ascii="宋体" w:hAnsi="宋体" w:eastAsia="宋体" w:cs="宋体"/>
                <w:color w:val="auto"/>
                <w:sz w:val="21"/>
                <w:szCs w:val="21"/>
                <w:lang w:eastAsia="zh-CN"/>
              </w:rPr>
              <w:t>预算价（最高限价）</w:t>
            </w:r>
          </w:p>
        </w:tc>
      </w:tr>
    </w:tbl>
    <w:p w14:paraId="0349A61B">
      <w:pPr>
        <w:pStyle w:val="25"/>
        <w:ind w:left="0" w:leftChars="0" w:firstLine="0" w:firstLineChars="0"/>
        <w:jc w:val="center"/>
        <w:rPr>
          <w:rFonts w:hint="eastAsia"/>
          <w:b/>
          <w:bCs/>
          <w:lang w:eastAsia="zh-CN"/>
        </w:rPr>
      </w:pPr>
      <w:bookmarkStart w:id="794" w:name="_Toc16926"/>
      <w:bookmarkStart w:id="795" w:name="_Toc374358911"/>
      <w:bookmarkStart w:id="796" w:name="_Toc17240"/>
      <w:bookmarkStart w:id="797" w:name="_Toc363053527"/>
      <w:bookmarkStart w:id="798" w:name="_Toc381018332"/>
      <w:bookmarkStart w:id="799" w:name="_Toc11015"/>
      <w:bookmarkStart w:id="800" w:name="_Toc152045600"/>
      <w:bookmarkStart w:id="801" w:name="_Toc281405528"/>
      <w:bookmarkStart w:id="802" w:name="_Toc31578"/>
      <w:bookmarkStart w:id="803" w:name="_Toc152042377"/>
      <w:bookmarkStart w:id="804" w:name="_Toc318450722"/>
      <w:bookmarkStart w:id="805" w:name="_Toc144974567"/>
      <w:r>
        <w:rPr>
          <w:rFonts w:hint="eastAsia"/>
          <w:b/>
          <w:bCs/>
          <w:lang w:val="en-US" w:eastAsia="zh-CN"/>
        </w:rPr>
        <w:t>详细评审</w:t>
      </w:r>
      <w:bookmarkEnd w:id="794"/>
      <w:r>
        <w:rPr>
          <w:rFonts w:hint="eastAsia"/>
          <w:b/>
          <w:bCs/>
          <w:lang w:val="en-US" w:eastAsia="zh-CN"/>
        </w:rPr>
        <w:t>标准</w:t>
      </w:r>
      <w:bookmarkEnd w:id="795"/>
      <w:bookmarkEnd w:id="796"/>
      <w:bookmarkEnd w:id="797"/>
      <w:bookmarkEnd w:id="798"/>
      <w:bookmarkEnd w:id="799"/>
    </w:p>
    <w:tbl>
      <w:tblPr>
        <w:tblStyle w:val="27"/>
        <w:tblW w:w="4996" w:type="pct"/>
        <w:tblInd w:w="0" w:type="dxa"/>
        <w:tblLayout w:type="autofit"/>
        <w:tblCellMar>
          <w:top w:w="0" w:type="dxa"/>
          <w:left w:w="108" w:type="dxa"/>
          <w:bottom w:w="0" w:type="dxa"/>
          <w:right w:w="108" w:type="dxa"/>
        </w:tblCellMar>
      </w:tblPr>
      <w:tblGrid>
        <w:gridCol w:w="1061"/>
        <w:gridCol w:w="1045"/>
        <w:gridCol w:w="6914"/>
      </w:tblGrid>
      <w:tr w14:paraId="7453E4EB">
        <w:tblPrEx>
          <w:tblCellMar>
            <w:top w:w="0" w:type="dxa"/>
            <w:left w:w="108" w:type="dxa"/>
            <w:bottom w:w="0" w:type="dxa"/>
            <w:right w:w="108" w:type="dxa"/>
          </w:tblCellMar>
        </w:tblPrEx>
        <w:trPr>
          <w:trHeight w:val="300" w:hRule="atLeast"/>
        </w:trPr>
        <w:tc>
          <w:tcPr>
            <w:tcW w:w="1167" w:type="pct"/>
            <w:gridSpan w:val="2"/>
            <w:tcBorders>
              <w:top w:val="single" w:color="000000" w:sz="4" w:space="0"/>
              <w:left w:val="single" w:color="000000" w:sz="4" w:space="0"/>
              <w:bottom w:val="single" w:color="000000" w:sz="4" w:space="0"/>
              <w:right w:val="single" w:color="000000" w:sz="4" w:space="0"/>
            </w:tcBorders>
            <w:noWrap w:val="0"/>
            <w:vAlign w:val="center"/>
          </w:tcPr>
          <w:p w14:paraId="6C8033FB">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bookmarkStart w:id="806" w:name="_Hlk40452878"/>
            <w:bookmarkStart w:id="807" w:name="_Toc520706970"/>
            <w:bookmarkStart w:id="808" w:name="_Toc10484855"/>
            <w:r>
              <w:rPr>
                <w:rFonts w:hint="eastAsia" w:ascii="宋体" w:hAnsi="宋体" w:eastAsia="宋体" w:cs="宋体"/>
                <w:szCs w:val="21"/>
              </w:rPr>
              <w:t>分值构成</w:t>
            </w:r>
          </w:p>
          <w:p w14:paraId="4A6D0FEA">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b/>
                <w:bCs/>
                <w:color w:val="000000"/>
                <w:kern w:val="0"/>
                <w:lang w:bidi="ar"/>
              </w:rPr>
            </w:pPr>
            <w:r>
              <w:rPr>
                <w:rFonts w:hint="eastAsia" w:ascii="宋体" w:hAnsi="宋体" w:eastAsia="宋体" w:cs="宋体"/>
                <w:szCs w:val="21"/>
              </w:rPr>
              <w:t>（100分）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1F7D912F">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商务部分：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0分 </w:t>
            </w:r>
          </w:p>
          <w:p w14:paraId="43F99E57">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55</w:t>
            </w:r>
            <w:r>
              <w:rPr>
                <w:rFonts w:hint="eastAsia" w:ascii="宋体" w:hAnsi="宋体" w:eastAsia="宋体" w:cs="宋体"/>
                <w:color w:val="auto"/>
                <w:szCs w:val="21"/>
                <w:highlight w:val="none"/>
              </w:rPr>
              <w:t xml:space="preserve">分 </w:t>
            </w:r>
          </w:p>
          <w:p w14:paraId="6AA17AD1">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b/>
                <w:bCs/>
                <w:color w:val="000000"/>
                <w:kern w:val="0"/>
                <w:lang w:bidi="ar"/>
              </w:rPr>
            </w:pPr>
            <w:r>
              <w:rPr>
                <w:rFonts w:hint="eastAsia" w:ascii="宋体" w:hAnsi="宋体" w:eastAsia="宋体" w:cs="宋体"/>
                <w:color w:val="auto"/>
                <w:szCs w:val="21"/>
                <w:highlight w:val="none"/>
              </w:rPr>
              <w:t>综合部分：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r>
      <w:tr w14:paraId="014A9E5A">
        <w:tblPrEx>
          <w:tblCellMar>
            <w:top w:w="0" w:type="dxa"/>
            <w:left w:w="108" w:type="dxa"/>
            <w:bottom w:w="0" w:type="dxa"/>
            <w:right w:w="108" w:type="dxa"/>
          </w:tblCellMar>
        </w:tblPrEx>
        <w:trPr>
          <w:trHeight w:val="30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39BE508E">
            <w:pPr>
              <w:widowControl/>
              <w:ind w:left="0" w:leftChars="0" w:firstLine="0" w:firstLineChars="0"/>
              <w:jc w:val="both"/>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项目</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14:paraId="575C777D">
            <w:pPr>
              <w:widowControl/>
              <w:ind w:left="0" w:leftChars="0" w:firstLine="0" w:firstLineChars="0"/>
              <w:jc w:val="both"/>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主要内容</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75EA996C">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评分标准</w:t>
            </w:r>
          </w:p>
        </w:tc>
      </w:tr>
      <w:tr w14:paraId="436C4AFC">
        <w:tblPrEx>
          <w:tblCellMar>
            <w:top w:w="0" w:type="dxa"/>
            <w:left w:w="108" w:type="dxa"/>
            <w:bottom w:w="0" w:type="dxa"/>
            <w:right w:w="108" w:type="dxa"/>
          </w:tblCellMar>
        </w:tblPrEx>
        <w:trPr>
          <w:trHeight w:val="9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14:paraId="6A7E39D1">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商务部分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（30分）</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14:paraId="61DEF58D">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投标报价（30分）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690B8FB0">
            <w:pPr>
              <w:spacing w:line="24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评标基准值：满足招标文件要求，且投标价格最低的投标报价为评标基准值，投标报价等于最低有效投标报价得满分30分。其他有效投标人的投标报价得分=(评标基准值／有效投标人的投标报价)×30；</w:t>
            </w:r>
          </w:p>
          <w:p w14:paraId="75818259">
            <w:pPr>
              <w:spacing w:line="240" w:lineRule="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注：</w:t>
            </w:r>
          </w:p>
          <w:p w14:paraId="2C8E1AA8">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1.经评标委员会全体认定低于成本价的投标，</w:t>
            </w:r>
            <w:r>
              <w:rPr>
                <w:rFonts w:hint="eastAsia" w:ascii="宋体" w:hAnsi="宋体"/>
              </w:rPr>
              <w:t>根据信财购〔202</w:t>
            </w:r>
            <w:r>
              <w:rPr>
                <w:rFonts w:hint="eastAsia" w:ascii="宋体" w:hAnsi="宋体"/>
                <w:lang w:val="en-US" w:eastAsia="zh-CN"/>
              </w:rPr>
              <w:t>4</w:t>
            </w:r>
            <w:r>
              <w:rPr>
                <w:rFonts w:hint="eastAsia" w:ascii="宋体" w:hAnsi="宋体"/>
              </w:rPr>
              <w:t>〕</w:t>
            </w:r>
            <w:r>
              <w:rPr>
                <w:rFonts w:hint="eastAsia" w:ascii="宋体" w:hAnsi="宋体"/>
                <w:lang w:val="en-US" w:eastAsia="zh-CN"/>
              </w:rPr>
              <w:t>15</w:t>
            </w:r>
            <w:r>
              <w:rPr>
                <w:rFonts w:hint="eastAsia" w:ascii="宋体" w:hAnsi="宋体"/>
              </w:rPr>
              <w:t>号文中六、防范投标企业串标围标及恶意低价行为措施方面，评审专家评审中发现投标人的报价明显低于其他通过符合性审查投标人的报价</w:t>
            </w:r>
            <w:r>
              <w:rPr>
                <w:rFonts w:hint="eastAsia" w:ascii="宋体" w:hAnsi="宋体"/>
                <w:b/>
              </w:rPr>
              <w:t>（建议比控制价低 30%的）</w:t>
            </w:r>
            <w:r>
              <w:rPr>
                <w:rFonts w:hint="eastAsia" w:ascii="宋体" w:hAnsi="宋体"/>
              </w:rPr>
              <w:t>，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p w14:paraId="72EBA304">
            <w:pPr>
              <w:spacing w:line="240" w:lineRule="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2.本项目</w:t>
            </w:r>
            <w:r>
              <w:rPr>
                <w:rFonts w:hint="eastAsia" w:asciiTheme="minorEastAsia" w:hAnsiTheme="minorEastAsia" w:cstheme="minorEastAsia"/>
                <w:color w:val="auto"/>
                <w:kern w:val="0"/>
                <w:sz w:val="21"/>
                <w:szCs w:val="21"/>
                <w:highlight w:val="none"/>
                <w:lang w:val="en-US" w:eastAsia="zh-CN"/>
              </w:rPr>
              <w:t>专门面向中小微企业采购。</w:t>
            </w:r>
          </w:p>
          <w:p w14:paraId="0A56496D">
            <w:pPr>
              <w:spacing w:line="240" w:lineRule="auto"/>
              <w:ind w:left="0" w:leftChars="0" w:firstLine="0" w:firstLineChars="0"/>
              <w:rPr>
                <w:rFonts w:hint="eastAsia" w:asciiTheme="minorEastAsia" w:hAnsi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（1）中小企业的认定标准按《中小企业划型标准规定》工信部联企业〔2011〕300号文件执行，供应商应提供《中小企业</w:t>
            </w:r>
            <w:r>
              <w:rPr>
                <w:rFonts w:hint="eastAsia" w:asciiTheme="minorEastAsia" w:hAnsiTheme="minorEastAsia" w:eastAsiaTheme="minorEastAsia" w:cstheme="minorEastAsia"/>
                <w:color w:val="000000"/>
                <w:kern w:val="0"/>
                <w:sz w:val="21"/>
                <w:szCs w:val="21"/>
                <w:highlight w:val="none"/>
              </w:rPr>
              <w:t>声明函》</w:t>
            </w:r>
            <w:r>
              <w:rPr>
                <w:rFonts w:hint="eastAsia" w:asciiTheme="minorEastAsia" w:hAnsiTheme="minorEastAsia" w:cstheme="minorEastAsia"/>
                <w:color w:val="000000"/>
                <w:kern w:val="0"/>
                <w:sz w:val="21"/>
                <w:szCs w:val="21"/>
                <w:highlight w:val="none"/>
                <w:lang w:eastAsia="zh-CN"/>
              </w:rPr>
              <w:t>。</w:t>
            </w:r>
          </w:p>
          <w:p w14:paraId="5D1550FE">
            <w:pPr>
              <w:spacing w:line="240" w:lineRule="auto"/>
              <w:ind w:left="0" w:leftChars="0" w:firstLine="0" w:firstLineChars="0"/>
              <w:rPr>
                <w:rFonts w:hint="eastAsia" w:asciiTheme="minorEastAsia" w:hAnsiTheme="minorEastAsia" w:cstheme="minorEastAsia"/>
                <w:color w:val="000000"/>
                <w:kern w:val="0"/>
                <w:sz w:val="21"/>
                <w:szCs w:val="21"/>
                <w:highlight w:val="none"/>
                <w:lang w:eastAsia="zh-CN"/>
              </w:rPr>
            </w:pPr>
            <w:r>
              <w:rPr>
                <w:rFonts w:hint="eastAsia" w:asciiTheme="minorEastAsia" w:hAnsiTheme="minorEastAsia" w:cstheme="minorEastAsia"/>
                <w:color w:val="000000"/>
                <w:kern w:val="0"/>
                <w:sz w:val="21"/>
                <w:szCs w:val="21"/>
                <w:highlight w:val="none"/>
                <w:lang w:eastAsia="zh-CN"/>
              </w:rPr>
              <w:t>（</w:t>
            </w:r>
            <w:r>
              <w:rPr>
                <w:rFonts w:hint="eastAsia" w:asciiTheme="minorEastAsia" w:hAnsiTheme="minorEastAsia" w:cstheme="minorEastAsia"/>
                <w:color w:val="000000"/>
                <w:kern w:val="0"/>
                <w:sz w:val="21"/>
                <w:szCs w:val="21"/>
                <w:highlight w:val="none"/>
                <w:lang w:val="en-US" w:eastAsia="zh-CN"/>
              </w:rPr>
              <w:t>2</w:t>
            </w:r>
            <w:r>
              <w:rPr>
                <w:rFonts w:hint="eastAsia" w:asciiTheme="minorEastAsia" w:hAnsiTheme="minorEastAsia" w:cstheme="minorEastAsia"/>
                <w:color w:val="000000"/>
                <w:kern w:val="0"/>
                <w:sz w:val="21"/>
                <w:szCs w:val="21"/>
                <w:highlight w:val="none"/>
                <w:lang w:eastAsia="zh-CN"/>
              </w:rPr>
              <w:t>）</w:t>
            </w:r>
            <w:r>
              <w:rPr>
                <w:rFonts w:hint="eastAsia" w:asciiTheme="minorEastAsia" w:hAnsiTheme="minorEastAsia" w:cstheme="minorEastAsia"/>
                <w:color w:val="000000"/>
                <w:kern w:val="0"/>
                <w:sz w:val="21"/>
                <w:szCs w:val="21"/>
                <w:highlight w:val="none"/>
                <w:lang w:val="en-US" w:eastAsia="zh-CN"/>
              </w:rPr>
              <w:t>根据《关于促进残疾人就业政府采购政策的通知》（财库〔2017〕141 号）文件的有关规定，残疾人福利性单位视同小型、微型企业。符合条件的残疾人福利性单位应当提供本通知规定的《残疾人福利性单位声明函》，并对声明的真实性负责。</w:t>
            </w:r>
          </w:p>
          <w:p w14:paraId="5A34CCC6">
            <w:pPr>
              <w:widowControl/>
              <w:spacing w:line="240" w:lineRule="auto"/>
              <w:ind w:left="0" w:leftChars="0" w:firstLine="0" w:firstLineChars="0"/>
              <w:jc w:val="left"/>
              <w:textAlignment w:val="center"/>
              <w:rPr>
                <w:rFonts w:hint="eastAsia" w:ascii="宋体" w:hAnsi="宋体" w:eastAsia="宋体" w:cs="宋体"/>
                <w:color w:val="000000"/>
              </w:rPr>
            </w:pPr>
            <w:r>
              <w:rPr>
                <w:rFonts w:hint="eastAsia" w:asciiTheme="minorEastAsia" w:hAnsiTheme="minorEastAsia" w:eastAsiaTheme="minorEastAsia" w:cstheme="minorEastAsia"/>
                <w:color w:val="000000"/>
                <w:kern w:val="0"/>
                <w:sz w:val="21"/>
                <w:szCs w:val="21"/>
                <w:highlight w:val="none"/>
              </w:rPr>
              <w:t>（3）监狱企业视同小型、微型企业，需提供省级及以上监狱管理局、戒毒管理局（含新疆生产建设兵团）出具的属于监狱企业的证明文件，否则不予认可。</w:t>
            </w:r>
          </w:p>
        </w:tc>
      </w:tr>
      <w:tr w14:paraId="3768C5F0">
        <w:tblPrEx>
          <w:tblCellMar>
            <w:top w:w="0" w:type="dxa"/>
            <w:left w:w="108" w:type="dxa"/>
            <w:bottom w:w="0" w:type="dxa"/>
            <w:right w:w="108" w:type="dxa"/>
          </w:tblCellMar>
        </w:tblPrEx>
        <w:trPr>
          <w:trHeight w:val="385"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8F731">
            <w:pPr>
              <w:widowControl/>
              <w:ind w:left="0" w:leftChars="0" w:firstLine="0" w:firstLineChars="0"/>
              <w:jc w:val="both"/>
              <w:textAlignment w:val="center"/>
              <w:rPr>
                <w:rFonts w:hint="eastAsia" w:ascii="宋体" w:hAnsi="宋体" w:eastAsia="宋体" w:cs="宋体"/>
                <w:color w:val="000000"/>
                <w:highlight w:val="yellow"/>
              </w:rPr>
            </w:pPr>
            <w:r>
              <w:rPr>
                <w:rFonts w:hint="eastAsia" w:ascii="宋体" w:hAnsi="宋体" w:eastAsia="宋体" w:cs="宋体"/>
                <w:color w:val="000000"/>
                <w:kern w:val="0"/>
                <w:highlight w:val="none"/>
                <w:lang w:bidi="ar"/>
              </w:rPr>
              <w:t>技术部分</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w:t>
            </w:r>
            <w:r>
              <w:rPr>
                <w:rFonts w:hint="eastAsia" w:ascii="宋体" w:hAnsi="宋体" w:eastAsia="宋体" w:cs="宋体"/>
                <w:color w:val="000000"/>
                <w:kern w:val="0"/>
                <w:highlight w:val="none"/>
                <w:lang w:val="en-US" w:eastAsia="zh-CN" w:bidi="ar"/>
              </w:rPr>
              <w:t>55</w:t>
            </w:r>
            <w:r>
              <w:rPr>
                <w:rFonts w:hint="eastAsia" w:ascii="宋体" w:hAnsi="宋体" w:eastAsia="宋体" w:cs="宋体"/>
                <w:color w:val="000000"/>
                <w:kern w:val="0"/>
                <w:highlight w:val="none"/>
                <w:lang w:bidi="ar"/>
              </w:rPr>
              <w:t>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7E6CE">
            <w:pPr>
              <w:widowControl/>
              <w:ind w:left="0" w:leftChars="0" w:firstLine="0" w:firstLineChars="0"/>
              <w:jc w:val="both"/>
              <w:textAlignment w:val="center"/>
              <w:rPr>
                <w:rFonts w:hint="eastAsia" w:ascii="宋体" w:hAnsi="宋体" w:eastAsia="宋体" w:cs="宋体"/>
                <w:color w:val="000000"/>
                <w:highlight w:val="yellow"/>
              </w:rPr>
            </w:pPr>
            <w:r>
              <w:rPr>
                <w:rFonts w:hint="eastAsia" w:ascii="宋体" w:hAnsi="宋体" w:eastAsia="宋体" w:cs="宋体"/>
                <w:color w:val="000000"/>
                <w:kern w:val="0"/>
                <w:lang w:val="en-US" w:eastAsia="zh-CN" w:bidi="ar"/>
              </w:rPr>
              <w:t>采购货物技术参数及要求</w:t>
            </w:r>
            <w:r>
              <w:rPr>
                <w:rFonts w:hint="eastAsia" w:ascii="宋体" w:hAnsi="宋体" w:eastAsia="宋体" w:cs="宋体"/>
                <w:color w:val="000000"/>
                <w:kern w:val="0"/>
                <w:lang w:eastAsia="zh-CN" w:bidi="ar"/>
              </w:rPr>
              <w:t>（</w:t>
            </w:r>
            <w:r>
              <w:rPr>
                <w:rFonts w:hint="eastAsia" w:ascii="宋体" w:hAnsi="宋体" w:eastAsia="宋体" w:cs="宋体"/>
                <w:color w:val="000000"/>
                <w:kern w:val="0"/>
                <w:lang w:val="en-US" w:eastAsia="zh-CN" w:bidi="ar"/>
              </w:rPr>
              <w:t>35分</w:t>
            </w:r>
            <w:r>
              <w:rPr>
                <w:rFonts w:hint="eastAsia" w:ascii="宋体" w:hAnsi="宋体" w:eastAsia="宋体" w:cs="宋体"/>
                <w:color w:val="000000"/>
                <w:kern w:val="0"/>
                <w:lang w:eastAsia="zh-CN" w:bidi="ar"/>
              </w:rPr>
              <w:t>）</w:t>
            </w:r>
          </w:p>
        </w:tc>
        <w:tc>
          <w:tcPr>
            <w:tcW w:w="3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014CB">
            <w:pPr>
              <w:spacing w:line="240" w:lineRule="auto"/>
              <w:ind w:left="0" w:leftChars="0" w:firstLine="0" w:firstLineChars="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根据招标文件中采购货物技术参数及要求，完全符合得</w:t>
            </w:r>
            <w:r>
              <w:rPr>
                <w:rFonts w:hint="eastAsia" w:asciiTheme="minorEastAsia" w:hAnsiTheme="minorEastAsia" w:cstheme="minorEastAsia"/>
                <w:color w:val="000000"/>
                <w:kern w:val="0"/>
                <w:sz w:val="21"/>
                <w:szCs w:val="21"/>
                <w:lang w:val="en-US" w:eastAsia="zh-CN"/>
              </w:rPr>
              <w:t>35</w:t>
            </w:r>
            <w:r>
              <w:rPr>
                <w:rFonts w:hint="eastAsia" w:asciiTheme="minorEastAsia" w:hAnsiTheme="minorEastAsia" w:eastAsiaTheme="minorEastAsia" w:cstheme="minorEastAsia"/>
                <w:color w:val="000000"/>
                <w:kern w:val="0"/>
                <w:sz w:val="21"/>
                <w:szCs w:val="21"/>
                <w:lang w:val="en-US" w:eastAsia="zh-CN"/>
              </w:rPr>
              <w:t>分，产品参数及要求一项不满足扣</w:t>
            </w:r>
            <w:r>
              <w:rPr>
                <w:rFonts w:hint="eastAsia" w:asciiTheme="minorEastAsia" w:hAnsiTheme="minorEastAsia" w:cstheme="minorEastAsia"/>
                <w:color w:val="000000"/>
                <w:kern w:val="0"/>
                <w:sz w:val="21"/>
                <w:szCs w:val="21"/>
                <w:lang w:val="en-US" w:eastAsia="zh-CN"/>
              </w:rPr>
              <w:t>7</w:t>
            </w:r>
            <w:r>
              <w:rPr>
                <w:rFonts w:hint="eastAsia" w:asciiTheme="minorEastAsia" w:hAnsiTheme="minorEastAsia" w:eastAsiaTheme="minorEastAsia" w:cstheme="minorEastAsia"/>
                <w:color w:val="000000"/>
                <w:kern w:val="0"/>
                <w:sz w:val="21"/>
                <w:szCs w:val="21"/>
                <w:lang w:val="en-US" w:eastAsia="zh-CN"/>
              </w:rPr>
              <w:t>分，扣完为止，不作废标处理。</w:t>
            </w:r>
          </w:p>
          <w:p w14:paraId="70DD8ED1">
            <w:pPr>
              <w:spacing w:line="240" w:lineRule="auto"/>
              <w:ind w:left="0" w:leftChars="0" w:firstLine="0" w:firstLineChars="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注：（1）技术参数中如要求提供相关证明材料的，需在技术偏离表中逐条明确是否满足；</w:t>
            </w:r>
          </w:p>
          <w:p w14:paraId="31CAD368">
            <w:pPr>
              <w:spacing w:line="240" w:lineRule="auto"/>
              <w:ind w:left="0" w:leftChars="0" w:firstLine="0" w:firstLineChars="0"/>
              <w:rPr>
                <w:rFonts w:hint="eastAsia"/>
                <w:highlight w:val="yellow"/>
              </w:rPr>
            </w:pPr>
            <w:r>
              <w:rPr>
                <w:rFonts w:hint="eastAsia" w:asciiTheme="minorEastAsia" w:hAnsiTheme="minorEastAsia" w:eastAsiaTheme="minorEastAsia" w:cstheme="minorEastAsia"/>
                <w:color w:val="000000"/>
                <w:kern w:val="0"/>
                <w:sz w:val="21"/>
                <w:szCs w:val="21"/>
                <w:lang w:val="en-US" w:eastAsia="zh-CN"/>
              </w:rPr>
              <w:t>（2）合同签定前及履行过程中发现本项有虚假者，取消其中标资格，并追究投标人相应的法律责任和对采购人进行相应的赔偿。</w:t>
            </w:r>
          </w:p>
        </w:tc>
      </w:tr>
      <w:tr w14:paraId="6B1C2C8B">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5125A">
            <w:pPr>
              <w:jc w:val="center"/>
              <w:rPr>
                <w:rFonts w:hint="eastAsia" w:ascii="宋体" w:hAnsi="宋体" w:eastAsia="宋体" w:cs="宋体"/>
                <w:color w:val="000000"/>
                <w:highlight w:val="yellow"/>
              </w:rPr>
            </w:pPr>
          </w:p>
        </w:tc>
        <w:tc>
          <w:tcPr>
            <w:tcW w:w="579" w:type="pct"/>
            <w:vMerge w:val="restart"/>
            <w:tcBorders>
              <w:top w:val="single" w:color="000000" w:sz="4" w:space="0"/>
              <w:left w:val="single" w:color="000000" w:sz="4" w:space="0"/>
              <w:right w:val="single" w:color="000000" w:sz="4" w:space="0"/>
            </w:tcBorders>
            <w:noWrap w:val="0"/>
            <w:vAlign w:val="center"/>
          </w:tcPr>
          <w:p w14:paraId="7340553D">
            <w:pPr>
              <w:widowControl/>
              <w:ind w:left="0" w:leftChars="0" w:firstLine="0" w:firstLineChars="0"/>
              <w:jc w:val="both"/>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技术方案</w:t>
            </w:r>
          </w:p>
          <w:p w14:paraId="65F5978C">
            <w:pPr>
              <w:widowControl/>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（20分）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6B27E284">
            <w:pPr>
              <w:pStyle w:val="25"/>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r>
              <w:rPr>
                <w:rFonts w:hint="eastAsia" w:asciiTheme="minorEastAsia" w:hAnsiTheme="minorEastAsia" w:cstheme="minorEastAsia"/>
                <w:color w:val="000000"/>
                <w:kern w:val="0"/>
                <w:sz w:val="21"/>
                <w:szCs w:val="21"/>
                <w:lang w:val="en-US" w:eastAsia="zh-CN" w:bidi="ar-SA"/>
              </w:rPr>
              <w:t>供货计划保证措施</w:t>
            </w:r>
            <w:r>
              <w:rPr>
                <w:rFonts w:hint="eastAsia" w:asciiTheme="minorEastAsia" w:hAnsiTheme="minorEastAsia" w:eastAsiaTheme="minorEastAsia" w:cstheme="minorEastAsia"/>
                <w:color w:val="000000"/>
                <w:kern w:val="0"/>
                <w:sz w:val="21"/>
                <w:szCs w:val="21"/>
                <w:lang w:val="en-US" w:eastAsia="zh-CN" w:bidi="ar-SA"/>
              </w:rPr>
              <w:t>（</w:t>
            </w:r>
            <w:r>
              <w:rPr>
                <w:rFonts w:hint="eastAsia" w:asciiTheme="minorEastAsia" w:hAnsiTheme="minorEastAsia" w:cstheme="minorEastAsia"/>
                <w:color w:val="000000"/>
                <w:kern w:val="0"/>
                <w:sz w:val="21"/>
                <w:szCs w:val="21"/>
                <w:lang w:val="en-US" w:eastAsia="zh-CN" w:bidi="ar-SA"/>
              </w:rPr>
              <w:t>5</w:t>
            </w:r>
            <w:r>
              <w:rPr>
                <w:rFonts w:hint="eastAsia" w:asciiTheme="minorEastAsia" w:hAnsiTheme="minorEastAsia" w:eastAsiaTheme="minorEastAsia" w:cstheme="minorEastAsia"/>
                <w:color w:val="000000"/>
                <w:kern w:val="0"/>
                <w:sz w:val="21"/>
                <w:szCs w:val="21"/>
                <w:lang w:val="en-US" w:eastAsia="zh-CN" w:bidi="ar-SA"/>
              </w:rPr>
              <w:t>分）</w:t>
            </w:r>
          </w:p>
          <w:p w14:paraId="7F3EFC7B">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bidi="ar-SA"/>
              </w:rPr>
              <w:t>供应商</w:t>
            </w:r>
            <w:r>
              <w:rPr>
                <w:rFonts w:hint="eastAsia" w:asciiTheme="minorEastAsia" w:hAnsiTheme="minorEastAsia" w:eastAsiaTheme="minorEastAsia" w:cstheme="minorEastAsia"/>
                <w:color w:val="000000"/>
                <w:kern w:val="0"/>
                <w:sz w:val="21"/>
                <w:szCs w:val="21"/>
                <w:lang w:val="en-US" w:eastAsia="zh-CN" w:bidi="ar-SA"/>
              </w:rPr>
              <w:t>针对项目的供货计划及保证措施的科学性、合理性、规范性、工作时间进度表、供货计划、交货计划等详细合理且切实可行的优秀得 5 分；</w:t>
            </w:r>
          </w:p>
          <w:p w14:paraId="23C9C263">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bidi="ar-SA"/>
              </w:rPr>
              <w:t>供应商</w:t>
            </w:r>
            <w:r>
              <w:rPr>
                <w:rFonts w:hint="eastAsia" w:asciiTheme="minorEastAsia" w:hAnsiTheme="minorEastAsia" w:eastAsiaTheme="minorEastAsia" w:cstheme="minorEastAsia"/>
                <w:color w:val="000000"/>
                <w:kern w:val="0"/>
                <w:sz w:val="21"/>
                <w:szCs w:val="21"/>
                <w:lang w:val="en-US" w:eastAsia="zh-CN" w:bidi="ar-SA"/>
              </w:rPr>
              <w:t>针对项目的运输计划及保证措施的科学性、合理性、规范性、工作时间进度表、运输计划、交货计划等操作欠佳，可行良好的得 3分；</w:t>
            </w:r>
          </w:p>
          <w:p w14:paraId="259E4C63">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cstheme="minorEastAsia"/>
                <w:color w:val="000000"/>
                <w:kern w:val="0"/>
                <w:sz w:val="21"/>
                <w:szCs w:val="21"/>
                <w:lang w:val="en-US" w:eastAsia="zh-CN" w:bidi="ar-SA"/>
              </w:rPr>
            </w:pPr>
            <w:r>
              <w:rPr>
                <w:rFonts w:hint="eastAsia" w:asciiTheme="minorEastAsia" w:hAnsiTheme="minorEastAsia" w:cstheme="minorEastAsia"/>
                <w:color w:val="000000"/>
                <w:kern w:val="0"/>
                <w:sz w:val="21"/>
                <w:szCs w:val="21"/>
                <w:lang w:val="en-US" w:eastAsia="zh-CN" w:bidi="ar-SA"/>
              </w:rPr>
              <w:t>供应商</w:t>
            </w:r>
            <w:r>
              <w:rPr>
                <w:rFonts w:hint="eastAsia" w:asciiTheme="minorEastAsia" w:hAnsiTheme="minorEastAsia" w:eastAsiaTheme="minorEastAsia" w:cstheme="minorEastAsia"/>
                <w:color w:val="000000"/>
                <w:kern w:val="0"/>
                <w:sz w:val="21"/>
                <w:szCs w:val="21"/>
                <w:lang w:val="en-US" w:eastAsia="zh-CN" w:bidi="ar-SA"/>
              </w:rPr>
              <w:t xml:space="preserve">针对项目的供货计划及保证措施的科学性、合理性、规范性、工作时间进度表、运输计划、交货计划等操作一般，可行一般，很难满足要求的得 </w:t>
            </w:r>
            <w:r>
              <w:rPr>
                <w:rFonts w:hint="eastAsia" w:asciiTheme="minorEastAsia" w:hAnsiTheme="minorEastAsia" w:cstheme="minorEastAsia"/>
                <w:color w:val="000000"/>
                <w:kern w:val="0"/>
                <w:sz w:val="21"/>
                <w:szCs w:val="21"/>
                <w:lang w:val="en-US" w:eastAsia="zh-CN" w:bidi="ar-SA"/>
              </w:rPr>
              <w:t>1</w:t>
            </w:r>
            <w:r>
              <w:rPr>
                <w:rFonts w:hint="eastAsia" w:asciiTheme="minorEastAsia" w:hAnsiTheme="minorEastAsia" w:eastAsiaTheme="minorEastAsia" w:cstheme="minorEastAsia"/>
                <w:color w:val="000000"/>
                <w:kern w:val="0"/>
                <w:sz w:val="21"/>
                <w:szCs w:val="21"/>
                <w:lang w:val="en-US" w:eastAsia="zh-CN" w:bidi="ar-SA"/>
              </w:rPr>
              <w:t xml:space="preserve"> 分</w:t>
            </w:r>
            <w:r>
              <w:rPr>
                <w:rFonts w:hint="eastAsia" w:asciiTheme="minorEastAsia" w:hAnsiTheme="minorEastAsia" w:cstheme="minorEastAsia"/>
                <w:color w:val="000000"/>
                <w:kern w:val="0"/>
                <w:sz w:val="21"/>
                <w:szCs w:val="21"/>
                <w:lang w:val="en-US" w:eastAsia="zh-CN" w:bidi="ar-SA"/>
              </w:rPr>
              <w:t>；</w:t>
            </w:r>
          </w:p>
          <w:p w14:paraId="241784B0">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缺项不得</w:t>
            </w:r>
            <w:r>
              <w:rPr>
                <w:rFonts w:hint="eastAsia" w:asciiTheme="minorEastAsia" w:hAnsiTheme="minorEastAsia" w:eastAsiaTheme="minorEastAsia" w:cstheme="minorEastAsia"/>
                <w:color w:val="000000"/>
                <w:kern w:val="0"/>
                <w:sz w:val="21"/>
                <w:szCs w:val="21"/>
                <w:lang w:val="en-US" w:eastAsia="zh-CN" w:bidi="ar-SA"/>
              </w:rPr>
              <w:t>分。</w:t>
            </w:r>
          </w:p>
        </w:tc>
      </w:tr>
      <w:tr w14:paraId="0AC8DC53">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C4A71">
            <w:pPr>
              <w:jc w:val="center"/>
              <w:rPr>
                <w:rFonts w:hint="eastAsia" w:ascii="宋体" w:hAnsi="宋体" w:eastAsia="宋体" w:cs="宋体"/>
                <w:color w:val="000000"/>
                <w:highlight w:val="yellow"/>
              </w:rPr>
            </w:pPr>
          </w:p>
        </w:tc>
        <w:tc>
          <w:tcPr>
            <w:tcW w:w="579" w:type="pct"/>
            <w:vMerge w:val="continue"/>
            <w:tcBorders>
              <w:left w:val="single" w:color="000000" w:sz="4" w:space="0"/>
              <w:right w:val="single" w:color="000000" w:sz="4" w:space="0"/>
            </w:tcBorders>
            <w:noWrap w:val="0"/>
            <w:vAlign w:val="center"/>
          </w:tcPr>
          <w:p w14:paraId="3A6752D3">
            <w:pPr>
              <w:widowControl/>
              <w:ind w:left="0" w:leftChars="0" w:firstLine="0" w:firstLineChars="0"/>
              <w:jc w:val="both"/>
              <w:textAlignment w:val="center"/>
              <w:rPr>
                <w:rFonts w:hint="eastAsia" w:ascii="宋体" w:hAnsi="宋体" w:eastAsia="宋体" w:cs="宋体"/>
                <w:color w:val="000000"/>
                <w:highlight w:val="yellow"/>
              </w:rPr>
            </w:pP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5D2942D3">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r>
              <w:rPr>
                <w:rFonts w:hint="eastAsia" w:asciiTheme="minorEastAsia" w:hAnsiTheme="minorEastAsia" w:cstheme="minorEastAsia"/>
                <w:color w:val="000000"/>
                <w:kern w:val="0"/>
                <w:sz w:val="21"/>
                <w:szCs w:val="21"/>
                <w:lang w:val="en-US" w:eastAsia="zh-CN" w:bidi="ar-SA"/>
              </w:rPr>
              <w:t>应急措施方案</w:t>
            </w:r>
            <w:r>
              <w:rPr>
                <w:rFonts w:hint="eastAsia" w:asciiTheme="minorEastAsia" w:hAnsiTheme="minorEastAsia" w:eastAsiaTheme="minorEastAsia" w:cstheme="minorEastAsia"/>
                <w:color w:val="000000"/>
                <w:kern w:val="0"/>
                <w:sz w:val="21"/>
                <w:szCs w:val="21"/>
                <w:lang w:val="en-US" w:eastAsia="zh-CN" w:bidi="ar-SA"/>
              </w:rPr>
              <w:t>（</w:t>
            </w:r>
            <w:r>
              <w:rPr>
                <w:rFonts w:hint="eastAsia" w:asciiTheme="minorEastAsia" w:hAnsiTheme="minorEastAsia" w:cstheme="minorEastAsia"/>
                <w:color w:val="000000"/>
                <w:kern w:val="0"/>
                <w:sz w:val="21"/>
                <w:szCs w:val="21"/>
                <w:lang w:val="en-US" w:eastAsia="zh-CN" w:bidi="ar-SA"/>
              </w:rPr>
              <w:t>5</w:t>
            </w:r>
            <w:r>
              <w:rPr>
                <w:rFonts w:hint="eastAsia" w:asciiTheme="minorEastAsia" w:hAnsiTheme="minorEastAsia" w:eastAsiaTheme="minorEastAsia" w:cstheme="minorEastAsia"/>
                <w:color w:val="000000"/>
                <w:kern w:val="0"/>
                <w:sz w:val="21"/>
                <w:szCs w:val="21"/>
                <w:lang w:val="en-US" w:eastAsia="zh-CN" w:bidi="ar-SA"/>
              </w:rPr>
              <w:t>分）</w:t>
            </w:r>
          </w:p>
          <w:p w14:paraId="33642E92">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 xml:space="preserve">根据供应商针对突发事件、货物安全运输、疫情防控等措施内容描述 完善、 </w:t>
            </w:r>
          </w:p>
          <w:p w14:paraId="78611AE5">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详细、可行的得 5 分；</w:t>
            </w:r>
          </w:p>
          <w:p w14:paraId="2BF8021E">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针对突发事件、货物安全运输、疫情防控等措施内容描述较完善、较详细、较可行的得 3分；</w:t>
            </w:r>
          </w:p>
          <w:p w14:paraId="5D00D8D9">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 xml:space="preserve">针对突发事件、货物安全运输、疫情防控等措施内容描述不完善、不详细、不可行的得 </w:t>
            </w:r>
            <w:r>
              <w:rPr>
                <w:rFonts w:hint="eastAsia" w:asciiTheme="minorEastAsia" w:hAnsiTheme="minorEastAsia" w:cstheme="minorEastAsia"/>
                <w:color w:val="000000"/>
                <w:kern w:val="0"/>
                <w:sz w:val="21"/>
                <w:szCs w:val="21"/>
                <w:lang w:val="en-US" w:eastAsia="zh-CN" w:bidi="ar-SA"/>
              </w:rPr>
              <w:t>1</w:t>
            </w:r>
            <w:r>
              <w:rPr>
                <w:rFonts w:hint="eastAsia" w:asciiTheme="minorEastAsia" w:hAnsiTheme="minorEastAsia" w:eastAsiaTheme="minorEastAsia" w:cstheme="minorEastAsia"/>
                <w:color w:val="000000"/>
                <w:kern w:val="0"/>
                <w:sz w:val="21"/>
                <w:szCs w:val="21"/>
                <w:lang w:val="en-US" w:eastAsia="zh-CN" w:bidi="ar-SA"/>
              </w:rPr>
              <w:t>分</w:t>
            </w:r>
            <w:r>
              <w:rPr>
                <w:rFonts w:hint="eastAsia" w:asciiTheme="minorEastAsia" w:hAnsiTheme="minorEastAsia" w:cstheme="minorEastAsia"/>
                <w:color w:val="000000"/>
                <w:kern w:val="0"/>
                <w:sz w:val="21"/>
                <w:szCs w:val="21"/>
                <w:lang w:val="en-US" w:eastAsia="zh-CN" w:bidi="ar-SA"/>
              </w:rPr>
              <w:t>；</w:t>
            </w:r>
          </w:p>
          <w:p w14:paraId="730527C3">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缺项不得分。</w:t>
            </w:r>
          </w:p>
        </w:tc>
      </w:tr>
      <w:tr w14:paraId="5F2AFCBE">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16B91">
            <w:pPr>
              <w:jc w:val="center"/>
              <w:rPr>
                <w:rFonts w:hint="eastAsia" w:ascii="宋体" w:hAnsi="宋体" w:eastAsia="宋体" w:cs="宋体"/>
                <w:color w:val="000000"/>
                <w:highlight w:val="yellow"/>
              </w:rPr>
            </w:pPr>
          </w:p>
        </w:tc>
        <w:tc>
          <w:tcPr>
            <w:tcW w:w="579" w:type="pct"/>
            <w:vMerge w:val="continue"/>
            <w:tcBorders>
              <w:left w:val="single" w:color="000000" w:sz="4" w:space="0"/>
              <w:right w:val="single" w:color="000000" w:sz="4" w:space="0"/>
            </w:tcBorders>
            <w:noWrap w:val="0"/>
            <w:vAlign w:val="center"/>
          </w:tcPr>
          <w:p w14:paraId="406D383B">
            <w:pPr>
              <w:widowControl/>
              <w:ind w:left="0" w:leftChars="0" w:firstLine="0" w:firstLineChars="0"/>
              <w:jc w:val="both"/>
              <w:textAlignment w:val="center"/>
              <w:rPr>
                <w:rFonts w:hint="eastAsia" w:ascii="宋体" w:hAnsi="宋体" w:eastAsia="宋体" w:cs="宋体"/>
                <w:color w:val="000000"/>
                <w:highlight w:val="yellow"/>
              </w:rPr>
            </w:pPr>
          </w:p>
        </w:tc>
        <w:tc>
          <w:tcPr>
            <w:tcW w:w="3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2DFBA">
            <w:pPr>
              <w:pStyle w:val="25"/>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r>
              <w:rPr>
                <w:rFonts w:hint="eastAsia" w:asciiTheme="minorEastAsia" w:hAnsiTheme="minorEastAsia" w:cstheme="minorEastAsia"/>
                <w:color w:val="000000"/>
                <w:kern w:val="0"/>
                <w:sz w:val="21"/>
                <w:szCs w:val="21"/>
                <w:lang w:val="en-US" w:eastAsia="zh-CN" w:bidi="ar-SA"/>
              </w:rPr>
              <w:t>安全保障措施</w:t>
            </w:r>
            <w:r>
              <w:rPr>
                <w:rFonts w:hint="eastAsia" w:asciiTheme="minorEastAsia" w:hAnsiTheme="minorEastAsia" w:eastAsiaTheme="minorEastAsia" w:cstheme="minorEastAsia"/>
                <w:color w:val="000000"/>
                <w:kern w:val="0"/>
                <w:sz w:val="21"/>
                <w:szCs w:val="21"/>
                <w:lang w:val="en-US" w:eastAsia="zh-CN" w:bidi="ar-SA"/>
              </w:rPr>
              <w:t>（</w:t>
            </w:r>
            <w:r>
              <w:rPr>
                <w:rFonts w:hint="eastAsia" w:asciiTheme="minorEastAsia" w:hAnsiTheme="minorEastAsia" w:cstheme="minorEastAsia"/>
                <w:color w:val="000000"/>
                <w:kern w:val="0"/>
                <w:sz w:val="21"/>
                <w:szCs w:val="21"/>
                <w:lang w:val="en-US" w:eastAsia="zh-CN" w:bidi="ar-SA"/>
              </w:rPr>
              <w:t>5</w:t>
            </w:r>
            <w:r>
              <w:rPr>
                <w:rFonts w:hint="eastAsia" w:asciiTheme="minorEastAsia" w:hAnsiTheme="minorEastAsia" w:eastAsiaTheme="minorEastAsia" w:cstheme="minorEastAsia"/>
                <w:color w:val="000000"/>
                <w:kern w:val="0"/>
                <w:sz w:val="21"/>
                <w:szCs w:val="21"/>
                <w:lang w:val="en-US" w:eastAsia="zh-CN" w:bidi="ar-SA"/>
              </w:rPr>
              <w:t>分）</w:t>
            </w:r>
          </w:p>
          <w:p w14:paraId="30902AF8">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供应商有制定全面的服务安全保障措施，对服务过程中的关键节点有具体安全控制措施，有相应的人力、物力投入安排，能够确保服务安全的，得 5 分；</w:t>
            </w:r>
            <w:r>
              <w:rPr>
                <w:rFonts w:hint="eastAsia" w:ascii="宋体" w:hAnsi="宋体" w:eastAsia="宋体" w:cs="宋体"/>
                <w:color w:val="000000"/>
                <w:spacing w:val="0"/>
                <w:kern w:val="0"/>
                <w:position w:val="0"/>
                <w:sz w:val="21"/>
                <w:szCs w:val="21"/>
                <w:highlight w:val="none"/>
                <w:lang w:val="en-US" w:eastAsia="zh-CN" w:bidi="ar"/>
              </w:rPr>
              <w:t>供应商</w:t>
            </w:r>
            <w:r>
              <w:rPr>
                <w:rFonts w:hint="eastAsia" w:asciiTheme="minorEastAsia" w:hAnsiTheme="minorEastAsia" w:eastAsiaTheme="minorEastAsia" w:cstheme="minorEastAsia"/>
                <w:color w:val="000000"/>
                <w:kern w:val="0"/>
                <w:sz w:val="21"/>
                <w:szCs w:val="21"/>
                <w:lang w:val="en-US" w:eastAsia="zh-CN" w:bidi="ar-SA"/>
              </w:rPr>
              <w:t xml:space="preserve">有制定相应的服务安全保障措施，对服务过程中的关键节点有具体安全控制措施，有相应的人力、物力投入安排，基本能够确保服务安全的，得 3分； </w:t>
            </w:r>
          </w:p>
          <w:p w14:paraId="4400E86D">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heme="minorEastAsia" w:hAnsiTheme="minorEastAsia" w:cstheme="minorEastAsia"/>
                <w:color w:val="000000"/>
                <w:kern w:val="0"/>
                <w:sz w:val="21"/>
                <w:szCs w:val="21"/>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供应商</w:t>
            </w:r>
            <w:r>
              <w:rPr>
                <w:rFonts w:hint="eastAsia" w:asciiTheme="minorEastAsia" w:hAnsiTheme="minorEastAsia" w:eastAsiaTheme="minorEastAsia" w:cstheme="minorEastAsia"/>
                <w:color w:val="000000"/>
                <w:kern w:val="0"/>
                <w:sz w:val="21"/>
                <w:szCs w:val="21"/>
                <w:lang w:val="en-US" w:eastAsia="zh-CN" w:bidi="ar-SA"/>
              </w:rPr>
              <w:t xml:space="preserve">有制定服务安全保障措施较为简单，对服务过程中的关键节点有提出基本的安全控制措施的，得 </w:t>
            </w:r>
            <w:r>
              <w:rPr>
                <w:rFonts w:hint="eastAsia" w:asciiTheme="minorEastAsia" w:hAnsiTheme="minorEastAsia" w:cstheme="minorEastAsia"/>
                <w:color w:val="000000"/>
                <w:kern w:val="0"/>
                <w:sz w:val="21"/>
                <w:szCs w:val="21"/>
                <w:lang w:val="en-US" w:eastAsia="zh-CN" w:bidi="ar-SA"/>
              </w:rPr>
              <w:t>1</w:t>
            </w:r>
            <w:r>
              <w:rPr>
                <w:rFonts w:hint="eastAsia" w:asciiTheme="minorEastAsia" w:hAnsiTheme="minorEastAsia" w:eastAsiaTheme="minorEastAsia" w:cstheme="minorEastAsia"/>
                <w:color w:val="000000"/>
                <w:kern w:val="0"/>
                <w:sz w:val="21"/>
                <w:szCs w:val="21"/>
                <w:lang w:val="en-US" w:eastAsia="zh-CN" w:bidi="ar-SA"/>
              </w:rPr>
              <w:t>分</w:t>
            </w:r>
            <w:r>
              <w:rPr>
                <w:rFonts w:hint="eastAsia" w:asciiTheme="minorEastAsia" w:hAnsiTheme="minorEastAsia" w:cstheme="minorEastAsia"/>
                <w:color w:val="000000"/>
                <w:kern w:val="0"/>
                <w:sz w:val="21"/>
                <w:szCs w:val="21"/>
                <w:lang w:val="en-US" w:eastAsia="zh-CN" w:bidi="ar-SA"/>
              </w:rPr>
              <w:t>；</w:t>
            </w:r>
          </w:p>
          <w:p w14:paraId="34A76271">
            <w:pPr>
              <w:numPr>
                <w:ilvl w:val="0"/>
                <w:numId w:val="0"/>
              </w:numPr>
              <w:spacing w:line="240" w:lineRule="auto"/>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缺项不得分。</w:t>
            </w:r>
          </w:p>
        </w:tc>
      </w:tr>
      <w:tr w14:paraId="710BBD51">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37501">
            <w:pPr>
              <w:jc w:val="center"/>
              <w:rPr>
                <w:rFonts w:hint="eastAsia" w:ascii="宋体" w:hAnsi="宋体" w:eastAsia="宋体" w:cs="宋体"/>
                <w:color w:val="000000"/>
                <w:highlight w:val="yellow"/>
              </w:rPr>
            </w:pPr>
          </w:p>
        </w:tc>
        <w:tc>
          <w:tcPr>
            <w:tcW w:w="579" w:type="pct"/>
            <w:vMerge w:val="continue"/>
            <w:tcBorders>
              <w:left w:val="single" w:color="000000" w:sz="4" w:space="0"/>
              <w:right w:val="single" w:color="000000" w:sz="4" w:space="0"/>
            </w:tcBorders>
            <w:noWrap w:val="0"/>
            <w:vAlign w:val="center"/>
          </w:tcPr>
          <w:p w14:paraId="5C306E50">
            <w:pPr>
              <w:widowControl/>
              <w:ind w:left="0" w:leftChars="0" w:firstLine="0" w:firstLineChars="0"/>
              <w:jc w:val="both"/>
              <w:textAlignment w:val="center"/>
              <w:rPr>
                <w:rFonts w:hint="eastAsia" w:ascii="宋体" w:hAnsi="宋体" w:eastAsia="宋体" w:cs="宋体"/>
                <w:color w:val="000000"/>
                <w:highlight w:val="yellow"/>
              </w:rPr>
            </w:pPr>
          </w:p>
        </w:tc>
        <w:tc>
          <w:tcPr>
            <w:tcW w:w="3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531CF">
            <w:pPr>
              <w:pStyle w:val="25"/>
              <w:keepNext w:val="0"/>
              <w:keepLines w:val="0"/>
              <w:pageBreakBefore w:val="0"/>
              <w:widowControl w:val="0"/>
              <w:numPr>
                <w:ilvl w:val="0"/>
                <w:numId w:val="2"/>
              </w:numPr>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质量、交货期保证与控制措施（</w:t>
            </w:r>
            <w:r>
              <w:rPr>
                <w:rFonts w:hint="eastAsia" w:asciiTheme="minorEastAsia" w:hAnsi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color w:val="auto"/>
                <w:kern w:val="0"/>
                <w:sz w:val="21"/>
                <w:szCs w:val="21"/>
                <w:highlight w:val="none"/>
                <w:lang w:val="en-US" w:eastAsia="zh-CN" w:bidi="ar-SA"/>
              </w:rPr>
              <w:t>分）</w:t>
            </w:r>
          </w:p>
          <w:p w14:paraId="6579F990">
            <w:pPr>
              <w:numPr>
                <w:ilvl w:val="0"/>
                <w:numId w:val="0"/>
              </w:numPr>
              <w:spacing w:line="240" w:lineRule="auto"/>
              <w:rPr>
                <w:rFonts w:hint="eastAsia" w:ascii="宋体" w:hAnsi="宋体" w:eastAsia="宋体" w:cs="宋体"/>
                <w:color w:val="000000"/>
                <w:spacing w:val="0"/>
                <w:kern w:val="0"/>
                <w:position w:val="0"/>
                <w:sz w:val="21"/>
                <w:szCs w:val="21"/>
                <w:highlight w:val="none"/>
                <w:lang w:val="en-US" w:eastAsia="zh-CN" w:bidi="ar"/>
              </w:rPr>
            </w:pPr>
            <w:r>
              <w:rPr>
                <w:rFonts w:hint="eastAsia" w:ascii="宋体" w:hAnsi="宋体" w:eastAsia="宋体" w:cs="宋体"/>
                <w:color w:val="000000"/>
                <w:spacing w:val="0"/>
                <w:kern w:val="0"/>
                <w:position w:val="0"/>
                <w:sz w:val="21"/>
                <w:szCs w:val="21"/>
                <w:highlight w:val="none"/>
                <w:lang w:val="en-US" w:eastAsia="zh-CN" w:bidi="ar"/>
              </w:rPr>
              <w:t>供应商拟定的质量、交货期保证与控制措施齐全完善、详细、切实可行，科学合理的得5分；</w:t>
            </w:r>
          </w:p>
          <w:p w14:paraId="182C09FD">
            <w:pPr>
              <w:numPr>
                <w:ilvl w:val="0"/>
                <w:numId w:val="0"/>
              </w:numPr>
              <w:spacing w:line="240" w:lineRule="auto"/>
              <w:rPr>
                <w:rFonts w:hint="eastAsia" w:ascii="宋体" w:hAnsi="宋体" w:eastAsia="宋体" w:cs="宋体"/>
                <w:color w:val="000000"/>
                <w:spacing w:val="0"/>
                <w:kern w:val="0"/>
                <w:position w:val="0"/>
                <w:sz w:val="21"/>
                <w:szCs w:val="21"/>
                <w:highlight w:val="none"/>
                <w:lang w:val="en-US" w:eastAsia="zh-CN" w:bidi="ar"/>
              </w:rPr>
            </w:pPr>
            <w:r>
              <w:rPr>
                <w:rFonts w:hint="eastAsia" w:ascii="宋体" w:hAnsi="宋体" w:eastAsia="宋体" w:cs="宋体"/>
                <w:color w:val="000000"/>
                <w:spacing w:val="0"/>
                <w:kern w:val="0"/>
                <w:position w:val="0"/>
                <w:sz w:val="21"/>
                <w:szCs w:val="21"/>
                <w:highlight w:val="none"/>
                <w:lang w:val="en-US" w:eastAsia="zh-CN" w:bidi="ar"/>
              </w:rPr>
              <w:t>供应商拟定的质量、交货期保证与控制措施齐全、描述简单、基本可行，较合理的得3分；</w:t>
            </w:r>
          </w:p>
          <w:p w14:paraId="7BD740D5">
            <w:pPr>
              <w:numPr>
                <w:ilvl w:val="0"/>
                <w:numId w:val="0"/>
              </w:numPr>
              <w:spacing w:line="240" w:lineRule="auto"/>
              <w:rPr>
                <w:rFonts w:hint="eastAsia" w:ascii="宋体" w:hAnsi="宋体" w:eastAsia="宋体" w:cs="宋体"/>
                <w:color w:val="000000"/>
                <w:spacing w:val="0"/>
                <w:kern w:val="0"/>
                <w:position w:val="0"/>
                <w:sz w:val="21"/>
                <w:szCs w:val="21"/>
                <w:highlight w:val="none"/>
                <w:lang w:val="en-US" w:eastAsia="zh-CN" w:bidi="ar"/>
              </w:rPr>
            </w:pPr>
            <w:r>
              <w:rPr>
                <w:rFonts w:hint="eastAsia" w:ascii="宋体" w:hAnsi="宋体" w:eastAsia="宋体" w:cs="宋体"/>
                <w:color w:val="000000"/>
                <w:spacing w:val="0"/>
                <w:kern w:val="0"/>
                <w:position w:val="0"/>
                <w:sz w:val="21"/>
                <w:szCs w:val="21"/>
                <w:highlight w:val="none"/>
                <w:lang w:val="en-US" w:eastAsia="zh-CN" w:bidi="ar"/>
              </w:rPr>
              <w:t>供应商拟定的质量、交货期保证与控制措施可行性欠妥存在不合理处得1分；</w:t>
            </w:r>
          </w:p>
          <w:p w14:paraId="5F2D4B85">
            <w:pPr>
              <w:numPr>
                <w:ilvl w:val="0"/>
                <w:numId w:val="0"/>
              </w:numPr>
              <w:spacing w:line="240" w:lineRule="auto"/>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color w:val="000000"/>
                <w:spacing w:val="0"/>
                <w:kern w:val="0"/>
                <w:position w:val="0"/>
                <w:sz w:val="21"/>
                <w:szCs w:val="21"/>
                <w:highlight w:val="none"/>
                <w:lang w:val="en-US" w:eastAsia="zh-CN" w:bidi="ar"/>
              </w:rPr>
              <w:t>缺项不得分。</w:t>
            </w:r>
          </w:p>
        </w:tc>
      </w:tr>
      <w:tr w14:paraId="76EEC7E9">
        <w:tblPrEx>
          <w:tblCellMar>
            <w:top w:w="0" w:type="dxa"/>
            <w:left w:w="108" w:type="dxa"/>
            <w:bottom w:w="0" w:type="dxa"/>
            <w:right w:w="108" w:type="dxa"/>
          </w:tblCellMar>
        </w:tblPrEx>
        <w:trPr>
          <w:trHeight w:val="1180"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0E5268E">
            <w:pPr>
              <w:widowControl/>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bidi="ar"/>
              </w:rPr>
              <w:t>综合部分（</w:t>
            </w:r>
            <w:r>
              <w:rPr>
                <w:rFonts w:hint="eastAsia" w:ascii="宋体" w:hAnsi="宋体" w:eastAsia="宋体" w:cs="宋体"/>
                <w:color w:val="000000"/>
                <w:kern w:val="0"/>
                <w:highlight w:val="none"/>
                <w:lang w:val="en-US" w:eastAsia="zh-CN" w:bidi="ar"/>
              </w:rPr>
              <w:t>15</w:t>
            </w:r>
            <w:r>
              <w:rPr>
                <w:rFonts w:hint="eastAsia" w:ascii="宋体" w:hAnsi="宋体" w:eastAsia="宋体" w:cs="宋体"/>
                <w:color w:val="000000"/>
                <w:kern w:val="0"/>
                <w:highlight w:val="none"/>
                <w:lang w:bidi="ar"/>
              </w:rPr>
              <w:t>分）</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14:paraId="4767F152">
            <w:pPr>
              <w:widowControl/>
              <w:spacing w:line="240" w:lineRule="auto"/>
              <w:ind w:left="0" w:leftChars="0" w:firstLine="0" w:firstLineChars="0"/>
              <w:jc w:val="both"/>
              <w:textAlignment w:val="center"/>
              <w:rPr>
                <w:rFonts w:hint="eastAsia" w:ascii="宋体" w:hAnsi="宋体" w:eastAsia="宋体" w:cs="宋体"/>
                <w:color w:val="000000"/>
                <w:kern w:val="0"/>
                <w:highlight w:val="none"/>
                <w:lang w:bidi="ar"/>
              </w:rPr>
            </w:pPr>
            <w:r>
              <w:rPr>
                <w:rFonts w:hint="eastAsia" w:ascii="宋体" w:hAnsi="宋体" w:eastAsia="宋体" w:cs="宋体"/>
                <w:color w:val="000000"/>
                <w:kern w:val="0"/>
                <w:highlight w:val="none"/>
                <w:lang w:val="en-US" w:eastAsia="zh-CN" w:bidi="ar"/>
              </w:rPr>
              <w:t xml:space="preserve">节能产品、环 </w:t>
            </w:r>
          </w:p>
          <w:p w14:paraId="0DEEEA8D">
            <w:pPr>
              <w:widowControl/>
              <w:spacing w:line="240" w:lineRule="auto"/>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val="en-US" w:eastAsia="zh-CN" w:bidi="ar"/>
              </w:rPr>
              <w:t>境标志产品（2分）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530300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所提供产品为节能、环保产品中的任何一种就得</w:t>
            </w:r>
            <w:r>
              <w:rPr>
                <w:rFonts w:hint="eastAsia" w:asciiTheme="minorEastAsia" w:hAnsiTheme="minorEastAsia" w:cstheme="minorEastAsia"/>
                <w:color w:val="000000"/>
                <w:kern w:val="0"/>
                <w:sz w:val="21"/>
                <w:szCs w:val="21"/>
                <w:highlight w:val="none"/>
                <w:lang w:val="en-US" w:eastAsia="zh-CN" w:bidi="ar-SA"/>
              </w:rPr>
              <w:t>2</w:t>
            </w:r>
            <w:r>
              <w:rPr>
                <w:rFonts w:hint="eastAsia" w:asciiTheme="minorEastAsia" w:hAnsiTheme="minorEastAsia" w:eastAsiaTheme="minorEastAsia" w:cstheme="minorEastAsia"/>
                <w:color w:val="000000"/>
                <w:kern w:val="0"/>
                <w:sz w:val="21"/>
                <w:szCs w:val="21"/>
                <w:highlight w:val="none"/>
                <w:lang w:val="en-US" w:eastAsia="zh-CN" w:bidi="ar-SA"/>
              </w:rPr>
              <w:t>分，须附相应证明材料（属于政府强制采购节能产品的不加分；未按照要求提供证明材料的不加分）。</w:t>
            </w:r>
          </w:p>
        </w:tc>
      </w:tr>
      <w:tr w14:paraId="646A56DF">
        <w:tblPrEx>
          <w:tblCellMar>
            <w:top w:w="0" w:type="dxa"/>
            <w:left w:w="108" w:type="dxa"/>
            <w:bottom w:w="0" w:type="dxa"/>
            <w:right w:w="108" w:type="dxa"/>
          </w:tblCellMar>
        </w:tblPrEx>
        <w:trPr>
          <w:trHeight w:val="78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5C4EE4">
            <w:pPr>
              <w:jc w:val="center"/>
              <w:rPr>
                <w:rFonts w:hint="eastAsia" w:ascii="宋体" w:hAnsi="宋体" w:eastAsia="宋体" w:cs="宋体"/>
                <w:color w:val="000000"/>
                <w:highlight w:val="yellow"/>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14:paraId="112A8C52">
            <w:pPr>
              <w:widowControl/>
              <w:spacing w:line="240" w:lineRule="auto"/>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val="en-US" w:eastAsia="zh-CN" w:bidi="ar"/>
              </w:rPr>
              <w:t>交货期（10分）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45173E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优于</w:t>
            </w:r>
            <w:r>
              <w:rPr>
                <w:rFonts w:hint="eastAsia" w:asciiTheme="minorEastAsia" w:hAnsiTheme="minorEastAsia" w:cstheme="minorEastAsia"/>
                <w:color w:val="000000"/>
                <w:kern w:val="0"/>
                <w:sz w:val="21"/>
                <w:szCs w:val="21"/>
                <w:highlight w:val="none"/>
                <w:lang w:val="en-US" w:eastAsia="zh-CN" w:bidi="ar-SA"/>
              </w:rPr>
              <w:t>招标</w:t>
            </w:r>
            <w:r>
              <w:rPr>
                <w:rFonts w:hint="eastAsia" w:asciiTheme="minorEastAsia" w:hAnsiTheme="minorEastAsia" w:eastAsiaTheme="minorEastAsia" w:cstheme="minorEastAsia"/>
                <w:color w:val="000000"/>
                <w:kern w:val="0"/>
                <w:sz w:val="21"/>
                <w:szCs w:val="21"/>
                <w:highlight w:val="none"/>
                <w:lang w:val="en-US" w:eastAsia="zh-CN" w:bidi="ar-SA"/>
              </w:rPr>
              <w:t>文件要求的时间每少</w:t>
            </w:r>
            <w:r>
              <w:rPr>
                <w:rFonts w:hint="eastAsia" w:asciiTheme="minorEastAsia" w:hAnsiTheme="minorEastAsia" w:cstheme="minorEastAsia"/>
                <w:color w:val="000000"/>
                <w:kern w:val="0"/>
                <w:sz w:val="21"/>
                <w:szCs w:val="21"/>
                <w:highlight w:val="none"/>
                <w:lang w:val="en-US" w:eastAsia="zh-CN" w:bidi="ar-SA"/>
              </w:rPr>
              <w:t>1</w:t>
            </w:r>
            <w:r>
              <w:rPr>
                <w:rFonts w:hint="eastAsia" w:asciiTheme="minorEastAsia" w:hAnsiTheme="minorEastAsia" w:eastAsiaTheme="minorEastAsia" w:cstheme="minorEastAsia"/>
                <w:color w:val="000000"/>
                <w:kern w:val="0"/>
                <w:sz w:val="21"/>
                <w:szCs w:val="21"/>
                <w:highlight w:val="none"/>
                <w:lang w:val="en-US" w:eastAsia="zh-CN" w:bidi="ar-SA"/>
              </w:rPr>
              <w:t>日加</w:t>
            </w:r>
            <w:r>
              <w:rPr>
                <w:rFonts w:hint="eastAsia" w:asciiTheme="minorEastAsia" w:hAnsiTheme="minorEastAsia" w:cstheme="minorEastAsia"/>
                <w:color w:val="000000"/>
                <w:kern w:val="0"/>
                <w:sz w:val="21"/>
                <w:szCs w:val="21"/>
                <w:highlight w:val="none"/>
                <w:lang w:val="en-US" w:eastAsia="zh-CN" w:bidi="ar-SA"/>
              </w:rPr>
              <w:t>5</w:t>
            </w:r>
            <w:r>
              <w:rPr>
                <w:rFonts w:hint="eastAsia" w:asciiTheme="minorEastAsia" w:hAnsiTheme="minorEastAsia" w:eastAsiaTheme="minorEastAsia" w:cstheme="minorEastAsia"/>
                <w:color w:val="000000"/>
                <w:kern w:val="0"/>
                <w:sz w:val="21"/>
                <w:szCs w:val="21"/>
                <w:highlight w:val="none"/>
                <w:lang w:val="en-US" w:eastAsia="zh-CN" w:bidi="ar-SA"/>
              </w:rPr>
              <w:t>分，最多加</w:t>
            </w:r>
            <w:r>
              <w:rPr>
                <w:rFonts w:hint="eastAsia" w:asciiTheme="minorEastAsia" w:hAnsiTheme="minorEastAsia" w:cstheme="minorEastAsia"/>
                <w:color w:val="000000"/>
                <w:kern w:val="0"/>
                <w:sz w:val="21"/>
                <w:szCs w:val="21"/>
                <w:highlight w:val="none"/>
                <w:lang w:val="en-US" w:eastAsia="zh-CN" w:bidi="ar-SA"/>
              </w:rPr>
              <w:t>10</w:t>
            </w:r>
            <w:r>
              <w:rPr>
                <w:rFonts w:hint="eastAsia" w:asciiTheme="minorEastAsia" w:hAnsiTheme="minorEastAsia" w:eastAsiaTheme="minorEastAsia" w:cstheme="minorEastAsia"/>
                <w:color w:val="000000"/>
                <w:kern w:val="0"/>
                <w:sz w:val="21"/>
                <w:szCs w:val="21"/>
                <w:highlight w:val="none"/>
                <w:lang w:val="en-US" w:eastAsia="zh-CN" w:bidi="ar-SA"/>
              </w:rPr>
              <w:t>分。</w:t>
            </w:r>
            <w:r>
              <w:rPr>
                <w:rFonts w:hint="eastAsia" w:asciiTheme="minorEastAsia" w:hAnsiTheme="minorEastAsia" w:cstheme="minorEastAsia"/>
                <w:color w:val="000000"/>
                <w:kern w:val="0"/>
                <w:sz w:val="21"/>
                <w:szCs w:val="21"/>
                <w:highlight w:val="none"/>
                <w:lang w:val="en-US" w:eastAsia="zh-CN" w:bidi="ar-SA"/>
              </w:rPr>
              <w:t>（投标人根据招标文件最低交货期要求和自身实际情况填写交货期，合同履行过程中不能按承诺内容完成项目，追究投标人相应的法律责任和对采购人进行相应的赔偿）。</w:t>
            </w:r>
          </w:p>
        </w:tc>
      </w:tr>
      <w:tr w14:paraId="67B796BD">
        <w:tblPrEx>
          <w:tblCellMar>
            <w:top w:w="0" w:type="dxa"/>
            <w:left w:w="108" w:type="dxa"/>
            <w:bottom w:w="0" w:type="dxa"/>
            <w:right w:w="108" w:type="dxa"/>
          </w:tblCellMar>
        </w:tblPrEx>
        <w:trPr>
          <w:trHeight w:val="52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00FB2">
            <w:pPr>
              <w:jc w:val="center"/>
              <w:rPr>
                <w:rFonts w:hint="eastAsia" w:ascii="宋体" w:hAnsi="宋体" w:eastAsia="宋体" w:cs="宋体"/>
                <w:color w:val="000000"/>
                <w:highlight w:val="yellow"/>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14:paraId="59B7BEEF">
            <w:pPr>
              <w:widowControl/>
              <w:spacing w:line="240" w:lineRule="auto"/>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售后服务方案及承诺（3分）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14:paraId="24A6CD9B">
            <w:pPr>
              <w:widowControl/>
              <w:spacing w:line="240" w:lineRule="auto"/>
              <w:ind w:left="0" w:leftChars="0" w:firstLine="0" w:firstLineChars="0"/>
              <w:textAlignment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评委</w:t>
            </w:r>
            <w:r>
              <w:rPr>
                <w:rFonts w:hint="eastAsia" w:ascii="宋体" w:hAnsi="宋体" w:eastAsia="宋体" w:cs="宋体"/>
                <w:color w:val="000000"/>
                <w:highlight w:val="none"/>
                <w:lang w:val="en-US"/>
              </w:rPr>
              <w:t>根据</w:t>
            </w:r>
            <w:r>
              <w:rPr>
                <w:rFonts w:hint="eastAsia" w:ascii="宋体" w:hAnsi="宋体" w:eastAsia="宋体" w:cs="宋体"/>
                <w:color w:val="000000"/>
                <w:highlight w:val="none"/>
                <w:lang w:val="en-US" w:eastAsia="zh-CN"/>
              </w:rPr>
              <w:t>投标人</w:t>
            </w:r>
            <w:r>
              <w:rPr>
                <w:rFonts w:hint="eastAsia" w:ascii="宋体" w:hAnsi="宋体" w:eastAsia="宋体" w:cs="宋体"/>
                <w:color w:val="000000"/>
                <w:highlight w:val="none"/>
                <w:lang w:val="en-US"/>
              </w:rPr>
              <w:t>提供的售后服务方案及承诺（包括具体的售后服务内容、响应时间及相关措施等方面）的完整性、合理性、科学性等进行综合比较，优秀（方案及承诺非常全面完整、科学合理）得</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val="en-US"/>
              </w:rPr>
              <w:t>分，良好（方案及承诺</w:t>
            </w:r>
            <w:r>
              <w:rPr>
                <w:rFonts w:hint="eastAsia" w:ascii="宋体" w:hAnsi="宋体" w:eastAsia="宋体" w:cs="宋体"/>
                <w:color w:val="000000"/>
                <w:highlight w:val="none"/>
                <w:lang w:val="en-US" w:eastAsia="zh-CN"/>
              </w:rPr>
              <w:t>较</w:t>
            </w:r>
            <w:r>
              <w:rPr>
                <w:rFonts w:hint="eastAsia" w:ascii="宋体" w:hAnsi="宋体" w:eastAsia="宋体" w:cs="宋体"/>
                <w:color w:val="000000"/>
                <w:highlight w:val="none"/>
                <w:lang w:val="en-US"/>
              </w:rPr>
              <w:t>全面完整、科学合理）得</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lang w:val="en-US"/>
              </w:rPr>
              <w:t>分，</w:t>
            </w:r>
            <w:r>
              <w:rPr>
                <w:rFonts w:hint="eastAsia" w:ascii="宋体" w:hAnsi="宋体" w:eastAsia="宋体" w:cs="宋体"/>
                <w:color w:val="000000"/>
                <w:highlight w:val="none"/>
                <w:lang w:val="en-US" w:eastAsia="zh-CN"/>
              </w:rPr>
              <w:t>差</w:t>
            </w:r>
            <w:r>
              <w:rPr>
                <w:rFonts w:hint="eastAsia" w:ascii="宋体" w:hAnsi="宋体" w:eastAsia="宋体" w:cs="宋体"/>
                <w:color w:val="000000"/>
                <w:highlight w:val="none"/>
                <w:lang w:val="en-US"/>
              </w:rPr>
              <w:t>（方案及承诺</w:t>
            </w:r>
            <w:r>
              <w:rPr>
                <w:rFonts w:hint="eastAsia" w:ascii="宋体" w:hAnsi="宋体" w:eastAsia="宋体" w:cs="宋体"/>
                <w:color w:val="000000"/>
                <w:highlight w:val="none"/>
                <w:lang w:val="en-US" w:eastAsia="zh-CN"/>
              </w:rPr>
              <w:t>不够</w:t>
            </w:r>
            <w:r>
              <w:rPr>
                <w:rFonts w:hint="eastAsia" w:ascii="宋体" w:hAnsi="宋体" w:eastAsia="宋体" w:cs="宋体"/>
                <w:color w:val="000000"/>
                <w:highlight w:val="none"/>
                <w:lang w:val="en-US"/>
              </w:rPr>
              <w:t>全面完整、科学合理）得</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lang w:val="en-US"/>
              </w:rPr>
              <w:t>分</w:t>
            </w:r>
            <w:r>
              <w:rPr>
                <w:rFonts w:hint="eastAsia" w:ascii="宋体" w:hAnsi="宋体" w:eastAsia="宋体" w:cs="宋体"/>
                <w:color w:val="000000"/>
                <w:highlight w:val="none"/>
                <w:lang w:val="en-US" w:eastAsia="zh-CN"/>
              </w:rPr>
              <w:t>，不提供的</w:t>
            </w:r>
            <w:r>
              <w:rPr>
                <w:rFonts w:hint="eastAsia" w:ascii="宋体" w:hAnsi="宋体" w:eastAsia="宋体" w:cs="宋体"/>
                <w:color w:val="000000"/>
                <w:highlight w:val="none"/>
                <w:lang w:val="en-US"/>
              </w:rPr>
              <w:t>不得分</w:t>
            </w:r>
            <w:r>
              <w:rPr>
                <w:rFonts w:hint="eastAsia" w:ascii="宋体" w:hAnsi="宋体" w:eastAsia="宋体" w:cs="宋体"/>
                <w:color w:val="000000"/>
                <w:highlight w:val="none"/>
                <w:lang w:val="en-US" w:eastAsia="zh-CN"/>
              </w:rPr>
              <w:t>。</w:t>
            </w:r>
          </w:p>
        </w:tc>
      </w:tr>
    </w:tbl>
    <w:p w14:paraId="183ECB1B">
      <w:pPr>
        <w:spacing w:line="240" w:lineRule="auto"/>
        <w:ind w:firstLine="371" w:firstLineChars="177"/>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 xml:space="preserve"> 注：（1）此上要求提供的证明材料均可以扫描件或复印件形式在投标文件中提供。</w:t>
      </w:r>
    </w:p>
    <w:p w14:paraId="08CB7D30">
      <w:pPr>
        <w:spacing w:line="240" w:lineRule="auto"/>
        <w:ind w:firstLine="371" w:firstLineChars="177"/>
        <w:rPr>
          <w:rFonts w:hint="eastAsia" w:ascii="宋体" w:hAnsi="宋体" w:eastAsia="宋体"/>
        </w:rPr>
      </w:pPr>
      <w:r>
        <w:rPr>
          <w:rFonts w:hint="eastAsia" w:ascii="宋体" w:hAnsi="宋体" w:eastAsia="宋体"/>
        </w:rPr>
        <w:t>（2）凡参加本办法评分的各种证书证件、证明、合同等，供应商必须在响应文件中提供完整的扫描件，否则不予认同。</w:t>
      </w:r>
    </w:p>
    <w:p w14:paraId="6D632B37">
      <w:pPr>
        <w:spacing w:line="240" w:lineRule="auto"/>
        <w:ind w:firstLine="371" w:firstLineChars="177"/>
        <w:rPr>
          <w:rFonts w:hint="eastAsia" w:ascii="宋体" w:hAnsi="宋体" w:eastAsia="宋体"/>
        </w:rPr>
      </w:pPr>
      <w:r>
        <w:rPr>
          <w:rFonts w:hint="eastAsia" w:ascii="宋体" w:hAnsi="宋体" w:eastAsia="宋体"/>
        </w:rPr>
        <w:t>（3）任何时候若发现响应文件涉及的证件弄虚作假者，将取消投标和中标资格。</w:t>
      </w:r>
    </w:p>
    <w:p w14:paraId="254FF78A">
      <w:pPr>
        <w:spacing w:line="240" w:lineRule="auto"/>
        <w:ind w:firstLine="371" w:firstLineChars="177"/>
        <w:rPr>
          <w:rFonts w:hint="eastAsia"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报价得分与技术部分、商务部分得分之和为投标人的评审总得分。评审总得分由高到低排序确定中标供应商。得分相同时，按报价由低到高排序。得分且报价相同的，按技术指标优劣顺序排列。</w:t>
      </w:r>
    </w:p>
    <w:p w14:paraId="0BE32C99">
      <w:pPr>
        <w:spacing w:line="240" w:lineRule="auto"/>
        <w:ind w:firstLine="371" w:firstLineChars="177"/>
        <w:rPr>
          <w:rFonts w:hint="eastAsia" w:ascii="宋体" w:hAnsi="宋体" w:eastAsia="宋体"/>
        </w:rPr>
      </w:pPr>
      <w:r>
        <w:rPr>
          <w:rFonts w:hint="eastAsia" w:ascii="宋体" w:hAnsi="宋体" w:eastAsia="宋体"/>
        </w:rPr>
        <w:t>3.有效投标人的最终得分为所有评委所打分值的算术平均值，计分过程中按四舍五入的法则,最终结果取至小数点后 2 位。</w:t>
      </w:r>
      <w:bookmarkEnd w:id="806"/>
      <w:bookmarkEnd w:id="807"/>
      <w:bookmarkEnd w:id="808"/>
    </w:p>
    <w:p w14:paraId="3256B559">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bookmarkStart w:id="809" w:name="_Toc27149"/>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800"/>
      <w:bookmarkEnd w:id="801"/>
      <w:bookmarkEnd w:id="802"/>
      <w:bookmarkEnd w:id="803"/>
      <w:bookmarkEnd w:id="804"/>
      <w:bookmarkEnd w:id="805"/>
      <w:bookmarkEnd w:id="809"/>
    </w:p>
    <w:p w14:paraId="634FD44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提供相同品牌产品且通过资格审查、符合性审查的不同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参加同一合同项下投标的，按一家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计算，评审后得分最高的同品牌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获得</w:t>
      </w:r>
      <w:r>
        <w:rPr>
          <w:rFonts w:hint="eastAsia" w:ascii="宋体" w:hAnsi="宋体" w:eastAsia="宋体" w:cs="宋体"/>
          <w:color w:val="auto"/>
          <w:szCs w:val="21"/>
          <w:lang w:eastAsia="zh-CN" w:bidi="en-US"/>
        </w:rPr>
        <w:t>成交人</w:t>
      </w:r>
      <w:r>
        <w:rPr>
          <w:rFonts w:hint="eastAsia" w:ascii="宋体" w:hAnsi="宋体" w:eastAsia="宋体" w:cs="宋体"/>
          <w:color w:val="auto"/>
          <w:szCs w:val="21"/>
          <w:lang w:bidi="en-US"/>
        </w:rPr>
        <w:t>推荐资格；评审得分相同的采取随机抽取方式确定，其他同品牌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不作为</w:t>
      </w:r>
      <w:r>
        <w:rPr>
          <w:rFonts w:hint="eastAsia" w:ascii="宋体" w:hAnsi="宋体" w:eastAsia="宋体" w:cs="宋体"/>
          <w:color w:val="auto"/>
          <w:szCs w:val="21"/>
          <w:lang w:eastAsia="zh-CN" w:bidi="en-US"/>
        </w:rPr>
        <w:t>成交</w:t>
      </w:r>
      <w:r>
        <w:rPr>
          <w:rFonts w:hint="eastAsia" w:ascii="宋体" w:hAnsi="宋体" w:eastAsia="宋体" w:cs="宋体"/>
          <w:color w:val="auto"/>
          <w:szCs w:val="21"/>
          <w:lang w:bidi="en-US"/>
        </w:rPr>
        <w:t>候选人。</w:t>
      </w:r>
    </w:p>
    <w:p w14:paraId="46575E2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eastAsia="zh-CN" w:bidi="en-US"/>
        </w:rPr>
        <w:t>本项目为</w:t>
      </w:r>
      <w:r>
        <w:rPr>
          <w:rFonts w:hint="eastAsia" w:ascii="宋体" w:hAnsi="宋体" w:eastAsia="宋体" w:cs="宋体"/>
          <w:color w:val="auto"/>
          <w:szCs w:val="21"/>
          <w:lang w:bidi="en-US"/>
        </w:rPr>
        <w:t>非单一产品采购项目，多家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提供的核心产品品牌</w:t>
      </w:r>
      <w:r>
        <w:rPr>
          <w:rFonts w:hint="eastAsia" w:ascii="宋体" w:hAnsi="宋体" w:eastAsia="宋体" w:cs="宋体"/>
          <w:color w:val="auto"/>
          <w:szCs w:val="21"/>
          <w:lang w:eastAsia="zh-CN" w:bidi="en-US"/>
        </w:rPr>
        <w:t>全部</w:t>
      </w:r>
      <w:r>
        <w:rPr>
          <w:rFonts w:hint="eastAsia" w:ascii="宋体" w:hAnsi="宋体" w:eastAsia="宋体" w:cs="宋体"/>
          <w:color w:val="auto"/>
          <w:szCs w:val="21"/>
          <w:lang w:bidi="en-US"/>
        </w:rPr>
        <w:t>相同的，按前款规定处理</w:t>
      </w:r>
      <w:r>
        <w:rPr>
          <w:rFonts w:hint="eastAsia" w:ascii="宋体" w:hAnsi="宋体" w:eastAsia="宋体" w:cs="宋体"/>
          <w:color w:val="auto"/>
          <w:szCs w:val="21"/>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lang w:eastAsia="zh-CN" w:bidi="en-US"/>
        </w:rPr>
        <w:t>。</w:t>
      </w:r>
    </w:p>
    <w:p w14:paraId="60D3317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bidi="en-US"/>
        </w:rPr>
        <w:t>本次评审采用综合评分法。</w:t>
      </w:r>
      <w:r>
        <w:rPr>
          <w:rFonts w:hint="eastAsia" w:ascii="宋体" w:hAnsi="宋体" w:eastAsia="宋体" w:cs="宋体"/>
          <w:color w:val="auto"/>
          <w:szCs w:val="21"/>
          <w:lang w:eastAsia="zh-CN" w:bidi="en-US"/>
        </w:rPr>
        <w:t>评标委员会</w:t>
      </w:r>
      <w:r>
        <w:rPr>
          <w:rFonts w:hint="eastAsia" w:ascii="宋体" w:hAnsi="宋体" w:eastAsia="宋体" w:cs="宋体"/>
          <w:color w:val="auto"/>
          <w:szCs w:val="21"/>
          <w:lang w:bidi="en-US"/>
        </w:rPr>
        <w:t>对满足</w:t>
      </w:r>
      <w:r>
        <w:rPr>
          <w:rFonts w:hint="eastAsia" w:ascii="宋体" w:hAnsi="宋体" w:eastAsia="宋体" w:cs="宋体"/>
          <w:color w:val="auto"/>
          <w:szCs w:val="21"/>
          <w:lang w:eastAsia="zh-CN" w:bidi="en-US"/>
        </w:rPr>
        <w:t>招标文件</w:t>
      </w:r>
      <w:r>
        <w:rPr>
          <w:rFonts w:hint="eastAsia" w:ascii="宋体" w:hAnsi="宋体" w:eastAsia="宋体" w:cs="宋体"/>
          <w:color w:val="auto"/>
          <w:szCs w:val="21"/>
          <w:lang w:bidi="en-US"/>
        </w:rPr>
        <w:t>实质性要求的</w:t>
      </w:r>
      <w:r>
        <w:rPr>
          <w:rFonts w:hint="eastAsia" w:ascii="宋体" w:hAnsi="宋体" w:eastAsia="宋体" w:cs="宋体"/>
          <w:color w:val="auto"/>
          <w:szCs w:val="21"/>
          <w:lang w:eastAsia="zh-CN" w:bidi="en-US"/>
        </w:rPr>
        <w:t>投标文件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810" w:name="_Toc318450723"/>
      <w:bookmarkStart w:id="811" w:name="_Toc6612"/>
      <w:bookmarkStart w:id="812" w:name="_Toc455867817"/>
      <w:bookmarkStart w:id="813" w:name="_Toc20837"/>
      <w:bookmarkStart w:id="814" w:name="_Toc26131"/>
      <w:bookmarkStart w:id="815" w:name="_Toc152042378"/>
      <w:bookmarkStart w:id="816" w:name="_Toc281405529"/>
      <w:bookmarkStart w:id="817" w:name="_Toc24936"/>
      <w:bookmarkStart w:id="818" w:name="_Toc466298140"/>
      <w:bookmarkStart w:id="819" w:name="_Toc144974568"/>
      <w:bookmarkStart w:id="820" w:name="_Toc455080157"/>
      <w:bookmarkStart w:id="821" w:name="_Toc490667876"/>
      <w:bookmarkStart w:id="822" w:name="_Toc29362"/>
      <w:bookmarkStart w:id="823" w:name="_Toc152045601"/>
    </w:p>
    <w:p w14:paraId="0AF5C43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sz w:val="21"/>
          <w:szCs w:val="21"/>
        </w:rPr>
        <w:t>经评标委员会初步评审后有效投标不足3个的，评标委员会应予废标。</w:t>
      </w:r>
    </w:p>
    <w:p w14:paraId="54982E81">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评审标准</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Start w:id="824" w:name="_Toc152045602"/>
      <w:bookmarkStart w:id="825" w:name="_Toc281405530"/>
      <w:bookmarkStart w:id="826" w:name="_Toc2867"/>
      <w:bookmarkStart w:id="827" w:name="_Toc6711"/>
      <w:bookmarkStart w:id="828" w:name="_Toc490667877"/>
      <w:bookmarkStart w:id="829" w:name="_Toc21120"/>
      <w:bookmarkStart w:id="830" w:name="_Toc152042379"/>
      <w:bookmarkStart w:id="831" w:name="_Toc318450724"/>
      <w:bookmarkStart w:id="832" w:name="_Toc11223"/>
      <w:bookmarkStart w:id="833" w:name="_Toc25637"/>
      <w:bookmarkStart w:id="834" w:name="_Toc15813"/>
      <w:bookmarkStart w:id="835" w:name="_Toc455867818"/>
      <w:bookmarkStart w:id="836" w:name="_Toc31037"/>
      <w:bookmarkStart w:id="837" w:name="_Toc19934"/>
      <w:bookmarkStart w:id="838" w:name="_Toc24558"/>
      <w:bookmarkStart w:id="839" w:name="_Toc455080158"/>
      <w:bookmarkStart w:id="840" w:name="_Toc466298141"/>
      <w:bookmarkStart w:id="841" w:name="_Toc144974569"/>
    </w:p>
    <w:p w14:paraId="19900045">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EE062E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0825401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14:paraId="0CE6EE81">
      <w:pPr>
        <w:pStyle w:val="57"/>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42" w:name="_Toc144974570"/>
      <w:bookmarkStart w:id="843" w:name="_Toc25492"/>
      <w:bookmarkStart w:id="844" w:name="_Toc281405531"/>
      <w:bookmarkStart w:id="845" w:name="_Toc490667878"/>
      <w:bookmarkStart w:id="846" w:name="_Toc11061"/>
      <w:bookmarkStart w:id="847" w:name="_Toc318450725"/>
      <w:bookmarkStart w:id="848" w:name="_Toc1637"/>
      <w:bookmarkStart w:id="849" w:name="_Toc12013"/>
      <w:bookmarkStart w:id="850" w:name="_Toc22439"/>
      <w:bookmarkStart w:id="851" w:name="_Toc152042380"/>
      <w:bookmarkStart w:id="852" w:name="_Toc152045603"/>
      <w:bookmarkStart w:id="853" w:name="_Toc7284"/>
      <w:bookmarkStart w:id="854" w:name="_Toc24825"/>
      <w:bookmarkStart w:id="855" w:name="_Toc466298142"/>
      <w:bookmarkStart w:id="856" w:name="_Toc455080159"/>
      <w:bookmarkStart w:id="857" w:name="_Toc30189"/>
      <w:bookmarkStart w:id="858" w:name="_Toc455867819"/>
      <w:bookmarkStart w:id="859" w:name="_Toc12824"/>
      <w:bookmarkStart w:id="860" w:name="_Toc21970"/>
      <w:bookmarkStart w:id="861" w:name="_Toc26179"/>
      <w:r>
        <w:rPr>
          <w:rFonts w:hint="eastAsia" w:ascii="宋体" w:hAnsi="宋体" w:eastAsia="宋体" w:cs="宋体"/>
          <w:b/>
          <w:bCs/>
          <w:color w:val="auto"/>
          <w:sz w:val="21"/>
          <w:szCs w:val="21"/>
        </w:rPr>
        <w:t>2.2 分值构成与评分标准</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27EA1EE3">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14:paraId="3E8AE0C8">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14:paraId="512408FE">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14:paraId="50792DF5">
      <w:pPr>
        <w:pStyle w:val="55"/>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62" w:name="_Toc466298143"/>
      <w:bookmarkStart w:id="863" w:name="_Toc29297"/>
      <w:bookmarkStart w:id="864" w:name="_Toc318450726"/>
      <w:bookmarkStart w:id="865" w:name="_Toc490667879"/>
      <w:bookmarkStart w:id="866" w:name="_Toc281405532"/>
      <w:bookmarkStart w:id="867" w:name="_Toc9397"/>
      <w:bookmarkStart w:id="868" w:name="_Toc455080160"/>
      <w:bookmarkStart w:id="869" w:name="_Toc16479"/>
      <w:bookmarkStart w:id="870" w:name="_Toc455867820"/>
      <w:bookmarkStart w:id="871" w:name="_Toc18127"/>
      <w:bookmarkStart w:id="872" w:name="_Toc32314"/>
      <w:bookmarkStart w:id="873" w:name="_Toc17308"/>
      <w:r>
        <w:rPr>
          <w:rFonts w:hint="eastAsia" w:ascii="宋体" w:hAnsi="宋体" w:eastAsia="宋体" w:cs="宋体"/>
          <w:b/>
          <w:bCs/>
          <w:color w:val="auto"/>
          <w:sz w:val="21"/>
          <w:szCs w:val="21"/>
        </w:rPr>
        <w:t>3. 评审程序</w:t>
      </w:r>
      <w:bookmarkEnd w:id="862"/>
      <w:bookmarkEnd w:id="863"/>
      <w:bookmarkEnd w:id="864"/>
      <w:bookmarkEnd w:id="865"/>
      <w:bookmarkEnd w:id="866"/>
      <w:bookmarkEnd w:id="867"/>
      <w:bookmarkEnd w:id="868"/>
      <w:bookmarkEnd w:id="869"/>
      <w:bookmarkEnd w:id="870"/>
      <w:bookmarkEnd w:id="871"/>
      <w:bookmarkEnd w:id="872"/>
      <w:bookmarkEnd w:id="873"/>
    </w:p>
    <w:p w14:paraId="627FD9D2">
      <w:pPr>
        <w:pStyle w:val="57"/>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74" w:name="_Toc281405533"/>
      <w:bookmarkStart w:id="875" w:name="_Toc2410"/>
      <w:bookmarkStart w:id="876" w:name="_Toc5427"/>
      <w:bookmarkStart w:id="877" w:name="_Toc132"/>
      <w:bookmarkStart w:id="878" w:name="_Toc9433"/>
      <w:bookmarkStart w:id="879" w:name="_Toc7272"/>
      <w:bookmarkStart w:id="880" w:name="_Toc29614"/>
      <w:bookmarkStart w:id="881" w:name="_Toc30986"/>
      <w:bookmarkStart w:id="882" w:name="_Toc29092"/>
      <w:bookmarkStart w:id="883" w:name="_Toc14633"/>
      <w:bookmarkStart w:id="884" w:name="_Toc490667880"/>
      <w:bookmarkStart w:id="885" w:name="_Toc16370"/>
      <w:bookmarkStart w:id="886" w:name="_Toc455867821"/>
      <w:bookmarkStart w:id="887" w:name="_Toc18886"/>
      <w:bookmarkStart w:id="888" w:name="_Toc318450727"/>
      <w:bookmarkStart w:id="889" w:name="_Toc16892"/>
      <w:bookmarkStart w:id="890" w:name="_Toc466298144"/>
      <w:bookmarkStart w:id="891" w:name="_Toc455080161"/>
      <w:r>
        <w:rPr>
          <w:rFonts w:hint="eastAsia" w:ascii="宋体" w:hAnsi="宋体" w:eastAsia="宋体" w:cs="宋体"/>
          <w:b/>
          <w:bCs/>
          <w:color w:val="auto"/>
          <w:sz w:val="21"/>
          <w:szCs w:val="21"/>
        </w:rPr>
        <w:t>3.1 初步评审</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233A86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rPr>
      </w:pPr>
      <w:bookmarkStart w:id="892" w:name="_Toc26049"/>
      <w:bookmarkStart w:id="893" w:name="_Toc455080162"/>
      <w:bookmarkStart w:id="894" w:name="_Toc13386"/>
      <w:bookmarkStart w:id="895" w:name="_Toc16964"/>
      <w:bookmarkStart w:id="896" w:name="_Toc490667881"/>
      <w:bookmarkStart w:id="897" w:name="_Toc281405534"/>
      <w:bookmarkStart w:id="898" w:name="_Toc26280"/>
      <w:bookmarkStart w:id="899" w:name="_Toc10692"/>
      <w:bookmarkStart w:id="900" w:name="_Toc22101"/>
      <w:bookmarkStart w:id="901" w:name="_Toc12406"/>
      <w:bookmarkStart w:id="902" w:name="_Toc318450728"/>
      <w:bookmarkStart w:id="903" w:name="_Toc455867822"/>
      <w:bookmarkStart w:id="904" w:name="_Toc466298145"/>
      <w:bookmarkStart w:id="905" w:name="_Toc21032"/>
      <w:bookmarkStart w:id="906" w:name="_Toc7121"/>
      <w:bookmarkStart w:id="907" w:name="_Toc21570"/>
      <w:r>
        <w:rPr>
          <w:rFonts w:hint="eastAsia" w:ascii="宋体" w:hAnsi="宋体" w:eastAsia="宋体" w:cs="宋体"/>
          <w:color w:val="auto"/>
          <w:sz w:val="21"/>
          <w:szCs w:val="21"/>
        </w:rPr>
        <w:t>3.1.1只有通过资格审查的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w:t>
      </w:r>
      <w:r>
        <w:rPr>
          <w:rFonts w:hint="eastAsia" w:ascii="宋体" w:hAnsi="宋体" w:eastAsia="宋体" w:cs="宋体"/>
          <w:color w:val="auto"/>
          <w:sz w:val="21"/>
          <w:szCs w:val="21"/>
          <w:lang w:val="en-US" w:eastAsia="zh-CN"/>
        </w:rPr>
        <w:t>2.1.2</w:t>
      </w:r>
      <w:r>
        <w:rPr>
          <w:rFonts w:hint="eastAsia" w:ascii="宋体" w:hAnsi="宋体" w:eastAsia="宋体" w:cs="宋体"/>
          <w:color w:val="auto"/>
          <w:sz w:val="21"/>
          <w:szCs w:val="21"/>
        </w:rPr>
        <w:t>规定的内容和标准对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14:paraId="7AA22DA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作无效处理：</w:t>
      </w:r>
    </w:p>
    <w:p w14:paraId="2DD406C3">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14:paraId="68D0011D">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要求澄清、说明或补正的；</w:t>
      </w:r>
    </w:p>
    <w:p w14:paraId="0125E468">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14:paraId="7A987F55">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附有采购人不能接受的条件；</w:t>
      </w:r>
    </w:p>
    <w:p w14:paraId="14A50D89">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规定的其他实质性要求。</w:t>
      </w:r>
    </w:p>
    <w:p w14:paraId="13682B5C">
      <w:pPr>
        <w:pStyle w:val="57"/>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8" w:name="_Toc23332"/>
      <w:bookmarkStart w:id="909" w:name="_Toc15580"/>
      <w:r>
        <w:rPr>
          <w:rFonts w:hint="eastAsia" w:ascii="宋体" w:hAnsi="宋体" w:eastAsia="宋体" w:cs="宋体"/>
          <w:b/>
          <w:bCs/>
          <w:color w:val="auto"/>
          <w:sz w:val="21"/>
          <w:szCs w:val="21"/>
        </w:rPr>
        <w:t>3.2 详细评审</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CBFA7E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按本章第2.2款规定的量化因素和分值进行打分，并计算出综合评分得分。</w:t>
      </w:r>
    </w:p>
    <w:p w14:paraId="17F3350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271CF6C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6EDE4A4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过程中，凡遇到</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中无界定或界定不清、前后不一致使</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意见有分歧且又难以协商一致的问题，均由</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予以表决，获半数以上同意的即为通过，未获半数同意的即为否决。</w:t>
      </w:r>
    </w:p>
    <w:p w14:paraId="50C04730">
      <w:pPr>
        <w:pStyle w:val="57"/>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10" w:name="_Toc281405535"/>
      <w:bookmarkStart w:id="911" w:name="_Toc490667882"/>
      <w:bookmarkStart w:id="912" w:name="_Toc5252"/>
      <w:bookmarkStart w:id="913" w:name="_Toc28633"/>
      <w:bookmarkStart w:id="914" w:name="_Toc8342"/>
      <w:bookmarkStart w:id="915" w:name="_Toc466298146"/>
      <w:bookmarkStart w:id="916" w:name="_Toc318450729"/>
      <w:bookmarkStart w:id="917" w:name="_Toc331"/>
      <w:bookmarkStart w:id="918" w:name="_Toc24862"/>
      <w:bookmarkStart w:id="919" w:name="_Toc12374"/>
      <w:bookmarkStart w:id="920" w:name="_Toc22084"/>
      <w:bookmarkStart w:id="921" w:name="_Toc10153"/>
      <w:bookmarkStart w:id="922" w:name="_Toc27692"/>
      <w:bookmarkStart w:id="923" w:name="_Toc11958"/>
      <w:bookmarkStart w:id="924" w:name="_Toc455080163"/>
      <w:bookmarkStart w:id="925" w:name="_Toc455867823"/>
      <w:bookmarkStart w:id="926" w:name="_Toc8813"/>
      <w:bookmarkStart w:id="927" w:name="_Toc2657"/>
      <w:r>
        <w:rPr>
          <w:rFonts w:hint="eastAsia" w:ascii="宋体" w:hAnsi="宋体" w:eastAsia="宋体" w:cs="宋体"/>
          <w:b/>
          <w:bCs/>
          <w:color w:val="auto"/>
          <w:sz w:val="21"/>
          <w:szCs w:val="21"/>
        </w:rPr>
        <w:t xml:space="preserve">3.3 </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的澄清和补正</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3E61942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可以书面形式要求供应商对所提交的</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中不明确的内容进行书面澄清或说明，或者对细微偏离进行补正。</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不接受供应商主动提出的澄清、说明或补正。</w:t>
      </w:r>
    </w:p>
    <w:p w14:paraId="290AEEA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的范围或者改变</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的实质性内容（算术性错误修正的除外）。供应商的书面澄清、说明和补正属于</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的组成部分。</w:t>
      </w:r>
    </w:p>
    <w:p w14:paraId="223CD57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3.3.3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对供应商提交的澄清、说明或补正有疑问的，可以要求供应商进一步澄清、说明或补正，直至满足</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的要求。</w:t>
      </w:r>
    </w:p>
    <w:p w14:paraId="6B81769A">
      <w:pPr>
        <w:pStyle w:val="57"/>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928" w:name="_Toc490667883"/>
      <w:bookmarkStart w:id="929" w:name="_Toc4721"/>
      <w:bookmarkStart w:id="930" w:name="_Toc30053"/>
      <w:bookmarkStart w:id="931" w:name="_Toc455080164"/>
      <w:bookmarkStart w:id="932" w:name="_Toc24481"/>
      <w:bookmarkStart w:id="933" w:name="_Toc1857"/>
      <w:bookmarkStart w:id="934" w:name="_Toc5903"/>
      <w:bookmarkStart w:id="935" w:name="_Toc22986"/>
      <w:bookmarkStart w:id="936" w:name="_Toc22049"/>
      <w:bookmarkStart w:id="937" w:name="_Toc281405536"/>
      <w:bookmarkStart w:id="938" w:name="_Toc26894"/>
      <w:bookmarkStart w:id="939" w:name="_Toc455867824"/>
      <w:bookmarkStart w:id="940" w:name="_Toc318450730"/>
      <w:bookmarkStart w:id="941" w:name="_Toc19453"/>
      <w:bookmarkStart w:id="942" w:name="_Toc466298147"/>
      <w:bookmarkStart w:id="943" w:name="_Toc19938"/>
      <w:bookmarkStart w:id="944" w:name="_Toc32183"/>
      <w:bookmarkStart w:id="945" w:name="_Toc22682"/>
      <w:r>
        <w:rPr>
          <w:rFonts w:hint="eastAsia" w:ascii="宋体" w:hAnsi="宋体" w:eastAsia="宋体" w:cs="宋体"/>
          <w:color w:val="auto"/>
          <w:sz w:val="21"/>
          <w:szCs w:val="21"/>
        </w:rPr>
        <w:t>3.4 评审结果</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188B78F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按照得分由高到低的顺序推荐成交候选人。</w:t>
      </w:r>
    </w:p>
    <w:p w14:paraId="3231480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3.4.2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完成评审后，应当向采购人提交书面评审报告。</w:t>
      </w:r>
    </w:p>
    <w:p w14:paraId="65C43B3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bookmarkStart w:id="946" w:name="_Toc152045609"/>
      <w:bookmarkStart w:id="947" w:name="_Toc14024"/>
      <w:bookmarkStart w:id="948" w:name="_Toc152042387"/>
      <w:bookmarkStart w:id="949" w:name="_Toc14497457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《河南省政府采购网》、《全国公共资源交易平台（河南省·罗山县）》</w:t>
      </w:r>
      <w:r>
        <w:rPr>
          <w:rFonts w:hint="eastAsia" w:ascii="宋体" w:hAnsi="宋体" w:eastAsia="宋体" w:cs="宋体"/>
          <w:color w:val="auto"/>
          <w:szCs w:val="21"/>
        </w:rPr>
        <w:t>公示。</w:t>
      </w:r>
      <w:bookmarkStart w:id="950" w:name="_Toc13764"/>
    </w:p>
    <w:p w14:paraId="100A39C3">
      <w:pPr>
        <w:pStyle w:val="4"/>
        <w:pageBreakBefore w:val="0"/>
        <w:numPr>
          <w:ilvl w:val="0"/>
          <w:numId w:val="0"/>
        </w:numPr>
        <w:kinsoku/>
        <w:wordWrap/>
        <w:overflowPunct/>
        <w:topLinePunct w:val="0"/>
        <w:bidi w:val="0"/>
        <w:spacing w:line="40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附件：废标条件</w:t>
      </w:r>
      <w:bookmarkEnd w:id="950"/>
    </w:p>
    <w:p w14:paraId="26AA34BA">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14:paraId="66429CC2">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14:paraId="13015F64">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14:paraId="0EAA6EF4">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14:paraId="1D351A26">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14:paraId="4E450667">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14:paraId="563BCD6B">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14:paraId="0CA7ACBA">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14:paraId="0C5CD799">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14:paraId="1790F003">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14:paraId="734EDFEC">
      <w:pPr>
        <w:spacing w:line="240" w:lineRule="auto"/>
        <w:ind w:firstLine="422" w:firstLineChars="200"/>
        <w:rPr>
          <w:rFonts w:hint="eastAsia" w:ascii="宋体" w:hAnsi="宋体" w:cs="宋体"/>
          <w:bCs/>
          <w:color w:val="auto"/>
          <w:sz w:val="28"/>
          <w:szCs w:val="28"/>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bookmarkEnd w:id="946"/>
    <w:bookmarkEnd w:id="947"/>
    <w:bookmarkEnd w:id="948"/>
    <w:bookmarkEnd w:id="949"/>
    <w:p w14:paraId="4EFEF305">
      <w:pPr>
        <w:rPr>
          <w:rFonts w:hint="eastAsia" w:ascii="宋体" w:hAnsi="宋体" w:cs="宋体"/>
          <w:b/>
          <w:bCs/>
          <w:color w:val="auto"/>
          <w:sz w:val="32"/>
          <w:szCs w:val="32"/>
        </w:rPr>
      </w:pPr>
      <w:bookmarkStart w:id="951" w:name="_Toc17356"/>
      <w:bookmarkStart w:id="952" w:name="_Toc152042575"/>
      <w:bookmarkStart w:id="953" w:name="_Toc152045786"/>
      <w:bookmarkStart w:id="954" w:name="_Toc14158"/>
      <w:bookmarkStart w:id="955" w:name="_Toc144974855"/>
      <w:r>
        <w:rPr>
          <w:rFonts w:hint="eastAsia" w:ascii="宋体" w:hAnsi="宋体" w:cs="宋体"/>
          <w:b/>
          <w:bCs/>
          <w:color w:val="auto"/>
          <w:sz w:val="32"/>
          <w:szCs w:val="32"/>
        </w:rPr>
        <w:br w:type="page"/>
      </w:r>
    </w:p>
    <w:p w14:paraId="57BAD76C">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第四章  </w:t>
      </w:r>
      <w:bookmarkEnd w:id="951"/>
      <w:r>
        <w:rPr>
          <w:rFonts w:hint="eastAsia" w:ascii="宋体" w:hAnsi="宋体" w:cs="宋体"/>
          <w:b/>
          <w:bCs/>
          <w:color w:val="auto"/>
          <w:sz w:val="32"/>
          <w:szCs w:val="32"/>
        </w:rPr>
        <w:t>政府采购货物买卖合同</w:t>
      </w:r>
    </w:p>
    <w:p w14:paraId="66111382">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（试行）</w:t>
      </w:r>
    </w:p>
    <w:p w14:paraId="5C17605A">
      <w:pPr>
        <w:spacing w:line="271" w:lineRule="auto"/>
        <w:rPr>
          <w:rFonts w:ascii="Arial"/>
          <w:sz w:val="21"/>
        </w:rPr>
      </w:pPr>
    </w:p>
    <w:p w14:paraId="583788B6">
      <w:pPr>
        <w:spacing w:line="271" w:lineRule="auto"/>
        <w:rPr>
          <w:rFonts w:ascii="Arial"/>
          <w:sz w:val="21"/>
        </w:rPr>
      </w:pPr>
    </w:p>
    <w:p w14:paraId="7BBB19C9">
      <w:pPr>
        <w:spacing w:line="271" w:lineRule="auto"/>
        <w:rPr>
          <w:rFonts w:ascii="Arial"/>
          <w:sz w:val="21"/>
        </w:rPr>
      </w:pPr>
    </w:p>
    <w:p w14:paraId="1E460341">
      <w:pPr>
        <w:spacing w:line="271" w:lineRule="auto"/>
        <w:rPr>
          <w:rFonts w:ascii="Arial"/>
          <w:sz w:val="21"/>
        </w:rPr>
      </w:pPr>
    </w:p>
    <w:p w14:paraId="4AE104B6">
      <w:pPr>
        <w:spacing w:line="271" w:lineRule="auto"/>
        <w:rPr>
          <w:rFonts w:ascii="Arial"/>
          <w:sz w:val="21"/>
        </w:rPr>
      </w:pPr>
    </w:p>
    <w:p w14:paraId="095DC8DD">
      <w:pPr>
        <w:spacing w:line="271" w:lineRule="auto"/>
        <w:rPr>
          <w:rFonts w:ascii="Arial"/>
          <w:sz w:val="21"/>
        </w:rPr>
      </w:pPr>
    </w:p>
    <w:p w14:paraId="15BC2A20">
      <w:pPr>
        <w:spacing w:line="271" w:lineRule="auto"/>
        <w:rPr>
          <w:rFonts w:ascii="Arial"/>
          <w:sz w:val="21"/>
        </w:rPr>
      </w:pPr>
    </w:p>
    <w:p w14:paraId="0AF7F0C9">
      <w:pPr>
        <w:pStyle w:val="14"/>
        <w:tabs>
          <w:tab w:val="left" w:pos="6625"/>
        </w:tabs>
        <w:spacing w:before="100" w:line="366" w:lineRule="auto"/>
        <w:ind w:left="397" w:right="2184" w:firstLine="5"/>
        <w:jc w:val="both"/>
      </w:pPr>
      <w:r>
        <w:rPr>
          <w:spacing w:val="6"/>
        </w:rPr>
        <w:t>项目名称：</w:t>
      </w:r>
      <w:r>
        <w:rPr>
          <w:u w:val="single" w:color="auto"/>
        </w:rPr>
        <w:tab/>
      </w:r>
      <w:r>
        <w:t xml:space="preserve"> </w:t>
      </w:r>
      <w:r>
        <w:rPr>
          <w:spacing w:val="7"/>
        </w:rPr>
        <w:t>合同编号：</w:t>
      </w:r>
      <w:r>
        <w:rPr>
          <w:u w:val="single" w:color="auto"/>
        </w:rPr>
        <w:tab/>
      </w:r>
      <w:r>
        <w:t xml:space="preserve"> </w:t>
      </w:r>
      <w:r>
        <w:rPr>
          <w:spacing w:val="-13"/>
        </w:rPr>
        <w:t>甲</w:t>
      </w:r>
      <w:r>
        <w:rPr>
          <w:spacing w:val="9"/>
        </w:rPr>
        <w:t xml:space="preserve">    </w:t>
      </w:r>
      <w:r>
        <w:rPr>
          <w:spacing w:val="-13"/>
        </w:rPr>
        <w:t>方</w:t>
      </w:r>
      <w:r>
        <w:rPr>
          <w:spacing w:val="-115"/>
        </w:rPr>
        <w:t xml:space="preserve"> </w:t>
      </w:r>
      <w:r>
        <w:rPr>
          <w:spacing w:val="-13"/>
        </w:rPr>
        <w:t>：</w:t>
      </w:r>
      <w:r>
        <w:rPr>
          <w:u w:val="single" w:color="auto"/>
        </w:rPr>
        <w:tab/>
      </w:r>
      <w:r>
        <w:t xml:space="preserve"> </w:t>
      </w:r>
      <w:r>
        <w:rPr>
          <w:spacing w:val="-13"/>
        </w:rPr>
        <w:t>乙</w:t>
      </w:r>
      <w:r>
        <w:rPr>
          <w:spacing w:val="9"/>
        </w:rPr>
        <w:t xml:space="preserve">    </w:t>
      </w:r>
      <w:r>
        <w:rPr>
          <w:spacing w:val="-13"/>
        </w:rPr>
        <w:t>方</w:t>
      </w:r>
      <w:r>
        <w:rPr>
          <w:spacing w:val="-115"/>
        </w:rPr>
        <w:t xml:space="preserve"> </w:t>
      </w:r>
      <w:r>
        <w:rPr>
          <w:spacing w:val="-13"/>
        </w:rPr>
        <w:t>：</w:t>
      </w:r>
      <w:r>
        <w:rPr>
          <w:u w:val="single" w:color="auto"/>
        </w:rPr>
        <w:tab/>
      </w:r>
      <w:r>
        <w:t xml:space="preserve"> </w:t>
      </w:r>
      <w:r>
        <w:rPr>
          <w:spacing w:val="7"/>
        </w:rPr>
        <w:t>签订时间：</w:t>
      </w:r>
      <w:r>
        <w:rPr>
          <w:u w:val="single" w:color="auto"/>
        </w:rPr>
        <w:t xml:space="preserve">                              </w:t>
      </w:r>
    </w:p>
    <w:p w14:paraId="53ACE4CE">
      <w:pPr>
        <w:spacing w:line="366" w:lineRule="auto"/>
        <w:sectPr>
          <w:footerReference r:id="rId11" w:type="default"/>
          <w:pgSz w:w="11906" w:h="16839"/>
          <w:pgMar w:top="400" w:right="1530" w:bottom="1363" w:left="1565" w:header="0" w:footer="1129" w:gutter="0"/>
          <w:cols w:space="720" w:num="1"/>
        </w:sectPr>
      </w:pPr>
    </w:p>
    <w:p w14:paraId="3CBC7361">
      <w:pPr>
        <w:spacing w:line="283" w:lineRule="auto"/>
        <w:rPr>
          <w:rFonts w:ascii="Arial"/>
          <w:sz w:val="21"/>
        </w:rPr>
      </w:pPr>
    </w:p>
    <w:p w14:paraId="76B6DE98">
      <w:pPr>
        <w:spacing w:line="283" w:lineRule="auto"/>
        <w:rPr>
          <w:rFonts w:ascii="Arial"/>
          <w:sz w:val="21"/>
        </w:rPr>
      </w:pPr>
    </w:p>
    <w:p w14:paraId="4EDDE6AA">
      <w:pPr>
        <w:spacing w:line="283" w:lineRule="auto"/>
        <w:rPr>
          <w:rFonts w:ascii="Arial"/>
          <w:sz w:val="21"/>
        </w:rPr>
      </w:pPr>
    </w:p>
    <w:p w14:paraId="34EEB7E9">
      <w:pPr>
        <w:spacing w:line="284" w:lineRule="auto"/>
        <w:rPr>
          <w:rFonts w:ascii="Arial"/>
          <w:sz w:val="21"/>
        </w:rPr>
      </w:pPr>
    </w:p>
    <w:p w14:paraId="7F0EE53C">
      <w:pPr>
        <w:spacing w:before="140" w:line="225" w:lineRule="auto"/>
        <w:ind w:left="3221"/>
        <w:rPr>
          <w:rFonts w:ascii="黑体" w:hAnsi="黑体" w:eastAsia="黑体" w:cs="黑体"/>
          <w:sz w:val="43"/>
          <w:szCs w:val="43"/>
        </w:rPr>
      </w:pPr>
      <w:r>
        <w:rPr>
          <w:rFonts w:ascii="黑体" w:hAnsi="黑体" w:eastAsia="黑体" w:cs="黑体"/>
          <w:spacing w:val="-10"/>
          <w:sz w:val="43"/>
          <w:szCs w:val="43"/>
        </w:rPr>
        <w:t>使</w:t>
      </w:r>
      <w:r>
        <w:rPr>
          <w:rFonts w:ascii="黑体" w:hAnsi="黑体" w:eastAsia="黑体" w:cs="黑体"/>
          <w:spacing w:val="32"/>
          <w:sz w:val="43"/>
          <w:szCs w:val="43"/>
        </w:rPr>
        <w:t xml:space="preserve"> </w:t>
      </w:r>
      <w:r>
        <w:rPr>
          <w:rFonts w:ascii="黑体" w:hAnsi="黑体" w:eastAsia="黑体" w:cs="黑体"/>
          <w:spacing w:val="-10"/>
          <w:sz w:val="43"/>
          <w:szCs w:val="43"/>
        </w:rPr>
        <w:t>用</w:t>
      </w:r>
      <w:r>
        <w:rPr>
          <w:rFonts w:ascii="黑体" w:hAnsi="黑体" w:eastAsia="黑体" w:cs="黑体"/>
          <w:spacing w:val="30"/>
          <w:sz w:val="43"/>
          <w:szCs w:val="43"/>
        </w:rPr>
        <w:t xml:space="preserve"> </w:t>
      </w:r>
      <w:r>
        <w:rPr>
          <w:rFonts w:ascii="黑体" w:hAnsi="黑体" w:eastAsia="黑体" w:cs="黑体"/>
          <w:spacing w:val="-10"/>
          <w:sz w:val="43"/>
          <w:szCs w:val="43"/>
        </w:rPr>
        <w:t>说</w:t>
      </w:r>
      <w:r>
        <w:rPr>
          <w:rFonts w:ascii="黑体" w:hAnsi="黑体" w:eastAsia="黑体" w:cs="黑体"/>
          <w:spacing w:val="44"/>
          <w:sz w:val="43"/>
          <w:szCs w:val="43"/>
        </w:rPr>
        <w:t xml:space="preserve"> </w:t>
      </w:r>
      <w:r>
        <w:rPr>
          <w:rFonts w:ascii="黑体" w:hAnsi="黑体" w:eastAsia="黑体" w:cs="黑体"/>
          <w:spacing w:val="-10"/>
          <w:sz w:val="43"/>
          <w:szCs w:val="43"/>
        </w:rPr>
        <w:t>明</w:t>
      </w:r>
    </w:p>
    <w:p w14:paraId="6B95536A">
      <w:pPr>
        <w:spacing w:line="339" w:lineRule="auto"/>
        <w:rPr>
          <w:rFonts w:ascii="Arial"/>
          <w:sz w:val="21"/>
        </w:rPr>
      </w:pPr>
    </w:p>
    <w:p w14:paraId="30E10566">
      <w:pPr>
        <w:spacing w:line="340" w:lineRule="auto"/>
        <w:rPr>
          <w:rFonts w:ascii="Arial"/>
          <w:sz w:val="21"/>
        </w:rPr>
      </w:pPr>
    </w:p>
    <w:p w14:paraId="79A26408">
      <w:pPr>
        <w:spacing w:before="101" w:line="356" w:lineRule="auto"/>
        <w:ind w:left="24" w:right="57" w:firstLine="643"/>
        <w:rPr>
          <w:rFonts w:ascii="仿宋" w:hAnsi="仿宋" w:eastAsia="仿宋" w:cs="仿宋"/>
          <w:sz w:val="31"/>
          <w:szCs w:val="31"/>
        </w:rPr>
      </w:pPr>
      <w:r>
        <w:rPr>
          <w:rFonts w:ascii="仿宋" w:hAnsi="仿宋" w:eastAsia="仿宋" w:cs="仿宋"/>
          <w:spacing w:val="4"/>
          <w:sz w:val="31"/>
          <w:szCs w:val="31"/>
        </w:rPr>
        <w:t>1.本合同标准文本适用于购买现成货物的采购项目，不包括</w:t>
      </w:r>
      <w:r>
        <w:rPr>
          <w:rFonts w:ascii="仿宋" w:hAnsi="仿宋" w:eastAsia="仿宋" w:cs="仿宋"/>
          <w:spacing w:val="1"/>
          <w:sz w:val="31"/>
          <w:szCs w:val="31"/>
        </w:rPr>
        <w:t xml:space="preserve"> </w:t>
      </w:r>
      <w:r>
        <w:rPr>
          <w:rFonts w:ascii="仿宋" w:hAnsi="仿宋" w:eastAsia="仿宋" w:cs="仿宋"/>
          <w:spacing w:val="8"/>
          <w:sz w:val="31"/>
          <w:szCs w:val="31"/>
        </w:rPr>
        <w:t>需要供应商定制开发、创新研发的货物采购项目。</w:t>
      </w:r>
    </w:p>
    <w:p w14:paraId="59B4A5D4">
      <w:pPr>
        <w:spacing w:before="52" w:line="356" w:lineRule="auto"/>
        <w:ind w:left="21" w:firstLine="658"/>
        <w:rPr>
          <w:rFonts w:ascii="仿宋" w:hAnsi="仿宋" w:eastAsia="仿宋" w:cs="仿宋"/>
          <w:sz w:val="31"/>
          <w:szCs w:val="31"/>
        </w:rPr>
      </w:pPr>
      <w:r>
        <w:rPr>
          <w:rFonts w:ascii="仿宋" w:hAnsi="仿宋" w:eastAsia="仿宋" w:cs="仿宋"/>
          <w:spacing w:val="6"/>
          <w:sz w:val="31"/>
          <w:szCs w:val="31"/>
        </w:rPr>
        <w:t>2.本合同标准文本为政府采购货物买卖合同</w:t>
      </w:r>
      <w:r>
        <w:rPr>
          <w:rFonts w:ascii="仿宋" w:hAnsi="仿宋" w:eastAsia="仿宋" w:cs="仿宋"/>
          <w:spacing w:val="5"/>
          <w:sz w:val="31"/>
          <w:szCs w:val="31"/>
        </w:rPr>
        <w:t>编制提供参考，</w:t>
      </w:r>
      <w:r>
        <w:rPr>
          <w:rFonts w:ascii="仿宋" w:hAnsi="仿宋" w:eastAsia="仿宋" w:cs="仿宋"/>
          <w:sz w:val="31"/>
          <w:szCs w:val="31"/>
        </w:rPr>
        <w:t xml:space="preserve"> </w:t>
      </w:r>
      <w:r>
        <w:rPr>
          <w:rFonts w:ascii="仿宋" w:hAnsi="仿宋" w:eastAsia="仿宋" w:cs="仿宋"/>
          <w:spacing w:val="6"/>
          <w:sz w:val="31"/>
          <w:szCs w:val="31"/>
        </w:rPr>
        <w:t>可以结合采购项目具体情况，对文本作必要的调整修订后使用。</w:t>
      </w:r>
    </w:p>
    <w:p w14:paraId="35BDB82D">
      <w:pPr>
        <w:spacing w:before="50" w:line="362" w:lineRule="auto"/>
        <w:ind w:right="59" w:firstLine="673"/>
        <w:rPr>
          <w:rFonts w:ascii="仿宋" w:hAnsi="仿宋" w:eastAsia="仿宋" w:cs="仿宋"/>
          <w:sz w:val="31"/>
          <w:szCs w:val="31"/>
        </w:rPr>
        <w:sectPr>
          <w:footerReference r:id="rId12" w:type="default"/>
          <w:pgSz w:w="11906" w:h="16839"/>
          <w:pgMar w:top="400" w:right="1473" w:bottom="1363" w:left="1536" w:header="0" w:footer="1128" w:gutter="0"/>
          <w:cols w:space="720" w:num="1"/>
        </w:sectPr>
      </w:pPr>
      <w:r>
        <w:rPr>
          <w:rFonts w:ascii="仿宋" w:hAnsi="仿宋" w:eastAsia="仿宋" w:cs="仿宋"/>
          <w:spacing w:val="4"/>
          <w:sz w:val="31"/>
          <w:szCs w:val="31"/>
        </w:rPr>
        <w:t>3.本合同标准文本各条款中，如涉及填写多家</w:t>
      </w:r>
      <w:r>
        <w:rPr>
          <w:rFonts w:ascii="仿宋" w:hAnsi="仿宋" w:eastAsia="仿宋" w:cs="仿宋"/>
          <w:spacing w:val="3"/>
          <w:sz w:val="31"/>
          <w:szCs w:val="31"/>
        </w:rPr>
        <w:t>供应商、制造</w:t>
      </w:r>
      <w:r>
        <w:rPr>
          <w:rFonts w:ascii="仿宋" w:hAnsi="仿宋" w:eastAsia="仿宋" w:cs="仿宋"/>
          <w:sz w:val="31"/>
          <w:szCs w:val="31"/>
        </w:rPr>
        <w:t xml:space="preserve"> </w:t>
      </w:r>
      <w:r>
        <w:rPr>
          <w:rFonts w:ascii="仿宋" w:hAnsi="仿宋" w:eastAsia="仿宋" w:cs="仿宋"/>
          <w:spacing w:val="5"/>
          <w:sz w:val="31"/>
          <w:szCs w:val="31"/>
        </w:rPr>
        <w:t>商，多种采购标的、分包主要内容等信息的，可根据采购项目具</w:t>
      </w:r>
      <w:r>
        <w:rPr>
          <w:rFonts w:ascii="仿宋" w:hAnsi="仿宋" w:eastAsia="仿宋" w:cs="仿宋"/>
          <w:spacing w:val="15"/>
          <w:sz w:val="31"/>
          <w:szCs w:val="31"/>
        </w:rPr>
        <w:t xml:space="preserve"> </w:t>
      </w:r>
      <w:r>
        <w:rPr>
          <w:rFonts w:ascii="仿宋" w:hAnsi="仿宋" w:eastAsia="仿宋" w:cs="仿宋"/>
          <w:spacing w:val="8"/>
          <w:sz w:val="31"/>
          <w:szCs w:val="31"/>
        </w:rPr>
        <w:t>体情况添加信息项。</w:t>
      </w:r>
    </w:p>
    <w:p w14:paraId="43F452BF">
      <w:pPr>
        <w:spacing w:line="245" w:lineRule="auto"/>
        <w:ind w:left="0" w:leftChars="0" w:firstLine="0" w:firstLineChars="0"/>
        <w:rPr>
          <w:rFonts w:ascii="Arial"/>
          <w:sz w:val="21"/>
        </w:rPr>
      </w:pPr>
    </w:p>
    <w:p w14:paraId="7AF3D72E">
      <w:pPr>
        <w:spacing w:line="245" w:lineRule="auto"/>
        <w:rPr>
          <w:rFonts w:ascii="Arial"/>
          <w:sz w:val="21"/>
        </w:rPr>
      </w:pPr>
    </w:p>
    <w:p w14:paraId="0B52650A">
      <w:pPr>
        <w:spacing w:before="91" w:line="222" w:lineRule="auto"/>
        <w:ind w:left="2674"/>
        <w:outlineLvl w:val="0"/>
        <w:rPr>
          <w:rFonts w:ascii="黑体" w:hAnsi="黑体" w:eastAsia="黑体" w:cs="黑体"/>
          <w:sz w:val="28"/>
          <w:szCs w:val="28"/>
        </w:rPr>
      </w:pPr>
      <w:r>
        <w:rPr>
          <w:rFonts w:ascii="黑体" w:hAnsi="黑体" w:eastAsia="黑体" w:cs="黑体"/>
          <w:spacing w:val="-1"/>
          <w:sz w:val="28"/>
          <w:szCs w:val="28"/>
        </w:rPr>
        <w:t>第一节 政府采购合同协议书</w:t>
      </w:r>
    </w:p>
    <w:p w14:paraId="0A1464F6">
      <w:pPr>
        <w:spacing w:line="253" w:lineRule="auto"/>
        <w:rPr>
          <w:rFonts w:ascii="Arial"/>
          <w:sz w:val="21"/>
        </w:rPr>
      </w:pPr>
    </w:p>
    <w:p w14:paraId="3B56BE49">
      <w:pPr>
        <w:spacing w:line="253" w:lineRule="auto"/>
        <w:rPr>
          <w:rFonts w:ascii="Arial"/>
          <w:sz w:val="21"/>
        </w:rPr>
      </w:pPr>
    </w:p>
    <w:p w14:paraId="2B74D711">
      <w:pPr>
        <w:spacing w:line="253" w:lineRule="auto"/>
        <w:rPr>
          <w:rFonts w:ascii="Arial"/>
          <w:sz w:val="21"/>
        </w:rPr>
      </w:pPr>
    </w:p>
    <w:p w14:paraId="74CABBE4">
      <w:pPr>
        <w:spacing w:line="253" w:lineRule="auto"/>
        <w:rPr>
          <w:rFonts w:ascii="Arial"/>
          <w:sz w:val="21"/>
        </w:rPr>
      </w:pPr>
    </w:p>
    <w:p w14:paraId="3E40DE06">
      <w:pPr>
        <w:pStyle w:val="14"/>
        <w:spacing w:before="65" w:line="359" w:lineRule="auto"/>
        <w:ind w:firstLine="422"/>
        <w:jc w:val="both"/>
        <w:rPr>
          <w:spacing w:val="5"/>
          <w:sz w:val="20"/>
          <w:szCs w:val="20"/>
        </w:rPr>
      </w:pPr>
      <w:r>
        <w:rPr>
          <w:spacing w:val="5"/>
          <w:sz w:val="20"/>
          <w:szCs w:val="20"/>
        </w:rPr>
        <w:t xml:space="preserve">甲方（全称）： </w:t>
      </w:r>
      <w:r>
        <w:rPr>
          <w:spacing w:val="5"/>
          <w:sz w:val="20"/>
          <w:szCs w:val="20"/>
          <w:u w:val="single"/>
        </w:rPr>
        <w:t xml:space="preserve">                         </w:t>
      </w:r>
      <w:r>
        <w:rPr>
          <w:spacing w:val="5"/>
          <w:sz w:val="20"/>
          <w:szCs w:val="20"/>
        </w:rPr>
        <w:t>（采购人、受采购人委托签订合同的单位或采购文件约定的合同甲方）</w:t>
      </w:r>
    </w:p>
    <w:p w14:paraId="3745D7CA">
      <w:pPr>
        <w:pStyle w:val="14"/>
        <w:spacing w:before="29" w:line="228" w:lineRule="auto"/>
        <w:ind w:left="17"/>
        <w:rPr>
          <w:rFonts w:ascii="Arial"/>
          <w:sz w:val="21"/>
        </w:rPr>
      </w:pPr>
      <w:r>
        <w:rPr>
          <w:spacing w:val="6"/>
          <w:sz w:val="20"/>
          <w:szCs w:val="20"/>
        </w:rPr>
        <w:t>乙方</w:t>
      </w:r>
      <w:r>
        <w:rPr>
          <w:spacing w:val="-22"/>
          <w:sz w:val="20"/>
          <w:szCs w:val="20"/>
        </w:rPr>
        <w:t xml:space="preserve"> </w:t>
      </w:r>
      <w:r>
        <w:rPr>
          <w:spacing w:val="6"/>
          <w:sz w:val="20"/>
          <w:szCs w:val="20"/>
        </w:rPr>
        <w:t>1（全称</w:t>
      </w:r>
      <w:r>
        <w:rPr>
          <w:spacing w:val="-43"/>
          <w:sz w:val="20"/>
          <w:szCs w:val="20"/>
        </w:rPr>
        <w:t>）：</w:t>
      </w:r>
      <w:r>
        <w:rPr>
          <w:spacing w:val="-77"/>
          <w:sz w:val="20"/>
          <w:szCs w:val="20"/>
        </w:rPr>
        <w:t xml:space="preserve"> </w:t>
      </w:r>
      <w:r>
        <w:rPr>
          <w:sz w:val="20"/>
          <w:szCs w:val="20"/>
          <w:u w:val="single" w:color="auto"/>
        </w:rPr>
        <w:t xml:space="preserve">                        </w:t>
      </w:r>
      <w:r>
        <w:rPr>
          <w:spacing w:val="-43"/>
          <w:sz w:val="20"/>
          <w:szCs w:val="20"/>
        </w:rPr>
        <w:t>（</w:t>
      </w:r>
      <w:r>
        <w:rPr>
          <w:spacing w:val="6"/>
          <w:sz w:val="20"/>
          <w:szCs w:val="20"/>
        </w:rPr>
        <w:t>供应商）</w:t>
      </w:r>
      <w:r>
        <w:rPr>
          <w:sz w:val="20"/>
          <w:szCs w:val="20"/>
        </w:rPr>
        <w:t xml:space="preserve"> </w:t>
      </w:r>
    </w:p>
    <w:p w14:paraId="49BDDF39">
      <w:pPr>
        <w:pStyle w:val="14"/>
        <w:spacing w:before="65" w:line="359" w:lineRule="auto"/>
        <w:ind w:firstLine="422"/>
        <w:jc w:val="both"/>
        <w:rPr>
          <w:sz w:val="20"/>
          <w:szCs w:val="20"/>
        </w:rPr>
      </w:pPr>
      <w:r>
        <w:rPr>
          <w:spacing w:val="5"/>
          <w:sz w:val="20"/>
          <w:szCs w:val="20"/>
        </w:rPr>
        <w:t xml:space="preserve">依据《中华人民共和国民法典》、《中华人民共和国政府采购法》等有关的法律法规，以及本 </w:t>
      </w:r>
      <w:r>
        <w:rPr>
          <w:spacing w:val="4"/>
          <w:sz w:val="20"/>
          <w:szCs w:val="20"/>
        </w:rPr>
        <w:t>采购项目的招标/谈判文件等采购文件、乙方的《投标（响应）文件》及《中标（成交）通知书》，</w:t>
      </w:r>
      <w:r>
        <w:rPr>
          <w:spacing w:val="13"/>
          <w:sz w:val="20"/>
          <w:szCs w:val="20"/>
        </w:rPr>
        <w:t xml:space="preserve"> </w:t>
      </w:r>
      <w:r>
        <w:rPr>
          <w:spacing w:val="9"/>
          <w:sz w:val="20"/>
          <w:szCs w:val="20"/>
        </w:rPr>
        <w:t>甲乙双方同意签订本合同。具体情况及要求如下：</w:t>
      </w:r>
    </w:p>
    <w:p w14:paraId="3DC8AEC0">
      <w:pPr>
        <w:pStyle w:val="14"/>
        <w:spacing w:before="34" w:line="228" w:lineRule="auto"/>
        <w:ind w:left="436"/>
        <w:rPr>
          <w:sz w:val="20"/>
          <w:szCs w:val="20"/>
        </w:rPr>
      </w:pPr>
      <w:r>
        <w:rPr>
          <w:b/>
          <w:bCs/>
          <w:spacing w:val="1"/>
          <w:sz w:val="20"/>
          <w:szCs w:val="20"/>
        </w:rPr>
        <w:t>1.</w:t>
      </w:r>
      <w:r>
        <w:rPr>
          <w:spacing w:val="16"/>
          <w:sz w:val="20"/>
          <w:szCs w:val="20"/>
        </w:rPr>
        <w:t xml:space="preserve"> </w:t>
      </w:r>
      <w:r>
        <w:rPr>
          <w:b/>
          <w:bCs/>
          <w:spacing w:val="1"/>
          <w:sz w:val="20"/>
          <w:szCs w:val="20"/>
        </w:rPr>
        <w:t>项目信息</w:t>
      </w:r>
    </w:p>
    <w:p w14:paraId="46FDFC86">
      <w:pPr>
        <w:pStyle w:val="14"/>
        <w:spacing w:before="153" w:line="298" w:lineRule="auto"/>
        <w:ind w:left="944" w:right="2073" w:hanging="514"/>
        <w:jc w:val="left"/>
        <w:rPr>
          <w:sz w:val="20"/>
          <w:szCs w:val="20"/>
        </w:rPr>
      </w:pPr>
      <w:r>
        <w:rPr>
          <w:spacing w:val="5"/>
          <w:sz w:val="20"/>
          <w:szCs w:val="20"/>
        </w:rPr>
        <w:t xml:space="preserve">（1）采购项目名称：   </w:t>
      </w:r>
      <w:r>
        <w:rPr>
          <w:spacing w:val="6"/>
          <w:sz w:val="20"/>
          <w:szCs w:val="20"/>
          <w:u w:val="single" w:color="auto"/>
        </w:rPr>
        <w:t xml:space="preserve">            </w:t>
      </w:r>
      <w:r>
        <w:rPr>
          <w:spacing w:val="5"/>
          <w:sz w:val="20"/>
          <w:szCs w:val="20"/>
          <w:u w:val="single" w:color="auto"/>
        </w:rPr>
        <w:t xml:space="preserve">                           </w:t>
      </w:r>
      <w:r>
        <w:rPr>
          <w:sz w:val="20"/>
          <w:szCs w:val="20"/>
        </w:rPr>
        <w:t xml:space="preserve"> </w:t>
      </w:r>
      <w:r>
        <w:rPr>
          <w:spacing w:val="8"/>
          <w:sz w:val="20"/>
          <w:szCs w:val="20"/>
        </w:rPr>
        <w:t>采购项目编号：</w:t>
      </w:r>
      <w:r>
        <w:rPr>
          <w:sz w:val="20"/>
          <w:szCs w:val="20"/>
          <w:u w:val="single" w:color="auto"/>
        </w:rPr>
        <w:t xml:space="preserve">                                             </w:t>
      </w:r>
    </w:p>
    <w:p w14:paraId="4A98171B">
      <w:pPr>
        <w:pStyle w:val="14"/>
        <w:spacing w:before="153" w:line="228" w:lineRule="auto"/>
        <w:ind w:left="430"/>
        <w:rPr>
          <w:sz w:val="20"/>
          <w:szCs w:val="20"/>
        </w:rPr>
      </w:pPr>
      <w:r>
        <w:rPr>
          <w:spacing w:val="7"/>
          <w:sz w:val="20"/>
          <w:szCs w:val="20"/>
        </w:rPr>
        <w:t>（2）采购计划编号：</w:t>
      </w:r>
      <w:r>
        <w:rPr>
          <w:sz w:val="20"/>
          <w:szCs w:val="20"/>
          <w:u w:val="single" w:color="auto"/>
        </w:rPr>
        <w:t xml:space="preserve">                                             </w:t>
      </w:r>
    </w:p>
    <w:p w14:paraId="1820DC6B">
      <w:pPr>
        <w:pStyle w:val="14"/>
        <w:spacing w:before="155" w:line="228" w:lineRule="auto"/>
        <w:ind w:left="430"/>
        <w:rPr>
          <w:sz w:val="20"/>
          <w:szCs w:val="20"/>
        </w:rPr>
      </w:pPr>
      <w:r>
        <w:rPr>
          <w:spacing w:val="5"/>
          <w:sz w:val="20"/>
          <w:szCs w:val="20"/>
        </w:rPr>
        <w:t>（3）项目内容：</w:t>
      </w:r>
    </w:p>
    <w:p w14:paraId="33C66AFB">
      <w:pPr>
        <w:pStyle w:val="14"/>
        <w:spacing w:before="151" w:line="228" w:lineRule="auto"/>
        <w:ind w:left="945"/>
        <w:rPr>
          <w:sz w:val="20"/>
          <w:szCs w:val="20"/>
        </w:rPr>
      </w:pPr>
      <w:r>
        <w:rPr>
          <w:spacing w:val="8"/>
          <w:sz w:val="20"/>
          <w:szCs w:val="20"/>
        </w:rPr>
        <w:t>采购标的及数量（台/套/个/架/组等</w:t>
      </w:r>
      <w:r>
        <w:rPr>
          <w:spacing w:val="-51"/>
          <w:sz w:val="20"/>
          <w:szCs w:val="20"/>
        </w:rPr>
        <w:t>）：</w:t>
      </w:r>
      <w:r>
        <w:rPr>
          <w:spacing w:val="-77"/>
          <w:sz w:val="20"/>
          <w:szCs w:val="20"/>
        </w:rPr>
        <w:t xml:space="preserve"> </w:t>
      </w:r>
      <w:r>
        <w:rPr>
          <w:sz w:val="20"/>
          <w:szCs w:val="20"/>
          <w:u w:val="single" w:color="auto"/>
        </w:rPr>
        <w:t xml:space="preserve">                        </w:t>
      </w:r>
      <w:r>
        <w:rPr>
          <w:spacing w:val="6"/>
          <w:sz w:val="20"/>
          <w:szCs w:val="20"/>
        </w:rPr>
        <w:t xml:space="preserve">       </w:t>
      </w:r>
    </w:p>
    <w:p w14:paraId="1B62D3A8">
      <w:pPr>
        <w:pStyle w:val="14"/>
        <w:spacing w:before="154" w:line="228" w:lineRule="auto"/>
        <w:ind w:left="963"/>
        <w:rPr>
          <w:sz w:val="20"/>
          <w:szCs w:val="20"/>
        </w:rPr>
      </w:pPr>
      <w:r>
        <w:rPr>
          <w:spacing w:val="5"/>
          <w:sz w:val="20"/>
          <w:szCs w:val="20"/>
        </w:rPr>
        <w:t>品牌：</w:t>
      </w:r>
      <w:r>
        <w:rPr>
          <w:spacing w:val="5"/>
          <w:sz w:val="20"/>
          <w:szCs w:val="20"/>
          <w:u w:val="single" w:color="auto"/>
        </w:rPr>
        <w:t xml:space="preserve">               </w:t>
      </w:r>
      <w:r>
        <w:rPr>
          <w:spacing w:val="7"/>
          <w:sz w:val="20"/>
          <w:szCs w:val="20"/>
        </w:rPr>
        <w:t xml:space="preserve">     </w:t>
      </w:r>
      <w:r>
        <w:rPr>
          <w:spacing w:val="5"/>
          <w:sz w:val="20"/>
          <w:szCs w:val="20"/>
        </w:rPr>
        <w:t>规格型号：</w:t>
      </w:r>
      <w:r>
        <w:rPr>
          <w:sz w:val="20"/>
          <w:szCs w:val="20"/>
          <w:u w:val="single" w:color="auto"/>
        </w:rPr>
        <w:t xml:space="preserve">                </w:t>
      </w:r>
    </w:p>
    <w:p w14:paraId="2096B8A9">
      <w:pPr>
        <w:pStyle w:val="14"/>
        <w:spacing w:before="153" w:line="228" w:lineRule="auto"/>
        <w:ind w:left="945"/>
        <w:rPr>
          <w:sz w:val="20"/>
          <w:szCs w:val="20"/>
        </w:rPr>
      </w:pPr>
      <w:r>
        <w:rPr>
          <w:spacing w:val="9"/>
          <w:sz w:val="20"/>
          <w:szCs w:val="20"/>
        </w:rPr>
        <w:t>采购标的的技术要求、商务要求具体见附件。</w:t>
      </w:r>
    </w:p>
    <w:p w14:paraId="3699F8A2">
      <w:pPr>
        <w:pStyle w:val="14"/>
        <w:spacing w:before="151" w:line="356" w:lineRule="auto"/>
        <w:ind w:left="946" w:right="2547" w:hanging="1"/>
        <w:rPr>
          <w:sz w:val="20"/>
          <w:szCs w:val="20"/>
        </w:rPr>
      </w:pPr>
      <w:r>
        <w:rPr>
          <w:spacing w:val="7"/>
          <w:sz w:val="20"/>
          <w:szCs w:val="20"/>
        </w:rPr>
        <w:t>①涉及信息类产品，请填写该产品关键部件的品牌、型号：</w:t>
      </w:r>
      <w:r>
        <w:rPr>
          <w:spacing w:val="14"/>
          <w:sz w:val="20"/>
          <w:szCs w:val="20"/>
        </w:rPr>
        <w:t xml:space="preserve"> </w:t>
      </w:r>
      <w:r>
        <w:rPr>
          <w:spacing w:val="7"/>
          <w:sz w:val="20"/>
          <w:szCs w:val="20"/>
        </w:rPr>
        <w:t>标的名称：</w:t>
      </w:r>
      <w:r>
        <w:rPr>
          <w:sz w:val="20"/>
          <w:szCs w:val="20"/>
          <w:u w:val="single" w:color="auto"/>
        </w:rPr>
        <w:t xml:space="preserve">                           </w:t>
      </w:r>
    </w:p>
    <w:p w14:paraId="685B2FB6">
      <w:pPr>
        <w:pStyle w:val="14"/>
        <w:tabs>
          <w:tab w:val="left" w:pos="6080"/>
        </w:tabs>
        <w:spacing w:before="31" w:line="359" w:lineRule="auto"/>
        <w:ind w:left="949" w:right="2809"/>
        <w:jc w:val="both"/>
        <w:rPr>
          <w:sz w:val="20"/>
          <w:szCs w:val="20"/>
        </w:rPr>
      </w:pP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ab/>
      </w:r>
      <w:r>
        <w:rPr>
          <w:sz w:val="20"/>
          <w:szCs w:val="20"/>
        </w:rPr>
        <w:t xml:space="preserve"> </w:t>
      </w: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ab/>
      </w:r>
      <w:r>
        <w:rPr>
          <w:sz w:val="20"/>
          <w:szCs w:val="20"/>
        </w:rPr>
        <w:t xml:space="preserve"> </w:t>
      </w: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 xml:space="preserve">        </w:t>
      </w:r>
    </w:p>
    <w:p w14:paraId="6FAB80D1">
      <w:pPr>
        <w:pStyle w:val="14"/>
        <w:spacing w:before="33" w:line="353" w:lineRule="auto"/>
        <w:ind w:left="24" w:right="56" w:firstLine="300"/>
        <w:rPr>
          <w:sz w:val="20"/>
          <w:szCs w:val="20"/>
        </w:rPr>
      </w:pPr>
      <w:r>
        <w:rPr>
          <w:spacing w:val="8"/>
          <w:sz w:val="20"/>
          <w:szCs w:val="20"/>
        </w:rPr>
        <w:t>（注：关键部件是指财政部会同有关部门发布</w:t>
      </w:r>
      <w:r>
        <w:rPr>
          <w:spacing w:val="7"/>
          <w:sz w:val="20"/>
          <w:szCs w:val="20"/>
        </w:rPr>
        <w:t>的政府采购需求标准规定的需要通过国家有关部</w:t>
      </w:r>
      <w:r>
        <w:rPr>
          <w:sz w:val="20"/>
          <w:szCs w:val="20"/>
        </w:rPr>
        <w:t xml:space="preserve"> </w:t>
      </w:r>
      <w:r>
        <w:rPr>
          <w:spacing w:val="9"/>
          <w:sz w:val="20"/>
          <w:szCs w:val="20"/>
        </w:rPr>
        <w:t>门指定的测评机构开展的安全可靠测评的软硬件，如</w:t>
      </w:r>
      <w:r>
        <w:rPr>
          <w:sz w:val="20"/>
          <w:szCs w:val="20"/>
        </w:rPr>
        <w:t>CPU</w:t>
      </w:r>
      <w:r>
        <w:rPr>
          <w:spacing w:val="9"/>
          <w:sz w:val="20"/>
          <w:szCs w:val="20"/>
        </w:rPr>
        <w:t>芯片、操作系统、数据库等。）</w:t>
      </w:r>
    </w:p>
    <w:p w14:paraId="7C496A0E">
      <w:pPr>
        <w:pStyle w:val="14"/>
        <w:spacing w:before="130" w:line="269" w:lineRule="exact"/>
        <w:ind w:left="430"/>
        <w:rPr>
          <w:sz w:val="20"/>
          <w:szCs w:val="20"/>
        </w:rPr>
      </w:pPr>
      <w:r>
        <w:rPr>
          <w:spacing w:val="9"/>
          <w:position w:val="1"/>
          <w:sz w:val="20"/>
          <w:szCs w:val="20"/>
        </w:rPr>
        <w:t>（4）政府采购组织形式：</w:t>
      </w:r>
      <w:r>
        <w:rPr>
          <w:rFonts w:ascii="Wingdings" w:hAnsi="Wingdings" w:eastAsia="Wingdings" w:cs="Wingdings"/>
          <w:spacing w:val="9"/>
          <w:position w:val="1"/>
          <w:sz w:val="20"/>
          <w:szCs w:val="20"/>
        </w:rPr>
        <w:t>o</w:t>
      </w:r>
      <w:r>
        <w:rPr>
          <w:spacing w:val="9"/>
          <w:position w:val="1"/>
          <w:sz w:val="20"/>
          <w:szCs w:val="20"/>
        </w:rPr>
        <w:t xml:space="preserve">政府集中采购  </w:t>
      </w:r>
      <w:r>
        <w:rPr>
          <w:rFonts w:ascii="Wingdings" w:hAnsi="Wingdings" w:eastAsia="Wingdings" w:cs="Wingdings"/>
          <w:spacing w:val="9"/>
          <w:position w:val="1"/>
          <w:sz w:val="20"/>
          <w:szCs w:val="20"/>
        </w:rPr>
        <w:t>o</w:t>
      </w:r>
      <w:r>
        <w:rPr>
          <w:spacing w:val="9"/>
          <w:position w:val="1"/>
          <w:sz w:val="20"/>
          <w:szCs w:val="20"/>
        </w:rPr>
        <w:t xml:space="preserve">部门集中采购  </w:t>
      </w:r>
      <w:r>
        <w:rPr>
          <w:position w:val="1"/>
          <w:sz w:val="20"/>
          <w:szCs w:val="20"/>
        </w:rPr>
        <w:drawing>
          <wp:inline distT="0" distB="0" distL="0" distR="0">
            <wp:extent cx="106680" cy="102235"/>
            <wp:effectExtent l="0" t="0" r="0" b="444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107100" cy="102588"/>
                    </a:xfrm>
                    <a:prstGeom prst="rect">
                      <a:avLst/>
                    </a:prstGeom>
                  </pic:spPr>
                </pic:pic>
              </a:graphicData>
            </a:graphic>
          </wp:inline>
        </w:drawing>
      </w:r>
      <w:r>
        <w:rPr>
          <w:spacing w:val="9"/>
          <w:position w:val="1"/>
          <w:sz w:val="20"/>
          <w:szCs w:val="20"/>
        </w:rPr>
        <w:t>分散采购</w:t>
      </w:r>
    </w:p>
    <w:p w14:paraId="56F602D9">
      <w:pPr>
        <w:pStyle w:val="14"/>
        <w:spacing w:before="132" w:line="269" w:lineRule="exact"/>
        <w:ind w:left="430"/>
        <w:rPr>
          <w:sz w:val="20"/>
          <w:szCs w:val="20"/>
        </w:rPr>
      </w:pPr>
      <w:r>
        <w:rPr>
          <w:spacing w:val="8"/>
          <w:position w:val="1"/>
          <w:sz w:val="20"/>
          <w:szCs w:val="20"/>
        </w:rPr>
        <w:t>（5）政府采购方式：</w:t>
      </w:r>
      <w:r>
        <w:rPr>
          <w:rFonts w:ascii="Wingdings" w:hAnsi="Wingdings" w:eastAsia="Wingdings" w:cs="Wingdings"/>
          <w:spacing w:val="8"/>
          <w:position w:val="1"/>
          <w:sz w:val="20"/>
          <w:szCs w:val="20"/>
        </w:rPr>
        <w:sym w:font="Wingdings" w:char="00FE"/>
      </w:r>
      <w:r>
        <w:rPr>
          <w:spacing w:val="8"/>
          <w:position w:val="1"/>
          <w:sz w:val="20"/>
          <w:szCs w:val="20"/>
        </w:rPr>
        <w:t xml:space="preserve">公开招标 </w:t>
      </w:r>
      <w:r>
        <w:rPr>
          <w:rFonts w:ascii="Wingdings" w:hAnsi="Wingdings" w:eastAsia="Wingdings" w:cs="Wingdings"/>
          <w:spacing w:val="8"/>
          <w:position w:val="1"/>
          <w:sz w:val="20"/>
          <w:szCs w:val="20"/>
        </w:rPr>
        <w:t>o</w:t>
      </w:r>
      <w:r>
        <w:rPr>
          <w:spacing w:val="8"/>
          <w:position w:val="1"/>
          <w:sz w:val="20"/>
          <w:szCs w:val="20"/>
        </w:rPr>
        <w:t xml:space="preserve">邀请招标 </w:t>
      </w:r>
      <w:r>
        <w:rPr>
          <w:rFonts w:ascii="Wingdings" w:hAnsi="Wingdings" w:eastAsia="Wingdings" w:cs="Wingdings"/>
          <w:spacing w:val="8"/>
          <w:position w:val="1"/>
          <w:sz w:val="20"/>
          <w:szCs w:val="20"/>
        </w:rPr>
        <w:t>o</w:t>
      </w:r>
      <w:r>
        <w:rPr>
          <w:spacing w:val="8"/>
          <w:position w:val="1"/>
          <w:sz w:val="20"/>
          <w:szCs w:val="20"/>
        </w:rPr>
        <w:t>竞争性谈判</w:t>
      </w:r>
      <w:r>
        <w:rPr>
          <w:spacing w:val="33"/>
          <w:position w:val="1"/>
          <w:sz w:val="20"/>
          <w:szCs w:val="20"/>
        </w:rPr>
        <w:t xml:space="preserve"> </w:t>
      </w:r>
      <w:r>
        <w:rPr>
          <w:rFonts w:ascii="Wingdings" w:hAnsi="Wingdings" w:eastAsia="Wingdings" w:cs="Wingdings"/>
          <w:spacing w:val="8"/>
          <w:position w:val="1"/>
          <w:sz w:val="20"/>
          <w:szCs w:val="20"/>
        </w:rPr>
        <w:t>o</w:t>
      </w:r>
      <w:r>
        <w:rPr>
          <w:spacing w:val="8"/>
          <w:position w:val="1"/>
          <w:sz w:val="20"/>
          <w:szCs w:val="20"/>
        </w:rPr>
        <w:t>竞争性磋商</w:t>
      </w:r>
    </w:p>
    <w:p w14:paraId="28B83660">
      <w:pPr>
        <w:pStyle w:val="14"/>
        <w:spacing w:before="130" w:line="247" w:lineRule="auto"/>
        <w:ind w:left="2410"/>
        <w:rPr>
          <w:sz w:val="20"/>
          <w:szCs w:val="20"/>
        </w:rPr>
      </w:pPr>
      <w:r>
        <w:rPr>
          <w:rFonts w:ascii="Wingdings" w:hAnsi="Wingdings" w:eastAsia="Wingdings" w:cs="Wingdings"/>
          <w:spacing w:val="6"/>
          <w:sz w:val="20"/>
          <w:szCs w:val="20"/>
        </w:rPr>
        <w:t>o</w:t>
      </w:r>
      <w:r>
        <w:rPr>
          <w:spacing w:val="6"/>
          <w:sz w:val="20"/>
          <w:szCs w:val="20"/>
        </w:rPr>
        <w:t xml:space="preserve">询价 </w:t>
      </w:r>
      <w:r>
        <w:rPr>
          <w:rFonts w:ascii="Wingdings" w:hAnsi="Wingdings" w:eastAsia="Wingdings" w:cs="Wingdings"/>
          <w:spacing w:val="6"/>
          <w:sz w:val="20"/>
          <w:szCs w:val="20"/>
        </w:rPr>
        <w:t>o</w:t>
      </w:r>
      <w:r>
        <w:rPr>
          <w:spacing w:val="6"/>
          <w:sz w:val="20"/>
          <w:szCs w:val="20"/>
        </w:rPr>
        <w:t>单一来源</w:t>
      </w:r>
      <w:r>
        <w:rPr>
          <w:spacing w:val="27"/>
          <w:sz w:val="20"/>
          <w:szCs w:val="20"/>
        </w:rPr>
        <w:t xml:space="preserve"> </w:t>
      </w:r>
      <w:r>
        <w:rPr>
          <w:rFonts w:ascii="Wingdings" w:hAnsi="Wingdings" w:eastAsia="Wingdings" w:cs="Wingdings"/>
          <w:spacing w:val="6"/>
          <w:sz w:val="20"/>
          <w:szCs w:val="20"/>
        </w:rPr>
        <w:t>o</w:t>
      </w:r>
      <w:r>
        <w:rPr>
          <w:spacing w:val="6"/>
          <w:sz w:val="20"/>
          <w:szCs w:val="20"/>
        </w:rPr>
        <w:t>框架协议</w:t>
      </w:r>
      <w:r>
        <w:rPr>
          <w:spacing w:val="25"/>
          <w:sz w:val="20"/>
          <w:szCs w:val="20"/>
        </w:rPr>
        <w:t xml:space="preserve"> </w:t>
      </w:r>
      <w:r>
        <w:rPr>
          <w:rFonts w:ascii="Wingdings" w:hAnsi="Wingdings" w:eastAsia="Wingdings" w:cs="Wingdings"/>
          <w:spacing w:val="6"/>
          <w:sz w:val="20"/>
          <w:szCs w:val="20"/>
        </w:rPr>
        <w:t>o</w:t>
      </w:r>
      <w:r>
        <w:rPr>
          <w:spacing w:val="6"/>
          <w:sz w:val="20"/>
          <w:szCs w:val="20"/>
        </w:rPr>
        <w:t>其他：</w:t>
      </w:r>
      <w:r>
        <w:rPr>
          <w:sz w:val="20"/>
          <w:szCs w:val="20"/>
          <w:u w:val="single" w:color="auto"/>
        </w:rPr>
        <w:t xml:space="preserve">           </w:t>
      </w:r>
    </w:p>
    <w:p w14:paraId="228D0217">
      <w:pPr>
        <w:pStyle w:val="14"/>
        <w:spacing w:before="141" w:line="232" w:lineRule="auto"/>
        <w:ind w:left="337"/>
        <w:rPr>
          <w:sz w:val="20"/>
          <w:szCs w:val="20"/>
        </w:rPr>
      </w:pPr>
      <w:r>
        <w:rPr>
          <w:spacing w:val="8"/>
          <w:sz w:val="22"/>
          <w:szCs w:val="22"/>
        </w:rPr>
        <w:t>（6）</w:t>
      </w:r>
      <w:r>
        <w:rPr>
          <w:spacing w:val="8"/>
          <w:sz w:val="20"/>
          <w:szCs w:val="20"/>
        </w:rPr>
        <w:t>中标（成交）采购标的制造商是否为中小企业</w:t>
      </w:r>
      <w:r>
        <w:rPr>
          <w:spacing w:val="7"/>
          <w:sz w:val="20"/>
          <w:szCs w:val="20"/>
        </w:rPr>
        <w:t>：</w:t>
      </w:r>
      <w:r>
        <w:rPr>
          <w:rFonts w:ascii="Wingdings" w:hAnsi="Wingdings" w:eastAsia="Wingdings" w:cs="Wingdings"/>
          <w:spacing w:val="7"/>
          <w:sz w:val="20"/>
          <w:szCs w:val="20"/>
        </w:rPr>
        <w:t>o</w:t>
      </w:r>
      <w:r>
        <w:rPr>
          <w:spacing w:val="7"/>
          <w:sz w:val="20"/>
          <w:szCs w:val="20"/>
        </w:rPr>
        <w:t xml:space="preserve">是      </w:t>
      </w:r>
      <w:r>
        <w:rPr>
          <w:rFonts w:ascii="Wingdings" w:hAnsi="Wingdings" w:eastAsia="Wingdings" w:cs="Wingdings"/>
          <w:spacing w:val="7"/>
          <w:sz w:val="20"/>
          <w:szCs w:val="20"/>
        </w:rPr>
        <w:t>o</w:t>
      </w:r>
      <w:r>
        <w:rPr>
          <w:spacing w:val="7"/>
          <w:sz w:val="20"/>
          <w:szCs w:val="20"/>
        </w:rPr>
        <w:t>否</w:t>
      </w:r>
    </w:p>
    <w:p w14:paraId="0DD5B071">
      <w:pPr>
        <w:pStyle w:val="14"/>
        <w:spacing w:before="127" w:line="351" w:lineRule="auto"/>
        <w:ind w:left="948" w:right="487"/>
        <w:rPr>
          <w:spacing w:val="-45"/>
          <w:sz w:val="20"/>
          <w:szCs w:val="20"/>
        </w:rPr>
      </w:pPr>
      <w:r>
        <w:rPr>
          <w:spacing w:val="8"/>
          <w:sz w:val="20"/>
          <w:szCs w:val="20"/>
        </w:rPr>
        <w:t>本合同是否为专门面向中小企业的采购合同（中小企业预留合同</w:t>
      </w:r>
      <w:r>
        <w:rPr>
          <w:spacing w:val="-45"/>
          <w:sz w:val="20"/>
          <w:szCs w:val="20"/>
        </w:rPr>
        <w:t>）：</w:t>
      </w:r>
    </w:p>
    <w:p w14:paraId="448B5357">
      <w:pPr>
        <w:pStyle w:val="14"/>
        <w:spacing w:before="127" w:line="351" w:lineRule="auto"/>
        <w:ind w:left="948" w:right="487"/>
        <w:rPr>
          <w:sz w:val="20"/>
          <w:szCs w:val="20"/>
        </w:rPr>
      </w:pPr>
      <w:r>
        <w:rPr>
          <w:spacing w:val="-58"/>
          <w:sz w:val="20"/>
          <w:szCs w:val="20"/>
        </w:rPr>
        <w:t xml:space="preserve"> </w:t>
      </w:r>
      <w:r>
        <w:rPr>
          <w:rFonts w:ascii="Wingdings" w:hAnsi="Wingdings" w:eastAsia="Wingdings" w:cs="Wingdings"/>
          <w:spacing w:val="8"/>
          <w:sz w:val="20"/>
          <w:szCs w:val="20"/>
        </w:rPr>
        <w:sym w:font="Wingdings" w:char="00FE"/>
      </w:r>
      <w:r>
        <w:rPr>
          <w:spacing w:val="8"/>
          <w:sz w:val="20"/>
          <w:szCs w:val="20"/>
        </w:rPr>
        <w:t xml:space="preserve">是    </w:t>
      </w:r>
      <w:r>
        <w:rPr>
          <w:rFonts w:ascii="Wingdings" w:hAnsi="Wingdings" w:eastAsia="Wingdings" w:cs="Wingdings"/>
          <w:spacing w:val="8"/>
          <w:sz w:val="20"/>
          <w:szCs w:val="20"/>
        </w:rPr>
        <w:t>o</w:t>
      </w:r>
      <w:r>
        <w:rPr>
          <w:spacing w:val="8"/>
          <w:sz w:val="20"/>
          <w:szCs w:val="20"/>
        </w:rPr>
        <w:t>否</w:t>
      </w:r>
      <w:r>
        <w:rPr>
          <w:sz w:val="20"/>
          <w:szCs w:val="20"/>
        </w:rPr>
        <w:t xml:space="preserve"> </w:t>
      </w:r>
    </w:p>
    <w:p w14:paraId="15003C45">
      <w:pPr>
        <w:pStyle w:val="14"/>
        <w:spacing w:before="37" w:line="269" w:lineRule="exact"/>
        <w:ind w:left="966"/>
        <w:rPr>
          <w:sz w:val="20"/>
          <w:szCs w:val="20"/>
        </w:rPr>
      </w:pPr>
      <w:r>
        <w:rPr>
          <w:spacing w:val="8"/>
          <w:position w:val="1"/>
          <w:sz w:val="20"/>
          <w:szCs w:val="20"/>
        </w:rPr>
        <w:t>中标（成交）采购标的制造商是否为残疾人福利性单位：</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274F526A">
      <w:pPr>
        <w:pStyle w:val="14"/>
        <w:spacing w:before="132" w:line="268" w:lineRule="exact"/>
        <w:ind w:left="966"/>
        <w:rPr>
          <w:sz w:val="20"/>
          <w:szCs w:val="20"/>
        </w:rPr>
      </w:pPr>
      <w:r>
        <w:rPr>
          <w:spacing w:val="8"/>
          <w:position w:val="1"/>
          <w:sz w:val="20"/>
          <w:szCs w:val="20"/>
        </w:rPr>
        <w:t>中标（成交）采购标的制造商是否为监狱企业：</w:t>
      </w:r>
      <w:r>
        <w:rPr>
          <w:rFonts w:ascii="Wingdings" w:hAnsi="Wingdings" w:eastAsia="Wingdings" w:cs="Wingdings"/>
          <w:spacing w:val="8"/>
          <w:position w:val="1"/>
          <w:sz w:val="20"/>
          <w:szCs w:val="20"/>
        </w:rPr>
        <w:t>o</w:t>
      </w:r>
      <w:r>
        <w:rPr>
          <w:spacing w:val="8"/>
          <w:position w:val="1"/>
          <w:sz w:val="20"/>
          <w:szCs w:val="20"/>
        </w:rPr>
        <w:t xml:space="preserve">是     </w:t>
      </w:r>
      <w:r>
        <w:rPr>
          <w:spacing w:val="7"/>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否</w:t>
      </w:r>
    </w:p>
    <w:p w14:paraId="66621F5A">
      <w:pPr>
        <w:pStyle w:val="14"/>
        <w:spacing w:before="133" w:line="270" w:lineRule="exact"/>
        <w:ind w:left="431"/>
        <w:rPr>
          <w:sz w:val="20"/>
          <w:szCs w:val="20"/>
        </w:rPr>
      </w:pPr>
      <w:r>
        <w:rPr>
          <w:spacing w:val="7"/>
          <w:position w:val="1"/>
          <w:sz w:val="20"/>
          <w:szCs w:val="20"/>
        </w:rPr>
        <w:t>（7）合同是否分包：</w:t>
      </w:r>
      <w:r>
        <w:rPr>
          <w:rFonts w:ascii="Wingdings" w:hAnsi="Wingdings" w:eastAsia="Wingdings" w:cs="Wingdings"/>
          <w:spacing w:val="7"/>
          <w:position w:val="1"/>
          <w:sz w:val="20"/>
          <w:szCs w:val="20"/>
        </w:rPr>
        <w:t>o</w:t>
      </w:r>
      <w:r>
        <w:rPr>
          <w:spacing w:val="7"/>
          <w:position w:val="1"/>
          <w:sz w:val="20"/>
          <w:szCs w:val="20"/>
        </w:rPr>
        <w:t xml:space="preserve">是       </w:t>
      </w:r>
      <w:r>
        <w:rPr>
          <w:rFonts w:ascii="Wingdings" w:hAnsi="Wingdings" w:eastAsia="Wingdings" w:cs="Wingdings"/>
          <w:spacing w:val="7"/>
          <w:position w:val="1"/>
          <w:sz w:val="20"/>
          <w:szCs w:val="20"/>
        </w:rPr>
        <w:sym w:font="Wingdings" w:char="00FE"/>
      </w:r>
      <w:r>
        <w:rPr>
          <w:spacing w:val="7"/>
          <w:position w:val="1"/>
          <w:sz w:val="20"/>
          <w:szCs w:val="20"/>
        </w:rPr>
        <w:t>否</w:t>
      </w:r>
    </w:p>
    <w:p w14:paraId="2089305E">
      <w:pPr>
        <w:pStyle w:val="14"/>
        <w:spacing w:before="136" w:line="355" w:lineRule="auto"/>
        <w:ind w:left="949" w:right="1805"/>
        <w:jc w:val="left"/>
        <w:rPr>
          <w:sz w:val="20"/>
          <w:szCs w:val="20"/>
        </w:rPr>
      </w:pPr>
      <w:r>
        <w:rPr>
          <w:spacing w:val="6"/>
          <w:sz w:val="20"/>
          <w:szCs w:val="20"/>
        </w:rPr>
        <w:t>分包主要内容：</w:t>
      </w:r>
      <w:r>
        <w:rPr>
          <w:spacing w:val="6"/>
          <w:sz w:val="20"/>
          <w:szCs w:val="20"/>
          <w:u w:val="single" w:color="auto"/>
        </w:rPr>
        <w:t xml:space="preserve">              </w:t>
      </w:r>
      <w:r>
        <w:rPr>
          <w:spacing w:val="5"/>
          <w:sz w:val="20"/>
          <w:szCs w:val="20"/>
          <w:u w:val="single" w:color="auto"/>
        </w:rPr>
        <w:t xml:space="preserve">                              </w:t>
      </w:r>
      <w:r>
        <w:rPr>
          <w:sz w:val="20"/>
          <w:szCs w:val="20"/>
        </w:rPr>
        <w:t xml:space="preserve"> </w:t>
      </w:r>
      <w:r>
        <w:rPr>
          <w:spacing w:val="9"/>
          <w:sz w:val="20"/>
          <w:szCs w:val="20"/>
        </w:rPr>
        <w:t>分包供应商/制造商名称（如供应商和制造商不同，请分别填写</w:t>
      </w:r>
      <w:r>
        <w:rPr>
          <w:spacing w:val="-50"/>
          <w:sz w:val="20"/>
          <w:szCs w:val="20"/>
        </w:rPr>
        <w:t>）：</w:t>
      </w:r>
    </w:p>
    <w:p w14:paraId="482EAFF9">
      <w:pPr>
        <w:tabs>
          <w:tab w:val="left" w:pos="7027"/>
        </w:tabs>
        <w:spacing w:before="38"/>
        <w:ind w:left="938"/>
        <w:rPr>
          <w:rFonts w:ascii="Arial"/>
          <w:sz w:val="21"/>
        </w:rPr>
      </w:pPr>
      <w:r>
        <w:rPr>
          <w:rFonts w:ascii="Arial" w:hAnsi="Arial" w:eastAsia="Arial" w:cs="Arial"/>
          <w:sz w:val="21"/>
          <w:szCs w:val="21"/>
          <w:u w:val="single" w:color="auto"/>
        </w:rPr>
        <w:tab/>
      </w:r>
    </w:p>
    <w:p w14:paraId="19714E69">
      <w:pPr>
        <w:pStyle w:val="14"/>
        <w:spacing w:before="151" w:line="228" w:lineRule="auto"/>
        <w:ind w:left="949"/>
        <w:rPr>
          <w:sz w:val="20"/>
          <w:szCs w:val="20"/>
        </w:rPr>
      </w:pPr>
      <w:r>
        <w:rPr>
          <w:spacing w:val="9"/>
          <w:sz w:val="20"/>
          <w:szCs w:val="20"/>
        </w:rPr>
        <w:t>分包供应商/制造商类型（如果供应商和制造商不同，只填写制造商类型</w:t>
      </w:r>
      <w:r>
        <w:rPr>
          <w:spacing w:val="-48"/>
          <w:sz w:val="20"/>
          <w:szCs w:val="20"/>
        </w:rPr>
        <w:t>）：</w:t>
      </w:r>
    </w:p>
    <w:p w14:paraId="0C423D4A">
      <w:pPr>
        <w:pStyle w:val="14"/>
        <w:spacing w:before="146" w:line="270" w:lineRule="exact"/>
        <w:ind w:left="956"/>
        <w:rPr>
          <w:sz w:val="20"/>
          <w:szCs w:val="20"/>
        </w:rPr>
      </w:pPr>
      <w:r>
        <w:rPr>
          <w:rFonts w:ascii="Wingdings" w:hAnsi="Wingdings" w:eastAsia="Wingdings" w:cs="Wingdings"/>
          <w:spacing w:val="7"/>
          <w:position w:val="1"/>
          <w:sz w:val="20"/>
          <w:szCs w:val="20"/>
        </w:rPr>
        <w:t>o</w:t>
      </w:r>
      <w:r>
        <w:rPr>
          <w:spacing w:val="7"/>
          <w:position w:val="1"/>
          <w:sz w:val="20"/>
          <w:szCs w:val="20"/>
        </w:rPr>
        <w:t xml:space="preserve">大型企业  </w:t>
      </w:r>
      <w:r>
        <w:rPr>
          <w:rFonts w:ascii="Wingdings" w:hAnsi="Wingdings" w:eastAsia="Wingdings" w:cs="Wingdings"/>
          <w:spacing w:val="7"/>
          <w:position w:val="1"/>
          <w:sz w:val="20"/>
          <w:szCs w:val="20"/>
        </w:rPr>
        <w:t>o</w:t>
      </w:r>
      <w:r>
        <w:rPr>
          <w:spacing w:val="7"/>
          <w:position w:val="1"/>
          <w:sz w:val="20"/>
          <w:szCs w:val="20"/>
        </w:rPr>
        <w:t>中型企业</w:t>
      </w:r>
      <w:r>
        <w:rPr>
          <w:spacing w:val="14"/>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小微型企业</w:t>
      </w:r>
    </w:p>
    <w:p w14:paraId="55868C28">
      <w:pPr>
        <w:pStyle w:val="14"/>
        <w:spacing w:before="131" w:line="270" w:lineRule="exact"/>
        <w:ind w:left="956"/>
        <w:rPr>
          <w:sz w:val="20"/>
          <w:szCs w:val="20"/>
        </w:rPr>
      </w:pPr>
      <w:r>
        <w:rPr>
          <w:rFonts w:ascii="Wingdings" w:hAnsi="Wingdings" w:eastAsia="Wingdings" w:cs="Wingdings"/>
          <w:spacing w:val="7"/>
          <w:position w:val="1"/>
          <w:sz w:val="20"/>
          <w:szCs w:val="20"/>
        </w:rPr>
        <w:t>o</w:t>
      </w:r>
      <w:r>
        <w:rPr>
          <w:spacing w:val="7"/>
          <w:position w:val="1"/>
          <w:sz w:val="20"/>
          <w:szCs w:val="20"/>
        </w:rPr>
        <w:t xml:space="preserve">残疾人福利性单位 </w:t>
      </w:r>
      <w:r>
        <w:rPr>
          <w:rFonts w:ascii="Wingdings" w:hAnsi="Wingdings" w:eastAsia="Wingdings" w:cs="Wingdings"/>
          <w:spacing w:val="7"/>
          <w:position w:val="1"/>
          <w:sz w:val="20"/>
          <w:szCs w:val="20"/>
        </w:rPr>
        <w:t>o</w:t>
      </w:r>
      <w:r>
        <w:rPr>
          <w:spacing w:val="7"/>
          <w:position w:val="1"/>
          <w:sz w:val="20"/>
          <w:szCs w:val="20"/>
        </w:rPr>
        <w:t>监狱企业</w:t>
      </w:r>
      <w:r>
        <w:rPr>
          <w:spacing w:val="28"/>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其他</w:t>
      </w:r>
    </w:p>
    <w:p w14:paraId="206C063D">
      <w:pPr>
        <w:pStyle w:val="14"/>
        <w:spacing w:before="128" w:line="269" w:lineRule="exact"/>
        <w:ind w:left="431"/>
        <w:rPr>
          <w:sz w:val="20"/>
          <w:szCs w:val="20"/>
        </w:rPr>
      </w:pPr>
      <w:r>
        <w:rPr>
          <w:spacing w:val="8"/>
          <w:position w:val="1"/>
          <w:sz w:val="20"/>
          <w:szCs w:val="20"/>
        </w:rPr>
        <w:t>（8）中标（成交）供应商是否为外商投资企业：</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2EB005BD">
      <w:pPr>
        <w:pStyle w:val="14"/>
        <w:spacing w:before="132" w:line="270" w:lineRule="exact"/>
        <w:ind w:left="951"/>
        <w:rPr>
          <w:sz w:val="20"/>
          <w:szCs w:val="20"/>
        </w:rPr>
      </w:pPr>
      <w:r>
        <w:rPr>
          <w:spacing w:val="9"/>
          <w:position w:val="1"/>
          <w:sz w:val="20"/>
          <w:szCs w:val="20"/>
        </w:rPr>
        <w:t>外商投资企业类型：</w:t>
      </w:r>
      <w:r>
        <w:rPr>
          <w:rFonts w:ascii="Wingdings" w:hAnsi="Wingdings" w:eastAsia="Wingdings" w:cs="Wingdings"/>
          <w:spacing w:val="9"/>
          <w:position w:val="1"/>
          <w:sz w:val="20"/>
          <w:szCs w:val="20"/>
        </w:rPr>
        <w:t>o</w:t>
      </w:r>
      <w:r>
        <w:rPr>
          <w:spacing w:val="9"/>
          <w:position w:val="1"/>
          <w:sz w:val="20"/>
          <w:szCs w:val="20"/>
        </w:rPr>
        <w:t xml:space="preserve">全部由外国投资者投资  </w:t>
      </w:r>
      <w:r>
        <w:rPr>
          <w:rFonts w:ascii="Wingdings" w:hAnsi="Wingdings" w:eastAsia="Wingdings" w:cs="Wingdings"/>
          <w:spacing w:val="9"/>
          <w:position w:val="1"/>
          <w:sz w:val="20"/>
          <w:szCs w:val="20"/>
        </w:rPr>
        <w:t>o</w:t>
      </w:r>
      <w:r>
        <w:rPr>
          <w:spacing w:val="9"/>
          <w:position w:val="1"/>
          <w:sz w:val="20"/>
          <w:szCs w:val="20"/>
        </w:rPr>
        <w:t>部分由外国投资者投资</w:t>
      </w:r>
    </w:p>
    <w:p w14:paraId="64153009">
      <w:pPr>
        <w:pStyle w:val="14"/>
        <w:spacing w:before="140" w:line="228" w:lineRule="auto"/>
        <w:ind w:left="431"/>
        <w:rPr>
          <w:sz w:val="20"/>
          <w:szCs w:val="20"/>
        </w:rPr>
      </w:pPr>
      <w:r>
        <w:rPr>
          <w:spacing w:val="7"/>
          <w:sz w:val="20"/>
          <w:szCs w:val="20"/>
        </w:rPr>
        <w:t>（9）是否涉及进口产品：</w:t>
      </w:r>
    </w:p>
    <w:p w14:paraId="412BCC4D">
      <w:pPr>
        <w:pStyle w:val="14"/>
        <w:spacing w:before="142" w:line="303" w:lineRule="auto"/>
        <w:ind w:left="1701" w:right="883" w:hanging="745"/>
        <w:rPr>
          <w:sz w:val="20"/>
          <w:szCs w:val="20"/>
        </w:rPr>
      </w:pPr>
      <w:r>
        <w:rPr>
          <w:rFonts w:ascii="Wingdings" w:hAnsi="Wingdings" w:eastAsia="Wingdings" w:cs="Wingdings"/>
          <w:spacing w:val="5"/>
          <w:sz w:val="20"/>
          <w:szCs w:val="20"/>
        </w:rPr>
        <w:t>o</w:t>
      </w:r>
      <w:r>
        <w:rPr>
          <w:spacing w:val="5"/>
          <w:sz w:val="20"/>
          <w:szCs w:val="20"/>
        </w:rPr>
        <w:t>是，《政府采购品目分类目录》底级品目名称：</w:t>
      </w:r>
      <w:r>
        <w:rPr>
          <w:spacing w:val="5"/>
          <w:sz w:val="20"/>
          <w:szCs w:val="20"/>
          <w:u w:val="single" w:color="auto"/>
        </w:rPr>
        <w:t xml:space="preserve">         </w:t>
      </w:r>
      <w:r>
        <w:rPr>
          <w:spacing w:val="5"/>
          <w:sz w:val="20"/>
          <w:szCs w:val="20"/>
        </w:rPr>
        <w:t xml:space="preserve"> 金额：</w:t>
      </w:r>
      <w:r>
        <w:rPr>
          <w:spacing w:val="5"/>
          <w:sz w:val="20"/>
          <w:szCs w:val="20"/>
          <w:u w:val="single" w:color="auto"/>
        </w:rPr>
        <w:t xml:space="preserve">      </w:t>
      </w:r>
      <w:r>
        <w:rPr>
          <w:spacing w:val="4"/>
          <w:sz w:val="20"/>
          <w:szCs w:val="20"/>
          <w:u w:val="single" w:color="auto"/>
        </w:rPr>
        <w:t xml:space="preserve">  </w:t>
      </w:r>
      <w:r>
        <w:rPr>
          <w:sz w:val="20"/>
          <w:szCs w:val="20"/>
        </w:rPr>
        <w:t xml:space="preserve"> </w:t>
      </w:r>
      <w:r>
        <w:rPr>
          <w:spacing w:val="4"/>
          <w:sz w:val="20"/>
          <w:szCs w:val="20"/>
        </w:rPr>
        <w:t>国别：</w:t>
      </w:r>
      <w:r>
        <w:rPr>
          <w:spacing w:val="4"/>
          <w:sz w:val="20"/>
          <w:szCs w:val="20"/>
          <w:u w:val="single" w:color="auto"/>
        </w:rPr>
        <w:t xml:space="preserve">        </w:t>
      </w:r>
      <w:r>
        <w:rPr>
          <w:spacing w:val="41"/>
          <w:sz w:val="20"/>
          <w:szCs w:val="20"/>
        </w:rPr>
        <w:t xml:space="preserve"> </w:t>
      </w:r>
      <w:r>
        <w:rPr>
          <w:spacing w:val="4"/>
          <w:sz w:val="20"/>
          <w:szCs w:val="20"/>
        </w:rPr>
        <w:t>品牌：</w:t>
      </w:r>
      <w:r>
        <w:rPr>
          <w:spacing w:val="5"/>
          <w:sz w:val="20"/>
          <w:szCs w:val="20"/>
          <w:u w:val="single" w:color="auto"/>
        </w:rPr>
        <w:t xml:space="preserve">        </w:t>
      </w:r>
      <w:r>
        <w:rPr>
          <w:spacing w:val="13"/>
          <w:sz w:val="20"/>
          <w:szCs w:val="20"/>
        </w:rPr>
        <w:t xml:space="preserve"> </w:t>
      </w:r>
      <w:r>
        <w:rPr>
          <w:spacing w:val="4"/>
          <w:sz w:val="20"/>
          <w:szCs w:val="20"/>
        </w:rPr>
        <w:t>规格型号：</w:t>
      </w:r>
      <w:r>
        <w:rPr>
          <w:sz w:val="20"/>
          <w:szCs w:val="20"/>
          <w:u w:val="single" w:color="auto"/>
        </w:rPr>
        <w:t xml:space="preserve">         </w:t>
      </w:r>
    </w:p>
    <w:p w14:paraId="3CF4B905">
      <w:pPr>
        <w:pStyle w:val="14"/>
        <w:spacing w:before="145" w:line="271" w:lineRule="exact"/>
        <w:ind w:left="956"/>
        <w:rPr>
          <w:sz w:val="20"/>
          <w:szCs w:val="20"/>
        </w:rPr>
      </w:pPr>
      <w:r>
        <w:rPr>
          <w:rFonts w:ascii="Wingdings" w:hAnsi="Wingdings" w:eastAsia="Wingdings" w:cs="Wingdings"/>
          <w:position w:val="1"/>
          <w:sz w:val="20"/>
          <w:szCs w:val="20"/>
        </w:rPr>
        <w:sym w:font="Wingdings" w:char="00FE"/>
      </w:r>
      <w:r>
        <w:rPr>
          <w:position w:val="1"/>
          <w:sz w:val="20"/>
          <w:szCs w:val="20"/>
        </w:rPr>
        <w:t>否</w:t>
      </w:r>
    </w:p>
    <w:p w14:paraId="2B8EE1E3">
      <w:pPr>
        <w:pStyle w:val="14"/>
        <w:spacing w:before="136" w:line="228" w:lineRule="auto"/>
        <w:ind w:left="431"/>
        <w:rPr>
          <w:sz w:val="20"/>
          <w:szCs w:val="20"/>
        </w:rPr>
      </w:pPr>
      <w:r>
        <w:rPr>
          <w:spacing w:val="6"/>
          <w:sz w:val="20"/>
          <w:szCs w:val="20"/>
        </w:rPr>
        <w:t>（10）是否涉及节能产品：</w:t>
      </w:r>
    </w:p>
    <w:p w14:paraId="13EDDF82">
      <w:pPr>
        <w:pStyle w:val="14"/>
        <w:spacing w:before="146" w:line="248" w:lineRule="auto"/>
        <w:ind w:left="956"/>
        <w:rPr>
          <w:sz w:val="20"/>
          <w:szCs w:val="20"/>
        </w:rPr>
      </w:pPr>
      <w:r>
        <w:rPr>
          <w:rFonts w:ascii="Wingdings" w:hAnsi="Wingdings" w:eastAsia="Wingdings" w:cs="Wingdings"/>
          <w:spacing w:val="5"/>
          <w:sz w:val="20"/>
          <w:szCs w:val="20"/>
        </w:rPr>
        <w:t>o</w:t>
      </w:r>
      <w:r>
        <w:rPr>
          <w:spacing w:val="5"/>
          <w:sz w:val="20"/>
          <w:szCs w:val="20"/>
        </w:rPr>
        <w:t>是，《节能产品政府采购品目清单》的底级品目名称：</w:t>
      </w:r>
      <w:r>
        <w:rPr>
          <w:sz w:val="20"/>
          <w:szCs w:val="20"/>
          <w:u w:val="single" w:color="auto"/>
        </w:rPr>
        <w:t xml:space="preserve">          </w:t>
      </w:r>
    </w:p>
    <w:p w14:paraId="119B3A73">
      <w:pPr>
        <w:pStyle w:val="14"/>
        <w:spacing w:before="131" w:line="309" w:lineRule="auto"/>
        <w:ind w:left="956" w:right="4372" w:firstLine="734"/>
        <w:rPr>
          <w:sz w:val="20"/>
          <w:szCs w:val="20"/>
        </w:rPr>
      </w:pPr>
      <w:r>
        <w:rPr>
          <w:rFonts w:ascii="Wingdings" w:hAnsi="Wingdings" w:eastAsia="Wingdings" w:cs="Wingdings"/>
          <w:spacing w:val="5"/>
          <w:sz w:val="20"/>
          <w:szCs w:val="20"/>
        </w:rPr>
        <w:t>o</w:t>
      </w:r>
      <w:r>
        <w:rPr>
          <w:spacing w:val="5"/>
          <w:sz w:val="20"/>
          <w:szCs w:val="20"/>
        </w:rPr>
        <w:t>强制采购</w:t>
      </w:r>
      <w:r>
        <w:rPr>
          <w:spacing w:val="8"/>
          <w:sz w:val="20"/>
          <w:szCs w:val="20"/>
        </w:rPr>
        <w:t xml:space="preserve">       </w:t>
      </w:r>
      <w:r>
        <w:rPr>
          <w:rFonts w:ascii="Wingdings" w:hAnsi="Wingdings" w:eastAsia="Wingdings" w:cs="Wingdings"/>
          <w:spacing w:val="5"/>
          <w:sz w:val="20"/>
          <w:szCs w:val="20"/>
        </w:rPr>
        <w:t>o</w:t>
      </w:r>
      <w:r>
        <w:rPr>
          <w:spacing w:val="5"/>
          <w:sz w:val="20"/>
          <w:szCs w:val="20"/>
        </w:rPr>
        <w:t xml:space="preserve">优先采购 </w:t>
      </w:r>
      <w:r>
        <w:rPr>
          <w:rFonts w:ascii="Wingdings" w:hAnsi="Wingdings" w:eastAsia="Wingdings" w:cs="Wingdings"/>
          <w:sz w:val="20"/>
          <w:szCs w:val="20"/>
        </w:rPr>
        <w:t>o</w:t>
      </w:r>
      <w:r>
        <w:rPr>
          <w:sz w:val="20"/>
          <w:szCs w:val="20"/>
        </w:rPr>
        <w:t>否</w:t>
      </w:r>
    </w:p>
    <w:p w14:paraId="4BFFAB99">
      <w:pPr>
        <w:pStyle w:val="14"/>
        <w:spacing w:before="139" w:line="228" w:lineRule="auto"/>
        <w:ind w:left="1053"/>
        <w:rPr>
          <w:sz w:val="20"/>
          <w:szCs w:val="20"/>
        </w:rPr>
      </w:pPr>
      <w:r>
        <w:rPr>
          <w:spacing w:val="7"/>
          <w:sz w:val="20"/>
          <w:szCs w:val="20"/>
        </w:rPr>
        <w:t>是否涉及环境标志产品：</w:t>
      </w:r>
    </w:p>
    <w:p w14:paraId="0E8A9F9E">
      <w:pPr>
        <w:pStyle w:val="14"/>
        <w:spacing w:before="145" w:line="248" w:lineRule="auto"/>
        <w:ind w:left="956"/>
        <w:rPr>
          <w:sz w:val="20"/>
          <w:szCs w:val="20"/>
        </w:rPr>
      </w:pPr>
      <w:r>
        <w:rPr>
          <w:rFonts w:ascii="Wingdings" w:hAnsi="Wingdings" w:eastAsia="Wingdings" w:cs="Wingdings"/>
          <w:spacing w:val="5"/>
          <w:sz w:val="20"/>
          <w:szCs w:val="20"/>
        </w:rPr>
        <w:t>o</w:t>
      </w:r>
      <w:r>
        <w:rPr>
          <w:spacing w:val="5"/>
          <w:sz w:val="20"/>
          <w:szCs w:val="20"/>
        </w:rPr>
        <w:t>是，《环境标志产品政府采购品目清单》的底级品目名称：</w:t>
      </w:r>
      <w:r>
        <w:rPr>
          <w:sz w:val="20"/>
          <w:szCs w:val="20"/>
          <w:u w:val="single" w:color="auto"/>
        </w:rPr>
        <w:t xml:space="preserve">          </w:t>
      </w:r>
    </w:p>
    <w:p w14:paraId="3A0B0204">
      <w:pPr>
        <w:pStyle w:val="14"/>
        <w:spacing w:before="129" w:line="310" w:lineRule="auto"/>
        <w:ind w:left="956" w:right="4372" w:firstLine="734"/>
        <w:rPr>
          <w:sz w:val="20"/>
          <w:szCs w:val="20"/>
        </w:rPr>
      </w:pPr>
      <w:r>
        <w:rPr>
          <w:rFonts w:ascii="Wingdings" w:hAnsi="Wingdings" w:eastAsia="Wingdings" w:cs="Wingdings"/>
          <w:spacing w:val="5"/>
          <w:sz w:val="20"/>
          <w:szCs w:val="20"/>
        </w:rPr>
        <w:t>o</w:t>
      </w:r>
      <w:r>
        <w:rPr>
          <w:spacing w:val="5"/>
          <w:sz w:val="20"/>
          <w:szCs w:val="20"/>
        </w:rPr>
        <w:t>强制采购</w:t>
      </w:r>
      <w:r>
        <w:rPr>
          <w:spacing w:val="8"/>
          <w:sz w:val="20"/>
          <w:szCs w:val="20"/>
        </w:rPr>
        <w:t xml:space="preserve">       </w:t>
      </w:r>
      <w:r>
        <w:rPr>
          <w:rFonts w:ascii="Wingdings" w:hAnsi="Wingdings" w:eastAsia="Wingdings" w:cs="Wingdings"/>
          <w:spacing w:val="5"/>
          <w:sz w:val="20"/>
          <w:szCs w:val="20"/>
        </w:rPr>
        <w:t>o</w:t>
      </w:r>
      <w:r>
        <w:rPr>
          <w:spacing w:val="5"/>
          <w:sz w:val="20"/>
          <w:szCs w:val="20"/>
        </w:rPr>
        <w:t xml:space="preserve">优先采购 </w:t>
      </w:r>
      <w:r>
        <w:rPr>
          <w:rFonts w:ascii="Wingdings" w:hAnsi="Wingdings" w:eastAsia="Wingdings" w:cs="Wingdings"/>
          <w:sz w:val="20"/>
          <w:szCs w:val="20"/>
        </w:rPr>
        <w:t>o</w:t>
      </w:r>
      <w:r>
        <w:rPr>
          <w:sz w:val="20"/>
          <w:szCs w:val="20"/>
        </w:rPr>
        <w:t>否</w:t>
      </w:r>
    </w:p>
    <w:p w14:paraId="5210AF65">
      <w:pPr>
        <w:pStyle w:val="14"/>
        <w:spacing w:before="140" w:line="228" w:lineRule="auto"/>
        <w:ind w:left="1053"/>
        <w:rPr>
          <w:sz w:val="20"/>
          <w:szCs w:val="20"/>
        </w:rPr>
      </w:pPr>
      <w:r>
        <w:rPr>
          <w:spacing w:val="7"/>
          <w:sz w:val="20"/>
          <w:szCs w:val="20"/>
        </w:rPr>
        <w:t>是否涉及绿色产品：</w:t>
      </w:r>
    </w:p>
    <w:p w14:paraId="556BC081">
      <w:pPr>
        <w:pStyle w:val="14"/>
        <w:spacing w:before="142" w:line="248" w:lineRule="auto"/>
        <w:ind w:left="956"/>
        <w:rPr>
          <w:sz w:val="20"/>
          <w:szCs w:val="20"/>
        </w:rPr>
      </w:pPr>
      <w:r>
        <w:rPr>
          <w:rFonts w:ascii="Wingdings" w:hAnsi="Wingdings" w:eastAsia="Wingdings" w:cs="Wingdings"/>
          <w:spacing w:val="9"/>
          <w:sz w:val="20"/>
          <w:szCs w:val="20"/>
        </w:rPr>
        <w:t>o</w:t>
      </w:r>
      <w:r>
        <w:rPr>
          <w:spacing w:val="9"/>
          <w:sz w:val="20"/>
          <w:szCs w:val="20"/>
        </w:rPr>
        <w:t>是，绿色产品政府采购相关政策确定的底级品目名称：</w:t>
      </w:r>
      <w:r>
        <w:rPr>
          <w:sz w:val="20"/>
          <w:szCs w:val="20"/>
          <w:u w:val="single" w:color="auto"/>
        </w:rPr>
        <w:t xml:space="preserve">          </w:t>
      </w:r>
    </w:p>
    <w:p w14:paraId="29B3C8D3">
      <w:pPr>
        <w:pStyle w:val="14"/>
        <w:spacing w:before="132" w:line="310" w:lineRule="auto"/>
        <w:ind w:left="956" w:right="4372" w:firstLine="734"/>
        <w:rPr>
          <w:sz w:val="20"/>
          <w:szCs w:val="20"/>
        </w:rPr>
      </w:pPr>
      <w:r>
        <w:rPr>
          <w:rFonts w:ascii="Wingdings" w:hAnsi="Wingdings" w:eastAsia="Wingdings" w:cs="Wingdings"/>
          <w:spacing w:val="5"/>
          <w:sz w:val="20"/>
          <w:szCs w:val="20"/>
        </w:rPr>
        <w:t>o</w:t>
      </w:r>
      <w:r>
        <w:rPr>
          <w:spacing w:val="5"/>
          <w:sz w:val="20"/>
          <w:szCs w:val="20"/>
        </w:rPr>
        <w:t>强制采购</w:t>
      </w:r>
      <w:r>
        <w:rPr>
          <w:spacing w:val="8"/>
          <w:sz w:val="20"/>
          <w:szCs w:val="20"/>
        </w:rPr>
        <w:t xml:space="preserve">       </w:t>
      </w:r>
      <w:r>
        <w:rPr>
          <w:rFonts w:ascii="Wingdings" w:hAnsi="Wingdings" w:eastAsia="Wingdings" w:cs="Wingdings"/>
          <w:spacing w:val="5"/>
          <w:sz w:val="20"/>
          <w:szCs w:val="20"/>
        </w:rPr>
        <w:t>o</w:t>
      </w:r>
      <w:r>
        <w:rPr>
          <w:spacing w:val="5"/>
          <w:sz w:val="20"/>
          <w:szCs w:val="20"/>
        </w:rPr>
        <w:t xml:space="preserve">优先采购 </w:t>
      </w:r>
      <w:r>
        <w:rPr>
          <w:rFonts w:ascii="Wingdings" w:hAnsi="Wingdings" w:eastAsia="Wingdings" w:cs="Wingdings"/>
          <w:sz w:val="20"/>
          <w:szCs w:val="20"/>
        </w:rPr>
        <w:t>o</w:t>
      </w:r>
      <w:r>
        <w:rPr>
          <w:sz w:val="20"/>
          <w:szCs w:val="20"/>
        </w:rPr>
        <w:t>否</w:t>
      </w:r>
    </w:p>
    <w:p w14:paraId="2E10BE43">
      <w:pPr>
        <w:pStyle w:val="14"/>
        <w:spacing w:before="136" w:line="299" w:lineRule="auto"/>
        <w:ind w:left="1" w:firstLine="430"/>
        <w:rPr>
          <w:sz w:val="20"/>
          <w:szCs w:val="20"/>
        </w:rPr>
      </w:pPr>
      <w:r>
        <w:rPr>
          <w:sz w:val="20"/>
          <w:szCs w:val="20"/>
        </w:rPr>
        <w:t xml:space="preserve">（11）涉及商品包装和快递包装的，是否参考《商品包装政府采购需求标准（试行）》、《快递 </w:t>
      </w:r>
      <w:r>
        <w:rPr>
          <w:spacing w:val="5"/>
          <w:sz w:val="20"/>
          <w:szCs w:val="20"/>
        </w:rPr>
        <w:t>包装政府采购需求标准（试行）》</w:t>
      </w:r>
      <w:r>
        <w:rPr>
          <w:spacing w:val="-46"/>
          <w:sz w:val="20"/>
          <w:szCs w:val="20"/>
        </w:rPr>
        <w:t xml:space="preserve"> </w:t>
      </w:r>
      <w:r>
        <w:rPr>
          <w:spacing w:val="5"/>
          <w:sz w:val="20"/>
          <w:szCs w:val="20"/>
        </w:rPr>
        <w:t>明确产品及相关快递</w:t>
      </w:r>
      <w:r>
        <w:rPr>
          <w:spacing w:val="4"/>
          <w:sz w:val="20"/>
          <w:szCs w:val="20"/>
        </w:rPr>
        <w:t>服务的具体包装要求：</w:t>
      </w:r>
    </w:p>
    <w:p w14:paraId="30151ECE">
      <w:pPr>
        <w:pStyle w:val="14"/>
        <w:spacing w:before="146" w:line="270" w:lineRule="exact"/>
        <w:ind w:left="851"/>
        <w:rPr>
          <w:sz w:val="20"/>
          <w:szCs w:val="20"/>
        </w:rPr>
      </w:pPr>
      <w:r>
        <w:rPr>
          <w:position w:val="1"/>
          <w:sz w:val="20"/>
          <w:szCs w:val="20"/>
        </w:rPr>
        <w:drawing>
          <wp:inline distT="0" distB="0" distL="0" distR="0">
            <wp:extent cx="106680" cy="102235"/>
            <wp:effectExtent l="0" t="0" r="0"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107101" cy="102588"/>
                    </a:xfrm>
                    <a:prstGeom prst="rect">
                      <a:avLst/>
                    </a:prstGeom>
                  </pic:spPr>
                </pic:pic>
              </a:graphicData>
            </a:graphic>
          </wp:inline>
        </w:drawing>
      </w:r>
      <w:r>
        <w:rPr>
          <w:spacing w:val="4"/>
          <w:position w:val="1"/>
          <w:sz w:val="20"/>
          <w:szCs w:val="20"/>
        </w:rPr>
        <w:t>是</w:t>
      </w:r>
      <w:r>
        <w:rPr>
          <w:spacing w:val="7"/>
          <w:position w:val="1"/>
          <w:sz w:val="20"/>
          <w:szCs w:val="20"/>
        </w:rPr>
        <w:t xml:space="preserve">       </w:t>
      </w:r>
      <w:r>
        <w:rPr>
          <w:rFonts w:ascii="Wingdings" w:hAnsi="Wingdings" w:eastAsia="Wingdings" w:cs="Wingdings"/>
          <w:spacing w:val="4"/>
          <w:position w:val="1"/>
          <w:sz w:val="20"/>
          <w:szCs w:val="20"/>
        </w:rPr>
        <w:t>o</w:t>
      </w:r>
      <w:r>
        <w:rPr>
          <w:spacing w:val="4"/>
          <w:position w:val="1"/>
          <w:sz w:val="20"/>
          <w:szCs w:val="20"/>
        </w:rPr>
        <w:t>否</w:t>
      </w:r>
      <w:r>
        <w:rPr>
          <w:spacing w:val="8"/>
          <w:position w:val="1"/>
          <w:sz w:val="20"/>
          <w:szCs w:val="20"/>
        </w:rPr>
        <w:t xml:space="preserve">      </w:t>
      </w:r>
      <w:r>
        <w:rPr>
          <w:rFonts w:ascii="Wingdings" w:hAnsi="Wingdings" w:eastAsia="Wingdings" w:cs="Wingdings"/>
          <w:spacing w:val="4"/>
          <w:position w:val="1"/>
          <w:sz w:val="20"/>
          <w:szCs w:val="20"/>
        </w:rPr>
        <w:t>o</w:t>
      </w:r>
      <w:r>
        <w:rPr>
          <w:spacing w:val="4"/>
          <w:position w:val="1"/>
          <w:sz w:val="20"/>
          <w:szCs w:val="20"/>
        </w:rPr>
        <w:t>不涉及</w:t>
      </w:r>
    </w:p>
    <w:p w14:paraId="55234307">
      <w:pPr>
        <w:spacing w:line="256" w:lineRule="auto"/>
        <w:ind w:left="0" w:leftChars="0" w:firstLine="0" w:firstLineChars="0"/>
        <w:rPr>
          <w:rFonts w:ascii="Arial"/>
          <w:sz w:val="21"/>
        </w:rPr>
      </w:pPr>
    </w:p>
    <w:p w14:paraId="5A055DE5">
      <w:pPr>
        <w:spacing w:line="256" w:lineRule="auto"/>
        <w:rPr>
          <w:rFonts w:ascii="Arial"/>
          <w:sz w:val="21"/>
        </w:rPr>
      </w:pPr>
    </w:p>
    <w:p w14:paraId="21F81327">
      <w:pPr>
        <w:pStyle w:val="14"/>
        <w:spacing w:before="65" w:line="228" w:lineRule="auto"/>
        <w:ind w:left="420"/>
        <w:rPr>
          <w:sz w:val="20"/>
          <w:szCs w:val="20"/>
        </w:rPr>
      </w:pPr>
      <w:r>
        <w:rPr>
          <w:b/>
          <w:bCs/>
          <w:spacing w:val="5"/>
          <w:sz w:val="20"/>
          <w:szCs w:val="20"/>
        </w:rPr>
        <w:t>2.</w:t>
      </w:r>
      <w:r>
        <w:rPr>
          <w:spacing w:val="5"/>
          <w:sz w:val="20"/>
          <w:szCs w:val="20"/>
        </w:rPr>
        <w:t xml:space="preserve"> </w:t>
      </w:r>
      <w:r>
        <w:rPr>
          <w:b/>
          <w:bCs/>
          <w:spacing w:val="5"/>
          <w:sz w:val="20"/>
          <w:szCs w:val="20"/>
        </w:rPr>
        <w:t>合同金额</w:t>
      </w:r>
    </w:p>
    <w:p w14:paraId="299D93C9">
      <w:pPr>
        <w:pStyle w:val="14"/>
        <w:spacing w:before="151" w:line="228" w:lineRule="auto"/>
        <w:ind w:left="427"/>
        <w:rPr>
          <w:sz w:val="20"/>
          <w:szCs w:val="20"/>
        </w:rPr>
      </w:pPr>
      <w:r>
        <w:rPr>
          <w:spacing w:val="7"/>
          <w:sz w:val="20"/>
          <w:szCs w:val="20"/>
        </w:rPr>
        <w:t>（1）合同金额小写：</w:t>
      </w:r>
      <w:r>
        <w:rPr>
          <w:sz w:val="20"/>
          <w:szCs w:val="20"/>
          <w:u w:val="single" w:color="auto"/>
        </w:rPr>
        <w:t xml:space="preserve">                             </w:t>
      </w:r>
    </w:p>
    <w:p w14:paraId="2795B57A">
      <w:pPr>
        <w:pStyle w:val="14"/>
        <w:spacing w:before="153" w:line="229" w:lineRule="auto"/>
        <w:ind w:left="1785"/>
        <w:rPr>
          <w:sz w:val="20"/>
          <w:szCs w:val="20"/>
        </w:rPr>
      </w:pPr>
      <w:r>
        <w:rPr>
          <w:spacing w:val="5"/>
          <w:sz w:val="20"/>
          <w:szCs w:val="20"/>
        </w:rPr>
        <w:t>大写：</w:t>
      </w:r>
      <w:r>
        <w:rPr>
          <w:sz w:val="20"/>
          <w:szCs w:val="20"/>
          <w:u w:val="single" w:color="auto"/>
        </w:rPr>
        <w:t xml:space="preserve">                             </w:t>
      </w:r>
    </w:p>
    <w:p w14:paraId="42FBE1F9">
      <w:pPr>
        <w:pStyle w:val="14"/>
        <w:spacing w:before="153" w:line="228" w:lineRule="auto"/>
        <w:ind w:left="945"/>
        <w:rPr>
          <w:sz w:val="20"/>
          <w:szCs w:val="20"/>
        </w:rPr>
      </w:pPr>
      <w:r>
        <w:rPr>
          <w:spacing w:val="8"/>
          <w:sz w:val="20"/>
          <w:szCs w:val="20"/>
        </w:rPr>
        <w:t>分包金额（如有）小写：</w:t>
      </w:r>
      <w:r>
        <w:rPr>
          <w:sz w:val="20"/>
          <w:szCs w:val="20"/>
          <w:u w:val="single" w:color="auto"/>
        </w:rPr>
        <w:t xml:space="preserve">                    </w:t>
      </w:r>
    </w:p>
    <w:p w14:paraId="7A24C37F">
      <w:pPr>
        <w:pStyle w:val="14"/>
        <w:spacing w:before="151" w:line="354" w:lineRule="auto"/>
        <w:ind w:left="427" w:right="3595" w:firstLine="1777"/>
        <w:rPr>
          <w:sz w:val="20"/>
          <w:szCs w:val="20"/>
        </w:rPr>
      </w:pPr>
      <w:r>
        <w:rPr>
          <w:spacing w:val="5"/>
          <w:sz w:val="20"/>
          <w:szCs w:val="20"/>
        </w:rPr>
        <w:t>大写：</w:t>
      </w:r>
      <w:r>
        <w:rPr>
          <w:sz w:val="20"/>
          <w:szCs w:val="20"/>
          <w:u w:val="single" w:color="auto"/>
        </w:rPr>
        <w:t xml:space="preserve">                        </w:t>
      </w:r>
      <w:r>
        <w:rPr>
          <w:spacing w:val="16"/>
          <w:sz w:val="20"/>
          <w:szCs w:val="20"/>
        </w:rPr>
        <w:t xml:space="preserve"> </w:t>
      </w:r>
      <w:r>
        <w:rPr>
          <w:spacing w:val="8"/>
          <w:sz w:val="20"/>
          <w:szCs w:val="20"/>
        </w:rPr>
        <w:t>（注：固定单价合同应填写单价和最高限价）</w:t>
      </w:r>
    </w:p>
    <w:p w14:paraId="0D1C85F5">
      <w:pPr>
        <w:pStyle w:val="14"/>
        <w:spacing w:before="34" w:line="227" w:lineRule="auto"/>
        <w:ind w:left="427"/>
        <w:rPr>
          <w:sz w:val="20"/>
          <w:szCs w:val="20"/>
        </w:rPr>
      </w:pPr>
      <w:r>
        <w:rPr>
          <w:spacing w:val="9"/>
          <w:sz w:val="20"/>
          <w:szCs w:val="20"/>
        </w:rPr>
        <w:t>（2）合同定价方式（采用组合定价方式的，可以勾选多项</w:t>
      </w:r>
      <w:r>
        <w:rPr>
          <w:spacing w:val="-54"/>
          <w:w w:val="99"/>
          <w:sz w:val="20"/>
          <w:szCs w:val="20"/>
        </w:rPr>
        <w:t>）：</w:t>
      </w:r>
    </w:p>
    <w:p w14:paraId="4D0CEBC6">
      <w:pPr>
        <w:pStyle w:val="14"/>
        <w:spacing w:before="144" w:line="247" w:lineRule="auto"/>
        <w:ind w:left="635"/>
        <w:rPr>
          <w:sz w:val="20"/>
          <w:szCs w:val="20"/>
        </w:rPr>
      </w:pPr>
      <w:r>
        <w:rPr>
          <w:rFonts w:ascii="Wingdings" w:hAnsi="Wingdings" w:eastAsia="Wingdings" w:cs="Wingdings"/>
          <w:spacing w:val="4"/>
          <w:sz w:val="20"/>
          <w:szCs w:val="20"/>
        </w:rPr>
        <w:t>o</w:t>
      </w:r>
      <w:r>
        <w:rPr>
          <w:spacing w:val="4"/>
          <w:sz w:val="20"/>
          <w:szCs w:val="20"/>
        </w:rPr>
        <w:t xml:space="preserve">固定总价 </w:t>
      </w:r>
      <w:r>
        <w:rPr>
          <w:rFonts w:ascii="Wingdings" w:hAnsi="Wingdings" w:eastAsia="Wingdings" w:cs="Wingdings"/>
          <w:spacing w:val="4"/>
          <w:sz w:val="20"/>
          <w:szCs w:val="20"/>
        </w:rPr>
        <w:t>o</w:t>
      </w:r>
      <w:r>
        <w:rPr>
          <w:spacing w:val="4"/>
          <w:sz w:val="20"/>
          <w:szCs w:val="20"/>
        </w:rPr>
        <w:t xml:space="preserve">固定单价 </w:t>
      </w:r>
      <w:r>
        <w:rPr>
          <w:rFonts w:ascii="Wingdings" w:hAnsi="Wingdings" w:eastAsia="Wingdings" w:cs="Wingdings"/>
          <w:spacing w:val="4"/>
          <w:sz w:val="20"/>
          <w:szCs w:val="20"/>
        </w:rPr>
        <w:t>o</w:t>
      </w:r>
      <w:r>
        <w:rPr>
          <w:spacing w:val="4"/>
          <w:sz w:val="20"/>
          <w:szCs w:val="20"/>
        </w:rPr>
        <w:t>固定费率</w:t>
      </w:r>
      <w:r>
        <w:rPr>
          <w:spacing w:val="23"/>
          <w:sz w:val="20"/>
          <w:szCs w:val="20"/>
        </w:rPr>
        <w:t xml:space="preserve"> </w:t>
      </w:r>
      <w:r>
        <w:rPr>
          <w:rFonts w:ascii="Wingdings" w:hAnsi="Wingdings" w:eastAsia="Wingdings" w:cs="Wingdings"/>
          <w:spacing w:val="4"/>
          <w:sz w:val="20"/>
          <w:szCs w:val="20"/>
        </w:rPr>
        <w:t>o</w:t>
      </w:r>
      <w:r>
        <w:rPr>
          <w:spacing w:val="4"/>
          <w:sz w:val="20"/>
          <w:szCs w:val="20"/>
        </w:rPr>
        <w:t>成本补偿</w:t>
      </w:r>
      <w:r>
        <w:rPr>
          <w:spacing w:val="25"/>
          <w:sz w:val="20"/>
          <w:szCs w:val="20"/>
        </w:rPr>
        <w:t xml:space="preserve"> </w:t>
      </w:r>
      <w:r>
        <w:rPr>
          <w:rFonts w:ascii="Wingdings" w:hAnsi="Wingdings" w:eastAsia="Wingdings" w:cs="Wingdings"/>
          <w:spacing w:val="4"/>
          <w:sz w:val="20"/>
          <w:szCs w:val="20"/>
        </w:rPr>
        <w:t>o</w:t>
      </w:r>
      <w:r>
        <w:rPr>
          <w:spacing w:val="4"/>
          <w:sz w:val="20"/>
          <w:szCs w:val="20"/>
        </w:rPr>
        <w:t>绩效激励</w:t>
      </w:r>
      <w:r>
        <w:rPr>
          <w:spacing w:val="26"/>
          <w:sz w:val="20"/>
          <w:szCs w:val="20"/>
        </w:rPr>
        <w:t xml:space="preserve"> </w:t>
      </w:r>
      <w:r>
        <w:rPr>
          <w:rFonts w:ascii="Wingdings" w:hAnsi="Wingdings" w:eastAsia="Wingdings" w:cs="Wingdings"/>
          <w:spacing w:val="3"/>
          <w:sz w:val="20"/>
          <w:szCs w:val="20"/>
        </w:rPr>
        <w:t>o</w:t>
      </w:r>
      <w:r>
        <w:rPr>
          <w:spacing w:val="3"/>
          <w:sz w:val="20"/>
          <w:szCs w:val="20"/>
        </w:rPr>
        <w:t>其他</w:t>
      </w:r>
      <w:r>
        <w:rPr>
          <w:spacing w:val="3"/>
          <w:sz w:val="20"/>
          <w:szCs w:val="20"/>
          <w:u w:val="single" w:color="auto"/>
        </w:rPr>
        <w:t xml:space="preserve">        </w:t>
      </w:r>
    </w:p>
    <w:p w14:paraId="76F022AB">
      <w:pPr>
        <w:pStyle w:val="14"/>
        <w:spacing w:before="142" w:line="228" w:lineRule="auto"/>
        <w:ind w:left="427"/>
        <w:rPr>
          <w:sz w:val="20"/>
          <w:szCs w:val="20"/>
        </w:rPr>
      </w:pPr>
      <w:r>
        <w:rPr>
          <w:spacing w:val="8"/>
          <w:sz w:val="20"/>
          <w:szCs w:val="20"/>
        </w:rPr>
        <w:t>（3）付款方式（按项目实际勾选填写</w:t>
      </w:r>
      <w:r>
        <w:rPr>
          <w:spacing w:val="-50"/>
          <w:sz w:val="20"/>
          <w:szCs w:val="20"/>
        </w:rPr>
        <w:t>）：</w:t>
      </w:r>
    </w:p>
    <w:p w14:paraId="7CD07AF9">
      <w:pPr>
        <w:pStyle w:val="14"/>
        <w:spacing w:before="145" w:line="249" w:lineRule="auto"/>
        <w:ind w:left="635"/>
        <w:rPr>
          <w:sz w:val="20"/>
          <w:szCs w:val="20"/>
        </w:rPr>
      </w:pPr>
      <w:r>
        <w:rPr>
          <w:rFonts w:ascii="Wingdings" w:hAnsi="Wingdings" w:eastAsia="Wingdings" w:cs="Wingdings"/>
          <w:spacing w:val="9"/>
          <w:sz w:val="20"/>
          <w:szCs w:val="20"/>
        </w:rPr>
        <w:sym w:font="Wingdings" w:char="00FE"/>
      </w:r>
      <w:r>
        <w:rPr>
          <w:spacing w:val="9"/>
          <w:sz w:val="20"/>
          <w:szCs w:val="20"/>
        </w:rPr>
        <w:t>全额付款</w:t>
      </w:r>
      <w:r>
        <w:rPr>
          <w:spacing w:val="2"/>
          <w:sz w:val="20"/>
          <w:szCs w:val="20"/>
        </w:rPr>
        <w:t>：</w:t>
      </w:r>
      <w:r>
        <w:rPr>
          <w:spacing w:val="6"/>
          <w:sz w:val="20"/>
          <w:szCs w:val="20"/>
          <w:u w:val="single" w:color="auto"/>
        </w:rPr>
        <w:t xml:space="preserve"> </w:t>
      </w:r>
      <w:r>
        <w:rPr>
          <w:rFonts w:hint="eastAsia"/>
          <w:b/>
          <w:bCs/>
          <w:color w:val="auto"/>
          <w:szCs w:val="21"/>
          <w:highlight w:val="none"/>
          <w:u w:val="single" w:color="auto"/>
          <w:lang w:val="en-US" w:eastAsia="zh-CN"/>
        </w:rPr>
        <w:t>项目实施完成，经验收合格后，甲方一次性支付乙方至合同额 100 %的货款。乙方开具合同金额的增值税发票。</w:t>
      </w:r>
      <w:r>
        <w:rPr>
          <w:sz w:val="20"/>
          <w:szCs w:val="20"/>
          <w:u w:val="single" w:color="auto"/>
        </w:rPr>
        <w:t xml:space="preserve">  </w:t>
      </w:r>
    </w:p>
    <w:p w14:paraId="15FF95D7">
      <w:pPr>
        <w:pStyle w:val="14"/>
        <w:spacing w:before="128" w:line="303" w:lineRule="auto"/>
        <w:ind w:right="2" w:firstLine="635"/>
        <w:rPr>
          <w:sz w:val="20"/>
          <w:szCs w:val="20"/>
        </w:rPr>
      </w:pPr>
      <w:r>
        <w:rPr>
          <w:rFonts w:ascii="Wingdings" w:hAnsi="Wingdings" w:eastAsia="Wingdings" w:cs="Wingdings"/>
          <w:spacing w:val="11"/>
          <w:sz w:val="20"/>
          <w:szCs w:val="20"/>
        </w:rPr>
        <w:t>o</w:t>
      </w:r>
      <w:r>
        <w:rPr>
          <w:spacing w:val="11"/>
          <w:sz w:val="20"/>
          <w:szCs w:val="20"/>
        </w:rPr>
        <w:t>分期付款</w:t>
      </w:r>
      <w:r>
        <w:rPr>
          <w:spacing w:val="1"/>
          <w:sz w:val="20"/>
          <w:szCs w:val="20"/>
        </w:rPr>
        <w:t>：</w:t>
      </w:r>
      <w:r>
        <w:rPr>
          <w:spacing w:val="9"/>
          <w:sz w:val="20"/>
          <w:szCs w:val="20"/>
          <w:u w:val="single" w:color="auto"/>
        </w:rPr>
        <w:t xml:space="preserve">  </w:t>
      </w:r>
      <w:r>
        <w:rPr>
          <w:spacing w:val="1"/>
          <w:sz w:val="20"/>
          <w:szCs w:val="20"/>
          <w:u w:val="single" w:color="auto"/>
        </w:rPr>
        <w:t>（</w:t>
      </w:r>
      <w:r>
        <w:rPr>
          <w:spacing w:val="11"/>
          <w:sz w:val="20"/>
          <w:szCs w:val="20"/>
          <w:u w:val="single" w:color="auto"/>
        </w:rPr>
        <w:t>应明确分期支付合同款项的各期比例和支付条件，各期支付条件应与分</w:t>
      </w:r>
      <w:r>
        <w:rPr>
          <w:sz w:val="20"/>
          <w:szCs w:val="20"/>
        </w:rPr>
        <w:t xml:space="preserve"> </w:t>
      </w:r>
      <w:r>
        <w:rPr>
          <w:spacing w:val="10"/>
          <w:sz w:val="20"/>
          <w:szCs w:val="20"/>
          <w:u w:val="single" w:color="auto"/>
        </w:rPr>
        <w:t>期履约验收情况挂钩</w:t>
      </w:r>
      <w:r>
        <w:rPr>
          <w:spacing w:val="-5"/>
          <w:sz w:val="20"/>
          <w:szCs w:val="20"/>
          <w:u w:val="single" w:color="auto"/>
        </w:rPr>
        <w:t>）</w:t>
      </w:r>
      <w:r>
        <w:rPr>
          <w:spacing w:val="17"/>
          <w:sz w:val="20"/>
          <w:szCs w:val="20"/>
          <w:u w:val="single" w:color="auto"/>
        </w:rPr>
        <w:t xml:space="preserve"> </w:t>
      </w:r>
      <w:r>
        <w:rPr>
          <w:spacing w:val="-76"/>
          <w:sz w:val="20"/>
          <w:szCs w:val="20"/>
        </w:rPr>
        <w:t xml:space="preserve"> </w:t>
      </w:r>
      <w:r>
        <w:rPr>
          <w:spacing w:val="-5"/>
          <w:sz w:val="20"/>
          <w:szCs w:val="20"/>
        </w:rPr>
        <w:t>，</w:t>
      </w:r>
      <w:r>
        <w:rPr>
          <w:spacing w:val="10"/>
          <w:sz w:val="20"/>
          <w:szCs w:val="20"/>
        </w:rPr>
        <w:t>其中涉及预付款的</w:t>
      </w:r>
      <w:r>
        <w:rPr>
          <w:spacing w:val="-5"/>
          <w:sz w:val="20"/>
          <w:szCs w:val="20"/>
        </w:rPr>
        <w:t>：</w:t>
      </w:r>
      <w:r>
        <w:rPr>
          <w:spacing w:val="9"/>
          <w:sz w:val="20"/>
          <w:szCs w:val="20"/>
          <w:u w:val="single" w:color="auto"/>
        </w:rPr>
        <w:t xml:space="preserve"> </w:t>
      </w:r>
      <w:r>
        <w:rPr>
          <w:spacing w:val="-5"/>
          <w:sz w:val="20"/>
          <w:szCs w:val="20"/>
          <w:u w:val="single" w:color="auto"/>
        </w:rPr>
        <w:t>（</w:t>
      </w:r>
      <w:r>
        <w:rPr>
          <w:spacing w:val="10"/>
          <w:sz w:val="20"/>
          <w:szCs w:val="20"/>
          <w:u w:val="single" w:color="auto"/>
        </w:rPr>
        <w:t>应明确预付款的支付比例和支</w:t>
      </w:r>
      <w:r>
        <w:rPr>
          <w:spacing w:val="9"/>
          <w:sz w:val="20"/>
          <w:szCs w:val="20"/>
          <w:u w:val="single" w:color="auto"/>
        </w:rPr>
        <w:t>付条件）</w:t>
      </w:r>
      <w:r>
        <w:rPr>
          <w:sz w:val="20"/>
          <w:szCs w:val="20"/>
          <w:u w:val="single" w:color="auto"/>
        </w:rPr>
        <w:t xml:space="preserve">  </w:t>
      </w:r>
    </w:p>
    <w:p w14:paraId="72157325">
      <w:pPr>
        <w:pStyle w:val="14"/>
        <w:spacing w:before="146" w:line="248" w:lineRule="auto"/>
        <w:ind w:left="635"/>
        <w:rPr>
          <w:sz w:val="20"/>
          <w:szCs w:val="20"/>
        </w:rPr>
      </w:pPr>
      <w:r>
        <w:rPr>
          <w:rFonts w:ascii="Wingdings" w:hAnsi="Wingdings" w:eastAsia="Wingdings" w:cs="Wingdings"/>
          <w:spacing w:val="10"/>
          <w:sz w:val="20"/>
          <w:szCs w:val="20"/>
        </w:rPr>
        <w:t>o</w:t>
      </w:r>
      <w:r>
        <w:rPr>
          <w:spacing w:val="10"/>
          <w:sz w:val="20"/>
          <w:szCs w:val="20"/>
        </w:rPr>
        <w:t>成本补偿</w:t>
      </w:r>
      <w:r>
        <w:rPr>
          <w:spacing w:val="-7"/>
          <w:sz w:val="20"/>
          <w:szCs w:val="20"/>
        </w:rPr>
        <w:t>：</w:t>
      </w:r>
      <w:r>
        <w:rPr>
          <w:spacing w:val="5"/>
          <w:sz w:val="20"/>
          <w:szCs w:val="20"/>
          <w:u w:val="single" w:color="auto"/>
        </w:rPr>
        <w:t xml:space="preserve">      </w:t>
      </w:r>
      <w:r>
        <w:rPr>
          <w:spacing w:val="-7"/>
          <w:sz w:val="20"/>
          <w:szCs w:val="20"/>
          <w:u w:val="single" w:color="auto"/>
        </w:rPr>
        <w:t>（</w:t>
      </w:r>
      <w:r>
        <w:rPr>
          <w:spacing w:val="10"/>
          <w:sz w:val="20"/>
          <w:szCs w:val="20"/>
          <w:u w:val="single" w:color="auto"/>
        </w:rPr>
        <w:t>应明确按照成本补偿方式的支付方式和支付</w:t>
      </w:r>
      <w:r>
        <w:rPr>
          <w:spacing w:val="9"/>
          <w:sz w:val="20"/>
          <w:szCs w:val="20"/>
          <w:u w:val="single" w:color="auto"/>
        </w:rPr>
        <w:t>条件）</w:t>
      </w:r>
      <w:r>
        <w:rPr>
          <w:spacing w:val="1"/>
          <w:sz w:val="20"/>
          <w:szCs w:val="20"/>
          <w:u w:val="single" w:color="auto"/>
        </w:rPr>
        <w:t xml:space="preserve">    </w:t>
      </w:r>
    </w:p>
    <w:p w14:paraId="392BC346">
      <w:pPr>
        <w:pStyle w:val="14"/>
        <w:spacing w:before="129" w:line="249" w:lineRule="auto"/>
        <w:ind w:left="635"/>
        <w:rPr>
          <w:sz w:val="20"/>
          <w:szCs w:val="20"/>
        </w:rPr>
      </w:pPr>
      <w:r>
        <w:rPr>
          <w:rFonts w:ascii="Wingdings" w:hAnsi="Wingdings" w:eastAsia="Wingdings" w:cs="Wingdings"/>
          <w:spacing w:val="10"/>
          <w:sz w:val="20"/>
          <w:szCs w:val="20"/>
        </w:rPr>
        <w:t>o</w:t>
      </w:r>
      <w:r>
        <w:rPr>
          <w:spacing w:val="10"/>
          <w:sz w:val="20"/>
          <w:szCs w:val="20"/>
        </w:rPr>
        <w:t>绩效激励</w:t>
      </w:r>
      <w:r>
        <w:rPr>
          <w:spacing w:val="-7"/>
          <w:sz w:val="20"/>
          <w:szCs w:val="20"/>
        </w:rPr>
        <w:t>：</w:t>
      </w:r>
      <w:r>
        <w:rPr>
          <w:spacing w:val="5"/>
          <w:sz w:val="20"/>
          <w:szCs w:val="20"/>
          <w:u w:val="single" w:color="auto"/>
        </w:rPr>
        <w:t xml:space="preserve">      </w:t>
      </w:r>
      <w:r>
        <w:rPr>
          <w:spacing w:val="-7"/>
          <w:sz w:val="20"/>
          <w:szCs w:val="20"/>
          <w:u w:val="single" w:color="auto"/>
        </w:rPr>
        <w:t>（</w:t>
      </w:r>
      <w:r>
        <w:rPr>
          <w:spacing w:val="10"/>
          <w:sz w:val="20"/>
          <w:szCs w:val="20"/>
          <w:u w:val="single" w:color="auto"/>
        </w:rPr>
        <w:t>应明确按照绩效激励方式的支付方式和支付</w:t>
      </w:r>
      <w:r>
        <w:rPr>
          <w:spacing w:val="9"/>
          <w:sz w:val="20"/>
          <w:szCs w:val="20"/>
          <w:u w:val="single" w:color="auto"/>
        </w:rPr>
        <w:t>条件）</w:t>
      </w:r>
      <w:r>
        <w:rPr>
          <w:spacing w:val="1"/>
          <w:sz w:val="20"/>
          <w:szCs w:val="20"/>
          <w:u w:val="single" w:color="auto"/>
        </w:rPr>
        <w:t xml:space="preserve">    </w:t>
      </w:r>
    </w:p>
    <w:p w14:paraId="0DA9506E">
      <w:pPr>
        <w:pStyle w:val="14"/>
        <w:spacing w:before="140" w:line="229" w:lineRule="auto"/>
        <w:ind w:left="421"/>
        <w:rPr>
          <w:sz w:val="20"/>
          <w:szCs w:val="20"/>
        </w:rPr>
      </w:pPr>
      <w:r>
        <w:rPr>
          <w:b/>
          <w:bCs/>
          <w:spacing w:val="3"/>
          <w:sz w:val="20"/>
          <w:szCs w:val="20"/>
        </w:rPr>
        <w:t>3.</w:t>
      </w:r>
      <w:r>
        <w:rPr>
          <w:spacing w:val="15"/>
          <w:sz w:val="20"/>
          <w:szCs w:val="20"/>
        </w:rPr>
        <w:t xml:space="preserve"> </w:t>
      </w:r>
      <w:r>
        <w:rPr>
          <w:b/>
          <w:bCs/>
          <w:spacing w:val="3"/>
          <w:sz w:val="20"/>
          <w:szCs w:val="20"/>
        </w:rPr>
        <w:t>合同履行</w:t>
      </w:r>
    </w:p>
    <w:p w14:paraId="50208230">
      <w:pPr>
        <w:pStyle w:val="14"/>
        <w:spacing w:before="153" w:line="228" w:lineRule="auto"/>
        <w:ind w:left="427"/>
        <w:rPr>
          <w:sz w:val="20"/>
          <w:szCs w:val="20"/>
        </w:rPr>
      </w:pPr>
      <w:r>
        <w:rPr>
          <w:spacing w:val="3"/>
          <w:sz w:val="20"/>
          <w:szCs w:val="20"/>
        </w:rPr>
        <w:t>（1）起始日期：</w:t>
      </w:r>
      <w:r>
        <w:rPr>
          <w:spacing w:val="3"/>
          <w:sz w:val="20"/>
          <w:szCs w:val="20"/>
          <w:u w:val="single" w:color="auto"/>
        </w:rPr>
        <w:t xml:space="preserve">    </w:t>
      </w:r>
      <w:r>
        <w:rPr>
          <w:spacing w:val="-91"/>
          <w:sz w:val="20"/>
          <w:szCs w:val="20"/>
        </w:rPr>
        <w:t xml:space="preserve"> </w:t>
      </w:r>
      <w:r>
        <w:rPr>
          <w:spacing w:val="3"/>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3"/>
          <w:sz w:val="20"/>
          <w:szCs w:val="20"/>
        </w:rPr>
        <w:t>月</w:t>
      </w:r>
      <w:r>
        <w:rPr>
          <w:spacing w:val="3"/>
          <w:sz w:val="20"/>
          <w:szCs w:val="20"/>
          <w:u w:val="single" w:color="auto"/>
        </w:rPr>
        <w:t xml:space="preserve">   </w:t>
      </w:r>
      <w:r>
        <w:rPr>
          <w:spacing w:val="-55"/>
          <w:sz w:val="20"/>
          <w:szCs w:val="20"/>
        </w:rPr>
        <w:t xml:space="preserve"> </w:t>
      </w:r>
      <w:r>
        <w:rPr>
          <w:spacing w:val="3"/>
          <w:sz w:val="20"/>
          <w:szCs w:val="20"/>
        </w:rPr>
        <w:t>日，完成日期：</w:t>
      </w:r>
      <w:r>
        <w:rPr>
          <w:spacing w:val="3"/>
          <w:sz w:val="20"/>
          <w:szCs w:val="20"/>
          <w:u w:val="single" w:color="auto"/>
        </w:rPr>
        <w:t xml:space="preserve">   </w:t>
      </w:r>
      <w:r>
        <w:rPr>
          <w:spacing w:val="2"/>
          <w:sz w:val="20"/>
          <w:szCs w:val="20"/>
          <w:u w:val="single" w:color="auto"/>
        </w:rPr>
        <w:t xml:space="preserve"> </w:t>
      </w:r>
      <w:r>
        <w:rPr>
          <w:spacing w:val="-91"/>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2"/>
          <w:sz w:val="20"/>
          <w:szCs w:val="20"/>
        </w:rPr>
        <w:t>月</w:t>
      </w:r>
      <w:r>
        <w:rPr>
          <w:spacing w:val="5"/>
          <w:sz w:val="20"/>
          <w:szCs w:val="20"/>
          <w:u w:val="single" w:color="auto"/>
        </w:rPr>
        <w:t xml:space="preserve">   </w:t>
      </w:r>
      <w:r>
        <w:rPr>
          <w:spacing w:val="-54"/>
          <w:sz w:val="20"/>
          <w:szCs w:val="20"/>
        </w:rPr>
        <w:t xml:space="preserve"> </w:t>
      </w:r>
      <w:r>
        <w:rPr>
          <w:spacing w:val="2"/>
          <w:sz w:val="20"/>
          <w:szCs w:val="20"/>
        </w:rPr>
        <w:t>日。</w:t>
      </w:r>
    </w:p>
    <w:p w14:paraId="7C752AD9">
      <w:pPr>
        <w:pStyle w:val="14"/>
        <w:spacing w:before="150" w:line="231" w:lineRule="auto"/>
        <w:ind w:left="427"/>
        <w:rPr>
          <w:sz w:val="20"/>
          <w:szCs w:val="20"/>
        </w:rPr>
      </w:pPr>
      <w:r>
        <w:rPr>
          <w:spacing w:val="6"/>
          <w:sz w:val="20"/>
          <w:szCs w:val="20"/>
        </w:rPr>
        <w:t>（2）履约地点：</w:t>
      </w:r>
      <w:r>
        <w:rPr>
          <w:sz w:val="20"/>
          <w:szCs w:val="20"/>
          <w:u w:val="single" w:color="auto"/>
        </w:rPr>
        <w:t xml:space="preserve">                               </w:t>
      </w:r>
    </w:p>
    <w:p w14:paraId="6D40604E">
      <w:pPr>
        <w:pStyle w:val="14"/>
        <w:spacing w:before="143" w:line="270" w:lineRule="exact"/>
        <w:ind w:left="427"/>
        <w:rPr>
          <w:sz w:val="20"/>
          <w:szCs w:val="20"/>
        </w:rPr>
      </w:pPr>
      <w:r>
        <w:rPr>
          <w:spacing w:val="8"/>
          <w:position w:val="1"/>
          <w:sz w:val="20"/>
          <w:szCs w:val="20"/>
        </w:rPr>
        <w:t>（3）是否收取履约保证金：</w:t>
      </w:r>
      <w:r>
        <w:rPr>
          <w:rFonts w:ascii="Wingdings" w:hAnsi="Wingdings" w:eastAsia="Wingdings" w:cs="Wingdings"/>
          <w:spacing w:val="8"/>
          <w:position w:val="1"/>
          <w:sz w:val="20"/>
          <w:szCs w:val="20"/>
        </w:rPr>
        <w:t>o</w:t>
      </w:r>
      <w:r>
        <w:rPr>
          <w:spacing w:val="8"/>
          <w:position w:val="1"/>
          <w:sz w:val="20"/>
          <w:szCs w:val="20"/>
        </w:rPr>
        <w:t xml:space="preserve">是    </w:t>
      </w:r>
      <w:r>
        <w:rPr>
          <w:position w:val="1"/>
          <w:sz w:val="20"/>
          <w:szCs w:val="20"/>
        </w:rPr>
        <w:drawing>
          <wp:inline distT="0" distB="0" distL="0" distR="0">
            <wp:extent cx="106680" cy="102235"/>
            <wp:effectExtent l="0" t="0" r="0" b="444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07100" cy="102588"/>
                    </a:xfrm>
                    <a:prstGeom prst="rect">
                      <a:avLst/>
                    </a:prstGeom>
                  </pic:spPr>
                </pic:pic>
              </a:graphicData>
            </a:graphic>
          </wp:inline>
        </w:drawing>
      </w:r>
      <w:r>
        <w:rPr>
          <w:spacing w:val="8"/>
          <w:position w:val="1"/>
          <w:sz w:val="20"/>
          <w:szCs w:val="20"/>
        </w:rPr>
        <w:t>否</w:t>
      </w:r>
    </w:p>
    <w:p w14:paraId="4D1B48EB">
      <w:pPr>
        <w:pStyle w:val="14"/>
        <w:spacing w:before="139" w:line="229" w:lineRule="auto"/>
        <w:ind w:left="427"/>
        <w:rPr>
          <w:sz w:val="20"/>
          <w:szCs w:val="20"/>
        </w:rPr>
      </w:pPr>
      <w:r>
        <w:rPr>
          <w:spacing w:val="4"/>
          <w:sz w:val="20"/>
          <w:szCs w:val="20"/>
        </w:rPr>
        <w:t>（4）分期履行要求：</w:t>
      </w:r>
      <w:r>
        <w:rPr>
          <w:spacing w:val="4"/>
          <w:sz w:val="20"/>
          <w:szCs w:val="20"/>
          <w:u w:val="single" w:color="auto"/>
        </w:rPr>
        <w:t xml:space="preserve">                                           </w:t>
      </w:r>
      <w:r>
        <w:rPr>
          <w:spacing w:val="3"/>
          <w:sz w:val="20"/>
          <w:szCs w:val="20"/>
          <w:u w:val="single" w:color="auto"/>
        </w:rPr>
        <w:t xml:space="preserve">              </w:t>
      </w:r>
    </w:p>
    <w:p w14:paraId="2B0ABA42">
      <w:pPr>
        <w:pStyle w:val="14"/>
        <w:spacing w:before="151" w:line="228" w:lineRule="auto"/>
        <w:ind w:left="427"/>
        <w:rPr>
          <w:sz w:val="20"/>
          <w:szCs w:val="20"/>
        </w:rPr>
      </w:pPr>
      <w:r>
        <w:rPr>
          <w:spacing w:val="5"/>
          <w:sz w:val="20"/>
          <w:szCs w:val="20"/>
        </w:rPr>
        <w:t>（5）风险处置措施和替代方案：</w:t>
      </w:r>
      <w:r>
        <w:rPr>
          <w:spacing w:val="5"/>
          <w:sz w:val="20"/>
          <w:szCs w:val="20"/>
          <w:u w:val="single" w:color="auto"/>
        </w:rPr>
        <w:t xml:space="preserve">                     </w:t>
      </w:r>
      <w:r>
        <w:rPr>
          <w:spacing w:val="4"/>
          <w:sz w:val="20"/>
          <w:szCs w:val="20"/>
          <w:u w:val="single" w:color="auto"/>
        </w:rPr>
        <w:t xml:space="preserve">                               </w:t>
      </w:r>
    </w:p>
    <w:p w14:paraId="32884A66">
      <w:pPr>
        <w:pStyle w:val="14"/>
        <w:spacing w:before="154" w:line="228" w:lineRule="auto"/>
        <w:ind w:left="416"/>
        <w:rPr>
          <w:sz w:val="20"/>
          <w:szCs w:val="20"/>
        </w:rPr>
      </w:pPr>
      <w:r>
        <w:rPr>
          <w:b/>
          <w:bCs/>
          <w:spacing w:val="5"/>
          <w:sz w:val="20"/>
          <w:szCs w:val="20"/>
        </w:rPr>
        <w:t>4.</w:t>
      </w:r>
      <w:r>
        <w:rPr>
          <w:spacing w:val="5"/>
          <w:sz w:val="20"/>
          <w:szCs w:val="20"/>
        </w:rPr>
        <w:t xml:space="preserve"> </w:t>
      </w:r>
      <w:r>
        <w:rPr>
          <w:b/>
          <w:bCs/>
          <w:spacing w:val="5"/>
          <w:sz w:val="20"/>
          <w:szCs w:val="20"/>
        </w:rPr>
        <w:t>合同验收</w:t>
      </w:r>
    </w:p>
    <w:p w14:paraId="1FF40527">
      <w:pPr>
        <w:pStyle w:val="14"/>
        <w:spacing w:before="145" w:line="344" w:lineRule="auto"/>
        <w:ind w:left="941" w:right="3640" w:hanging="514"/>
        <w:rPr>
          <w:sz w:val="20"/>
          <w:szCs w:val="20"/>
        </w:rPr>
      </w:pPr>
      <w:r>
        <w:rPr>
          <w:spacing w:val="8"/>
          <w:sz w:val="20"/>
          <w:szCs w:val="20"/>
        </w:rPr>
        <w:t>（1）验收组织方式：</w:t>
      </w:r>
      <w:r>
        <w:rPr>
          <w:rFonts w:ascii="Wingdings" w:hAnsi="Wingdings" w:eastAsia="Wingdings" w:cs="Wingdings"/>
          <w:spacing w:val="8"/>
          <w:sz w:val="20"/>
          <w:szCs w:val="20"/>
        </w:rPr>
        <w:sym w:font="Wingdings" w:char="00FE"/>
      </w:r>
      <w:r>
        <w:rPr>
          <w:spacing w:val="8"/>
          <w:sz w:val="20"/>
          <w:szCs w:val="20"/>
        </w:rPr>
        <w:t xml:space="preserve">自行组织 </w:t>
      </w:r>
      <w:r>
        <w:rPr>
          <w:rFonts w:ascii="Wingdings" w:hAnsi="Wingdings" w:eastAsia="Wingdings" w:cs="Wingdings"/>
          <w:spacing w:val="8"/>
          <w:sz w:val="20"/>
          <w:szCs w:val="20"/>
        </w:rPr>
        <w:t>o</w:t>
      </w:r>
      <w:r>
        <w:rPr>
          <w:spacing w:val="8"/>
          <w:sz w:val="20"/>
          <w:szCs w:val="20"/>
        </w:rPr>
        <w:t>委托第三方组织</w:t>
      </w:r>
      <w:r>
        <w:rPr>
          <w:spacing w:val="15"/>
          <w:sz w:val="20"/>
          <w:szCs w:val="20"/>
        </w:rPr>
        <w:t xml:space="preserve"> </w:t>
      </w:r>
      <w:r>
        <w:rPr>
          <w:spacing w:val="8"/>
          <w:sz w:val="20"/>
          <w:szCs w:val="20"/>
        </w:rPr>
        <w:t>验收主体：</w:t>
      </w:r>
      <w:r>
        <w:rPr>
          <w:sz w:val="20"/>
          <w:szCs w:val="20"/>
          <w:u w:val="single" w:color="auto"/>
        </w:rPr>
        <w:t xml:space="preserve">   </w:t>
      </w:r>
      <w:r>
        <w:rPr>
          <w:rFonts w:hint="eastAsia"/>
          <w:sz w:val="20"/>
          <w:szCs w:val="20"/>
          <w:u w:val="single" w:color="auto"/>
          <w:lang w:val="en-US" w:eastAsia="zh-CN"/>
        </w:rPr>
        <w:t>甲方</w:t>
      </w:r>
      <w:r>
        <w:rPr>
          <w:sz w:val="20"/>
          <w:szCs w:val="20"/>
          <w:u w:val="single" w:color="auto"/>
        </w:rPr>
        <w:t xml:space="preserve">    </w:t>
      </w:r>
    </w:p>
    <w:p w14:paraId="322721AB">
      <w:pPr>
        <w:pStyle w:val="14"/>
        <w:spacing w:before="54" w:line="268" w:lineRule="exact"/>
        <w:ind w:left="840"/>
        <w:rPr>
          <w:sz w:val="20"/>
          <w:szCs w:val="20"/>
        </w:rPr>
      </w:pPr>
      <w:r>
        <w:rPr>
          <w:spacing w:val="9"/>
          <w:position w:val="1"/>
          <w:sz w:val="20"/>
          <w:szCs w:val="20"/>
        </w:rPr>
        <w:t>是否邀请本项目的其他供应商参加验收：</w:t>
      </w:r>
      <w:r>
        <w:rPr>
          <w:rFonts w:ascii="Wingdings" w:hAnsi="Wingdings" w:eastAsia="Wingdings" w:cs="Wingdings"/>
          <w:spacing w:val="9"/>
          <w:position w:val="1"/>
          <w:sz w:val="20"/>
          <w:szCs w:val="20"/>
        </w:rPr>
        <w:t>o</w:t>
      </w:r>
      <w:r>
        <w:rPr>
          <w:spacing w:val="9"/>
          <w:position w:val="1"/>
          <w:sz w:val="20"/>
          <w:szCs w:val="20"/>
        </w:rPr>
        <w:t xml:space="preserve">是  </w:t>
      </w:r>
      <w:r>
        <w:rPr>
          <w:rFonts w:ascii="Wingdings" w:hAnsi="Wingdings" w:eastAsia="Wingdings" w:cs="Wingdings"/>
          <w:spacing w:val="8"/>
          <w:position w:val="1"/>
          <w:sz w:val="20"/>
          <w:szCs w:val="20"/>
        </w:rPr>
        <w:sym w:font="Wingdings" w:char="00FE"/>
      </w:r>
      <w:r>
        <w:rPr>
          <w:spacing w:val="8"/>
          <w:position w:val="1"/>
          <w:sz w:val="20"/>
          <w:szCs w:val="20"/>
        </w:rPr>
        <w:t>否</w:t>
      </w:r>
    </w:p>
    <w:p w14:paraId="7C48CED9">
      <w:pPr>
        <w:pStyle w:val="14"/>
        <w:spacing w:before="133" w:line="269" w:lineRule="exact"/>
        <w:ind w:left="840"/>
        <w:rPr>
          <w:sz w:val="20"/>
          <w:szCs w:val="20"/>
        </w:rPr>
      </w:pPr>
      <w:r>
        <w:rPr>
          <w:spacing w:val="8"/>
          <w:position w:val="1"/>
          <w:sz w:val="20"/>
          <w:szCs w:val="20"/>
        </w:rPr>
        <w:t>是否邀请专家参加验收：</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sym w:font="Wingdings" w:char="00FE"/>
      </w:r>
      <w:r>
        <w:rPr>
          <w:spacing w:val="8"/>
          <w:position w:val="1"/>
          <w:sz w:val="20"/>
          <w:szCs w:val="20"/>
        </w:rPr>
        <w:t>否</w:t>
      </w:r>
    </w:p>
    <w:p w14:paraId="6BDFB9C4">
      <w:pPr>
        <w:pStyle w:val="14"/>
        <w:spacing w:before="129" w:line="269" w:lineRule="exact"/>
        <w:ind w:left="840"/>
        <w:rPr>
          <w:sz w:val="20"/>
          <w:szCs w:val="20"/>
        </w:rPr>
      </w:pPr>
      <w:r>
        <w:rPr>
          <w:spacing w:val="8"/>
          <w:position w:val="1"/>
          <w:sz w:val="20"/>
          <w:szCs w:val="20"/>
        </w:rPr>
        <w:t>是否邀请服务对象参加验收：</w:t>
      </w:r>
      <w:r>
        <w:rPr>
          <w:rFonts w:ascii="Wingdings" w:hAnsi="Wingdings" w:eastAsia="Wingdings" w:cs="Wingdings"/>
          <w:spacing w:val="8"/>
          <w:position w:val="1"/>
          <w:sz w:val="20"/>
          <w:szCs w:val="20"/>
        </w:rPr>
        <w:sym w:font="Wingdings" w:char="00FE"/>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1847D345">
      <w:pPr>
        <w:pStyle w:val="14"/>
        <w:spacing w:before="132" w:line="268" w:lineRule="exact"/>
        <w:ind w:left="840"/>
        <w:rPr>
          <w:sz w:val="20"/>
          <w:szCs w:val="20"/>
        </w:rPr>
      </w:pPr>
      <w:r>
        <w:rPr>
          <w:spacing w:val="8"/>
          <w:position w:val="1"/>
          <w:sz w:val="20"/>
          <w:szCs w:val="20"/>
        </w:rPr>
        <w:t>是否邀请第三方检测机构参加验收：</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sym w:font="Wingdings" w:char="00FE"/>
      </w:r>
      <w:r>
        <w:rPr>
          <w:spacing w:val="8"/>
          <w:position w:val="1"/>
          <w:sz w:val="20"/>
          <w:szCs w:val="20"/>
        </w:rPr>
        <w:t>否</w:t>
      </w:r>
    </w:p>
    <w:p w14:paraId="4CCCFAC4">
      <w:pPr>
        <w:pStyle w:val="14"/>
        <w:spacing w:before="132" w:line="249" w:lineRule="auto"/>
        <w:ind w:left="840"/>
        <w:rPr>
          <w:sz w:val="20"/>
          <w:szCs w:val="20"/>
        </w:rPr>
      </w:pPr>
      <w:r>
        <w:rPr>
          <w:spacing w:val="8"/>
          <w:sz w:val="20"/>
          <w:szCs w:val="20"/>
        </w:rPr>
        <w:t>是否进行抽查检测：</w:t>
      </w:r>
      <w:r>
        <w:rPr>
          <w:rFonts w:ascii="Wingdings" w:hAnsi="Wingdings" w:eastAsia="Wingdings" w:cs="Wingdings"/>
          <w:spacing w:val="8"/>
          <w:sz w:val="20"/>
          <w:szCs w:val="20"/>
        </w:rPr>
        <w:t>o</w:t>
      </w:r>
      <w:r>
        <w:rPr>
          <w:spacing w:val="8"/>
          <w:sz w:val="20"/>
          <w:szCs w:val="20"/>
        </w:rPr>
        <w:t>是，抽查比例：</w:t>
      </w:r>
      <w:r>
        <w:rPr>
          <w:spacing w:val="8"/>
          <w:sz w:val="20"/>
          <w:szCs w:val="20"/>
          <w:u w:val="single" w:color="auto"/>
        </w:rPr>
        <w:t xml:space="preserve">    </w:t>
      </w:r>
      <w:r>
        <w:rPr>
          <w:spacing w:val="7"/>
          <w:sz w:val="20"/>
          <w:szCs w:val="20"/>
          <w:u w:val="single" w:color="auto"/>
        </w:rPr>
        <w:t xml:space="preserve">    </w:t>
      </w:r>
      <w:r>
        <w:rPr>
          <w:spacing w:val="7"/>
          <w:sz w:val="20"/>
          <w:szCs w:val="20"/>
        </w:rPr>
        <w:t xml:space="preserve"> </w:t>
      </w:r>
      <w:r>
        <w:rPr>
          <w:rFonts w:ascii="Wingdings" w:hAnsi="Wingdings" w:eastAsia="Wingdings" w:cs="Wingdings"/>
          <w:spacing w:val="7"/>
          <w:sz w:val="20"/>
          <w:szCs w:val="20"/>
        </w:rPr>
        <w:t>o</w:t>
      </w:r>
      <w:r>
        <w:rPr>
          <w:spacing w:val="7"/>
          <w:sz w:val="20"/>
          <w:szCs w:val="20"/>
        </w:rPr>
        <w:t>否</w:t>
      </w:r>
    </w:p>
    <w:p w14:paraId="77DDA8D4">
      <w:pPr>
        <w:pStyle w:val="14"/>
        <w:spacing w:before="130" w:line="352" w:lineRule="auto"/>
        <w:ind w:left="2946" w:right="1411" w:hanging="2106"/>
        <w:rPr>
          <w:sz w:val="20"/>
          <w:szCs w:val="20"/>
        </w:rPr>
      </w:pPr>
      <w:r>
        <w:rPr>
          <w:spacing w:val="11"/>
          <w:sz w:val="20"/>
          <w:szCs w:val="20"/>
        </w:rPr>
        <w:t>是否存在破坏性检测：</w:t>
      </w:r>
      <w:r>
        <w:rPr>
          <w:rFonts w:ascii="Wingdings" w:hAnsi="Wingdings" w:eastAsia="Wingdings" w:cs="Wingdings"/>
          <w:spacing w:val="11"/>
          <w:sz w:val="20"/>
          <w:szCs w:val="20"/>
        </w:rPr>
        <w:t>o</w:t>
      </w:r>
      <w:r>
        <w:rPr>
          <w:spacing w:val="11"/>
          <w:sz w:val="20"/>
          <w:szCs w:val="20"/>
        </w:rPr>
        <w:t>是</w:t>
      </w:r>
      <w:r>
        <w:rPr>
          <w:spacing w:val="-49"/>
          <w:w w:val="92"/>
          <w:sz w:val="20"/>
          <w:szCs w:val="20"/>
        </w:rPr>
        <w:t>，</w:t>
      </w:r>
      <w:r>
        <w:rPr>
          <w:spacing w:val="-49"/>
          <w:w w:val="92"/>
          <w:sz w:val="20"/>
          <w:szCs w:val="20"/>
          <w:u w:val="single" w:color="auto"/>
        </w:rPr>
        <w:t>（</w:t>
      </w:r>
      <w:r>
        <w:rPr>
          <w:spacing w:val="11"/>
          <w:sz w:val="20"/>
          <w:szCs w:val="20"/>
          <w:u w:val="single" w:color="auto"/>
        </w:rPr>
        <w:t>应明确对被破坏的检测产品的处理方式）</w:t>
      </w:r>
      <w:r>
        <w:rPr>
          <w:spacing w:val="2"/>
          <w:sz w:val="20"/>
          <w:szCs w:val="20"/>
        </w:rPr>
        <w:t xml:space="preserve"> </w:t>
      </w:r>
      <w:r>
        <w:rPr>
          <w:rFonts w:ascii="Wingdings" w:hAnsi="Wingdings" w:eastAsia="Wingdings" w:cs="Wingdings"/>
          <w:sz w:val="20"/>
          <w:szCs w:val="20"/>
        </w:rPr>
        <w:t>o</w:t>
      </w:r>
      <w:r>
        <w:rPr>
          <w:sz w:val="20"/>
          <w:szCs w:val="20"/>
        </w:rPr>
        <w:t>否</w:t>
      </w:r>
    </w:p>
    <w:p w14:paraId="256437B6">
      <w:pPr>
        <w:pStyle w:val="14"/>
        <w:spacing w:before="47" w:line="228" w:lineRule="auto"/>
        <w:ind w:left="836"/>
        <w:rPr>
          <w:sz w:val="20"/>
          <w:szCs w:val="20"/>
        </w:rPr>
      </w:pPr>
      <w:r>
        <w:rPr>
          <w:spacing w:val="9"/>
          <w:sz w:val="20"/>
          <w:szCs w:val="20"/>
        </w:rPr>
        <w:t>验收组织的其他事项：</w:t>
      </w:r>
      <w:r>
        <w:rPr>
          <w:sz w:val="20"/>
          <w:szCs w:val="20"/>
          <w:u w:val="single" w:color="auto"/>
        </w:rPr>
        <w:t xml:space="preserve">                 </w:t>
      </w:r>
    </w:p>
    <w:p w14:paraId="18E29833">
      <w:pPr>
        <w:pStyle w:val="14"/>
        <w:spacing w:before="150" w:line="228" w:lineRule="auto"/>
        <w:ind w:left="427"/>
        <w:rPr>
          <w:sz w:val="20"/>
          <w:szCs w:val="20"/>
        </w:rPr>
      </w:pPr>
      <w:r>
        <w:rPr>
          <w:spacing w:val="9"/>
          <w:sz w:val="20"/>
          <w:szCs w:val="20"/>
        </w:rPr>
        <w:t>（2）履约验收时间</w:t>
      </w:r>
      <w:r>
        <w:rPr>
          <w:spacing w:val="-52"/>
          <w:sz w:val="20"/>
          <w:szCs w:val="20"/>
        </w:rPr>
        <w:t>：</w:t>
      </w:r>
      <w:r>
        <w:rPr>
          <w:spacing w:val="-52"/>
          <w:sz w:val="20"/>
          <w:szCs w:val="20"/>
          <w:u w:val="single" w:color="auto"/>
        </w:rPr>
        <w:t>（</w:t>
      </w:r>
      <w:r>
        <w:rPr>
          <w:spacing w:val="9"/>
          <w:sz w:val="20"/>
          <w:szCs w:val="20"/>
          <w:u w:val="single" w:color="auto"/>
        </w:rPr>
        <w:t>/供应商提出验收申请之日起</w:t>
      </w:r>
      <w:r>
        <w:rPr>
          <w:rFonts w:hint="eastAsia"/>
          <w:spacing w:val="9"/>
          <w:sz w:val="20"/>
          <w:szCs w:val="20"/>
          <w:u w:val="single" w:color="auto"/>
          <w:lang w:val="en-US" w:eastAsia="zh-CN"/>
        </w:rPr>
        <w:t>10</w:t>
      </w:r>
      <w:r>
        <w:rPr>
          <w:spacing w:val="9"/>
          <w:sz w:val="20"/>
          <w:szCs w:val="20"/>
          <w:u w:val="single" w:color="auto"/>
        </w:rPr>
        <w:t>日内组织验收）</w:t>
      </w:r>
      <w:r>
        <w:rPr>
          <w:sz w:val="20"/>
          <w:szCs w:val="20"/>
          <w:u w:val="single" w:color="auto"/>
        </w:rPr>
        <w:t xml:space="preserve">  </w:t>
      </w:r>
    </w:p>
    <w:p w14:paraId="664EF09D">
      <w:pPr>
        <w:pStyle w:val="14"/>
        <w:spacing w:before="146" w:line="270" w:lineRule="exact"/>
        <w:ind w:left="427"/>
        <w:rPr>
          <w:sz w:val="20"/>
          <w:szCs w:val="20"/>
        </w:rPr>
      </w:pPr>
      <w:r>
        <w:rPr>
          <w:spacing w:val="8"/>
          <w:position w:val="1"/>
          <w:sz w:val="20"/>
          <w:szCs w:val="20"/>
        </w:rPr>
        <w:t>（3）履约验收方式：</w:t>
      </w:r>
      <w:r>
        <w:rPr>
          <w:rFonts w:ascii="Wingdings" w:hAnsi="Wingdings" w:eastAsia="Wingdings" w:cs="Wingdings"/>
          <w:spacing w:val="8"/>
          <w:position w:val="1"/>
          <w:sz w:val="20"/>
          <w:szCs w:val="20"/>
        </w:rPr>
        <w:sym w:font="Wingdings" w:char="00FE"/>
      </w:r>
      <w:r>
        <w:rPr>
          <w:spacing w:val="8"/>
          <w:position w:val="1"/>
          <w:sz w:val="20"/>
          <w:szCs w:val="20"/>
        </w:rPr>
        <w:t>一次性验收</w:t>
      </w:r>
    </w:p>
    <w:p w14:paraId="5B798A5C">
      <w:pPr>
        <w:pStyle w:val="14"/>
        <w:spacing w:before="131" w:line="249" w:lineRule="auto"/>
        <w:ind w:left="2421"/>
        <w:rPr>
          <w:sz w:val="20"/>
          <w:szCs w:val="20"/>
        </w:rPr>
      </w:pPr>
      <w:r>
        <w:rPr>
          <w:rFonts w:ascii="Wingdings" w:hAnsi="Wingdings" w:eastAsia="Wingdings" w:cs="Wingdings"/>
          <w:spacing w:val="9"/>
          <w:sz w:val="20"/>
          <w:szCs w:val="20"/>
        </w:rPr>
        <w:t>o</w:t>
      </w:r>
      <w:r>
        <w:rPr>
          <w:spacing w:val="9"/>
          <w:sz w:val="20"/>
          <w:szCs w:val="20"/>
        </w:rPr>
        <w:t>分期/分项验收</w:t>
      </w:r>
      <w:r>
        <w:rPr>
          <w:spacing w:val="-1"/>
          <w:sz w:val="20"/>
          <w:szCs w:val="20"/>
        </w:rPr>
        <w:t>：</w:t>
      </w:r>
      <w:r>
        <w:rPr>
          <w:spacing w:val="10"/>
          <w:sz w:val="20"/>
          <w:szCs w:val="20"/>
          <w:u w:val="single" w:color="auto"/>
        </w:rPr>
        <w:t xml:space="preserve"> </w:t>
      </w:r>
      <w:r>
        <w:rPr>
          <w:spacing w:val="-1"/>
          <w:sz w:val="20"/>
          <w:szCs w:val="20"/>
          <w:u w:val="single" w:color="auto"/>
        </w:rPr>
        <w:t>（</w:t>
      </w:r>
      <w:r>
        <w:rPr>
          <w:spacing w:val="9"/>
          <w:sz w:val="20"/>
          <w:szCs w:val="20"/>
          <w:u w:val="single" w:color="auto"/>
        </w:rPr>
        <w:t>应明确分期/分项验收的工作安排）</w:t>
      </w:r>
      <w:r>
        <w:rPr>
          <w:sz w:val="20"/>
          <w:szCs w:val="20"/>
          <w:u w:val="single" w:color="auto"/>
        </w:rPr>
        <w:t xml:space="preserve">   </w:t>
      </w:r>
    </w:p>
    <w:p w14:paraId="5701774F">
      <w:pPr>
        <w:pStyle w:val="14"/>
        <w:spacing w:before="65" w:line="228" w:lineRule="auto"/>
        <w:ind w:left="0" w:leftChars="0" w:firstLine="428" w:firstLineChars="200"/>
        <w:rPr>
          <w:sz w:val="20"/>
          <w:szCs w:val="20"/>
        </w:rPr>
      </w:pPr>
      <w:r>
        <w:rPr>
          <w:spacing w:val="7"/>
          <w:sz w:val="20"/>
          <w:szCs w:val="20"/>
        </w:rPr>
        <w:t>（4）履约验收程序：</w:t>
      </w:r>
      <w:r>
        <w:rPr>
          <w:sz w:val="20"/>
          <w:szCs w:val="20"/>
          <w:u w:val="single" w:color="auto"/>
        </w:rPr>
        <w:t xml:space="preserve"> </w:t>
      </w:r>
      <w:r>
        <w:rPr>
          <w:rFonts w:hint="eastAsia" w:ascii="宋体" w:hAnsi="宋体" w:eastAsia="宋体" w:cs="宋体"/>
          <w:color w:val="auto"/>
          <w:kern w:val="0"/>
          <w:sz w:val="21"/>
          <w:szCs w:val="21"/>
          <w:highlight w:val="none"/>
          <w:u w:val="single" w:color="auto"/>
        </w:rPr>
        <w:t>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r>
        <w:rPr>
          <w:sz w:val="20"/>
          <w:szCs w:val="20"/>
          <w:u w:val="single" w:color="auto"/>
        </w:rPr>
        <w:t xml:space="preserve"> </w:t>
      </w:r>
    </w:p>
    <w:p w14:paraId="3F4A5A6F">
      <w:pPr>
        <w:pStyle w:val="14"/>
        <w:spacing w:before="150" w:line="299" w:lineRule="auto"/>
        <w:ind w:firstLine="431"/>
        <w:rPr>
          <w:sz w:val="20"/>
          <w:szCs w:val="20"/>
        </w:rPr>
      </w:pPr>
      <w:r>
        <w:rPr>
          <w:spacing w:val="11"/>
          <w:sz w:val="20"/>
          <w:szCs w:val="20"/>
        </w:rPr>
        <w:t>（5）履约验收的内容</w:t>
      </w:r>
      <w:r>
        <w:rPr>
          <w:spacing w:val="-8"/>
          <w:sz w:val="20"/>
          <w:szCs w:val="20"/>
        </w:rPr>
        <w:t>：</w:t>
      </w:r>
      <w:r>
        <w:rPr>
          <w:spacing w:val="12"/>
          <w:sz w:val="20"/>
          <w:szCs w:val="20"/>
          <w:u w:val="single" w:color="auto"/>
        </w:rPr>
        <w:t xml:space="preserve"> </w:t>
      </w:r>
      <w:r>
        <w:rPr>
          <w:spacing w:val="-8"/>
          <w:sz w:val="20"/>
          <w:szCs w:val="20"/>
          <w:u w:val="single" w:color="auto"/>
        </w:rPr>
        <w:t>（</w:t>
      </w:r>
      <w:r>
        <w:rPr>
          <w:spacing w:val="11"/>
          <w:sz w:val="20"/>
          <w:szCs w:val="20"/>
          <w:u w:val="single" w:color="auto"/>
        </w:rPr>
        <w:t>应当包括每一项技术和商务要求的履</w:t>
      </w:r>
      <w:r>
        <w:rPr>
          <w:spacing w:val="10"/>
          <w:sz w:val="20"/>
          <w:szCs w:val="20"/>
          <w:u w:val="single" w:color="auto"/>
        </w:rPr>
        <w:t>约情况，特别是落实政府采</w:t>
      </w:r>
      <w:r>
        <w:rPr>
          <w:sz w:val="20"/>
          <w:szCs w:val="20"/>
        </w:rPr>
        <w:t xml:space="preserve"> </w:t>
      </w:r>
      <w:r>
        <w:rPr>
          <w:spacing w:val="6"/>
          <w:sz w:val="20"/>
          <w:szCs w:val="20"/>
          <w:u w:val="single" w:color="auto"/>
        </w:rPr>
        <w:t xml:space="preserve">购扶持中小企业，支持绿色发展和乡村振兴等政策情况）           </w:t>
      </w:r>
      <w:r>
        <w:rPr>
          <w:spacing w:val="5"/>
          <w:sz w:val="20"/>
          <w:szCs w:val="20"/>
          <w:u w:val="single" w:color="auto"/>
        </w:rPr>
        <w:t xml:space="preserve">                        </w:t>
      </w:r>
    </w:p>
    <w:p w14:paraId="7A4EE538">
      <w:pPr>
        <w:pStyle w:val="14"/>
        <w:spacing w:before="154" w:line="228" w:lineRule="auto"/>
        <w:ind w:left="431"/>
        <w:rPr>
          <w:sz w:val="20"/>
          <w:szCs w:val="20"/>
        </w:rPr>
      </w:pPr>
      <w:r>
        <w:rPr>
          <w:spacing w:val="7"/>
          <w:sz w:val="20"/>
          <w:szCs w:val="20"/>
        </w:rPr>
        <w:t>（6）履约验收标准：</w:t>
      </w:r>
      <w:r>
        <w:rPr>
          <w:sz w:val="20"/>
          <w:szCs w:val="20"/>
          <w:u w:val="single" w:color="auto"/>
        </w:rPr>
        <w:t xml:space="preserve"> </w:t>
      </w:r>
      <w:r>
        <w:rPr>
          <w:rFonts w:hint="eastAsia"/>
          <w:sz w:val="20"/>
          <w:szCs w:val="20"/>
          <w:u w:val="single" w:color="auto"/>
          <w:lang w:val="en-US" w:eastAsia="zh-CN"/>
        </w:rPr>
        <w:t>合格</w:t>
      </w:r>
      <w:r>
        <w:rPr>
          <w:sz w:val="20"/>
          <w:szCs w:val="20"/>
          <w:u w:val="single" w:color="auto"/>
        </w:rPr>
        <w:t xml:space="preserve">               </w:t>
      </w:r>
    </w:p>
    <w:p w14:paraId="31D0D056">
      <w:pPr>
        <w:pStyle w:val="14"/>
        <w:spacing w:before="142" w:line="269" w:lineRule="exact"/>
        <w:ind w:left="431"/>
        <w:rPr>
          <w:sz w:val="20"/>
          <w:szCs w:val="20"/>
        </w:rPr>
      </w:pPr>
      <w:r>
        <w:rPr>
          <w:spacing w:val="9"/>
          <w:position w:val="1"/>
          <w:sz w:val="20"/>
          <w:szCs w:val="20"/>
        </w:rPr>
        <w:t>（7）是否以采购活动中供应商提供的样品作为参</w:t>
      </w:r>
      <w:r>
        <w:rPr>
          <w:spacing w:val="8"/>
          <w:position w:val="1"/>
          <w:sz w:val="20"/>
          <w:szCs w:val="20"/>
        </w:rPr>
        <w:t>考：</w:t>
      </w:r>
      <w:r>
        <w:rPr>
          <w:rFonts w:ascii="Wingdings" w:hAnsi="Wingdings" w:eastAsia="Wingdings" w:cs="Wingdings"/>
          <w:spacing w:val="8"/>
          <w:position w:val="1"/>
          <w:sz w:val="20"/>
          <w:szCs w:val="20"/>
        </w:rPr>
        <w:sym w:font="Wingdings" w:char="00FE"/>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4E8D99A1">
      <w:pPr>
        <w:pStyle w:val="14"/>
        <w:spacing w:before="140" w:line="228" w:lineRule="auto"/>
        <w:ind w:left="431"/>
        <w:rPr>
          <w:sz w:val="20"/>
          <w:szCs w:val="20"/>
        </w:rPr>
      </w:pPr>
      <w:r>
        <w:rPr>
          <w:spacing w:val="9"/>
          <w:sz w:val="20"/>
          <w:szCs w:val="20"/>
        </w:rPr>
        <w:t>（8）履约验收其他事项</w:t>
      </w:r>
      <w:r>
        <w:rPr>
          <w:spacing w:val="-2"/>
          <w:sz w:val="20"/>
          <w:szCs w:val="20"/>
        </w:rPr>
        <w:t>：</w:t>
      </w:r>
      <w:r>
        <w:rPr>
          <w:spacing w:val="6"/>
          <w:sz w:val="20"/>
          <w:szCs w:val="20"/>
          <w:u w:val="single" w:color="auto"/>
        </w:rPr>
        <w:t xml:space="preserve">      </w:t>
      </w:r>
      <w:r>
        <w:rPr>
          <w:spacing w:val="-2"/>
          <w:sz w:val="20"/>
          <w:szCs w:val="20"/>
          <w:u w:val="single" w:color="auto"/>
        </w:rPr>
        <w:t>（</w:t>
      </w:r>
      <w:r>
        <w:rPr>
          <w:spacing w:val="9"/>
          <w:sz w:val="20"/>
          <w:szCs w:val="20"/>
          <w:u w:val="single" w:color="auto"/>
        </w:rPr>
        <w:t>产权过户登记等）</w:t>
      </w:r>
      <w:r>
        <w:rPr>
          <w:sz w:val="20"/>
          <w:szCs w:val="20"/>
          <w:u w:val="single" w:color="auto"/>
        </w:rPr>
        <w:t xml:space="preserve">           </w:t>
      </w:r>
    </w:p>
    <w:p w14:paraId="502A73AF">
      <w:pPr>
        <w:pStyle w:val="14"/>
        <w:spacing w:before="154" w:line="228" w:lineRule="auto"/>
        <w:ind w:left="425"/>
        <w:rPr>
          <w:sz w:val="20"/>
          <w:szCs w:val="20"/>
        </w:rPr>
      </w:pPr>
      <w:r>
        <w:rPr>
          <w:b/>
          <w:bCs/>
          <w:spacing w:val="5"/>
          <w:sz w:val="20"/>
          <w:szCs w:val="20"/>
        </w:rPr>
        <w:t>5.</w:t>
      </w:r>
      <w:r>
        <w:rPr>
          <w:spacing w:val="5"/>
          <w:sz w:val="20"/>
          <w:szCs w:val="20"/>
        </w:rPr>
        <w:t xml:space="preserve"> </w:t>
      </w:r>
      <w:r>
        <w:rPr>
          <w:b/>
          <w:bCs/>
          <w:spacing w:val="5"/>
          <w:sz w:val="20"/>
          <w:szCs w:val="20"/>
        </w:rPr>
        <w:t>组成合同的文件</w:t>
      </w:r>
    </w:p>
    <w:p w14:paraId="779EC58E">
      <w:pPr>
        <w:pStyle w:val="14"/>
        <w:spacing w:before="152" w:line="355" w:lineRule="auto"/>
        <w:ind w:left="8" w:right="2" w:firstLine="414"/>
        <w:rPr>
          <w:sz w:val="20"/>
          <w:szCs w:val="20"/>
        </w:rPr>
      </w:pPr>
      <w:r>
        <w:rPr>
          <w:spacing w:val="10"/>
          <w:sz w:val="20"/>
          <w:szCs w:val="20"/>
        </w:rPr>
        <w:t>本协议书与下列文件一起构成合同文件，如下述文件之间有任何抵触、矛盾或歧义，应按以</w:t>
      </w:r>
      <w:r>
        <w:rPr>
          <w:spacing w:val="11"/>
          <w:sz w:val="20"/>
          <w:szCs w:val="20"/>
        </w:rPr>
        <w:t xml:space="preserve"> </w:t>
      </w:r>
      <w:r>
        <w:rPr>
          <w:spacing w:val="5"/>
          <w:sz w:val="20"/>
          <w:szCs w:val="20"/>
        </w:rPr>
        <w:t>下顺序解释：</w:t>
      </w:r>
    </w:p>
    <w:p w14:paraId="33364D78">
      <w:pPr>
        <w:pStyle w:val="14"/>
        <w:spacing w:before="31" w:line="228" w:lineRule="auto"/>
        <w:ind w:left="431"/>
        <w:rPr>
          <w:sz w:val="20"/>
          <w:szCs w:val="20"/>
        </w:rPr>
      </w:pPr>
      <w:r>
        <w:rPr>
          <w:spacing w:val="8"/>
          <w:sz w:val="20"/>
          <w:szCs w:val="20"/>
        </w:rPr>
        <w:t>（1）政府采购合同协议书及其变更、补充协议</w:t>
      </w:r>
    </w:p>
    <w:p w14:paraId="76146062">
      <w:pPr>
        <w:pStyle w:val="14"/>
        <w:spacing w:before="152" w:line="228" w:lineRule="auto"/>
        <w:ind w:left="431"/>
        <w:rPr>
          <w:sz w:val="20"/>
          <w:szCs w:val="20"/>
        </w:rPr>
      </w:pPr>
      <w:r>
        <w:rPr>
          <w:spacing w:val="8"/>
          <w:sz w:val="20"/>
          <w:szCs w:val="20"/>
        </w:rPr>
        <w:t>（2）政府采购合同专用条款</w:t>
      </w:r>
    </w:p>
    <w:p w14:paraId="5E9B713D">
      <w:pPr>
        <w:pStyle w:val="14"/>
        <w:spacing w:before="154" w:line="228" w:lineRule="auto"/>
        <w:ind w:left="431"/>
        <w:rPr>
          <w:sz w:val="20"/>
          <w:szCs w:val="20"/>
        </w:rPr>
      </w:pPr>
      <w:r>
        <w:rPr>
          <w:spacing w:val="8"/>
          <w:sz w:val="20"/>
          <w:szCs w:val="20"/>
        </w:rPr>
        <w:t>（3）政府采购合同通用条款</w:t>
      </w:r>
    </w:p>
    <w:p w14:paraId="5B84717F">
      <w:pPr>
        <w:pStyle w:val="14"/>
        <w:spacing w:before="153" w:line="228" w:lineRule="auto"/>
        <w:ind w:left="431"/>
        <w:rPr>
          <w:sz w:val="20"/>
          <w:szCs w:val="20"/>
        </w:rPr>
      </w:pPr>
      <w:r>
        <w:rPr>
          <w:spacing w:val="8"/>
          <w:sz w:val="20"/>
          <w:szCs w:val="20"/>
        </w:rPr>
        <w:t>（4）中标（成交）通知书</w:t>
      </w:r>
    </w:p>
    <w:p w14:paraId="3A03542C">
      <w:pPr>
        <w:pStyle w:val="14"/>
        <w:spacing w:before="153" w:line="228" w:lineRule="auto"/>
        <w:ind w:left="431"/>
        <w:rPr>
          <w:sz w:val="20"/>
          <w:szCs w:val="20"/>
        </w:rPr>
      </w:pPr>
      <w:r>
        <w:rPr>
          <w:spacing w:val="7"/>
          <w:sz w:val="20"/>
          <w:szCs w:val="20"/>
        </w:rPr>
        <w:t>（5）投标（响应）文件</w:t>
      </w:r>
    </w:p>
    <w:p w14:paraId="44997F08">
      <w:pPr>
        <w:pStyle w:val="14"/>
        <w:spacing w:before="153" w:line="228" w:lineRule="auto"/>
        <w:ind w:left="431"/>
        <w:rPr>
          <w:sz w:val="20"/>
          <w:szCs w:val="20"/>
        </w:rPr>
      </w:pPr>
      <w:r>
        <w:rPr>
          <w:spacing w:val="6"/>
          <w:sz w:val="20"/>
          <w:szCs w:val="20"/>
        </w:rPr>
        <w:t>（6）采购文件</w:t>
      </w:r>
    </w:p>
    <w:p w14:paraId="26D4EA27">
      <w:pPr>
        <w:pStyle w:val="14"/>
        <w:spacing w:before="154" w:line="228" w:lineRule="auto"/>
        <w:ind w:left="431"/>
        <w:rPr>
          <w:sz w:val="20"/>
          <w:szCs w:val="20"/>
        </w:rPr>
      </w:pPr>
      <w:r>
        <w:rPr>
          <w:spacing w:val="7"/>
          <w:sz w:val="20"/>
          <w:szCs w:val="20"/>
        </w:rPr>
        <w:t>（7）有关技术文件，图纸</w:t>
      </w:r>
    </w:p>
    <w:p w14:paraId="2CD99B38">
      <w:pPr>
        <w:pStyle w:val="14"/>
        <w:spacing w:before="151" w:line="228" w:lineRule="auto"/>
        <w:ind w:left="431"/>
        <w:rPr>
          <w:sz w:val="20"/>
          <w:szCs w:val="20"/>
        </w:rPr>
      </w:pPr>
      <w:r>
        <w:rPr>
          <w:spacing w:val="8"/>
          <w:sz w:val="20"/>
          <w:szCs w:val="20"/>
        </w:rPr>
        <w:t>（8）</w:t>
      </w:r>
      <w:r>
        <w:rPr>
          <w:spacing w:val="-49"/>
          <w:sz w:val="20"/>
          <w:szCs w:val="20"/>
        </w:rPr>
        <w:t xml:space="preserve"> </w:t>
      </w:r>
      <w:r>
        <w:rPr>
          <w:spacing w:val="8"/>
          <w:sz w:val="20"/>
          <w:szCs w:val="20"/>
        </w:rPr>
        <w:t>国家法律、行政法规和规章制度规定或合同约定的作为合同组成部分的其他文件</w:t>
      </w:r>
    </w:p>
    <w:p w14:paraId="07CB4CAE">
      <w:pPr>
        <w:pStyle w:val="14"/>
        <w:spacing w:before="154" w:line="229" w:lineRule="auto"/>
        <w:ind w:left="423"/>
        <w:rPr>
          <w:sz w:val="20"/>
          <w:szCs w:val="20"/>
        </w:rPr>
      </w:pPr>
      <w:r>
        <w:rPr>
          <w:b/>
          <w:bCs/>
          <w:spacing w:val="5"/>
          <w:sz w:val="20"/>
          <w:szCs w:val="20"/>
        </w:rPr>
        <w:t>6.</w:t>
      </w:r>
      <w:r>
        <w:rPr>
          <w:spacing w:val="5"/>
          <w:sz w:val="20"/>
          <w:szCs w:val="20"/>
        </w:rPr>
        <w:t xml:space="preserve"> </w:t>
      </w:r>
      <w:r>
        <w:rPr>
          <w:b/>
          <w:bCs/>
          <w:spacing w:val="5"/>
          <w:sz w:val="20"/>
          <w:szCs w:val="20"/>
        </w:rPr>
        <w:t>合同生效</w:t>
      </w:r>
    </w:p>
    <w:p w14:paraId="41DD1C5D">
      <w:pPr>
        <w:pStyle w:val="14"/>
        <w:spacing w:before="152" w:line="228" w:lineRule="auto"/>
        <w:ind w:left="422"/>
        <w:rPr>
          <w:sz w:val="20"/>
          <w:szCs w:val="20"/>
        </w:rPr>
      </w:pPr>
      <w:r>
        <w:rPr>
          <w:spacing w:val="5"/>
          <w:sz w:val="20"/>
          <w:szCs w:val="20"/>
        </w:rPr>
        <w:t>本合同自</w:t>
      </w:r>
      <w:r>
        <w:rPr>
          <w:spacing w:val="-98"/>
          <w:sz w:val="20"/>
          <w:szCs w:val="20"/>
        </w:rPr>
        <w:t xml:space="preserve"> </w:t>
      </w:r>
      <w:r>
        <w:rPr>
          <w:spacing w:val="1"/>
          <w:sz w:val="20"/>
          <w:szCs w:val="20"/>
          <w:u w:val="single" w:color="auto"/>
        </w:rPr>
        <w:t xml:space="preserve">                              </w:t>
      </w:r>
      <w:r>
        <w:rPr>
          <w:spacing w:val="-74"/>
          <w:sz w:val="20"/>
          <w:szCs w:val="20"/>
        </w:rPr>
        <w:t xml:space="preserve"> </w:t>
      </w:r>
      <w:r>
        <w:rPr>
          <w:spacing w:val="5"/>
          <w:sz w:val="20"/>
          <w:szCs w:val="20"/>
        </w:rPr>
        <w:t>生效。</w:t>
      </w:r>
    </w:p>
    <w:p w14:paraId="08A43BDF">
      <w:pPr>
        <w:pStyle w:val="14"/>
        <w:spacing w:before="152" w:line="228" w:lineRule="auto"/>
        <w:ind w:left="426"/>
        <w:rPr>
          <w:sz w:val="20"/>
          <w:szCs w:val="20"/>
        </w:rPr>
      </w:pPr>
      <w:r>
        <w:rPr>
          <w:b/>
          <w:bCs/>
          <w:spacing w:val="3"/>
          <w:sz w:val="20"/>
          <w:szCs w:val="20"/>
        </w:rPr>
        <w:t>7.</w:t>
      </w:r>
      <w:r>
        <w:rPr>
          <w:spacing w:val="14"/>
          <w:sz w:val="20"/>
          <w:szCs w:val="20"/>
        </w:rPr>
        <w:t xml:space="preserve"> </w:t>
      </w:r>
      <w:r>
        <w:rPr>
          <w:b/>
          <w:bCs/>
          <w:spacing w:val="3"/>
          <w:sz w:val="20"/>
          <w:szCs w:val="20"/>
        </w:rPr>
        <w:t>合同份数</w:t>
      </w:r>
    </w:p>
    <w:p w14:paraId="37900F1C">
      <w:pPr>
        <w:pStyle w:val="14"/>
        <w:spacing w:before="153" w:line="228" w:lineRule="auto"/>
        <w:ind w:left="422"/>
        <w:rPr>
          <w:sz w:val="20"/>
          <w:szCs w:val="20"/>
        </w:rPr>
      </w:pPr>
      <w:r>
        <w:rPr>
          <w:spacing w:val="6"/>
          <w:sz w:val="20"/>
          <w:szCs w:val="20"/>
        </w:rPr>
        <w:t>本合同一式</w:t>
      </w:r>
      <w:r>
        <w:rPr>
          <w:spacing w:val="6"/>
          <w:sz w:val="20"/>
          <w:szCs w:val="20"/>
          <w:u w:val="single" w:color="auto"/>
        </w:rPr>
        <w:t xml:space="preserve">    </w:t>
      </w:r>
      <w:r>
        <w:rPr>
          <w:spacing w:val="-83"/>
          <w:sz w:val="20"/>
          <w:szCs w:val="20"/>
        </w:rPr>
        <w:t xml:space="preserve"> </w:t>
      </w:r>
      <w:r>
        <w:rPr>
          <w:spacing w:val="6"/>
          <w:sz w:val="20"/>
          <w:szCs w:val="20"/>
        </w:rPr>
        <w:t>份，</w:t>
      </w:r>
      <w:r>
        <w:rPr>
          <w:spacing w:val="-58"/>
          <w:sz w:val="20"/>
          <w:szCs w:val="20"/>
        </w:rPr>
        <w:t xml:space="preserve"> </w:t>
      </w:r>
      <w:r>
        <w:rPr>
          <w:spacing w:val="6"/>
          <w:sz w:val="20"/>
          <w:szCs w:val="20"/>
        </w:rPr>
        <w:t>甲方执</w:t>
      </w:r>
      <w:r>
        <w:rPr>
          <w:spacing w:val="-98"/>
          <w:sz w:val="20"/>
          <w:szCs w:val="20"/>
        </w:rPr>
        <w:t xml:space="preserve"> </w:t>
      </w:r>
      <w:r>
        <w:rPr>
          <w:spacing w:val="5"/>
          <w:sz w:val="20"/>
          <w:szCs w:val="20"/>
          <w:u w:val="single" w:color="auto"/>
        </w:rPr>
        <w:t xml:space="preserve">    </w:t>
      </w:r>
      <w:r>
        <w:rPr>
          <w:spacing w:val="-92"/>
          <w:sz w:val="20"/>
          <w:szCs w:val="20"/>
        </w:rPr>
        <w:t xml:space="preserve"> </w:t>
      </w:r>
      <w:r>
        <w:rPr>
          <w:spacing w:val="6"/>
          <w:sz w:val="20"/>
          <w:szCs w:val="20"/>
        </w:rPr>
        <w:t>份，乙方执</w:t>
      </w:r>
      <w:r>
        <w:rPr>
          <w:spacing w:val="6"/>
          <w:sz w:val="20"/>
          <w:szCs w:val="20"/>
          <w:u w:val="single" w:color="auto"/>
        </w:rPr>
        <w:t xml:space="preserve">    </w:t>
      </w:r>
      <w:r>
        <w:rPr>
          <w:spacing w:val="-92"/>
          <w:sz w:val="20"/>
          <w:szCs w:val="20"/>
        </w:rPr>
        <w:t xml:space="preserve"> </w:t>
      </w:r>
      <w:r>
        <w:rPr>
          <w:spacing w:val="6"/>
          <w:sz w:val="20"/>
          <w:szCs w:val="20"/>
        </w:rPr>
        <w:t>份，均具有同等法律效力。</w:t>
      </w:r>
    </w:p>
    <w:p w14:paraId="5F467A48">
      <w:pPr>
        <w:pStyle w:val="14"/>
        <w:spacing w:before="155" w:line="354" w:lineRule="auto"/>
        <w:ind w:left="821" w:leftChars="391" w:right="4119" w:firstLine="0" w:firstLineChars="0"/>
        <w:rPr>
          <w:rFonts w:ascii="Arial"/>
          <w:sz w:val="21"/>
        </w:rPr>
      </w:pPr>
      <w:r>
        <w:rPr>
          <w:spacing w:val="2"/>
          <w:sz w:val="20"/>
          <w:szCs w:val="20"/>
        </w:rPr>
        <w:t>合同订立时间：</w:t>
      </w:r>
      <w:r>
        <w:rPr>
          <w:spacing w:val="5"/>
          <w:sz w:val="20"/>
          <w:szCs w:val="20"/>
          <w:u w:val="single" w:color="auto"/>
        </w:rPr>
        <w:t xml:space="preserve">         </w:t>
      </w:r>
      <w:r>
        <w:rPr>
          <w:spacing w:val="-91"/>
          <w:sz w:val="20"/>
          <w:szCs w:val="20"/>
        </w:rPr>
        <w:t xml:space="preserve"> </w:t>
      </w:r>
      <w:r>
        <w:rPr>
          <w:spacing w:val="2"/>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月</w:t>
      </w:r>
      <w:r>
        <w:rPr>
          <w:spacing w:val="-99"/>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日</w:t>
      </w:r>
      <w:r>
        <w:rPr>
          <w:spacing w:val="8"/>
          <w:sz w:val="20"/>
          <w:szCs w:val="20"/>
        </w:rPr>
        <w:t>合同订立地点：</w:t>
      </w:r>
      <w:r>
        <w:rPr>
          <w:sz w:val="20"/>
          <w:szCs w:val="20"/>
          <w:u w:val="single" w:color="auto"/>
        </w:rPr>
        <w:t xml:space="preserve">                             </w:t>
      </w:r>
    </w:p>
    <w:p w14:paraId="6FF70714">
      <w:pPr>
        <w:pStyle w:val="14"/>
        <w:spacing w:before="65" w:line="228" w:lineRule="auto"/>
        <w:ind w:left="437"/>
      </w:pPr>
      <w:r>
        <w:rPr>
          <w:spacing w:val="9"/>
          <w:sz w:val="20"/>
          <w:szCs w:val="20"/>
        </w:rPr>
        <w:t>附件：具体标的及其技术要求和商务要求、联合协议、分包意</w:t>
      </w:r>
      <w:r>
        <w:rPr>
          <w:spacing w:val="8"/>
          <w:sz w:val="20"/>
          <w:szCs w:val="20"/>
        </w:rPr>
        <w:t>向协议等。</w:t>
      </w:r>
    </w:p>
    <w:tbl>
      <w:tblPr>
        <w:tblStyle w:val="88"/>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2562"/>
        <w:gridCol w:w="2102"/>
        <w:gridCol w:w="2253"/>
      </w:tblGrid>
      <w:tr w14:paraId="3366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77" w:type="dxa"/>
            <w:gridSpan w:val="2"/>
            <w:vAlign w:val="top"/>
          </w:tcPr>
          <w:p w14:paraId="2AC14075">
            <w:pPr>
              <w:pStyle w:val="87"/>
              <w:spacing w:before="66" w:line="240" w:lineRule="auto"/>
              <w:ind w:left="0" w:leftChars="0" w:right="105" w:firstLine="0" w:firstLineChars="0"/>
            </w:pPr>
            <w:r>
              <w:rPr>
                <w:spacing w:val="5"/>
              </w:rPr>
              <w:t>甲方（采购人、受采购人委托签订合同的单位或</w:t>
            </w:r>
            <w:r>
              <w:rPr>
                <w:spacing w:val="17"/>
              </w:rPr>
              <w:t xml:space="preserve"> </w:t>
            </w:r>
            <w:r>
              <w:rPr>
                <w:spacing w:val="8"/>
              </w:rPr>
              <w:t>采购文件约定的合同甲方）</w:t>
            </w:r>
          </w:p>
        </w:tc>
        <w:tc>
          <w:tcPr>
            <w:tcW w:w="4355" w:type="dxa"/>
            <w:gridSpan w:val="2"/>
            <w:vAlign w:val="top"/>
          </w:tcPr>
          <w:p w14:paraId="5FB9B41C">
            <w:pPr>
              <w:pStyle w:val="87"/>
              <w:spacing w:before="214" w:line="240" w:lineRule="auto"/>
              <w:ind w:left="0" w:leftChars="0" w:firstLine="0" w:firstLineChars="0"/>
            </w:pPr>
            <w:r>
              <w:rPr>
                <w:spacing w:val="4"/>
              </w:rPr>
              <w:t>乙方（供应商）</w:t>
            </w:r>
          </w:p>
        </w:tc>
      </w:tr>
      <w:tr w14:paraId="1136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15" w:type="dxa"/>
            <w:vAlign w:val="top"/>
          </w:tcPr>
          <w:p w14:paraId="5C04FF7F">
            <w:pPr>
              <w:pStyle w:val="87"/>
              <w:spacing w:before="214" w:line="240" w:lineRule="auto"/>
              <w:ind w:left="0" w:leftChars="0" w:firstLine="0" w:firstLineChars="0"/>
            </w:pPr>
            <w:r>
              <w:rPr>
                <w:spacing w:val="-2"/>
              </w:rPr>
              <w:t>单位名称（公章或合</w:t>
            </w:r>
            <w:r>
              <w:rPr>
                <w:spacing w:val="-4"/>
              </w:rPr>
              <w:t>同章）</w:t>
            </w:r>
          </w:p>
        </w:tc>
        <w:tc>
          <w:tcPr>
            <w:tcW w:w="2562" w:type="dxa"/>
            <w:vAlign w:val="top"/>
          </w:tcPr>
          <w:p w14:paraId="79E07EF1">
            <w:pPr>
              <w:spacing w:line="240" w:lineRule="auto"/>
              <w:rPr>
                <w:rFonts w:ascii="Arial"/>
                <w:sz w:val="21"/>
              </w:rPr>
            </w:pPr>
          </w:p>
        </w:tc>
        <w:tc>
          <w:tcPr>
            <w:tcW w:w="2102" w:type="dxa"/>
            <w:vAlign w:val="top"/>
          </w:tcPr>
          <w:p w14:paraId="563815F8">
            <w:pPr>
              <w:pStyle w:val="87"/>
              <w:spacing w:before="214" w:line="240" w:lineRule="auto"/>
              <w:ind w:left="0" w:leftChars="0" w:firstLine="0" w:firstLineChars="0"/>
            </w:pPr>
            <w:r>
              <w:rPr>
                <w:spacing w:val="8"/>
              </w:rPr>
              <w:t>单位名称（公章或合</w:t>
            </w:r>
            <w:r>
              <w:rPr>
                <w:spacing w:val="-4"/>
              </w:rPr>
              <w:t>同章）</w:t>
            </w:r>
          </w:p>
        </w:tc>
        <w:tc>
          <w:tcPr>
            <w:tcW w:w="2253" w:type="dxa"/>
            <w:vAlign w:val="top"/>
          </w:tcPr>
          <w:p w14:paraId="0818BFAA">
            <w:pPr>
              <w:spacing w:line="240" w:lineRule="auto"/>
              <w:rPr>
                <w:rFonts w:ascii="Arial"/>
                <w:sz w:val="21"/>
              </w:rPr>
            </w:pPr>
          </w:p>
        </w:tc>
      </w:tr>
      <w:tr w14:paraId="2E10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15" w:type="dxa"/>
            <w:vMerge w:val="restart"/>
            <w:tcBorders>
              <w:bottom w:val="nil"/>
            </w:tcBorders>
            <w:vAlign w:val="top"/>
          </w:tcPr>
          <w:p w14:paraId="6345FEC8">
            <w:pPr>
              <w:pStyle w:val="87"/>
              <w:spacing w:before="65" w:line="240" w:lineRule="auto"/>
              <w:ind w:left="0" w:leftChars="0" w:firstLine="0" w:firstLineChars="0"/>
            </w:pPr>
            <w:r>
              <w:rPr>
                <w:spacing w:val="7"/>
              </w:rPr>
              <w:t>法定代表人</w:t>
            </w:r>
            <w:r>
              <w:rPr>
                <w:spacing w:val="8"/>
              </w:rPr>
              <w:t>或其委托代理人</w:t>
            </w:r>
            <w:r>
              <w:rPr>
                <w:spacing w:val="2"/>
              </w:rPr>
              <w:t>（签章）</w:t>
            </w:r>
          </w:p>
        </w:tc>
        <w:tc>
          <w:tcPr>
            <w:tcW w:w="2562" w:type="dxa"/>
            <w:vMerge w:val="restart"/>
            <w:tcBorders>
              <w:bottom w:val="nil"/>
            </w:tcBorders>
            <w:vAlign w:val="top"/>
          </w:tcPr>
          <w:p w14:paraId="47CF832B">
            <w:pPr>
              <w:spacing w:line="240" w:lineRule="auto"/>
              <w:rPr>
                <w:rFonts w:ascii="Arial"/>
                <w:sz w:val="21"/>
              </w:rPr>
            </w:pPr>
          </w:p>
        </w:tc>
        <w:tc>
          <w:tcPr>
            <w:tcW w:w="2102" w:type="dxa"/>
            <w:vAlign w:val="top"/>
          </w:tcPr>
          <w:p w14:paraId="6B6689C1">
            <w:pPr>
              <w:pStyle w:val="87"/>
              <w:spacing w:before="194" w:line="240" w:lineRule="auto"/>
              <w:ind w:left="0" w:leftChars="0" w:firstLine="0" w:firstLineChars="0"/>
            </w:pPr>
            <w:r>
              <w:rPr>
                <w:spacing w:val="7"/>
              </w:rPr>
              <w:t>法定代表人</w:t>
            </w:r>
            <w:r>
              <w:rPr>
                <w:spacing w:val="8"/>
              </w:rPr>
              <w:t>或其委托代理人（签</w:t>
            </w:r>
            <w:r>
              <w:rPr>
                <w:spacing w:val="2"/>
              </w:rPr>
              <w:t xml:space="preserve"> </w:t>
            </w:r>
            <w:r>
              <w:rPr>
                <w:spacing w:val="-4"/>
              </w:rPr>
              <w:t>章）</w:t>
            </w:r>
          </w:p>
        </w:tc>
        <w:tc>
          <w:tcPr>
            <w:tcW w:w="2253" w:type="dxa"/>
            <w:vAlign w:val="top"/>
          </w:tcPr>
          <w:p w14:paraId="406CA90B">
            <w:pPr>
              <w:spacing w:line="240" w:lineRule="auto"/>
              <w:rPr>
                <w:rFonts w:ascii="Arial"/>
                <w:sz w:val="21"/>
              </w:rPr>
            </w:pPr>
          </w:p>
        </w:tc>
      </w:tr>
      <w:tr w14:paraId="6CC3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Merge w:val="continue"/>
            <w:tcBorders>
              <w:top w:val="nil"/>
            </w:tcBorders>
            <w:vAlign w:val="top"/>
          </w:tcPr>
          <w:p w14:paraId="1415D3B2">
            <w:pPr>
              <w:spacing w:line="240" w:lineRule="auto"/>
              <w:rPr>
                <w:rFonts w:ascii="Arial"/>
                <w:sz w:val="21"/>
              </w:rPr>
            </w:pPr>
          </w:p>
        </w:tc>
        <w:tc>
          <w:tcPr>
            <w:tcW w:w="2562" w:type="dxa"/>
            <w:vMerge w:val="continue"/>
            <w:tcBorders>
              <w:top w:val="nil"/>
            </w:tcBorders>
            <w:vAlign w:val="top"/>
          </w:tcPr>
          <w:p w14:paraId="0965D12A">
            <w:pPr>
              <w:spacing w:line="240" w:lineRule="auto"/>
              <w:rPr>
                <w:rFonts w:ascii="Arial"/>
                <w:sz w:val="21"/>
              </w:rPr>
            </w:pPr>
          </w:p>
        </w:tc>
        <w:tc>
          <w:tcPr>
            <w:tcW w:w="2102" w:type="dxa"/>
            <w:vAlign w:val="top"/>
          </w:tcPr>
          <w:p w14:paraId="000A9E9F">
            <w:pPr>
              <w:pStyle w:val="87"/>
              <w:spacing w:before="152" w:line="240" w:lineRule="auto"/>
              <w:ind w:left="0" w:leftChars="0" w:firstLine="0" w:firstLineChars="0"/>
            </w:pPr>
            <w:r>
              <w:rPr>
                <w:spacing w:val="8"/>
              </w:rPr>
              <w:t>拥有者性别</w:t>
            </w:r>
          </w:p>
        </w:tc>
        <w:tc>
          <w:tcPr>
            <w:tcW w:w="2253" w:type="dxa"/>
            <w:vAlign w:val="top"/>
          </w:tcPr>
          <w:p w14:paraId="718401B5">
            <w:pPr>
              <w:spacing w:line="240" w:lineRule="auto"/>
              <w:rPr>
                <w:rFonts w:ascii="Arial"/>
                <w:sz w:val="21"/>
              </w:rPr>
            </w:pPr>
          </w:p>
        </w:tc>
      </w:tr>
      <w:tr w14:paraId="00C2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15" w:type="dxa"/>
            <w:vAlign w:val="top"/>
          </w:tcPr>
          <w:p w14:paraId="1B04E11B">
            <w:pPr>
              <w:pStyle w:val="87"/>
              <w:spacing w:before="151" w:line="240" w:lineRule="auto"/>
              <w:ind w:left="0" w:leftChars="0" w:firstLine="0" w:firstLineChars="0"/>
            </w:pPr>
            <w:r>
              <w:rPr>
                <w:spacing w:val="1"/>
              </w:rPr>
              <w:t>住</w:t>
            </w:r>
            <w:r>
              <w:rPr>
                <w:spacing w:val="9"/>
              </w:rPr>
              <w:t xml:space="preserve">  </w:t>
            </w:r>
            <w:r>
              <w:rPr>
                <w:spacing w:val="1"/>
              </w:rPr>
              <w:t>所</w:t>
            </w:r>
          </w:p>
        </w:tc>
        <w:tc>
          <w:tcPr>
            <w:tcW w:w="2562" w:type="dxa"/>
            <w:vAlign w:val="top"/>
          </w:tcPr>
          <w:p w14:paraId="72E78C3D">
            <w:pPr>
              <w:spacing w:line="240" w:lineRule="auto"/>
              <w:rPr>
                <w:rFonts w:ascii="Arial"/>
                <w:sz w:val="21"/>
              </w:rPr>
            </w:pPr>
          </w:p>
        </w:tc>
        <w:tc>
          <w:tcPr>
            <w:tcW w:w="2102" w:type="dxa"/>
            <w:vAlign w:val="top"/>
          </w:tcPr>
          <w:p w14:paraId="1E209FE9">
            <w:pPr>
              <w:pStyle w:val="87"/>
              <w:spacing w:before="151" w:line="240" w:lineRule="auto"/>
              <w:ind w:left="0" w:leftChars="0" w:firstLine="0" w:firstLineChars="0"/>
            </w:pPr>
            <w:r>
              <w:rPr>
                <w:spacing w:val="1"/>
              </w:rPr>
              <w:t>住</w:t>
            </w:r>
            <w:r>
              <w:rPr>
                <w:spacing w:val="9"/>
              </w:rPr>
              <w:t xml:space="preserve">  </w:t>
            </w:r>
            <w:r>
              <w:rPr>
                <w:spacing w:val="1"/>
              </w:rPr>
              <w:t>所</w:t>
            </w:r>
          </w:p>
        </w:tc>
        <w:tc>
          <w:tcPr>
            <w:tcW w:w="2253" w:type="dxa"/>
            <w:vAlign w:val="top"/>
          </w:tcPr>
          <w:p w14:paraId="29A797D5">
            <w:pPr>
              <w:spacing w:line="240" w:lineRule="auto"/>
              <w:rPr>
                <w:rFonts w:ascii="Arial"/>
                <w:sz w:val="21"/>
              </w:rPr>
            </w:pPr>
          </w:p>
        </w:tc>
      </w:tr>
      <w:tr w14:paraId="07D3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15" w:type="dxa"/>
            <w:vAlign w:val="top"/>
          </w:tcPr>
          <w:p w14:paraId="236B8E1B">
            <w:pPr>
              <w:pStyle w:val="87"/>
              <w:spacing w:before="151" w:line="240" w:lineRule="auto"/>
              <w:ind w:left="0" w:leftChars="0" w:firstLine="0" w:firstLineChars="0"/>
            </w:pPr>
            <w:r>
              <w:rPr>
                <w:spacing w:val="-2"/>
              </w:rPr>
              <w:t>联</w:t>
            </w:r>
            <w:r>
              <w:rPr>
                <w:spacing w:val="19"/>
              </w:rPr>
              <w:t xml:space="preserve"> </w:t>
            </w:r>
            <w:r>
              <w:rPr>
                <w:spacing w:val="-2"/>
              </w:rPr>
              <w:t>系</w:t>
            </w:r>
            <w:r>
              <w:rPr>
                <w:spacing w:val="15"/>
              </w:rPr>
              <w:t xml:space="preserve"> </w:t>
            </w:r>
            <w:r>
              <w:rPr>
                <w:spacing w:val="-2"/>
              </w:rPr>
              <w:t>人</w:t>
            </w:r>
          </w:p>
        </w:tc>
        <w:tc>
          <w:tcPr>
            <w:tcW w:w="2562" w:type="dxa"/>
            <w:vAlign w:val="top"/>
          </w:tcPr>
          <w:p w14:paraId="1D87A11A">
            <w:pPr>
              <w:spacing w:line="240" w:lineRule="auto"/>
              <w:rPr>
                <w:rFonts w:ascii="Arial"/>
                <w:sz w:val="21"/>
              </w:rPr>
            </w:pPr>
          </w:p>
        </w:tc>
        <w:tc>
          <w:tcPr>
            <w:tcW w:w="2102" w:type="dxa"/>
            <w:vAlign w:val="top"/>
          </w:tcPr>
          <w:p w14:paraId="4C0529A7">
            <w:pPr>
              <w:pStyle w:val="87"/>
              <w:spacing w:before="151" w:line="240" w:lineRule="auto"/>
              <w:ind w:left="0" w:leftChars="0" w:firstLine="0" w:firstLineChars="0"/>
            </w:pPr>
            <w:r>
              <w:rPr>
                <w:spacing w:val="-2"/>
              </w:rPr>
              <w:t>联</w:t>
            </w:r>
            <w:r>
              <w:rPr>
                <w:spacing w:val="19"/>
              </w:rPr>
              <w:t xml:space="preserve"> </w:t>
            </w:r>
            <w:r>
              <w:rPr>
                <w:spacing w:val="-2"/>
              </w:rPr>
              <w:t>系</w:t>
            </w:r>
            <w:r>
              <w:rPr>
                <w:spacing w:val="18"/>
              </w:rPr>
              <w:t xml:space="preserve"> </w:t>
            </w:r>
            <w:r>
              <w:rPr>
                <w:spacing w:val="-2"/>
              </w:rPr>
              <w:t>人</w:t>
            </w:r>
          </w:p>
        </w:tc>
        <w:tc>
          <w:tcPr>
            <w:tcW w:w="2253" w:type="dxa"/>
            <w:vAlign w:val="top"/>
          </w:tcPr>
          <w:p w14:paraId="2C2A7E17">
            <w:pPr>
              <w:spacing w:line="240" w:lineRule="auto"/>
              <w:rPr>
                <w:rFonts w:ascii="Arial"/>
                <w:sz w:val="21"/>
              </w:rPr>
            </w:pPr>
          </w:p>
        </w:tc>
      </w:tr>
      <w:tr w14:paraId="6186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6744EE2E">
            <w:pPr>
              <w:pStyle w:val="87"/>
              <w:spacing w:before="153" w:line="240" w:lineRule="auto"/>
              <w:ind w:left="0" w:leftChars="0" w:firstLine="0" w:firstLineChars="0"/>
            </w:pPr>
            <w:r>
              <w:rPr>
                <w:spacing w:val="7"/>
              </w:rPr>
              <w:t>联系电话</w:t>
            </w:r>
          </w:p>
        </w:tc>
        <w:tc>
          <w:tcPr>
            <w:tcW w:w="2562" w:type="dxa"/>
            <w:vAlign w:val="top"/>
          </w:tcPr>
          <w:p w14:paraId="0DC993E1">
            <w:pPr>
              <w:spacing w:line="240" w:lineRule="auto"/>
              <w:rPr>
                <w:rFonts w:ascii="Arial"/>
                <w:sz w:val="21"/>
              </w:rPr>
            </w:pPr>
          </w:p>
        </w:tc>
        <w:tc>
          <w:tcPr>
            <w:tcW w:w="2102" w:type="dxa"/>
            <w:vAlign w:val="top"/>
          </w:tcPr>
          <w:p w14:paraId="4461AEB5">
            <w:pPr>
              <w:pStyle w:val="87"/>
              <w:spacing w:before="153" w:line="240" w:lineRule="auto"/>
              <w:ind w:left="0" w:leftChars="0" w:firstLine="0" w:firstLineChars="0"/>
            </w:pPr>
            <w:r>
              <w:rPr>
                <w:spacing w:val="7"/>
              </w:rPr>
              <w:t>联系电话</w:t>
            </w:r>
          </w:p>
        </w:tc>
        <w:tc>
          <w:tcPr>
            <w:tcW w:w="2253" w:type="dxa"/>
            <w:vAlign w:val="top"/>
          </w:tcPr>
          <w:p w14:paraId="12D15C29">
            <w:pPr>
              <w:spacing w:line="240" w:lineRule="auto"/>
              <w:rPr>
                <w:rFonts w:ascii="Arial"/>
                <w:sz w:val="21"/>
              </w:rPr>
            </w:pPr>
          </w:p>
        </w:tc>
      </w:tr>
      <w:tr w14:paraId="7F7F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23219049">
            <w:pPr>
              <w:pStyle w:val="87"/>
              <w:spacing w:before="153" w:line="240" w:lineRule="auto"/>
              <w:ind w:left="0" w:leftChars="0" w:firstLine="0" w:firstLineChars="0"/>
            </w:pPr>
            <w:r>
              <w:rPr>
                <w:spacing w:val="7"/>
              </w:rPr>
              <w:t>通信地址</w:t>
            </w:r>
          </w:p>
        </w:tc>
        <w:tc>
          <w:tcPr>
            <w:tcW w:w="2562" w:type="dxa"/>
            <w:vAlign w:val="top"/>
          </w:tcPr>
          <w:p w14:paraId="0D3E9D74">
            <w:pPr>
              <w:spacing w:line="240" w:lineRule="auto"/>
              <w:rPr>
                <w:rFonts w:ascii="Arial"/>
                <w:sz w:val="21"/>
              </w:rPr>
            </w:pPr>
          </w:p>
        </w:tc>
        <w:tc>
          <w:tcPr>
            <w:tcW w:w="2102" w:type="dxa"/>
            <w:vAlign w:val="top"/>
          </w:tcPr>
          <w:p w14:paraId="16102F68">
            <w:pPr>
              <w:pStyle w:val="87"/>
              <w:spacing w:before="153" w:line="240" w:lineRule="auto"/>
              <w:ind w:left="0" w:leftChars="0" w:firstLine="0" w:firstLineChars="0"/>
            </w:pPr>
            <w:r>
              <w:rPr>
                <w:spacing w:val="7"/>
              </w:rPr>
              <w:t>通信地址</w:t>
            </w:r>
          </w:p>
        </w:tc>
        <w:tc>
          <w:tcPr>
            <w:tcW w:w="2253" w:type="dxa"/>
            <w:vAlign w:val="top"/>
          </w:tcPr>
          <w:p w14:paraId="61FB4A61">
            <w:pPr>
              <w:spacing w:line="240" w:lineRule="auto"/>
              <w:rPr>
                <w:rFonts w:ascii="Arial"/>
                <w:sz w:val="21"/>
              </w:rPr>
            </w:pPr>
          </w:p>
        </w:tc>
      </w:tr>
      <w:tr w14:paraId="720C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15" w:type="dxa"/>
            <w:vAlign w:val="top"/>
          </w:tcPr>
          <w:p w14:paraId="1A13AA5B">
            <w:pPr>
              <w:pStyle w:val="87"/>
              <w:spacing w:before="152" w:line="240" w:lineRule="auto"/>
              <w:ind w:left="0" w:leftChars="0" w:firstLine="0" w:firstLineChars="0"/>
            </w:pPr>
            <w:r>
              <w:rPr>
                <w:spacing w:val="3"/>
              </w:rPr>
              <w:t>邮政编码</w:t>
            </w:r>
          </w:p>
        </w:tc>
        <w:tc>
          <w:tcPr>
            <w:tcW w:w="2562" w:type="dxa"/>
            <w:vAlign w:val="top"/>
          </w:tcPr>
          <w:p w14:paraId="67B018E5">
            <w:pPr>
              <w:spacing w:line="240" w:lineRule="auto"/>
              <w:rPr>
                <w:rFonts w:ascii="Arial"/>
                <w:sz w:val="21"/>
              </w:rPr>
            </w:pPr>
          </w:p>
        </w:tc>
        <w:tc>
          <w:tcPr>
            <w:tcW w:w="2102" w:type="dxa"/>
            <w:vAlign w:val="top"/>
          </w:tcPr>
          <w:p w14:paraId="2D35CB92">
            <w:pPr>
              <w:pStyle w:val="87"/>
              <w:spacing w:before="152" w:line="240" w:lineRule="auto"/>
              <w:ind w:left="0" w:leftChars="0" w:firstLine="0" w:firstLineChars="0"/>
            </w:pPr>
            <w:r>
              <w:rPr>
                <w:spacing w:val="3"/>
              </w:rPr>
              <w:t>邮政编码</w:t>
            </w:r>
          </w:p>
        </w:tc>
        <w:tc>
          <w:tcPr>
            <w:tcW w:w="2253" w:type="dxa"/>
            <w:vAlign w:val="top"/>
          </w:tcPr>
          <w:p w14:paraId="6E0B2D1B">
            <w:pPr>
              <w:spacing w:line="240" w:lineRule="auto"/>
              <w:rPr>
                <w:rFonts w:ascii="Arial"/>
                <w:sz w:val="21"/>
              </w:rPr>
            </w:pPr>
          </w:p>
        </w:tc>
      </w:tr>
      <w:tr w14:paraId="408F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3B75E027">
            <w:pPr>
              <w:pStyle w:val="87"/>
              <w:spacing w:before="155" w:line="240" w:lineRule="auto"/>
              <w:ind w:left="0" w:leftChars="0" w:firstLine="0" w:firstLineChars="0"/>
            </w:pPr>
            <w:r>
              <w:rPr>
                <w:spacing w:val="1"/>
              </w:rPr>
              <w:t>电子邮箱</w:t>
            </w:r>
          </w:p>
        </w:tc>
        <w:tc>
          <w:tcPr>
            <w:tcW w:w="2562" w:type="dxa"/>
            <w:vAlign w:val="top"/>
          </w:tcPr>
          <w:p w14:paraId="59D67619">
            <w:pPr>
              <w:spacing w:line="240" w:lineRule="auto"/>
              <w:rPr>
                <w:rFonts w:ascii="Arial"/>
                <w:sz w:val="21"/>
              </w:rPr>
            </w:pPr>
          </w:p>
        </w:tc>
        <w:tc>
          <w:tcPr>
            <w:tcW w:w="2102" w:type="dxa"/>
            <w:vAlign w:val="top"/>
          </w:tcPr>
          <w:p w14:paraId="55E7173C">
            <w:pPr>
              <w:pStyle w:val="87"/>
              <w:spacing w:before="155" w:line="240" w:lineRule="auto"/>
              <w:ind w:left="0" w:leftChars="0" w:firstLine="0" w:firstLineChars="0"/>
            </w:pPr>
            <w:r>
              <w:rPr>
                <w:spacing w:val="1"/>
              </w:rPr>
              <w:t>电子邮箱</w:t>
            </w:r>
          </w:p>
        </w:tc>
        <w:tc>
          <w:tcPr>
            <w:tcW w:w="2253" w:type="dxa"/>
            <w:vAlign w:val="top"/>
          </w:tcPr>
          <w:p w14:paraId="7B232274">
            <w:pPr>
              <w:spacing w:line="240" w:lineRule="auto"/>
              <w:rPr>
                <w:rFonts w:ascii="Arial"/>
                <w:sz w:val="21"/>
              </w:rPr>
            </w:pPr>
          </w:p>
        </w:tc>
      </w:tr>
      <w:tr w14:paraId="6A12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4525930D">
            <w:pPr>
              <w:pStyle w:val="87"/>
              <w:spacing w:before="153" w:line="240" w:lineRule="auto"/>
              <w:ind w:left="0" w:leftChars="0" w:firstLine="0" w:firstLineChars="0"/>
            </w:pPr>
            <w:r>
              <w:rPr>
                <w:spacing w:val="8"/>
              </w:rPr>
              <w:t>统一社会信用代码</w:t>
            </w:r>
          </w:p>
        </w:tc>
        <w:tc>
          <w:tcPr>
            <w:tcW w:w="2562" w:type="dxa"/>
            <w:vAlign w:val="top"/>
          </w:tcPr>
          <w:p w14:paraId="518A68D5">
            <w:pPr>
              <w:spacing w:line="240" w:lineRule="auto"/>
              <w:rPr>
                <w:rFonts w:ascii="Arial"/>
                <w:sz w:val="21"/>
              </w:rPr>
            </w:pPr>
          </w:p>
        </w:tc>
        <w:tc>
          <w:tcPr>
            <w:tcW w:w="2102" w:type="dxa"/>
            <w:vAlign w:val="top"/>
          </w:tcPr>
          <w:p w14:paraId="36E3E091">
            <w:pPr>
              <w:pStyle w:val="87"/>
              <w:spacing w:before="153" w:line="240" w:lineRule="auto"/>
              <w:ind w:left="0" w:leftChars="0" w:firstLine="0" w:firstLineChars="0"/>
            </w:pPr>
            <w:r>
              <w:rPr>
                <w:spacing w:val="8"/>
              </w:rPr>
              <w:t>统一社会信用代码</w:t>
            </w:r>
          </w:p>
        </w:tc>
        <w:tc>
          <w:tcPr>
            <w:tcW w:w="2253" w:type="dxa"/>
            <w:vAlign w:val="top"/>
          </w:tcPr>
          <w:p w14:paraId="4EE4E0EE">
            <w:pPr>
              <w:spacing w:line="240" w:lineRule="auto"/>
              <w:rPr>
                <w:rFonts w:ascii="Arial"/>
                <w:sz w:val="21"/>
              </w:rPr>
            </w:pPr>
          </w:p>
        </w:tc>
      </w:tr>
      <w:tr w14:paraId="1FE0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3FE6066D">
            <w:pPr>
              <w:spacing w:line="240" w:lineRule="auto"/>
              <w:rPr>
                <w:rFonts w:ascii="Arial"/>
                <w:sz w:val="21"/>
              </w:rPr>
            </w:pPr>
          </w:p>
        </w:tc>
        <w:tc>
          <w:tcPr>
            <w:tcW w:w="2562" w:type="dxa"/>
            <w:vAlign w:val="top"/>
          </w:tcPr>
          <w:p w14:paraId="4BF2A023">
            <w:pPr>
              <w:spacing w:line="240" w:lineRule="auto"/>
              <w:rPr>
                <w:rFonts w:ascii="Arial"/>
                <w:sz w:val="21"/>
              </w:rPr>
            </w:pPr>
          </w:p>
        </w:tc>
        <w:tc>
          <w:tcPr>
            <w:tcW w:w="2102" w:type="dxa"/>
            <w:vAlign w:val="top"/>
          </w:tcPr>
          <w:p w14:paraId="57587D05">
            <w:pPr>
              <w:pStyle w:val="87"/>
              <w:spacing w:before="153" w:line="240" w:lineRule="auto"/>
              <w:ind w:left="0" w:leftChars="0" w:firstLine="0" w:firstLineChars="0"/>
            </w:pPr>
            <w:r>
              <w:rPr>
                <w:spacing w:val="7"/>
              </w:rPr>
              <w:t>开户名称</w:t>
            </w:r>
          </w:p>
        </w:tc>
        <w:tc>
          <w:tcPr>
            <w:tcW w:w="2253" w:type="dxa"/>
            <w:vAlign w:val="top"/>
          </w:tcPr>
          <w:p w14:paraId="03823580">
            <w:pPr>
              <w:spacing w:line="240" w:lineRule="auto"/>
              <w:rPr>
                <w:rFonts w:ascii="Arial"/>
                <w:sz w:val="21"/>
              </w:rPr>
            </w:pPr>
          </w:p>
        </w:tc>
      </w:tr>
      <w:tr w14:paraId="41C7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533DACB8">
            <w:pPr>
              <w:ind w:left="0" w:leftChars="0" w:firstLine="0" w:firstLineChars="0"/>
              <w:rPr>
                <w:rFonts w:ascii="Arial"/>
                <w:sz w:val="21"/>
              </w:rPr>
            </w:pPr>
          </w:p>
        </w:tc>
        <w:tc>
          <w:tcPr>
            <w:tcW w:w="2562" w:type="dxa"/>
            <w:vAlign w:val="top"/>
          </w:tcPr>
          <w:p w14:paraId="4ECB05DA">
            <w:pPr>
              <w:rPr>
                <w:rFonts w:ascii="Arial"/>
                <w:sz w:val="21"/>
              </w:rPr>
            </w:pPr>
          </w:p>
        </w:tc>
        <w:tc>
          <w:tcPr>
            <w:tcW w:w="2102" w:type="dxa"/>
            <w:vAlign w:val="top"/>
          </w:tcPr>
          <w:p w14:paraId="2974BD51">
            <w:pPr>
              <w:pStyle w:val="87"/>
              <w:spacing w:before="155" w:line="229" w:lineRule="auto"/>
              <w:ind w:left="0" w:leftChars="0" w:firstLine="0" w:firstLineChars="0"/>
            </w:pPr>
            <w:r>
              <w:rPr>
                <w:spacing w:val="7"/>
              </w:rPr>
              <w:t>开户银行</w:t>
            </w:r>
          </w:p>
        </w:tc>
        <w:tc>
          <w:tcPr>
            <w:tcW w:w="2253" w:type="dxa"/>
            <w:vAlign w:val="top"/>
          </w:tcPr>
          <w:p w14:paraId="76BC52BD">
            <w:pPr>
              <w:rPr>
                <w:rFonts w:ascii="Arial"/>
                <w:sz w:val="21"/>
              </w:rPr>
            </w:pPr>
          </w:p>
        </w:tc>
      </w:tr>
      <w:tr w14:paraId="3035A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15" w:type="dxa"/>
            <w:vAlign w:val="top"/>
          </w:tcPr>
          <w:p w14:paraId="23F78DFD">
            <w:pPr>
              <w:ind w:left="0" w:leftChars="0" w:firstLine="0" w:firstLineChars="0"/>
              <w:rPr>
                <w:rFonts w:ascii="Arial"/>
                <w:sz w:val="21"/>
              </w:rPr>
            </w:pPr>
          </w:p>
        </w:tc>
        <w:tc>
          <w:tcPr>
            <w:tcW w:w="2562" w:type="dxa"/>
            <w:vAlign w:val="top"/>
          </w:tcPr>
          <w:p w14:paraId="79AB3C0F">
            <w:pPr>
              <w:rPr>
                <w:rFonts w:ascii="Arial"/>
                <w:sz w:val="21"/>
              </w:rPr>
            </w:pPr>
          </w:p>
        </w:tc>
        <w:tc>
          <w:tcPr>
            <w:tcW w:w="2102" w:type="dxa"/>
            <w:vAlign w:val="top"/>
          </w:tcPr>
          <w:p w14:paraId="71176FB0">
            <w:pPr>
              <w:pStyle w:val="87"/>
              <w:spacing w:before="154" w:line="229" w:lineRule="auto"/>
              <w:ind w:left="0" w:leftChars="0" w:firstLine="0" w:firstLineChars="0"/>
            </w:pPr>
            <w:r>
              <w:rPr>
                <w:spacing w:val="7"/>
              </w:rPr>
              <w:t>银行账号</w:t>
            </w:r>
          </w:p>
        </w:tc>
        <w:tc>
          <w:tcPr>
            <w:tcW w:w="2253" w:type="dxa"/>
            <w:vAlign w:val="top"/>
          </w:tcPr>
          <w:p w14:paraId="2972B8C3">
            <w:pPr>
              <w:rPr>
                <w:rFonts w:ascii="Arial"/>
                <w:sz w:val="21"/>
              </w:rPr>
            </w:pPr>
          </w:p>
        </w:tc>
      </w:tr>
      <w:tr w14:paraId="141D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932" w:type="dxa"/>
            <w:gridSpan w:val="4"/>
            <w:vAlign w:val="top"/>
          </w:tcPr>
          <w:p w14:paraId="7BF02A7D">
            <w:pPr>
              <w:pStyle w:val="87"/>
              <w:spacing w:before="201" w:line="228" w:lineRule="auto"/>
              <w:ind w:left="116"/>
              <w:outlineLvl w:val="0"/>
            </w:pPr>
            <w:r>
              <w:rPr>
                <w:spacing w:val="9"/>
              </w:rPr>
              <w:t>注：涉及联合体或其他合同主体的信息应按上表格式加列。</w:t>
            </w:r>
          </w:p>
        </w:tc>
      </w:tr>
    </w:tbl>
    <w:p w14:paraId="04A31440">
      <w:pPr>
        <w:spacing w:before="91" w:line="222" w:lineRule="auto"/>
        <w:ind w:left="0" w:leftChars="0" w:firstLine="0" w:firstLineChars="0"/>
        <w:jc w:val="center"/>
        <w:rPr>
          <w:rFonts w:ascii="黑体" w:hAnsi="黑体" w:eastAsia="黑体" w:cs="黑体"/>
          <w:sz w:val="28"/>
          <w:szCs w:val="28"/>
        </w:rPr>
      </w:pPr>
      <w:r>
        <w:rPr>
          <w:rFonts w:ascii="黑体" w:hAnsi="黑体" w:eastAsia="黑体" w:cs="黑体"/>
          <w:spacing w:val="-1"/>
          <w:sz w:val="28"/>
          <w:szCs w:val="28"/>
        </w:rPr>
        <w:t>第二节 政府采购合同通用条款</w:t>
      </w:r>
    </w:p>
    <w:p w14:paraId="7933396A">
      <w:pPr>
        <w:spacing w:line="299" w:lineRule="auto"/>
        <w:rPr>
          <w:rFonts w:ascii="Arial"/>
          <w:sz w:val="21"/>
        </w:rPr>
      </w:pPr>
    </w:p>
    <w:p w14:paraId="115A5C49">
      <w:pPr>
        <w:pStyle w:val="14"/>
        <w:spacing w:before="78" w:line="221" w:lineRule="auto"/>
        <w:ind w:left="20"/>
        <w:rPr>
          <w:sz w:val="24"/>
          <w:szCs w:val="24"/>
        </w:rPr>
      </w:pPr>
      <w:r>
        <w:rPr>
          <w:b/>
          <w:bCs/>
          <w:spacing w:val="-13"/>
          <w:sz w:val="24"/>
          <w:szCs w:val="24"/>
        </w:rPr>
        <w:t>1.</w:t>
      </w:r>
      <w:r>
        <w:rPr>
          <w:spacing w:val="16"/>
          <w:sz w:val="24"/>
          <w:szCs w:val="24"/>
        </w:rPr>
        <w:t xml:space="preserve"> </w:t>
      </w:r>
      <w:r>
        <w:rPr>
          <w:b/>
          <w:bCs/>
          <w:spacing w:val="-13"/>
          <w:sz w:val="24"/>
          <w:szCs w:val="24"/>
        </w:rPr>
        <w:t>定义</w:t>
      </w:r>
    </w:p>
    <w:p w14:paraId="759DADCB">
      <w:pPr>
        <w:pStyle w:val="14"/>
        <w:spacing w:before="138" w:line="229" w:lineRule="auto"/>
        <w:ind w:left="437"/>
        <w:rPr>
          <w:sz w:val="20"/>
          <w:szCs w:val="20"/>
        </w:rPr>
      </w:pPr>
      <w:r>
        <w:rPr>
          <w:spacing w:val="4"/>
          <w:sz w:val="20"/>
          <w:szCs w:val="20"/>
        </w:rPr>
        <w:t>1.1合同当事人</w:t>
      </w:r>
    </w:p>
    <w:p w14:paraId="2755EA6C">
      <w:pPr>
        <w:pStyle w:val="14"/>
        <w:spacing w:before="151" w:line="298" w:lineRule="auto"/>
        <w:ind w:left="1" w:right="71" w:firstLine="430"/>
        <w:rPr>
          <w:sz w:val="20"/>
          <w:szCs w:val="20"/>
        </w:rPr>
      </w:pPr>
      <w:r>
        <w:rPr>
          <w:spacing w:val="7"/>
          <w:sz w:val="20"/>
          <w:szCs w:val="20"/>
        </w:rPr>
        <w:t>（1）采购人（以下称甲方）是指使用财政性资金，通过政府采购方式向供应商购买货物及其</w:t>
      </w:r>
      <w:r>
        <w:rPr>
          <w:spacing w:val="15"/>
          <w:sz w:val="20"/>
          <w:szCs w:val="20"/>
        </w:rPr>
        <w:t xml:space="preserve"> </w:t>
      </w:r>
      <w:r>
        <w:rPr>
          <w:spacing w:val="8"/>
          <w:sz w:val="20"/>
          <w:szCs w:val="20"/>
        </w:rPr>
        <w:t>相关服务的国家机关、事业单位、团体组织。</w:t>
      </w:r>
    </w:p>
    <w:p w14:paraId="0FF7A8BE">
      <w:pPr>
        <w:pStyle w:val="14"/>
        <w:spacing w:before="153" w:line="299" w:lineRule="auto"/>
        <w:ind w:left="6" w:right="95" w:firstLine="425"/>
        <w:rPr>
          <w:sz w:val="20"/>
          <w:szCs w:val="20"/>
        </w:rPr>
      </w:pPr>
      <w:r>
        <w:rPr>
          <w:spacing w:val="9"/>
          <w:sz w:val="20"/>
          <w:szCs w:val="20"/>
        </w:rPr>
        <w:t>（2）供应商（以下称乙方）是指参加政府采购活</w:t>
      </w:r>
      <w:r>
        <w:rPr>
          <w:spacing w:val="8"/>
          <w:sz w:val="20"/>
          <w:szCs w:val="20"/>
        </w:rPr>
        <w:t>动并且中标（成交</w:t>
      </w:r>
      <w:r>
        <w:rPr>
          <w:spacing w:val="-28"/>
          <w:sz w:val="20"/>
          <w:szCs w:val="20"/>
        </w:rPr>
        <w:t>），</w:t>
      </w:r>
      <w:r>
        <w:rPr>
          <w:spacing w:val="8"/>
          <w:sz w:val="20"/>
          <w:szCs w:val="20"/>
        </w:rPr>
        <w:t>向采购人提供合同约</w:t>
      </w:r>
      <w:r>
        <w:rPr>
          <w:sz w:val="20"/>
          <w:szCs w:val="20"/>
        </w:rPr>
        <w:t xml:space="preserve"> </w:t>
      </w:r>
      <w:r>
        <w:rPr>
          <w:spacing w:val="9"/>
          <w:sz w:val="20"/>
          <w:szCs w:val="20"/>
        </w:rPr>
        <w:t>定的货物及其相关服务的法人、非法人组织或者自然</w:t>
      </w:r>
      <w:r>
        <w:rPr>
          <w:spacing w:val="8"/>
          <w:sz w:val="20"/>
          <w:szCs w:val="20"/>
        </w:rPr>
        <w:t>人。</w:t>
      </w:r>
    </w:p>
    <w:p w14:paraId="01DB7BCD">
      <w:pPr>
        <w:pStyle w:val="14"/>
        <w:spacing w:before="152" w:line="299" w:lineRule="auto"/>
        <w:ind w:left="4" w:right="71" w:firstLine="427"/>
        <w:rPr>
          <w:sz w:val="20"/>
          <w:szCs w:val="20"/>
        </w:rPr>
      </w:pPr>
      <w:r>
        <w:rPr>
          <w:spacing w:val="7"/>
          <w:sz w:val="20"/>
          <w:szCs w:val="20"/>
        </w:rPr>
        <w:t>（3）其他合同主体是指除采购人和供应商以外，依法参与合同缔结或履行，享有权利、承担</w:t>
      </w:r>
      <w:r>
        <w:rPr>
          <w:spacing w:val="15"/>
          <w:sz w:val="20"/>
          <w:szCs w:val="20"/>
        </w:rPr>
        <w:t xml:space="preserve"> </w:t>
      </w:r>
      <w:r>
        <w:rPr>
          <w:spacing w:val="7"/>
          <w:sz w:val="20"/>
          <w:szCs w:val="20"/>
        </w:rPr>
        <w:t>义务的合同当事人。</w:t>
      </w:r>
    </w:p>
    <w:p w14:paraId="1EBB633C">
      <w:pPr>
        <w:pStyle w:val="14"/>
        <w:spacing w:before="153" w:line="228" w:lineRule="auto"/>
        <w:ind w:left="437"/>
        <w:rPr>
          <w:sz w:val="20"/>
          <w:szCs w:val="20"/>
        </w:rPr>
      </w:pPr>
      <w:r>
        <w:rPr>
          <w:spacing w:val="6"/>
          <w:sz w:val="20"/>
          <w:szCs w:val="20"/>
        </w:rPr>
        <w:t>1.2</w:t>
      </w:r>
      <w:r>
        <w:rPr>
          <w:spacing w:val="-39"/>
          <w:sz w:val="20"/>
          <w:szCs w:val="20"/>
        </w:rPr>
        <w:t xml:space="preserve"> </w:t>
      </w:r>
      <w:r>
        <w:rPr>
          <w:spacing w:val="6"/>
          <w:sz w:val="20"/>
          <w:szCs w:val="20"/>
        </w:rPr>
        <w:t>本合同下列术语应解释为：</w:t>
      </w:r>
    </w:p>
    <w:p w14:paraId="64E72A20">
      <w:pPr>
        <w:pStyle w:val="14"/>
        <w:spacing w:before="152" w:line="334" w:lineRule="auto"/>
        <w:ind w:left="4" w:right="15" w:firstLine="427"/>
        <w:rPr>
          <w:sz w:val="20"/>
          <w:szCs w:val="20"/>
        </w:rPr>
      </w:pPr>
      <w:r>
        <w:rPr>
          <w:spacing w:val="6"/>
          <w:sz w:val="20"/>
          <w:szCs w:val="20"/>
        </w:rPr>
        <w:t>（1）“合同</w:t>
      </w:r>
      <w:r>
        <w:rPr>
          <w:spacing w:val="-68"/>
          <w:sz w:val="20"/>
          <w:szCs w:val="20"/>
        </w:rPr>
        <w:t xml:space="preserve"> </w:t>
      </w:r>
      <w:r>
        <w:rPr>
          <w:spacing w:val="6"/>
          <w:sz w:val="20"/>
          <w:szCs w:val="20"/>
        </w:rPr>
        <w:t>”系指合同当事人意思表示达成一致的任何协议，包括签署的政府采购合同协议</w:t>
      </w:r>
      <w:r>
        <w:rPr>
          <w:sz w:val="20"/>
          <w:szCs w:val="20"/>
        </w:rPr>
        <w:t xml:space="preserve">  </w:t>
      </w:r>
      <w:r>
        <w:rPr>
          <w:spacing w:val="7"/>
          <w:sz w:val="20"/>
          <w:szCs w:val="20"/>
        </w:rPr>
        <w:t>书及其变更、补充协议，政府采购合同专用条款，政府采购合同</w:t>
      </w:r>
      <w:r>
        <w:rPr>
          <w:spacing w:val="6"/>
          <w:sz w:val="20"/>
          <w:szCs w:val="20"/>
        </w:rPr>
        <w:t>通用条款，中标（成交）通知书，</w:t>
      </w:r>
      <w:r>
        <w:rPr>
          <w:sz w:val="20"/>
          <w:szCs w:val="20"/>
        </w:rPr>
        <w:t xml:space="preserve"> </w:t>
      </w:r>
      <w:r>
        <w:rPr>
          <w:spacing w:val="10"/>
          <w:sz w:val="20"/>
          <w:szCs w:val="20"/>
        </w:rPr>
        <w:t>投标（响应）文件，采购文件，有关技术文件和图纸，以及国家</w:t>
      </w:r>
      <w:r>
        <w:rPr>
          <w:spacing w:val="9"/>
          <w:sz w:val="20"/>
          <w:szCs w:val="20"/>
        </w:rPr>
        <w:t>法律、行政法规和规章制度规定</w:t>
      </w:r>
      <w:r>
        <w:rPr>
          <w:sz w:val="20"/>
          <w:szCs w:val="20"/>
        </w:rPr>
        <w:t xml:space="preserve">  </w:t>
      </w:r>
      <w:r>
        <w:rPr>
          <w:spacing w:val="8"/>
          <w:sz w:val="20"/>
          <w:szCs w:val="20"/>
        </w:rPr>
        <w:t>或合同约定的作为合同组成部分的其他文件。</w:t>
      </w:r>
    </w:p>
    <w:p w14:paraId="4977E0FC">
      <w:pPr>
        <w:pStyle w:val="14"/>
        <w:spacing w:before="154" w:line="227" w:lineRule="auto"/>
        <w:jc w:val="right"/>
        <w:rPr>
          <w:sz w:val="20"/>
          <w:szCs w:val="20"/>
        </w:rPr>
      </w:pPr>
      <w:r>
        <w:rPr>
          <w:spacing w:val="4"/>
          <w:sz w:val="20"/>
          <w:szCs w:val="20"/>
        </w:rPr>
        <w:t>（2）“合同价款</w:t>
      </w:r>
      <w:r>
        <w:rPr>
          <w:spacing w:val="-72"/>
          <w:sz w:val="20"/>
          <w:szCs w:val="20"/>
        </w:rPr>
        <w:t xml:space="preserve"> </w:t>
      </w:r>
      <w:r>
        <w:rPr>
          <w:spacing w:val="4"/>
          <w:sz w:val="20"/>
          <w:szCs w:val="20"/>
        </w:rPr>
        <w:t>”系指根据本合同规定乙方</w:t>
      </w:r>
      <w:r>
        <w:rPr>
          <w:spacing w:val="3"/>
          <w:sz w:val="20"/>
          <w:szCs w:val="20"/>
        </w:rPr>
        <w:t>在全面履行合同义务后甲方应支付给乙方的价款。</w:t>
      </w:r>
    </w:p>
    <w:p w14:paraId="5A7317E1">
      <w:pPr>
        <w:pStyle w:val="14"/>
        <w:spacing w:before="154" w:line="298" w:lineRule="auto"/>
        <w:ind w:left="5" w:firstLine="426"/>
        <w:rPr>
          <w:sz w:val="20"/>
          <w:szCs w:val="20"/>
        </w:rPr>
      </w:pPr>
      <w:r>
        <w:rPr>
          <w:spacing w:val="3"/>
          <w:sz w:val="20"/>
          <w:szCs w:val="20"/>
        </w:rPr>
        <w:t>（3）“货物</w:t>
      </w:r>
      <w:r>
        <w:rPr>
          <w:spacing w:val="-53"/>
          <w:sz w:val="20"/>
          <w:szCs w:val="20"/>
        </w:rPr>
        <w:t xml:space="preserve"> </w:t>
      </w:r>
      <w:r>
        <w:rPr>
          <w:spacing w:val="3"/>
          <w:sz w:val="20"/>
          <w:szCs w:val="20"/>
        </w:rPr>
        <w:t>”系指乙方根据本合同规定须向甲方提供的各种形态和种类的物品，包括原材料、</w:t>
      </w:r>
      <w:r>
        <w:rPr>
          <w:sz w:val="20"/>
          <w:szCs w:val="20"/>
        </w:rPr>
        <w:t xml:space="preserve"> </w:t>
      </w:r>
      <w:r>
        <w:rPr>
          <w:spacing w:val="9"/>
          <w:sz w:val="20"/>
          <w:szCs w:val="20"/>
        </w:rPr>
        <w:t>设备、产品（包括软件）及相关的其备品备件、工具、手册及其他技术资料和材料等。</w:t>
      </w:r>
    </w:p>
    <w:p w14:paraId="0FBE30EA">
      <w:pPr>
        <w:pStyle w:val="14"/>
        <w:spacing w:before="154" w:line="322" w:lineRule="auto"/>
        <w:ind w:left="1" w:right="95" w:firstLine="430"/>
        <w:rPr>
          <w:sz w:val="20"/>
          <w:szCs w:val="20"/>
        </w:rPr>
      </w:pPr>
      <w:r>
        <w:rPr>
          <w:spacing w:val="6"/>
          <w:sz w:val="20"/>
          <w:szCs w:val="20"/>
        </w:rPr>
        <w:t>（4）“相关服务</w:t>
      </w:r>
      <w:r>
        <w:rPr>
          <w:spacing w:val="-68"/>
          <w:sz w:val="20"/>
          <w:szCs w:val="20"/>
        </w:rPr>
        <w:t xml:space="preserve"> </w:t>
      </w:r>
      <w:r>
        <w:rPr>
          <w:spacing w:val="6"/>
          <w:sz w:val="20"/>
          <w:szCs w:val="20"/>
        </w:rPr>
        <w:t>”系指根据合同规定，乙方应提供的与货物有关的技术、管理和其他服务，</w:t>
      </w:r>
      <w:r>
        <w:rPr>
          <w:sz w:val="20"/>
          <w:szCs w:val="20"/>
        </w:rPr>
        <w:t xml:space="preserve"> </w:t>
      </w:r>
      <w:r>
        <w:rPr>
          <w:spacing w:val="10"/>
          <w:sz w:val="20"/>
          <w:szCs w:val="20"/>
        </w:rPr>
        <w:t>包括但不限于：管理和质量保证、运输、保险、检验、现场准备、安</w:t>
      </w:r>
      <w:r>
        <w:rPr>
          <w:spacing w:val="9"/>
          <w:sz w:val="20"/>
          <w:szCs w:val="20"/>
        </w:rPr>
        <w:t>装、集成、调试、培训、维</w:t>
      </w:r>
      <w:r>
        <w:rPr>
          <w:sz w:val="20"/>
          <w:szCs w:val="20"/>
        </w:rPr>
        <w:t xml:space="preserve"> </w:t>
      </w:r>
      <w:r>
        <w:rPr>
          <w:spacing w:val="9"/>
          <w:sz w:val="20"/>
          <w:szCs w:val="20"/>
        </w:rPr>
        <w:t>修、废弃处置、技术支持等以及合同中规定乙方应承担的其他义务。</w:t>
      </w:r>
    </w:p>
    <w:p w14:paraId="289DA761">
      <w:pPr>
        <w:pStyle w:val="14"/>
        <w:spacing w:before="152" w:line="323" w:lineRule="auto"/>
        <w:ind w:left="4" w:right="95" w:firstLine="427"/>
        <w:rPr>
          <w:sz w:val="20"/>
          <w:szCs w:val="20"/>
        </w:rPr>
      </w:pPr>
      <w:r>
        <w:rPr>
          <w:spacing w:val="6"/>
          <w:sz w:val="20"/>
          <w:szCs w:val="20"/>
        </w:rPr>
        <w:t>（5）“分包</w:t>
      </w:r>
      <w:r>
        <w:rPr>
          <w:spacing w:val="-68"/>
          <w:sz w:val="20"/>
          <w:szCs w:val="20"/>
        </w:rPr>
        <w:t xml:space="preserve"> </w:t>
      </w:r>
      <w:r>
        <w:rPr>
          <w:spacing w:val="6"/>
          <w:sz w:val="20"/>
          <w:szCs w:val="20"/>
        </w:rPr>
        <w:t>”系指中标（成交）供应商按采购文件、投标（响应）文件的规定，根据分包意</w:t>
      </w:r>
      <w:r>
        <w:rPr>
          <w:sz w:val="20"/>
          <w:szCs w:val="20"/>
        </w:rPr>
        <w:t xml:space="preserve"> </w:t>
      </w:r>
      <w:r>
        <w:rPr>
          <w:spacing w:val="10"/>
          <w:sz w:val="20"/>
          <w:szCs w:val="20"/>
        </w:rPr>
        <w:t>向协议，将中标（成交）项目中的部分履约内容，分给具有相</w:t>
      </w:r>
      <w:r>
        <w:rPr>
          <w:spacing w:val="9"/>
          <w:sz w:val="20"/>
          <w:szCs w:val="20"/>
        </w:rPr>
        <w:t>应资质条件的供应商履行合同的行</w:t>
      </w:r>
      <w:r>
        <w:rPr>
          <w:sz w:val="20"/>
          <w:szCs w:val="20"/>
        </w:rPr>
        <w:t xml:space="preserve"> </w:t>
      </w:r>
      <w:r>
        <w:rPr>
          <w:spacing w:val="-1"/>
          <w:sz w:val="20"/>
          <w:szCs w:val="20"/>
        </w:rPr>
        <w:t>为。</w:t>
      </w:r>
    </w:p>
    <w:p w14:paraId="6801FC1B">
      <w:pPr>
        <w:pStyle w:val="14"/>
        <w:spacing w:before="151" w:line="334" w:lineRule="auto"/>
        <w:ind w:right="95" w:firstLine="430"/>
        <w:rPr>
          <w:sz w:val="20"/>
          <w:szCs w:val="20"/>
        </w:rPr>
      </w:pPr>
      <w:r>
        <w:rPr>
          <w:spacing w:val="6"/>
          <w:sz w:val="20"/>
          <w:szCs w:val="20"/>
        </w:rPr>
        <w:t>（6）“联合体</w:t>
      </w:r>
      <w:r>
        <w:rPr>
          <w:spacing w:val="-68"/>
          <w:sz w:val="20"/>
          <w:szCs w:val="20"/>
        </w:rPr>
        <w:t xml:space="preserve"> </w:t>
      </w:r>
      <w:r>
        <w:rPr>
          <w:spacing w:val="6"/>
          <w:sz w:val="20"/>
          <w:szCs w:val="20"/>
        </w:rPr>
        <w:t>”系指由两个以上的自然人、法人或者非法人组织组成，以一个供应商的身份</w:t>
      </w:r>
      <w:r>
        <w:rPr>
          <w:sz w:val="20"/>
          <w:szCs w:val="20"/>
        </w:rPr>
        <w:t xml:space="preserve"> </w:t>
      </w:r>
      <w:r>
        <w:rPr>
          <w:spacing w:val="10"/>
          <w:sz w:val="20"/>
          <w:szCs w:val="20"/>
        </w:rPr>
        <w:t>共同参加政府采购的主体。联合体各方应在签订合同协议书前向甲方提</w:t>
      </w:r>
      <w:r>
        <w:rPr>
          <w:spacing w:val="9"/>
          <w:sz w:val="20"/>
          <w:szCs w:val="20"/>
        </w:rPr>
        <w:t>交联合协议，且明确牵头</w:t>
      </w:r>
      <w:r>
        <w:rPr>
          <w:sz w:val="20"/>
          <w:szCs w:val="20"/>
        </w:rPr>
        <w:t xml:space="preserve"> </w:t>
      </w:r>
      <w:r>
        <w:rPr>
          <w:spacing w:val="10"/>
          <w:sz w:val="20"/>
          <w:szCs w:val="20"/>
        </w:rPr>
        <w:t>人及各成员单位的工作分工、权利、义务、责任，联合体各方应共同与</w:t>
      </w:r>
      <w:r>
        <w:rPr>
          <w:spacing w:val="9"/>
          <w:sz w:val="20"/>
          <w:szCs w:val="20"/>
        </w:rPr>
        <w:t>甲方签订合同，就合同约</w:t>
      </w:r>
      <w:r>
        <w:rPr>
          <w:sz w:val="20"/>
          <w:szCs w:val="20"/>
        </w:rPr>
        <w:t xml:space="preserve"> </w:t>
      </w:r>
      <w:r>
        <w:rPr>
          <w:spacing w:val="7"/>
          <w:sz w:val="20"/>
          <w:szCs w:val="20"/>
        </w:rPr>
        <w:t>定的事项对甲方承担连带责任。联合体具体要求见【</w:t>
      </w:r>
      <w:r>
        <w:rPr>
          <w:b/>
          <w:bCs/>
          <w:spacing w:val="7"/>
          <w:sz w:val="20"/>
          <w:szCs w:val="20"/>
        </w:rPr>
        <w:t>政府采购合同专</w:t>
      </w:r>
      <w:r>
        <w:rPr>
          <w:b/>
          <w:bCs/>
          <w:spacing w:val="6"/>
          <w:sz w:val="20"/>
          <w:szCs w:val="20"/>
        </w:rPr>
        <w:t>用条款</w:t>
      </w:r>
      <w:r>
        <w:rPr>
          <w:spacing w:val="6"/>
          <w:sz w:val="20"/>
          <w:szCs w:val="20"/>
        </w:rPr>
        <w:t>】。</w:t>
      </w:r>
    </w:p>
    <w:p w14:paraId="382A081D">
      <w:pPr>
        <w:pStyle w:val="14"/>
        <w:spacing w:before="154" w:line="228" w:lineRule="auto"/>
        <w:ind w:left="431"/>
        <w:rPr>
          <w:sz w:val="20"/>
          <w:szCs w:val="20"/>
        </w:rPr>
      </w:pPr>
      <w:r>
        <w:rPr>
          <w:spacing w:val="5"/>
          <w:sz w:val="20"/>
          <w:szCs w:val="20"/>
        </w:rPr>
        <w:t>（7）其他术语解释，见【</w:t>
      </w:r>
      <w:r>
        <w:rPr>
          <w:b/>
          <w:bCs/>
          <w:spacing w:val="5"/>
          <w:sz w:val="20"/>
          <w:szCs w:val="20"/>
        </w:rPr>
        <w:t>政府采购合同专</w:t>
      </w:r>
      <w:r>
        <w:rPr>
          <w:b/>
          <w:bCs/>
          <w:spacing w:val="4"/>
          <w:sz w:val="20"/>
          <w:szCs w:val="20"/>
        </w:rPr>
        <w:t>用条款</w:t>
      </w:r>
      <w:r>
        <w:rPr>
          <w:spacing w:val="4"/>
          <w:sz w:val="20"/>
          <w:szCs w:val="20"/>
        </w:rPr>
        <w:t>】。</w:t>
      </w:r>
    </w:p>
    <w:p w14:paraId="1EEDA580">
      <w:pPr>
        <w:pStyle w:val="14"/>
        <w:spacing w:before="127" w:line="220" w:lineRule="auto"/>
        <w:ind w:left="5"/>
        <w:rPr>
          <w:sz w:val="24"/>
          <w:szCs w:val="24"/>
        </w:rPr>
      </w:pPr>
      <w:r>
        <w:rPr>
          <w:b/>
          <w:bCs/>
          <w:spacing w:val="-3"/>
          <w:sz w:val="24"/>
          <w:szCs w:val="24"/>
        </w:rPr>
        <w:t>2.</w:t>
      </w:r>
      <w:r>
        <w:rPr>
          <w:spacing w:val="-3"/>
          <w:sz w:val="24"/>
          <w:szCs w:val="24"/>
        </w:rPr>
        <w:t xml:space="preserve"> </w:t>
      </w:r>
      <w:r>
        <w:rPr>
          <w:b/>
          <w:bCs/>
          <w:spacing w:val="-3"/>
          <w:sz w:val="24"/>
          <w:szCs w:val="24"/>
        </w:rPr>
        <w:t>合同标的及金额</w:t>
      </w:r>
    </w:p>
    <w:p w14:paraId="410A2271">
      <w:pPr>
        <w:pStyle w:val="14"/>
        <w:spacing w:before="140" w:line="354" w:lineRule="auto"/>
        <w:ind w:left="1" w:right="95" w:firstLine="422"/>
        <w:rPr>
          <w:sz w:val="20"/>
          <w:szCs w:val="20"/>
        </w:rPr>
      </w:pPr>
      <w:r>
        <w:rPr>
          <w:spacing w:val="9"/>
          <w:sz w:val="20"/>
          <w:szCs w:val="20"/>
        </w:rPr>
        <w:t>2.1 合同标的及金额应与中标（成交）结果一致。乙方为履行本合同而发生的所有费用均应</w:t>
      </w:r>
      <w:r>
        <w:rPr>
          <w:spacing w:val="7"/>
          <w:sz w:val="20"/>
          <w:szCs w:val="20"/>
        </w:rPr>
        <w:t xml:space="preserve"> 包含在合同价款中，</w:t>
      </w:r>
      <w:r>
        <w:rPr>
          <w:spacing w:val="-51"/>
          <w:sz w:val="20"/>
          <w:szCs w:val="20"/>
        </w:rPr>
        <w:t xml:space="preserve"> </w:t>
      </w:r>
      <w:r>
        <w:rPr>
          <w:spacing w:val="7"/>
          <w:sz w:val="20"/>
          <w:szCs w:val="20"/>
        </w:rPr>
        <w:t>甲方不再另行支付其他任何费用。</w:t>
      </w:r>
    </w:p>
    <w:p w14:paraId="1458211F">
      <w:pPr>
        <w:pStyle w:val="14"/>
        <w:spacing w:before="7" w:line="221" w:lineRule="auto"/>
        <w:ind w:left="7"/>
        <w:rPr>
          <w:sz w:val="24"/>
          <w:szCs w:val="24"/>
        </w:rPr>
      </w:pPr>
      <w:r>
        <w:rPr>
          <w:b/>
          <w:bCs/>
          <w:spacing w:val="-3"/>
          <w:sz w:val="24"/>
          <w:szCs w:val="24"/>
        </w:rPr>
        <w:t>3.</w:t>
      </w:r>
      <w:r>
        <w:rPr>
          <w:spacing w:val="-3"/>
          <w:sz w:val="24"/>
          <w:szCs w:val="24"/>
        </w:rPr>
        <w:t xml:space="preserve"> </w:t>
      </w:r>
      <w:r>
        <w:rPr>
          <w:b/>
          <w:bCs/>
          <w:spacing w:val="-3"/>
          <w:sz w:val="24"/>
          <w:szCs w:val="24"/>
        </w:rPr>
        <w:t>履行合同的时间、地点和方式</w:t>
      </w:r>
    </w:p>
    <w:p w14:paraId="2148DD5E">
      <w:pPr>
        <w:pStyle w:val="14"/>
        <w:spacing w:before="139" w:line="228" w:lineRule="auto"/>
        <w:ind w:left="425"/>
        <w:rPr>
          <w:sz w:val="20"/>
          <w:szCs w:val="20"/>
        </w:rPr>
        <w:sectPr>
          <w:footerReference r:id="rId13" w:type="default"/>
          <w:pgSz w:w="11906" w:h="16839"/>
          <w:pgMar w:top="400" w:right="1461" w:bottom="1364" w:left="1537" w:header="0" w:footer="1129" w:gutter="0"/>
          <w:cols w:space="720" w:num="1"/>
        </w:sectPr>
      </w:pPr>
      <w:r>
        <w:rPr>
          <w:spacing w:val="8"/>
          <w:sz w:val="20"/>
          <w:szCs w:val="20"/>
        </w:rPr>
        <w:t>3.1 乙方应当在约定的时间、地点，按照约定方式履行合同。</w:t>
      </w:r>
    </w:p>
    <w:p w14:paraId="25E0CC82">
      <w:pPr>
        <w:pStyle w:val="14"/>
        <w:spacing w:before="78" w:line="220" w:lineRule="auto"/>
        <w:ind w:left="0" w:leftChars="0" w:firstLine="0" w:firstLineChars="0"/>
        <w:rPr>
          <w:sz w:val="24"/>
          <w:szCs w:val="24"/>
        </w:rPr>
      </w:pPr>
      <w:r>
        <w:rPr>
          <w:b/>
          <w:bCs/>
          <w:spacing w:val="-7"/>
          <w:sz w:val="24"/>
          <w:szCs w:val="24"/>
        </w:rPr>
        <w:t>4.</w:t>
      </w:r>
      <w:r>
        <w:rPr>
          <w:spacing w:val="44"/>
          <w:sz w:val="24"/>
          <w:szCs w:val="24"/>
        </w:rPr>
        <w:t xml:space="preserve"> </w:t>
      </w:r>
      <w:r>
        <w:rPr>
          <w:b/>
          <w:bCs/>
          <w:spacing w:val="-7"/>
          <w:sz w:val="24"/>
          <w:szCs w:val="24"/>
        </w:rPr>
        <w:t>甲方的权利和义务</w:t>
      </w:r>
    </w:p>
    <w:p w14:paraId="572759F7">
      <w:pPr>
        <w:pStyle w:val="14"/>
        <w:spacing w:before="139" w:line="323" w:lineRule="auto"/>
        <w:ind w:left="1" w:right="2" w:firstLine="418"/>
        <w:rPr>
          <w:sz w:val="20"/>
          <w:szCs w:val="20"/>
        </w:rPr>
      </w:pPr>
      <w:r>
        <w:rPr>
          <w:spacing w:val="7"/>
          <w:sz w:val="20"/>
          <w:szCs w:val="20"/>
        </w:rPr>
        <w:t>4.1 签署合同后，甲方应确定项目负责人（或项目联系人</w:t>
      </w:r>
      <w:r>
        <w:rPr>
          <w:spacing w:val="-37"/>
          <w:sz w:val="20"/>
          <w:szCs w:val="20"/>
        </w:rPr>
        <w:t>），</w:t>
      </w:r>
      <w:r>
        <w:rPr>
          <w:spacing w:val="7"/>
          <w:sz w:val="20"/>
          <w:szCs w:val="20"/>
        </w:rPr>
        <w:t>负责与本合同有关的事务。甲方</w:t>
      </w:r>
      <w:r>
        <w:rPr>
          <w:sz w:val="20"/>
          <w:szCs w:val="20"/>
        </w:rPr>
        <w:t xml:space="preserve"> </w:t>
      </w:r>
      <w:r>
        <w:rPr>
          <w:spacing w:val="10"/>
          <w:sz w:val="20"/>
          <w:szCs w:val="20"/>
        </w:rPr>
        <w:t>有权对乙方的履约行为进行检查，并及时确认乙方提交的事项。甲</w:t>
      </w:r>
      <w:r>
        <w:rPr>
          <w:spacing w:val="9"/>
          <w:sz w:val="20"/>
          <w:szCs w:val="20"/>
        </w:rPr>
        <w:t>方应当配合乙方完成相关项目</w:t>
      </w:r>
      <w:r>
        <w:rPr>
          <w:sz w:val="20"/>
          <w:szCs w:val="20"/>
        </w:rPr>
        <w:t xml:space="preserve"> </w:t>
      </w:r>
      <w:r>
        <w:rPr>
          <w:spacing w:val="5"/>
          <w:sz w:val="20"/>
          <w:szCs w:val="20"/>
        </w:rPr>
        <w:t>实施工作。</w:t>
      </w:r>
    </w:p>
    <w:p w14:paraId="575D5FBB">
      <w:pPr>
        <w:pStyle w:val="14"/>
        <w:spacing w:before="149" w:line="299" w:lineRule="auto"/>
        <w:ind w:left="1" w:right="61" w:firstLine="418"/>
        <w:rPr>
          <w:sz w:val="20"/>
          <w:szCs w:val="20"/>
        </w:rPr>
      </w:pPr>
      <w:r>
        <w:rPr>
          <w:spacing w:val="8"/>
          <w:sz w:val="20"/>
          <w:szCs w:val="20"/>
        </w:rPr>
        <w:t>4.2</w:t>
      </w:r>
      <w:r>
        <w:rPr>
          <w:spacing w:val="39"/>
          <w:sz w:val="20"/>
          <w:szCs w:val="20"/>
        </w:rPr>
        <w:t xml:space="preserve"> </w:t>
      </w:r>
      <w:r>
        <w:rPr>
          <w:spacing w:val="8"/>
          <w:sz w:val="20"/>
          <w:szCs w:val="20"/>
        </w:rPr>
        <w:t>甲方有权要求乙方按时提交各阶段有关安排计划，并有权</w:t>
      </w:r>
      <w:r>
        <w:rPr>
          <w:spacing w:val="7"/>
          <w:sz w:val="20"/>
          <w:szCs w:val="20"/>
        </w:rPr>
        <w:t>定期核对乙方提供货物数量、</w:t>
      </w:r>
      <w:r>
        <w:rPr>
          <w:sz w:val="20"/>
          <w:szCs w:val="20"/>
        </w:rPr>
        <w:t xml:space="preserve"> </w:t>
      </w:r>
      <w:r>
        <w:rPr>
          <w:spacing w:val="9"/>
          <w:sz w:val="20"/>
          <w:szCs w:val="20"/>
        </w:rPr>
        <w:t>规格、质量等内容。甲方有权督促乙方工作并要求乙方更换不符合要求的货物。</w:t>
      </w:r>
    </w:p>
    <w:p w14:paraId="303BAC91">
      <w:pPr>
        <w:pStyle w:val="14"/>
        <w:spacing w:before="154" w:line="298" w:lineRule="auto"/>
        <w:ind w:right="26" w:firstLine="420"/>
        <w:rPr>
          <w:sz w:val="20"/>
          <w:szCs w:val="20"/>
        </w:rPr>
      </w:pPr>
      <w:r>
        <w:rPr>
          <w:spacing w:val="9"/>
          <w:sz w:val="20"/>
          <w:szCs w:val="20"/>
        </w:rPr>
        <w:t>4.3</w:t>
      </w:r>
      <w:r>
        <w:rPr>
          <w:spacing w:val="42"/>
          <w:sz w:val="20"/>
          <w:szCs w:val="20"/>
        </w:rPr>
        <w:t xml:space="preserve"> </w:t>
      </w:r>
      <w:r>
        <w:rPr>
          <w:spacing w:val="9"/>
          <w:sz w:val="20"/>
          <w:szCs w:val="20"/>
        </w:rPr>
        <w:t>甲方有权要求乙方对缺陷部分予以修</w:t>
      </w:r>
      <w:r>
        <w:rPr>
          <w:spacing w:val="8"/>
          <w:sz w:val="20"/>
          <w:szCs w:val="20"/>
        </w:rPr>
        <w:t>复，并按合同约定享有货物保修及其他合同约定的</w:t>
      </w:r>
      <w:r>
        <w:rPr>
          <w:sz w:val="20"/>
          <w:szCs w:val="20"/>
        </w:rPr>
        <w:t xml:space="preserve"> </w:t>
      </w:r>
      <w:r>
        <w:rPr>
          <w:spacing w:val="3"/>
          <w:sz w:val="20"/>
          <w:szCs w:val="20"/>
        </w:rPr>
        <w:t>权利。</w:t>
      </w:r>
    </w:p>
    <w:p w14:paraId="5D9972E9">
      <w:pPr>
        <w:pStyle w:val="14"/>
        <w:spacing w:before="153" w:line="299" w:lineRule="auto"/>
        <w:ind w:left="5" w:right="2" w:firstLine="414"/>
        <w:rPr>
          <w:sz w:val="20"/>
          <w:szCs w:val="20"/>
        </w:rPr>
      </w:pPr>
      <w:r>
        <w:rPr>
          <w:spacing w:val="9"/>
          <w:sz w:val="20"/>
          <w:szCs w:val="20"/>
        </w:rPr>
        <w:t>4.4</w:t>
      </w:r>
      <w:r>
        <w:rPr>
          <w:spacing w:val="40"/>
          <w:sz w:val="20"/>
          <w:szCs w:val="20"/>
        </w:rPr>
        <w:t xml:space="preserve"> </w:t>
      </w:r>
      <w:r>
        <w:rPr>
          <w:spacing w:val="9"/>
          <w:sz w:val="20"/>
          <w:szCs w:val="20"/>
        </w:rPr>
        <w:t>甲方应当按照合同约定及时对交付的货</w:t>
      </w:r>
      <w:r>
        <w:rPr>
          <w:spacing w:val="8"/>
          <w:sz w:val="20"/>
          <w:szCs w:val="20"/>
        </w:rPr>
        <w:t>物进行验收，未在</w:t>
      </w:r>
      <w:r>
        <w:rPr>
          <w:b/>
          <w:bCs/>
          <w:spacing w:val="8"/>
          <w:sz w:val="20"/>
          <w:szCs w:val="20"/>
        </w:rPr>
        <w:t>【政府采购合同专用条款】</w:t>
      </w:r>
      <w:r>
        <w:rPr>
          <w:spacing w:val="8"/>
          <w:sz w:val="20"/>
          <w:szCs w:val="20"/>
        </w:rPr>
        <w:t>约</w:t>
      </w:r>
      <w:r>
        <w:rPr>
          <w:sz w:val="20"/>
          <w:szCs w:val="20"/>
        </w:rPr>
        <w:t xml:space="preserve"> </w:t>
      </w:r>
      <w:r>
        <w:rPr>
          <w:spacing w:val="9"/>
          <w:sz w:val="20"/>
          <w:szCs w:val="20"/>
        </w:rPr>
        <w:t>定的期限内对乙方履约提出任何异议或者向乙方作出任何说明的，视为验收通过。</w:t>
      </w:r>
    </w:p>
    <w:p w14:paraId="73ADFE8E">
      <w:pPr>
        <w:pStyle w:val="14"/>
        <w:spacing w:before="152" w:line="299" w:lineRule="auto"/>
        <w:ind w:left="1" w:right="26" w:firstLine="418"/>
        <w:rPr>
          <w:sz w:val="20"/>
          <w:szCs w:val="20"/>
        </w:rPr>
      </w:pPr>
      <w:r>
        <w:rPr>
          <w:spacing w:val="9"/>
          <w:sz w:val="20"/>
          <w:szCs w:val="20"/>
        </w:rPr>
        <w:t>4.5</w:t>
      </w:r>
      <w:r>
        <w:rPr>
          <w:spacing w:val="42"/>
          <w:sz w:val="20"/>
          <w:szCs w:val="20"/>
        </w:rPr>
        <w:t xml:space="preserve"> </w:t>
      </w:r>
      <w:r>
        <w:rPr>
          <w:spacing w:val="9"/>
          <w:sz w:val="20"/>
          <w:szCs w:val="20"/>
        </w:rPr>
        <w:t>甲方应当根据合同约定及时向乙方支</w:t>
      </w:r>
      <w:r>
        <w:rPr>
          <w:spacing w:val="8"/>
          <w:sz w:val="20"/>
          <w:szCs w:val="20"/>
        </w:rPr>
        <w:t>付合同价款，不得以内部人员变更、履行内部付款</w:t>
      </w:r>
      <w:r>
        <w:rPr>
          <w:sz w:val="20"/>
          <w:szCs w:val="20"/>
        </w:rPr>
        <w:t xml:space="preserve"> </w:t>
      </w:r>
      <w:r>
        <w:rPr>
          <w:spacing w:val="8"/>
          <w:sz w:val="20"/>
          <w:szCs w:val="20"/>
        </w:rPr>
        <w:t>流程等为由，拒绝或迟延支付。</w:t>
      </w:r>
    </w:p>
    <w:p w14:paraId="22646D73">
      <w:pPr>
        <w:pStyle w:val="14"/>
        <w:spacing w:before="153" w:line="228" w:lineRule="auto"/>
        <w:ind w:right="25"/>
        <w:jc w:val="right"/>
        <w:rPr>
          <w:sz w:val="20"/>
          <w:szCs w:val="20"/>
        </w:rPr>
      </w:pPr>
      <w:r>
        <w:rPr>
          <w:spacing w:val="8"/>
          <w:sz w:val="20"/>
          <w:szCs w:val="20"/>
        </w:rPr>
        <w:t>4.6</w:t>
      </w:r>
      <w:r>
        <w:rPr>
          <w:spacing w:val="37"/>
          <w:sz w:val="20"/>
          <w:szCs w:val="20"/>
        </w:rPr>
        <w:t xml:space="preserve"> </w:t>
      </w:r>
      <w:r>
        <w:rPr>
          <w:spacing w:val="8"/>
          <w:sz w:val="20"/>
          <w:szCs w:val="20"/>
        </w:rPr>
        <w:t>国家法律法规规定及</w:t>
      </w:r>
      <w:r>
        <w:rPr>
          <w:b/>
          <w:bCs/>
          <w:spacing w:val="8"/>
          <w:sz w:val="20"/>
          <w:szCs w:val="20"/>
        </w:rPr>
        <w:t>【政府采购合同专用条款】</w:t>
      </w:r>
      <w:r>
        <w:rPr>
          <w:spacing w:val="8"/>
          <w:sz w:val="20"/>
          <w:szCs w:val="20"/>
        </w:rPr>
        <w:t>约定应由甲方承担的其他义务和责任。</w:t>
      </w:r>
    </w:p>
    <w:p w14:paraId="41804E22">
      <w:pPr>
        <w:pStyle w:val="14"/>
        <w:spacing w:before="127" w:line="220" w:lineRule="auto"/>
        <w:ind w:left="6"/>
        <w:rPr>
          <w:sz w:val="24"/>
          <w:szCs w:val="24"/>
        </w:rPr>
      </w:pPr>
      <w:r>
        <w:rPr>
          <w:b/>
          <w:bCs/>
          <w:spacing w:val="-7"/>
          <w:sz w:val="24"/>
          <w:szCs w:val="24"/>
        </w:rPr>
        <w:t>5.</w:t>
      </w:r>
      <w:r>
        <w:rPr>
          <w:spacing w:val="39"/>
          <w:sz w:val="24"/>
          <w:szCs w:val="24"/>
        </w:rPr>
        <w:t xml:space="preserve"> </w:t>
      </w:r>
      <w:r>
        <w:rPr>
          <w:b/>
          <w:bCs/>
          <w:spacing w:val="-7"/>
          <w:sz w:val="24"/>
          <w:szCs w:val="24"/>
        </w:rPr>
        <w:t>乙方的权利和义务</w:t>
      </w:r>
    </w:p>
    <w:p w14:paraId="32E17599">
      <w:pPr>
        <w:pStyle w:val="14"/>
        <w:spacing w:before="139" w:line="228" w:lineRule="auto"/>
        <w:ind w:left="425"/>
        <w:rPr>
          <w:sz w:val="20"/>
          <w:szCs w:val="20"/>
        </w:rPr>
      </w:pPr>
      <w:r>
        <w:rPr>
          <w:spacing w:val="8"/>
          <w:sz w:val="20"/>
          <w:szCs w:val="20"/>
        </w:rPr>
        <w:t>5.1 签署合同后，乙方应确定项目负责人（或项目联系人</w:t>
      </w:r>
      <w:r>
        <w:rPr>
          <w:spacing w:val="-27"/>
          <w:sz w:val="20"/>
          <w:szCs w:val="20"/>
        </w:rPr>
        <w:t>），</w:t>
      </w:r>
      <w:r>
        <w:rPr>
          <w:spacing w:val="8"/>
          <w:sz w:val="20"/>
          <w:szCs w:val="20"/>
        </w:rPr>
        <w:t>负责与本合同有关的事务。</w:t>
      </w:r>
    </w:p>
    <w:p w14:paraId="46F89FD1">
      <w:pPr>
        <w:pStyle w:val="14"/>
        <w:spacing w:before="155" w:line="322" w:lineRule="auto"/>
        <w:ind w:right="26" w:firstLine="425"/>
        <w:rPr>
          <w:sz w:val="20"/>
          <w:szCs w:val="20"/>
        </w:rPr>
      </w:pPr>
      <w:r>
        <w:rPr>
          <w:spacing w:val="9"/>
          <w:sz w:val="20"/>
          <w:szCs w:val="20"/>
        </w:rPr>
        <w:t>5.2</w:t>
      </w:r>
      <w:r>
        <w:rPr>
          <w:spacing w:val="32"/>
          <w:sz w:val="20"/>
          <w:szCs w:val="20"/>
        </w:rPr>
        <w:t xml:space="preserve"> </w:t>
      </w:r>
      <w:r>
        <w:rPr>
          <w:spacing w:val="9"/>
          <w:sz w:val="20"/>
          <w:szCs w:val="20"/>
        </w:rPr>
        <w:t>乙方应按照合同要求履约，充分合理安排，确保</w:t>
      </w:r>
      <w:r>
        <w:rPr>
          <w:spacing w:val="8"/>
          <w:sz w:val="20"/>
          <w:szCs w:val="20"/>
        </w:rPr>
        <w:t>提供的货物及相关服务符合合同有关要</w:t>
      </w:r>
      <w:r>
        <w:rPr>
          <w:sz w:val="20"/>
          <w:szCs w:val="20"/>
        </w:rPr>
        <w:t xml:space="preserve"> </w:t>
      </w:r>
      <w:r>
        <w:rPr>
          <w:spacing w:val="10"/>
          <w:sz w:val="20"/>
          <w:szCs w:val="20"/>
        </w:rPr>
        <w:t>求。接受项目行业管理部门及政府有关部门的指导，配合甲方的履约检</w:t>
      </w:r>
      <w:r>
        <w:rPr>
          <w:spacing w:val="9"/>
          <w:sz w:val="20"/>
          <w:szCs w:val="20"/>
        </w:rPr>
        <w:t>查及验收，并负责项目实</w:t>
      </w:r>
      <w:r>
        <w:rPr>
          <w:sz w:val="20"/>
          <w:szCs w:val="20"/>
        </w:rPr>
        <w:t xml:space="preserve"> </w:t>
      </w:r>
      <w:r>
        <w:rPr>
          <w:spacing w:val="8"/>
          <w:sz w:val="20"/>
          <w:szCs w:val="20"/>
        </w:rPr>
        <w:t>施过程中的所有协调工作。</w:t>
      </w:r>
    </w:p>
    <w:p w14:paraId="34925484">
      <w:pPr>
        <w:pStyle w:val="14"/>
        <w:spacing w:before="152" w:line="227" w:lineRule="auto"/>
        <w:ind w:left="374"/>
        <w:rPr>
          <w:sz w:val="20"/>
          <w:szCs w:val="20"/>
        </w:rPr>
      </w:pPr>
      <w:r>
        <w:rPr>
          <w:spacing w:val="7"/>
          <w:sz w:val="20"/>
          <w:szCs w:val="20"/>
        </w:rPr>
        <w:t>5.3</w:t>
      </w:r>
      <w:r>
        <w:rPr>
          <w:spacing w:val="-21"/>
          <w:sz w:val="20"/>
          <w:szCs w:val="20"/>
        </w:rPr>
        <w:t xml:space="preserve"> </w:t>
      </w:r>
      <w:r>
        <w:rPr>
          <w:spacing w:val="7"/>
          <w:sz w:val="20"/>
          <w:szCs w:val="20"/>
        </w:rPr>
        <w:t>乙方有权根据合同约定向甲方收取合同价款。</w:t>
      </w:r>
    </w:p>
    <w:p w14:paraId="61AD9A9D">
      <w:pPr>
        <w:pStyle w:val="14"/>
        <w:spacing w:before="153" w:line="228" w:lineRule="auto"/>
        <w:ind w:left="374"/>
        <w:rPr>
          <w:sz w:val="20"/>
          <w:szCs w:val="20"/>
        </w:rPr>
      </w:pPr>
      <w:r>
        <w:rPr>
          <w:spacing w:val="8"/>
          <w:sz w:val="20"/>
          <w:szCs w:val="20"/>
        </w:rPr>
        <w:t>5.4</w:t>
      </w:r>
      <w:r>
        <w:rPr>
          <w:spacing w:val="-20"/>
          <w:sz w:val="20"/>
          <w:szCs w:val="20"/>
        </w:rPr>
        <w:t xml:space="preserve"> </w:t>
      </w:r>
      <w:r>
        <w:rPr>
          <w:spacing w:val="8"/>
          <w:sz w:val="20"/>
          <w:szCs w:val="20"/>
        </w:rPr>
        <w:t>国家法律法规规定及</w:t>
      </w:r>
      <w:r>
        <w:rPr>
          <w:b/>
          <w:bCs/>
          <w:spacing w:val="8"/>
          <w:sz w:val="20"/>
          <w:szCs w:val="20"/>
        </w:rPr>
        <w:t>【政府采购合同专用条款】</w:t>
      </w:r>
      <w:r>
        <w:rPr>
          <w:spacing w:val="8"/>
          <w:sz w:val="20"/>
          <w:szCs w:val="20"/>
        </w:rPr>
        <w:t>约定应由乙方承担的其他义务和责任。</w:t>
      </w:r>
    </w:p>
    <w:p w14:paraId="0C62907C">
      <w:pPr>
        <w:pStyle w:val="14"/>
        <w:spacing w:before="127" w:line="221" w:lineRule="auto"/>
        <w:ind w:left="3"/>
        <w:rPr>
          <w:sz w:val="24"/>
          <w:szCs w:val="24"/>
        </w:rPr>
      </w:pPr>
      <w:r>
        <w:rPr>
          <w:b/>
          <w:bCs/>
          <w:spacing w:val="-6"/>
          <w:sz w:val="24"/>
          <w:szCs w:val="24"/>
        </w:rPr>
        <w:t>6.</w:t>
      </w:r>
      <w:r>
        <w:rPr>
          <w:spacing w:val="13"/>
          <w:sz w:val="24"/>
          <w:szCs w:val="24"/>
        </w:rPr>
        <w:t xml:space="preserve"> </w:t>
      </w:r>
      <w:r>
        <w:rPr>
          <w:b/>
          <w:bCs/>
          <w:spacing w:val="-6"/>
          <w:sz w:val="24"/>
          <w:szCs w:val="24"/>
        </w:rPr>
        <w:t>合同履行</w:t>
      </w:r>
    </w:p>
    <w:p w14:paraId="79BCAA90">
      <w:pPr>
        <w:pStyle w:val="14"/>
        <w:spacing w:before="141" w:line="298" w:lineRule="auto"/>
        <w:ind w:right="16" w:firstLine="422"/>
        <w:rPr>
          <w:sz w:val="20"/>
          <w:szCs w:val="20"/>
        </w:rPr>
      </w:pPr>
      <w:r>
        <w:rPr>
          <w:spacing w:val="8"/>
          <w:sz w:val="20"/>
          <w:szCs w:val="20"/>
        </w:rPr>
        <w:t>6.1</w:t>
      </w:r>
      <w:r>
        <w:rPr>
          <w:spacing w:val="43"/>
          <w:sz w:val="20"/>
          <w:szCs w:val="20"/>
        </w:rPr>
        <w:t xml:space="preserve"> </w:t>
      </w:r>
      <w:r>
        <w:rPr>
          <w:spacing w:val="8"/>
          <w:sz w:val="20"/>
          <w:szCs w:val="20"/>
        </w:rPr>
        <w:t>甲乙双方应当按照</w:t>
      </w:r>
      <w:r>
        <w:rPr>
          <w:b/>
          <w:bCs/>
          <w:spacing w:val="8"/>
          <w:sz w:val="20"/>
          <w:szCs w:val="20"/>
        </w:rPr>
        <w:t>【政府采购合同专用条款】</w:t>
      </w:r>
      <w:r>
        <w:rPr>
          <w:spacing w:val="8"/>
          <w:sz w:val="20"/>
          <w:szCs w:val="20"/>
        </w:rPr>
        <w:t>约定顺序履行合同义务；如果没有先后顺</w:t>
      </w:r>
      <w:r>
        <w:rPr>
          <w:sz w:val="20"/>
          <w:szCs w:val="20"/>
        </w:rPr>
        <w:t xml:space="preserve"> </w:t>
      </w:r>
      <w:r>
        <w:rPr>
          <w:spacing w:val="8"/>
          <w:sz w:val="20"/>
          <w:szCs w:val="20"/>
        </w:rPr>
        <w:t>序的，应当同时履行。</w:t>
      </w:r>
    </w:p>
    <w:p w14:paraId="6C0F8CCF">
      <w:pPr>
        <w:pStyle w:val="14"/>
        <w:spacing w:before="153" w:line="299" w:lineRule="auto"/>
        <w:ind w:right="26" w:firstLine="422"/>
        <w:rPr>
          <w:sz w:val="20"/>
          <w:szCs w:val="20"/>
        </w:rPr>
      </w:pPr>
      <w:r>
        <w:rPr>
          <w:spacing w:val="9"/>
          <w:sz w:val="20"/>
          <w:szCs w:val="20"/>
        </w:rPr>
        <w:t>6.2</w:t>
      </w:r>
      <w:r>
        <w:rPr>
          <w:spacing w:val="39"/>
          <w:sz w:val="20"/>
          <w:szCs w:val="20"/>
        </w:rPr>
        <w:t xml:space="preserve"> </w:t>
      </w:r>
      <w:r>
        <w:rPr>
          <w:spacing w:val="9"/>
          <w:sz w:val="20"/>
          <w:szCs w:val="20"/>
        </w:rPr>
        <w:t>甲乙双方按照合同约定顺序履行合同</w:t>
      </w:r>
      <w:r>
        <w:rPr>
          <w:spacing w:val="8"/>
          <w:sz w:val="20"/>
          <w:szCs w:val="20"/>
        </w:rPr>
        <w:t>义务时，应当先履行一方未履行的，后履行一方有</w:t>
      </w:r>
      <w:r>
        <w:rPr>
          <w:sz w:val="20"/>
          <w:szCs w:val="20"/>
        </w:rPr>
        <w:t xml:space="preserve"> </w:t>
      </w:r>
      <w:r>
        <w:rPr>
          <w:spacing w:val="10"/>
          <w:sz w:val="20"/>
          <w:szCs w:val="20"/>
        </w:rPr>
        <w:t>权拒绝其履行请求。先履行一方履行不符合约</w:t>
      </w:r>
      <w:r>
        <w:rPr>
          <w:spacing w:val="9"/>
          <w:sz w:val="20"/>
          <w:szCs w:val="20"/>
        </w:rPr>
        <w:t>定的，后履行一方有权拒绝其相应的履行请求。</w:t>
      </w:r>
    </w:p>
    <w:p w14:paraId="63F738BF">
      <w:pPr>
        <w:pStyle w:val="14"/>
        <w:spacing w:before="127" w:line="219" w:lineRule="auto"/>
        <w:ind w:left="7"/>
        <w:rPr>
          <w:sz w:val="24"/>
          <w:szCs w:val="24"/>
        </w:rPr>
      </w:pPr>
      <w:r>
        <w:rPr>
          <w:b/>
          <w:bCs/>
          <w:spacing w:val="-3"/>
          <w:sz w:val="24"/>
          <w:szCs w:val="24"/>
        </w:rPr>
        <w:t>7.</w:t>
      </w:r>
      <w:r>
        <w:rPr>
          <w:spacing w:val="-3"/>
          <w:sz w:val="24"/>
          <w:szCs w:val="24"/>
        </w:rPr>
        <w:t xml:space="preserve"> </w:t>
      </w:r>
      <w:r>
        <w:rPr>
          <w:b/>
          <w:bCs/>
          <w:spacing w:val="-3"/>
          <w:sz w:val="24"/>
          <w:szCs w:val="24"/>
        </w:rPr>
        <w:t>货物包装、运输、保险和交付要求</w:t>
      </w:r>
    </w:p>
    <w:p w14:paraId="0E455793">
      <w:pPr>
        <w:pStyle w:val="14"/>
        <w:spacing w:before="140" w:line="322" w:lineRule="auto"/>
        <w:ind w:right="16" w:firstLine="425"/>
        <w:rPr>
          <w:sz w:val="20"/>
          <w:szCs w:val="20"/>
        </w:rPr>
      </w:pPr>
      <w:r>
        <w:rPr>
          <w:spacing w:val="9"/>
          <w:sz w:val="20"/>
          <w:szCs w:val="20"/>
        </w:rPr>
        <w:t>7.1 本合同涉及商品包装、快递包装的，除</w:t>
      </w:r>
      <w:r>
        <w:rPr>
          <w:b/>
          <w:bCs/>
          <w:spacing w:val="9"/>
          <w:sz w:val="20"/>
          <w:szCs w:val="20"/>
        </w:rPr>
        <w:t>【政府采购合同专用条款</w:t>
      </w:r>
      <w:r>
        <w:rPr>
          <w:b/>
          <w:bCs/>
          <w:spacing w:val="8"/>
          <w:sz w:val="20"/>
          <w:szCs w:val="20"/>
        </w:rPr>
        <w:t>】</w:t>
      </w:r>
      <w:r>
        <w:rPr>
          <w:spacing w:val="8"/>
          <w:sz w:val="20"/>
          <w:szCs w:val="20"/>
        </w:rPr>
        <w:t>另有约定外，包装应</w:t>
      </w:r>
      <w:r>
        <w:rPr>
          <w:sz w:val="20"/>
          <w:szCs w:val="20"/>
        </w:rPr>
        <w:t xml:space="preserve"> </w:t>
      </w:r>
      <w:r>
        <w:rPr>
          <w:spacing w:val="10"/>
          <w:sz w:val="20"/>
          <w:szCs w:val="20"/>
        </w:rPr>
        <w:t>适应远距离运输、防潮、防震、防锈和防野蛮装卸</w:t>
      </w:r>
      <w:r>
        <w:rPr>
          <w:spacing w:val="9"/>
          <w:sz w:val="20"/>
          <w:szCs w:val="20"/>
        </w:rPr>
        <w:t>等要求，确保货物安全无损地运抵</w:t>
      </w:r>
      <w:r>
        <w:rPr>
          <w:b/>
          <w:bCs/>
          <w:spacing w:val="9"/>
          <w:sz w:val="20"/>
          <w:szCs w:val="20"/>
        </w:rPr>
        <w:t>【政府采购</w:t>
      </w:r>
      <w:r>
        <w:rPr>
          <w:sz w:val="20"/>
          <w:szCs w:val="20"/>
        </w:rPr>
        <w:t xml:space="preserve"> </w:t>
      </w:r>
      <w:r>
        <w:rPr>
          <w:b/>
          <w:bCs/>
          <w:spacing w:val="7"/>
          <w:sz w:val="20"/>
          <w:szCs w:val="20"/>
        </w:rPr>
        <w:t>合同专用条款】</w:t>
      </w:r>
      <w:r>
        <w:rPr>
          <w:spacing w:val="7"/>
          <w:sz w:val="20"/>
          <w:szCs w:val="20"/>
        </w:rPr>
        <w:t>约定的指定现场。</w:t>
      </w:r>
    </w:p>
    <w:p w14:paraId="654651AB">
      <w:pPr>
        <w:pStyle w:val="14"/>
        <w:spacing w:before="155" w:line="298" w:lineRule="auto"/>
        <w:ind w:right="16" w:firstLine="425"/>
        <w:rPr>
          <w:sz w:val="20"/>
          <w:szCs w:val="20"/>
        </w:rPr>
      </w:pPr>
      <w:r>
        <w:rPr>
          <w:spacing w:val="9"/>
          <w:sz w:val="20"/>
          <w:szCs w:val="20"/>
        </w:rPr>
        <w:t>7.2 除</w:t>
      </w:r>
      <w:r>
        <w:rPr>
          <w:b/>
          <w:bCs/>
          <w:spacing w:val="9"/>
          <w:sz w:val="20"/>
          <w:szCs w:val="20"/>
        </w:rPr>
        <w:t>【政府采购合同专用条款】</w:t>
      </w:r>
      <w:r>
        <w:rPr>
          <w:spacing w:val="9"/>
          <w:sz w:val="20"/>
          <w:szCs w:val="20"/>
        </w:rPr>
        <w:t>另有约定外，乙方负责办理将货</w:t>
      </w:r>
      <w:r>
        <w:rPr>
          <w:spacing w:val="8"/>
          <w:sz w:val="20"/>
          <w:szCs w:val="20"/>
        </w:rPr>
        <w:t>物运抵本合同规定的交货</w:t>
      </w:r>
      <w:r>
        <w:rPr>
          <w:sz w:val="20"/>
          <w:szCs w:val="20"/>
        </w:rPr>
        <w:t xml:space="preserve"> </w:t>
      </w:r>
      <w:r>
        <w:rPr>
          <w:spacing w:val="9"/>
          <w:sz w:val="20"/>
          <w:szCs w:val="20"/>
        </w:rPr>
        <w:t>地点，并装卸、交付至甲方的一切运输事项，相关费用应包含在合同价款中。</w:t>
      </w:r>
    </w:p>
    <w:p w14:paraId="38D3A0BE">
      <w:pPr>
        <w:pStyle w:val="14"/>
        <w:spacing w:before="152" w:line="228" w:lineRule="auto"/>
        <w:ind w:left="425"/>
        <w:rPr>
          <w:sz w:val="20"/>
          <w:szCs w:val="20"/>
        </w:rPr>
      </w:pPr>
      <w:r>
        <w:rPr>
          <w:spacing w:val="8"/>
          <w:sz w:val="20"/>
          <w:szCs w:val="20"/>
        </w:rPr>
        <w:t>7.3 货物保险要求按</w:t>
      </w:r>
      <w:r>
        <w:rPr>
          <w:b/>
          <w:bCs/>
          <w:spacing w:val="8"/>
          <w:sz w:val="20"/>
          <w:szCs w:val="20"/>
        </w:rPr>
        <w:t>【政府采购合同专用</w:t>
      </w:r>
      <w:r>
        <w:rPr>
          <w:b/>
          <w:bCs/>
          <w:spacing w:val="7"/>
          <w:sz w:val="20"/>
          <w:szCs w:val="20"/>
        </w:rPr>
        <w:t>条款】</w:t>
      </w:r>
      <w:r>
        <w:rPr>
          <w:spacing w:val="7"/>
          <w:sz w:val="20"/>
          <w:szCs w:val="20"/>
        </w:rPr>
        <w:t>规定执行。</w:t>
      </w:r>
    </w:p>
    <w:p w14:paraId="0225ED19">
      <w:pPr>
        <w:pStyle w:val="14"/>
        <w:spacing w:before="154" w:line="299" w:lineRule="auto"/>
        <w:ind w:left="6" w:right="26" w:firstLine="419"/>
        <w:rPr>
          <w:sz w:val="20"/>
          <w:szCs w:val="20"/>
        </w:rPr>
      </w:pPr>
      <w:r>
        <w:rPr>
          <w:spacing w:val="9"/>
          <w:sz w:val="20"/>
          <w:szCs w:val="20"/>
        </w:rPr>
        <w:t>7.4 除采购活动对商品包装、快递包装达成具体约定外，乙方提供产品及相关快递服务涉及</w:t>
      </w:r>
      <w:r>
        <w:rPr>
          <w:spacing w:val="5"/>
          <w:sz w:val="20"/>
          <w:szCs w:val="20"/>
        </w:rPr>
        <w:t xml:space="preserve"> 到具体包装要求的，应不低于《商品包装政府采购需求标准（试行）</w:t>
      </w:r>
      <w:r>
        <w:rPr>
          <w:spacing w:val="4"/>
          <w:sz w:val="20"/>
          <w:szCs w:val="20"/>
        </w:rPr>
        <w:t>》《快递包装政府采购需求标</w:t>
      </w:r>
      <w:r>
        <w:rPr>
          <w:spacing w:val="5"/>
          <w:sz w:val="20"/>
          <w:szCs w:val="20"/>
        </w:rPr>
        <w:t>准（试行）》标准，并作为履约验收的内容，必要时甲方可以要求乙方在履约验收环节出具检测报</w:t>
      </w:r>
      <w:r>
        <w:rPr>
          <w:spacing w:val="15"/>
          <w:sz w:val="20"/>
          <w:szCs w:val="20"/>
        </w:rPr>
        <w:t xml:space="preserve"> </w:t>
      </w:r>
      <w:r>
        <w:rPr>
          <w:spacing w:val="-3"/>
          <w:sz w:val="20"/>
          <w:szCs w:val="20"/>
        </w:rPr>
        <w:t>告。</w:t>
      </w:r>
    </w:p>
    <w:p w14:paraId="71E8CD67">
      <w:pPr>
        <w:pStyle w:val="14"/>
        <w:spacing w:before="35" w:line="299" w:lineRule="auto"/>
        <w:ind w:left="1" w:right="111" w:firstLine="425"/>
        <w:rPr>
          <w:sz w:val="20"/>
          <w:szCs w:val="20"/>
        </w:rPr>
      </w:pPr>
      <w:r>
        <w:rPr>
          <w:spacing w:val="9"/>
          <w:sz w:val="20"/>
          <w:szCs w:val="20"/>
        </w:rPr>
        <w:t>7.5 乙方在运输到达之前应提前通知甲方，并提示货物运输装卸的注意事项，甲方配合乙方</w:t>
      </w:r>
      <w:r>
        <w:rPr>
          <w:spacing w:val="5"/>
          <w:sz w:val="20"/>
          <w:szCs w:val="20"/>
        </w:rPr>
        <w:t xml:space="preserve"> </w:t>
      </w:r>
      <w:r>
        <w:rPr>
          <w:spacing w:val="8"/>
          <w:sz w:val="20"/>
          <w:szCs w:val="20"/>
        </w:rPr>
        <w:t>做好货物的接收工作。</w:t>
      </w:r>
    </w:p>
    <w:p w14:paraId="26C7D7C7">
      <w:pPr>
        <w:pStyle w:val="14"/>
        <w:spacing w:before="151" w:line="299" w:lineRule="auto"/>
        <w:ind w:left="8" w:right="111" w:firstLine="417"/>
        <w:rPr>
          <w:sz w:val="20"/>
          <w:szCs w:val="20"/>
        </w:rPr>
      </w:pPr>
      <w:r>
        <w:rPr>
          <w:spacing w:val="9"/>
          <w:sz w:val="20"/>
          <w:szCs w:val="20"/>
        </w:rPr>
        <w:t>7.6 如因包装、运输问题导致货物损毁、丢失或者品质下降，甲方有权要求降价、换货、拒</w:t>
      </w:r>
      <w:r>
        <w:rPr>
          <w:spacing w:val="5"/>
          <w:sz w:val="20"/>
          <w:szCs w:val="20"/>
        </w:rPr>
        <w:t xml:space="preserve"> </w:t>
      </w:r>
      <w:r>
        <w:rPr>
          <w:spacing w:val="9"/>
          <w:sz w:val="20"/>
          <w:szCs w:val="20"/>
        </w:rPr>
        <w:t>收部分或整批货物，由此产生的费用和损失，均由乙方承</w:t>
      </w:r>
      <w:r>
        <w:rPr>
          <w:spacing w:val="8"/>
          <w:sz w:val="20"/>
          <w:szCs w:val="20"/>
        </w:rPr>
        <w:t>担。</w:t>
      </w:r>
    </w:p>
    <w:p w14:paraId="67328675">
      <w:pPr>
        <w:pStyle w:val="14"/>
        <w:spacing w:before="127" w:line="221" w:lineRule="auto"/>
        <w:ind w:left="3"/>
        <w:rPr>
          <w:sz w:val="24"/>
          <w:szCs w:val="24"/>
        </w:rPr>
      </w:pPr>
      <w:r>
        <w:rPr>
          <w:b/>
          <w:bCs/>
          <w:spacing w:val="-3"/>
          <w:sz w:val="24"/>
          <w:szCs w:val="24"/>
        </w:rPr>
        <w:t>8.</w:t>
      </w:r>
      <w:r>
        <w:rPr>
          <w:spacing w:val="-3"/>
          <w:sz w:val="24"/>
          <w:szCs w:val="24"/>
        </w:rPr>
        <w:t xml:space="preserve"> </w:t>
      </w:r>
      <w:r>
        <w:rPr>
          <w:b/>
          <w:bCs/>
          <w:spacing w:val="-3"/>
          <w:sz w:val="24"/>
          <w:szCs w:val="24"/>
        </w:rPr>
        <w:t>质量标准和保证</w:t>
      </w:r>
    </w:p>
    <w:p w14:paraId="0085ED08">
      <w:pPr>
        <w:pStyle w:val="14"/>
        <w:spacing w:before="138" w:line="229" w:lineRule="auto"/>
        <w:ind w:left="422"/>
        <w:rPr>
          <w:sz w:val="20"/>
          <w:szCs w:val="20"/>
        </w:rPr>
      </w:pPr>
      <w:r>
        <w:rPr>
          <w:spacing w:val="6"/>
          <w:sz w:val="20"/>
          <w:szCs w:val="20"/>
        </w:rPr>
        <w:t>8.1 质量标准</w:t>
      </w:r>
    </w:p>
    <w:p w14:paraId="4753D79E">
      <w:pPr>
        <w:pStyle w:val="14"/>
        <w:spacing w:before="152" w:line="334" w:lineRule="auto"/>
        <w:ind w:left="3" w:right="87" w:firstLine="428"/>
        <w:rPr>
          <w:sz w:val="20"/>
          <w:szCs w:val="20"/>
        </w:rPr>
      </w:pPr>
      <w:r>
        <w:rPr>
          <w:spacing w:val="7"/>
          <w:sz w:val="20"/>
          <w:szCs w:val="20"/>
        </w:rPr>
        <w:t>（1）本合同下提供的货物应符合合同约定的品牌、规格型号、技术性能、配置、质量、数量</w:t>
      </w:r>
      <w:r>
        <w:rPr>
          <w:spacing w:val="15"/>
          <w:sz w:val="20"/>
          <w:szCs w:val="20"/>
        </w:rPr>
        <w:t xml:space="preserve"> </w:t>
      </w:r>
      <w:r>
        <w:rPr>
          <w:spacing w:val="10"/>
          <w:sz w:val="20"/>
          <w:szCs w:val="20"/>
        </w:rPr>
        <w:t>等要求。质量要求不明确的，按照强制性国家标准履行；没有强</w:t>
      </w:r>
      <w:r>
        <w:rPr>
          <w:spacing w:val="9"/>
          <w:sz w:val="20"/>
          <w:szCs w:val="20"/>
        </w:rPr>
        <w:t>制性国家标准的，按照推荐性国</w:t>
      </w:r>
      <w:r>
        <w:rPr>
          <w:sz w:val="20"/>
          <w:szCs w:val="20"/>
        </w:rPr>
        <w:t xml:space="preserve"> </w:t>
      </w:r>
      <w:r>
        <w:rPr>
          <w:spacing w:val="10"/>
          <w:sz w:val="20"/>
          <w:szCs w:val="20"/>
        </w:rPr>
        <w:t>家标准履行；没有推荐性国家标准的，按照行业标准履行；没有</w:t>
      </w:r>
      <w:r>
        <w:rPr>
          <w:spacing w:val="9"/>
          <w:sz w:val="20"/>
          <w:szCs w:val="20"/>
        </w:rPr>
        <w:t>国家标准、行业标准的，按照通</w:t>
      </w:r>
      <w:r>
        <w:rPr>
          <w:sz w:val="20"/>
          <w:szCs w:val="20"/>
        </w:rPr>
        <w:t xml:space="preserve"> </w:t>
      </w:r>
      <w:r>
        <w:rPr>
          <w:spacing w:val="8"/>
          <w:sz w:val="20"/>
          <w:szCs w:val="20"/>
        </w:rPr>
        <w:t>常标准或者符合合同目的的特定标准履行。</w:t>
      </w:r>
    </w:p>
    <w:p w14:paraId="72774E1C">
      <w:pPr>
        <w:pStyle w:val="14"/>
        <w:spacing w:before="153" w:line="228" w:lineRule="auto"/>
        <w:ind w:left="431"/>
        <w:rPr>
          <w:sz w:val="20"/>
          <w:szCs w:val="20"/>
        </w:rPr>
      </w:pPr>
      <w:r>
        <w:rPr>
          <w:spacing w:val="8"/>
          <w:sz w:val="20"/>
          <w:szCs w:val="20"/>
        </w:rPr>
        <w:t>（2）采用中华人民共和国法定计量单位。</w:t>
      </w:r>
    </w:p>
    <w:p w14:paraId="002A75C5">
      <w:pPr>
        <w:pStyle w:val="14"/>
        <w:spacing w:before="152" w:line="228" w:lineRule="auto"/>
        <w:ind w:left="431"/>
        <w:rPr>
          <w:sz w:val="20"/>
          <w:szCs w:val="20"/>
        </w:rPr>
      </w:pPr>
      <w:r>
        <w:rPr>
          <w:spacing w:val="9"/>
          <w:sz w:val="20"/>
          <w:szCs w:val="20"/>
        </w:rPr>
        <w:t>（3）乙方所提供的货物应符合国家有关安全、环保、</w:t>
      </w:r>
      <w:r>
        <w:rPr>
          <w:spacing w:val="8"/>
          <w:sz w:val="20"/>
          <w:szCs w:val="20"/>
        </w:rPr>
        <w:t>卫生的规定。</w:t>
      </w:r>
    </w:p>
    <w:p w14:paraId="12284300">
      <w:pPr>
        <w:pStyle w:val="14"/>
        <w:spacing w:before="153" w:line="299" w:lineRule="auto"/>
        <w:ind w:left="22" w:right="40" w:firstLine="409"/>
        <w:rPr>
          <w:sz w:val="20"/>
          <w:szCs w:val="20"/>
        </w:rPr>
      </w:pPr>
      <w:r>
        <w:rPr>
          <w:spacing w:val="9"/>
          <w:sz w:val="20"/>
          <w:szCs w:val="20"/>
        </w:rPr>
        <w:t>（4）乙方应向甲方提交所提供货物的技术文件</w:t>
      </w:r>
      <w:r>
        <w:rPr>
          <w:spacing w:val="8"/>
          <w:sz w:val="20"/>
          <w:szCs w:val="20"/>
        </w:rPr>
        <w:t>，包括相应的中文技术文件，如：产品目录、</w:t>
      </w:r>
      <w:r>
        <w:rPr>
          <w:sz w:val="20"/>
          <w:szCs w:val="20"/>
        </w:rPr>
        <w:t xml:space="preserve"> </w:t>
      </w:r>
      <w:r>
        <w:rPr>
          <w:spacing w:val="9"/>
          <w:sz w:val="20"/>
          <w:szCs w:val="20"/>
        </w:rPr>
        <w:t>图纸、操作手册、使用说明、维护手册或服务指南等。上述文件应包装好随货物一同发运。</w:t>
      </w:r>
    </w:p>
    <w:p w14:paraId="596262BB">
      <w:pPr>
        <w:pStyle w:val="14"/>
        <w:spacing w:before="152" w:line="229" w:lineRule="auto"/>
        <w:ind w:left="422"/>
        <w:rPr>
          <w:sz w:val="20"/>
          <w:szCs w:val="20"/>
        </w:rPr>
      </w:pPr>
      <w:r>
        <w:rPr>
          <w:spacing w:val="3"/>
          <w:sz w:val="20"/>
          <w:szCs w:val="20"/>
        </w:rPr>
        <w:t>8.2</w:t>
      </w:r>
      <w:r>
        <w:rPr>
          <w:spacing w:val="13"/>
          <w:sz w:val="20"/>
          <w:szCs w:val="20"/>
        </w:rPr>
        <w:t xml:space="preserve"> </w:t>
      </w:r>
      <w:r>
        <w:rPr>
          <w:spacing w:val="3"/>
          <w:sz w:val="20"/>
          <w:szCs w:val="20"/>
        </w:rPr>
        <w:t>保证</w:t>
      </w:r>
    </w:p>
    <w:p w14:paraId="02CD9FB9">
      <w:pPr>
        <w:pStyle w:val="14"/>
        <w:spacing w:before="152" w:line="334" w:lineRule="auto"/>
        <w:ind w:left="5" w:firstLine="425"/>
        <w:rPr>
          <w:sz w:val="20"/>
          <w:szCs w:val="20"/>
        </w:rPr>
      </w:pPr>
      <w:r>
        <w:rPr>
          <w:spacing w:val="7"/>
          <w:sz w:val="20"/>
          <w:szCs w:val="20"/>
        </w:rPr>
        <w:t>（1）乙方应保证提供的货物完全符合合同规定的质量、规格和性能要求。乙方应保证货物在  正确安装、正常使用和保养条件下，在其使用寿命期内具备合同约定的性能。存在质量保证期的，</w:t>
      </w:r>
      <w:r>
        <w:rPr>
          <w:spacing w:val="14"/>
          <w:sz w:val="20"/>
          <w:szCs w:val="20"/>
        </w:rPr>
        <w:t xml:space="preserve"> </w:t>
      </w:r>
      <w:r>
        <w:rPr>
          <w:spacing w:val="7"/>
          <w:sz w:val="20"/>
          <w:szCs w:val="20"/>
        </w:rPr>
        <w:t>货物最终交付验收合格后在</w:t>
      </w:r>
      <w:r>
        <w:rPr>
          <w:b/>
          <w:bCs/>
          <w:spacing w:val="7"/>
          <w:sz w:val="20"/>
          <w:szCs w:val="20"/>
        </w:rPr>
        <w:t>【政府采购合同专用条款】</w:t>
      </w:r>
      <w:r>
        <w:rPr>
          <w:spacing w:val="7"/>
          <w:sz w:val="20"/>
          <w:szCs w:val="20"/>
        </w:rPr>
        <w:t>规定或乙方书面承</w:t>
      </w:r>
      <w:r>
        <w:rPr>
          <w:spacing w:val="6"/>
          <w:sz w:val="20"/>
          <w:szCs w:val="20"/>
        </w:rPr>
        <w:t>诺（两者以较长的为准）</w:t>
      </w:r>
      <w:r>
        <w:rPr>
          <w:sz w:val="20"/>
          <w:szCs w:val="20"/>
        </w:rPr>
        <w:t xml:space="preserve"> </w:t>
      </w:r>
      <w:r>
        <w:rPr>
          <w:spacing w:val="8"/>
          <w:sz w:val="20"/>
          <w:szCs w:val="20"/>
        </w:rPr>
        <w:t>的质量保证期内，本保证保持有效。</w:t>
      </w:r>
    </w:p>
    <w:p w14:paraId="209C3D06">
      <w:pPr>
        <w:pStyle w:val="14"/>
        <w:spacing w:before="154" w:line="228" w:lineRule="auto"/>
        <w:ind w:left="431"/>
        <w:rPr>
          <w:sz w:val="20"/>
          <w:szCs w:val="20"/>
        </w:rPr>
      </w:pPr>
      <w:r>
        <w:rPr>
          <w:spacing w:val="9"/>
          <w:sz w:val="20"/>
          <w:szCs w:val="20"/>
        </w:rPr>
        <w:t>（2）在质量保证期内所发现的缺陷，甲方应尽快以书面形式</w:t>
      </w:r>
      <w:r>
        <w:rPr>
          <w:spacing w:val="8"/>
          <w:sz w:val="20"/>
          <w:szCs w:val="20"/>
        </w:rPr>
        <w:t>通知乙方。</w:t>
      </w:r>
    </w:p>
    <w:p w14:paraId="340CCEFB">
      <w:pPr>
        <w:pStyle w:val="14"/>
        <w:spacing w:before="151" w:line="299" w:lineRule="auto"/>
        <w:ind w:left="5" w:right="89" w:firstLine="426"/>
        <w:rPr>
          <w:sz w:val="20"/>
          <w:szCs w:val="20"/>
        </w:rPr>
      </w:pPr>
      <w:r>
        <w:rPr>
          <w:spacing w:val="7"/>
          <w:sz w:val="20"/>
          <w:szCs w:val="20"/>
        </w:rPr>
        <w:t>（3）乙方收到通知后，应在</w:t>
      </w:r>
      <w:r>
        <w:rPr>
          <w:b/>
          <w:bCs/>
          <w:spacing w:val="7"/>
          <w:sz w:val="20"/>
          <w:szCs w:val="20"/>
        </w:rPr>
        <w:t>【政府采购合同专用条款】</w:t>
      </w:r>
      <w:r>
        <w:rPr>
          <w:spacing w:val="7"/>
          <w:sz w:val="20"/>
          <w:szCs w:val="20"/>
        </w:rPr>
        <w:t>规定的</w:t>
      </w:r>
      <w:r>
        <w:rPr>
          <w:spacing w:val="6"/>
          <w:sz w:val="20"/>
          <w:szCs w:val="20"/>
        </w:rPr>
        <w:t>响应时间内以合理的速度免费</w:t>
      </w:r>
      <w:r>
        <w:rPr>
          <w:sz w:val="20"/>
          <w:szCs w:val="20"/>
        </w:rPr>
        <w:t xml:space="preserve"> </w:t>
      </w:r>
      <w:r>
        <w:rPr>
          <w:spacing w:val="8"/>
          <w:sz w:val="20"/>
          <w:szCs w:val="20"/>
        </w:rPr>
        <w:t>维修或更换有缺陷的货物或部件。</w:t>
      </w:r>
    </w:p>
    <w:p w14:paraId="21E6B324">
      <w:pPr>
        <w:pStyle w:val="14"/>
        <w:spacing w:before="155" w:line="322" w:lineRule="auto"/>
        <w:ind w:right="87" w:firstLine="430"/>
        <w:rPr>
          <w:sz w:val="20"/>
          <w:szCs w:val="20"/>
        </w:rPr>
      </w:pPr>
      <w:r>
        <w:rPr>
          <w:spacing w:val="7"/>
          <w:sz w:val="20"/>
          <w:szCs w:val="20"/>
        </w:rPr>
        <w:t>（4）在质量保证期内，如果货物的质量或规格与合同不符，或证实货物是有缺陷的，包括潜</w:t>
      </w:r>
      <w:r>
        <w:rPr>
          <w:spacing w:val="15"/>
          <w:sz w:val="20"/>
          <w:szCs w:val="20"/>
        </w:rPr>
        <w:t xml:space="preserve"> </w:t>
      </w:r>
      <w:r>
        <w:rPr>
          <w:spacing w:val="9"/>
          <w:sz w:val="20"/>
          <w:szCs w:val="20"/>
        </w:rPr>
        <w:t>在的缺陷或使用不符合要求的材料等，甲方可以根据本合同第15.1条规定以书面形式追究乙方的</w:t>
      </w:r>
      <w:r>
        <w:rPr>
          <w:spacing w:val="13"/>
          <w:sz w:val="20"/>
          <w:szCs w:val="20"/>
        </w:rPr>
        <w:t xml:space="preserve"> </w:t>
      </w:r>
      <w:r>
        <w:rPr>
          <w:spacing w:val="6"/>
          <w:sz w:val="20"/>
          <w:szCs w:val="20"/>
        </w:rPr>
        <w:t>违约责任。</w:t>
      </w:r>
    </w:p>
    <w:p w14:paraId="6502E4A2">
      <w:pPr>
        <w:pStyle w:val="14"/>
        <w:spacing w:before="153" w:line="298" w:lineRule="auto"/>
        <w:ind w:left="18" w:right="87" w:firstLine="413"/>
        <w:rPr>
          <w:sz w:val="20"/>
          <w:szCs w:val="20"/>
        </w:rPr>
      </w:pPr>
      <w:r>
        <w:rPr>
          <w:spacing w:val="7"/>
          <w:sz w:val="20"/>
          <w:szCs w:val="20"/>
        </w:rPr>
        <w:t>（5）乙方在约定的时间内未能弥补缺陷，甲方可采取必要的补救措施，但其风险和费用将由</w:t>
      </w:r>
      <w:r>
        <w:rPr>
          <w:spacing w:val="15"/>
          <w:sz w:val="20"/>
          <w:szCs w:val="20"/>
        </w:rPr>
        <w:t xml:space="preserve"> </w:t>
      </w:r>
      <w:r>
        <w:rPr>
          <w:spacing w:val="8"/>
          <w:sz w:val="20"/>
          <w:szCs w:val="20"/>
        </w:rPr>
        <w:t>乙方承担，甲方根据合同约定对乙方行使的其他权利不受影响。</w:t>
      </w:r>
    </w:p>
    <w:p w14:paraId="7EB023A2">
      <w:pPr>
        <w:pStyle w:val="14"/>
        <w:spacing w:before="127" w:line="220" w:lineRule="auto"/>
        <w:ind w:left="3"/>
        <w:rPr>
          <w:sz w:val="24"/>
          <w:szCs w:val="24"/>
        </w:rPr>
      </w:pPr>
      <w:r>
        <w:rPr>
          <w:b/>
          <w:bCs/>
          <w:spacing w:val="-3"/>
          <w:sz w:val="24"/>
          <w:szCs w:val="24"/>
        </w:rPr>
        <w:t>9.</w:t>
      </w:r>
      <w:r>
        <w:rPr>
          <w:spacing w:val="-3"/>
          <w:sz w:val="24"/>
          <w:szCs w:val="24"/>
        </w:rPr>
        <w:t xml:space="preserve"> </w:t>
      </w:r>
      <w:r>
        <w:rPr>
          <w:b/>
          <w:bCs/>
          <w:spacing w:val="-3"/>
          <w:sz w:val="24"/>
          <w:szCs w:val="24"/>
        </w:rPr>
        <w:t>权利瑕疵担保</w:t>
      </w:r>
    </w:p>
    <w:p w14:paraId="02279E3D">
      <w:pPr>
        <w:pStyle w:val="14"/>
        <w:spacing w:before="141" w:line="228" w:lineRule="auto"/>
        <w:ind w:left="422"/>
        <w:rPr>
          <w:sz w:val="20"/>
          <w:szCs w:val="20"/>
        </w:rPr>
      </w:pPr>
      <w:r>
        <w:rPr>
          <w:spacing w:val="8"/>
          <w:sz w:val="20"/>
          <w:szCs w:val="20"/>
        </w:rPr>
        <w:t>9.1 乙方保证对其出售的货物享有合法的权利。</w:t>
      </w:r>
    </w:p>
    <w:p w14:paraId="3205E4CF">
      <w:pPr>
        <w:pStyle w:val="14"/>
        <w:spacing w:before="151" w:line="228" w:lineRule="auto"/>
        <w:ind w:left="422"/>
        <w:rPr>
          <w:sz w:val="20"/>
          <w:szCs w:val="20"/>
        </w:rPr>
      </w:pPr>
      <w:r>
        <w:rPr>
          <w:spacing w:val="8"/>
          <w:sz w:val="20"/>
          <w:szCs w:val="20"/>
        </w:rPr>
        <w:t>9.2 乙方保证在交付的货物上不存在抵押权等担保物权。</w:t>
      </w:r>
    </w:p>
    <w:p w14:paraId="16ECBBD0">
      <w:pPr>
        <w:pStyle w:val="14"/>
        <w:spacing w:before="154" w:line="228" w:lineRule="auto"/>
        <w:ind w:left="422"/>
        <w:rPr>
          <w:sz w:val="20"/>
          <w:szCs w:val="20"/>
        </w:rPr>
      </w:pPr>
      <w:r>
        <w:rPr>
          <w:spacing w:val="9"/>
          <w:sz w:val="20"/>
          <w:szCs w:val="20"/>
        </w:rPr>
        <w:t>9.3 如甲方使用上述货物构成对第三人侵权的，则</w:t>
      </w:r>
      <w:r>
        <w:rPr>
          <w:spacing w:val="8"/>
          <w:sz w:val="20"/>
          <w:szCs w:val="20"/>
        </w:rPr>
        <w:t>由乙方承担全部责任。</w:t>
      </w:r>
    </w:p>
    <w:p w14:paraId="31F0A874">
      <w:pPr>
        <w:pStyle w:val="14"/>
        <w:spacing w:before="128" w:line="220" w:lineRule="auto"/>
        <w:ind w:left="20"/>
        <w:rPr>
          <w:rFonts w:ascii="Arial"/>
          <w:sz w:val="21"/>
        </w:rPr>
      </w:pPr>
      <w:r>
        <w:rPr>
          <w:b/>
          <w:bCs/>
          <w:spacing w:val="-7"/>
          <w:sz w:val="24"/>
          <w:szCs w:val="24"/>
        </w:rPr>
        <w:t>10.</w:t>
      </w:r>
      <w:r>
        <w:rPr>
          <w:spacing w:val="19"/>
          <w:sz w:val="24"/>
          <w:szCs w:val="24"/>
        </w:rPr>
        <w:t xml:space="preserve"> </w:t>
      </w:r>
      <w:r>
        <w:rPr>
          <w:b/>
          <w:bCs/>
          <w:spacing w:val="-7"/>
          <w:sz w:val="24"/>
          <w:szCs w:val="24"/>
        </w:rPr>
        <w:t>知识产权保护</w:t>
      </w:r>
    </w:p>
    <w:p w14:paraId="3DABB1F2">
      <w:pPr>
        <w:pStyle w:val="14"/>
        <w:spacing w:before="65" w:line="359" w:lineRule="auto"/>
        <w:ind w:left="2" w:firstLine="433"/>
        <w:jc w:val="both"/>
        <w:rPr>
          <w:sz w:val="20"/>
          <w:szCs w:val="20"/>
        </w:rPr>
      </w:pPr>
      <w:r>
        <w:rPr>
          <w:spacing w:val="6"/>
          <w:sz w:val="20"/>
          <w:szCs w:val="20"/>
        </w:rPr>
        <w:t>10.1</w:t>
      </w:r>
      <w:r>
        <w:rPr>
          <w:spacing w:val="45"/>
          <w:sz w:val="20"/>
          <w:szCs w:val="20"/>
        </w:rPr>
        <w:t xml:space="preserve"> </w:t>
      </w:r>
      <w:r>
        <w:rPr>
          <w:spacing w:val="6"/>
          <w:sz w:val="20"/>
          <w:szCs w:val="20"/>
        </w:rPr>
        <w:t>乙方对其所销售的货物应当享有知识产权或经权利人合法授权，保证没有侵犯任何第三</w:t>
      </w:r>
      <w:r>
        <w:rPr>
          <w:sz w:val="20"/>
          <w:szCs w:val="20"/>
        </w:rPr>
        <w:t xml:space="preserve"> </w:t>
      </w:r>
      <w:r>
        <w:rPr>
          <w:spacing w:val="7"/>
          <w:sz w:val="20"/>
          <w:szCs w:val="20"/>
        </w:rPr>
        <w:t>人的知识产权等权利。因违反前述约定对第三人构成侵权的</w:t>
      </w:r>
      <w:r>
        <w:rPr>
          <w:spacing w:val="6"/>
          <w:sz w:val="20"/>
          <w:szCs w:val="20"/>
        </w:rPr>
        <w:t>，应当由乙方向第三人承担法律责任；</w:t>
      </w:r>
      <w:r>
        <w:rPr>
          <w:sz w:val="20"/>
          <w:szCs w:val="20"/>
        </w:rPr>
        <w:t xml:space="preserve"> </w:t>
      </w:r>
      <w:r>
        <w:rPr>
          <w:spacing w:val="8"/>
          <w:sz w:val="20"/>
          <w:szCs w:val="20"/>
        </w:rPr>
        <w:t>甲方依法向第三人赔偿后，有权向乙方追偿。</w:t>
      </w:r>
      <w:r>
        <w:rPr>
          <w:spacing w:val="-51"/>
          <w:sz w:val="20"/>
          <w:szCs w:val="20"/>
        </w:rPr>
        <w:t xml:space="preserve"> </w:t>
      </w:r>
      <w:r>
        <w:rPr>
          <w:spacing w:val="8"/>
          <w:sz w:val="20"/>
          <w:szCs w:val="20"/>
        </w:rPr>
        <w:t>甲方有其他损失的，乙方应当赔偿。</w:t>
      </w:r>
    </w:p>
    <w:p w14:paraId="79A8AF44">
      <w:pPr>
        <w:pStyle w:val="14"/>
        <w:spacing w:before="7" w:line="220" w:lineRule="auto"/>
        <w:ind w:left="19"/>
        <w:rPr>
          <w:sz w:val="24"/>
          <w:szCs w:val="24"/>
        </w:rPr>
      </w:pPr>
      <w:r>
        <w:rPr>
          <w:b/>
          <w:bCs/>
          <w:spacing w:val="-8"/>
          <w:sz w:val="24"/>
          <w:szCs w:val="24"/>
        </w:rPr>
        <w:t>11.</w:t>
      </w:r>
      <w:r>
        <w:rPr>
          <w:spacing w:val="15"/>
          <w:sz w:val="24"/>
          <w:szCs w:val="24"/>
        </w:rPr>
        <w:t xml:space="preserve"> </w:t>
      </w:r>
      <w:r>
        <w:rPr>
          <w:b/>
          <w:bCs/>
          <w:spacing w:val="-8"/>
          <w:sz w:val="24"/>
          <w:szCs w:val="24"/>
        </w:rPr>
        <w:t>保密义务</w:t>
      </w:r>
    </w:p>
    <w:p w14:paraId="21A58781">
      <w:pPr>
        <w:pStyle w:val="14"/>
        <w:spacing w:before="137" w:line="362" w:lineRule="auto"/>
        <w:ind w:right="53" w:firstLine="435"/>
        <w:jc w:val="both"/>
        <w:rPr>
          <w:sz w:val="20"/>
          <w:szCs w:val="20"/>
        </w:rPr>
      </w:pPr>
      <w:r>
        <w:rPr>
          <w:spacing w:val="6"/>
          <w:sz w:val="20"/>
          <w:szCs w:val="20"/>
        </w:rPr>
        <w:t>11.1</w:t>
      </w:r>
      <w:r>
        <w:rPr>
          <w:spacing w:val="45"/>
          <w:sz w:val="20"/>
          <w:szCs w:val="20"/>
        </w:rPr>
        <w:t xml:space="preserve"> </w:t>
      </w:r>
      <w:r>
        <w:rPr>
          <w:spacing w:val="6"/>
          <w:sz w:val="20"/>
          <w:szCs w:val="20"/>
        </w:rPr>
        <w:t>甲、乙双方对采购和合同履行过程中所获悉的国家秘密、工作秘密、商业秘密或者其他</w:t>
      </w:r>
      <w:r>
        <w:rPr>
          <w:sz w:val="20"/>
          <w:szCs w:val="20"/>
        </w:rPr>
        <w:t xml:space="preserve"> </w:t>
      </w:r>
      <w:r>
        <w:rPr>
          <w:spacing w:val="10"/>
          <w:sz w:val="20"/>
          <w:szCs w:val="20"/>
        </w:rPr>
        <w:t>应当保密的信息，均有保密义务且不受合同有效期所限，直至该信息</w:t>
      </w:r>
      <w:r>
        <w:rPr>
          <w:spacing w:val="9"/>
          <w:sz w:val="20"/>
          <w:szCs w:val="20"/>
        </w:rPr>
        <w:t>成为公开信息。泄露、不正</w:t>
      </w:r>
      <w:r>
        <w:rPr>
          <w:sz w:val="20"/>
          <w:szCs w:val="20"/>
        </w:rPr>
        <w:t xml:space="preserve"> </w:t>
      </w:r>
      <w:r>
        <w:rPr>
          <w:spacing w:val="10"/>
          <w:sz w:val="20"/>
          <w:szCs w:val="20"/>
        </w:rPr>
        <w:t>当地使用国家秘密、工作秘密、商业秘密或者其他应当保密的信息，</w:t>
      </w:r>
      <w:r>
        <w:rPr>
          <w:spacing w:val="9"/>
          <w:sz w:val="20"/>
          <w:szCs w:val="20"/>
        </w:rPr>
        <w:t>应当承担相应责任。其他应</w:t>
      </w:r>
      <w:r>
        <w:rPr>
          <w:sz w:val="20"/>
          <w:szCs w:val="20"/>
        </w:rPr>
        <w:t xml:space="preserve"> </w:t>
      </w:r>
      <w:r>
        <w:rPr>
          <w:spacing w:val="7"/>
          <w:sz w:val="20"/>
          <w:szCs w:val="20"/>
        </w:rPr>
        <w:t>当保密的信息由双方在</w:t>
      </w:r>
      <w:r>
        <w:rPr>
          <w:b/>
          <w:bCs/>
          <w:spacing w:val="7"/>
          <w:sz w:val="20"/>
          <w:szCs w:val="20"/>
        </w:rPr>
        <w:t>【政府采购合同专用条款】</w:t>
      </w:r>
      <w:r>
        <w:rPr>
          <w:spacing w:val="-58"/>
          <w:sz w:val="20"/>
          <w:szCs w:val="20"/>
        </w:rPr>
        <w:t xml:space="preserve"> </w:t>
      </w:r>
      <w:r>
        <w:rPr>
          <w:spacing w:val="7"/>
          <w:sz w:val="20"/>
          <w:szCs w:val="20"/>
        </w:rPr>
        <w:t>中约定。</w:t>
      </w:r>
    </w:p>
    <w:p w14:paraId="716A4D9E">
      <w:pPr>
        <w:pStyle w:val="14"/>
        <w:spacing w:before="6" w:line="219" w:lineRule="auto"/>
        <w:ind w:left="19"/>
        <w:rPr>
          <w:sz w:val="24"/>
          <w:szCs w:val="24"/>
        </w:rPr>
      </w:pPr>
      <w:r>
        <w:rPr>
          <w:b/>
          <w:bCs/>
          <w:spacing w:val="-5"/>
          <w:sz w:val="24"/>
          <w:szCs w:val="24"/>
        </w:rPr>
        <w:t>12.</w:t>
      </w:r>
      <w:r>
        <w:rPr>
          <w:spacing w:val="-5"/>
          <w:sz w:val="24"/>
          <w:szCs w:val="24"/>
        </w:rPr>
        <w:t xml:space="preserve"> </w:t>
      </w:r>
      <w:r>
        <w:rPr>
          <w:b/>
          <w:bCs/>
          <w:spacing w:val="-5"/>
          <w:sz w:val="24"/>
          <w:szCs w:val="24"/>
        </w:rPr>
        <w:t>合同价款支付</w:t>
      </w:r>
    </w:p>
    <w:p w14:paraId="5EC9F50B">
      <w:pPr>
        <w:pStyle w:val="14"/>
        <w:spacing w:before="143" w:line="227" w:lineRule="auto"/>
        <w:ind w:left="436"/>
        <w:rPr>
          <w:rFonts w:ascii="Arial"/>
          <w:sz w:val="21"/>
        </w:rPr>
      </w:pPr>
      <w:r>
        <w:rPr>
          <w:spacing w:val="8"/>
          <w:sz w:val="20"/>
          <w:szCs w:val="20"/>
        </w:rPr>
        <w:t>12.1 合同价款支付按照国库集中支付制度及财政管理相关规定执行。</w:t>
      </w:r>
    </w:p>
    <w:p w14:paraId="270E28C5">
      <w:pPr>
        <w:pStyle w:val="14"/>
        <w:spacing w:before="65" w:line="228" w:lineRule="auto"/>
        <w:ind w:left="436"/>
        <w:outlineLvl w:val="0"/>
        <w:rPr>
          <w:sz w:val="20"/>
          <w:szCs w:val="20"/>
        </w:rPr>
      </w:pPr>
      <w:r>
        <w:rPr>
          <w:spacing w:val="7"/>
          <w:sz w:val="20"/>
          <w:szCs w:val="20"/>
        </w:rPr>
        <w:t>12.2 对于满足合同约定支付条件的，</w:t>
      </w:r>
      <w:r>
        <w:rPr>
          <w:spacing w:val="-57"/>
          <w:sz w:val="20"/>
          <w:szCs w:val="20"/>
        </w:rPr>
        <w:t xml:space="preserve"> </w:t>
      </w:r>
      <w:r>
        <w:rPr>
          <w:spacing w:val="7"/>
          <w:sz w:val="20"/>
          <w:szCs w:val="20"/>
        </w:rPr>
        <w:t>甲方原则上应当自收到发票后</w:t>
      </w:r>
      <w:r>
        <w:rPr>
          <w:spacing w:val="-24"/>
          <w:sz w:val="20"/>
          <w:szCs w:val="20"/>
        </w:rPr>
        <w:t xml:space="preserve"> </w:t>
      </w:r>
      <w:r>
        <w:rPr>
          <w:spacing w:val="7"/>
          <w:sz w:val="20"/>
          <w:szCs w:val="20"/>
        </w:rPr>
        <w:t>10</w:t>
      </w:r>
      <w:r>
        <w:rPr>
          <w:spacing w:val="-40"/>
          <w:sz w:val="20"/>
          <w:szCs w:val="20"/>
        </w:rPr>
        <w:t xml:space="preserve"> </w:t>
      </w:r>
      <w:r>
        <w:rPr>
          <w:spacing w:val="7"/>
          <w:sz w:val="20"/>
          <w:szCs w:val="20"/>
        </w:rPr>
        <w:t>个工</w:t>
      </w:r>
      <w:r>
        <w:rPr>
          <w:spacing w:val="6"/>
          <w:sz w:val="20"/>
          <w:szCs w:val="20"/>
        </w:rPr>
        <w:t>作日内将资金支</w:t>
      </w:r>
      <w:r>
        <w:rPr>
          <w:spacing w:val="10"/>
          <w:sz w:val="20"/>
          <w:szCs w:val="20"/>
        </w:rPr>
        <w:t>付到合同约定的乙方账户，不得以机构变动、人员更替、政策调整等</w:t>
      </w:r>
      <w:r>
        <w:rPr>
          <w:spacing w:val="9"/>
          <w:sz w:val="20"/>
          <w:szCs w:val="20"/>
        </w:rPr>
        <w:t>为由迟延付款，不得将采购</w:t>
      </w:r>
      <w:r>
        <w:rPr>
          <w:sz w:val="20"/>
          <w:szCs w:val="20"/>
        </w:rPr>
        <w:t xml:space="preserve"> </w:t>
      </w:r>
      <w:r>
        <w:rPr>
          <w:spacing w:val="10"/>
          <w:sz w:val="20"/>
          <w:szCs w:val="20"/>
        </w:rPr>
        <w:t>文件和合同中未规定的义务作为向乙方付款</w:t>
      </w:r>
      <w:r>
        <w:rPr>
          <w:spacing w:val="9"/>
          <w:sz w:val="20"/>
          <w:szCs w:val="20"/>
        </w:rPr>
        <w:t>的条件。具体合同价款支付时间在【</w:t>
      </w:r>
      <w:r>
        <w:rPr>
          <w:b/>
          <w:bCs/>
          <w:spacing w:val="9"/>
          <w:sz w:val="20"/>
          <w:szCs w:val="20"/>
        </w:rPr>
        <w:t>政府采购合同专</w:t>
      </w:r>
      <w:r>
        <w:rPr>
          <w:sz w:val="20"/>
          <w:szCs w:val="20"/>
        </w:rPr>
        <w:t xml:space="preserve"> </w:t>
      </w:r>
      <w:r>
        <w:rPr>
          <w:b/>
          <w:bCs/>
          <w:spacing w:val="6"/>
          <w:sz w:val="20"/>
          <w:szCs w:val="20"/>
        </w:rPr>
        <w:t>用条款</w:t>
      </w:r>
      <w:r>
        <w:rPr>
          <w:spacing w:val="6"/>
          <w:sz w:val="20"/>
          <w:szCs w:val="20"/>
        </w:rPr>
        <w:t>】中约定。</w:t>
      </w:r>
    </w:p>
    <w:p w14:paraId="1233460F">
      <w:pPr>
        <w:pStyle w:val="14"/>
        <w:spacing w:before="288" w:line="221" w:lineRule="auto"/>
        <w:ind w:left="19"/>
        <w:rPr>
          <w:sz w:val="24"/>
          <w:szCs w:val="24"/>
        </w:rPr>
      </w:pPr>
      <w:r>
        <w:rPr>
          <w:b/>
          <w:bCs/>
          <w:spacing w:val="-7"/>
          <w:sz w:val="24"/>
          <w:szCs w:val="24"/>
        </w:rPr>
        <w:t>13.</w:t>
      </w:r>
      <w:r>
        <w:rPr>
          <w:spacing w:val="15"/>
          <w:sz w:val="24"/>
          <w:szCs w:val="24"/>
        </w:rPr>
        <w:t xml:space="preserve"> </w:t>
      </w:r>
      <w:r>
        <w:rPr>
          <w:b/>
          <w:bCs/>
          <w:spacing w:val="-7"/>
          <w:sz w:val="24"/>
          <w:szCs w:val="24"/>
        </w:rPr>
        <w:t>履约保证金</w:t>
      </w:r>
    </w:p>
    <w:p w14:paraId="650C3F9D">
      <w:pPr>
        <w:pStyle w:val="14"/>
        <w:spacing w:before="138" w:line="228" w:lineRule="auto"/>
        <w:ind w:left="436"/>
        <w:rPr>
          <w:sz w:val="20"/>
          <w:szCs w:val="20"/>
        </w:rPr>
      </w:pPr>
      <w:r>
        <w:rPr>
          <w:spacing w:val="2"/>
          <w:sz w:val="20"/>
          <w:szCs w:val="20"/>
        </w:rPr>
        <w:t>13.1免收</w:t>
      </w:r>
    </w:p>
    <w:p w14:paraId="78754FE6">
      <w:pPr>
        <w:pStyle w:val="14"/>
        <w:spacing w:before="127" w:line="220" w:lineRule="auto"/>
        <w:ind w:left="19"/>
        <w:rPr>
          <w:sz w:val="24"/>
          <w:szCs w:val="24"/>
        </w:rPr>
      </w:pPr>
      <w:r>
        <w:rPr>
          <w:b/>
          <w:bCs/>
          <w:spacing w:val="-8"/>
          <w:sz w:val="24"/>
          <w:szCs w:val="24"/>
        </w:rPr>
        <w:t>14.</w:t>
      </w:r>
      <w:r>
        <w:rPr>
          <w:spacing w:val="15"/>
          <w:sz w:val="24"/>
          <w:szCs w:val="24"/>
        </w:rPr>
        <w:t xml:space="preserve"> </w:t>
      </w:r>
      <w:r>
        <w:rPr>
          <w:b/>
          <w:bCs/>
          <w:spacing w:val="-8"/>
          <w:sz w:val="24"/>
          <w:szCs w:val="24"/>
        </w:rPr>
        <w:t>售后服务</w:t>
      </w:r>
    </w:p>
    <w:p w14:paraId="62BD00B6">
      <w:pPr>
        <w:pStyle w:val="14"/>
        <w:spacing w:before="138" w:line="228" w:lineRule="auto"/>
        <w:ind w:left="436"/>
        <w:rPr>
          <w:sz w:val="20"/>
          <w:szCs w:val="20"/>
        </w:rPr>
      </w:pPr>
      <w:r>
        <w:rPr>
          <w:spacing w:val="8"/>
          <w:sz w:val="20"/>
          <w:szCs w:val="20"/>
        </w:rPr>
        <w:t>14.1 除项目不涉及或采购活动中明确约定无须承担外，乙方还应提供下列服务：</w:t>
      </w:r>
    </w:p>
    <w:p w14:paraId="453C08DF">
      <w:pPr>
        <w:pStyle w:val="14"/>
        <w:spacing w:before="154" w:line="228" w:lineRule="auto"/>
        <w:ind w:left="430"/>
        <w:rPr>
          <w:sz w:val="20"/>
          <w:szCs w:val="20"/>
        </w:rPr>
      </w:pPr>
      <w:r>
        <w:rPr>
          <w:spacing w:val="8"/>
          <w:sz w:val="20"/>
          <w:szCs w:val="20"/>
        </w:rPr>
        <w:t>（1）货物的现场移动、安装、调试、启动监督及技术支持；</w:t>
      </w:r>
    </w:p>
    <w:p w14:paraId="49895CA4">
      <w:pPr>
        <w:pStyle w:val="14"/>
        <w:spacing w:before="154" w:line="228" w:lineRule="auto"/>
        <w:ind w:left="430"/>
        <w:rPr>
          <w:sz w:val="20"/>
          <w:szCs w:val="20"/>
        </w:rPr>
      </w:pPr>
      <w:r>
        <w:rPr>
          <w:spacing w:val="8"/>
          <w:sz w:val="20"/>
          <w:szCs w:val="20"/>
        </w:rPr>
        <w:t>（2）提供货物组装和维修所需的专用工具和辅助材料；</w:t>
      </w:r>
    </w:p>
    <w:p w14:paraId="6D94B903">
      <w:pPr>
        <w:pStyle w:val="14"/>
        <w:spacing w:before="152" w:line="299" w:lineRule="auto"/>
        <w:ind w:left="2" w:right="53" w:firstLine="428"/>
        <w:rPr>
          <w:sz w:val="20"/>
          <w:szCs w:val="20"/>
        </w:rPr>
      </w:pPr>
      <w:r>
        <w:rPr>
          <w:spacing w:val="7"/>
          <w:sz w:val="20"/>
          <w:szCs w:val="20"/>
        </w:rPr>
        <w:t>（3）在</w:t>
      </w:r>
      <w:r>
        <w:rPr>
          <w:b/>
          <w:bCs/>
          <w:spacing w:val="7"/>
          <w:sz w:val="20"/>
          <w:szCs w:val="20"/>
        </w:rPr>
        <w:t>【政府采购合同专用条款】</w:t>
      </w:r>
      <w:r>
        <w:rPr>
          <w:spacing w:val="7"/>
          <w:sz w:val="20"/>
          <w:szCs w:val="20"/>
        </w:rPr>
        <w:t>约定的期限内对所有的货物实施运</w:t>
      </w:r>
      <w:r>
        <w:rPr>
          <w:spacing w:val="6"/>
          <w:sz w:val="20"/>
          <w:szCs w:val="20"/>
        </w:rPr>
        <w:t>行监督、维修，但前提</w:t>
      </w:r>
      <w:r>
        <w:rPr>
          <w:sz w:val="20"/>
          <w:szCs w:val="20"/>
        </w:rPr>
        <w:t xml:space="preserve"> </w:t>
      </w:r>
      <w:r>
        <w:rPr>
          <w:spacing w:val="9"/>
          <w:sz w:val="20"/>
          <w:szCs w:val="20"/>
        </w:rPr>
        <w:t>条件是该服务并不能免除乙方在质量保证期内所承担的义务；</w:t>
      </w:r>
    </w:p>
    <w:p w14:paraId="1A1E61EB">
      <w:pPr>
        <w:pStyle w:val="14"/>
        <w:spacing w:before="154" w:line="298" w:lineRule="auto"/>
        <w:ind w:left="2" w:right="53" w:firstLine="428"/>
        <w:rPr>
          <w:sz w:val="20"/>
          <w:szCs w:val="20"/>
        </w:rPr>
      </w:pPr>
      <w:r>
        <w:rPr>
          <w:spacing w:val="7"/>
          <w:sz w:val="20"/>
          <w:szCs w:val="20"/>
        </w:rPr>
        <w:t>（4）在制造商所在地或指定现场就货物的安装、启动、运营、维护、废弃处置等对甲方操作</w:t>
      </w:r>
      <w:r>
        <w:rPr>
          <w:spacing w:val="15"/>
          <w:sz w:val="20"/>
          <w:szCs w:val="20"/>
        </w:rPr>
        <w:t xml:space="preserve"> </w:t>
      </w:r>
      <w:r>
        <w:rPr>
          <w:spacing w:val="6"/>
          <w:sz w:val="20"/>
          <w:szCs w:val="20"/>
        </w:rPr>
        <w:t>人员进行培训；</w:t>
      </w:r>
    </w:p>
    <w:p w14:paraId="50030CA5">
      <w:pPr>
        <w:pStyle w:val="14"/>
        <w:spacing w:before="153" w:line="299" w:lineRule="auto"/>
        <w:ind w:left="1" w:right="53" w:firstLine="429"/>
        <w:rPr>
          <w:sz w:val="20"/>
          <w:szCs w:val="20"/>
        </w:rPr>
      </w:pPr>
      <w:r>
        <w:rPr>
          <w:spacing w:val="7"/>
          <w:sz w:val="20"/>
          <w:szCs w:val="20"/>
        </w:rPr>
        <w:t>（5）依照法律、行政法规的规定或者按照</w:t>
      </w:r>
      <w:r>
        <w:rPr>
          <w:b/>
          <w:bCs/>
          <w:spacing w:val="7"/>
          <w:sz w:val="20"/>
          <w:szCs w:val="20"/>
        </w:rPr>
        <w:t>【政府采购合同专用条款】</w:t>
      </w:r>
      <w:r>
        <w:rPr>
          <w:spacing w:val="6"/>
          <w:sz w:val="20"/>
          <w:szCs w:val="20"/>
        </w:rPr>
        <w:t>约定，货物在有效使用</w:t>
      </w:r>
      <w:r>
        <w:rPr>
          <w:sz w:val="20"/>
          <w:szCs w:val="20"/>
        </w:rPr>
        <w:t xml:space="preserve"> </w:t>
      </w:r>
      <w:r>
        <w:rPr>
          <w:spacing w:val="9"/>
          <w:sz w:val="20"/>
          <w:szCs w:val="20"/>
        </w:rPr>
        <w:t>年限届满后应予回收的，乙方负有自行或者委托第三人对货物予以回收的义务；</w:t>
      </w:r>
    </w:p>
    <w:p w14:paraId="424D1131">
      <w:pPr>
        <w:pStyle w:val="14"/>
        <w:spacing w:before="151" w:line="228" w:lineRule="auto"/>
        <w:ind w:left="430"/>
        <w:rPr>
          <w:sz w:val="20"/>
          <w:szCs w:val="20"/>
        </w:rPr>
      </w:pPr>
      <w:r>
        <w:rPr>
          <w:spacing w:val="4"/>
          <w:sz w:val="20"/>
          <w:szCs w:val="20"/>
        </w:rPr>
        <w:t>（6）</w:t>
      </w:r>
      <w:r>
        <w:rPr>
          <w:b/>
          <w:bCs/>
          <w:spacing w:val="4"/>
          <w:sz w:val="20"/>
          <w:szCs w:val="20"/>
        </w:rPr>
        <w:t>【政府采购合同专用条款】</w:t>
      </w:r>
      <w:r>
        <w:rPr>
          <w:spacing w:val="4"/>
          <w:sz w:val="20"/>
          <w:szCs w:val="20"/>
        </w:rPr>
        <w:t>规定由乙方提供的其他服务。</w:t>
      </w:r>
    </w:p>
    <w:p w14:paraId="067FD69D">
      <w:pPr>
        <w:pStyle w:val="14"/>
        <w:spacing w:before="154" w:line="227" w:lineRule="auto"/>
        <w:ind w:left="436"/>
        <w:rPr>
          <w:sz w:val="20"/>
          <w:szCs w:val="20"/>
        </w:rPr>
      </w:pPr>
      <w:r>
        <w:rPr>
          <w:spacing w:val="8"/>
          <w:sz w:val="20"/>
          <w:szCs w:val="20"/>
        </w:rPr>
        <w:t>14.2</w:t>
      </w:r>
      <w:r>
        <w:rPr>
          <w:spacing w:val="32"/>
          <w:sz w:val="20"/>
          <w:szCs w:val="20"/>
        </w:rPr>
        <w:t xml:space="preserve"> </w:t>
      </w:r>
      <w:r>
        <w:rPr>
          <w:spacing w:val="8"/>
          <w:sz w:val="20"/>
          <w:szCs w:val="20"/>
        </w:rPr>
        <w:t>乙方提供的售后服务的费用已包含在合</w:t>
      </w:r>
      <w:r>
        <w:rPr>
          <w:spacing w:val="7"/>
          <w:sz w:val="20"/>
          <w:szCs w:val="20"/>
        </w:rPr>
        <w:t>同价款中，甲方不再另行支付。</w:t>
      </w:r>
    </w:p>
    <w:p w14:paraId="1F1614F7">
      <w:pPr>
        <w:pStyle w:val="14"/>
        <w:spacing w:before="129" w:line="220" w:lineRule="auto"/>
        <w:ind w:left="19"/>
        <w:rPr>
          <w:sz w:val="24"/>
          <w:szCs w:val="24"/>
        </w:rPr>
      </w:pPr>
      <w:r>
        <w:rPr>
          <w:b/>
          <w:bCs/>
          <w:spacing w:val="-8"/>
          <w:sz w:val="24"/>
          <w:szCs w:val="24"/>
        </w:rPr>
        <w:t>15.</w:t>
      </w:r>
      <w:r>
        <w:rPr>
          <w:spacing w:val="15"/>
          <w:sz w:val="24"/>
          <w:szCs w:val="24"/>
        </w:rPr>
        <w:t xml:space="preserve"> </w:t>
      </w:r>
      <w:r>
        <w:rPr>
          <w:b/>
          <w:bCs/>
          <w:spacing w:val="-8"/>
          <w:sz w:val="24"/>
          <w:szCs w:val="24"/>
        </w:rPr>
        <w:t>违约责任</w:t>
      </w:r>
    </w:p>
    <w:p w14:paraId="093B3C03">
      <w:pPr>
        <w:pStyle w:val="14"/>
        <w:spacing w:before="139" w:line="228" w:lineRule="auto"/>
        <w:ind w:left="436"/>
        <w:rPr>
          <w:sz w:val="20"/>
          <w:szCs w:val="20"/>
        </w:rPr>
      </w:pPr>
      <w:r>
        <w:rPr>
          <w:spacing w:val="5"/>
          <w:sz w:val="20"/>
          <w:szCs w:val="20"/>
        </w:rPr>
        <w:t>15.1</w:t>
      </w:r>
      <w:r>
        <w:rPr>
          <w:spacing w:val="-31"/>
          <w:sz w:val="20"/>
          <w:szCs w:val="20"/>
        </w:rPr>
        <w:t xml:space="preserve"> </w:t>
      </w:r>
      <w:r>
        <w:rPr>
          <w:spacing w:val="5"/>
          <w:sz w:val="20"/>
          <w:szCs w:val="20"/>
        </w:rPr>
        <w:t>质量瑕疵的违约责任</w:t>
      </w:r>
    </w:p>
    <w:p w14:paraId="3F9EEF7A">
      <w:pPr>
        <w:pStyle w:val="14"/>
        <w:spacing w:before="153" w:line="355" w:lineRule="auto"/>
        <w:ind w:right="53" w:firstLine="437"/>
        <w:rPr>
          <w:sz w:val="20"/>
          <w:szCs w:val="20"/>
        </w:rPr>
      </w:pPr>
      <w:r>
        <w:rPr>
          <w:spacing w:val="5"/>
          <w:sz w:val="20"/>
          <w:szCs w:val="20"/>
        </w:rPr>
        <w:t>乙方提供的产品不符合合同约定的质量标准或存在产品质量缺</w:t>
      </w:r>
      <w:r>
        <w:rPr>
          <w:spacing w:val="4"/>
          <w:sz w:val="20"/>
          <w:szCs w:val="20"/>
        </w:rPr>
        <w:t>陷，甲方有权要求乙方根据</w:t>
      </w:r>
      <w:r>
        <w:rPr>
          <w:b/>
          <w:bCs/>
          <w:spacing w:val="4"/>
          <w:sz w:val="20"/>
          <w:szCs w:val="20"/>
        </w:rPr>
        <w:t>【政</w:t>
      </w:r>
      <w:r>
        <w:rPr>
          <w:b/>
          <w:bCs/>
          <w:spacing w:val="9"/>
          <w:sz w:val="20"/>
          <w:szCs w:val="20"/>
        </w:rPr>
        <w:t>府采购合同专用条款】</w:t>
      </w:r>
      <w:r>
        <w:rPr>
          <w:spacing w:val="9"/>
          <w:sz w:val="20"/>
          <w:szCs w:val="20"/>
        </w:rPr>
        <w:t>要求及时修理、重作、更换，并承担由此给甲方造成的损失。</w:t>
      </w:r>
    </w:p>
    <w:p w14:paraId="0E2A38D8">
      <w:pPr>
        <w:pStyle w:val="14"/>
        <w:spacing w:before="30" w:line="228" w:lineRule="auto"/>
        <w:ind w:left="436"/>
        <w:rPr>
          <w:spacing w:val="6"/>
          <w:sz w:val="20"/>
          <w:szCs w:val="20"/>
        </w:rPr>
      </w:pPr>
      <w:r>
        <w:rPr>
          <w:spacing w:val="6"/>
          <w:sz w:val="20"/>
          <w:szCs w:val="20"/>
        </w:rPr>
        <w:t>15.2 迟延交货的违约责任</w:t>
      </w:r>
    </w:p>
    <w:p w14:paraId="57183343">
      <w:pPr>
        <w:pStyle w:val="14"/>
        <w:spacing w:before="30" w:line="228" w:lineRule="auto"/>
        <w:ind w:left="436"/>
        <w:rPr>
          <w:sz w:val="20"/>
          <w:szCs w:val="20"/>
        </w:rPr>
      </w:pPr>
      <w:r>
        <w:rPr>
          <w:spacing w:val="7"/>
          <w:sz w:val="20"/>
          <w:szCs w:val="20"/>
        </w:rPr>
        <w:t>（1）乙方应按照本合同规定的时间、地点交货和提供相关服务。在履行合同过程中，如果乙</w:t>
      </w:r>
      <w:r>
        <w:rPr>
          <w:spacing w:val="15"/>
          <w:sz w:val="20"/>
          <w:szCs w:val="20"/>
        </w:rPr>
        <w:t xml:space="preserve"> </w:t>
      </w:r>
      <w:r>
        <w:rPr>
          <w:spacing w:val="10"/>
          <w:sz w:val="20"/>
          <w:szCs w:val="20"/>
        </w:rPr>
        <w:t>方遇到可能影响按时交货和提供服务的情形时，应及时以书面形式</w:t>
      </w:r>
      <w:r>
        <w:rPr>
          <w:spacing w:val="9"/>
          <w:sz w:val="20"/>
          <w:szCs w:val="20"/>
        </w:rPr>
        <w:t>将迟延的事实、可能迟延的期</w:t>
      </w:r>
      <w:r>
        <w:rPr>
          <w:sz w:val="20"/>
          <w:szCs w:val="20"/>
        </w:rPr>
        <w:t xml:space="preserve"> </w:t>
      </w:r>
      <w:r>
        <w:rPr>
          <w:spacing w:val="10"/>
          <w:sz w:val="20"/>
          <w:szCs w:val="20"/>
        </w:rPr>
        <w:t>限和理由通知甲方。甲方在收到乙方通知后，应尽快对情况进行评</w:t>
      </w:r>
      <w:r>
        <w:rPr>
          <w:spacing w:val="9"/>
          <w:sz w:val="20"/>
          <w:szCs w:val="20"/>
        </w:rPr>
        <w:t>价，并确定是否同意延长交货</w:t>
      </w:r>
      <w:r>
        <w:rPr>
          <w:sz w:val="20"/>
          <w:szCs w:val="20"/>
        </w:rPr>
        <w:t xml:space="preserve"> </w:t>
      </w:r>
      <w:r>
        <w:rPr>
          <w:spacing w:val="7"/>
          <w:sz w:val="20"/>
          <w:szCs w:val="20"/>
        </w:rPr>
        <w:t>时间或延期提供服务。</w:t>
      </w:r>
    </w:p>
    <w:p w14:paraId="257C8D21">
      <w:pPr>
        <w:pStyle w:val="14"/>
        <w:spacing w:before="150" w:line="323" w:lineRule="auto"/>
        <w:ind w:right="70" w:firstLine="430"/>
        <w:rPr>
          <w:sz w:val="20"/>
          <w:szCs w:val="20"/>
        </w:rPr>
      </w:pPr>
      <w:r>
        <w:rPr>
          <w:spacing w:val="7"/>
          <w:sz w:val="20"/>
          <w:szCs w:val="20"/>
        </w:rPr>
        <w:t>（2）如果乙方没有按照合同规定的时间交货和提供相关服务，甲方有权从货款中扣除误期赔</w:t>
      </w:r>
      <w:r>
        <w:rPr>
          <w:spacing w:val="15"/>
          <w:sz w:val="20"/>
          <w:szCs w:val="20"/>
        </w:rPr>
        <w:t xml:space="preserve"> </w:t>
      </w:r>
      <w:r>
        <w:rPr>
          <w:spacing w:val="9"/>
          <w:sz w:val="20"/>
          <w:szCs w:val="20"/>
        </w:rPr>
        <w:t>偿费而不影响合同项下的其他补救方法，赔偿费按</w:t>
      </w:r>
      <w:r>
        <w:rPr>
          <w:b/>
          <w:bCs/>
          <w:spacing w:val="9"/>
          <w:sz w:val="20"/>
          <w:szCs w:val="20"/>
        </w:rPr>
        <w:t>【政府采购合同专用条款】</w:t>
      </w:r>
      <w:r>
        <w:rPr>
          <w:spacing w:val="9"/>
          <w:sz w:val="20"/>
          <w:szCs w:val="20"/>
        </w:rPr>
        <w:t>规定执行。如果涉</w:t>
      </w:r>
      <w:r>
        <w:rPr>
          <w:spacing w:val="15"/>
          <w:sz w:val="20"/>
          <w:szCs w:val="20"/>
        </w:rPr>
        <w:t xml:space="preserve"> </w:t>
      </w:r>
      <w:r>
        <w:rPr>
          <w:spacing w:val="9"/>
          <w:sz w:val="20"/>
          <w:szCs w:val="20"/>
        </w:rPr>
        <w:t>及公共利益，且赔偿金额无法弥补公共利益</w:t>
      </w:r>
      <w:r>
        <w:rPr>
          <w:spacing w:val="8"/>
          <w:sz w:val="20"/>
          <w:szCs w:val="20"/>
        </w:rPr>
        <w:t>损失，</w:t>
      </w:r>
      <w:r>
        <w:rPr>
          <w:spacing w:val="-57"/>
          <w:sz w:val="20"/>
          <w:szCs w:val="20"/>
        </w:rPr>
        <w:t xml:space="preserve"> </w:t>
      </w:r>
      <w:r>
        <w:rPr>
          <w:spacing w:val="8"/>
          <w:sz w:val="20"/>
          <w:szCs w:val="20"/>
        </w:rPr>
        <w:t>甲方可要求继续履行或者采取其他补救措施。</w:t>
      </w:r>
    </w:p>
    <w:p w14:paraId="3C066638">
      <w:pPr>
        <w:pStyle w:val="14"/>
        <w:spacing w:before="152" w:line="228" w:lineRule="auto"/>
        <w:ind w:left="437"/>
        <w:rPr>
          <w:sz w:val="20"/>
          <w:szCs w:val="20"/>
        </w:rPr>
      </w:pPr>
      <w:r>
        <w:rPr>
          <w:spacing w:val="6"/>
          <w:sz w:val="20"/>
          <w:szCs w:val="20"/>
        </w:rPr>
        <w:t>15.3 迟延支付的违约责任</w:t>
      </w:r>
    </w:p>
    <w:p w14:paraId="549349CF">
      <w:pPr>
        <w:pStyle w:val="14"/>
        <w:spacing w:before="153" w:line="359" w:lineRule="auto"/>
        <w:ind w:left="8" w:right="85" w:firstLine="440"/>
        <w:rPr>
          <w:sz w:val="20"/>
          <w:szCs w:val="20"/>
        </w:rPr>
      </w:pPr>
      <w:r>
        <w:rPr>
          <w:spacing w:val="9"/>
          <w:sz w:val="20"/>
          <w:szCs w:val="20"/>
        </w:rPr>
        <w:t>甲方存在迟延支付乙方合同款项的，应当承担</w:t>
      </w:r>
      <w:r>
        <w:rPr>
          <w:b/>
          <w:bCs/>
          <w:spacing w:val="9"/>
          <w:sz w:val="20"/>
          <w:szCs w:val="20"/>
        </w:rPr>
        <w:t>【政府采购合</w:t>
      </w:r>
      <w:r>
        <w:rPr>
          <w:b/>
          <w:bCs/>
          <w:spacing w:val="8"/>
          <w:sz w:val="20"/>
          <w:szCs w:val="20"/>
        </w:rPr>
        <w:t>同专用条款】</w:t>
      </w:r>
      <w:r>
        <w:rPr>
          <w:spacing w:val="8"/>
          <w:sz w:val="20"/>
          <w:szCs w:val="20"/>
        </w:rPr>
        <w:t>规定的逾期付款利</w:t>
      </w:r>
      <w:r>
        <w:rPr>
          <w:sz w:val="20"/>
          <w:szCs w:val="20"/>
        </w:rPr>
        <w:t xml:space="preserve"> </w:t>
      </w:r>
      <w:r>
        <w:rPr>
          <w:spacing w:val="-3"/>
          <w:sz w:val="20"/>
          <w:szCs w:val="20"/>
        </w:rPr>
        <w:t>息。</w:t>
      </w:r>
    </w:p>
    <w:p w14:paraId="66D08BC0">
      <w:pPr>
        <w:pStyle w:val="14"/>
        <w:spacing w:before="20" w:line="228" w:lineRule="auto"/>
        <w:ind w:left="437"/>
        <w:rPr>
          <w:sz w:val="20"/>
          <w:szCs w:val="20"/>
        </w:rPr>
      </w:pPr>
      <w:r>
        <w:rPr>
          <w:spacing w:val="8"/>
          <w:sz w:val="20"/>
          <w:szCs w:val="20"/>
        </w:rPr>
        <w:t>15.4</w:t>
      </w:r>
      <w:r>
        <w:rPr>
          <w:spacing w:val="-37"/>
          <w:sz w:val="20"/>
          <w:szCs w:val="20"/>
        </w:rPr>
        <w:t xml:space="preserve"> </w:t>
      </w:r>
      <w:r>
        <w:rPr>
          <w:spacing w:val="8"/>
          <w:sz w:val="20"/>
          <w:szCs w:val="20"/>
        </w:rPr>
        <w:t>其他违约责任根据项目实际需要按</w:t>
      </w:r>
      <w:r>
        <w:rPr>
          <w:b/>
          <w:bCs/>
          <w:spacing w:val="8"/>
          <w:sz w:val="20"/>
          <w:szCs w:val="20"/>
        </w:rPr>
        <w:t>【政府采购</w:t>
      </w:r>
      <w:r>
        <w:rPr>
          <w:b/>
          <w:bCs/>
          <w:spacing w:val="7"/>
          <w:sz w:val="20"/>
          <w:szCs w:val="20"/>
        </w:rPr>
        <w:t>合同专用条款】</w:t>
      </w:r>
      <w:r>
        <w:rPr>
          <w:spacing w:val="7"/>
          <w:sz w:val="20"/>
          <w:szCs w:val="20"/>
        </w:rPr>
        <w:t>规定执行。</w:t>
      </w:r>
    </w:p>
    <w:p w14:paraId="1D181226">
      <w:pPr>
        <w:pStyle w:val="14"/>
        <w:spacing w:before="127" w:line="221" w:lineRule="auto"/>
        <w:ind w:left="20"/>
        <w:rPr>
          <w:sz w:val="24"/>
          <w:szCs w:val="24"/>
        </w:rPr>
      </w:pPr>
      <w:r>
        <w:rPr>
          <w:b/>
          <w:bCs/>
          <w:spacing w:val="-4"/>
          <w:sz w:val="24"/>
          <w:szCs w:val="24"/>
        </w:rPr>
        <w:t>16.</w:t>
      </w:r>
      <w:r>
        <w:rPr>
          <w:spacing w:val="-4"/>
          <w:sz w:val="24"/>
          <w:szCs w:val="24"/>
        </w:rPr>
        <w:t xml:space="preserve"> </w:t>
      </w:r>
      <w:r>
        <w:rPr>
          <w:b/>
          <w:bCs/>
          <w:spacing w:val="-4"/>
          <w:sz w:val="24"/>
          <w:szCs w:val="24"/>
        </w:rPr>
        <w:t>合同变更、中止与终止</w:t>
      </w:r>
    </w:p>
    <w:p w14:paraId="7B9A3346">
      <w:pPr>
        <w:pStyle w:val="14"/>
        <w:spacing w:before="140" w:line="230" w:lineRule="auto"/>
        <w:ind w:left="437"/>
        <w:rPr>
          <w:sz w:val="20"/>
          <w:szCs w:val="20"/>
        </w:rPr>
      </w:pPr>
      <w:r>
        <w:rPr>
          <w:spacing w:val="3"/>
          <w:sz w:val="20"/>
          <w:szCs w:val="20"/>
        </w:rPr>
        <w:t>16.1</w:t>
      </w:r>
      <w:r>
        <w:rPr>
          <w:spacing w:val="-33"/>
          <w:sz w:val="20"/>
          <w:szCs w:val="20"/>
        </w:rPr>
        <w:t xml:space="preserve"> </w:t>
      </w:r>
      <w:r>
        <w:rPr>
          <w:spacing w:val="3"/>
          <w:sz w:val="20"/>
          <w:szCs w:val="20"/>
        </w:rPr>
        <w:t>合同的变更</w:t>
      </w:r>
    </w:p>
    <w:p w14:paraId="372557F7">
      <w:pPr>
        <w:pStyle w:val="14"/>
        <w:spacing w:before="149" w:line="355" w:lineRule="auto"/>
        <w:ind w:left="1" w:right="70" w:firstLine="419"/>
        <w:rPr>
          <w:sz w:val="20"/>
          <w:szCs w:val="20"/>
        </w:rPr>
      </w:pPr>
      <w:r>
        <w:rPr>
          <w:spacing w:val="8"/>
          <w:sz w:val="20"/>
          <w:szCs w:val="20"/>
        </w:rPr>
        <w:t>政府采购合同履行中，在不改变合同其他条</w:t>
      </w:r>
      <w:r>
        <w:rPr>
          <w:spacing w:val="7"/>
          <w:sz w:val="20"/>
          <w:szCs w:val="20"/>
        </w:rPr>
        <w:t>款的前提下，甲方可以在合同价款10%的范围内追</w:t>
      </w:r>
      <w:r>
        <w:rPr>
          <w:sz w:val="20"/>
          <w:szCs w:val="20"/>
        </w:rPr>
        <w:t xml:space="preserve"> </w:t>
      </w:r>
      <w:r>
        <w:rPr>
          <w:spacing w:val="9"/>
          <w:sz w:val="20"/>
          <w:szCs w:val="20"/>
        </w:rPr>
        <w:t>加与合同标的相同的货物，并就此与乙方协商一致后签订补充协议。</w:t>
      </w:r>
    </w:p>
    <w:p w14:paraId="711B670D">
      <w:pPr>
        <w:pStyle w:val="14"/>
        <w:spacing w:before="33" w:line="229" w:lineRule="auto"/>
        <w:ind w:left="437"/>
        <w:rPr>
          <w:sz w:val="20"/>
          <w:szCs w:val="20"/>
        </w:rPr>
      </w:pPr>
      <w:r>
        <w:rPr>
          <w:spacing w:val="3"/>
          <w:sz w:val="20"/>
          <w:szCs w:val="20"/>
        </w:rPr>
        <w:t>16.2</w:t>
      </w:r>
      <w:r>
        <w:rPr>
          <w:spacing w:val="-30"/>
          <w:sz w:val="20"/>
          <w:szCs w:val="20"/>
        </w:rPr>
        <w:t xml:space="preserve"> </w:t>
      </w:r>
      <w:r>
        <w:rPr>
          <w:spacing w:val="3"/>
          <w:sz w:val="20"/>
          <w:szCs w:val="20"/>
        </w:rPr>
        <w:t>合同的中止</w:t>
      </w:r>
    </w:p>
    <w:p w14:paraId="0B44EAC0">
      <w:pPr>
        <w:pStyle w:val="14"/>
        <w:spacing w:before="149" w:line="300" w:lineRule="auto"/>
        <w:ind w:left="3" w:right="14" w:firstLine="428"/>
        <w:rPr>
          <w:sz w:val="20"/>
          <w:szCs w:val="20"/>
        </w:rPr>
      </w:pPr>
      <w:r>
        <w:rPr>
          <w:spacing w:val="4"/>
          <w:sz w:val="20"/>
          <w:szCs w:val="20"/>
        </w:rPr>
        <w:t>（1）合同履行过程中因供应商就采购文件、采购过程或结果提起投诉的</w:t>
      </w:r>
      <w:r>
        <w:rPr>
          <w:spacing w:val="3"/>
          <w:sz w:val="20"/>
          <w:szCs w:val="20"/>
        </w:rPr>
        <w:t>，甲方认为有必要的，</w:t>
      </w:r>
      <w:r>
        <w:rPr>
          <w:sz w:val="20"/>
          <w:szCs w:val="20"/>
        </w:rPr>
        <w:t xml:space="preserve"> </w:t>
      </w:r>
      <w:r>
        <w:rPr>
          <w:spacing w:val="7"/>
          <w:sz w:val="20"/>
          <w:szCs w:val="20"/>
        </w:rPr>
        <w:t>可以中止合同的履行。</w:t>
      </w:r>
    </w:p>
    <w:p w14:paraId="1CCA1580">
      <w:pPr>
        <w:pStyle w:val="14"/>
        <w:spacing w:before="152" w:line="346" w:lineRule="auto"/>
        <w:ind w:firstLine="431"/>
        <w:rPr>
          <w:sz w:val="20"/>
          <w:szCs w:val="20"/>
        </w:rPr>
      </w:pPr>
      <w:r>
        <w:rPr>
          <w:spacing w:val="4"/>
          <w:sz w:val="20"/>
          <w:szCs w:val="20"/>
        </w:rPr>
        <w:t>（2）合同履行过程中，如果乙方出现以下情形之一的：1．经营状况严重恶化；2．转移财产、</w:t>
      </w:r>
      <w:r>
        <w:rPr>
          <w:spacing w:val="1"/>
          <w:sz w:val="20"/>
          <w:szCs w:val="20"/>
        </w:rPr>
        <w:t xml:space="preserve"> </w:t>
      </w:r>
      <w:r>
        <w:rPr>
          <w:spacing w:val="10"/>
          <w:sz w:val="20"/>
          <w:szCs w:val="20"/>
        </w:rPr>
        <w:t>抽逃资金，以逃避债务；3．丧失商业信誉；4．有</w:t>
      </w:r>
      <w:r>
        <w:rPr>
          <w:spacing w:val="9"/>
          <w:sz w:val="20"/>
          <w:szCs w:val="20"/>
        </w:rPr>
        <w:t>丧失或者可能丧失履约能力的其他情形，乙方</w:t>
      </w:r>
      <w:r>
        <w:rPr>
          <w:sz w:val="20"/>
          <w:szCs w:val="20"/>
        </w:rPr>
        <w:t xml:space="preserve">  </w:t>
      </w:r>
      <w:r>
        <w:rPr>
          <w:spacing w:val="10"/>
          <w:sz w:val="20"/>
          <w:szCs w:val="20"/>
        </w:rPr>
        <w:t>有义务及时告知甲方。甲方有权以书面形式通知乙方中止合同并要求乙方</w:t>
      </w:r>
      <w:r>
        <w:rPr>
          <w:spacing w:val="9"/>
          <w:sz w:val="20"/>
          <w:szCs w:val="20"/>
        </w:rPr>
        <w:t>在合理期限内消除相关</w:t>
      </w:r>
      <w:r>
        <w:rPr>
          <w:sz w:val="20"/>
          <w:szCs w:val="20"/>
        </w:rPr>
        <w:t xml:space="preserve">  </w:t>
      </w:r>
      <w:r>
        <w:rPr>
          <w:spacing w:val="10"/>
          <w:sz w:val="20"/>
          <w:szCs w:val="20"/>
        </w:rPr>
        <w:t>情形或者提供适当担保。乙方提供适当担保的，合同继续履行；乙方在合</w:t>
      </w:r>
      <w:r>
        <w:rPr>
          <w:spacing w:val="9"/>
          <w:sz w:val="20"/>
          <w:szCs w:val="20"/>
        </w:rPr>
        <w:t>理期限内未恢复履约能</w:t>
      </w:r>
      <w:r>
        <w:rPr>
          <w:sz w:val="20"/>
          <w:szCs w:val="20"/>
        </w:rPr>
        <w:t xml:space="preserve">  </w:t>
      </w:r>
      <w:r>
        <w:rPr>
          <w:spacing w:val="10"/>
          <w:sz w:val="20"/>
          <w:szCs w:val="20"/>
        </w:rPr>
        <w:t>力且未提供适当担保的，视为拒绝继续履约，甲方有权解除合同并要求乙</w:t>
      </w:r>
      <w:r>
        <w:rPr>
          <w:spacing w:val="9"/>
          <w:sz w:val="20"/>
          <w:szCs w:val="20"/>
        </w:rPr>
        <w:t>方承担由此给甲方造成</w:t>
      </w:r>
      <w:r>
        <w:rPr>
          <w:sz w:val="20"/>
          <w:szCs w:val="20"/>
        </w:rPr>
        <w:t xml:space="preserve">  </w:t>
      </w:r>
      <w:r>
        <w:rPr>
          <w:spacing w:val="5"/>
          <w:sz w:val="20"/>
          <w:szCs w:val="20"/>
        </w:rPr>
        <w:t>的损失。</w:t>
      </w:r>
    </w:p>
    <w:p w14:paraId="2D84B6EE">
      <w:pPr>
        <w:pStyle w:val="14"/>
        <w:spacing w:before="152" w:line="298" w:lineRule="auto"/>
        <w:ind w:left="2" w:right="70" w:firstLine="429"/>
        <w:rPr>
          <w:sz w:val="20"/>
          <w:szCs w:val="20"/>
        </w:rPr>
      </w:pPr>
      <w:r>
        <w:rPr>
          <w:spacing w:val="7"/>
          <w:sz w:val="20"/>
          <w:szCs w:val="20"/>
        </w:rPr>
        <w:t>（3）乙方分立、合并或者变更住所的，应当及时以书面形式告知甲方。乙方没有及时告知甲</w:t>
      </w:r>
      <w:r>
        <w:rPr>
          <w:spacing w:val="15"/>
          <w:sz w:val="20"/>
          <w:szCs w:val="20"/>
        </w:rPr>
        <w:t xml:space="preserve"> </w:t>
      </w:r>
      <w:r>
        <w:rPr>
          <w:spacing w:val="9"/>
          <w:sz w:val="20"/>
          <w:szCs w:val="20"/>
        </w:rPr>
        <w:t>方，致使合同履行发生困难的，</w:t>
      </w:r>
      <w:r>
        <w:rPr>
          <w:spacing w:val="-58"/>
          <w:sz w:val="20"/>
          <w:szCs w:val="20"/>
        </w:rPr>
        <w:t xml:space="preserve"> </w:t>
      </w:r>
      <w:r>
        <w:rPr>
          <w:spacing w:val="9"/>
          <w:sz w:val="20"/>
          <w:szCs w:val="20"/>
        </w:rPr>
        <w:t>甲方可以中止</w:t>
      </w:r>
      <w:r>
        <w:rPr>
          <w:spacing w:val="8"/>
          <w:sz w:val="20"/>
          <w:szCs w:val="20"/>
        </w:rPr>
        <w:t>合同履行并要求乙方承担由此给甲方造成的损失。</w:t>
      </w:r>
    </w:p>
    <w:p w14:paraId="287BC4E7">
      <w:pPr>
        <w:pStyle w:val="14"/>
        <w:spacing w:before="154" w:line="300" w:lineRule="auto"/>
        <w:ind w:left="2" w:right="70" w:firstLine="429"/>
        <w:rPr>
          <w:sz w:val="20"/>
          <w:szCs w:val="20"/>
        </w:rPr>
      </w:pPr>
      <w:r>
        <w:rPr>
          <w:spacing w:val="7"/>
          <w:sz w:val="20"/>
          <w:szCs w:val="20"/>
        </w:rPr>
        <w:t>（4）甲方不得以行政区划调整、政府换届、机构或者职能调整以及相关责任人更替为由中止</w:t>
      </w:r>
      <w:r>
        <w:rPr>
          <w:spacing w:val="15"/>
          <w:sz w:val="20"/>
          <w:szCs w:val="20"/>
        </w:rPr>
        <w:t xml:space="preserve"> </w:t>
      </w:r>
      <w:r>
        <w:rPr>
          <w:spacing w:val="2"/>
          <w:sz w:val="20"/>
          <w:szCs w:val="20"/>
        </w:rPr>
        <w:t>合同。</w:t>
      </w:r>
    </w:p>
    <w:p w14:paraId="4BD5381A">
      <w:pPr>
        <w:pStyle w:val="14"/>
        <w:spacing w:before="148" w:line="231" w:lineRule="auto"/>
        <w:ind w:left="437"/>
        <w:rPr>
          <w:sz w:val="20"/>
          <w:szCs w:val="20"/>
        </w:rPr>
      </w:pPr>
      <w:r>
        <w:rPr>
          <w:spacing w:val="3"/>
          <w:sz w:val="20"/>
          <w:szCs w:val="20"/>
        </w:rPr>
        <w:t>16.3</w:t>
      </w:r>
      <w:r>
        <w:rPr>
          <w:spacing w:val="-30"/>
          <w:sz w:val="20"/>
          <w:szCs w:val="20"/>
        </w:rPr>
        <w:t xml:space="preserve"> </w:t>
      </w:r>
      <w:r>
        <w:rPr>
          <w:spacing w:val="3"/>
          <w:sz w:val="20"/>
          <w:szCs w:val="20"/>
        </w:rPr>
        <w:t>合同的终止</w:t>
      </w:r>
    </w:p>
    <w:p w14:paraId="07F71C83">
      <w:pPr>
        <w:pStyle w:val="14"/>
        <w:spacing w:before="152" w:line="228" w:lineRule="auto"/>
        <w:ind w:left="431"/>
        <w:rPr>
          <w:sz w:val="20"/>
          <w:szCs w:val="20"/>
        </w:rPr>
      </w:pPr>
      <w:r>
        <w:rPr>
          <w:spacing w:val="7"/>
          <w:sz w:val="20"/>
          <w:szCs w:val="20"/>
        </w:rPr>
        <w:t>（1）合同因有效期限届满而终止；</w:t>
      </w:r>
    </w:p>
    <w:p w14:paraId="72527DCB">
      <w:pPr>
        <w:pStyle w:val="14"/>
        <w:spacing w:before="153" w:line="298" w:lineRule="auto"/>
        <w:ind w:right="70" w:firstLine="430"/>
        <w:rPr>
          <w:sz w:val="20"/>
          <w:szCs w:val="20"/>
        </w:rPr>
      </w:pPr>
      <w:r>
        <w:rPr>
          <w:spacing w:val="7"/>
          <w:sz w:val="20"/>
          <w:szCs w:val="20"/>
        </w:rPr>
        <w:t>（2）乙方未按合同约定履行，构成根本性违约的，甲方有权终止合同，并追究乙方的违约责</w:t>
      </w:r>
      <w:r>
        <w:rPr>
          <w:spacing w:val="15"/>
          <w:sz w:val="20"/>
          <w:szCs w:val="20"/>
        </w:rPr>
        <w:t xml:space="preserve"> </w:t>
      </w:r>
      <w:r>
        <w:rPr>
          <w:sz w:val="20"/>
          <w:szCs w:val="20"/>
        </w:rPr>
        <w:t>任。</w:t>
      </w:r>
    </w:p>
    <w:p w14:paraId="0DEBC97F">
      <w:pPr>
        <w:pStyle w:val="14"/>
        <w:spacing w:before="154" w:line="212" w:lineRule="auto"/>
        <w:ind w:left="457"/>
        <w:rPr>
          <w:sz w:val="20"/>
          <w:szCs w:val="20"/>
        </w:rPr>
      </w:pPr>
      <w:r>
        <w:rPr>
          <w:spacing w:val="6"/>
          <w:sz w:val="22"/>
          <w:szCs w:val="22"/>
        </w:rPr>
        <w:t xml:space="preserve">16.4 </w:t>
      </w:r>
      <w:r>
        <w:rPr>
          <w:spacing w:val="6"/>
          <w:sz w:val="20"/>
          <w:szCs w:val="20"/>
        </w:rPr>
        <w:t>涉及国家利益、社会公共利益的情形</w:t>
      </w:r>
    </w:p>
    <w:p w14:paraId="3DC07C8A">
      <w:pPr>
        <w:pStyle w:val="14"/>
        <w:spacing w:before="65" w:line="353" w:lineRule="auto"/>
        <w:ind w:left="0" w:leftChars="0" w:right="71" w:firstLine="440" w:firstLineChars="200"/>
        <w:rPr>
          <w:sz w:val="20"/>
          <w:szCs w:val="20"/>
        </w:rPr>
      </w:pPr>
      <w:r>
        <w:rPr>
          <w:spacing w:val="10"/>
          <w:sz w:val="20"/>
          <w:szCs w:val="20"/>
        </w:rPr>
        <w:t>政府采购合同继续履行将损害国家利益和社会公共利益的，双方当事人应当变更、中止或者</w:t>
      </w:r>
      <w:r>
        <w:rPr>
          <w:spacing w:val="13"/>
          <w:sz w:val="20"/>
          <w:szCs w:val="20"/>
        </w:rPr>
        <w:t xml:space="preserve"> </w:t>
      </w:r>
      <w:r>
        <w:rPr>
          <w:spacing w:val="9"/>
          <w:sz w:val="20"/>
          <w:szCs w:val="20"/>
        </w:rPr>
        <w:t>终止合同。有过错的一方应当承担赔偿责任，双方都有过错的，各自承担相应的责任。</w:t>
      </w:r>
    </w:p>
    <w:p w14:paraId="2269EE5D">
      <w:pPr>
        <w:pStyle w:val="14"/>
        <w:spacing w:before="7" w:line="221" w:lineRule="auto"/>
        <w:ind w:left="20"/>
        <w:rPr>
          <w:sz w:val="24"/>
          <w:szCs w:val="24"/>
        </w:rPr>
      </w:pPr>
      <w:r>
        <w:rPr>
          <w:b/>
          <w:bCs/>
          <w:spacing w:val="-8"/>
          <w:sz w:val="24"/>
          <w:szCs w:val="24"/>
        </w:rPr>
        <w:t>17.</w:t>
      </w:r>
      <w:r>
        <w:rPr>
          <w:spacing w:val="15"/>
          <w:sz w:val="24"/>
          <w:szCs w:val="24"/>
        </w:rPr>
        <w:t xml:space="preserve"> </w:t>
      </w:r>
      <w:r>
        <w:rPr>
          <w:b/>
          <w:bCs/>
          <w:spacing w:val="-8"/>
          <w:sz w:val="24"/>
          <w:szCs w:val="24"/>
        </w:rPr>
        <w:t>合同分包</w:t>
      </w:r>
    </w:p>
    <w:p w14:paraId="15750D44">
      <w:pPr>
        <w:pStyle w:val="14"/>
        <w:spacing w:before="140" w:line="298" w:lineRule="auto"/>
        <w:ind w:left="1" w:right="71" w:firstLine="435"/>
        <w:rPr>
          <w:sz w:val="20"/>
          <w:szCs w:val="20"/>
        </w:rPr>
      </w:pPr>
      <w:r>
        <w:rPr>
          <w:spacing w:val="6"/>
          <w:sz w:val="20"/>
          <w:szCs w:val="20"/>
        </w:rPr>
        <w:t>17.1</w:t>
      </w:r>
      <w:r>
        <w:rPr>
          <w:spacing w:val="45"/>
          <w:sz w:val="20"/>
          <w:szCs w:val="20"/>
        </w:rPr>
        <w:t xml:space="preserve"> </w:t>
      </w:r>
      <w:r>
        <w:rPr>
          <w:spacing w:val="6"/>
          <w:sz w:val="20"/>
          <w:szCs w:val="20"/>
        </w:rPr>
        <w:t>乙方不得将合同转包给其他供应商。涉及合同分包的，乙方应根据采购文件和投标（响</w:t>
      </w:r>
      <w:r>
        <w:rPr>
          <w:sz w:val="20"/>
          <w:szCs w:val="20"/>
        </w:rPr>
        <w:t xml:space="preserve"> </w:t>
      </w:r>
      <w:r>
        <w:rPr>
          <w:spacing w:val="8"/>
          <w:sz w:val="20"/>
          <w:szCs w:val="20"/>
        </w:rPr>
        <w:t>应）文件规定进行合同分包。</w:t>
      </w:r>
    </w:p>
    <w:p w14:paraId="36A464E8">
      <w:pPr>
        <w:pStyle w:val="14"/>
        <w:spacing w:before="152" w:line="299" w:lineRule="auto"/>
        <w:ind w:right="71" w:firstLine="436"/>
        <w:rPr>
          <w:sz w:val="20"/>
          <w:szCs w:val="20"/>
        </w:rPr>
      </w:pPr>
      <w:r>
        <w:rPr>
          <w:spacing w:val="6"/>
          <w:sz w:val="20"/>
          <w:szCs w:val="20"/>
        </w:rPr>
        <w:t>17.2</w:t>
      </w:r>
      <w:r>
        <w:rPr>
          <w:spacing w:val="45"/>
          <w:sz w:val="20"/>
          <w:szCs w:val="20"/>
        </w:rPr>
        <w:t xml:space="preserve"> </w:t>
      </w:r>
      <w:r>
        <w:rPr>
          <w:spacing w:val="6"/>
          <w:sz w:val="20"/>
          <w:szCs w:val="20"/>
        </w:rPr>
        <w:t>乙方执行政府采购政策向中小企业依法分包的，乙方应当按采购文件和投标（响应）文</w:t>
      </w:r>
      <w:r>
        <w:rPr>
          <w:sz w:val="20"/>
          <w:szCs w:val="20"/>
        </w:rPr>
        <w:t xml:space="preserve"> </w:t>
      </w:r>
      <w:r>
        <w:rPr>
          <w:spacing w:val="9"/>
          <w:sz w:val="20"/>
          <w:szCs w:val="20"/>
        </w:rPr>
        <w:t>件签订分包意向协议，分包意向协议属于本合同组成部分。</w:t>
      </w:r>
    </w:p>
    <w:p w14:paraId="41E81433">
      <w:pPr>
        <w:pStyle w:val="14"/>
        <w:spacing w:before="127" w:line="220" w:lineRule="auto"/>
        <w:ind w:left="20"/>
        <w:rPr>
          <w:sz w:val="24"/>
          <w:szCs w:val="24"/>
        </w:rPr>
      </w:pPr>
      <w:r>
        <w:rPr>
          <w:b/>
          <w:bCs/>
          <w:spacing w:val="-8"/>
          <w:sz w:val="24"/>
          <w:szCs w:val="24"/>
        </w:rPr>
        <w:t>18.</w:t>
      </w:r>
      <w:r>
        <w:rPr>
          <w:spacing w:val="15"/>
          <w:sz w:val="24"/>
          <w:szCs w:val="24"/>
        </w:rPr>
        <w:t xml:space="preserve"> </w:t>
      </w:r>
      <w:r>
        <w:rPr>
          <w:b/>
          <w:bCs/>
          <w:spacing w:val="-8"/>
          <w:sz w:val="24"/>
          <w:szCs w:val="24"/>
        </w:rPr>
        <w:t>不可抗力</w:t>
      </w:r>
    </w:p>
    <w:p w14:paraId="63B4CB70">
      <w:pPr>
        <w:pStyle w:val="14"/>
        <w:spacing w:before="140" w:line="228" w:lineRule="auto"/>
        <w:ind w:left="437"/>
        <w:rPr>
          <w:sz w:val="20"/>
          <w:szCs w:val="20"/>
        </w:rPr>
      </w:pPr>
      <w:r>
        <w:rPr>
          <w:spacing w:val="8"/>
          <w:sz w:val="20"/>
          <w:szCs w:val="20"/>
        </w:rPr>
        <w:t>18.1 不可抗力是指合同双方不能预见、不能避免且不能克服的客观情况。</w:t>
      </w:r>
    </w:p>
    <w:p w14:paraId="21ED2A9F">
      <w:pPr>
        <w:pStyle w:val="14"/>
        <w:spacing w:before="153" w:line="298" w:lineRule="auto"/>
        <w:ind w:left="3" w:right="71" w:firstLine="433"/>
        <w:rPr>
          <w:sz w:val="20"/>
          <w:szCs w:val="20"/>
        </w:rPr>
      </w:pPr>
      <w:r>
        <w:rPr>
          <w:spacing w:val="7"/>
          <w:sz w:val="20"/>
          <w:szCs w:val="20"/>
        </w:rPr>
        <w:t>18.2 任何一方对由于不可抗力造成的部分或全部不能履行合同不承担违约责任。但</w:t>
      </w:r>
      <w:r>
        <w:rPr>
          <w:spacing w:val="6"/>
          <w:sz w:val="20"/>
          <w:szCs w:val="20"/>
        </w:rPr>
        <w:t>迟延履行</w:t>
      </w:r>
      <w:r>
        <w:rPr>
          <w:sz w:val="20"/>
          <w:szCs w:val="20"/>
        </w:rPr>
        <w:t xml:space="preserve"> </w:t>
      </w:r>
      <w:r>
        <w:rPr>
          <w:spacing w:val="8"/>
          <w:sz w:val="20"/>
          <w:szCs w:val="20"/>
        </w:rPr>
        <w:t>后发生不可抗力的，不能免除责任。</w:t>
      </w:r>
    </w:p>
    <w:p w14:paraId="6BA6B5D2">
      <w:pPr>
        <w:pStyle w:val="14"/>
        <w:spacing w:before="154" w:line="322" w:lineRule="auto"/>
        <w:ind w:right="71" w:firstLine="436"/>
        <w:rPr>
          <w:sz w:val="20"/>
          <w:szCs w:val="20"/>
        </w:rPr>
      </w:pPr>
      <w:r>
        <w:rPr>
          <w:spacing w:val="7"/>
          <w:sz w:val="20"/>
          <w:szCs w:val="20"/>
        </w:rPr>
        <w:t>18.3 遇有不可抗力的一方，应及时将事件情况以书面形式告知另一方，并在事件发</w:t>
      </w:r>
      <w:r>
        <w:rPr>
          <w:spacing w:val="6"/>
          <w:sz w:val="20"/>
          <w:szCs w:val="20"/>
        </w:rPr>
        <w:t>生后及时</w:t>
      </w:r>
      <w:r>
        <w:rPr>
          <w:sz w:val="20"/>
          <w:szCs w:val="20"/>
        </w:rPr>
        <w:t xml:space="preserve"> </w:t>
      </w:r>
      <w:r>
        <w:rPr>
          <w:spacing w:val="10"/>
          <w:sz w:val="20"/>
          <w:szCs w:val="20"/>
        </w:rPr>
        <w:t>向另一方提交合同不能履行或部分不能履行或需要延期履行的详细报告</w:t>
      </w:r>
      <w:r>
        <w:rPr>
          <w:spacing w:val="9"/>
          <w:sz w:val="20"/>
          <w:szCs w:val="20"/>
        </w:rPr>
        <w:t>，以及证明不可抗力发生</w:t>
      </w:r>
      <w:r>
        <w:rPr>
          <w:sz w:val="20"/>
          <w:szCs w:val="20"/>
        </w:rPr>
        <w:t xml:space="preserve"> </w:t>
      </w:r>
      <w:r>
        <w:rPr>
          <w:spacing w:val="8"/>
          <w:sz w:val="20"/>
          <w:szCs w:val="20"/>
        </w:rPr>
        <w:t>及其持续时间的证据。</w:t>
      </w:r>
    </w:p>
    <w:p w14:paraId="467473E0">
      <w:pPr>
        <w:pStyle w:val="14"/>
        <w:spacing w:before="127" w:line="220" w:lineRule="auto"/>
        <w:ind w:left="20"/>
        <w:rPr>
          <w:sz w:val="24"/>
          <w:szCs w:val="24"/>
        </w:rPr>
      </w:pPr>
      <w:r>
        <w:rPr>
          <w:b/>
          <w:bCs/>
          <w:spacing w:val="-5"/>
          <w:sz w:val="24"/>
          <w:szCs w:val="24"/>
        </w:rPr>
        <w:t>19.</w:t>
      </w:r>
      <w:r>
        <w:rPr>
          <w:spacing w:val="-5"/>
          <w:sz w:val="24"/>
          <w:szCs w:val="24"/>
        </w:rPr>
        <w:t xml:space="preserve"> </w:t>
      </w:r>
      <w:r>
        <w:rPr>
          <w:b/>
          <w:bCs/>
          <w:spacing w:val="-5"/>
          <w:sz w:val="24"/>
          <w:szCs w:val="24"/>
        </w:rPr>
        <w:t>解决争议的方法</w:t>
      </w:r>
    </w:p>
    <w:p w14:paraId="7331A8B0">
      <w:pPr>
        <w:pStyle w:val="14"/>
        <w:spacing w:before="142" w:line="322" w:lineRule="auto"/>
        <w:ind w:left="2" w:right="71" w:firstLine="434"/>
        <w:rPr>
          <w:sz w:val="20"/>
          <w:szCs w:val="20"/>
        </w:rPr>
      </w:pPr>
      <w:r>
        <w:rPr>
          <w:spacing w:val="6"/>
          <w:sz w:val="20"/>
          <w:szCs w:val="20"/>
        </w:rPr>
        <w:t>19.1</w:t>
      </w:r>
      <w:r>
        <w:rPr>
          <w:spacing w:val="45"/>
          <w:sz w:val="20"/>
          <w:szCs w:val="20"/>
        </w:rPr>
        <w:t xml:space="preserve"> </w:t>
      </w:r>
      <w:r>
        <w:rPr>
          <w:spacing w:val="6"/>
          <w:sz w:val="20"/>
          <w:szCs w:val="20"/>
        </w:rPr>
        <w:t>因本合同及合同有关事项发生的争议，由甲乙双方友好协商解决。协商不成时，可以向</w:t>
      </w:r>
      <w:r>
        <w:rPr>
          <w:sz w:val="20"/>
          <w:szCs w:val="20"/>
        </w:rPr>
        <w:t xml:space="preserve"> </w:t>
      </w:r>
      <w:r>
        <w:rPr>
          <w:spacing w:val="10"/>
          <w:sz w:val="20"/>
          <w:szCs w:val="20"/>
        </w:rPr>
        <w:t>有关组织申请调解。合同一方或双方不愿调解或调解不成的，可以通过仲裁或诉讼的方式解决争</w:t>
      </w:r>
      <w:r>
        <w:rPr>
          <w:spacing w:val="11"/>
          <w:sz w:val="20"/>
          <w:szCs w:val="20"/>
        </w:rPr>
        <w:t xml:space="preserve"> </w:t>
      </w:r>
      <w:r>
        <w:rPr>
          <w:sz w:val="20"/>
          <w:szCs w:val="20"/>
        </w:rPr>
        <w:t>议。</w:t>
      </w:r>
    </w:p>
    <w:p w14:paraId="40989E56">
      <w:pPr>
        <w:pStyle w:val="14"/>
        <w:spacing w:before="152" w:line="322" w:lineRule="auto"/>
        <w:ind w:right="71" w:firstLine="436"/>
        <w:rPr>
          <w:sz w:val="20"/>
          <w:szCs w:val="20"/>
        </w:rPr>
      </w:pPr>
      <w:r>
        <w:rPr>
          <w:spacing w:val="6"/>
          <w:sz w:val="20"/>
          <w:szCs w:val="20"/>
        </w:rPr>
        <w:t>19.2 选择仲裁的，应在</w:t>
      </w:r>
      <w:r>
        <w:rPr>
          <w:b/>
          <w:bCs/>
          <w:spacing w:val="6"/>
          <w:sz w:val="20"/>
          <w:szCs w:val="20"/>
        </w:rPr>
        <w:t>【政府采购合同专用条款】</w:t>
      </w:r>
      <w:r>
        <w:rPr>
          <w:spacing w:val="6"/>
          <w:sz w:val="20"/>
          <w:szCs w:val="20"/>
        </w:rPr>
        <w:t>中明确仲裁机构及仲裁地；通过诉讼方式</w:t>
      </w:r>
      <w:r>
        <w:rPr>
          <w:spacing w:val="11"/>
          <w:sz w:val="20"/>
          <w:szCs w:val="20"/>
        </w:rPr>
        <w:t xml:space="preserve"> </w:t>
      </w:r>
      <w:r>
        <w:rPr>
          <w:spacing w:val="9"/>
          <w:sz w:val="20"/>
          <w:szCs w:val="20"/>
        </w:rPr>
        <w:t>解决的，可以在</w:t>
      </w:r>
      <w:r>
        <w:rPr>
          <w:b/>
          <w:bCs/>
          <w:spacing w:val="9"/>
          <w:sz w:val="20"/>
          <w:szCs w:val="20"/>
        </w:rPr>
        <w:t>【政府采购合同专用条款】</w:t>
      </w:r>
      <w:r>
        <w:rPr>
          <w:spacing w:val="-58"/>
          <w:sz w:val="20"/>
          <w:szCs w:val="20"/>
        </w:rPr>
        <w:t xml:space="preserve"> </w:t>
      </w:r>
      <w:r>
        <w:rPr>
          <w:spacing w:val="9"/>
          <w:sz w:val="20"/>
          <w:szCs w:val="20"/>
        </w:rPr>
        <w:t>中进一步约定选择与争议</w:t>
      </w:r>
      <w:r>
        <w:rPr>
          <w:spacing w:val="8"/>
          <w:sz w:val="20"/>
          <w:szCs w:val="20"/>
        </w:rPr>
        <w:t>有实际联系的地点的人民法</w:t>
      </w:r>
      <w:r>
        <w:rPr>
          <w:sz w:val="20"/>
          <w:szCs w:val="20"/>
        </w:rPr>
        <w:t xml:space="preserve"> </w:t>
      </w:r>
      <w:r>
        <w:rPr>
          <w:spacing w:val="9"/>
          <w:sz w:val="20"/>
          <w:szCs w:val="20"/>
        </w:rPr>
        <w:t>院管辖，但管辖法院的约定不得违反级别管辖和专属管辖的规定。</w:t>
      </w:r>
    </w:p>
    <w:p w14:paraId="5EB8E148">
      <w:pPr>
        <w:pStyle w:val="14"/>
        <w:spacing w:before="155" w:line="298" w:lineRule="auto"/>
        <w:ind w:left="1" w:right="71" w:firstLine="435"/>
        <w:rPr>
          <w:sz w:val="20"/>
          <w:szCs w:val="20"/>
        </w:rPr>
      </w:pPr>
      <w:r>
        <w:rPr>
          <w:spacing w:val="7"/>
          <w:sz w:val="20"/>
          <w:szCs w:val="20"/>
        </w:rPr>
        <w:t>19.3 如甲乙双方有争议的事项不影响合同其他部分的履行，在争议解决期间，合同</w:t>
      </w:r>
      <w:r>
        <w:rPr>
          <w:spacing w:val="6"/>
          <w:sz w:val="20"/>
          <w:szCs w:val="20"/>
        </w:rPr>
        <w:t>其他部分</w:t>
      </w:r>
      <w:r>
        <w:rPr>
          <w:sz w:val="20"/>
          <w:szCs w:val="20"/>
        </w:rPr>
        <w:t xml:space="preserve"> </w:t>
      </w:r>
      <w:r>
        <w:rPr>
          <w:spacing w:val="7"/>
          <w:sz w:val="20"/>
          <w:szCs w:val="20"/>
        </w:rPr>
        <w:t>应当继续履行。</w:t>
      </w:r>
    </w:p>
    <w:p w14:paraId="78332FAC">
      <w:pPr>
        <w:pStyle w:val="14"/>
        <w:spacing w:before="126" w:line="219" w:lineRule="auto"/>
        <w:ind w:left="5"/>
        <w:rPr>
          <w:sz w:val="24"/>
          <w:szCs w:val="24"/>
        </w:rPr>
      </w:pPr>
      <w:r>
        <w:rPr>
          <w:b/>
          <w:bCs/>
          <w:spacing w:val="-3"/>
          <w:sz w:val="24"/>
          <w:szCs w:val="24"/>
        </w:rPr>
        <w:t>20.</w:t>
      </w:r>
      <w:r>
        <w:rPr>
          <w:spacing w:val="-3"/>
          <w:sz w:val="24"/>
          <w:szCs w:val="24"/>
        </w:rPr>
        <w:t xml:space="preserve"> </w:t>
      </w:r>
      <w:r>
        <w:rPr>
          <w:b/>
          <w:bCs/>
          <w:spacing w:val="-3"/>
          <w:sz w:val="24"/>
          <w:szCs w:val="24"/>
        </w:rPr>
        <w:t>政府采购政策</w:t>
      </w:r>
    </w:p>
    <w:p w14:paraId="34D8C21F">
      <w:pPr>
        <w:pStyle w:val="14"/>
        <w:spacing w:before="142" w:line="228" w:lineRule="auto"/>
        <w:ind w:left="424"/>
        <w:rPr>
          <w:sz w:val="20"/>
          <w:szCs w:val="20"/>
        </w:rPr>
      </w:pPr>
      <w:r>
        <w:rPr>
          <w:spacing w:val="8"/>
          <w:sz w:val="20"/>
          <w:szCs w:val="20"/>
        </w:rPr>
        <w:t>20.1 本合同应当按照规定执行政府采购政</w:t>
      </w:r>
      <w:r>
        <w:rPr>
          <w:spacing w:val="7"/>
          <w:sz w:val="20"/>
          <w:szCs w:val="20"/>
        </w:rPr>
        <w:t>策。</w:t>
      </w:r>
    </w:p>
    <w:p w14:paraId="5E06C0DE">
      <w:pPr>
        <w:pStyle w:val="14"/>
        <w:spacing w:before="151" w:line="323" w:lineRule="auto"/>
        <w:ind w:left="2" w:right="71" w:firstLine="421"/>
        <w:rPr>
          <w:sz w:val="20"/>
          <w:szCs w:val="20"/>
        </w:rPr>
      </w:pPr>
      <w:r>
        <w:rPr>
          <w:spacing w:val="7"/>
          <w:sz w:val="20"/>
          <w:szCs w:val="20"/>
        </w:rPr>
        <w:t>20.2 本合同依法执行政府采购政策的方式和内容，属于合同履约验收的范围。甲乙双方未按</w:t>
      </w:r>
      <w:r>
        <w:rPr>
          <w:spacing w:val="9"/>
          <w:sz w:val="20"/>
          <w:szCs w:val="20"/>
        </w:rPr>
        <w:t xml:space="preserve"> </w:t>
      </w:r>
      <w:r>
        <w:rPr>
          <w:spacing w:val="10"/>
          <w:sz w:val="20"/>
          <w:szCs w:val="20"/>
        </w:rPr>
        <w:t>规定要求执行政府采购政策造成损失的，有过错的一方应当承担赔</w:t>
      </w:r>
      <w:r>
        <w:rPr>
          <w:spacing w:val="9"/>
          <w:sz w:val="20"/>
          <w:szCs w:val="20"/>
        </w:rPr>
        <w:t>偿责任，双方都有过错的，各</w:t>
      </w:r>
      <w:r>
        <w:rPr>
          <w:sz w:val="20"/>
          <w:szCs w:val="20"/>
        </w:rPr>
        <w:t xml:space="preserve"> </w:t>
      </w:r>
      <w:r>
        <w:rPr>
          <w:spacing w:val="7"/>
          <w:sz w:val="20"/>
          <w:szCs w:val="20"/>
        </w:rPr>
        <w:t>自承担相应的责任。</w:t>
      </w:r>
    </w:p>
    <w:p w14:paraId="4597D591">
      <w:pPr>
        <w:pStyle w:val="14"/>
        <w:spacing w:before="151" w:line="334" w:lineRule="auto"/>
        <w:ind w:firstLine="424"/>
        <w:rPr>
          <w:sz w:val="20"/>
          <w:szCs w:val="20"/>
        </w:rPr>
      </w:pPr>
      <w:r>
        <w:rPr>
          <w:spacing w:val="7"/>
          <w:sz w:val="20"/>
          <w:szCs w:val="20"/>
        </w:rPr>
        <w:t>20.3 对于为落实中小企业支持政策，通过采购项目整体预留、设置采购包专门预留、要求以</w:t>
      </w:r>
      <w:r>
        <w:rPr>
          <w:spacing w:val="9"/>
          <w:sz w:val="20"/>
          <w:szCs w:val="20"/>
        </w:rPr>
        <w:t xml:space="preserve"> </w:t>
      </w:r>
      <w:r>
        <w:rPr>
          <w:spacing w:val="7"/>
          <w:sz w:val="20"/>
          <w:szCs w:val="20"/>
        </w:rPr>
        <w:t>联合体形式参加或者合同分包等措施签订的采购合同，应当明确标注本合同为中小企业预留合同。</w:t>
      </w:r>
      <w:r>
        <w:rPr>
          <w:spacing w:val="4"/>
          <w:sz w:val="20"/>
          <w:szCs w:val="20"/>
        </w:rPr>
        <w:t xml:space="preserve"> </w:t>
      </w:r>
      <w:r>
        <w:rPr>
          <w:spacing w:val="10"/>
          <w:sz w:val="20"/>
          <w:szCs w:val="20"/>
        </w:rPr>
        <w:t>其中，要求以联合体形式参加采购活动或者合同分包的，须将联合协议或者分包意向协议作为采</w:t>
      </w:r>
      <w:r>
        <w:rPr>
          <w:spacing w:val="13"/>
          <w:sz w:val="20"/>
          <w:szCs w:val="20"/>
        </w:rPr>
        <w:t xml:space="preserve"> </w:t>
      </w:r>
      <w:r>
        <w:rPr>
          <w:spacing w:val="7"/>
          <w:sz w:val="20"/>
          <w:szCs w:val="20"/>
        </w:rPr>
        <w:t>购合同的组成部分。</w:t>
      </w:r>
    </w:p>
    <w:p w14:paraId="0ED2CC88">
      <w:pPr>
        <w:pStyle w:val="14"/>
        <w:spacing w:before="127" w:line="220" w:lineRule="auto"/>
        <w:ind w:left="5"/>
        <w:rPr>
          <w:sz w:val="24"/>
          <w:szCs w:val="24"/>
        </w:rPr>
      </w:pPr>
      <w:r>
        <w:rPr>
          <w:b/>
          <w:bCs/>
          <w:spacing w:val="-6"/>
          <w:sz w:val="24"/>
          <w:szCs w:val="24"/>
        </w:rPr>
        <w:t>21.</w:t>
      </w:r>
      <w:r>
        <w:rPr>
          <w:spacing w:val="15"/>
          <w:sz w:val="24"/>
          <w:szCs w:val="24"/>
        </w:rPr>
        <w:t xml:space="preserve"> </w:t>
      </w:r>
      <w:r>
        <w:rPr>
          <w:b/>
          <w:bCs/>
          <w:spacing w:val="-6"/>
          <w:sz w:val="24"/>
          <w:szCs w:val="24"/>
        </w:rPr>
        <w:t>法律适用</w:t>
      </w:r>
    </w:p>
    <w:p w14:paraId="2BBC1137">
      <w:pPr>
        <w:pStyle w:val="14"/>
        <w:spacing w:before="141" w:line="228" w:lineRule="auto"/>
        <w:jc w:val="right"/>
        <w:rPr>
          <w:sz w:val="20"/>
          <w:szCs w:val="20"/>
        </w:rPr>
      </w:pPr>
      <w:r>
        <w:rPr>
          <w:spacing w:val="4"/>
          <w:sz w:val="20"/>
          <w:szCs w:val="20"/>
        </w:rPr>
        <w:t>21.1 本合同的订立、生效、解释、履行及与本合同有关的争议解决，均适用法律、行政法规。</w:t>
      </w:r>
    </w:p>
    <w:p w14:paraId="2592C852">
      <w:pPr>
        <w:pStyle w:val="14"/>
        <w:spacing w:before="65" w:line="353" w:lineRule="auto"/>
        <w:ind w:left="0" w:leftChars="0" w:right="1" w:firstLine="428" w:firstLineChars="200"/>
        <w:rPr>
          <w:sz w:val="20"/>
          <w:szCs w:val="20"/>
        </w:rPr>
      </w:pPr>
      <w:r>
        <w:rPr>
          <w:spacing w:val="7"/>
          <w:sz w:val="20"/>
          <w:szCs w:val="20"/>
        </w:rPr>
        <w:t>21.2 本合同条款与法律、行政法规的强制性规定不一致的，双方当事人应按照法律、行政法</w:t>
      </w:r>
      <w:r>
        <w:rPr>
          <w:spacing w:val="9"/>
          <w:sz w:val="20"/>
          <w:szCs w:val="20"/>
        </w:rPr>
        <w:t xml:space="preserve"> </w:t>
      </w:r>
      <w:r>
        <w:rPr>
          <w:spacing w:val="8"/>
          <w:sz w:val="20"/>
          <w:szCs w:val="20"/>
        </w:rPr>
        <w:t>规的强制性规定修改本合同的相关条款。</w:t>
      </w:r>
    </w:p>
    <w:p w14:paraId="2565BCCB">
      <w:pPr>
        <w:pStyle w:val="14"/>
        <w:spacing w:before="8" w:line="222" w:lineRule="auto"/>
        <w:ind w:left="5"/>
        <w:rPr>
          <w:sz w:val="24"/>
          <w:szCs w:val="24"/>
        </w:rPr>
      </w:pPr>
      <w:r>
        <w:rPr>
          <w:b/>
          <w:bCs/>
          <w:spacing w:val="-7"/>
          <w:sz w:val="24"/>
          <w:szCs w:val="24"/>
        </w:rPr>
        <w:t>22.</w:t>
      </w:r>
      <w:r>
        <w:rPr>
          <w:spacing w:val="11"/>
          <w:sz w:val="24"/>
          <w:szCs w:val="24"/>
        </w:rPr>
        <w:t xml:space="preserve"> </w:t>
      </w:r>
      <w:r>
        <w:rPr>
          <w:b/>
          <w:bCs/>
          <w:spacing w:val="-7"/>
          <w:sz w:val="24"/>
          <w:szCs w:val="24"/>
        </w:rPr>
        <w:t>通知</w:t>
      </w:r>
    </w:p>
    <w:p w14:paraId="62012605">
      <w:pPr>
        <w:pStyle w:val="14"/>
        <w:spacing w:before="137" w:line="298" w:lineRule="auto"/>
        <w:ind w:right="1" w:firstLine="423"/>
        <w:rPr>
          <w:sz w:val="20"/>
          <w:szCs w:val="20"/>
        </w:rPr>
      </w:pPr>
      <w:r>
        <w:rPr>
          <w:spacing w:val="3"/>
          <w:sz w:val="20"/>
          <w:szCs w:val="20"/>
        </w:rPr>
        <w:t>22.1 本合同任何一方向对方发出的通知、信</w:t>
      </w:r>
      <w:r>
        <w:rPr>
          <w:spacing w:val="2"/>
          <w:sz w:val="20"/>
          <w:szCs w:val="20"/>
        </w:rPr>
        <w:t>件、数据电文等，应当发送至本合同第一部分《政</w:t>
      </w:r>
      <w:r>
        <w:rPr>
          <w:sz w:val="20"/>
          <w:szCs w:val="20"/>
        </w:rPr>
        <w:t xml:space="preserve"> </w:t>
      </w:r>
      <w:r>
        <w:rPr>
          <w:spacing w:val="9"/>
          <w:sz w:val="20"/>
          <w:szCs w:val="20"/>
        </w:rPr>
        <w:t>府采购合同协议书》所约定的通讯地址、联系人、联系电话或电子邮箱。</w:t>
      </w:r>
    </w:p>
    <w:p w14:paraId="2E66DC7D">
      <w:pPr>
        <w:pStyle w:val="14"/>
        <w:spacing w:before="153" w:line="299" w:lineRule="auto"/>
        <w:ind w:left="37" w:firstLine="386"/>
        <w:rPr>
          <w:sz w:val="20"/>
          <w:szCs w:val="20"/>
        </w:rPr>
      </w:pPr>
      <w:r>
        <w:rPr>
          <w:spacing w:val="10"/>
          <w:sz w:val="20"/>
          <w:szCs w:val="20"/>
        </w:rPr>
        <w:t>22.2 一方当事人变更名称、住所、联系人、联系</w:t>
      </w:r>
      <w:r>
        <w:rPr>
          <w:spacing w:val="9"/>
          <w:sz w:val="20"/>
          <w:szCs w:val="20"/>
        </w:rPr>
        <w:t>电话或电子邮箱等信息的，应当在变更后3</w:t>
      </w:r>
      <w:r>
        <w:rPr>
          <w:sz w:val="20"/>
          <w:szCs w:val="20"/>
        </w:rPr>
        <w:t xml:space="preserve"> </w:t>
      </w:r>
      <w:r>
        <w:rPr>
          <w:spacing w:val="8"/>
          <w:sz w:val="20"/>
          <w:szCs w:val="20"/>
        </w:rPr>
        <w:t>日内及时书面通知对方，对方实际收到变更通知前的送达仍为有效送达。</w:t>
      </w:r>
    </w:p>
    <w:p w14:paraId="07FB2EC9">
      <w:pPr>
        <w:pStyle w:val="14"/>
        <w:spacing w:before="153" w:line="299" w:lineRule="auto"/>
        <w:ind w:left="1" w:right="1" w:firstLine="422"/>
        <w:rPr>
          <w:sz w:val="20"/>
          <w:szCs w:val="20"/>
        </w:rPr>
      </w:pPr>
      <w:r>
        <w:rPr>
          <w:spacing w:val="8"/>
          <w:sz w:val="20"/>
          <w:szCs w:val="20"/>
        </w:rPr>
        <w:t>22.3</w:t>
      </w:r>
      <w:r>
        <w:rPr>
          <w:spacing w:val="-26"/>
          <w:sz w:val="20"/>
          <w:szCs w:val="20"/>
        </w:rPr>
        <w:t xml:space="preserve"> </w:t>
      </w:r>
      <w:r>
        <w:rPr>
          <w:spacing w:val="8"/>
          <w:sz w:val="20"/>
          <w:szCs w:val="20"/>
        </w:rPr>
        <w:t>本合同一方给另一方的通知均应采用书面形式，传真或快递送到本合同中规定的对方的</w:t>
      </w:r>
      <w:r>
        <w:rPr>
          <w:sz w:val="20"/>
          <w:szCs w:val="20"/>
        </w:rPr>
        <w:t xml:space="preserve"> </w:t>
      </w:r>
      <w:r>
        <w:rPr>
          <w:spacing w:val="8"/>
          <w:sz w:val="20"/>
          <w:szCs w:val="20"/>
        </w:rPr>
        <w:t>地址和办理签收手续。</w:t>
      </w:r>
    </w:p>
    <w:p w14:paraId="08085A4A">
      <w:pPr>
        <w:pStyle w:val="14"/>
        <w:spacing w:before="153" w:line="228" w:lineRule="auto"/>
        <w:ind w:left="424"/>
        <w:rPr>
          <w:sz w:val="20"/>
          <w:szCs w:val="20"/>
        </w:rPr>
      </w:pPr>
      <w:r>
        <w:rPr>
          <w:spacing w:val="9"/>
          <w:sz w:val="20"/>
          <w:szCs w:val="20"/>
        </w:rPr>
        <w:t>22.4</w:t>
      </w:r>
      <w:r>
        <w:rPr>
          <w:spacing w:val="-38"/>
          <w:sz w:val="20"/>
          <w:szCs w:val="20"/>
        </w:rPr>
        <w:t xml:space="preserve"> </w:t>
      </w:r>
      <w:r>
        <w:rPr>
          <w:spacing w:val="9"/>
          <w:sz w:val="20"/>
          <w:szCs w:val="20"/>
        </w:rPr>
        <w:t>通知以送达之日或通知书中规定的生效之日</w:t>
      </w:r>
      <w:r>
        <w:rPr>
          <w:spacing w:val="8"/>
          <w:sz w:val="20"/>
          <w:szCs w:val="20"/>
        </w:rPr>
        <w:t>起生效，两者中以较迟之日为准。</w:t>
      </w:r>
    </w:p>
    <w:p w14:paraId="414D24FE">
      <w:pPr>
        <w:pStyle w:val="14"/>
        <w:spacing w:before="127" w:line="221" w:lineRule="auto"/>
        <w:ind w:left="5"/>
        <w:rPr>
          <w:sz w:val="24"/>
          <w:szCs w:val="24"/>
        </w:rPr>
      </w:pPr>
      <w:r>
        <w:rPr>
          <w:b/>
          <w:bCs/>
          <w:spacing w:val="-3"/>
          <w:sz w:val="24"/>
          <w:szCs w:val="24"/>
        </w:rPr>
        <w:t>23.</w:t>
      </w:r>
      <w:r>
        <w:rPr>
          <w:spacing w:val="-3"/>
          <w:sz w:val="24"/>
          <w:szCs w:val="24"/>
        </w:rPr>
        <w:t xml:space="preserve"> </w:t>
      </w:r>
      <w:r>
        <w:rPr>
          <w:b/>
          <w:bCs/>
          <w:spacing w:val="-3"/>
          <w:sz w:val="24"/>
          <w:szCs w:val="24"/>
        </w:rPr>
        <w:t>合同未尽事项</w:t>
      </w:r>
    </w:p>
    <w:p w14:paraId="6254F36D">
      <w:pPr>
        <w:pStyle w:val="14"/>
        <w:spacing w:before="137" w:line="228" w:lineRule="auto"/>
        <w:ind w:left="424"/>
        <w:rPr>
          <w:sz w:val="20"/>
          <w:szCs w:val="20"/>
        </w:rPr>
      </w:pPr>
      <w:r>
        <w:rPr>
          <w:spacing w:val="4"/>
          <w:sz w:val="20"/>
          <w:szCs w:val="20"/>
        </w:rPr>
        <w:t>23.1</w:t>
      </w:r>
      <w:r>
        <w:rPr>
          <w:spacing w:val="-37"/>
          <w:sz w:val="20"/>
          <w:szCs w:val="20"/>
        </w:rPr>
        <w:t xml:space="preserve"> </w:t>
      </w:r>
      <w:r>
        <w:rPr>
          <w:spacing w:val="4"/>
          <w:sz w:val="20"/>
          <w:szCs w:val="20"/>
        </w:rPr>
        <w:t>合同未尽事项见</w:t>
      </w:r>
      <w:r>
        <w:rPr>
          <w:b/>
          <w:bCs/>
          <w:spacing w:val="4"/>
          <w:sz w:val="20"/>
          <w:szCs w:val="20"/>
        </w:rPr>
        <w:t>【政府采购合同专用条款</w:t>
      </w:r>
      <w:r>
        <w:rPr>
          <w:b/>
          <w:bCs/>
          <w:spacing w:val="3"/>
          <w:sz w:val="20"/>
          <w:szCs w:val="20"/>
        </w:rPr>
        <w:t>】</w:t>
      </w:r>
      <w:r>
        <w:rPr>
          <w:spacing w:val="3"/>
          <w:sz w:val="20"/>
          <w:szCs w:val="20"/>
        </w:rPr>
        <w:t>。</w:t>
      </w:r>
    </w:p>
    <w:p w14:paraId="1204DF63">
      <w:pPr>
        <w:pStyle w:val="14"/>
        <w:spacing w:before="154" w:line="228" w:lineRule="auto"/>
        <w:ind w:left="424"/>
        <w:rPr>
          <w:sz w:val="20"/>
          <w:szCs w:val="20"/>
        </w:rPr>
      </w:pPr>
      <w:r>
        <w:rPr>
          <w:spacing w:val="8"/>
          <w:sz w:val="20"/>
          <w:szCs w:val="20"/>
        </w:rPr>
        <w:t>23.2 合同附件与合同正文具有同等的法律效力。</w:t>
      </w:r>
    </w:p>
    <w:p w14:paraId="075BB422">
      <w:pPr>
        <w:spacing w:line="288" w:lineRule="auto"/>
        <w:ind w:left="0" w:leftChars="0" w:firstLine="0" w:firstLineChars="0"/>
        <w:rPr>
          <w:rFonts w:ascii="Arial"/>
          <w:sz w:val="21"/>
        </w:rPr>
      </w:pPr>
    </w:p>
    <w:p w14:paraId="4884A656">
      <w:pPr>
        <w:spacing w:line="289" w:lineRule="auto"/>
        <w:rPr>
          <w:rFonts w:ascii="Arial"/>
          <w:sz w:val="21"/>
        </w:rPr>
      </w:pPr>
    </w:p>
    <w:p w14:paraId="6F94EFDA">
      <w:pPr>
        <w:spacing w:line="289" w:lineRule="auto"/>
        <w:rPr>
          <w:rFonts w:ascii="Arial"/>
          <w:sz w:val="21"/>
        </w:rPr>
      </w:pPr>
    </w:p>
    <w:p w14:paraId="11BB9EC3">
      <w:pPr>
        <w:spacing w:line="289" w:lineRule="auto"/>
        <w:rPr>
          <w:rFonts w:ascii="Arial"/>
          <w:sz w:val="21"/>
        </w:rPr>
      </w:pPr>
    </w:p>
    <w:p w14:paraId="723E70FF">
      <w:pPr>
        <w:spacing w:line="289" w:lineRule="auto"/>
        <w:rPr>
          <w:rFonts w:ascii="Arial"/>
          <w:sz w:val="21"/>
        </w:rPr>
      </w:pPr>
    </w:p>
    <w:p w14:paraId="425E72AC">
      <w:pPr>
        <w:spacing w:line="289" w:lineRule="auto"/>
        <w:rPr>
          <w:rFonts w:ascii="Arial"/>
          <w:sz w:val="21"/>
        </w:rPr>
      </w:pPr>
    </w:p>
    <w:p w14:paraId="6B30ACB0">
      <w:pPr>
        <w:spacing w:before="91" w:line="222" w:lineRule="auto"/>
        <w:ind w:left="2557"/>
        <w:outlineLvl w:val="0"/>
        <w:rPr>
          <w:rFonts w:ascii="黑体" w:hAnsi="黑体" w:eastAsia="黑体" w:cs="黑体"/>
          <w:sz w:val="28"/>
          <w:szCs w:val="28"/>
        </w:rPr>
      </w:pPr>
      <w:r>
        <w:rPr>
          <w:rFonts w:ascii="黑体" w:hAnsi="黑体" w:eastAsia="黑体" w:cs="黑体"/>
          <w:spacing w:val="-1"/>
          <w:sz w:val="28"/>
          <w:szCs w:val="28"/>
        </w:rPr>
        <w:t>第三节 政府采购合同专用条款</w:t>
      </w:r>
    </w:p>
    <w:p w14:paraId="5666FF7D">
      <w:pPr>
        <w:spacing w:before="23"/>
      </w:pPr>
    </w:p>
    <w:tbl>
      <w:tblPr>
        <w:tblStyle w:val="88"/>
        <w:tblW w:w="885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494"/>
      </w:tblGrid>
      <w:tr w14:paraId="7527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567DBDE1">
            <w:pPr>
              <w:pStyle w:val="87"/>
              <w:spacing w:before="151" w:line="228" w:lineRule="auto"/>
              <w:ind w:left="0" w:leftChars="0" w:firstLine="0" w:firstLineChars="0"/>
            </w:pPr>
            <w:r>
              <w:rPr>
                <w:spacing w:val="6"/>
              </w:rPr>
              <w:t>第二节</w:t>
            </w:r>
            <w:r>
              <w:rPr>
                <w:spacing w:val="3"/>
              </w:rPr>
              <w:t>第</w:t>
            </w:r>
            <w:r>
              <w:rPr>
                <w:spacing w:val="-21"/>
              </w:rPr>
              <w:t xml:space="preserve"> </w:t>
            </w:r>
            <w:r>
              <w:rPr>
                <w:spacing w:val="3"/>
              </w:rPr>
              <w:t>1.2（6）项</w:t>
            </w:r>
          </w:p>
        </w:tc>
        <w:tc>
          <w:tcPr>
            <w:tcW w:w="1741" w:type="dxa"/>
            <w:tcBorders>
              <w:top w:val="single" w:color="000000" w:sz="2" w:space="0"/>
            </w:tcBorders>
            <w:vAlign w:val="top"/>
          </w:tcPr>
          <w:p w14:paraId="3C8CA406">
            <w:pPr>
              <w:pStyle w:val="87"/>
              <w:spacing w:before="287" w:line="230" w:lineRule="auto"/>
              <w:ind w:left="0" w:leftChars="0" w:firstLine="0" w:firstLineChars="0"/>
            </w:pPr>
            <w:r>
              <w:rPr>
                <w:spacing w:val="8"/>
              </w:rPr>
              <w:t>联合体具体要求</w:t>
            </w:r>
          </w:p>
        </w:tc>
        <w:tc>
          <w:tcPr>
            <w:tcW w:w="5494" w:type="dxa"/>
            <w:tcBorders>
              <w:top w:val="single" w:color="000000" w:sz="2" w:space="0"/>
              <w:right w:val="single" w:color="000000" w:sz="2" w:space="0"/>
            </w:tcBorders>
            <w:vAlign w:val="top"/>
          </w:tcPr>
          <w:p w14:paraId="546A08A8">
            <w:pPr>
              <w:rPr>
                <w:rFonts w:ascii="Arial"/>
                <w:sz w:val="21"/>
              </w:rPr>
            </w:pPr>
          </w:p>
        </w:tc>
      </w:tr>
      <w:tr w14:paraId="689BC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4DF3682F">
            <w:pPr>
              <w:pStyle w:val="87"/>
              <w:spacing w:before="59" w:line="228" w:lineRule="auto"/>
              <w:ind w:left="0" w:leftChars="0" w:firstLine="0" w:firstLineChars="0"/>
            </w:pPr>
            <w:r>
              <w:rPr>
                <w:spacing w:val="6"/>
              </w:rPr>
              <w:t>第二节</w:t>
            </w:r>
            <w:r>
              <w:rPr>
                <w:spacing w:val="3"/>
              </w:rPr>
              <w:t>第</w:t>
            </w:r>
            <w:r>
              <w:rPr>
                <w:spacing w:val="-21"/>
              </w:rPr>
              <w:t xml:space="preserve"> </w:t>
            </w:r>
            <w:r>
              <w:rPr>
                <w:spacing w:val="3"/>
              </w:rPr>
              <w:t>1.2（7）项</w:t>
            </w:r>
          </w:p>
        </w:tc>
        <w:tc>
          <w:tcPr>
            <w:tcW w:w="1741" w:type="dxa"/>
            <w:vAlign w:val="top"/>
          </w:tcPr>
          <w:p w14:paraId="70288804">
            <w:pPr>
              <w:pStyle w:val="87"/>
              <w:spacing w:before="193" w:line="228" w:lineRule="auto"/>
              <w:ind w:left="0" w:leftChars="0" w:firstLine="0" w:firstLineChars="0"/>
            </w:pPr>
            <w:r>
              <w:rPr>
                <w:spacing w:val="8"/>
              </w:rPr>
              <w:t>其他术语解释</w:t>
            </w:r>
          </w:p>
        </w:tc>
        <w:tc>
          <w:tcPr>
            <w:tcW w:w="5494" w:type="dxa"/>
            <w:tcBorders>
              <w:right w:val="single" w:color="000000" w:sz="2" w:space="0"/>
            </w:tcBorders>
            <w:vAlign w:val="top"/>
          </w:tcPr>
          <w:p w14:paraId="201AD689">
            <w:pPr>
              <w:rPr>
                <w:rFonts w:ascii="Arial"/>
                <w:sz w:val="21"/>
              </w:rPr>
            </w:pPr>
          </w:p>
        </w:tc>
      </w:tr>
      <w:tr w14:paraId="5358E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49F71E01">
            <w:pPr>
              <w:pStyle w:val="87"/>
              <w:spacing w:before="165" w:line="240" w:lineRule="auto"/>
              <w:ind w:left="0" w:leftChars="0" w:right="381" w:firstLine="0" w:firstLineChars="0"/>
            </w:pPr>
            <w:r>
              <w:rPr>
                <w:spacing w:val="6"/>
              </w:rPr>
              <w:t>第二节</w:t>
            </w:r>
            <w:r>
              <w:rPr>
                <w:spacing w:val="1"/>
              </w:rPr>
              <w:t>第</w:t>
            </w:r>
            <w:r>
              <w:rPr>
                <w:spacing w:val="-35"/>
              </w:rPr>
              <w:t xml:space="preserve"> </w:t>
            </w:r>
            <w:r>
              <w:rPr>
                <w:spacing w:val="1"/>
              </w:rPr>
              <w:t>4.4</w:t>
            </w:r>
            <w:r>
              <w:rPr>
                <w:spacing w:val="-39"/>
              </w:rPr>
              <w:t xml:space="preserve"> </w:t>
            </w:r>
            <w:r>
              <w:rPr>
                <w:spacing w:val="1"/>
              </w:rPr>
              <w:t>款</w:t>
            </w:r>
          </w:p>
        </w:tc>
        <w:tc>
          <w:tcPr>
            <w:tcW w:w="1741" w:type="dxa"/>
            <w:vAlign w:val="top"/>
          </w:tcPr>
          <w:p w14:paraId="1692C6E0">
            <w:pPr>
              <w:pStyle w:val="87"/>
              <w:spacing w:before="30" w:line="240" w:lineRule="auto"/>
              <w:ind w:left="0" w:leftChars="0" w:right="161" w:firstLine="0" w:firstLineChars="0"/>
              <w:jc w:val="both"/>
            </w:pPr>
            <w:r>
              <w:rPr>
                <w:spacing w:val="8"/>
              </w:rPr>
              <w:t>履约验收中甲方</w:t>
            </w:r>
            <w:r>
              <w:t xml:space="preserve"> </w:t>
            </w:r>
            <w:r>
              <w:rPr>
                <w:spacing w:val="8"/>
              </w:rPr>
              <w:t>提出异议或作出</w:t>
            </w:r>
            <w:r>
              <w:rPr>
                <w:spacing w:val="2"/>
              </w:rPr>
              <w:t xml:space="preserve"> </w:t>
            </w:r>
            <w:r>
              <w:rPr>
                <w:spacing w:val="7"/>
              </w:rPr>
              <w:t>说明的期限</w:t>
            </w:r>
          </w:p>
        </w:tc>
        <w:tc>
          <w:tcPr>
            <w:tcW w:w="5494" w:type="dxa"/>
            <w:tcBorders>
              <w:right w:val="single" w:color="000000" w:sz="2" w:space="0"/>
            </w:tcBorders>
            <w:vAlign w:val="top"/>
          </w:tcPr>
          <w:p w14:paraId="5129D988">
            <w:pPr>
              <w:rPr>
                <w:rFonts w:ascii="Arial"/>
                <w:sz w:val="21"/>
              </w:rPr>
            </w:pPr>
          </w:p>
        </w:tc>
      </w:tr>
      <w:tr w14:paraId="7814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5AE688AB">
            <w:pPr>
              <w:pStyle w:val="87"/>
              <w:spacing w:before="126" w:line="239" w:lineRule="auto"/>
              <w:ind w:left="0" w:leftChars="0" w:right="381" w:firstLine="0" w:firstLineChars="0"/>
            </w:pPr>
            <w:r>
              <w:rPr>
                <w:spacing w:val="6"/>
              </w:rPr>
              <w:t>第二节</w:t>
            </w:r>
            <w:r>
              <w:rPr>
                <w:spacing w:val="1"/>
              </w:rPr>
              <w:t>第</w:t>
            </w:r>
            <w:r>
              <w:rPr>
                <w:spacing w:val="-35"/>
              </w:rPr>
              <w:t xml:space="preserve"> </w:t>
            </w:r>
            <w:r>
              <w:rPr>
                <w:spacing w:val="1"/>
              </w:rPr>
              <w:t>4.6</w:t>
            </w:r>
            <w:r>
              <w:rPr>
                <w:spacing w:val="-39"/>
              </w:rPr>
              <w:t xml:space="preserve"> </w:t>
            </w:r>
            <w:r>
              <w:rPr>
                <w:spacing w:val="1"/>
              </w:rPr>
              <w:t>款</w:t>
            </w:r>
          </w:p>
        </w:tc>
        <w:tc>
          <w:tcPr>
            <w:tcW w:w="1741" w:type="dxa"/>
            <w:vAlign w:val="top"/>
          </w:tcPr>
          <w:p w14:paraId="5A699561">
            <w:pPr>
              <w:pStyle w:val="87"/>
              <w:spacing w:before="126" w:line="239" w:lineRule="auto"/>
              <w:ind w:left="0" w:leftChars="0" w:right="161" w:firstLine="0" w:firstLineChars="0"/>
            </w:pPr>
            <w:r>
              <w:rPr>
                <w:spacing w:val="7"/>
              </w:rPr>
              <w:t>约定甲方承担的</w:t>
            </w:r>
            <w:r>
              <w:rPr>
                <w:spacing w:val="5"/>
              </w:rPr>
              <w:t xml:space="preserve"> </w:t>
            </w:r>
            <w:r>
              <w:rPr>
                <w:spacing w:val="8"/>
              </w:rPr>
              <w:t>其他义务和责任</w:t>
            </w:r>
          </w:p>
        </w:tc>
        <w:tc>
          <w:tcPr>
            <w:tcW w:w="5494" w:type="dxa"/>
            <w:tcBorders>
              <w:right w:val="single" w:color="000000" w:sz="2" w:space="0"/>
            </w:tcBorders>
            <w:vAlign w:val="top"/>
          </w:tcPr>
          <w:p w14:paraId="61AD2307">
            <w:pPr>
              <w:rPr>
                <w:rFonts w:ascii="Arial"/>
                <w:sz w:val="21"/>
              </w:rPr>
            </w:pPr>
          </w:p>
        </w:tc>
      </w:tr>
      <w:tr w14:paraId="6D8D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4E8E05D">
            <w:pPr>
              <w:pStyle w:val="87"/>
              <w:spacing w:before="126" w:line="239" w:lineRule="auto"/>
              <w:ind w:left="0" w:leftChars="0" w:right="381" w:firstLine="0" w:firstLineChars="0"/>
            </w:pPr>
            <w:r>
              <w:rPr>
                <w:spacing w:val="6"/>
              </w:rPr>
              <w:t>第二节</w:t>
            </w:r>
            <w:r>
              <w:t>第</w:t>
            </w:r>
            <w:r>
              <w:rPr>
                <w:spacing w:val="-30"/>
              </w:rPr>
              <w:t xml:space="preserve"> </w:t>
            </w:r>
            <w:r>
              <w:t>5.4</w:t>
            </w:r>
            <w:r>
              <w:rPr>
                <w:spacing w:val="-39"/>
              </w:rPr>
              <w:t xml:space="preserve"> </w:t>
            </w:r>
            <w:r>
              <w:t>款</w:t>
            </w:r>
          </w:p>
        </w:tc>
        <w:tc>
          <w:tcPr>
            <w:tcW w:w="1741" w:type="dxa"/>
            <w:vAlign w:val="top"/>
          </w:tcPr>
          <w:p w14:paraId="02172DBD">
            <w:pPr>
              <w:pStyle w:val="87"/>
              <w:spacing w:before="126" w:line="239" w:lineRule="auto"/>
              <w:ind w:left="0" w:leftChars="0" w:right="161" w:firstLine="0" w:firstLineChars="0"/>
            </w:pPr>
            <w:r>
              <w:rPr>
                <w:spacing w:val="7"/>
              </w:rPr>
              <w:t>约定乙方承担的</w:t>
            </w:r>
            <w:r>
              <w:rPr>
                <w:spacing w:val="5"/>
              </w:rPr>
              <w:t xml:space="preserve"> </w:t>
            </w:r>
            <w:r>
              <w:rPr>
                <w:spacing w:val="8"/>
              </w:rPr>
              <w:t>其他义务和责任</w:t>
            </w:r>
          </w:p>
        </w:tc>
        <w:tc>
          <w:tcPr>
            <w:tcW w:w="5494" w:type="dxa"/>
            <w:tcBorders>
              <w:right w:val="single" w:color="000000" w:sz="2" w:space="0"/>
            </w:tcBorders>
            <w:vAlign w:val="top"/>
          </w:tcPr>
          <w:p w14:paraId="2A77426D">
            <w:pPr>
              <w:rPr>
                <w:rFonts w:ascii="Arial"/>
                <w:sz w:val="21"/>
              </w:rPr>
            </w:pPr>
          </w:p>
        </w:tc>
      </w:tr>
      <w:tr w14:paraId="0D54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6B7491D5">
            <w:pPr>
              <w:pStyle w:val="87"/>
              <w:spacing w:before="128" w:line="240" w:lineRule="auto"/>
              <w:ind w:left="0" w:leftChars="0" w:right="381" w:firstLine="0" w:firstLineChars="0"/>
            </w:pPr>
            <w:r>
              <w:rPr>
                <w:spacing w:val="6"/>
              </w:rPr>
              <w:t>第二节</w:t>
            </w:r>
            <w:r>
              <w:rPr>
                <w:spacing w:val="1"/>
              </w:rPr>
              <w:t>第</w:t>
            </w:r>
            <w:r>
              <w:rPr>
                <w:spacing w:val="-35"/>
              </w:rPr>
              <w:t xml:space="preserve"> </w:t>
            </w:r>
            <w:r>
              <w:rPr>
                <w:spacing w:val="1"/>
              </w:rPr>
              <w:t>6.1</w:t>
            </w:r>
            <w:r>
              <w:rPr>
                <w:spacing w:val="-39"/>
              </w:rPr>
              <w:t xml:space="preserve"> </w:t>
            </w:r>
            <w:r>
              <w:rPr>
                <w:spacing w:val="1"/>
              </w:rPr>
              <w:t>款</w:t>
            </w:r>
          </w:p>
        </w:tc>
        <w:tc>
          <w:tcPr>
            <w:tcW w:w="1741" w:type="dxa"/>
            <w:vAlign w:val="top"/>
          </w:tcPr>
          <w:p w14:paraId="261D1EBE">
            <w:pPr>
              <w:pStyle w:val="87"/>
              <w:spacing w:before="126" w:line="240" w:lineRule="auto"/>
              <w:ind w:left="0" w:leftChars="0" w:right="161" w:firstLine="0" w:firstLineChars="0"/>
            </w:pPr>
            <w:r>
              <w:rPr>
                <w:spacing w:val="8"/>
              </w:rPr>
              <w:t>履行合同义务的</w:t>
            </w:r>
            <w:r>
              <w:t xml:space="preserve"> </w:t>
            </w:r>
            <w:r>
              <w:rPr>
                <w:spacing w:val="4"/>
              </w:rPr>
              <w:t>顺序</w:t>
            </w:r>
          </w:p>
        </w:tc>
        <w:tc>
          <w:tcPr>
            <w:tcW w:w="5494" w:type="dxa"/>
            <w:tcBorders>
              <w:right w:val="single" w:color="000000" w:sz="2" w:space="0"/>
            </w:tcBorders>
            <w:vAlign w:val="top"/>
          </w:tcPr>
          <w:p w14:paraId="48154567">
            <w:pPr>
              <w:rPr>
                <w:rFonts w:ascii="Arial"/>
                <w:sz w:val="21"/>
              </w:rPr>
            </w:pPr>
          </w:p>
        </w:tc>
      </w:tr>
      <w:tr w14:paraId="650C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78999B7A">
            <w:pPr>
              <w:spacing w:line="240" w:lineRule="auto"/>
              <w:rPr>
                <w:rFonts w:ascii="Arial"/>
                <w:sz w:val="21"/>
              </w:rPr>
            </w:pPr>
          </w:p>
          <w:p w14:paraId="4024DA26">
            <w:pPr>
              <w:pStyle w:val="87"/>
              <w:spacing w:before="65" w:line="240" w:lineRule="auto"/>
              <w:ind w:left="0" w:leftChars="0" w:right="381" w:firstLine="0" w:firstLineChars="0"/>
            </w:pPr>
            <w:r>
              <w:rPr>
                <w:spacing w:val="6"/>
              </w:rPr>
              <w:t>第二节</w:t>
            </w:r>
            <w:r>
              <w:t xml:space="preserve">  第</w:t>
            </w:r>
            <w:r>
              <w:rPr>
                <w:spacing w:val="-32"/>
              </w:rPr>
              <w:t xml:space="preserve"> </w:t>
            </w:r>
            <w:r>
              <w:t>7.1</w:t>
            </w:r>
            <w:r>
              <w:rPr>
                <w:spacing w:val="-37"/>
              </w:rPr>
              <w:t xml:space="preserve"> </w:t>
            </w:r>
            <w:r>
              <w:t>款</w:t>
            </w:r>
          </w:p>
        </w:tc>
        <w:tc>
          <w:tcPr>
            <w:tcW w:w="1741" w:type="dxa"/>
            <w:vAlign w:val="top"/>
          </w:tcPr>
          <w:p w14:paraId="53195B43">
            <w:pPr>
              <w:pStyle w:val="87"/>
              <w:spacing w:before="228" w:line="240" w:lineRule="auto"/>
              <w:ind w:left="0" w:leftChars="0" w:firstLine="0" w:firstLineChars="0"/>
            </w:pPr>
            <w:r>
              <w:rPr>
                <w:spacing w:val="8"/>
              </w:rPr>
              <w:t>包装特殊要求</w:t>
            </w:r>
          </w:p>
        </w:tc>
        <w:tc>
          <w:tcPr>
            <w:tcW w:w="5494" w:type="dxa"/>
            <w:tcBorders>
              <w:right w:val="single" w:color="000000" w:sz="2" w:space="0"/>
            </w:tcBorders>
            <w:vAlign w:val="top"/>
          </w:tcPr>
          <w:p w14:paraId="7D31B205">
            <w:pPr>
              <w:rPr>
                <w:rFonts w:ascii="Arial"/>
                <w:sz w:val="21"/>
              </w:rPr>
            </w:pPr>
          </w:p>
        </w:tc>
      </w:tr>
      <w:tr w14:paraId="3553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21088199">
            <w:pPr>
              <w:spacing w:line="240" w:lineRule="auto"/>
              <w:rPr>
                <w:rFonts w:ascii="Arial"/>
                <w:sz w:val="21"/>
              </w:rPr>
            </w:pPr>
          </w:p>
        </w:tc>
        <w:tc>
          <w:tcPr>
            <w:tcW w:w="1741" w:type="dxa"/>
            <w:vAlign w:val="top"/>
          </w:tcPr>
          <w:p w14:paraId="01B710DC">
            <w:pPr>
              <w:pStyle w:val="87"/>
              <w:spacing w:before="228" w:line="240" w:lineRule="auto"/>
              <w:ind w:left="0" w:leftChars="0" w:firstLine="0" w:firstLineChars="0"/>
            </w:pPr>
            <w:r>
              <w:rPr>
                <w:spacing w:val="6"/>
              </w:rPr>
              <w:t>指定现场</w:t>
            </w:r>
          </w:p>
        </w:tc>
        <w:tc>
          <w:tcPr>
            <w:tcW w:w="5494" w:type="dxa"/>
            <w:tcBorders>
              <w:right w:val="single" w:color="000000" w:sz="2" w:space="0"/>
            </w:tcBorders>
            <w:vAlign w:val="top"/>
          </w:tcPr>
          <w:p w14:paraId="404900DC">
            <w:pPr>
              <w:rPr>
                <w:rFonts w:ascii="Arial"/>
                <w:sz w:val="21"/>
              </w:rPr>
            </w:pPr>
          </w:p>
        </w:tc>
      </w:tr>
      <w:tr w14:paraId="7653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05EC65D0">
            <w:pPr>
              <w:pStyle w:val="87"/>
              <w:spacing w:before="144" w:line="240" w:lineRule="auto"/>
              <w:ind w:left="0" w:leftChars="0" w:right="381" w:firstLine="0" w:firstLineChars="0"/>
            </w:pPr>
            <w:r>
              <w:rPr>
                <w:spacing w:val="6"/>
              </w:rPr>
              <w:t>第二节</w:t>
            </w:r>
            <w:r>
              <w:t>第</w:t>
            </w:r>
            <w:r>
              <w:rPr>
                <w:spacing w:val="-32"/>
              </w:rPr>
              <w:t xml:space="preserve"> </w:t>
            </w:r>
            <w:r>
              <w:t>7.2</w:t>
            </w:r>
            <w:r>
              <w:rPr>
                <w:spacing w:val="-37"/>
              </w:rPr>
              <w:t xml:space="preserve"> </w:t>
            </w:r>
            <w:r>
              <w:t>款</w:t>
            </w:r>
          </w:p>
        </w:tc>
        <w:tc>
          <w:tcPr>
            <w:tcW w:w="1741" w:type="dxa"/>
            <w:vAlign w:val="top"/>
          </w:tcPr>
          <w:p w14:paraId="5EF9271A">
            <w:pPr>
              <w:pStyle w:val="87"/>
              <w:spacing w:before="280" w:line="240" w:lineRule="auto"/>
              <w:ind w:left="0" w:leftChars="0" w:firstLine="0" w:firstLineChars="0"/>
            </w:pPr>
            <w:r>
              <w:rPr>
                <w:spacing w:val="8"/>
              </w:rPr>
              <w:t>运输特殊要求</w:t>
            </w:r>
          </w:p>
        </w:tc>
        <w:tc>
          <w:tcPr>
            <w:tcW w:w="5494" w:type="dxa"/>
            <w:tcBorders>
              <w:right w:val="single" w:color="000000" w:sz="2" w:space="0"/>
            </w:tcBorders>
            <w:vAlign w:val="top"/>
          </w:tcPr>
          <w:p w14:paraId="20C61818">
            <w:pPr>
              <w:rPr>
                <w:rFonts w:ascii="Arial"/>
                <w:sz w:val="21"/>
              </w:rPr>
            </w:pPr>
          </w:p>
        </w:tc>
      </w:tr>
      <w:tr w14:paraId="1625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2269D654">
            <w:pPr>
              <w:pStyle w:val="87"/>
              <w:spacing w:before="95" w:line="240" w:lineRule="auto"/>
              <w:ind w:left="0" w:leftChars="0" w:right="381" w:firstLine="0" w:firstLineChars="0"/>
            </w:pPr>
            <w:r>
              <w:rPr>
                <w:spacing w:val="6"/>
              </w:rPr>
              <w:t>第二节</w:t>
            </w:r>
            <w:r>
              <w:t xml:space="preserve">  第</w:t>
            </w:r>
            <w:r>
              <w:rPr>
                <w:spacing w:val="-32"/>
              </w:rPr>
              <w:t xml:space="preserve"> </w:t>
            </w:r>
            <w:r>
              <w:t>7.3</w:t>
            </w:r>
            <w:r>
              <w:rPr>
                <w:spacing w:val="-37"/>
              </w:rPr>
              <w:t xml:space="preserve"> </w:t>
            </w:r>
            <w:r>
              <w:t>款</w:t>
            </w:r>
          </w:p>
        </w:tc>
        <w:tc>
          <w:tcPr>
            <w:tcW w:w="1741" w:type="dxa"/>
            <w:vAlign w:val="top"/>
          </w:tcPr>
          <w:p w14:paraId="778EB677">
            <w:pPr>
              <w:pStyle w:val="87"/>
              <w:spacing w:before="228" w:line="240" w:lineRule="auto"/>
              <w:ind w:left="0" w:leftChars="0" w:firstLine="0" w:firstLineChars="0"/>
            </w:pPr>
            <w:r>
              <w:rPr>
                <w:spacing w:val="7"/>
              </w:rPr>
              <w:t>保险要求</w:t>
            </w:r>
          </w:p>
        </w:tc>
        <w:tc>
          <w:tcPr>
            <w:tcW w:w="5494" w:type="dxa"/>
            <w:tcBorders>
              <w:right w:val="single" w:color="000000" w:sz="2" w:space="0"/>
            </w:tcBorders>
            <w:vAlign w:val="top"/>
          </w:tcPr>
          <w:p w14:paraId="4032443B">
            <w:pPr>
              <w:rPr>
                <w:rFonts w:ascii="Arial"/>
                <w:sz w:val="21"/>
              </w:rPr>
            </w:pPr>
          </w:p>
        </w:tc>
      </w:tr>
      <w:tr w14:paraId="516B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21024204">
            <w:pPr>
              <w:pStyle w:val="87"/>
              <w:spacing w:before="127" w:line="240" w:lineRule="auto"/>
              <w:ind w:left="0" w:leftChars="0" w:firstLine="0" w:firstLineChars="0"/>
            </w:pPr>
            <w:r>
              <w:rPr>
                <w:spacing w:val="6"/>
              </w:rPr>
              <w:t>第二节</w:t>
            </w:r>
          </w:p>
          <w:p w14:paraId="5C20A0CA">
            <w:pPr>
              <w:pStyle w:val="87"/>
              <w:spacing w:before="24" w:line="240" w:lineRule="auto"/>
            </w:pPr>
            <w:r>
              <w:rPr>
                <w:spacing w:val="5"/>
              </w:rPr>
              <w:t>第</w:t>
            </w:r>
            <w:r>
              <w:rPr>
                <w:spacing w:val="-37"/>
              </w:rPr>
              <w:t xml:space="preserve"> </w:t>
            </w:r>
            <w:r>
              <w:rPr>
                <w:spacing w:val="5"/>
              </w:rPr>
              <w:t>8.2（1）项</w:t>
            </w:r>
          </w:p>
        </w:tc>
        <w:tc>
          <w:tcPr>
            <w:tcW w:w="1741" w:type="dxa"/>
            <w:vAlign w:val="top"/>
          </w:tcPr>
          <w:p w14:paraId="6A5B0FD6">
            <w:pPr>
              <w:pStyle w:val="87"/>
              <w:spacing w:before="264" w:line="240" w:lineRule="auto"/>
              <w:ind w:left="0" w:leftChars="0" w:firstLine="0" w:firstLineChars="0"/>
            </w:pPr>
            <w:r>
              <w:rPr>
                <w:spacing w:val="7"/>
              </w:rPr>
              <w:t>质量保证期</w:t>
            </w:r>
          </w:p>
        </w:tc>
        <w:tc>
          <w:tcPr>
            <w:tcW w:w="5494" w:type="dxa"/>
            <w:tcBorders>
              <w:right w:val="single" w:color="000000" w:sz="2" w:space="0"/>
            </w:tcBorders>
            <w:vAlign w:val="top"/>
          </w:tcPr>
          <w:p w14:paraId="3C7ED2F8">
            <w:pPr>
              <w:rPr>
                <w:rFonts w:ascii="Arial"/>
                <w:sz w:val="21"/>
              </w:rPr>
            </w:pPr>
          </w:p>
        </w:tc>
      </w:tr>
      <w:tr w14:paraId="1811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0596E64B">
            <w:pPr>
              <w:pStyle w:val="87"/>
              <w:spacing w:before="128" w:line="240" w:lineRule="auto"/>
              <w:ind w:left="0" w:leftChars="0" w:firstLine="0" w:firstLineChars="0"/>
            </w:pPr>
            <w:r>
              <w:rPr>
                <w:spacing w:val="6"/>
              </w:rPr>
              <w:t>第二节</w:t>
            </w:r>
          </w:p>
          <w:p w14:paraId="43BF945D">
            <w:pPr>
              <w:pStyle w:val="87"/>
              <w:spacing w:before="24" w:line="240" w:lineRule="auto"/>
              <w:ind w:left="0" w:leftChars="0" w:firstLine="0" w:firstLineChars="0"/>
            </w:pPr>
            <w:r>
              <w:rPr>
                <w:spacing w:val="5"/>
              </w:rPr>
              <w:t>第</w:t>
            </w:r>
            <w:r>
              <w:rPr>
                <w:spacing w:val="-37"/>
              </w:rPr>
              <w:t xml:space="preserve"> </w:t>
            </w:r>
            <w:r>
              <w:rPr>
                <w:spacing w:val="5"/>
              </w:rPr>
              <w:t>8.2（3）项</w:t>
            </w:r>
          </w:p>
        </w:tc>
        <w:tc>
          <w:tcPr>
            <w:tcW w:w="1741" w:type="dxa"/>
            <w:vAlign w:val="top"/>
          </w:tcPr>
          <w:p w14:paraId="5D59AC75">
            <w:pPr>
              <w:pStyle w:val="87"/>
              <w:spacing w:before="128" w:line="240" w:lineRule="auto"/>
              <w:ind w:left="0" w:leftChars="0" w:right="372" w:firstLine="0" w:firstLineChars="0"/>
            </w:pPr>
            <w:r>
              <w:rPr>
                <w:spacing w:val="7"/>
              </w:rPr>
              <w:t>货物质量缺陷</w:t>
            </w:r>
            <w:r>
              <w:rPr>
                <w:spacing w:val="1"/>
              </w:rPr>
              <w:t xml:space="preserve"> </w:t>
            </w:r>
            <w:r>
              <w:rPr>
                <w:spacing w:val="4"/>
              </w:rPr>
              <w:t>响应时间</w:t>
            </w:r>
          </w:p>
        </w:tc>
        <w:tc>
          <w:tcPr>
            <w:tcW w:w="5494" w:type="dxa"/>
            <w:tcBorders>
              <w:right w:val="single" w:color="000000" w:sz="2" w:space="0"/>
            </w:tcBorders>
            <w:vAlign w:val="top"/>
          </w:tcPr>
          <w:p w14:paraId="45052F56">
            <w:pPr>
              <w:rPr>
                <w:rFonts w:ascii="Arial"/>
                <w:sz w:val="21"/>
              </w:rPr>
            </w:pPr>
          </w:p>
        </w:tc>
      </w:tr>
      <w:tr w14:paraId="2CE71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A8D93C2">
            <w:pPr>
              <w:pStyle w:val="87"/>
              <w:spacing w:before="64" w:line="240" w:lineRule="auto"/>
              <w:ind w:left="0" w:leftChars="0" w:right="359" w:firstLine="0" w:firstLineChars="0"/>
              <w:rPr>
                <w:sz w:val="22"/>
                <w:szCs w:val="22"/>
              </w:rPr>
            </w:pPr>
            <w:r>
              <w:rPr>
                <w:spacing w:val="6"/>
              </w:rPr>
              <w:t>第二节</w:t>
            </w:r>
            <w:r>
              <w:t xml:space="preserve">  </w:t>
            </w:r>
            <w:r>
              <w:rPr>
                <w:spacing w:val="-2"/>
                <w:sz w:val="22"/>
                <w:szCs w:val="22"/>
              </w:rPr>
              <w:t>第11.1款</w:t>
            </w:r>
          </w:p>
        </w:tc>
        <w:tc>
          <w:tcPr>
            <w:tcW w:w="1741" w:type="dxa"/>
            <w:vAlign w:val="top"/>
          </w:tcPr>
          <w:p w14:paraId="72D9493F">
            <w:pPr>
              <w:pStyle w:val="87"/>
              <w:spacing w:before="129" w:line="240" w:lineRule="auto"/>
              <w:ind w:left="0" w:leftChars="0" w:right="106" w:firstLine="0" w:firstLineChars="0"/>
            </w:pPr>
            <w:r>
              <w:rPr>
                <w:spacing w:val="16"/>
              </w:rPr>
              <w:t>其他应当保密的</w:t>
            </w:r>
            <w:r>
              <w:rPr>
                <w:spacing w:val="2"/>
              </w:rPr>
              <w:t xml:space="preserve"> </w:t>
            </w:r>
            <w:r>
              <w:rPr>
                <w:spacing w:val="4"/>
              </w:rPr>
              <w:t>信息</w:t>
            </w:r>
          </w:p>
        </w:tc>
        <w:tc>
          <w:tcPr>
            <w:tcW w:w="5494" w:type="dxa"/>
            <w:tcBorders>
              <w:right w:val="single" w:color="000000" w:sz="2" w:space="0"/>
            </w:tcBorders>
            <w:vAlign w:val="top"/>
          </w:tcPr>
          <w:p w14:paraId="4682EFEB">
            <w:pPr>
              <w:rPr>
                <w:rFonts w:ascii="Arial"/>
                <w:sz w:val="21"/>
              </w:rPr>
            </w:pPr>
          </w:p>
        </w:tc>
      </w:tr>
      <w:tr w14:paraId="3272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34641438">
            <w:pPr>
              <w:pStyle w:val="87"/>
              <w:spacing w:before="110" w:line="240" w:lineRule="auto"/>
              <w:ind w:left="0" w:leftChars="0" w:right="328" w:firstLine="0" w:firstLineChars="0"/>
            </w:pPr>
            <w:r>
              <w:rPr>
                <w:spacing w:val="6"/>
              </w:rPr>
              <w:t>第二节</w:t>
            </w:r>
            <w:r>
              <w:t xml:space="preserve">  </w:t>
            </w:r>
            <w:r>
              <w:rPr>
                <w:spacing w:val="-1"/>
              </w:rPr>
              <w:t>第</w:t>
            </w:r>
            <w:r>
              <w:rPr>
                <w:spacing w:val="-23"/>
              </w:rPr>
              <w:t xml:space="preserve"> </w:t>
            </w:r>
            <w:r>
              <w:rPr>
                <w:spacing w:val="-1"/>
              </w:rPr>
              <w:t>12.2</w:t>
            </w:r>
            <w:r>
              <w:rPr>
                <w:spacing w:val="-37"/>
              </w:rPr>
              <w:t xml:space="preserve"> </w:t>
            </w:r>
            <w:r>
              <w:rPr>
                <w:spacing w:val="-1"/>
              </w:rPr>
              <w:t>款</w:t>
            </w:r>
          </w:p>
        </w:tc>
        <w:tc>
          <w:tcPr>
            <w:tcW w:w="1741" w:type="dxa"/>
            <w:vAlign w:val="top"/>
          </w:tcPr>
          <w:p w14:paraId="4407C6DB">
            <w:pPr>
              <w:pStyle w:val="87"/>
              <w:spacing w:before="109" w:line="240" w:lineRule="auto"/>
              <w:ind w:left="0" w:leftChars="0" w:right="161" w:firstLine="0" w:firstLineChars="0"/>
            </w:pPr>
            <w:r>
              <w:rPr>
                <w:spacing w:val="8"/>
              </w:rPr>
              <w:t>合同价款支付时</w:t>
            </w:r>
            <w:r>
              <w:rPr>
                <w:spacing w:val="3"/>
              </w:rPr>
              <w:t xml:space="preserve"> </w:t>
            </w:r>
            <w:r>
              <w:t>间</w:t>
            </w:r>
          </w:p>
        </w:tc>
        <w:tc>
          <w:tcPr>
            <w:tcW w:w="5494" w:type="dxa"/>
            <w:tcBorders>
              <w:right w:val="single" w:color="000000" w:sz="2" w:space="0"/>
            </w:tcBorders>
            <w:vAlign w:val="top"/>
          </w:tcPr>
          <w:p w14:paraId="6A8D4ABC">
            <w:pPr>
              <w:rPr>
                <w:rFonts w:ascii="Arial"/>
                <w:sz w:val="21"/>
              </w:rPr>
            </w:pPr>
          </w:p>
        </w:tc>
      </w:tr>
      <w:tr w14:paraId="4801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4A731FD2">
            <w:pPr>
              <w:pStyle w:val="87"/>
              <w:spacing w:before="109" w:line="240" w:lineRule="auto"/>
              <w:ind w:left="0" w:leftChars="0" w:right="328" w:firstLine="0" w:firstLineChars="0"/>
            </w:pPr>
            <w:r>
              <w:rPr>
                <w:spacing w:val="6"/>
              </w:rPr>
              <w:t>第二节</w:t>
            </w:r>
            <w:r>
              <w:t xml:space="preserve">  </w:t>
            </w:r>
            <w:r>
              <w:rPr>
                <w:spacing w:val="-1"/>
              </w:rPr>
              <w:t>第</w:t>
            </w:r>
            <w:r>
              <w:rPr>
                <w:spacing w:val="-21"/>
              </w:rPr>
              <w:t xml:space="preserve"> </w:t>
            </w:r>
            <w:r>
              <w:rPr>
                <w:spacing w:val="-1"/>
              </w:rPr>
              <w:t>13.2</w:t>
            </w:r>
            <w:r>
              <w:rPr>
                <w:spacing w:val="-39"/>
              </w:rPr>
              <w:t xml:space="preserve"> </w:t>
            </w:r>
            <w:r>
              <w:rPr>
                <w:spacing w:val="-1"/>
              </w:rPr>
              <w:t>款</w:t>
            </w:r>
          </w:p>
        </w:tc>
        <w:tc>
          <w:tcPr>
            <w:tcW w:w="1741" w:type="dxa"/>
            <w:vAlign w:val="top"/>
          </w:tcPr>
          <w:p w14:paraId="5EF68AF5">
            <w:pPr>
              <w:pStyle w:val="87"/>
              <w:spacing w:before="107" w:line="240" w:lineRule="auto"/>
              <w:ind w:left="0" w:leftChars="0" w:right="161" w:firstLine="0" w:firstLineChars="0"/>
            </w:pPr>
            <w:r>
              <w:rPr>
                <w:spacing w:val="8"/>
              </w:rPr>
              <w:t>履约保证金不予</w:t>
            </w:r>
            <w:r>
              <w:t xml:space="preserve"> </w:t>
            </w:r>
            <w:r>
              <w:rPr>
                <w:spacing w:val="7"/>
              </w:rPr>
              <w:t>退还的情形</w:t>
            </w:r>
          </w:p>
        </w:tc>
        <w:tc>
          <w:tcPr>
            <w:tcW w:w="5494" w:type="dxa"/>
            <w:tcBorders>
              <w:right w:val="single" w:color="000000" w:sz="2" w:space="0"/>
            </w:tcBorders>
            <w:vAlign w:val="top"/>
          </w:tcPr>
          <w:p w14:paraId="75DBF3DD">
            <w:pPr>
              <w:rPr>
                <w:rFonts w:ascii="Arial"/>
                <w:sz w:val="21"/>
              </w:rPr>
            </w:pPr>
          </w:p>
        </w:tc>
      </w:tr>
      <w:tr w14:paraId="74CE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B1A6F82">
            <w:pPr>
              <w:pStyle w:val="87"/>
              <w:spacing w:before="169" w:line="240" w:lineRule="auto"/>
              <w:ind w:left="0" w:leftChars="0" w:right="328" w:firstLine="0" w:firstLineChars="0"/>
            </w:pPr>
            <w:r>
              <w:rPr>
                <w:spacing w:val="6"/>
              </w:rPr>
              <w:t>第二节</w:t>
            </w:r>
            <w:r>
              <w:t xml:space="preserve">  </w:t>
            </w:r>
            <w:r>
              <w:rPr>
                <w:spacing w:val="-1"/>
              </w:rPr>
              <w:t>第</w:t>
            </w:r>
            <w:r>
              <w:rPr>
                <w:spacing w:val="-21"/>
              </w:rPr>
              <w:t xml:space="preserve"> </w:t>
            </w:r>
            <w:r>
              <w:rPr>
                <w:spacing w:val="-1"/>
              </w:rPr>
              <w:t>13.3</w:t>
            </w:r>
            <w:r>
              <w:rPr>
                <w:spacing w:val="-39"/>
              </w:rPr>
              <w:t xml:space="preserve"> </w:t>
            </w:r>
            <w:r>
              <w:rPr>
                <w:spacing w:val="-1"/>
              </w:rPr>
              <w:t>款</w:t>
            </w:r>
          </w:p>
        </w:tc>
        <w:tc>
          <w:tcPr>
            <w:tcW w:w="1741" w:type="dxa"/>
            <w:vAlign w:val="top"/>
          </w:tcPr>
          <w:p w14:paraId="43402238">
            <w:pPr>
              <w:pStyle w:val="87"/>
              <w:spacing w:before="31" w:line="240" w:lineRule="auto"/>
              <w:ind w:left="0" w:leftChars="0" w:right="161" w:firstLine="0" w:firstLineChars="0"/>
              <w:jc w:val="both"/>
            </w:pPr>
            <w:r>
              <w:rPr>
                <w:spacing w:val="8"/>
              </w:rPr>
              <w:t>履约保证金退还</w:t>
            </w:r>
            <w:r>
              <w:t xml:space="preserve"> </w:t>
            </w:r>
            <w:r>
              <w:rPr>
                <w:spacing w:val="7"/>
              </w:rPr>
              <w:t>时间及逾期退还</w:t>
            </w:r>
            <w:r>
              <w:rPr>
                <w:spacing w:val="1"/>
              </w:rPr>
              <w:t xml:space="preserve"> </w:t>
            </w:r>
            <w:r>
              <w:rPr>
                <w:spacing w:val="5"/>
              </w:rPr>
              <w:t>的违约金</w:t>
            </w:r>
          </w:p>
        </w:tc>
        <w:tc>
          <w:tcPr>
            <w:tcW w:w="5494" w:type="dxa"/>
            <w:tcBorders>
              <w:right w:val="single" w:color="000000" w:sz="2" w:space="0"/>
            </w:tcBorders>
            <w:vAlign w:val="top"/>
          </w:tcPr>
          <w:p w14:paraId="77C3EEAA">
            <w:pPr>
              <w:rPr>
                <w:rFonts w:ascii="Arial"/>
                <w:sz w:val="21"/>
              </w:rPr>
            </w:pPr>
          </w:p>
        </w:tc>
      </w:tr>
      <w:tr w14:paraId="64E6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3CB17D78">
            <w:pPr>
              <w:pStyle w:val="87"/>
              <w:spacing w:before="154" w:line="240" w:lineRule="auto"/>
              <w:ind w:left="0" w:leftChars="0" w:firstLine="0" w:firstLineChars="0"/>
            </w:pPr>
            <w:r>
              <w:rPr>
                <w:spacing w:val="6"/>
              </w:rPr>
              <w:t>第二节</w:t>
            </w:r>
            <w:r>
              <w:t>第</w:t>
            </w:r>
            <w:r>
              <w:rPr>
                <w:spacing w:val="-17"/>
              </w:rPr>
              <w:t xml:space="preserve"> </w:t>
            </w:r>
            <w:r>
              <w:t>14.1（3）项</w:t>
            </w:r>
          </w:p>
        </w:tc>
        <w:tc>
          <w:tcPr>
            <w:tcW w:w="1741" w:type="dxa"/>
            <w:vAlign w:val="top"/>
          </w:tcPr>
          <w:p w14:paraId="77D4FF2D">
            <w:pPr>
              <w:pStyle w:val="87"/>
              <w:spacing w:before="153" w:line="240" w:lineRule="auto"/>
              <w:ind w:left="0" w:leftChars="0" w:right="161" w:firstLine="0" w:firstLineChars="0"/>
            </w:pPr>
            <w:r>
              <w:rPr>
                <w:spacing w:val="8"/>
              </w:rPr>
              <w:t>运行监督、维修</w:t>
            </w:r>
            <w:r>
              <w:rPr>
                <w:spacing w:val="3"/>
              </w:rPr>
              <w:t xml:space="preserve"> 期限</w:t>
            </w:r>
          </w:p>
        </w:tc>
        <w:tc>
          <w:tcPr>
            <w:tcW w:w="5494" w:type="dxa"/>
            <w:tcBorders>
              <w:right w:val="single" w:color="000000" w:sz="2" w:space="0"/>
            </w:tcBorders>
            <w:vAlign w:val="top"/>
          </w:tcPr>
          <w:p w14:paraId="264A4B41">
            <w:pPr>
              <w:rPr>
                <w:rFonts w:ascii="Arial"/>
                <w:sz w:val="21"/>
              </w:rPr>
            </w:pPr>
          </w:p>
        </w:tc>
      </w:tr>
      <w:tr w14:paraId="776E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366D83B6">
            <w:pPr>
              <w:pStyle w:val="87"/>
              <w:spacing w:before="174" w:line="240" w:lineRule="auto"/>
              <w:ind w:left="0" w:leftChars="0" w:firstLine="0" w:firstLineChars="0"/>
              <w:rPr>
                <w:spacing w:val="6"/>
              </w:rPr>
            </w:pPr>
            <w:r>
              <w:rPr>
                <w:spacing w:val="6"/>
              </w:rPr>
              <w:t>第二节</w:t>
            </w:r>
            <w:r>
              <w:t>第</w:t>
            </w:r>
            <w:r>
              <w:rPr>
                <w:spacing w:val="-17"/>
              </w:rPr>
              <w:t xml:space="preserve"> </w:t>
            </w:r>
            <w:r>
              <w:t>14.1（5）项</w:t>
            </w:r>
          </w:p>
        </w:tc>
        <w:tc>
          <w:tcPr>
            <w:tcW w:w="1741" w:type="dxa"/>
            <w:vAlign w:val="top"/>
          </w:tcPr>
          <w:p w14:paraId="2AE7711F">
            <w:pPr>
              <w:spacing w:line="240" w:lineRule="auto"/>
              <w:rPr>
                <w:rFonts w:ascii="Arial"/>
                <w:sz w:val="21"/>
              </w:rPr>
            </w:pPr>
          </w:p>
          <w:p w14:paraId="378D121F">
            <w:pPr>
              <w:pStyle w:val="87"/>
              <w:spacing w:before="65" w:line="240" w:lineRule="auto"/>
              <w:ind w:left="0" w:leftChars="0" w:firstLine="0" w:firstLineChars="0"/>
              <w:rPr>
                <w:spacing w:val="8"/>
              </w:rPr>
            </w:pPr>
            <w:r>
              <w:rPr>
                <w:spacing w:val="7"/>
              </w:rPr>
              <w:t>货物回收的约定</w:t>
            </w:r>
          </w:p>
        </w:tc>
        <w:tc>
          <w:tcPr>
            <w:tcW w:w="5494" w:type="dxa"/>
            <w:tcBorders>
              <w:right w:val="single" w:color="000000" w:sz="2" w:space="0"/>
            </w:tcBorders>
            <w:vAlign w:val="top"/>
          </w:tcPr>
          <w:p w14:paraId="142A4308">
            <w:pPr>
              <w:rPr>
                <w:rFonts w:ascii="Arial"/>
                <w:sz w:val="21"/>
              </w:rPr>
            </w:pPr>
          </w:p>
        </w:tc>
      </w:tr>
      <w:tr w14:paraId="6554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1161876E">
            <w:pPr>
              <w:pStyle w:val="87"/>
              <w:spacing w:before="124" w:line="240" w:lineRule="auto"/>
              <w:ind w:left="0" w:leftChars="0" w:firstLine="0" w:firstLineChars="0"/>
              <w:rPr>
                <w:spacing w:val="6"/>
              </w:rPr>
            </w:pPr>
            <w:r>
              <w:rPr>
                <w:spacing w:val="6"/>
              </w:rPr>
              <w:t>第二节</w:t>
            </w:r>
            <w:r>
              <w:t>第</w:t>
            </w:r>
            <w:r>
              <w:rPr>
                <w:spacing w:val="-17"/>
              </w:rPr>
              <w:t xml:space="preserve"> </w:t>
            </w:r>
            <w:r>
              <w:t>14.1（6）项</w:t>
            </w:r>
          </w:p>
        </w:tc>
        <w:tc>
          <w:tcPr>
            <w:tcW w:w="1741" w:type="dxa"/>
            <w:vAlign w:val="top"/>
          </w:tcPr>
          <w:p w14:paraId="0E5AB416">
            <w:pPr>
              <w:pStyle w:val="87"/>
              <w:spacing w:before="124" w:line="240" w:lineRule="auto"/>
              <w:ind w:left="0" w:leftChars="0" w:right="161" w:rightChars="0" w:firstLine="0" w:firstLineChars="0"/>
              <w:rPr>
                <w:spacing w:val="8"/>
              </w:rPr>
            </w:pPr>
            <w:r>
              <w:rPr>
                <w:spacing w:val="6"/>
              </w:rPr>
              <w:t>乙方提供的其他</w:t>
            </w:r>
            <w:r>
              <w:t xml:space="preserve"> </w:t>
            </w:r>
            <w:r>
              <w:rPr>
                <w:spacing w:val="4"/>
              </w:rPr>
              <w:t>服务</w:t>
            </w:r>
          </w:p>
        </w:tc>
        <w:tc>
          <w:tcPr>
            <w:tcW w:w="5494" w:type="dxa"/>
            <w:tcBorders>
              <w:right w:val="single" w:color="000000" w:sz="2" w:space="0"/>
            </w:tcBorders>
            <w:vAlign w:val="top"/>
          </w:tcPr>
          <w:p w14:paraId="6DD7DB60">
            <w:pPr>
              <w:rPr>
                <w:rFonts w:ascii="Arial"/>
                <w:sz w:val="21"/>
              </w:rPr>
            </w:pPr>
          </w:p>
        </w:tc>
      </w:tr>
      <w:tr w14:paraId="649E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3BD08002">
            <w:pPr>
              <w:pStyle w:val="87"/>
              <w:spacing w:before="125" w:line="240" w:lineRule="auto"/>
              <w:ind w:left="0" w:leftChars="0" w:right="328" w:rightChars="0" w:firstLine="0" w:firstLineChars="0"/>
              <w:rPr>
                <w:spacing w:val="6"/>
              </w:rPr>
            </w:pPr>
            <w:r>
              <w:rPr>
                <w:spacing w:val="6"/>
              </w:rPr>
              <w:t>第二节</w:t>
            </w:r>
            <w:r>
              <w:t xml:space="preserve">  </w:t>
            </w:r>
            <w:r>
              <w:rPr>
                <w:spacing w:val="-1"/>
              </w:rPr>
              <w:t>第</w:t>
            </w:r>
            <w:r>
              <w:rPr>
                <w:spacing w:val="-23"/>
              </w:rPr>
              <w:t xml:space="preserve"> </w:t>
            </w:r>
            <w:r>
              <w:rPr>
                <w:spacing w:val="-1"/>
              </w:rPr>
              <w:t>15.1</w:t>
            </w:r>
            <w:r>
              <w:rPr>
                <w:spacing w:val="-37"/>
              </w:rPr>
              <w:t xml:space="preserve"> </w:t>
            </w:r>
            <w:r>
              <w:rPr>
                <w:spacing w:val="-1"/>
              </w:rPr>
              <w:t>款</w:t>
            </w:r>
          </w:p>
        </w:tc>
        <w:tc>
          <w:tcPr>
            <w:tcW w:w="1741" w:type="dxa"/>
            <w:vAlign w:val="top"/>
          </w:tcPr>
          <w:p w14:paraId="40494D88">
            <w:pPr>
              <w:pStyle w:val="87"/>
              <w:spacing w:before="124" w:line="240" w:lineRule="auto"/>
              <w:ind w:left="0" w:leftChars="0" w:right="161" w:rightChars="0" w:firstLine="0" w:firstLineChars="0"/>
              <w:rPr>
                <w:spacing w:val="8"/>
              </w:rPr>
            </w:pPr>
            <w:r>
              <w:rPr>
                <w:spacing w:val="8"/>
              </w:rPr>
              <w:t>修理、重作、更</w:t>
            </w:r>
            <w:r>
              <w:rPr>
                <w:spacing w:val="3"/>
              </w:rPr>
              <w:t xml:space="preserve"> </w:t>
            </w:r>
            <w:r>
              <w:rPr>
                <w:spacing w:val="8"/>
              </w:rPr>
              <w:t>换相关具体规定</w:t>
            </w:r>
          </w:p>
        </w:tc>
        <w:tc>
          <w:tcPr>
            <w:tcW w:w="5494" w:type="dxa"/>
            <w:tcBorders>
              <w:right w:val="single" w:color="000000" w:sz="2" w:space="0"/>
            </w:tcBorders>
            <w:vAlign w:val="top"/>
          </w:tcPr>
          <w:p w14:paraId="3FFC17D3">
            <w:pPr>
              <w:rPr>
                <w:rFonts w:ascii="Arial"/>
                <w:sz w:val="21"/>
              </w:rPr>
            </w:pPr>
          </w:p>
        </w:tc>
      </w:tr>
      <w:tr w14:paraId="74EF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273BDFBB">
            <w:pPr>
              <w:pStyle w:val="87"/>
              <w:spacing w:before="126" w:line="240" w:lineRule="auto"/>
              <w:ind w:left="0" w:leftChars="0" w:firstLine="0" w:firstLineChars="0"/>
            </w:pPr>
            <w:r>
              <w:rPr>
                <w:spacing w:val="6"/>
              </w:rPr>
              <w:t>第二节</w:t>
            </w:r>
          </w:p>
          <w:p w14:paraId="62136FE7">
            <w:pPr>
              <w:pStyle w:val="87"/>
              <w:spacing w:before="24" w:line="240" w:lineRule="auto"/>
              <w:ind w:left="0" w:leftChars="0" w:firstLine="0" w:firstLineChars="0"/>
              <w:rPr>
                <w:spacing w:val="6"/>
              </w:rPr>
            </w:pPr>
            <w:r>
              <w:t>第</w:t>
            </w:r>
            <w:r>
              <w:rPr>
                <w:spacing w:val="-17"/>
              </w:rPr>
              <w:t xml:space="preserve"> </w:t>
            </w:r>
            <w:r>
              <w:t>15.2（2）项</w:t>
            </w:r>
          </w:p>
        </w:tc>
        <w:tc>
          <w:tcPr>
            <w:tcW w:w="1741" w:type="dxa"/>
            <w:vAlign w:val="top"/>
          </w:tcPr>
          <w:p w14:paraId="315D8644">
            <w:pPr>
              <w:pStyle w:val="87"/>
              <w:spacing w:before="262" w:line="240" w:lineRule="auto"/>
              <w:ind w:left="0" w:leftChars="0" w:firstLine="0" w:firstLineChars="0"/>
              <w:rPr>
                <w:spacing w:val="8"/>
              </w:rPr>
            </w:pPr>
            <w:r>
              <w:rPr>
                <w:spacing w:val="8"/>
              </w:rPr>
              <w:t>迟延交货赔偿费</w:t>
            </w:r>
          </w:p>
        </w:tc>
        <w:tc>
          <w:tcPr>
            <w:tcW w:w="5494" w:type="dxa"/>
            <w:tcBorders>
              <w:right w:val="single" w:color="000000" w:sz="2" w:space="0"/>
            </w:tcBorders>
            <w:vAlign w:val="top"/>
          </w:tcPr>
          <w:p w14:paraId="69B8E887">
            <w:pPr>
              <w:rPr>
                <w:rFonts w:ascii="Arial"/>
                <w:sz w:val="21"/>
              </w:rPr>
            </w:pPr>
          </w:p>
        </w:tc>
      </w:tr>
      <w:tr w14:paraId="1576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0C303DA2">
            <w:pPr>
              <w:pStyle w:val="87"/>
              <w:spacing w:before="128" w:line="240" w:lineRule="auto"/>
              <w:ind w:left="0" w:leftChars="0" w:right="328" w:rightChars="0" w:firstLine="0" w:firstLineChars="0"/>
            </w:pPr>
            <w:r>
              <w:rPr>
                <w:spacing w:val="6"/>
              </w:rPr>
              <w:t>第二节</w:t>
            </w:r>
            <w:r>
              <w:t xml:space="preserve">  </w:t>
            </w:r>
            <w:r>
              <w:rPr>
                <w:spacing w:val="-1"/>
              </w:rPr>
              <w:t>第</w:t>
            </w:r>
            <w:r>
              <w:rPr>
                <w:spacing w:val="-23"/>
              </w:rPr>
              <w:t xml:space="preserve"> </w:t>
            </w:r>
            <w:r>
              <w:rPr>
                <w:spacing w:val="-1"/>
              </w:rPr>
              <w:t>15.3</w:t>
            </w:r>
            <w:r>
              <w:rPr>
                <w:spacing w:val="-37"/>
              </w:rPr>
              <w:t xml:space="preserve"> </w:t>
            </w:r>
            <w:r>
              <w:rPr>
                <w:spacing w:val="-1"/>
              </w:rPr>
              <w:t>款</w:t>
            </w:r>
          </w:p>
        </w:tc>
        <w:tc>
          <w:tcPr>
            <w:tcW w:w="1741" w:type="dxa"/>
            <w:vAlign w:val="top"/>
          </w:tcPr>
          <w:p w14:paraId="78D536BF">
            <w:pPr>
              <w:pStyle w:val="87"/>
              <w:spacing w:before="264" w:line="240" w:lineRule="auto"/>
              <w:ind w:left="0" w:leftChars="0" w:firstLine="0" w:firstLineChars="0"/>
              <w:rPr>
                <w:spacing w:val="8"/>
              </w:rPr>
            </w:pPr>
            <w:r>
              <w:rPr>
                <w:spacing w:val="8"/>
              </w:rPr>
              <w:t>逾期付款利息</w:t>
            </w:r>
          </w:p>
        </w:tc>
        <w:tc>
          <w:tcPr>
            <w:tcW w:w="5494" w:type="dxa"/>
            <w:tcBorders>
              <w:right w:val="single" w:color="000000" w:sz="2" w:space="0"/>
            </w:tcBorders>
            <w:vAlign w:val="top"/>
          </w:tcPr>
          <w:p w14:paraId="1029F6B4">
            <w:pPr>
              <w:spacing w:line="240" w:lineRule="auto"/>
              <w:ind w:firstLine="420" w:firstLineChars="200"/>
              <w:rPr>
                <w:rFonts w:ascii="Arial"/>
                <w:sz w:val="21"/>
              </w:rPr>
            </w:pPr>
          </w:p>
        </w:tc>
      </w:tr>
      <w:tr w14:paraId="310D2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49B57BEF">
            <w:pPr>
              <w:pStyle w:val="87"/>
              <w:spacing w:before="198" w:line="240" w:lineRule="auto"/>
              <w:ind w:left="0" w:leftChars="0" w:right="330" w:rightChars="0" w:firstLine="0" w:firstLineChars="0"/>
            </w:pPr>
            <w:r>
              <w:rPr>
                <w:spacing w:val="6"/>
              </w:rPr>
              <w:t>第二节</w:t>
            </w:r>
            <w:r>
              <w:t xml:space="preserve">  </w:t>
            </w:r>
            <w:r>
              <w:rPr>
                <w:spacing w:val="-1"/>
              </w:rPr>
              <w:t>第</w:t>
            </w:r>
            <w:r>
              <w:rPr>
                <w:spacing w:val="-23"/>
              </w:rPr>
              <w:t xml:space="preserve"> </w:t>
            </w:r>
            <w:r>
              <w:rPr>
                <w:spacing w:val="-1"/>
              </w:rPr>
              <w:t>15.4</w:t>
            </w:r>
            <w:r>
              <w:rPr>
                <w:spacing w:val="-37"/>
              </w:rPr>
              <w:t xml:space="preserve"> </w:t>
            </w:r>
            <w:r>
              <w:rPr>
                <w:spacing w:val="-1"/>
              </w:rPr>
              <w:t>款</w:t>
            </w:r>
          </w:p>
        </w:tc>
        <w:tc>
          <w:tcPr>
            <w:tcW w:w="1741" w:type="dxa"/>
            <w:vAlign w:val="top"/>
          </w:tcPr>
          <w:p w14:paraId="0CF46045">
            <w:pPr>
              <w:spacing w:line="240" w:lineRule="auto"/>
              <w:rPr>
                <w:rFonts w:ascii="Arial"/>
                <w:sz w:val="21"/>
              </w:rPr>
            </w:pPr>
          </w:p>
          <w:p w14:paraId="6FC07089">
            <w:pPr>
              <w:pStyle w:val="87"/>
              <w:spacing w:before="65" w:line="240" w:lineRule="auto"/>
              <w:ind w:left="0" w:leftChars="0" w:firstLine="0" w:firstLineChars="0"/>
              <w:rPr>
                <w:spacing w:val="8"/>
              </w:rPr>
            </w:pPr>
            <w:r>
              <w:rPr>
                <w:spacing w:val="8"/>
              </w:rPr>
              <w:t>其他违约责任</w:t>
            </w:r>
          </w:p>
        </w:tc>
        <w:tc>
          <w:tcPr>
            <w:tcW w:w="5494" w:type="dxa"/>
            <w:tcBorders>
              <w:right w:val="single" w:color="000000" w:sz="2" w:space="0"/>
            </w:tcBorders>
            <w:vAlign w:val="top"/>
          </w:tcPr>
          <w:p w14:paraId="63DD8B59">
            <w:pPr>
              <w:spacing w:line="240" w:lineRule="auto"/>
              <w:ind w:firstLine="420" w:firstLineChars="200"/>
              <w:rPr>
                <w:rFonts w:ascii="Arial"/>
                <w:sz w:val="21"/>
              </w:rPr>
            </w:pPr>
          </w:p>
        </w:tc>
      </w:tr>
      <w:tr w14:paraId="13E05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tcBorders>
            <w:vAlign w:val="top"/>
          </w:tcPr>
          <w:p w14:paraId="32027253">
            <w:pPr>
              <w:spacing w:line="240" w:lineRule="auto"/>
              <w:rPr>
                <w:rFonts w:ascii="Arial"/>
                <w:sz w:val="21"/>
              </w:rPr>
            </w:pPr>
          </w:p>
          <w:p w14:paraId="7507B29A">
            <w:pPr>
              <w:spacing w:line="240" w:lineRule="auto"/>
              <w:rPr>
                <w:rFonts w:ascii="Arial"/>
                <w:sz w:val="21"/>
              </w:rPr>
            </w:pPr>
          </w:p>
          <w:p w14:paraId="6A89C1DD">
            <w:pPr>
              <w:pStyle w:val="87"/>
              <w:spacing w:before="66" w:line="240" w:lineRule="auto"/>
              <w:ind w:left="0" w:leftChars="0" w:right="330" w:rightChars="0" w:firstLine="0" w:firstLineChars="0"/>
            </w:pPr>
            <w:r>
              <w:rPr>
                <w:spacing w:val="6"/>
              </w:rPr>
              <w:t>第二节</w:t>
            </w:r>
            <w:r>
              <w:t xml:space="preserve">  </w:t>
            </w:r>
            <w:r>
              <w:rPr>
                <w:spacing w:val="-1"/>
              </w:rPr>
              <w:t>第</w:t>
            </w:r>
            <w:r>
              <w:rPr>
                <w:spacing w:val="-23"/>
              </w:rPr>
              <w:t xml:space="preserve"> </w:t>
            </w:r>
            <w:r>
              <w:rPr>
                <w:spacing w:val="-1"/>
              </w:rPr>
              <w:t>19.2</w:t>
            </w:r>
            <w:r>
              <w:rPr>
                <w:spacing w:val="-37"/>
              </w:rPr>
              <w:t xml:space="preserve"> </w:t>
            </w:r>
            <w:r>
              <w:rPr>
                <w:spacing w:val="-1"/>
              </w:rPr>
              <w:t>款</w:t>
            </w:r>
          </w:p>
        </w:tc>
        <w:tc>
          <w:tcPr>
            <w:tcW w:w="1741" w:type="dxa"/>
            <w:vAlign w:val="top"/>
          </w:tcPr>
          <w:p w14:paraId="5A66F8D1">
            <w:pPr>
              <w:spacing w:line="240" w:lineRule="auto"/>
              <w:rPr>
                <w:rFonts w:ascii="Arial"/>
                <w:sz w:val="21"/>
              </w:rPr>
            </w:pPr>
          </w:p>
          <w:p w14:paraId="78FF4929">
            <w:pPr>
              <w:spacing w:line="240" w:lineRule="auto"/>
              <w:rPr>
                <w:rFonts w:ascii="Arial"/>
                <w:sz w:val="21"/>
              </w:rPr>
            </w:pPr>
          </w:p>
          <w:p w14:paraId="0972A673">
            <w:pPr>
              <w:spacing w:line="240" w:lineRule="auto"/>
              <w:rPr>
                <w:rFonts w:ascii="Arial"/>
                <w:sz w:val="21"/>
              </w:rPr>
            </w:pPr>
          </w:p>
          <w:p w14:paraId="69D85AE9">
            <w:pPr>
              <w:pStyle w:val="87"/>
              <w:spacing w:before="65" w:line="240" w:lineRule="auto"/>
              <w:ind w:left="0" w:leftChars="0" w:firstLine="0" w:firstLineChars="0"/>
              <w:rPr>
                <w:spacing w:val="8"/>
              </w:rPr>
            </w:pPr>
            <w:r>
              <w:rPr>
                <w:spacing w:val="8"/>
              </w:rPr>
              <w:t>解决争议的方法</w:t>
            </w:r>
          </w:p>
        </w:tc>
        <w:tc>
          <w:tcPr>
            <w:tcW w:w="5494" w:type="dxa"/>
            <w:tcBorders>
              <w:right w:val="single" w:color="000000" w:sz="2" w:space="0"/>
            </w:tcBorders>
            <w:vAlign w:val="top"/>
          </w:tcPr>
          <w:p w14:paraId="15917EA5">
            <w:pPr>
              <w:pStyle w:val="87"/>
              <w:spacing w:before="143" w:line="240" w:lineRule="auto"/>
              <w:ind w:left="0" w:leftChars="0" w:right="118" w:firstLine="0" w:firstLineChars="0"/>
            </w:pPr>
            <w:r>
              <w:rPr>
                <w:spacing w:val="5"/>
              </w:rPr>
              <w:t>因本合同及合同有关事项发生的争议，按下</w:t>
            </w:r>
            <w:r>
              <w:rPr>
                <w:spacing w:val="4"/>
              </w:rPr>
              <w:t>列第</w:t>
            </w:r>
            <w:r>
              <w:rPr>
                <w:spacing w:val="-98"/>
              </w:rPr>
              <w:t xml:space="preserve"> </w:t>
            </w:r>
            <w:r>
              <w:rPr>
                <w:spacing w:val="5"/>
                <w:u w:val="single" w:color="auto"/>
              </w:rPr>
              <w:t xml:space="preserve">   </w:t>
            </w:r>
            <w:r>
              <w:rPr>
                <w:spacing w:val="-92"/>
              </w:rPr>
              <w:t xml:space="preserve"> </w:t>
            </w:r>
            <w:r>
              <w:rPr>
                <w:spacing w:val="4"/>
              </w:rPr>
              <w:t>种方式</w:t>
            </w:r>
            <w:r>
              <w:t xml:space="preserve"> </w:t>
            </w:r>
            <w:r>
              <w:rPr>
                <w:spacing w:val="3"/>
              </w:rPr>
              <w:t>解决：</w:t>
            </w:r>
          </w:p>
          <w:p w14:paraId="3BFA63E5">
            <w:pPr>
              <w:pStyle w:val="87"/>
              <w:spacing w:before="29" w:line="240" w:lineRule="auto"/>
              <w:ind w:left="112" w:right="118" w:firstLine="10"/>
            </w:pPr>
            <w:r>
              <w:rPr>
                <w:spacing w:val="2"/>
              </w:rPr>
              <w:t>（1）向</w:t>
            </w:r>
            <w:r>
              <w:rPr>
                <w:spacing w:val="5"/>
                <w:u w:val="single" w:color="auto"/>
              </w:rPr>
              <w:t xml:space="preserve">                    </w:t>
            </w:r>
            <w:r>
              <w:rPr>
                <w:spacing w:val="-86"/>
              </w:rPr>
              <w:t xml:space="preserve"> </w:t>
            </w:r>
            <w:r>
              <w:rPr>
                <w:spacing w:val="2"/>
              </w:rPr>
              <w:t>仲裁委员会申请仲裁，仲裁</w:t>
            </w:r>
            <w:r>
              <w:t xml:space="preserve"> </w:t>
            </w:r>
            <w:r>
              <w:rPr>
                <w:spacing w:val="5"/>
              </w:rPr>
              <w:t>地点为</w:t>
            </w:r>
            <w:r>
              <w:rPr>
                <w:spacing w:val="-99"/>
              </w:rPr>
              <w:t xml:space="preserve"> </w:t>
            </w:r>
            <w:r>
              <w:rPr>
                <w:spacing w:val="4"/>
                <w:u w:val="single" w:color="auto"/>
              </w:rPr>
              <w:t xml:space="preserve">           </w:t>
            </w:r>
            <w:r>
              <w:rPr>
                <w:spacing w:val="5"/>
              </w:rPr>
              <w:t>；</w:t>
            </w:r>
          </w:p>
          <w:p w14:paraId="3B93F99D">
            <w:pPr>
              <w:pStyle w:val="87"/>
              <w:spacing w:before="41" w:line="240" w:lineRule="auto"/>
              <w:ind w:left="122" w:leftChars="0" w:firstLine="420" w:firstLineChars="200"/>
              <w:rPr>
                <w:rFonts w:ascii="Arial"/>
                <w:sz w:val="21"/>
              </w:rPr>
            </w:pPr>
            <w:r>
              <w:rPr>
                <w:spacing w:val="5"/>
              </w:rPr>
              <w:t>（2）向</w:t>
            </w:r>
            <w:r>
              <w:rPr>
                <w:spacing w:val="-90"/>
              </w:rPr>
              <w:t xml:space="preserve"> </w:t>
            </w:r>
            <w:r>
              <w:rPr>
                <w:u w:val="single" w:color="auto"/>
              </w:rPr>
              <w:t xml:space="preserve">                     </w:t>
            </w:r>
            <w:r>
              <w:rPr>
                <w:spacing w:val="-90"/>
              </w:rPr>
              <w:t xml:space="preserve"> </w:t>
            </w:r>
            <w:r>
              <w:rPr>
                <w:spacing w:val="5"/>
              </w:rPr>
              <w:t>人民法院起诉。</w:t>
            </w:r>
          </w:p>
        </w:tc>
      </w:tr>
      <w:tr w14:paraId="51EC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1340293E">
            <w:pPr>
              <w:pStyle w:val="87"/>
              <w:spacing w:before="146" w:line="240" w:lineRule="auto"/>
              <w:ind w:left="0" w:leftChars="0" w:right="328" w:rightChars="0" w:firstLine="0" w:firstLineChars="0"/>
            </w:pPr>
            <w:r>
              <w:rPr>
                <w:spacing w:val="6"/>
              </w:rPr>
              <w:t>第二节</w:t>
            </w:r>
            <w:r>
              <w:t xml:space="preserve">  </w:t>
            </w:r>
            <w:r>
              <w:rPr>
                <w:spacing w:val="1"/>
              </w:rPr>
              <w:t>第</w:t>
            </w:r>
            <w:r>
              <w:rPr>
                <w:spacing w:val="-33"/>
              </w:rPr>
              <w:t xml:space="preserve"> </w:t>
            </w:r>
            <w:r>
              <w:rPr>
                <w:spacing w:val="1"/>
              </w:rPr>
              <w:t>23.1</w:t>
            </w:r>
            <w:r>
              <w:rPr>
                <w:spacing w:val="-39"/>
              </w:rPr>
              <w:t xml:space="preserve"> </w:t>
            </w:r>
            <w:r>
              <w:rPr>
                <w:spacing w:val="1"/>
              </w:rPr>
              <w:t>款</w:t>
            </w:r>
          </w:p>
        </w:tc>
        <w:tc>
          <w:tcPr>
            <w:tcW w:w="1741" w:type="dxa"/>
            <w:tcBorders>
              <w:bottom w:val="single" w:color="000000" w:sz="2" w:space="0"/>
            </w:tcBorders>
            <w:vAlign w:val="top"/>
          </w:tcPr>
          <w:p w14:paraId="0873213A">
            <w:pPr>
              <w:pStyle w:val="87"/>
              <w:spacing w:before="282" w:line="240" w:lineRule="auto"/>
              <w:ind w:left="0" w:leftChars="0" w:firstLine="0" w:firstLineChars="0"/>
              <w:rPr>
                <w:spacing w:val="8"/>
              </w:rPr>
            </w:pPr>
            <w:r>
              <w:rPr>
                <w:spacing w:val="8"/>
              </w:rPr>
              <w:t>其他专用条款</w:t>
            </w:r>
          </w:p>
        </w:tc>
        <w:tc>
          <w:tcPr>
            <w:tcW w:w="5494" w:type="dxa"/>
            <w:tcBorders>
              <w:bottom w:val="single" w:color="000000" w:sz="2" w:space="0"/>
              <w:right w:val="single" w:color="000000" w:sz="2" w:space="0"/>
            </w:tcBorders>
            <w:vAlign w:val="top"/>
          </w:tcPr>
          <w:p w14:paraId="5C7A97C6">
            <w:pPr>
              <w:spacing w:line="240" w:lineRule="auto"/>
              <w:ind w:firstLine="420" w:firstLineChars="200"/>
              <w:rPr>
                <w:rFonts w:ascii="Arial"/>
                <w:sz w:val="21"/>
              </w:rPr>
            </w:pPr>
          </w:p>
        </w:tc>
      </w:tr>
    </w:tbl>
    <w:p w14:paraId="7C2C6A23">
      <w:pPr>
        <w:ind w:left="0" w:leftChars="0" w:firstLine="0" w:firstLineChars="0"/>
        <w:rPr>
          <w:rFonts w:hint="eastAsia" w:ascii="宋体" w:hAnsi="宋体" w:cs="宋体"/>
          <w:color w:val="auto"/>
          <w:sz w:val="28"/>
          <w:szCs w:val="28"/>
          <w:lang w:eastAsia="zh-CN"/>
        </w:rPr>
      </w:pPr>
      <w:bookmarkStart w:id="956" w:name="_Toc17041"/>
      <w:bookmarkStart w:id="957" w:name="_Toc17236"/>
    </w:p>
    <w:p w14:paraId="434392DB">
      <w:pPr>
        <w:pStyle w:val="2"/>
        <w:numPr>
          <w:ilvl w:val="0"/>
          <w:numId w:val="3"/>
        </w:numPr>
        <w:spacing w:before="120" w:beforeLines="0" w:after="120" w:afterLines="0" w:line="400" w:lineRule="exact"/>
        <w:jc w:val="center"/>
      </w:pPr>
      <w:r>
        <w:rPr>
          <w:rFonts w:hint="eastAsia" w:ascii="宋体" w:hAnsi="宋体" w:cs="宋体"/>
          <w:color w:val="auto"/>
          <w:sz w:val="28"/>
          <w:szCs w:val="28"/>
          <w:lang w:eastAsia="zh-CN"/>
        </w:rPr>
        <w:t>采购</w:t>
      </w:r>
      <w:bookmarkEnd w:id="956"/>
      <w:bookmarkEnd w:id="957"/>
      <w:bookmarkStart w:id="958" w:name="_Toc16632"/>
      <w:r>
        <w:rPr>
          <w:rFonts w:hint="eastAsia"/>
          <w:color w:val="auto"/>
          <w:sz w:val="28"/>
          <w:szCs w:val="28"/>
          <w:highlight w:val="none"/>
          <w:shd w:val="clear" w:color="auto" w:fill="auto"/>
        </w:rPr>
        <w:t>清单</w:t>
      </w:r>
      <w:r>
        <w:rPr>
          <w:rFonts w:hint="eastAsia"/>
          <w:color w:val="auto"/>
          <w:sz w:val="28"/>
          <w:szCs w:val="28"/>
          <w:highlight w:val="none"/>
          <w:shd w:val="clear" w:color="auto" w:fill="auto"/>
          <w:lang w:val="en-US" w:eastAsia="zh-CN"/>
        </w:rPr>
        <w:t>及技术要求</w:t>
      </w:r>
      <w:bookmarkStart w:id="959" w:name="_Toc21679"/>
    </w:p>
    <w:p w14:paraId="1153C385">
      <w:pPr>
        <w:jc w:val="both"/>
        <w:rPr>
          <w:rFonts w:hint="default"/>
          <w:b/>
          <w:bCs/>
          <w:sz w:val="28"/>
          <w:szCs w:val="28"/>
          <w:lang w:val="en-US" w:eastAsia="zh-CN"/>
        </w:rPr>
      </w:pPr>
      <w:r>
        <w:rPr>
          <w:rFonts w:hint="eastAsia"/>
          <w:b/>
          <w:bCs/>
          <w:sz w:val="28"/>
          <w:szCs w:val="28"/>
          <w:lang w:val="en-US" w:eastAsia="zh-CN"/>
        </w:rPr>
        <w:t>一、采购内容</w:t>
      </w:r>
    </w:p>
    <w:tbl>
      <w:tblPr>
        <w:tblStyle w:val="2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5323"/>
        <w:gridCol w:w="1680"/>
        <w:gridCol w:w="720"/>
      </w:tblGrid>
      <w:tr w14:paraId="4E49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noWrap w:val="0"/>
            <w:vAlign w:val="center"/>
          </w:tcPr>
          <w:p w14:paraId="316CC9BD">
            <w:pPr>
              <w:pStyle w:val="45"/>
              <w:jc w:val="center"/>
              <w:rPr>
                <w:rFonts w:hAnsi="等线" w:eastAsia="等线"/>
                <w:b/>
                <w:bCs/>
                <w:sz w:val="21"/>
                <w:szCs w:val="21"/>
              </w:rPr>
            </w:pPr>
            <w:r>
              <w:rPr>
                <w:rFonts w:hint="eastAsia" w:hAnsi="等线" w:eastAsia="等线"/>
                <w:b/>
                <w:bCs/>
                <w:sz w:val="21"/>
                <w:szCs w:val="21"/>
              </w:rPr>
              <w:t>产品名称</w:t>
            </w:r>
          </w:p>
        </w:tc>
        <w:tc>
          <w:tcPr>
            <w:tcW w:w="5323" w:type="dxa"/>
            <w:noWrap w:val="0"/>
            <w:vAlign w:val="center"/>
          </w:tcPr>
          <w:p w14:paraId="2B350812">
            <w:pPr>
              <w:pStyle w:val="45"/>
              <w:jc w:val="center"/>
              <w:rPr>
                <w:rFonts w:hAnsi="等线" w:eastAsia="等线"/>
                <w:b/>
                <w:bCs/>
                <w:sz w:val="21"/>
                <w:szCs w:val="21"/>
              </w:rPr>
            </w:pPr>
            <w:r>
              <w:rPr>
                <w:rFonts w:hint="eastAsia" w:hAnsi="等线" w:eastAsia="等线"/>
                <w:b/>
                <w:bCs/>
                <w:sz w:val="21"/>
                <w:szCs w:val="21"/>
              </w:rPr>
              <w:t>技术参数</w:t>
            </w:r>
          </w:p>
        </w:tc>
        <w:tc>
          <w:tcPr>
            <w:tcW w:w="1680" w:type="dxa"/>
            <w:noWrap w:val="0"/>
            <w:vAlign w:val="center"/>
          </w:tcPr>
          <w:p w14:paraId="58C4A6AB">
            <w:pPr>
              <w:pStyle w:val="45"/>
              <w:jc w:val="center"/>
              <w:rPr>
                <w:rFonts w:hAnsi="等线" w:eastAsia="等线"/>
                <w:b/>
                <w:bCs/>
                <w:sz w:val="21"/>
                <w:szCs w:val="21"/>
              </w:rPr>
            </w:pPr>
            <w:r>
              <w:rPr>
                <w:rFonts w:hint="eastAsia" w:hAnsi="等线" w:eastAsia="等线"/>
                <w:b/>
                <w:bCs/>
                <w:sz w:val="21"/>
                <w:szCs w:val="21"/>
              </w:rPr>
              <w:t>作业面积</w:t>
            </w:r>
          </w:p>
        </w:tc>
        <w:tc>
          <w:tcPr>
            <w:tcW w:w="720" w:type="dxa"/>
            <w:noWrap w:val="0"/>
            <w:vAlign w:val="center"/>
          </w:tcPr>
          <w:p w14:paraId="57940289">
            <w:pPr>
              <w:pStyle w:val="45"/>
              <w:jc w:val="center"/>
              <w:rPr>
                <w:rFonts w:hAnsi="等线" w:eastAsia="等线"/>
                <w:b/>
                <w:bCs/>
                <w:sz w:val="21"/>
                <w:szCs w:val="21"/>
              </w:rPr>
            </w:pPr>
            <w:r>
              <w:rPr>
                <w:rFonts w:hint="eastAsia" w:hAnsi="等线" w:eastAsia="等线"/>
                <w:b/>
                <w:bCs/>
                <w:sz w:val="21"/>
                <w:szCs w:val="21"/>
              </w:rPr>
              <w:t>备注</w:t>
            </w:r>
          </w:p>
        </w:tc>
      </w:tr>
      <w:tr w14:paraId="5AF9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noWrap w:val="0"/>
            <w:vAlign w:val="center"/>
          </w:tcPr>
          <w:p w14:paraId="6CA2C768">
            <w:pPr>
              <w:pStyle w:val="45"/>
              <w:spacing w:line="36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杀菌剂</w:t>
            </w:r>
            <w:r>
              <w:rPr>
                <w:rFonts w:hint="eastAsia" w:hAnsi="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吡唑·戊唑醇</w:t>
            </w:r>
          </w:p>
        </w:tc>
        <w:tc>
          <w:tcPr>
            <w:tcW w:w="5323" w:type="dxa"/>
            <w:noWrap w:val="0"/>
            <w:vAlign w:val="center"/>
          </w:tcPr>
          <w:p w14:paraId="3D72E70A">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1.总有效成分含量：</w:t>
            </w:r>
            <w:r>
              <w:rPr>
                <w:rFonts w:hint="eastAsia" w:ascii="宋体" w:hAnsi="宋体" w:eastAsia="宋体" w:cs="宋体"/>
                <w:color w:val="auto"/>
                <w:sz w:val="21"/>
                <w:szCs w:val="21"/>
                <w:lang w:val="en-US" w:eastAsia="zh-CN"/>
              </w:rPr>
              <w:t>40%吡唑·戊唑醇</w:t>
            </w:r>
          </w:p>
          <w:p w14:paraId="16521E25">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2.实施标准按25</w:t>
            </w:r>
            <w:r>
              <w:rPr>
                <w:rFonts w:hint="eastAsia" w:ascii="宋体" w:hAnsi="宋体" w:cs="宋体"/>
                <w:color w:val="auto"/>
                <w:sz w:val="21"/>
                <w:szCs w:val="21"/>
                <w:lang w:val="en-US" w:eastAsia="zh-CN"/>
              </w:rPr>
              <w:t>毫升</w:t>
            </w:r>
            <w:r>
              <w:rPr>
                <w:rFonts w:hint="eastAsia" w:ascii="宋体" w:hAnsi="宋体" w:eastAsia="宋体" w:cs="宋体"/>
                <w:color w:val="auto"/>
                <w:kern w:val="2"/>
                <w:sz w:val="21"/>
                <w:szCs w:val="21"/>
                <w:lang w:val="en-US" w:eastAsia="zh-CN"/>
              </w:rPr>
              <w:t>(克)</w:t>
            </w:r>
            <w:r>
              <w:rPr>
                <w:rFonts w:hint="eastAsia" w:ascii="宋体" w:hAnsi="宋体" w:eastAsia="宋体" w:cs="宋体"/>
                <w:color w:val="auto"/>
                <w:sz w:val="21"/>
                <w:szCs w:val="21"/>
              </w:rPr>
              <w:t>/亩；</w:t>
            </w:r>
          </w:p>
          <w:p w14:paraId="2C01FFF2">
            <w:pPr>
              <w:pStyle w:val="45"/>
              <w:spacing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3.商品剂型：</w:t>
            </w:r>
            <w:r>
              <w:rPr>
                <w:rFonts w:hint="eastAsia" w:hAnsi="宋体" w:cs="宋体"/>
                <w:color w:val="auto"/>
                <w:kern w:val="2"/>
                <w:sz w:val="21"/>
                <w:szCs w:val="21"/>
                <w:lang w:val="en-US" w:eastAsia="zh-CN"/>
              </w:rPr>
              <w:t>悬浮剂</w:t>
            </w:r>
            <w:r>
              <w:rPr>
                <w:rFonts w:hint="eastAsia" w:ascii="宋体" w:hAnsi="宋体" w:eastAsia="宋体" w:cs="宋体"/>
                <w:color w:val="auto"/>
                <w:kern w:val="2"/>
                <w:sz w:val="21"/>
                <w:szCs w:val="21"/>
              </w:rPr>
              <w:t>；</w:t>
            </w:r>
          </w:p>
        </w:tc>
        <w:tc>
          <w:tcPr>
            <w:tcW w:w="1680" w:type="dxa"/>
            <w:noWrap w:val="0"/>
            <w:vAlign w:val="center"/>
          </w:tcPr>
          <w:p w14:paraId="0A695092">
            <w:pPr>
              <w:pStyle w:val="45"/>
              <w:jc w:val="center"/>
              <w:rPr>
                <w:rFonts w:hint="eastAsia" w:ascii="宋体" w:hAnsi="宋体" w:eastAsia="宋体" w:cs="宋体"/>
                <w:sz w:val="21"/>
                <w:szCs w:val="21"/>
              </w:rPr>
            </w:pPr>
            <w:r>
              <w:rPr>
                <w:rFonts w:hint="eastAsia" w:hAnsi="宋体" w:cs="宋体"/>
                <w:sz w:val="21"/>
                <w:szCs w:val="21"/>
                <w:lang w:val="en-US" w:eastAsia="zh-CN"/>
              </w:rPr>
              <w:t>73000</w:t>
            </w:r>
            <w:r>
              <w:rPr>
                <w:rFonts w:hint="eastAsia" w:ascii="宋体" w:hAnsi="宋体" w:eastAsia="宋体" w:cs="宋体"/>
                <w:sz w:val="21"/>
                <w:szCs w:val="21"/>
              </w:rPr>
              <w:t>亩</w:t>
            </w:r>
          </w:p>
        </w:tc>
        <w:tc>
          <w:tcPr>
            <w:tcW w:w="720" w:type="dxa"/>
            <w:noWrap w:val="0"/>
            <w:vAlign w:val="center"/>
          </w:tcPr>
          <w:p w14:paraId="19FA3897">
            <w:pPr>
              <w:pStyle w:val="45"/>
              <w:jc w:val="center"/>
              <w:rPr>
                <w:rFonts w:hint="eastAsia" w:ascii="宋体" w:hAnsi="宋体" w:eastAsia="宋体" w:cs="宋体"/>
                <w:sz w:val="21"/>
                <w:szCs w:val="21"/>
              </w:rPr>
            </w:pPr>
          </w:p>
        </w:tc>
      </w:tr>
      <w:tr w14:paraId="3E4A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noWrap w:val="0"/>
            <w:vAlign w:val="center"/>
          </w:tcPr>
          <w:p w14:paraId="588E8C2A">
            <w:pPr>
              <w:pStyle w:val="45"/>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杀虫剂</w:t>
            </w:r>
            <w:r>
              <w:rPr>
                <w:rFonts w:hint="eastAsia" w:hAnsi="宋体" w:cs="宋体"/>
                <w:color w:val="auto"/>
                <w:kern w:val="2"/>
                <w:sz w:val="21"/>
                <w:szCs w:val="21"/>
                <w:lang w:val="en-US" w:eastAsia="zh-CN"/>
              </w:rPr>
              <w:t>：</w:t>
            </w:r>
            <w:r>
              <w:rPr>
                <w:rFonts w:hint="eastAsia" w:ascii="宋体" w:hAnsi="宋体" w:eastAsia="宋体" w:cs="宋体"/>
                <w:color w:val="auto"/>
                <w:kern w:val="2"/>
                <w:sz w:val="21"/>
                <w:szCs w:val="21"/>
                <w:lang w:val="en-US" w:eastAsia="zh-CN"/>
              </w:rPr>
              <w:t>高效氯氟氰菊酯</w:t>
            </w:r>
          </w:p>
        </w:tc>
        <w:tc>
          <w:tcPr>
            <w:tcW w:w="5323" w:type="dxa"/>
            <w:noWrap w:val="0"/>
            <w:vAlign w:val="center"/>
          </w:tcPr>
          <w:p w14:paraId="2F947ED0">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1.总有效成分含量：</w:t>
            </w:r>
            <w:r>
              <w:rPr>
                <w:rFonts w:hint="eastAsia" w:ascii="宋体" w:hAnsi="宋体" w:eastAsia="宋体" w:cs="宋体"/>
                <w:color w:val="auto"/>
                <w:sz w:val="21"/>
                <w:szCs w:val="21"/>
                <w:lang w:val="en-US" w:eastAsia="zh-CN"/>
              </w:rPr>
              <w:t>10%高效氯氟氰菊酯</w:t>
            </w:r>
          </w:p>
          <w:p w14:paraId="73C30FE0">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2.实施标准按</w:t>
            </w:r>
            <w:r>
              <w:rPr>
                <w:rFonts w:hint="eastAsia" w:ascii="宋体" w:hAnsi="宋体" w:eastAsia="宋体" w:cs="宋体"/>
                <w:color w:val="auto"/>
                <w:sz w:val="21"/>
                <w:szCs w:val="21"/>
                <w:lang w:val="en-US" w:eastAsia="zh-CN"/>
              </w:rPr>
              <w:t>10</w:t>
            </w:r>
            <w:r>
              <w:rPr>
                <w:rFonts w:hint="eastAsia" w:ascii="宋体" w:hAnsi="宋体" w:cs="宋体"/>
                <w:color w:val="auto"/>
                <w:sz w:val="21"/>
                <w:szCs w:val="21"/>
                <w:lang w:val="en-US" w:eastAsia="zh-CN"/>
              </w:rPr>
              <w:t>毫升</w:t>
            </w:r>
            <w:r>
              <w:rPr>
                <w:rFonts w:hint="eastAsia" w:ascii="宋体" w:hAnsi="宋体" w:eastAsia="宋体" w:cs="宋体"/>
                <w:color w:val="auto"/>
                <w:sz w:val="21"/>
                <w:szCs w:val="21"/>
              </w:rPr>
              <w:t>/亩；</w:t>
            </w:r>
          </w:p>
          <w:p w14:paraId="0FDC6064">
            <w:pPr>
              <w:pStyle w:val="45"/>
              <w:spacing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3.商品剂型：</w:t>
            </w:r>
            <w:r>
              <w:rPr>
                <w:rFonts w:hint="eastAsia" w:ascii="宋体" w:hAnsi="宋体" w:eastAsia="宋体" w:cs="宋体"/>
                <w:color w:val="auto"/>
                <w:kern w:val="2"/>
                <w:sz w:val="21"/>
                <w:szCs w:val="21"/>
                <w:lang w:val="en-US" w:eastAsia="zh-CN"/>
              </w:rPr>
              <w:t>水浮剂</w:t>
            </w:r>
            <w:r>
              <w:rPr>
                <w:rFonts w:hint="eastAsia" w:ascii="宋体" w:hAnsi="宋体" w:eastAsia="宋体" w:cs="宋体"/>
                <w:color w:val="auto"/>
                <w:kern w:val="2"/>
                <w:sz w:val="21"/>
                <w:szCs w:val="21"/>
              </w:rPr>
              <w:t>；</w:t>
            </w:r>
          </w:p>
        </w:tc>
        <w:tc>
          <w:tcPr>
            <w:tcW w:w="1680" w:type="dxa"/>
            <w:noWrap w:val="0"/>
            <w:vAlign w:val="center"/>
          </w:tcPr>
          <w:p w14:paraId="073D522C">
            <w:pPr>
              <w:pStyle w:val="45"/>
              <w:jc w:val="center"/>
              <w:rPr>
                <w:rFonts w:hint="eastAsia" w:ascii="宋体" w:hAnsi="宋体" w:eastAsia="宋体" w:cs="宋体"/>
                <w:sz w:val="21"/>
                <w:szCs w:val="21"/>
              </w:rPr>
            </w:pPr>
            <w:r>
              <w:rPr>
                <w:rFonts w:hint="eastAsia" w:hAnsi="宋体" w:cs="宋体"/>
                <w:sz w:val="21"/>
                <w:szCs w:val="21"/>
                <w:lang w:val="en-US" w:eastAsia="zh-CN"/>
              </w:rPr>
              <w:t>73000</w:t>
            </w:r>
            <w:r>
              <w:rPr>
                <w:rFonts w:hint="eastAsia" w:ascii="宋体" w:hAnsi="宋体" w:eastAsia="宋体" w:cs="宋体"/>
                <w:sz w:val="21"/>
                <w:szCs w:val="21"/>
              </w:rPr>
              <w:t>亩</w:t>
            </w:r>
          </w:p>
        </w:tc>
        <w:tc>
          <w:tcPr>
            <w:tcW w:w="720" w:type="dxa"/>
            <w:noWrap w:val="0"/>
            <w:vAlign w:val="center"/>
          </w:tcPr>
          <w:p w14:paraId="4C9CB764">
            <w:pPr>
              <w:pStyle w:val="45"/>
              <w:jc w:val="center"/>
              <w:rPr>
                <w:rFonts w:hint="eastAsia" w:ascii="宋体" w:hAnsi="宋体" w:eastAsia="宋体" w:cs="宋体"/>
                <w:sz w:val="21"/>
                <w:szCs w:val="21"/>
              </w:rPr>
            </w:pPr>
          </w:p>
        </w:tc>
      </w:tr>
    </w:tbl>
    <w:p w14:paraId="56B1AE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36"/>
          <w:szCs w:val="36"/>
          <w:lang w:val="en-US" w:eastAsia="zh-CN"/>
        </w:rPr>
      </w:pPr>
      <w:r>
        <w:rPr>
          <w:rFonts w:hint="eastAsia"/>
          <w:b/>
          <w:bCs/>
          <w:sz w:val="28"/>
          <w:szCs w:val="28"/>
          <w:lang w:val="en-US" w:eastAsia="zh-CN"/>
        </w:rPr>
        <w:t>二、验收标准</w:t>
      </w:r>
      <w:r>
        <w:rPr>
          <w:rFonts w:hint="eastAsia"/>
          <w:b/>
          <w:bCs/>
          <w:sz w:val="36"/>
          <w:szCs w:val="36"/>
          <w:lang w:val="en-US" w:eastAsia="zh-CN"/>
        </w:rPr>
        <w:t xml:space="preserve"> </w:t>
      </w:r>
    </w:p>
    <w:p w14:paraId="01E14B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 xml:space="preserve">1、采购人在收到供应商项目验收建议之日起 10 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 </w:t>
      </w:r>
    </w:p>
    <w:p w14:paraId="4466B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 xml:space="preserve">2、按照招标文件要求、响应文件的响应和承诺验收。 </w:t>
      </w:r>
    </w:p>
    <w:p w14:paraId="64A834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bCs/>
          <w:sz w:val="36"/>
          <w:szCs w:val="36"/>
          <w:lang w:val="en-US" w:eastAsia="zh-CN"/>
        </w:rPr>
      </w:pPr>
      <w:r>
        <w:rPr>
          <w:rFonts w:hint="eastAsia"/>
          <w:b w:val="0"/>
          <w:bCs w:val="0"/>
          <w:sz w:val="21"/>
          <w:szCs w:val="21"/>
          <w:lang w:val="en-US" w:eastAsia="zh-CN"/>
        </w:rPr>
        <w:t>3、按照国家及行业相关标准验收。</w:t>
      </w:r>
      <w:r>
        <w:rPr>
          <w:rFonts w:hint="eastAsia"/>
          <w:b/>
          <w:bCs/>
          <w:sz w:val="36"/>
          <w:szCs w:val="36"/>
          <w:lang w:val="en-US" w:eastAsia="zh-CN"/>
        </w:rPr>
        <w:t xml:space="preserve"> </w:t>
      </w:r>
    </w:p>
    <w:p w14:paraId="7DCC9F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 xml:space="preserve">三、采购标的的其他技术、服务等要求 </w:t>
      </w:r>
    </w:p>
    <w:p w14:paraId="7DB7CC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 xml:space="preserve">1、供应商须明确投标产品的厂家、产地、品牌、型号、详细参数。 </w:t>
      </w:r>
    </w:p>
    <w:p w14:paraId="60A1F3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 xml:space="preserve">2、供应商须提供产品售后服务承诺书（须明确保证产品质量、并承诺承担因产品质量不合格造成的损失）。 </w:t>
      </w:r>
    </w:p>
    <w:p w14:paraId="0F32AF9F">
      <w:pPr>
        <w:spacing w:line="360" w:lineRule="auto"/>
        <w:rPr>
          <w:rFonts w:hint="eastAsia"/>
        </w:rPr>
        <w:sectPr>
          <w:footerReference r:id="rId14"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b w:val="0"/>
          <w:bCs w:val="0"/>
          <w:sz w:val="21"/>
          <w:szCs w:val="21"/>
          <w:lang w:val="en-US" w:eastAsia="zh-CN"/>
        </w:rPr>
        <w:t>3、按照国家相关标准、行业标准、地方标准或者其他标准、规范验收（与采购标的执行标准一致）。</w:t>
      </w:r>
    </w:p>
    <w:p w14:paraId="641C10DF">
      <w:pPr>
        <w:pStyle w:val="2"/>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投标文件格式</w:t>
      </w:r>
      <w:bookmarkEnd w:id="958"/>
      <w:bookmarkEnd w:id="959"/>
    </w:p>
    <w:p w14:paraId="5CF92D92">
      <w:pPr>
        <w:spacing w:line="440" w:lineRule="exact"/>
        <w:ind w:left="0" w:leftChars="0" w:firstLine="0" w:firstLineChars="0"/>
        <w:rPr>
          <w:rFonts w:hint="eastAsia" w:ascii="宋体" w:hAnsi="宋体" w:cs="宋体"/>
          <w:color w:val="auto"/>
          <w:sz w:val="24"/>
        </w:rPr>
      </w:pPr>
    </w:p>
    <w:p w14:paraId="3478DD70">
      <w:pPr>
        <w:pStyle w:val="25"/>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14:paraId="18616891">
      <w:pPr>
        <w:pStyle w:val="25"/>
        <w:bidi w:val="0"/>
        <w:spacing w:line="400" w:lineRule="exact"/>
        <w:ind w:firstLine="210"/>
        <w:rPr>
          <w:rFonts w:hint="eastAsia" w:ascii="宋体" w:hAnsi="宋体" w:eastAsia="宋体" w:cs="宋体"/>
          <w:color w:val="auto"/>
        </w:rPr>
      </w:pPr>
    </w:p>
    <w:p w14:paraId="581A6C71">
      <w:pPr>
        <w:pStyle w:val="25"/>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14:paraId="65E0944E">
      <w:pPr>
        <w:bidi w:val="0"/>
        <w:spacing w:line="400" w:lineRule="exact"/>
        <w:jc w:val="center"/>
        <w:rPr>
          <w:rFonts w:hint="eastAsia" w:ascii="宋体" w:hAnsi="宋体" w:eastAsia="宋体" w:cs="宋体"/>
          <w:color w:val="auto"/>
          <w:kern w:val="0"/>
          <w:sz w:val="32"/>
          <w:szCs w:val="32"/>
          <w:u w:val="single"/>
        </w:rPr>
      </w:pPr>
    </w:p>
    <w:p w14:paraId="40870966">
      <w:pPr>
        <w:bidi w:val="0"/>
        <w:spacing w:line="400" w:lineRule="exact"/>
        <w:jc w:val="center"/>
        <w:outlineLvl w:val="0"/>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u w:val="single"/>
        </w:rPr>
        <w:t xml:space="preserve">                </w:t>
      </w:r>
      <w:bookmarkStart w:id="960" w:name="_Toc16477"/>
      <w:bookmarkStart w:id="961" w:name="_Toc10217"/>
      <w:bookmarkStart w:id="962" w:name="_Toc5144"/>
      <w:bookmarkStart w:id="963" w:name="_Toc377"/>
      <w:bookmarkStart w:id="964" w:name="_Toc10892"/>
      <w:bookmarkStart w:id="965" w:name="_Toc22688"/>
      <w:r>
        <w:rPr>
          <w:rFonts w:hint="eastAsia" w:ascii="宋体" w:hAnsi="宋体" w:eastAsia="宋体" w:cs="宋体"/>
          <w:color w:val="auto"/>
          <w:kern w:val="0"/>
          <w:sz w:val="32"/>
          <w:szCs w:val="32"/>
        </w:rPr>
        <w:t>（项目名称）</w:t>
      </w:r>
      <w:bookmarkEnd w:id="960"/>
      <w:bookmarkEnd w:id="961"/>
      <w:bookmarkEnd w:id="962"/>
      <w:bookmarkEnd w:id="963"/>
      <w:bookmarkEnd w:id="964"/>
      <w:bookmarkEnd w:id="965"/>
    </w:p>
    <w:p w14:paraId="3F1565BA">
      <w:pPr>
        <w:pStyle w:val="52"/>
        <w:bidi w:val="0"/>
        <w:ind w:firstLine="880"/>
        <w:rPr>
          <w:rFonts w:hint="eastAsia" w:ascii="宋体" w:hAnsi="宋体" w:eastAsia="宋体" w:cs="宋体"/>
          <w:color w:val="auto"/>
        </w:rPr>
      </w:pPr>
    </w:p>
    <w:p w14:paraId="53B657F3">
      <w:pPr>
        <w:bidi w:val="0"/>
        <w:spacing w:before="411" w:beforeLines="100" w:line="400" w:lineRule="exact"/>
        <w:jc w:val="center"/>
        <w:rPr>
          <w:rFonts w:hint="eastAsia" w:ascii="宋体" w:hAnsi="宋体" w:eastAsia="宋体" w:cs="宋体"/>
          <w:color w:val="auto"/>
          <w:sz w:val="44"/>
          <w:szCs w:val="44"/>
        </w:rPr>
      </w:pPr>
    </w:p>
    <w:p w14:paraId="744FD6D6">
      <w:pPr>
        <w:bidi w:val="0"/>
        <w:spacing w:before="411" w:beforeLines="100" w:line="400" w:lineRule="exact"/>
        <w:jc w:val="center"/>
        <w:outlineLvl w:val="0"/>
        <w:rPr>
          <w:rFonts w:hint="eastAsia" w:ascii="宋体" w:hAnsi="宋体" w:eastAsia="宋体" w:cs="宋体"/>
          <w:b/>
          <w:bCs/>
          <w:color w:val="auto"/>
          <w:sz w:val="48"/>
          <w:szCs w:val="48"/>
        </w:rPr>
      </w:pPr>
      <w:bookmarkStart w:id="966" w:name="_Toc10243"/>
      <w:bookmarkStart w:id="967" w:name="_Toc32147"/>
      <w:bookmarkStart w:id="968" w:name="_Toc19261"/>
      <w:bookmarkStart w:id="969" w:name="_Toc25611"/>
      <w:bookmarkStart w:id="970" w:name="_Toc29720"/>
      <w:bookmarkStart w:id="971" w:name="_Toc32022"/>
      <w:bookmarkStart w:id="972" w:name="_Toc14727"/>
      <w:r>
        <w:rPr>
          <w:rFonts w:hint="eastAsia" w:ascii="宋体" w:hAnsi="宋体" w:eastAsia="宋体" w:cs="宋体"/>
          <w:b/>
          <w:bCs/>
          <w:color w:val="auto"/>
          <w:sz w:val="48"/>
          <w:szCs w:val="48"/>
        </w:rPr>
        <w:t>投  标  文  件</w:t>
      </w:r>
      <w:bookmarkEnd w:id="966"/>
      <w:bookmarkEnd w:id="967"/>
      <w:bookmarkEnd w:id="968"/>
      <w:bookmarkEnd w:id="969"/>
      <w:bookmarkEnd w:id="970"/>
      <w:bookmarkEnd w:id="971"/>
      <w:bookmarkEnd w:id="972"/>
    </w:p>
    <w:p w14:paraId="697260DE">
      <w:pPr>
        <w:bidi w:val="0"/>
        <w:spacing w:line="400" w:lineRule="exact"/>
        <w:jc w:val="center"/>
        <w:rPr>
          <w:rFonts w:hint="eastAsia" w:ascii="宋体" w:hAnsi="宋体" w:eastAsia="宋体" w:cs="宋体"/>
          <w:color w:val="auto"/>
          <w:sz w:val="32"/>
          <w:szCs w:val="32"/>
        </w:rPr>
      </w:pPr>
    </w:p>
    <w:p w14:paraId="1B194A80">
      <w:pPr>
        <w:bidi w:val="0"/>
        <w:spacing w:line="400" w:lineRule="exact"/>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罗财公开招标-202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xx</w:t>
      </w:r>
    </w:p>
    <w:p w14:paraId="1BFA0FC2">
      <w:pPr>
        <w:bidi w:val="0"/>
        <w:spacing w:line="400" w:lineRule="exact"/>
        <w:jc w:val="center"/>
        <w:rPr>
          <w:rFonts w:hint="eastAsia" w:ascii="宋体" w:hAnsi="宋体" w:eastAsia="宋体" w:cs="宋体"/>
          <w:color w:val="auto"/>
          <w:sz w:val="32"/>
          <w:szCs w:val="32"/>
        </w:rPr>
      </w:pPr>
    </w:p>
    <w:p w14:paraId="7A87F99A">
      <w:pPr>
        <w:bidi w:val="0"/>
        <w:spacing w:line="400" w:lineRule="exact"/>
        <w:jc w:val="center"/>
        <w:rPr>
          <w:rFonts w:hint="eastAsia" w:ascii="宋体" w:hAnsi="宋体" w:eastAsia="宋体" w:cs="宋体"/>
          <w:color w:val="auto"/>
          <w:sz w:val="32"/>
          <w:szCs w:val="32"/>
        </w:rPr>
      </w:pPr>
    </w:p>
    <w:p w14:paraId="38948898">
      <w:pPr>
        <w:bidi w:val="0"/>
        <w:spacing w:line="400" w:lineRule="exact"/>
        <w:jc w:val="center"/>
        <w:rPr>
          <w:rFonts w:hint="eastAsia" w:ascii="宋体" w:hAnsi="宋体" w:eastAsia="宋体" w:cs="宋体"/>
          <w:color w:val="auto"/>
          <w:sz w:val="32"/>
          <w:szCs w:val="32"/>
        </w:rPr>
      </w:pPr>
    </w:p>
    <w:p w14:paraId="16E43A22">
      <w:pPr>
        <w:bidi w:val="0"/>
        <w:spacing w:line="400" w:lineRule="exact"/>
        <w:jc w:val="center"/>
        <w:rPr>
          <w:rFonts w:hint="eastAsia" w:ascii="宋体" w:hAnsi="宋体" w:eastAsia="宋体" w:cs="宋体"/>
          <w:color w:val="auto"/>
          <w:sz w:val="32"/>
          <w:szCs w:val="32"/>
        </w:rPr>
      </w:pPr>
    </w:p>
    <w:p w14:paraId="3CF0DFBC">
      <w:pPr>
        <w:bidi w:val="0"/>
        <w:spacing w:line="400" w:lineRule="exact"/>
        <w:jc w:val="center"/>
        <w:rPr>
          <w:rFonts w:hint="eastAsia" w:ascii="宋体" w:hAnsi="宋体" w:eastAsia="宋体" w:cs="宋体"/>
          <w:color w:val="auto"/>
          <w:sz w:val="32"/>
          <w:szCs w:val="32"/>
        </w:rPr>
      </w:pPr>
    </w:p>
    <w:p w14:paraId="1EDADD72">
      <w:pPr>
        <w:bidi w:val="0"/>
        <w:spacing w:line="400" w:lineRule="exact"/>
        <w:jc w:val="center"/>
        <w:rPr>
          <w:rFonts w:hint="eastAsia" w:ascii="宋体" w:hAnsi="宋体" w:eastAsia="宋体" w:cs="宋体"/>
          <w:color w:val="auto"/>
          <w:sz w:val="32"/>
          <w:szCs w:val="32"/>
        </w:rPr>
      </w:pPr>
    </w:p>
    <w:p w14:paraId="26308C9B">
      <w:pPr>
        <w:pStyle w:val="14"/>
        <w:bidi w:val="0"/>
        <w:ind w:left="0" w:leftChars="0" w:firstLine="0" w:firstLineChars="0"/>
        <w:rPr>
          <w:rFonts w:hint="eastAsia"/>
          <w:color w:val="auto"/>
        </w:rPr>
      </w:pPr>
    </w:p>
    <w:p w14:paraId="6C4119F9">
      <w:pPr>
        <w:pStyle w:val="23"/>
        <w:bidi w:val="0"/>
        <w:rPr>
          <w:rFonts w:hint="eastAsia"/>
          <w:color w:val="auto"/>
        </w:rPr>
      </w:pPr>
    </w:p>
    <w:p w14:paraId="18F19E16">
      <w:pPr>
        <w:bidi w:val="0"/>
        <w:spacing w:line="400" w:lineRule="exact"/>
        <w:jc w:val="center"/>
        <w:rPr>
          <w:rFonts w:hint="eastAsia" w:ascii="宋体" w:hAnsi="宋体" w:eastAsia="宋体" w:cs="宋体"/>
          <w:color w:val="auto"/>
          <w:sz w:val="32"/>
          <w:szCs w:val="32"/>
        </w:rPr>
      </w:pPr>
    </w:p>
    <w:p w14:paraId="3590522A">
      <w:pPr>
        <w:bidi w:val="0"/>
        <w:spacing w:line="480" w:lineRule="auto"/>
        <w:jc w:val="center"/>
        <w:outlineLvl w:val="0"/>
        <w:rPr>
          <w:rFonts w:hint="eastAsia" w:ascii="宋体" w:hAnsi="宋体" w:eastAsia="宋体" w:cs="宋体"/>
          <w:color w:val="auto"/>
          <w:sz w:val="28"/>
          <w:szCs w:val="28"/>
        </w:rPr>
      </w:pPr>
      <w:bookmarkStart w:id="973" w:name="_Toc18403"/>
      <w:bookmarkStart w:id="974" w:name="_Toc19439"/>
      <w:bookmarkStart w:id="975" w:name="_Toc10910"/>
      <w:bookmarkStart w:id="976" w:name="_Toc25252"/>
      <w:bookmarkStart w:id="977" w:name="_Toc1594"/>
      <w:bookmarkStart w:id="978" w:name="_Toc27470"/>
      <w:bookmarkStart w:id="979" w:name="_Toc20941"/>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bookmarkEnd w:id="973"/>
      <w:bookmarkEnd w:id="974"/>
      <w:bookmarkEnd w:id="975"/>
      <w:bookmarkEnd w:id="976"/>
      <w:bookmarkEnd w:id="977"/>
      <w:bookmarkEnd w:id="978"/>
      <w:bookmarkEnd w:id="979"/>
    </w:p>
    <w:p w14:paraId="6E5606D1">
      <w:pPr>
        <w:bidi w:val="0"/>
        <w:spacing w:line="480" w:lineRule="auto"/>
        <w:jc w:val="center"/>
        <w:outlineLvl w:val="0"/>
        <w:rPr>
          <w:rFonts w:hint="eastAsia" w:ascii="宋体" w:hAnsi="宋体" w:eastAsia="宋体" w:cs="宋体"/>
          <w:color w:val="auto"/>
          <w:sz w:val="28"/>
          <w:szCs w:val="28"/>
        </w:rPr>
      </w:pPr>
      <w:bookmarkStart w:id="980" w:name="_Toc1597"/>
      <w:bookmarkStart w:id="981" w:name="_Toc30919"/>
      <w:bookmarkStart w:id="982" w:name="_Toc515"/>
      <w:bookmarkStart w:id="983" w:name="_Toc950"/>
      <w:bookmarkStart w:id="984" w:name="_Toc2011"/>
      <w:bookmarkStart w:id="985" w:name="_Toc23142"/>
      <w:bookmarkStart w:id="986" w:name="_Toc10135"/>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bookmarkEnd w:id="980"/>
      <w:bookmarkEnd w:id="981"/>
      <w:bookmarkEnd w:id="982"/>
      <w:bookmarkEnd w:id="983"/>
      <w:bookmarkEnd w:id="984"/>
      <w:bookmarkEnd w:id="985"/>
      <w:bookmarkEnd w:id="986"/>
    </w:p>
    <w:p w14:paraId="4E12AA4F">
      <w:pPr>
        <w:bidi w:val="0"/>
        <w:spacing w:line="480" w:lineRule="auto"/>
        <w:jc w:val="center"/>
        <w:outlineLvl w:val="0"/>
        <w:rPr>
          <w:rFonts w:hint="eastAsia"/>
          <w:color w:val="auto"/>
          <w:sz w:val="44"/>
          <w:szCs w:val="44"/>
        </w:rPr>
      </w:pPr>
      <w:r>
        <w:rPr>
          <w:rFonts w:hint="eastAsia" w:ascii="宋体" w:hAnsi="宋体" w:eastAsia="宋体" w:cs="宋体"/>
          <w:color w:val="auto"/>
          <w:sz w:val="28"/>
          <w:szCs w:val="28"/>
          <w:u w:val="single"/>
        </w:rPr>
        <w:t xml:space="preserve">         </w:t>
      </w:r>
      <w:bookmarkStart w:id="987" w:name="_Toc12370"/>
      <w:bookmarkStart w:id="988" w:name="_Toc15514"/>
      <w:bookmarkStart w:id="989" w:name="_Toc27710"/>
      <w:bookmarkStart w:id="990" w:name="_Toc19483"/>
      <w:bookmarkStart w:id="991" w:name="_Toc8085"/>
      <w:bookmarkStart w:id="992" w:name="_Toc30149"/>
      <w:bookmarkStart w:id="993" w:name="_Toc19181"/>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987"/>
      <w:bookmarkEnd w:id="988"/>
      <w:bookmarkEnd w:id="989"/>
      <w:bookmarkEnd w:id="990"/>
      <w:bookmarkEnd w:id="991"/>
      <w:bookmarkEnd w:id="992"/>
      <w:bookmarkEnd w:id="993"/>
      <w:bookmarkStart w:id="994" w:name="_Toc472429341"/>
      <w:bookmarkStart w:id="995" w:name="_Toc472337696"/>
    </w:p>
    <w:p w14:paraId="4D3F7A30">
      <w:pPr>
        <w:pStyle w:val="2"/>
        <w:numPr>
          <w:ilvl w:val="0"/>
          <w:numId w:val="0"/>
        </w:numPr>
        <w:bidi w:val="0"/>
        <w:spacing w:line="360" w:lineRule="auto"/>
        <w:ind w:right="210"/>
        <w:jc w:val="center"/>
        <w:rPr>
          <w:rFonts w:hint="eastAsia" w:ascii="宋体" w:hAnsi="宋体" w:eastAsia="宋体" w:cs="宋体"/>
          <w:b/>
          <w:bCs/>
          <w:color w:val="auto"/>
          <w:sz w:val="44"/>
          <w:szCs w:val="44"/>
        </w:rPr>
      </w:pPr>
      <w:bookmarkStart w:id="996" w:name="_Toc22470"/>
      <w:bookmarkStart w:id="997" w:name="_Toc9840"/>
      <w:bookmarkStart w:id="998" w:name="_Toc30667"/>
      <w:bookmarkStart w:id="999" w:name="_Toc4178"/>
      <w:bookmarkStart w:id="1000" w:name="_Toc3067"/>
      <w:bookmarkStart w:id="1001" w:name="_Toc6800"/>
      <w:bookmarkStart w:id="1002" w:name="_Toc19613"/>
      <w:r>
        <w:rPr>
          <w:rFonts w:hint="eastAsia" w:ascii="宋体" w:hAnsi="宋体" w:eastAsia="宋体" w:cs="宋体"/>
          <w:b/>
          <w:bCs/>
          <w:color w:val="auto"/>
          <w:sz w:val="44"/>
          <w:szCs w:val="44"/>
        </w:rPr>
        <w:t>目    录</w:t>
      </w:r>
      <w:bookmarkEnd w:id="996"/>
      <w:bookmarkEnd w:id="997"/>
      <w:bookmarkEnd w:id="998"/>
      <w:bookmarkEnd w:id="999"/>
      <w:bookmarkEnd w:id="1000"/>
      <w:bookmarkEnd w:id="1001"/>
      <w:bookmarkEnd w:id="1002"/>
    </w:p>
    <w:p w14:paraId="28CEBBCD">
      <w:pPr>
        <w:pStyle w:val="2"/>
        <w:numPr>
          <w:ilvl w:val="0"/>
          <w:numId w:val="0"/>
        </w:numPr>
        <w:bidi w:val="0"/>
        <w:spacing w:line="400" w:lineRule="exact"/>
        <w:ind w:right="210"/>
        <w:jc w:val="both"/>
        <w:outlineLvl w:val="9"/>
        <w:rPr>
          <w:rFonts w:hint="eastAsia" w:ascii="宋体" w:hAnsi="宋体" w:eastAsia="宋体" w:cs="宋体"/>
          <w:color w:val="auto"/>
          <w:szCs w:val="32"/>
        </w:rPr>
      </w:pPr>
    </w:p>
    <w:bookmarkEnd w:id="994"/>
    <w:bookmarkEnd w:id="995"/>
    <w:p w14:paraId="747B2BBB">
      <w:pPr>
        <w:pStyle w:val="2"/>
        <w:numPr>
          <w:ilvl w:val="0"/>
          <w:numId w:val="0"/>
        </w:numPr>
        <w:bidi w:val="0"/>
        <w:spacing w:line="400" w:lineRule="exact"/>
        <w:ind w:left="210" w:right="210"/>
        <w:jc w:val="center"/>
        <w:outlineLvl w:val="9"/>
        <w:rPr>
          <w:rFonts w:hint="eastAsia" w:ascii="宋体" w:hAnsi="宋体" w:eastAsia="宋体" w:cs="宋体"/>
          <w:b/>
          <w:color w:val="auto"/>
          <w:sz w:val="28"/>
          <w:szCs w:val="28"/>
          <w:lang w:eastAsia="zh-CN"/>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bookmarkStart w:id="1003" w:name="_Toc472429342"/>
      <w:bookmarkStart w:id="1004" w:name="_Toc472337697"/>
      <w:r>
        <w:rPr>
          <w:rFonts w:hint="eastAsia" w:ascii="宋体" w:hAnsi="宋体" w:eastAsia="宋体" w:cs="宋体"/>
          <w:b/>
          <w:color w:val="auto"/>
          <w:sz w:val="28"/>
          <w:szCs w:val="28"/>
        </w:rPr>
        <w:t>（格式自拟</w:t>
      </w:r>
      <w:r>
        <w:rPr>
          <w:rFonts w:hint="eastAsia" w:ascii="宋体" w:hAnsi="宋体" w:eastAsia="宋体" w:cs="宋体"/>
          <w:b/>
          <w:color w:val="auto"/>
          <w:sz w:val="28"/>
          <w:szCs w:val="28"/>
          <w:lang w:eastAsia="zh-CN"/>
        </w:rPr>
        <w:t>）</w:t>
      </w:r>
    </w:p>
    <w:p w14:paraId="79A7544D">
      <w:pPr>
        <w:pStyle w:val="2"/>
        <w:numPr>
          <w:ilvl w:val="0"/>
          <w:numId w:val="0"/>
        </w:numPr>
        <w:bidi w:val="0"/>
        <w:spacing w:line="400" w:lineRule="exact"/>
        <w:ind w:right="210"/>
        <w:jc w:val="center"/>
        <w:rPr>
          <w:rFonts w:hint="eastAsia" w:ascii="宋体" w:hAnsi="宋体" w:eastAsia="宋体" w:cs="宋体"/>
          <w:b/>
          <w:color w:val="auto"/>
          <w:sz w:val="28"/>
          <w:szCs w:val="28"/>
        </w:rPr>
      </w:pPr>
      <w:bookmarkStart w:id="1005" w:name="_Toc5265"/>
      <w:bookmarkStart w:id="1006" w:name="_Toc10009"/>
      <w:bookmarkStart w:id="1007" w:name="_Toc3585"/>
      <w:bookmarkStart w:id="1008" w:name="_Toc8066"/>
      <w:bookmarkStart w:id="1009" w:name="_Toc11338"/>
      <w:bookmarkStart w:id="1010" w:name="_Toc28961"/>
      <w:bookmarkStart w:id="1011" w:name="_Toc14549"/>
      <w:r>
        <w:rPr>
          <w:rFonts w:hint="eastAsia" w:ascii="宋体" w:hAnsi="宋体" w:eastAsia="宋体" w:cs="宋体"/>
          <w:b/>
          <w:color w:val="auto"/>
          <w:sz w:val="28"/>
          <w:szCs w:val="28"/>
        </w:rPr>
        <w:t>一、投标函及投标函附录</w:t>
      </w:r>
      <w:bookmarkEnd w:id="1005"/>
      <w:bookmarkEnd w:id="1006"/>
      <w:bookmarkEnd w:id="1007"/>
      <w:bookmarkEnd w:id="1008"/>
      <w:bookmarkEnd w:id="1009"/>
      <w:bookmarkEnd w:id="1010"/>
      <w:bookmarkEnd w:id="1011"/>
    </w:p>
    <w:p w14:paraId="5DD4807A">
      <w:pPr>
        <w:bidi w:val="0"/>
        <w:jc w:val="center"/>
        <w:rPr>
          <w:rFonts w:hint="eastAsia" w:ascii="宋体" w:hAnsi="宋体" w:eastAsia="宋体" w:cs="宋体"/>
          <w:color w:val="auto"/>
        </w:rPr>
      </w:pPr>
      <w:r>
        <w:rPr>
          <w:rFonts w:hint="eastAsia" w:ascii="宋体" w:hAnsi="宋体" w:eastAsia="宋体" w:cs="宋体"/>
          <w:b/>
          <w:color w:val="auto"/>
          <w:sz w:val="28"/>
          <w:szCs w:val="28"/>
        </w:rPr>
        <w:t>（一）投标函</w:t>
      </w:r>
    </w:p>
    <w:bookmarkEnd w:id="1003"/>
    <w:bookmarkEnd w:id="1004"/>
    <w:p w14:paraId="30CB214D">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14:paraId="69CD6681">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（项目名称）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val="en-US" w:eastAsia="zh-CN"/>
        </w:rPr>
        <w:t>交货</w:t>
      </w:r>
      <w:r>
        <w:rPr>
          <w:rFonts w:hint="eastAsia" w:ascii="宋体" w:hAnsi="宋体" w:eastAsia="宋体" w:cs="宋体"/>
          <w:color w:val="auto"/>
          <w:sz w:val="21"/>
          <w:szCs w:val="21"/>
          <w:lang w:eastAsia="zh-CN"/>
        </w:rPr>
        <w:t>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，提供招标文件规定的各项技术服务，并按合同约定履行义务。</w:t>
      </w:r>
    </w:p>
    <w:p w14:paraId="1FFD7315">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14:paraId="07B2BE97">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14:paraId="280DF371">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14:paraId="1A34AA2F">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14:paraId="59C4CBB8">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14:paraId="43EEF71D">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14:paraId="339CE0ED">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14:paraId="7A493FA2">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14:paraId="383BC7B2">
      <w:pPr>
        <w:bidi w:val="0"/>
        <w:spacing w:line="400" w:lineRule="exact"/>
        <w:rPr>
          <w:rFonts w:hint="eastAsia" w:ascii="宋体" w:hAnsi="宋体" w:eastAsia="宋体" w:cs="宋体"/>
          <w:color w:val="auto"/>
          <w:sz w:val="21"/>
          <w:szCs w:val="21"/>
        </w:rPr>
      </w:pPr>
    </w:p>
    <w:p w14:paraId="40B729DB">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14:paraId="245EC3B2">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14:paraId="19E01C71">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401B15CB">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14:paraId="17FEAB49">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3BB5266D">
      <w:pPr>
        <w:pStyle w:val="25"/>
        <w:bidi w:val="0"/>
        <w:spacing w:line="400" w:lineRule="exact"/>
        <w:ind w:firstLine="210"/>
        <w:rPr>
          <w:rFonts w:hint="eastAsia" w:ascii="宋体" w:hAnsi="宋体" w:eastAsia="宋体" w:cs="宋体"/>
          <w:color w:val="auto"/>
          <w:sz w:val="21"/>
          <w:szCs w:val="21"/>
        </w:rPr>
      </w:pPr>
    </w:p>
    <w:p w14:paraId="674ADDAF">
      <w:pPr>
        <w:widowControl/>
        <w:bidi w:val="0"/>
        <w:spacing w:line="400" w:lineRule="exact"/>
        <w:jc w:val="center"/>
        <w:rPr>
          <w:rFonts w:hint="eastAsia" w:ascii="宋体" w:hAnsi="宋体" w:eastAsia="宋体" w:cs="宋体"/>
          <w:b/>
          <w:color w:val="auto"/>
          <w:sz w:val="21"/>
          <w:szCs w:val="21"/>
        </w:rPr>
      </w:pPr>
    </w:p>
    <w:p w14:paraId="50E9CA30">
      <w:pPr>
        <w:pStyle w:val="45"/>
        <w:rPr>
          <w:rFonts w:hint="eastAsia" w:ascii="宋体" w:hAnsi="宋体" w:eastAsia="宋体" w:cs="宋体"/>
          <w:b/>
          <w:color w:val="auto"/>
          <w:sz w:val="21"/>
          <w:szCs w:val="21"/>
        </w:rPr>
      </w:pPr>
    </w:p>
    <w:p w14:paraId="0FA2648A">
      <w:pPr>
        <w:pStyle w:val="21"/>
        <w:rPr>
          <w:rFonts w:hint="eastAsia" w:ascii="宋体" w:hAnsi="宋体" w:eastAsia="宋体" w:cs="宋体"/>
          <w:b/>
          <w:color w:val="auto"/>
          <w:sz w:val="21"/>
          <w:szCs w:val="21"/>
        </w:rPr>
      </w:pPr>
    </w:p>
    <w:p w14:paraId="5AE76004">
      <w:pPr>
        <w:pStyle w:val="21"/>
        <w:rPr>
          <w:rFonts w:hint="eastAsia" w:ascii="宋体" w:hAnsi="宋体" w:eastAsia="宋体" w:cs="宋体"/>
          <w:b/>
          <w:color w:val="auto"/>
          <w:sz w:val="21"/>
          <w:szCs w:val="21"/>
        </w:rPr>
      </w:pPr>
    </w:p>
    <w:p w14:paraId="2A4DC72C">
      <w:pPr>
        <w:pStyle w:val="21"/>
        <w:ind w:left="0" w:leftChars="0" w:firstLine="0" w:firstLineChars="0"/>
        <w:rPr>
          <w:rFonts w:hint="eastAsia" w:ascii="宋体" w:hAnsi="宋体" w:eastAsia="宋体" w:cs="宋体"/>
          <w:b/>
          <w:color w:val="auto"/>
          <w:sz w:val="21"/>
          <w:szCs w:val="21"/>
        </w:rPr>
      </w:pPr>
    </w:p>
    <w:p w14:paraId="73FF10A8">
      <w:pPr>
        <w:pStyle w:val="21"/>
        <w:ind w:left="0" w:leftChars="0" w:firstLine="0" w:firstLineChars="0"/>
        <w:rPr>
          <w:rFonts w:hint="eastAsia" w:ascii="宋体" w:hAnsi="宋体" w:eastAsia="宋体" w:cs="宋体"/>
          <w:b/>
          <w:color w:val="auto"/>
          <w:sz w:val="21"/>
          <w:szCs w:val="21"/>
        </w:rPr>
      </w:pPr>
    </w:p>
    <w:p w14:paraId="7733757C">
      <w:pPr>
        <w:pStyle w:val="21"/>
        <w:ind w:left="0" w:leftChars="0" w:firstLine="0" w:firstLineChars="0"/>
        <w:rPr>
          <w:rFonts w:hint="eastAsia" w:ascii="宋体" w:hAnsi="宋体" w:eastAsia="宋体" w:cs="宋体"/>
          <w:b/>
          <w:color w:val="auto"/>
          <w:sz w:val="21"/>
          <w:szCs w:val="21"/>
        </w:rPr>
      </w:pPr>
    </w:p>
    <w:p w14:paraId="635696D8">
      <w:pPr>
        <w:pStyle w:val="25"/>
        <w:ind w:left="0" w:leftChars="0" w:firstLine="0" w:firstLineChars="0"/>
        <w:rPr>
          <w:rFonts w:hint="eastAsia"/>
        </w:rPr>
      </w:pPr>
    </w:p>
    <w:p w14:paraId="33DBE843">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14:paraId="054ED0CE">
      <w:pPr>
        <w:bidi w:val="0"/>
        <w:spacing w:line="400" w:lineRule="exact"/>
        <w:rPr>
          <w:rFonts w:hint="eastAsia" w:ascii="宋体" w:hAnsi="宋体" w:eastAsia="宋体" w:cs="宋体"/>
          <w:color w:val="auto"/>
          <w:sz w:val="21"/>
          <w:szCs w:val="21"/>
        </w:rPr>
      </w:pPr>
    </w:p>
    <w:tbl>
      <w:tblPr>
        <w:tblStyle w:val="27"/>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14:paraId="06F20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03BA2118">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14:paraId="134FCDFB">
            <w:pPr>
              <w:widowControl/>
              <w:spacing w:line="400" w:lineRule="exact"/>
              <w:jc w:val="both"/>
              <w:rPr>
                <w:rFonts w:hint="default" w:ascii="宋体" w:hAnsi="宋体" w:eastAsia="宋体" w:cs="宋体"/>
                <w:color w:val="auto"/>
                <w:sz w:val="21"/>
                <w:szCs w:val="21"/>
                <w:lang w:val="en-US" w:eastAsia="zh-CN"/>
              </w:rPr>
            </w:pPr>
          </w:p>
        </w:tc>
      </w:tr>
      <w:tr w14:paraId="23585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721827BE">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14:paraId="3B2319A1">
            <w:pPr>
              <w:widowControl/>
              <w:spacing w:line="400" w:lineRule="exact"/>
              <w:jc w:val="center"/>
              <w:rPr>
                <w:rFonts w:hint="eastAsia" w:ascii="宋体" w:hAnsi="宋体" w:eastAsia="宋体" w:cs="宋体"/>
                <w:color w:val="auto"/>
                <w:sz w:val="21"/>
                <w:szCs w:val="21"/>
              </w:rPr>
            </w:pPr>
          </w:p>
        </w:tc>
      </w:tr>
      <w:tr w14:paraId="3477C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14:paraId="23F70D8D">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14:paraId="2CEBA320">
            <w:pPr>
              <w:spacing w:line="400" w:lineRule="exact"/>
              <w:jc w:val="left"/>
              <w:rPr>
                <w:rFonts w:hint="eastAsia"/>
                <w:color w:val="auto"/>
                <w:lang w:val="en-US" w:eastAsia="zh-CN"/>
              </w:rPr>
            </w:pPr>
            <w:r>
              <w:rPr>
                <w:rFonts w:hint="eastAsia"/>
                <w:color w:val="auto"/>
                <w:lang w:val="en-US" w:eastAsia="zh-CN"/>
              </w:rPr>
              <w:t>大写：</w:t>
            </w:r>
          </w:p>
          <w:p w14:paraId="143AABF2">
            <w:pPr>
              <w:pStyle w:val="2"/>
              <w:jc w:val="left"/>
              <w:rPr>
                <w:rFonts w:hint="default"/>
                <w:color w:val="auto"/>
                <w:lang w:val="en-US" w:eastAsia="zh-CN"/>
              </w:rPr>
            </w:pPr>
            <w:r>
              <w:rPr>
                <w:rFonts w:hint="eastAsia" w:asciiTheme="minorHAnsi" w:hAnsiTheme="minorHAnsi" w:eastAsiaTheme="minorEastAsia" w:cstheme="minorBidi"/>
                <w:b w:val="0"/>
                <w:bCs w:val="0"/>
                <w:color w:val="auto"/>
                <w:kern w:val="2"/>
                <w:sz w:val="21"/>
                <w:szCs w:val="22"/>
                <w:lang w:val="en-US" w:eastAsia="zh-CN" w:bidi="ar-SA"/>
              </w:rPr>
              <w:t>小写：</w:t>
            </w:r>
          </w:p>
        </w:tc>
      </w:tr>
      <w:tr w14:paraId="58623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08AC233">
            <w:pPr>
              <w:widowControl/>
              <w:spacing w:line="400" w:lineRule="exact"/>
              <w:ind w:left="0" w:leftChars="0" w:firstLine="0" w:firstLineChars="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14:paraId="0852199A">
            <w:pPr>
              <w:spacing w:line="400" w:lineRule="exact"/>
              <w:jc w:val="center"/>
              <w:rPr>
                <w:rFonts w:hint="eastAsia" w:ascii="宋体" w:hAnsi="宋体" w:eastAsia="宋体" w:cs="宋体"/>
                <w:color w:val="auto"/>
                <w:sz w:val="21"/>
                <w:szCs w:val="21"/>
                <w:highlight w:val="yellow"/>
              </w:rPr>
            </w:pPr>
          </w:p>
        </w:tc>
      </w:tr>
      <w:tr w14:paraId="1528D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16D48B4B">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14:paraId="032BEA89">
            <w:pPr>
              <w:spacing w:line="400" w:lineRule="exact"/>
              <w:jc w:val="center"/>
              <w:rPr>
                <w:rFonts w:hint="eastAsia" w:ascii="宋体" w:hAnsi="宋体" w:eastAsia="宋体" w:cs="宋体"/>
                <w:color w:val="auto"/>
                <w:sz w:val="21"/>
                <w:szCs w:val="21"/>
                <w:highlight w:val="yellow"/>
              </w:rPr>
            </w:pPr>
          </w:p>
        </w:tc>
      </w:tr>
      <w:tr w14:paraId="09373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F9B2AC4">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交货地点</w:t>
            </w:r>
          </w:p>
        </w:tc>
        <w:tc>
          <w:tcPr>
            <w:tcW w:w="6794" w:type="dxa"/>
            <w:noWrap w:val="0"/>
            <w:vAlign w:val="center"/>
          </w:tcPr>
          <w:p w14:paraId="223E1CE5">
            <w:pPr>
              <w:spacing w:line="400" w:lineRule="exact"/>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采购人指定地点</w:t>
            </w:r>
          </w:p>
        </w:tc>
      </w:tr>
      <w:tr w14:paraId="4A94D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674975A9">
            <w:pPr>
              <w:widowControl/>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794" w:type="dxa"/>
            <w:noWrap w:val="0"/>
            <w:vAlign w:val="center"/>
          </w:tcPr>
          <w:p w14:paraId="69CA8A0E">
            <w:pPr>
              <w:spacing w:line="400" w:lineRule="exact"/>
              <w:jc w:val="center"/>
              <w:rPr>
                <w:rFonts w:hint="eastAsia" w:ascii="宋体" w:hAnsi="宋体" w:eastAsia="宋体" w:cs="宋体"/>
                <w:color w:val="auto"/>
                <w:sz w:val="21"/>
                <w:szCs w:val="21"/>
                <w:highlight w:val="none"/>
                <w:lang w:val="en-US" w:eastAsia="zh-CN"/>
              </w:rPr>
            </w:pPr>
          </w:p>
        </w:tc>
      </w:tr>
      <w:tr w14:paraId="17EB2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14:paraId="6A83309C">
            <w:pPr>
              <w:spacing w:line="400" w:lineRule="exact"/>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价格折扣</w:t>
            </w:r>
            <w:r>
              <w:rPr>
                <w:rFonts w:hint="eastAsia" w:ascii="宋体" w:hAnsi="宋体" w:eastAsia="宋体" w:cs="宋体"/>
                <w:color w:val="auto"/>
                <w:sz w:val="21"/>
                <w:szCs w:val="21"/>
                <w:highlight w:val="none"/>
                <w:lang w:val="en-US" w:eastAsia="zh-CN"/>
              </w:rPr>
              <w:t>（非专门面向中小企业采购时使用）</w:t>
            </w:r>
          </w:p>
        </w:tc>
        <w:tc>
          <w:tcPr>
            <w:tcW w:w="6794" w:type="dxa"/>
            <w:noWrap w:val="0"/>
            <w:vAlign w:val="center"/>
          </w:tcPr>
          <w:p w14:paraId="79645C03">
            <w:pPr>
              <w:pStyle w:val="59"/>
              <w:widowControl w:val="0"/>
              <w:autoSpaceDE w:val="0"/>
              <w:autoSpaceDN w:val="0"/>
              <w:spacing w:before="0" w:after="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符合小微企业价格折扣（</w:t>
            </w:r>
            <w:r>
              <w:rPr>
                <w:rFonts w:hint="eastAsia" w:ascii="宋体" w:hAnsi="宋体" w:eastAsia="宋体" w:cs="宋体"/>
                <w:color w:val="auto"/>
                <w:spacing w:val="-1"/>
                <w:sz w:val="21"/>
                <w:szCs w:val="21"/>
                <w:highlight w:val="none"/>
                <w:u w:val="single"/>
                <w:lang w:eastAsia="zh-CN"/>
              </w:rPr>
              <w:t>是</w:t>
            </w:r>
            <w:r>
              <w:rPr>
                <w:rFonts w:hint="eastAsia" w:ascii="宋体" w:hAnsi="宋体" w:eastAsia="宋体" w:cs="宋体"/>
                <w:color w:val="auto"/>
                <w:spacing w:val="-1"/>
                <w:sz w:val="21"/>
                <w:szCs w:val="21"/>
                <w:highlight w:val="none"/>
                <w:u w:val="single"/>
                <w:lang w:val="en-US" w:eastAsia="zh-CN"/>
              </w:rPr>
              <w:t>/否</w:t>
            </w:r>
            <w:r>
              <w:rPr>
                <w:rFonts w:hint="eastAsia" w:ascii="宋体" w:hAnsi="宋体" w:eastAsia="宋体" w:cs="宋体"/>
                <w:color w:val="auto"/>
                <w:spacing w:val="-1"/>
                <w:sz w:val="21"/>
                <w:szCs w:val="21"/>
                <w:highlight w:val="none"/>
                <w:lang w:eastAsia="zh-CN"/>
              </w:rPr>
              <w:t>）</w:t>
            </w:r>
          </w:p>
        </w:tc>
      </w:tr>
      <w:tr w14:paraId="60998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14:paraId="0FCD66F8">
            <w:pPr>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14:paraId="45F3B7A6">
            <w:pPr>
              <w:widowControl/>
              <w:spacing w:line="400" w:lineRule="exact"/>
              <w:ind w:firstLine="1260" w:firstLineChars="600"/>
              <w:jc w:val="left"/>
              <w:rPr>
                <w:rFonts w:hint="eastAsia" w:ascii="宋体" w:hAnsi="宋体" w:eastAsia="宋体" w:cs="宋体"/>
                <w:color w:val="auto"/>
                <w:sz w:val="21"/>
                <w:szCs w:val="21"/>
              </w:rPr>
            </w:pPr>
            <w:r>
              <w:rPr>
                <w:rFonts w:hint="eastAsia" w:asciiTheme="minorEastAsia" w:hAnsiTheme="minorEastAsia" w:cstheme="minorEastAsia"/>
                <w:color w:val="auto"/>
                <w:sz w:val="21"/>
                <w:szCs w:val="21"/>
                <w:highlight w:val="none"/>
                <w:lang w:val="en-US" w:eastAsia="zh-CN"/>
              </w:rPr>
              <w:t>响应内容符合第五章采购清单及技术要求</w:t>
            </w:r>
          </w:p>
        </w:tc>
      </w:tr>
    </w:tbl>
    <w:p w14:paraId="11A928AF">
      <w:pPr>
        <w:bidi w:val="0"/>
        <w:spacing w:line="400" w:lineRule="exact"/>
        <w:ind w:firstLine="422" w:firstLineChars="200"/>
        <w:rPr>
          <w:rFonts w:hint="eastAsia" w:ascii="宋体" w:hAnsi="宋体" w:eastAsia="宋体" w:cs="宋体"/>
          <w:b/>
          <w:color w:val="auto"/>
          <w:sz w:val="21"/>
          <w:szCs w:val="21"/>
        </w:rPr>
      </w:pPr>
    </w:p>
    <w:p w14:paraId="25AF1D09">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14:paraId="614A2E89">
      <w:pPr>
        <w:bidi w:val="0"/>
        <w:spacing w:line="400" w:lineRule="exact"/>
        <w:ind w:firstLine="3885" w:firstLineChars="1850"/>
        <w:rPr>
          <w:rFonts w:hint="eastAsia" w:ascii="宋体" w:hAnsi="宋体" w:eastAsia="宋体" w:cs="宋体"/>
          <w:color w:val="auto"/>
          <w:sz w:val="21"/>
          <w:szCs w:val="21"/>
        </w:rPr>
      </w:pPr>
    </w:p>
    <w:p w14:paraId="684176B2">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14:paraId="2ACE690B">
      <w:pPr>
        <w:bidi w:val="0"/>
        <w:spacing w:line="400" w:lineRule="exact"/>
        <w:ind w:firstLine="3885" w:firstLineChars="1850"/>
        <w:rPr>
          <w:rFonts w:hint="eastAsia" w:ascii="宋体" w:hAnsi="宋体" w:eastAsia="宋体" w:cs="宋体"/>
          <w:color w:val="auto"/>
          <w:sz w:val="21"/>
          <w:szCs w:val="21"/>
        </w:rPr>
      </w:pPr>
    </w:p>
    <w:p w14:paraId="26CFD128">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186FC0C5">
      <w:pPr>
        <w:bidi w:val="0"/>
        <w:spacing w:after="206" w:afterLines="50" w:line="400" w:lineRule="exact"/>
        <w:jc w:val="center"/>
        <w:rPr>
          <w:rFonts w:hint="eastAsia" w:ascii="宋体" w:hAnsi="宋体" w:eastAsia="宋体" w:cs="宋体"/>
          <w:color w:val="auto"/>
          <w:sz w:val="21"/>
          <w:szCs w:val="21"/>
        </w:rPr>
      </w:pPr>
    </w:p>
    <w:p w14:paraId="5459042E">
      <w:pPr>
        <w:ind w:left="0" w:leftChars="0" w:firstLine="0" w:firstLineChars="0"/>
        <w:rPr>
          <w:rFonts w:hint="eastAsia"/>
          <w:color w:val="auto"/>
        </w:rPr>
      </w:pPr>
    </w:p>
    <w:p w14:paraId="48D9AE6E">
      <w:pPr>
        <w:ind w:left="0" w:leftChars="0" w:firstLine="0" w:firstLineChars="0"/>
        <w:rPr>
          <w:rFonts w:hint="eastAsia"/>
          <w:color w:val="auto"/>
        </w:rPr>
      </w:pPr>
    </w:p>
    <w:p w14:paraId="529D33ED">
      <w:pPr>
        <w:ind w:left="0" w:leftChars="0" w:firstLine="0" w:firstLineChars="0"/>
        <w:rPr>
          <w:rFonts w:hint="eastAsia"/>
          <w:color w:val="auto"/>
        </w:rPr>
      </w:pPr>
    </w:p>
    <w:p w14:paraId="731E71CC">
      <w:pPr>
        <w:pStyle w:val="4"/>
        <w:numPr>
          <w:ilvl w:val="0"/>
          <w:numId w:val="0"/>
        </w:numPr>
        <w:bidi w:val="0"/>
        <w:spacing w:line="400" w:lineRule="exact"/>
        <w:jc w:val="center"/>
        <w:outlineLvl w:val="0"/>
        <w:rPr>
          <w:rFonts w:hint="eastAsia" w:ascii="宋体" w:hAnsi="宋体" w:eastAsia="宋体" w:cs="宋体"/>
          <w:b/>
          <w:color w:val="auto"/>
          <w:sz w:val="28"/>
          <w:szCs w:val="28"/>
        </w:rPr>
      </w:pPr>
      <w:bookmarkStart w:id="1012" w:name="_Toc12840"/>
      <w:bookmarkStart w:id="1013" w:name="_Toc7549"/>
      <w:bookmarkStart w:id="1014" w:name="_Toc8168"/>
      <w:bookmarkStart w:id="1015" w:name="_Toc13815"/>
      <w:bookmarkStart w:id="1016" w:name="_Toc24370"/>
      <w:bookmarkStart w:id="1017" w:name="_Toc17442"/>
      <w:r>
        <w:rPr>
          <w:rFonts w:hint="eastAsia" w:ascii="宋体" w:hAnsi="宋体" w:eastAsia="宋体" w:cs="宋体"/>
          <w:b/>
          <w:color w:val="auto"/>
          <w:sz w:val="28"/>
          <w:szCs w:val="28"/>
        </w:rPr>
        <w:t>二、法定代表人（单位负责人）身份证明</w:t>
      </w:r>
      <w:bookmarkEnd w:id="1012"/>
      <w:bookmarkEnd w:id="1013"/>
      <w:bookmarkEnd w:id="1014"/>
      <w:bookmarkEnd w:id="1015"/>
      <w:bookmarkEnd w:id="1016"/>
      <w:bookmarkEnd w:id="1017"/>
    </w:p>
    <w:p w14:paraId="361B6D67">
      <w:pPr>
        <w:bidi w:val="0"/>
        <w:spacing w:line="400" w:lineRule="exact"/>
        <w:ind w:firstLine="420" w:firstLineChars="200"/>
        <w:rPr>
          <w:rFonts w:hint="eastAsia" w:ascii="宋体" w:hAnsi="宋体" w:eastAsia="宋体" w:cs="宋体"/>
          <w:color w:val="auto"/>
          <w:sz w:val="21"/>
          <w:szCs w:val="21"/>
        </w:rPr>
      </w:pPr>
    </w:p>
    <w:p w14:paraId="4D42DFBB">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14:paraId="39E9C97C">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14:paraId="729D09ED">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14:paraId="3C8CCE19">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14:paraId="0F692FCD">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14:paraId="3CBA6322">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0A68EC97">
      <w:pPr>
        <w:bidi w:val="0"/>
        <w:spacing w:line="400" w:lineRule="exact"/>
        <w:ind w:firstLine="420" w:firstLineChars="200"/>
        <w:rPr>
          <w:rFonts w:hint="eastAsia" w:ascii="宋体" w:hAnsi="宋体" w:eastAsia="宋体" w:cs="宋体"/>
          <w:color w:val="auto"/>
          <w:sz w:val="21"/>
          <w:szCs w:val="21"/>
        </w:rPr>
      </w:pPr>
    </w:p>
    <w:p w14:paraId="2C1F8976">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14:paraId="526F2805">
      <w:pPr>
        <w:pStyle w:val="25"/>
        <w:bidi w:val="0"/>
        <w:spacing w:line="400" w:lineRule="exact"/>
        <w:ind w:firstLine="210"/>
        <w:rPr>
          <w:rFonts w:hint="eastAsia" w:ascii="宋体" w:hAnsi="宋体" w:eastAsia="宋体" w:cs="宋体"/>
          <w:color w:val="auto"/>
          <w:sz w:val="21"/>
          <w:szCs w:val="21"/>
        </w:rPr>
      </w:pPr>
    </w:p>
    <w:p w14:paraId="6AA2E73B">
      <w:pPr>
        <w:bidi w:val="0"/>
        <w:spacing w:line="400" w:lineRule="exact"/>
        <w:ind w:firstLine="420" w:firstLineChars="200"/>
        <w:rPr>
          <w:rFonts w:hint="eastAsia" w:ascii="宋体" w:hAnsi="宋体" w:eastAsia="宋体" w:cs="宋体"/>
          <w:color w:val="auto"/>
          <w:sz w:val="21"/>
          <w:szCs w:val="21"/>
        </w:rPr>
      </w:pPr>
    </w:p>
    <w:p w14:paraId="174204B3">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14:paraId="65560E5F">
      <w:pPr>
        <w:bidi w:val="0"/>
        <w:spacing w:line="400" w:lineRule="exact"/>
        <w:ind w:firstLine="4515" w:firstLineChars="2150"/>
        <w:rPr>
          <w:rFonts w:hint="eastAsia" w:ascii="宋体" w:hAnsi="宋体" w:eastAsia="宋体" w:cs="宋体"/>
          <w:color w:val="auto"/>
          <w:sz w:val="21"/>
          <w:szCs w:val="21"/>
          <w:u w:val="single"/>
        </w:rPr>
      </w:pPr>
    </w:p>
    <w:p w14:paraId="680E55D2">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5F7DE31E">
      <w:pPr>
        <w:bidi w:val="0"/>
        <w:spacing w:line="400" w:lineRule="exact"/>
        <w:ind w:firstLine="420" w:firstLineChars="200"/>
        <w:rPr>
          <w:rFonts w:hint="eastAsia" w:ascii="宋体" w:hAnsi="宋体" w:eastAsia="宋体" w:cs="宋体"/>
          <w:color w:val="auto"/>
          <w:sz w:val="21"/>
          <w:szCs w:val="21"/>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29F9123B">
      <w:pPr>
        <w:pStyle w:val="4"/>
        <w:numPr>
          <w:ilvl w:val="0"/>
          <w:numId w:val="0"/>
        </w:numPr>
        <w:bidi w:val="0"/>
        <w:spacing w:line="400" w:lineRule="exact"/>
        <w:jc w:val="center"/>
        <w:outlineLvl w:val="0"/>
        <w:rPr>
          <w:rFonts w:hint="eastAsia" w:ascii="宋体" w:hAnsi="宋体" w:eastAsia="宋体" w:cs="宋体"/>
          <w:b/>
          <w:color w:val="auto"/>
          <w:sz w:val="28"/>
          <w:szCs w:val="28"/>
          <w:lang w:eastAsia="zh-CN"/>
        </w:rPr>
      </w:pPr>
      <w:bookmarkStart w:id="1018" w:name="_Toc5622"/>
      <w:bookmarkStart w:id="1019" w:name="_Toc16604"/>
      <w:bookmarkStart w:id="1020" w:name="_Toc22027"/>
      <w:bookmarkStart w:id="1021" w:name="_Toc25946"/>
      <w:bookmarkStart w:id="1022" w:name="_Toc27003"/>
      <w:bookmarkStart w:id="1023" w:name="_Toc6206"/>
      <w:bookmarkStart w:id="1024" w:name="_Toc21396"/>
      <w:bookmarkStart w:id="1025" w:name="_Toc184635140"/>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授权委托书</w:t>
      </w:r>
      <w:bookmarkEnd w:id="1018"/>
      <w:bookmarkEnd w:id="1019"/>
      <w:bookmarkEnd w:id="1020"/>
      <w:bookmarkEnd w:id="1021"/>
      <w:bookmarkEnd w:id="1022"/>
      <w:bookmarkEnd w:id="1023"/>
      <w:bookmarkEnd w:id="1024"/>
      <w:bookmarkEnd w:id="1025"/>
    </w:p>
    <w:p w14:paraId="621F33FA">
      <w:pPr>
        <w:bidi w:val="0"/>
        <w:spacing w:line="400" w:lineRule="exact"/>
        <w:ind w:firstLine="420" w:firstLineChars="200"/>
        <w:rPr>
          <w:rFonts w:hint="eastAsia" w:ascii="宋体" w:hAnsi="宋体" w:eastAsia="宋体" w:cs="宋体"/>
          <w:color w:val="auto"/>
          <w:sz w:val="21"/>
          <w:szCs w:val="21"/>
        </w:rPr>
      </w:pPr>
    </w:p>
    <w:p w14:paraId="7A9030B0">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（姓名） </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（投标人名称）</w:t>
      </w:r>
      <w:r>
        <w:rPr>
          <w:rFonts w:hint="eastAsia" w:ascii="宋体" w:hAnsi="宋体" w:eastAsia="宋体" w:cs="宋体"/>
          <w:color w:val="auto"/>
          <w:sz w:val="21"/>
          <w:szCs w:val="21"/>
        </w:rPr>
        <w:t>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姓名、身份证号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为我方代理人。代理人根据授权，以我方名义签署、澄清、说明、补正、递交、撤回、修改</w:t>
      </w: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u w:val="single"/>
          <w:lang w:eastAsia="zh-CN"/>
        </w:rPr>
        <w:t>、</w:t>
      </w:r>
      <w:r>
        <w:rPr>
          <w:rFonts w:hint="eastAsia" w:ascii="宋体" w:hAnsi="宋体" w:cs="仿宋_GB2312"/>
          <w:kern w:val="0"/>
          <w:szCs w:val="21"/>
          <w:u w:val="single"/>
        </w:rPr>
        <w:t>项目编号</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投标文件、签订合同和处理有关事宜，其法律后果由我方承担。</w:t>
      </w:r>
    </w:p>
    <w:p w14:paraId="67081C56">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14:paraId="74E16B87">
      <w:pPr>
        <w:pStyle w:val="14"/>
        <w:bidi w:val="0"/>
        <w:rPr>
          <w:rFonts w:hint="eastAsia" w:ascii="宋体" w:hAnsi="宋体" w:eastAsia="宋体" w:cs="宋体"/>
          <w:color w:val="auto"/>
          <w:sz w:val="21"/>
          <w:szCs w:val="21"/>
          <w:lang w:eastAsia="zh-CN"/>
        </w:rPr>
      </w:pPr>
    </w:p>
    <w:p w14:paraId="315B6372">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委托期限：自递交投标文件之日起至本项目结束</w:t>
      </w:r>
      <w:r>
        <w:rPr>
          <w:rFonts w:hint="eastAsia" w:ascii="宋体" w:hAnsi="宋体" w:eastAsia="宋体" w:cs="宋体"/>
          <w:b/>
          <w:bCs/>
          <w:color w:val="auto"/>
          <w:sz w:val="21"/>
          <w:szCs w:val="21"/>
        </w:rPr>
        <w:t>。</w:t>
      </w:r>
    </w:p>
    <w:p w14:paraId="0F2F6302">
      <w:pPr>
        <w:bidi w:val="0"/>
        <w:spacing w:line="400" w:lineRule="exact"/>
        <w:ind w:firstLine="420" w:firstLineChars="200"/>
        <w:rPr>
          <w:rFonts w:hint="eastAsia" w:ascii="宋体" w:hAnsi="宋体" w:eastAsia="宋体" w:cs="宋体"/>
          <w:color w:val="auto"/>
          <w:sz w:val="21"/>
          <w:szCs w:val="21"/>
        </w:rPr>
      </w:pPr>
    </w:p>
    <w:p w14:paraId="32F5D987">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14:paraId="035491D0">
      <w:pPr>
        <w:bidi w:val="0"/>
        <w:spacing w:line="400" w:lineRule="exact"/>
        <w:ind w:firstLine="420" w:firstLineChars="200"/>
        <w:rPr>
          <w:rFonts w:hint="eastAsia" w:ascii="宋体" w:hAnsi="宋体" w:eastAsia="宋体" w:cs="宋体"/>
          <w:color w:val="auto"/>
          <w:sz w:val="21"/>
          <w:szCs w:val="21"/>
        </w:rPr>
      </w:pPr>
    </w:p>
    <w:p w14:paraId="04BDE422">
      <w:pPr>
        <w:bidi w:val="0"/>
        <w:spacing w:line="400" w:lineRule="exact"/>
        <w:ind w:firstLine="420" w:firstLineChars="200"/>
        <w:rPr>
          <w:rFonts w:hint="eastAsia" w:ascii="宋体" w:hAnsi="宋体" w:eastAsia="宋体" w:cs="宋体"/>
          <w:color w:val="auto"/>
          <w:sz w:val="21"/>
          <w:szCs w:val="21"/>
        </w:rPr>
      </w:pPr>
    </w:p>
    <w:p w14:paraId="74475D2F">
      <w:pPr>
        <w:pStyle w:val="25"/>
        <w:rPr>
          <w:rFonts w:hint="eastAsia"/>
        </w:rPr>
      </w:pPr>
    </w:p>
    <w:p w14:paraId="0EBB616C">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14:paraId="60FD6892">
      <w:pPr>
        <w:bidi w:val="0"/>
        <w:spacing w:line="400" w:lineRule="exact"/>
        <w:ind w:firstLine="420" w:firstLineChars="200"/>
        <w:rPr>
          <w:rFonts w:hint="eastAsia" w:ascii="宋体" w:hAnsi="宋体" w:eastAsia="宋体" w:cs="宋体"/>
          <w:color w:val="auto"/>
          <w:sz w:val="21"/>
          <w:szCs w:val="21"/>
        </w:rPr>
      </w:pPr>
    </w:p>
    <w:p w14:paraId="77597A70">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14:paraId="234B0193">
      <w:pPr>
        <w:bidi w:val="0"/>
        <w:spacing w:line="400" w:lineRule="exact"/>
        <w:ind w:firstLine="420" w:firstLineChars="200"/>
        <w:rPr>
          <w:rFonts w:hint="eastAsia" w:ascii="宋体" w:hAnsi="宋体" w:eastAsia="宋体" w:cs="宋体"/>
          <w:color w:val="auto"/>
          <w:sz w:val="21"/>
          <w:szCs w:val="21"/>
        </w:rPr>
      </w:pPr>
    </w:p>
    <w:p w14:paraId="05A0221D">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459B41AC">
      <w:pPr>
        <w:bidi w:val="0"/>
        <w:spacing w:line="400" w:lineRule="exact"/>
        <w:ind w:firstLine="4725" w:firstLineChars="2250"/>
        <w:rPr>
          <w:rFonts w:hint="eastAsia" w:ascii="宋体" w:hAnsi="宋体" w:eastAsia="宋体" w:cs="宋体"/>
          <w:color w:val="auto"/>
          <w:sz w:val="21"/>
          <w:szCs w:val="21"/>
        </w:rPr>
      </w:pPr>
    </w:p>
    <w:p w14:paraId="1C9FDF28">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委托代理人：（签字或盖章）</w:t>
      </w:r>
    </w:p>
    <w:p w14:paraId="5379C663">
      <w:pPr>
        <w:bidi w:val="0"/>
        <w:spacing w:line="400" w:lineRule="exact"/>
        <w:ind w:firstLine="420" w:firstLineChars="200"/>
        <w:rPr>
          <w:rFonts w:hint="eastAsia" w:ascii="宋体" w:hAnsi="宋体" w:eastAsia="宋体" w:cs="宋体"/>
          <w:color w:val="auto"/>
          <w:sz w:val="21"/>
          <w:szCs w:val="21"/>
        </w:rPr>
      </w:pPr>
    </w:p>
    <w:p w14:paraId="1DDC9FE7">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49F29993">
      <w:pPr>
        <w:bidi w:val="0"/>
        <w:spacing w:line="400" w:lineRule="exact"/>
        <w:ind w:firstLine="5355" w:firstLineChars="2550"/>
        <w:rPr>
          <w:rFonts w:hint="eastAsia" w:ascii="宋体" w:hAnsi="宋体" w:eastAsia="宋体" w:cs="宋体"/>
          <w:color w:val="auto"/>
          <w:sz w:val="21"/>
          <w:szCs w:val="21"/>
        </w:rPr>
      </w:pPr>
    </w:p>
    <w:p w14:paraId="0E0C4947">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6C47B975">
      <w:pPr>
        <w:bidi w:val="0"/>
        <w:spacing w:line="400" w:lineRule="exact"/>
        <w:rPr>
          <w:rFonts w:hint="eastAsia" w:ascii="宋体" w:hAnsi="宋体" w:eastAsia="宋体" w:cs="宋体"/>
          <w:color w:val="auto"/>
          <w:sz w:val="21"/>
          <w:szCs w:val="21"/>
        </w:rPr>
      </w:pPr>
    </w:p>
    <w:p w14:paraId="1D36877A">
      <w:pPr>
        <w:bidi w:val="0"/>
        <w:spacing w:line="400" w:lineRule="exact"/>
        <w:rPr>
          <w:rFonts w:hint="eastAsia" w:ascii="宋体" w:hAnsi="宋体" w:eastAsia="宋体" w:cs="宋体"/>
          <w:bCs/>
          <w:color w:val="auto"/>
          <w:sz w:val="21"/>
          <w:szCs w:val="21"/>
        </w:rPr>
      </w:pPr>
    </w:p>
    <w:p w14:paraId="0C979A10">
      <w:pPr>
        <w:bidi w:val="0"/>
        <w:spacing w:line="400" w:lineRule="exact"/>
        <w:rPr>
          <w:rFonts w:hint="eastAsia" w:ascii="宋体" w:hAnsi="宋体" w:eastAsia="宋体" w:cs="宋体"/>
          <w:bCs/>
          <w:color w:val="auto"/>
          <w:sz w:val="21"/>
          <w:szCs w:val="21"/>
        </w:rPr>
      </w:pPr>
    </w:p>
    <w:p w14:paraId="286BDB08">
      <w:pPr>
        <w:pStyle w:val="25"/>
        <w:bidi w:val="0"/>
        <w:spacing w:line="400" w:lineRule="exact"/>
        <w:ind w:left="0" w:leftChars="0" w:firstLine="0" w:firstLineChars="0"/>
        <w:rPr>
          <w:rFonts w:hint="eastAsia" w:ascii="宋体" w:hAnsi="宋体" w:eastAsia="宋体" w:cs="宋体"/>
          <w:color w:val="auto"/>
          <w:sz w:val="21"/>
          <w:szCs w:val="21"/>
        </w:rPr>
      </w:pPr>
    </w:p>
    <w:p w14:paraId="3D78AD91">
      <w:pPr>
        <w:pStyle w:val="26"/>
        <w:rPr>
          <w:rFonts w:hint="eastAsia"/>
          <w:color w:val="auto"/>
        </w:rPr>
      </w:pPr>
    </w:p>
    <w:p w14:paraId="52A76D3F">
      <w:pPr>
        <w:rPr>
          <w:rFonts w:hint="eastAsia"/>
        </w:rPr>
      </w:pPr>
    </w:p>
    <w:p w14:paraId="387C471D">
      <w:pPr>
        <w:rPr>
          <w:rFonts w:hint="eastAsia"/>
          <w:color w:val="auto"/>
        </w:rPr>
      </w:pPr>
    </w:p>
    <w:p w14:paraId="585C08DD">
      <w:pPr>
        <w:pStyle w:val="26"/>
        <w:rPr>
          <w:rFonts w:hint="eastAsia" w:ascii="宋体" w:hAnsi="宋体" w:eastAsia="宋体" w:cs="宋体"/>
          <w:color w:val="auto"/>
          <w:sz w:val="21"/>
          <w:szCs w:val="21"/>
        </w:rPr>
      </w:pPr>
    </w:p>
    <w:p w14:paraId="55320DD2">
      <w:pPr>
        <w:pStyle w:val="3"/>
        <w:numPr>
          <w:ilvl w:val="0"/>
          <w:numId w:val="0"/>
        </w:numPr>
        <w:bidi w:val="0"/>
        <w:spacing w:before="60" w:after="60" w:line="400" w:lineRule="exact"/>
        <w:jc w:val="center"/>
        <w:outlineLvl w:val="0"/>
        <w:rPr>
          <w:rFonts w:hint="eastAsia" w:ascii="宋体" w:hAnsi="宋体" w:eastAsia="宋体" w:cs="宋体"/>
          <w:b/>
          <w:color w:val="auto"/>
          <w:sz w:val="28"/>
          <w:szCs w:val="28"/>
        </w:rPr>
      </w:pPr>
      <w:bookmarkStart w:id="1026" w:name="_Toc1782"/>
      <w:bookmarkStart w:id="1027" w:name="_Toc12208"/>
      <w:bookmarkStart w:id="1028" w:name="_Toc12611"/>
      <w:bookmarkStart w:id="1029" w:name="_Toc10813"/>
      <w:bookmarkStart w:id="1030" w:name="_Toc32707"/>
      <w:bookmarkStart w:id="1031" w:name="_Toc5581"/>
      <w:bookmarkStart w:id="1032" w:name="_Toc20658"/>
      <w:r>
        <w:rPr>
          <w:rFonts w:hint="eastAsia" w:eastAsia="宋体" w:cs="宋体"/>
          <w:b/>
          <w:color w:val="auto"/>
          <w:sz w:val="28"/>
          <w:szCs w:val="28"/>
          <w:lang w:val="en-US" w:eastAsia="zh-CN"/>
        </w:rPr>
        <w:t>四</w:t>
      </w:r>
      <w:r>
        <w:rPr>
          <w:rFonts w:hint="eastAsia" w:eastAsia="宋体" w:cs="宋体"/>
          <w:b/>
          <w:color w:val="auto"/>
          <w:sz w:val="28"/>
          <w:szCs w:val="28"/>
          <w:lang w:eastAsia="zh-CN"/>
        </w:rPr>
        <w:t>、</w:t>
      </w:r>
      <w:r>
        <w:rPr>
          <w:rFonts w:hint="eastAsia" w:eastAsia="宋体" w:cs="宋体"/>
          <w:b/>
          <w:color w:val="auto"/>
          <w:sz w:val="28"/>
          <w:szCs w:val="28"/>
          <w:lang w:val="en-US" w:eastAsia="zh-CN"/>
        </w:rPr>
        <w:t>清单</w:t>
      </w:r>
      <w:r>
        <w:rPr>
          <w:rFonts w:hint="eastAsia" w:ascii="宋体" w:hAnsi="宋体" w:eastAsia="宋体" w:cs="宋体"/>
          <w:b/>
          <w:color w:val="auto"/>
          <w:sz w:val="28"/>
          <w:szCs w:val="28"/>
        </w:rPr>
        <w:t>报价表</w:t>
      </w:r>
      <w:bookmarkEnd w:id="1026"/>
      <w:bookmarkEnd w:id="1027"/>
      <w:bookmarkEnd w:id="1028"/>
      <w:bookmarkEnd w:id="1029"/>
      <w:bookmarkEnd w:id="1030"/>
      <w:bookmarkEnd w:id="1031"/>
      <w:bookmarkEnd w:id="1032"/>
    </w:p>
    <w:p w14:paraId="133EB8E9">
      <w:pPr>
        <w:bidi w:val="0"/>
        <w:spacing w:line="400" w:lineRule="exact"/>
        <w:ind w:left="699" w:leftChars="227" w:hanging="222" w:hangingChars="106"/>
        <w:rPr>
          <w:rFonts w:hint="eastAsia" w:ascii="宋体" w:hAnsi="宋体" w:eastAsia="宋体" w:cs="宋体"/>
          <w:color w:val="auto"/>
          <w:sz w:val="21"/>
          <w:szCs w:val="21"/>
        </w:rPr>
      </w:pPr>
    </w:p>
    <w:p w14:paraId="1B2A9978">
      <w:pPr>
        <w:numPr>
          <w:ilvl w:val="0"/>
          <w:numId w:val="4"/>
        </w:numPr>
        <w:spacing w:line="360" w:lineRule="exact"/>
        <w:jc w:val="center"/>
        <w:outlineLvl w:val="1"/>
        <w:rPr>
          <w:rFonts w:hint="eastAsia" w:ascii="宋体" w:hAnsi="宋体" w:eastAsia="宋体" w:cs="宋体"/>
          <w:color w:val="auto"/>
        </w:rPr>
      </w:pPr>
      <w:r>
        <w:rPr>
          <w:rFonts w:hint="eastAsia" w:ascii="宋体" w:hAnsi="宋体" w:eastAsia="宋体" w:cs="宋体"/>
          <w:b/>
          <w:color w:val="auto"/>
          <w:sz w:val="24"/>
          <w:szCs w:val="24"/>
        </w:rPr>
        <w:t>货物分项报价一览表</w:t>
      </w:r>
    </w:p>
    <w:p w14:paraId="11ADE9AB">
      <w:pPr>
        <w:spacing w:line="312" w:lineRule="auto"/>
        <w:jc w:val="center"/>
        <w:outlineLvl w:val="0"/>
        <w:rPr>
          <w:rFonts w:hint="eastAsia" w:ascii="宋体" w:hAnsi="宋体" w:eastAsia="宋体" w:cs="宋体"/>
          <w:b/>
          <w:color w:val="auto"/>
          <w:sz w:val="21"/>
          <w:szCs w:val="21"/>
        </w:rPr>
      </w:pPr>
      <w:r>
        <w:rPr>
          <w:rFonts w:hint="eastAsia" w:ascii="宋体" w:hAnsi="宋体" w:eastAsia="宋体" w:cs="宋体"/>
          <w:b/>
          <w:color w:val="auto"/>
          <w:sz w:val="28"/>
          <w:szCs w:val="28"/>
        </w:rPr>
        <w:t xml:space="preserve">                                          </w:t>
      </w:r>
      <w:bookmarkStart w:id="1033" w:name="_Toc19778"/>
      <w:bookmarkStart w:id="1034" w:name="_Toc31783"/>
      <w:bookmarkStart w:id="1035" w:name="_Toc7100"/>
      <w:bookmarkStart w:id="1036" w:name="_Toc26635"/>
      <w:bookmarkStart w:id="1037" w:name="_Toc14711"/>
      <w:bookmarkStart w:id="1038" w:name="_Toc157"/>
      <w:bookmarkStart w:id="1039" w:name="_Toc22113"/>
      <w:r>
        <w:rPr>
          <w:rFonts w:hint="eastAsia" w:ascii="宋体" w:hAnsi="宋体" w:eastAsia="宋体" w:cs="宋体"/>
          <w:b/>
          <w:color w:val="auto"/>
          <w:sz w:val="21"/>
          <w:szCs w:val="21"/>
        </w:rPr>
        <w:t>单位：元</w:t>
      </w:r>
      <w:bookmarkEnd w:id="1033"/>
      <w:bookmarkEnd w:id="1034"/>
      <w:bookmarkEnd w:id="1035"/>
      <w:bookmarkEnd w:id="1036"/>
      <w:bookmarkEnd w:id="1037"/>
      <w:bookmarkEnd w:id="1038"/>
      <w:bookmarkEnd w:id="103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846"/>
        <w:gridCol w:w="636"/>
        <w:gridCol w:w="636"/>
        <w:gridCol w:w="636"/>
        <w:gridCol w:w="636"/>
        <w:gridCol w:w="636"/>
        <w:gridCol w:w="636"/>
      </w:tblGrid>
      <w:tr w14:paraId="4D7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0" w:type="auto"/>
            <w:noWrap w:val="0"/>
            <w:vAlign w:val="center"/>
          </w:tcPr>
          <w:p w14:paraId="21DD3CDA">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0" w:type="auto"/>
            <w:noWrap w:val="0"/>
            <w:vAlign w:val="center"/>
          </w:tcPr>
          <w:p w14:paraId="7E005D4E">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0" w:type="auto"/>
            <w:noWrap w:val="0"/>
            <w:vAlign w:val="center"/>
          </w:tcPr>
          <w:p w14:paraId="102A246A">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0" w:type="auto"/>
            <w:noWrap w:val="0"/>
            <w:vAlign w:val="center"/>
          </w:tcPr>
          <w:p w14:paraId="3516DA49">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0" w:type="auto"/>
            <w:noWrap w:val="0"/>
            <w:vAlign w:val="center"/>
          </w:tcPr>
          <w:p w14:paraId="2BC495AD">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0" w:type="auto"/>
            <w:noWrap w:val="0"/>
            <w:vAlign w:val="center"/>
          </w:tcPr>
          <w:p w14:paraId="5400CD95">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0" w:type="auto"/>
            <w:noWrap w:val="0"/>
            <w:vAlign w:val="center"/>
          </w:tcPr>
          <w:p w14:paraId="30A99E38">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0" w:type="auto"/>
            <w:noWrap w:val="0"/>
            <w:vAlign w:val="center"/>
          </w:tcPr>
          <w:p w14:paraId="7270CDA8">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0" w:type="auto"/>
            <w:noWrap w:val="0"/>
            <w:vAlign w:val="center"/>
          </w:tcPr>
          <w:p w14:paraId="638760B1">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0" w:type="auto"/>
            <w:noWrap w:val="0"/>
            <w:vAlign w:val="center"/>
          </w:tcPr>
          <w:p w14:paraId="62ED4D03">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4EE2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14:paraId="50EE4A9B">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noWrap w:val="0"/>
            <w:vAlign w:val="center"/>
          </w:tcPr>
          <w:p w14:paraId="5E7F6522">
            <w:pPr>
              <w:jc w:val="center"/>
              <w:rPr>
                <w:rFonts w:hint="eastAsia" w:ascii="宋体" w:hAnsi="宋体" w:eastAsia="宋体" w:cs="宋体"/>
                <w:color w:val="auto"/>
                <w:sz w:val="21"/>
                <w:szCs w:val="21"/>
              </w:rPr>
            </w:pPr>
          </w:p>
        </w:tc>
        <w:tc>
          <w:tcPr>
            <w:tcW w:w="0" w:type="auto"/>
            <w:noWrap w:val="0"/>
            <w:vAlign w:val="center"/>
          </w:tcPr>
          <w:p w14:paraId="56A79815">
            <w:pPr>
              <w:jc w:val="center"/>
              <w:rPr>
                <w:rFonts w:hint="eastAsia" w:ascii="宋体" w:hAnsi="宋体" w:eastAsia="宋体" w:cs="宋体"/>
                <w:color w:val="auto"/>
                <w:sz w:val="21"/>
                <w:szCs w:val="21"/>
              </w:rPr>
            </w:pPr>
          </w:p>
        </w:tc>
        <w:tc>
          <w:tcPr>
            <w:tcW w:w="0" w:type="auto"/>
            <w:noWrap w:val="0"/>
            <w:vAlign w:val="center"/>
          </w:tcPr>
          <w:p w14:paraId="07C6E306">
            <w:pPr>
              <w:jc w:val="center"/>
              <w:rPr>
                <w:rFonts w:hint="eastAsia" w:ascii="宋体" w:hAnsi="宋体" w:eastAsia="宋体" w:cs="宋体"/>
                <w:color w:val="auto"/>
                <w:sz w:val="21"/>
                <w:szCs w:val="21"/>
              </w:rPr>
            </w:pPr>
          </w:p>
        </w:tc>
        <w:tc>
          <w:tcPr>
            <w:tcW w:w="0" w:type="auto"/>
            <w:noWrap w:val="0"/>
            <w:vAlign w:val="center"/>
          </w:tcPr>
          <w:p w14:paraId="50B8F0D7">
            <w:pPr>
              <w:jc w:val="center"/>
              <w:rPr>
                <w:rFonts w:hint="eastAsia" w:ascii="宋体" w:hAnsi="宋体" w:eastAsia="宋体" w:cs="宋体"/>
                <w:color w:val="auto"/>
                <w:sz w:val="21"/>
                <w:szCs w:val="21"/>
              </w:rPr>
            </w:pPr>
          </w:p>
        </w:tc>
        <w:tc>
          <w:tcPr>
            <w:tcW w:w="0" w:type="auto"/>
            <w:noWrap w:val="0"/>
            <w:vAlign w:val="center"/>
          </w:tcPr>
          <w:p w14:paraId="7907CC48">
            <w:pPr>
              <w:jc w:val="center"/>
              <w:rPr>
                <w:rFonts w:hint="eastAsia" w:ascii="宋体" w:hAnsi="宋体" w:eastAsia="宋体" w:cs="宋体"/>
                <w:color w:val="auto"/>
                <w:sz w:val="21"/>
                <w:szCs w:val="21"/>
              </w:rPr>
            </w:pPr>
          </w:p>
        </w:tc>
        <w:tc>
          <w:tcPr>
            <w:tcW w:w="0" w:type="auto"/>
            <w:noWrap w:val="0"/>
            <w:vAlign w:val="center"/>
          </w:tcPr>
          <w:p w14:paraId="1C4ADF5A">
            <w:pPr>
              <w:jc w:val="center"/>
              <w:rPr>
                <w:rFonts w:hint="eastAsia" w:ascii="宋体" w:hAnsi="宋体" w:eastAsia="宋体" w:cs="宋体"/>
                <w:color w:val="auto"/>
                <w:sz w:val="21"/>
                <w:szCs w:val="21"/>
              </w:rPr>
            </w:pPr>
          </w:p>
        </w:tc>
        <w:tc>
          <w:tcPr>
            <w:tcW w:w="0" w:type="auto"/>
            <w:noWrap w:val="0"/>
            <w:vAlign w:val="center"/>
          </w:tcPr>
          <w:p w14:paraId="08C73C1D">
            <w:pPr>
              <w:jc w:val="center"/>
              <w:rPr>
                <w:rFonts w:hint="eastAsia" w:ascii="宋体" w:hAnsi="宋体" w:eastAsia="宋体" w:cs="宋体"/>
                <w:color w:val="auto"/>
                <w:sz w:val="21"/>
                <w:szCs w:val="21"/>
              </w:rPr>
            </w:pPr>
          </w:p>
        </w:tc>
        <w:tc>
          <w:tcPr>
            <w:tcW w:w="0" w:type="auto"/>
            <w:noWrap w:val="0"/>
            <w:vAlign w:val="center"/>
          </w:tcPr>
          <w:p w14:paraId="34FC9ADC">
            <w:pPr>
              <w:jc w:val="center"/>
              <w:rPr>
                <w:rFonts w:hint="eastAsia" w:ascii="宋体" w:hAnsi="宋体" w:eastAsia="宋体" w:cs="宋体"/>
                <w:color w:val="auto"/>
                <w:sz w:val="21"/>
                <w:szCs w:val="21"/>
              </w:rPr>
            </w:pPr>
          </w:p>
        </w:tc>
        <w:tc>
          <w:tcPr>
            <w:tcW w:w="0" w:type="auto"/>
            <w:noWrap w:val="0"/>
            <w:vAlign w:val="center"/>
          </w:tcPr>
          <w:p w14:paraId="0EE78EDB">
            <w:pPr>
              <w:jc w:val="center"/>
              <w:rPr>
                <w:rFonts w:hint="eastAsia" w:ascii="宋体" w:hAnsi="宋体" w:eastAsia="宋体" w:cs="宋体"/>
                <w:color w:val="auto"/>
                <w:sz w:val="21"/>
                <w:szCs w:val="21"/>
              </w:rPr>
            </w:pPr>
          </w:p>
        </w:tc>
      </w:tr>
      <w:tr w14:paraId="3B20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14:paraId="2C3BEA9B">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noWrap w:val="0"/>
            <w:vAlign w:val="center"/>
          </w:tcPr>
          <w:p w14:paraId="0F4D20C6">
            <w:pPr>
              <w:jc w:val="center"/>
              <w:rPr>
                <w:rFonts w:hint="eastAsia" w:ascii="宋体" w:hAnsi="宋体" w:eastAsia="宋体" w:cs="宋体"/>
                <w:color w:val="auto"/>
                <w:sz w:val="21"/>
                <w:szCs w:val="21"/>
              </w:rPr>
            </w:pPr>
          </w:p>
        </w:tc>
        <w:tc>
          <w:tcPr>
            <w:tcW w:w="0" w:type="auto"/>
            <w:noWrap w:val="0"/>
            <w:vAlign w:val="center"/>
          </w:tcPr>
          <w:p w14:paraId="2E4C42B2">
            <w:pPr>
              <w:jc w:val="center"/>
              <w:rPr>
                <w:rFonts w:hint="eastAsia" w:ascii="宋体" w:hAnsi="宋体" w:eastAsia="宋体" w:cs="宋体"/>
                <w:color w:val="auto"/>
                <w:sz w:val="21"/>
                <w:szCs w:val="21"/>
              </w:rPr>
            </w:pPr>
          </w:p>
        </w:tc>
        <w:tc>
          <w:tcPr>
            <w:tcW w:w="0" w:type="auto"/>
            <w:noWrap w:val="0"/>
            <w:vAlign w:val="center"/>
          </w:tcPr>
          <w:p w14:paraId="04176C1B">
            <w:pPr>
              <w:jc w:val="center"/>
              <w:rPr>
                <w:rFonts w:hint="eastAsia" w:ascii="宋体" w:hAnsi="宋体" w:eastAsia="宋体" w:cs="宋体"/>
                <w:color w:val="auto"/>
                <w:sz w:val="21"/>
                <w:szCs w:val="21"/>
              </w:rPr>
            </w:pPr>
          </w:p>
        </w:tc>
        <w:tc>
          <w:tcPr>
            <w:tcW w:w="0" w:type="auto"/>
            <w:noWrap w:val="0"/>
            <w:vAlign w:val="center"/>
          </w:tcPr>
          <w:p w14:paraId="3BF7D220">
            <w:pPr>
              <w:jc w:val="center"/>
              <w:rPr>
                <w:rFonts w:hint="eastAsia" w:ascii="宋体" w:hAnsi="宋体" w:eastAsia="宋体" w:cs="宋体"/>
                <w:color w:val="auto"/>
                <w:sz w:val="21"/>
                <w:szCs w:val="21"/>
              </w:rPr>
            </w:pPr>
          </w:p>
        </w:tc>
        <w:tc>
          <w:tcPr>
            <w:tcW w:w="0" w:type="auto"/>
            <w:noWrap w:val="0"/>
            <w:vAlign w:val="center"/>
          </w:tcPr>
          <w:p w14:paraId="2E107D59">
            <w:pPr>
              <w:jc w:val="center"/>
              <w:rPr>
                <w:rFonts w:hint="eastAsia" w:ascii="宋体" w:hAnsi="宋体" w:eastAsia="宋体" w:cs="宋体"/>
                <w:color w:val="auto"/>
                <w:sz w:val="21"/>
                <w:szCs w:val="21"/>
              </w:rPr>
            </w:pPr>
          </w:p>
        </w:tc>
        <w:tc>
          <w:tcPr>
            <w:tcW w:w="0" w:type="auto"/>
            <w:noWrap w:val="0"/>
            <w:vAlign w:val="center"/>
          </w:tcPr>
          <w:p w14:paraId="0DCDC17B">
            <w:pPr>
              <w:jc w:val="center"/>
              <w:rPr>
                <w:rFonts w:hint="eastAsia" w:ascii="宋体" w:hAnsi="宋体" w:eastAsia="宋体" w:cs="宋体"/>
                <w:color w:val="auto"/>
                <w:sz w:val="21"/>
                <w:szCs w:val="21"/>
              </w:rPr>
            </w:pPr>
          </w:p>
        </w:tc>
        <w:tc>
          <w:tcPr>
            <w:tcW w:w="0" w:type="auto"/>
            <w:noWrap w:val="0"/>
            <w:vAlign w:val="center"/>
          </w:tcPr>
          <w:p w14:paraId="5D72BEEA">
            <w:pPr>
              <w:jc w:val="center"/>
              <w:rPr>
                <w:rFonts w:hint="eastAsia" w:ascii="宋体" w:hAnsi="宋体" w:eastAsia="宋体" w:cs="宋体"/>
                <w:color w:val="auto"/>
                <w:sz w:val="21"/>
                <w:szCs w:val="21"/>
              </w:rPr>
            </w:pPr>
          </w:p>
        </w:tc>
        <w:tc>
          <w:tcPr>
            <w:tcW w:w="0" w:type="auto"/>
            <w:noWrap w:val="0"/>
            <w:vAlign w:val="center"/>
          </w:tcPr>
          <w:p w14:paraId="73CB964F">
            <w:pPr>
              <w:jc w:val="center"/>
              <w:rPr>
                <w:rFonts w:hint="eastAsia" w:ascii="宋体" w:hAnsi="宋体" w:eastAsia="宋体" w:cs="宋体"/>
                <w:color w:val="auto"/>
                <w:sz w:val="21"/>
                <w:szCs w:val="21"/>
              </w:rPr>
            </w:pPr>
          </w:p>
        </w:tc>
        <w:tc>
          <w:tcPr>
            <w:tcW w:w="0" w:type="auto"/>
            <w:noWrap w:val="0"/>
            <w:vAlign w:val="center"/>
          </w:tcPr>
          <w:p w14:paraId="1A979895">
            <w:pPr>
              <w:jc w:val="center"/>
              <w:rPr>
                <w:rFonts w:hint="eastAsia" w:ascii="宋体" w:hAnsi="宋体" w:eastAsia="宋体" w:cs="宋体"/>
                <w:color w:val="auto"/>
                <w:sz w:val="21"/>
                <w:szCs w:val="21"/>
              </w:rPr>
            </w:pPr>
          </w:p>
        </w:tc>
      </w:tr>
      <w:tr w14:paraId="1E8E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14:paraId="31E40E07">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0" w:type="auto"/>
            <w:noWrap w:val="0"/>
            <w:vAlign w:val="center"/>
          </w:tcPr>
          <w:p w14:paraId="3DE12B3A">
            <w:pPr>
              <w:jc w:val="center"/>
              <w:rPr>
                <w:rFonts w:hint="eastAsia" w:ascii="宋体" w:hAnsi="宋体" w:eastAsia="宋体" w:cs="宋体"/>
                <w:color w:val="auto"/>
                <w:sz w:val="21"/>
                <w:szCs w:val="21"/>
              </w:rPr>
            </w:pPr>
          </w:p>
        </w:tc>
        <w:tc>
          <w:tcPr>
            <w:tcW w:w="0" w:type="auto"/>
            <w:noWrap w:val="0"/>
            <w:vAlign w:val="center"/>
          </w:tcPr>
          <w:p w14:paraId="70328B4E">
            <w:pPr>
              <w:jc w:val="center"/>
              <w:rPr>
                <w:rFonts w:hint="eastAsia" w:ascii="宋体" w:hAnsi="宋体" w:eastAsia="宋体" w:cs="宋体"/>
                <w:color w:val="auto"/>
                <w:sz w:val="21"/>
                <w:szCs w:val="21"/>
              </w:rPr>
            </w:pPr>
          </w:p>
        </w:tc>
        <w:tc>
          <w:tcPr>
            <w:tcW w:w="0" w:type="auto"/>
            <w:noWrap w:val="0"/>
            <w:vAlign w:val="center"/>
          </w:tcPr>
          <w:p w14:paraId="156D9769">
            <w:pPr>
              <w:jc w:val="center"/>
              <w:rPr>
                <w:rFonts w:hint="eastAsia" w:ascii="宋体" w:hAnsi="宋体" w:eastAsia="宋体" w:cs="宋体"/>
                <w:color w:val="auto"/>
                <w:sz w:val="21"/>
                <w:szCs w:val="21"/>
              </w:rPr>
            </w:pPr>
          </w:p>
        </w:tc>
        <w:tc>
          <w:tcPr>
            <w:tcW w:w="0" w:type="auto"/>
            <w:noWrap w:val="0"/>
            <w:vAlign w:val="center"/>
          </w:tcPr>
          <w:p w14:paraId="5875C79D">
            <w:pPr>
              <w:jc w:val="center"/>
              <w:rPr>
                <w:rFonts w:hint="eastAsia" w:ascii="宋体" w:hAnsi="宋体" w:eastAsia="宋体" w:cs="宋体"/>
                <w:color w:val="auto"/>
                <w:sz w:val="21"/>
                <w:szCs w:val="21"/>
              </w:rPr>
            </w:pPr>
          </w:p>
        </w:tc>
        <w:tc>
          <w:tcPr>
            <w:tcW w:w="0" w:type="auto"/>
            <w:noWrap w:val="0"/>
            <w:vAlign w:val="center"/>
          </w:tcPr>
          <w:p w14:paraId="247EB1FE">
            <w:pPr>
              <w:jc w:val="center"/>
              <w:rPr>
                <w:rFonts w:hint="eastAsia" w:ascii="宋体" w:hAnsi="宋体" w:eastAsia="宋体" w:cs="宋体"/>
                <w:color w:val="auto"/>
                <w:sz w:val="21"/>
                <w:szCs w:val="21"/>
              </w:rPr>
            </w:pPr>
          </w:p>
        </w:tc>
        <w:tc>
          <w:tcPr>
            <w:tcW w:w="0" w:type="auto"/>
            <w:noWrap w:val="0"/>
            <w:vAlign w:val="center"/>
          </w:tcPr>
          <w:p w14:paraId="4E330489">
            <w:pPr>
              <w:jc w:val="center"/>
              <w:rPr>
                <w:rFonts w:hint="eastAsia" w:ascii="宋体" w:hAnsi="宋体" w:eastAsia="宋体" w:cs="宋体"/>
                <w:color w:val="auto"/>
                <w:sz w:val="21"/>
                <w:szCs w:val="21"/>
              </w:rPr>
            </w:pPr>
          </w:p>
        </w:tc>
        <w:tc>
          <w:tcPr>
            <w:tcW w:w="0" w:type="auto"/>
            <w:noWrap w:val="0"/>
            <w:vAlign w:val="center"/>
          </w:tcPr>
          <w:p w14:paraId="08E35EBF">
            <w:pPr>
              <w:jc w:val="center"/>
              <w:rPr>
                <w:rFonts w:hint="eastAsia" w:ascii="宋体" w:hAnsi="宋体" w:eastAsia="宋体" w:cs="宋体"/>
                <w:color w:val="auto"/>
                <w:sz w:val="21"/>
                <w:szCs w:val="21"/>
              </w:rPr>
            </w:pPr>
          </w:p>
        </w:tc>
        <w:tc>
          <w:tcPr>
            <w:tcW w:w="0" w:type="auto"/>
            <w:noWrap w:val="0"/>
            <w:vAlign w:val="center"/>
          </w:tcPr>
          <w:p w14:paraId="20F18326">
            <w:pPr>
              <w:jc w:val="center"/>
              <w:rPr>
                <w:rFonts w:hint="eastAsia" w:ascii="宋体" w:hAnsi="宋体" w:eastAsia="宋体" w:cs="宋体"/>
                <w:color w:val="auto"/>
                <w:sz w:val="21"/>
                <w:szCs w:val="21"/>
              </w:rPr>
            </w:pPr>
          </w:p>
        </w:tc>
        <w:tc>
          <w:tcPr>
            <w:tcW w:w="0" w:type="auto"/>
            <w:noWrap w:val="0"/>
            <w:vAlign w:val="center"/>
          </w:tcPr>
          <w:p w14:paraId="72D2CD3C">
            <w:pPr>
              <w:jc w:val="center"/>
              <w:rPr>
                <w:rFonts w:hint="eastAsia" w:ascii="宋体" w:hAnsi="宋体" w:eastAsia="宋体" w:cs="宋体"/>
                <w:color w:val="auto"/>
                <w:sz w:val="21"/>
                <w:szCs w:val="21"/>
              </w:rPr>
            </w:pPr>
          </w:p>
        </w:tc>
      </w:tr>
      <w:tr w14:paraId="0E10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14:paraId="014BE4AA">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0" w:type="auto"/>
            <w:noWrap w:val="0"/>
            <w:vAlign w:val="center"/>
          </w:tcPr>
          <w:p w14:paraId="35A11DA4">
            <w:pPr>
              <w:jc w:val="center"/>
              <w:rPr>
                <w:rFonts w:hint="eastAsia" w:ascii="宋体" w:hAnsi="宋体" w:eastAsia="宋体" w:cs="宋体"/>
                <w:color w:val="auto"/>
                <w:sz w:val="21"/>
                <w:szCs w:val="21"/>
              </w:rPr>
            </w:pPr>
          </w:p>
        </w:tc>
        <w:tc>
          <w:tcPr>
            <w:tcW w:w="0" w:type="auto"/>
            <w:noWrap w:val="0"/>
            <w:vAlign w:val="center"/>
          </w:tcPr>
          <w:p w14:paraId="591AFB7B">
            <w:pPr>
              <w:jc w:val="center"/>
              <w:rPr>
                <w:rFonts w:hint="eastAsia" w:ascii="宋体" w:hAnsi="宋体" w:eastAsia="宋体" w:cs="宋体"/>
                <w:color w:val="auto"/>
                <w:sz w:val="21"/>
                <w:szCs w:val="21"/>
              </w:rPr>
            </w:pPr>
          </w:p>
        </w:tc>
        <w:tc>
          <w:tcPr>
            <w:tcW w:w="0" w:type="auto"/>
            <w:noWrap w:val="0"/>
            <w:vAlign w:val="center"/>
          </w:tcPr>
          <w:p w14:paraId="21FBCB97">
            <w:pPr>
              <w:jc w:val="center"/>
              <w:rPr>
                <w:rFonts w:hint="eastAsia" w:ascii="宋体" w:hAnsi="宋体" w:eastAsia="宋体" w:cs="宋体"/>
                <w:color w:val="auto"/>
                <w:sz w:val="21"/>
                <w:szCs w:val="21"/>
              </w:rPr>
            </w:pPr>
          </w:p>
        </w:tc>
        <w:tc>
          <w:tcPr>
            <w:tcW w:w="0" w:type="auto"/>
            <w:noWrap w:val="0"/>
            <w:vAlign w:val="center"/>
          </w:tcPr>
          <w:p w14:paraId="373CF55D">
            <w:pPr>
              <w:jc w:val="center"/>
              <w:rPr>
                <w:rFonts w:hint="eastAsia" w:ascii="宋体" w:hAnsi="宋体" w:eastAsia="宋体" w:cs="宋体"/>
                <w:color w:val="auto"/>
                <w:sz w:val="21"/>
                <w:szCs w:val="21"/>
              </w:rPr>
            </w:pPr>
          </w:p>
        </w:tc>
        <w:tc>
          <w:tcPr>
            <w:tcW w:w="0" w:type="auto"/>
            <w:noWrap w:val="0"/>
            <w:vAlign w:val="center"/>
          </w:tcPr>
          <w:p w14:paraId="172626DB">
            <w:pPr>
              <w:jc w:val="center"/>
              <w:rPr>
                <w:rFonts w:hint="eastAsia" w:ascii="宋体" w:hAnsi="宋体" w:eastAsia="宋体" w:cs="宋体"/>
                <w:color w:val="auto"/>
                <w:sz w:val="21"/>
                <w:szCs w:val="21"/>
              </w:rPr>
            </w:pPr>
          </w:p>
        </w:tc>
        <w:tc>
          <w:tcPr>
            <w:tcW w:w="0" w:type="auto"/>
            <w:noWrap w:val="0"/>
            <w:vAlign w:val="center"/>
          </w:tcPr>
          <w:p w14:paraId="41208A44">
            <w:pPr>
              <w:jc w:val="center"/>
              <w:rPr>
                <w:rFonts w:hint="eastAsia" w:ascii="宋体" w:hAnsi="宋体" w:eastAsia="宋体" w:cs="宋体"/>
                <w:color w:val="auto"/>
                <w:sz w:val="21"/>
                <w:szCs w:val="21"/>
              </w:rPr>
            </w:pPr>
          </w:p>
        </w:tc>
        <w:tc>
          <w:tcPr>
            <w:tcW w:w="0" w:type="auto"/>
            <w:noWrap w:val="0"/>
            <w:vAlign w:val="center"/>
          </w:tcPr>
          <w:p w14:paraId="256DD166">
            <w:pPr>
              <w:jc w:val="center"/>
              <w:rPr>
                <w:rFonts w:hint="eastAsia" w:ascii="宋体" w:hAnsi="宋体" w:eastAsia="宋体" w:cs="宋体"/>
                <w:color w:val="auto"/>
                <w:sz w:val="21"/>
                <w:szCs w:val="21"/>
              </w:rPr>
            </w:pPr>
          </w:p>
        </w:tc>
        <w:tc>
          <w:tcPr>
            <w:tcW w:w="0" w:type="auto"/>
            <w:noWrap w:val="0"/>
            <w:vAlign w:val="center"/>
          </w:tcPr>
          <w:p w14:paraId="44E7099A">
            <w:pPr>
              <w:jc w:val="center"/>
              <w:rPr>
                <w:rFonts w:hint="eastAsia" w:ascii="宋体" w:hAnsi="宋体" w:eastAsia="宋体" w:cs="宋体"/>
                <w:color w:val="auto"/>
                <w:sz w:val="21"/>
                <w:szCs w:val="21"/>
              </w:rPr>
            </w:pPr>
          </w:p>
        </w:tc>
        <w:tc>
          <w:tcPr>
            <w:tcW w:w="0" w:type="auto"/>
            <w:noWrap w:val="0"/>
            <w:vAlign w:val="center"/>
          </w:tcPr>
          <w:p w14:paraId="3A4E4A25">
            <w:pPr>
              <w:jc w:val="center"/>
              <w:rPr>
                <w:rFonts w:hint="eastAsia" w:ascii="宋体" w:hAnsi="宋体" w:eastAsia="宋体" w:cs="宋体"/>
                <w:color w:val="auto"/>
                <w:sz w:val="21"/>
                <w:szCs w:val="21"/>
              </w:rPr>
            </w:pPr>
          </w:p>
        </w:tc>
      </w:tr>
      <w:tr w14:paraId="6D6E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14:paraId="43EE57E4">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noWrap w:val="0"/>
            <w:vAlign w:val="center"/>
          </w:tcPr>
          <w:p w14:paraId="1776D6BD">
            <w:pPr>
              <w:jc w:val="center"/>
              <w:rPr>
                <w:rFonts w:hint="eastAsia" w:ascii="宋体" w:hAnsi="宋体" w:eastAsia="宋体" w:cs="宋体"/>
                <w:color w:val="auto"/>
                <w:sz w:val="21"/>
                <w:szCs w:val="21"/>
              </w:rPr>
            </w:pPr>
          </w:p>
        </w:tc>
        <w:tc>
          <w:tcPr>
            <w:tcW w:w="0" w:type="auto"/>
            <w:noWrap w:val="0"/>
            <w:vAlign w:val="center"/>
          </w:tcPr>
          <w:p w14:paraId="37C8A193">
            <w:pPr>
              <w:jc w:val="center"/>
              <w:rPr>
                <w:rFonts w:hint="eastAsia" w:ascii="宋体" w:hAnsi="宋体" w:eastAsia="宋体" w:cs="宋体"/>
                <w:color w:val="auto"/>
                <w:sz w:val="21"/>
                <w:szCs w:val="21"/>
              </w:rPr>
            </w:pPr>
          </w:p>
        </w:tc>
        <w:tc>
          <w:tcPr>
            <w:tcW w:w="0" w:type="auto"/>
            <w:noWrap w:val="0"/>
            <w:vAlign w:val="center"/>
          </w:tcPr>
          <w:p w14:paraId="4BF81B8A">
            <w:pPr>
              <w:jc w:val="center"/>
              <w:rPr>
                <w:rFonts w:hint="eastAsia" w:ascii="宋体" w:hAnsi="宋体" w:eastAsia="宋体" w:cs="宋体"/>
                <w:color w:val="auto"/>
                <w:sz w:val="21"/>
                <w:szCs w:val="21"/>
              </w:rPr>
            </w:pPr>
          </w:p>
        </w:tc>
        <w:tc>
          <w:tcPr>
            <w:tcW w:w="0" w:type="auto"/>
            <w:noWrap w:val="0"/>
            <w:vAlign w:val="center"/>
          </w:tcPr>
          <w:p w14:paraId="28C07D59">
            <w:pPr>
              <w:jc w:val="center"/>
              <w:rPr>
                <w:rFonts w:hint="eastAsia" w:ascii="宋体" w:hAnsi="宋体" w:eastAsia="宋体" w:cs="宋体"/>
                <w:color w:val="auto"/>
                <w:sz w:val="21"/>
                <w:szCs w:val="21"/>
              </w:rPr>
            </w:pPr>
          </w:p>
        </w:tc>
        <w:tc>
          <w:tcPr>
            <w:tcW w:w="0" w:type="auto"/>
            <w:noWrap w:val="0"/>
            <w:vAlign w:val="center"/>
          </w:tcPr>
          <w:p w14:paraId="0150CE07">
            <w:pPr>
              <w:jc w:val="center"/>
              <w:rPr>
                <w:rFonts w:hint="eastAsia" w:ascii="宋体" w:hAnsi="宋体" w:eastAsia="宋体" w:cs="宋体"/>
                <w:color w:val="auto"/>
                <w:sz w:val="21"/>
                <w:szCs w:val="21"/>
              </w:rPr>
            </w:pPr>
          </w:p>
        </w:tc>
        <w:tc>
          <w:tcPr>
            <w:tcW w:w="0" w:type="auto"/>
            <w:noWrap w:val="0"/>
            <w:vAlign w:val="center"/>
          </w:tcPr>
          <w:p w14:paraId="2F31BFB2">
            <w:pPr>
              <w:jc w:val="center"/>
              <w:rPr>
                <w:rFonts w:hint="eastAsia" w:ascii="宋体" w:hAnsi="宋体" w:eastAsia="宋体" w:cs="宋体"/>
                <w:color w:val="auto"/>
                <w:sz w:val="21"/>
                <w:szCs w:val="21"/>
              </w:rPr>
            </w:pPr>
          </w:p>
        </w:tc>
        <w:tc>
          <w:tcPr>
            <w:tcW w:w="0" w:type="auto"/>
            <w:noWrap w:val="0"/>
            <w:vAlign w:val="center"/>
          </w:tcPr>
          <w:p w14:paraId="666B37B3">
            <w:pPr>
              <w:jc w:val="center"/>
              <w:rPr>
                <w:rFonts w:hint="eastAsia" w:ascii="宋体" w:hAnsi="宋体" w:eastAsia="宋体" w:cs="宋体"/>
                <w:color w:val="auto"/>
                <w:sz w:val="21"/>
                <w:szCs w:val="21"/>
              </w:rPr>
            </w:pPr>
          </w:p>
        </w:tc>
        <w:tc>
          <w:tcPr>
            <w:tcW w:w="0" w:type="auto"/>
            <w:noWrap w:val="0"/>
            <w:vAlign w:val="center"/>
          </w:tcPr>
          <w:p w14:paraId="2951629F">
            <w:pPr>
              <w:jc w:val="center"/>
              <w:rPr>
                <w:rFonts w:hint="eastAsia" w:ascii="宋体" w:hAnsi="宋体" w:eastAsia="宋体" w:cs="宋体"/>
                <w:color w:val="auto"/>
                <w:sz w:val="21"/>
                <w:szCs w:val="21"/>
              </w:rPr>
            </w:pPr>
          </w:p>
        </w:tc>
        <w:tc>
          <w:tcPr>
            <w:tcW w:w="0" w:type="auto"/>
            <w:noWrap w:val="0"/>
            <w:vAlign w:val="center"/>
          </w:tcPr>
          <w:p w14:paraId="4C1A1900">
            <w:pPr>
              <w:jc w:val="center"/>
              <w:rPr>
                <w:rFonts w:hint="eastAsia" w:ascii="宋体" w:hAnsi="宋体" w:eastAsia="宋体" w:cs="宋体"/>
                <w:color w:val="auto"/>
                <w:sz w:val="21"/>
                <w:szCs w:val="21"/>
              </w:rPr>
            </w:pPr>
          </w:p>
        </w:tc>
      </w:tr>
      <w:tr w14:paraId="1887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14:paraId="686E54D3">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0" w:type="auto"/>
            <w:noWrap w:val="0"/>
            <w:vAlign w:val="top"/>
          </w:tcPr>
          <w:p w14:paraId="1BE3BB83">
            <w:pPr>
              <w:rPr>
                <w:rFonts w:hint="eastAsia" w:ascii="宋体" w:hAnsi="宋体" w:eastAsia="宋体" w:cs="宋体"/>
                <w:color w:val="auto"/>
                <w:sz w:val="21"/>
                <w:szCs w:val="21"/>
              </w:rPr>
            </w:pPr>
          </w:p>
        </w:tc>
        <w:tc>
          <w:tcPr>
            <w:tcW w:w="0" w:type="auto"/>
            <w:noWrap w:val="0"/>
            <w:vAlign w:val="top"/>
          </w:tcPr>
          <w:p w14:paraId="6738602F">
            <w:pPr>
              <w:rPr>
                <w:rFonts w:hint="eastAsia" w:ascii="宋体" w:hAnsi="宋体" w:eastAsia="宋体" w:cs="宋体"/>
                <w:color w:val="auto"/>
                <w:sz w:val="21"/>
                <w:szCs w:val="21"/>
              </w:rPr>
            </w:pPr>
          </w:p>
        </w:tc>
        <w:tc>
          <w:tcPr>
            <w:tcW w:w="0" w:type="auto"/>
            <w:noWrap w:val="0"/>
            <w:vAlign w:val="top"/>
          </w:tcPr>
          <w:p w14:paraId="53AEB75B">
            <w:pPr>
              <w:rPr>
                <w:rFonts w:hint="eastAsia" w:ascii="宋体" w:hAnsi="宋体" w:eastAsia="宋体" w:cs="宋体"/>
                <w:color w:val="auto"/>
                <w:sz w:val="21"/>
                <w:szCs w:val="21"/>
              </w:rPr>
            </w:pPr>
          </w:p>
        </w:tc>
        <w:tc>
          <w:tcPr>
            <w:tcW w:w="0" w:type="auto"/>
            <w:noWrap w:val="0"/>
            <w:vAlign w:val="top"/>
          </w:tcPr>
          <w:p w14:paraId="76CFB64B">
            <w:pPr>
              <w:rPr>
                <w:rFonts w:hint="eastAsia" w:ascii="宋体" w:hAnsi="宋体" w:eastAsia="宋体" w:cs="宋体"/>
                <w:color w:val="auto"/>
                <w:sz w:val="21"/>
                <w:szCs w:val="21"/>
              </w:rPr>
            </w:pPr>
          </w:p>
        </w:tc>
        <w:tc>
          <w:tcPr>
            <w:tcW w:w="0" w:type="auto"/>
            <w:noWrap w:val="0"/>
            <w:vAlign w:val="top"/>
          </w:tcPr>
          <w:p w14:paraId="49F329CF">
            <w:pPr>
              <w:rPr>
                <w:rFonts w:hint="eastAsia" w:ascii="宋体" w:hAnsi="宋体" w:eastAsia="宋体" w:cs="宋体"/>
                <w:color w:val="auto"/>
                <w:sz w:val="21"/>
                <w:szCs w:val="21"/>
              </w:rPr>
            </w:pPr>
          </w:p>
        </w:tc>
        <w:tc>
          <w:tcPr>
            <w:tcW w:w="0" w:type="auto"/>
            <w:noWrap w:val="0"/>
            <w:vAlign w:val="top"/>
          </w:tcPr>
          <w:p w14:paraId="5DA65ABF">
            <w:pPr>
              <w:rPr>
                <w:rFonts w:hint="eastAsia" w:ascii="宋体" w:hAnsi="宋体" w:eastAsia="宋体" w:cs="宋体"/>
                <w:color w:val="auto"/>
                <w:sz w:val="21"/>
                <w:szCs w:val="21"/>
              </w:rPr>
            </w:pPr>
          </w:p>
        </w:tc>
        <w:tc>
          <w:tcPr>
            <w:tcW w:w="0" w:type="auto"/>
            <w:noWrap w:val="0"/>
            <w:vAlign w:val="top"/>
          </w:tcPr>
          <w:p w14:paraId="642C9D59">
            <w:pPr>
              <w:rPr>
                <w:rFonts w:hint="eastAsia" w:ascii="宋体" w:hAnsi="宋体" w:eastAsia="宋体" w:cs="宋体"/>
                <w:color w:val="auto"/>
                <w:sz w:val="21"/>
                <w:szCs w:val="21"/>
              </w:rPr>
            </w:pPr>
          </w:p>
        </w:tc>
        <w:tc>
          <w:tcPr>
            <w:tcW w:w="0" w:type="auto"/>
            <w:noWrap w:val="0"/>
            <w:vAlign w:val="top"/>
          </w:tcPr>
          <w:p w14:paraId="7AB08C9F">
            <w:pPr>
              <w:rPr>
                <w:rFonts w:hint="eastAsia" w:ascii="宋体" w:hAnsi="宋体" w:eastAsia="宋体" w:cs="宋体"/>
                <w:color w:val="auto"/>
                <w:sz w:val="21"/>
                <w:szCs w:val="21"/>
              </w:rPr>
            </w:pPr>
          </w:p>
        </w:tc>
        <w:tc>
          <w:tcPr>
            <w:tcW w:w="0" w:type="auto"/>
            <w:noWrap w:val="0"/>
            <w:vAlign w:val="top"/>
          </w:tcPr>
          <w:p w14:paraId="349289DF">
            <w:pPr>
              <w:rPr>
                <w:rFonts w:hint="eastAsia" w:ascii="宋体" w:hAnsi="宋体" w:eastAsia="宋体" w:cs="宋体"/>
                <w:color w:val="auto"/>
                <w:sz w:val="21"/>
                <w:szCs w:val="21"/>
              </w:rPr>
            </w:pPr>
          </w:p>
        </w:tc>
      </w:tr>
      <w:tr w14:paraId="55E5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gridSpan w:val="7"/>
            <w:noWrap w:val="0"/>
            <w:vAlign w:val="center"/>
          </w:tcPr>
          <w:p w14:paraId="054B71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0" w:type="auto"/>
            <w:noWrap w:val="0"/>
            <w:vAlign w:val="top"/>
          </w:tcPr>
          <w:p w14:paraId="1B89A1EE">
            <w:pPr>
              <w:jc w:val="center"/>
              <w:rPr>
                <w:rFonts w:hint="eastAsia" w:ascii="宋体" w:hAnsi="宋体" w:eastAsia="宋体" w:cs="宋体"/>
                <w:color w:val="auto"/>
                <w:sz w:val="21"/>
                <w:szCs w:val="21"/>
              </w:rPr>
            </w:pPr>
          </w:p>
        </w:tc>
        <w:tc>
          <w:tcPr>
            <w:tcW w:w="0" w:type="auto"/>
            <w:noWrap w:val="0"/>
            <w:vAlign w:val="top"/>
          </w:tcPr>
          <w:p w14:paraId="5ED37FCA">
            <w:pPr>
              <w:rPr>
                <w:rFonts w:hint="eastAsia" w:ascii="宋体" w:hAnsi="宋体" w:eastAsia="宋体" w:cs="宋体"/>
                <w:color w:val="auto"/>
                <w:sz w:val="21"/>
                <w:szCs w:val="21"/>
              </w:rPr>
            </w:pPr>
          </w:p>
        </w:tc>
        <w:tc>
          <w:tcPr>
            <w:tcW w:w="0" w:type="auto"/>
            <w:noWrap w:val="0"/>
            <w:vAlign w:val="top"/>
          </w:tcPr>
          <w:p w14:paraId="59D1BEE5">
            <w:pPr>
              <w:rPr>
                <w:rFonts w:hint="eastAsia" w:ascii="宋体" w:hAnsi="宋体" w:eastAsia="宋体" w:cs="宋体"/>
                <w:color w:val="auto"/>
                <w:sz w:val="21"/>
                <w:szCs w:val="21"/>
              </w:rPr>
            </w:pPr>
          </w:p>
        </w:tc>
      </w:tr>
    </w:tbl>
    <w:p w14:paraId="47963502">
      <w:pPr>
        <w:spacing w:line="33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注：该表格仅供参考投标人，可根据需要自行扩展。</w:t>
      </w:r>
    </w:p>
    <w:p w14:paraId="6C7E2BFA">
      <w:pPr>
        <w:spacing w:line="312" w:lineRule="auto"/>
        <w:rPr>
          <w:rFonts w:hint="eastAsia" w:ascii="宋体" w:hAnsi="宋体" w:eastAsia="宋体" w:cs="宋体"/>
          <w:color w:val="auto"/>
          <w:sz w:val="24"/>
        </w:rPr>
      </w:pPr>
    </w:p>
    <w:p w14:paraId="3D14C4E0">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投标单位（单位电子签章）：                    </w:t>
      </w:r>
    </w:p>
    <w:p w14:paraId="5AE01111">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法定代表人或其委托代理人（电子签名或盖章）：</w:t>
      </w:r>
    </w:p>
    <w:p w14:paraId="6D028A8C">
      <w:pPr>
        <w:spacing w:line="312"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14:paraId="34695D05">
      <w:pPr>
        <w:pStyle w:val="25"/>
        <w:rPr>
          <w:rFonts w:hint="eastAsia"/>
          <w:color w:val="auto"/>
        </w:rPr>
      </w:pPr>
    </w:p>
    <w:p w14:paraId="14A1011B">
      <w:pPr>
        <w:rPr>
          <w:rFonts w:hint="eastAsia"/>
          <w:color w:val="auto"/>
        </w:rPr>
      </w:pPr>
    </w:p>
    <w:p w14:paraId="46616E31">
      <w:pPr>
        <w:pStyle w:val="14"/>
        <w:rPr>
          <w:rFonts w:hint="eastAsia"/>
        </w:rPr>
      </w:pPr>
    </w:p>
    <w:p w14:paraId="03EEFFA6">
      <w:pPr>
        <w:pStyle w:val="25"/>
        <w:rPr>
          <w:rFonts w:hint="eastAsia"/>
        </w:rPr>
      </w:pPr>
    </w:p>
    <w:p w14:paraId="25ACCD38">
      <w:pPr>
        <w:pStyle w:val="3"/>
        <w:numPr>
          <w:ilvl w:val="0"/>
          <w:numId w:val="4"/>
        </w:numPr>
        <w:adjustRightInd w:val="0"/>
        <w:snapToGrid w:val="0"/>
        <w:spacing w:line="400" w:lineRule="exact"/>
        <w:ind w:left="0" w:leftChars="0" w:firstLine="0" w:firstLineChars="0"/>
        <w:jc w:val="center"/>
        <w:outlineLvl w:val="0"/>
        <w:rPr>
          <w:rFonts w:hint="eastAsia" w:ascii="宋体" w:hAnsi="宋体" w:eastAsia="宋体" w:cs="宋体"/>
          <w:color w:val="auto"/>
        </w:rPr>
      </w:pPr>
      <w:bookmarkStart w:id="1040" w:name="_Toc22772"/>
      <w:bookmarkStart w:id="1041" w:name="_Toc17383"/>
      <w:bookmarkStart w:id="1042" w:name="_Toc19193"/>
      <w:bookmarkStart w:id="1043" w:name="_Toc8789"/>
      <w:bookmarkStart w:id="1044" w:name="_Toc15604"/>
      <w:bookmarkStart w:id="1045" w:name="_Toc6632"/>
      <w:bookmarkStart w:id="1046" w:name="_Toc676"/>
      <w:bookmarkStart w:id="1047" w:name="_Toc29376"/>
      <w:r>
        <w:rPr>
          <w:rFonts w:hint="eastAsia" w:ascii="宋体" w:hAnsi="宋体" w:eastAsia="宋体" w:cs="宋体"/>
          <w:color w:val="auto"/>
        </w:rPr>
        <w:t>小型、微型（监狱、残疾人福利性单位）企业产品明细表</w:t>
      </w:r>
      <w:bookmarkEnd w:id="1040"/>
      <w:bookmarkEnd w:id="1041"/>
      <w:bookmarkEnd w:id="1042"/>
      <w:bookmarkEnd w:id="1043"/>
      <w:bookmarkEnd w:id="1044"/>
      <w:bookmarkEnd w:id="1045"/>
      <w:bookmarkEnd w:id="1046"/>
      <w:bookmarkEnd w:id="1047"/>
    </w:p>
    <w:p w14:paraId="1A1E067D">
      <w:pPr>
        <w:numPr>
          <w:ilvl w:val="0"/>
          <w:numId w:val="0"/>
        </w:numPr>
        <w:ind w:leftChars="0"/>
        <w:rPr>
          <w:rFonts w:hint="eastAsia"/>
          <w:color w:val="auto"/>
        </w:rPr>
      </w:pP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98"/>
        <w:gridCol w:w="1630"/>
        <w:gridCol w:w="928"/>
        <w:gridCol w:w="1700"/>
        <w:gridCol w:w="665"/>
        <w:gridCol w:w="670"/>
        <w:gridCol w:w="646"/>
      </w:tblGrid>
      <w:tr w14:paraId="51C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62" w:type="dxa"/>
            <w:vMerge w:val="restart"/>
            <w:noWrap w:val="0"/>
            <w:vAlign w:val="center"/>
          </w:tcPr>
          <w:p w14:paraId="4BEFA2EF">
            <w:pPr>
              <w:pStyle w:val="60"/>
              <w:tabs>
                <w:tab w:val="left" w:pos="1260"/>
              </w:tabs>
              <w:spacing w:before="156" w:after="156"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中小企业扶持政策</w:t>
            </w:r>
          </w:p>
        </w:tc>
        <w:tc>
          <w:tcPr>
            <w:tcW w:w="7337" w:type="dxa"/>
            <w:gridSpan w:val="7"/>
            <w:noWrap w:val="0"/>
            <w:vAlign w:val="center"/>
          </w:tcPr>
          <w:p w14:paraId="02C8A381">
            <w:pPr>
              <w:pStyle w:val="60"/>
              <w:tabs>
                <w:tab w:val="left" w:pos="1260"/>
              </w:tabs>
              <w:spacing w:before="40" w:after="40" w:line="400" w:lineRule="exac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如属所列情形的，请在括号内打“√”：</w:t>
            </w:r>
          </w:p>
          <w:p w14:paraId="1600C9C9">
            <w:pPr>
              <w:pStyle w:val="60"/>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）小型、微型企业投标且提供本企业制造的产品。</w:t>
            </w:r>
          </w:p>
          <w:p w14:paraId="4EEAA28A">
            <w:pPr>
              <w:pStyle w:val="60"/>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）小微企业投标且提供</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小型、微型企业产品的，请填写下表内容：</w:t>
            </w:r>
          </w:p>
        </w:tc>
      </w:tr>
      <w:tr w14:paraId="0C4D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262" w:type="dxa"/>
            <w:vMerge w:val="continue"/>
            <w:noWrap w:val="0"/>
            <w:vAlign w:val="center"/>
          </w:tcPr>
          <w:p w14:paraId="42A26D6B">
            <w:pPr>
              <w:pStyle w:val="60"/>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14:paraId="74363C39">
            <w:pPr>
              <w:pStyle w:val="60"/>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eastAsia="zh-CN"/>
              </w:rPr>
              <w:t>货物名称</w:t>
            </w:r>
          </w:p>
        </w:tc>
        <w:tc>
          <w:tcPr>
            <w:tcW w:w="1630" w:type="dxa"/>
            <w:noWrap w:val="0"/>
            <w:vAlign w:val="center"/>
          </w:tcPr>
          <w:p w14:paraId="74CF4F26">
            <w:pPr>
              <w:pStyle w:val="60"/>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品牌</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val="en-GB"/>
              </w:rPr>
              <w:t>型号</w:t>
            </w:r>
          </w:p>
        </w:tc>
        <w:tc>
          <w:tcPr>
            <w:tcW w:w="928" w:type="dxa"/>
            <w:noWrap w:val="0"/>
            <w:vAlign w:val="center"/>
          </w:tcPr>
          <w:p w14:paraId="071F0044">
            <w:pPr>
              <w:pStyle w:val="60"/>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w:t>
            </w:r>
          </w:p>
        </w:tc>
        <w:tc>
          <w:tcPr>
            <w:tcW w:w="1700" w:type="dxa"/>
            <w:noWrap w:val="0"/>
            <w:vAlign w:val="center"/>
          </w:tcPr>
          <w:p w14:paraId="60120DBA">
            <w:pPr>
              <w:pStyle w:val="60"/>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制造商企业类型（填小型/微型/监狱/残疾人福利性单位）</w:t>
            </w:r>
          </w:p>
        </w:tc>
        <w:tc>
          <w:tcPr>
            <w:tcW w:w="665" w:type="dxa"/>
            <w:noWrap w:val="0"/>
            <w:vAlign w:val="center"/>
          </w:tcPr>
          <w:p w14:paraId="2D10E0E3">
            <w:pPr>
              <w:pStyle w:val="60"/>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数量</w:t>
            </w:r>
          </w:p>
        </w:tc>
        <w:tc>
          <w:tcPr>
            <w:tcW w:w="670" w:type="dxa"/>
            <w:noWrap w:val="0"/>
            <w:vAlign w:val="center"/>
          </w:tcPr>
          <w:p w14:paraId="6E6DCDA5">
            <w:pPr>
              <w:pStyle w:val="60"/>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单价</w:t>
            </w:r>
          </w:p>
        </w:tc>
        <w:tc>
          <w:tcPr>
            <w:tcW w:w="646" w:type="dxa"/>
            <w:noWrap w:val="0"/>
            <w:vAlign w:val="center"/>
          </w:tcPr>
          <w:p w14:paraId="4A340689">
            <w:pPr>
              <w:pStyle w:val="60"/>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金额</w:t>
            </w:r>
          </w:p>
        </w:tc>
      </w:tr>
      <w:tr w14:paraId="73E6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14:paraId="1A1E1AC0">
            <w:pPr>
              <w:pStyle w:val="60"/>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14:paraId="5C34F03C">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14:paraId="0A57D12D">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14:paraId="6320F02E">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14:paraId="55FF6299">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14:paraId="079F6360">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14:paraId="5E02EE45">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14:paraId="7DA7518D">
            <w:pPr>
              <w:pStyle w:val="60"/>
              <w:tabs>
                <w:tab w:val="left" w:pos="1260"/>
              </w:tabs>
              <w:spacing w:before="40" w:after="40" w:line="400" w:lineRule="exact"/>
              <w:jc w:val="center"/>
              <w:rPr>
                <w:rFonts w:hint="eastAsia" w:ascii="宋体" w:hAnsi="宋体" w:eastAsia="宋体" w:cs="宋体"/>
                <w:color w:val="auto"/>
                <w:sz w:val="21"/>
                <w:szCs w:val="21"/>
                <w:lang w:val="en-GB"/>
              </w:rPr>
            </w:pPr>
          </w:p>
        </w:tc>
      </w:tr>
      <w:tr w14:paraId="5099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14:paraId="3A9EC00F">
            <w:pPr>
              <w:pStyle w:val="60"/>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14:paraId="08B2A536">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14:paraId="6A52EA71">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14:paraId="5D43FB67">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14:paraId="7DEFD5F6">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14:paraId="3B12673D">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14:paraId="0AA9B15F">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14:paraId="4BC0F1CB">
            <w:pPr>
              <w:pStyle w:val="60"/>
              <w:tabs>
                <w:tab w:val="left" w:pos="1260"/>
              </w:tabs>
              <w:spacing w:before="40" w:after="40" w:line="400" w:lineRule="exact"/>
              <w:jc w:val="center"/>
              <w:rPr>
                <w:rFonts w:hint="eastAsia" w:ascii="宋体" w:hAnsi="宋体" w:eastAsia="宋体" w:cs="宋体"/>
                <w:color w:val="auto"/>
                <w:sz w:val="21"/>
                <w:szCs w:val="21"/>
                <w:lang w:val="en-GB"/>
              </w:rPr>
            </w:pPr>
          </w:p>
        </w:tc>
      </w:tr>
      <w:tr w14:paraId="0177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14:paraId="27298452">
            <w:pPr>
              <w:pStyle w:val="60"/>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14:paraId="516B31A5">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14:paraId="33C6F7BD">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14:paraId="5F9790B6">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14:paraId="195BFA0E">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14:paraId="45BAFAFE">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14:paraId="21085907">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14:paraId="5E920C57">
            <w:pPr>
              <w:pStyle w:val="60"/>
              <w:tabs>
                <w:tab w:val="left" w:pos="1260"/>
              </w:tabs>
              <w:spacing w:before="40" w:after="40" w:line="400" w:lineRule="exact"/>
              <w:jc w:val="center"/>
              <w:rPr>
                <w:rFonts w:hint="eastAsia" w:ascii="宋体" w:hAnsi="宋体" w:eastAsia="宋体" w:cs="宋体"/>
                <w:color w:val="auto"/>
                <w:sz w:val="21"/>
                <w:szCs w:val="21"/>
                <w:lang w:val="en-GB"/>
              </w:rPr>
            </w:pPr>
          </w:p>
        </w:tc>
      </w:tr>
      <w:tr w14:paraId="7D7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14:paraId="4FFDF12F">
            <w:pPr>
              <w:pStyle w:val="60"/>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14:paraId="2708B8A2">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14:paraId="7A9AB714">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14:paraId="3423E2A7">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14:paraId="23FBFDB7">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14:paraId="22474D3A">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14:paraId="7BC7CFF5">
            <w:pPr>
              <w:pStyle w:val="60"/>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14:paraId="0AA9C540">
            <w:pPr>
              <w:pStyle w:val="60"/>
              <w:tabs>
                <w:tab w:val="left" w:pos="1260"/>
              </w:tabs>
              <w:spacing w:before="40" w:after="40" w:line="400" w:lineRule="exact"/>
              <w:jc w:val="center"/>
              <w:rPr>
                <w:rFonts w:hint="eastAsia" w:ascii="宋体" w:hAnsi="宋体" w:eastAsia="宋体" w:cs="宋体"/>
                <w:color w:val="auto"/>
                <w:sz w:val="21"/>
                <w:szCs w:val="21"/>
                <w:lang w:val="en-GB"/>
              </w:rPr>
            </w:pPr>
          </w:p>
        </w:tc>
      </w:tr>
    </w:tbl>
    <w:p w14:paraId="71FEA9A2">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填报要求：</w:t>
      </w:r>
    </w:p>
    <w:p w14:paraId="191E19A7">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 本表的</w:t>
      </w:r>
      <w:r>
        <w:rPr>
          <w:rFonts w:hint="eastAsia" w:ascii="宋体" w:hAnsi="宋体" w:eastAsia="宋体" w:cs="宋体"/>
          <w:color w:val="auto"/>
          <w:sz w:val="21"/>
          <w:szCs w:val="21"/>
          <w:lang w:eastAsia="zh-CN"/>
        </w:rPr>
        <w:t>货物名称</w:t>
      </w:r>
      <w:r>
        <w:rPr>
          <w:rFonts w:hint="eastAsia" w:ascii="宋体" w:hAnsi="宋体" w:eastAsia="宋体" w:cs="宋体"/>
          <w:color w:val="auto"/>
          <w:sz w:val="21"/>
          <w:szCs w:val="21"/>
        </w:rPr>
        <w:t>、规格型号和注册商标、金额应与《货物分项报价一览表》一致。</w:t>
      </w:r>
    </w:p>
    <w:p w14:paraId="59FD029F">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 制造商为小型或微型企业时才需要填“制造商企业类型”栏，填写内容为“小型”或“微型”。（监狱企业、残疾人福利企业视同小微企业）</w:t>
      </w:r>
    </w:p>
    <w:p w14:paraId="653B29A6">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请投标人正确填写本表，所填内容将作为评审的依据。其内容或数据应与对应的证明资料相符。</w:t>
      </w:r>
    </w:p>
    <w:p w14:paraId="6802F3A4">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.如产品较多时，投标人可自行增加表格。没有相关产品可不填此表。</w:t>
      </w:r>
    </w:p>
    <w:p w14:paraId="6C28EF1E">
      <w:pPr>
        <w:pStyle w:val="7"/>
        <w:spacing w:line="360" w:lineRule="auto"/>
        <w:ind w:left="0" w:leftChars="0" w:firstLine="0" w:firstLineChars="0"/>
        <w:rPr>
          <w:rFonts w:hint="eastAsia" w:ascii="宋体" w:hAnsi="宋体" w:eastAsia="宋体" w:cs="宋体"/>
          <w:color w:val="auto"/>
          <w:szCs w:val="21"/>
        </w:rPr>
      </w:pPr>
    </w:p>
    <w:p w14:paraId="3AEE7EB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（电子签名或盖章）</w:t>
      </w:r>
    </w:p>
    <w:p w14:paraId="1BCA49D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（单位电子签章）</w:t>
      </w:r>
    </w:p>
    <w:p w14:paraId="09E3072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14:paraId="0FD7BC62">
      <w:pPr>
        <w:pStyle w:val="25"/>
        <w:rPr>
          <w:rFonts w:hint="eastAsia"/>
          <w:color w:val="auto"/>
        </w:rPr>
      </w:pPr>
    </w:p>
    <w:p w14:paraId="5ABF6A04">
      <w:pPr>
        <w:pStyle w:val="26"/>
        <w:rPr>
          <w:rFonts w:hint="eastAsia"/>
        </w:rPr>
      </w:pPr>
    </w:p>
    <w:p w14:paraId="4A959C8B">
      <w:pPr>
        <w:pStyle w:val="26"/>
        <w:rPr>
          <w:rFonts w:hint="eastAsia"/>
          <w:color w:val="auto"/>
        </w:rPr>
      </w:pPr>
    </w:p>
    <w:p w14:paraId="55BE9584">
      <w:pPr>
        <w:rPr>
          <w:rFonts w:hint="eastAsia" w:ascii="宋体" w:hAnsi="宋体" w:eastAsia="宋体" w:cs="宋体"/>
          <w:b/>
          <w:color w:val="auto"/>
          <w:sz w:val="28"/>
          <w:szCs w:val="28"/>
          <w:lang w:eastAsia="zh-CN"/>
        </w:rPr>
      </w:pPr>
      <w:bookmarkStart w:id="1048" w:name="_Toc7405"/>
      <w:bookmarkStart w:id="1049" w:name="_Toc26659"/>
      <w:bookmarkStart w:id="1050" w:name="_Toc15434"/>
      <w:bookmarkStart w:id="1051" w:name="_Toc13983"/>
      <w:bookmarkStart w:id="1052" w:name="_Toc27746"/>
      <w:bookmarkStart w:id="1053" w:name="_Toc9351"/>
      <w:bookmarkStart w:id="1054" w:name="_Toc12002"/>
      <w:r>
        <w:rPr>
          <w:rFonts w:hint="eastAsia" w:ascii="宋体" w:hAnsi="宋体" w:eastAsia="宋体" w:cs="宋体"/>
          <w:b/>
          <w:color w:val="auto"/>
          <w:sz w:val="28"/>
          <w:szCs w:val="28"/>
          <w:lang w:eastAsia="zh-CN"/>
        </w:rPr>
        <w:br w:type="page"/>
      </w:r>
    </w:p>
    <w:p w14:paraId="1A67569C">
      <w:pPr>
        <w:pStyle w:val="25"/>
        <w:bidi w:val="0"/>
        <w:ind w:firstLine="540" w:firstLineChars="192"/>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eastAsia="zh-CN"/>
        </w:rPr>
        <w:t>、技术参数偏差表</w:t>
      </w:r>
      <w:bookmarkEnd w:id="1048"/>
      <w:bookmarkEnd w:id="1049"/>
      <w:bookmarkEnd w:id="1050"/>
      <w:bookmarkEnd w:id="1051"/>
      <w:bookmarkEnd w:id="1052"/>
      <w:bookmarkEnd w:id="1053"/>
      <w:bookmarkEnd w:id="1054"/>
    </w:p>
    <w:p w14:paraId="4F4D6B30">
      <w:pPr>
        <w:tabs>
          <w:tab w:val="left" w:pos="926"/>
          <w:tab w:val="left" w:pos="4335"/>
          <w:tab w:val="left" w:pos="7227"/>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p w14:paraId="46420F6D">
      <w:pPr>
        <w:tabs>
          <w:tab w:val="left" w:pos="926"/>
          <w:tab w:val="left" w:pos="4335"/>
          <w:tab w:val="left" w:pos="6390"/>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0"/>
        <w:gridCol w:w="1494"/>
        <w:gridCol w:w="1517"/>
        <w:gridCol w:w="1744"/>
        <w:gridCol w:w="1119"/>
      </w:tblGrid>
      <w:tr w14:paraId="298F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8" w:type="dxa"/>
            <w:vMerge w:val="restart"/>
            <w:noWrap w:val="0"/>
            <w:vAlign w:val="center"/>
          </w:tcPr>
          <w:p w14:paraId="29142DE2">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序号</w:t>
            </w:r>
          </w:p>
        </w:tc>
        <w:tc>
          <w:tcPr>
            <w:tcW w:w="1110" w:type="dxa"/>
            <w:vMerge w:val="restart"/>
            <w:noWrap w:val="0"/>
            <w:vAlign w:val="center"/>
          </w:tcPr>
          <w:p w14:paraId="6D8AB68A">
            <w:pPr>
              <w:spacing w:line="312" w:lineRule="auto"/>
              <w:ind w:left="0" w:leftChars="0" w:firstLine="0" w:firstLineChars="0"/>
              <w:jc w:val="both"/>
              <w:rPr>
                <w:rFonts w:hint="eastAsia" w:ascii="宋体" w:hAnsi="宋体" w:eastAsia="宋体"/>
                <w:color w:val="auto"/>
                <w:sz w:val="21"/>
                <w:szCs w:val="21"/>
                <w:lang w:eastAsia="zh-CN"/>
              </w:rPr>
            </w:pPr>
            <w:r>
              <w:rPr>
                <w:rFonts w:hint="eastAsia" w:ascii="宋体" w:hAnsi="宋体"/>
                <w:color w:val="auto"/>
                <w:sz w:val="21"/>
                <w:szCs w:val="21"/>
                <w:lang w:eastAsia="zh-CN"/>
              </w:rPr>
              <w:t>货物名称</w:t>
            </w:r>
          </w:p>
        </w:tc>
        <w:tc>
          <w:tcPr>
            <w:tcW w:w="3011" w:type="dxa"/>
            <w:gridSpan w:val="2"/>
            <w:noWrap w:val="0"/>
            <w:vAlign w:val="center"/>
          </w:tcPr>
          <w:p w14:paraId="7E6519F8">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技术参数及要求</w:t>
            </w:r>
          </w:p>
        </w:tc>
        <w:tc>
          <w:tcPr>
            <w:tcW w:w="1744" w:type="dxa"/>
            <w:vMerge w:val="restart"/>
            <w:noWrap w:val="0"/>
            <w:vAlign w:val="center"/>
          </w:tcPr>
          <w:p w14:paraId="67BCB2DE">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对招标文件偏差</w:t>
            </w:r>
          </w:p>
        </w:tc>
        <w:tc>
          <w:tcPr>
            <w:tcW w:w="1119" w:type="dxa"/>
            <w:vMerge w:val="restart"/>
            <w:noWrap w:val="0"/>
            <w:vAlign w:val="center"/>
          </w:tcPr>
          <w:p w14:paraId="0456C4D7">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偏差说明</w:t>
            </w:r>
          </w:p>
        </w:tc>
      </w:tr>
      <w:tr w14:paraId="3C2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vMerge w:val="continue"/>
            <w:noWrap w:val="0"/>
            <w:vAlign w:val="center"/>
          </w:tcPr>
          <w:p w14:paraId="57187D10">
            <w:pPr>
              <w:spacing w:line="312" w:lineRule="auto"/>
              <w:jc w:val="center"/>
              <w:rPr>
                <w:rFonts w:hint="eastAsia" w:ascii="宋体" w:hAnsi="宋体"/>
                <w:color w:val="auto"/>
                <w:sz w:val="21"/>
                <w:szCs w:val="21"/>
              </w:rPr>
            </w:pPr>
          </w:p>
        </w:tc>
        <w:tc>
          <w:tcPr>
            <w:tcW w:w="1110" w:type="dxa"/>
            <w:vMerge w:val="continue"/>
            <w:noWrap w:val="0"/>
            <w:vAlign w:val="center"/>
          </w:tcPr>
          <w:p w14:paraId="1BCAAD33">
            <w:pPr>
              <w:spacing w:line="312" w:lineRule="auto"/>
              <w:jc w:val="center"/>
              <w:rPr>
                <w:rFonts w:hint="eastAsia" w:ascii="宋体" w:hAnsi="宋体"/>
                <w:color w:val="auto"/>
                <w:sz w:val="21"/>
                <w:szCs w:val="21"/>
              </w:rPr>
            </w:pPr>
          </w:p>
        </w:tc>
        <w:tc>
          <w:tcPr>
            <w:tcW w:w="1494" w:type="dxa"/>
            <w:noWrap w:val="0"/>
            <w:vAlign w:val="center"/>
          </w:tcPr>
          <w:p w14:paraId="6C5CB965">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招标技术要求</w:t>
            </w:r>
          </w:p>
        </w:tc>
        <w:tc>
          <w:tcPr>
            <w:tcW w:w="1517" w:type="dxa"/>
            <w:noWrap w:val="0"/>
            <w:vAlign w:val="center"/>
          </w:tcPr>
          <w:p w14:paraId="4ACE0EA5">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投标技术指标</w:t>
            </w:r>
          </w:p>
        </w:tc>
        <w:tc>
          <w:tcPr>
            <w:tcW w:w="1744" w:type="dxa"/>
            <w:vMerge w:val="continue"/>
            <w:noWrap w:val="0"/>
            <w:vAlign w:val="center"/>
          </w:tcPr>
          <w:p w14:paraId="07DDC471">
            <w:pPr>
              <w:spacing w:line="312" w:lineRule="auto"/>
              <w:jc w:val="center"/>
              <w:rPr>
                <w:rFonts w:hint="eastAsia" w:ascii="宋体" w:hAnsi="宋体"/>
                <w:color w:val="auto"/>
                <w:sz w:val="21"/>
                <w:szCs w:val="21"/>
              </w:rPr>
            </w:pPr>
          </w:p>
        </w:tc>
        <w:tc>
          <w:tcPr>
            <w:tcW w:w="1119" w:type="dxa"/>
            <w:vMerge w:val="continue"/>
            <w:noWrap w:val="0"/>
            <w:vAlign w:val="center"/>
          </w:tcPr>
          <w:p w14:paraId="7045CA8A">
            <w:pPr>
              <w:spacing w:line="312" w:lineRule="auto"/>
              <w:jc w:val="center"/>
              <w:rPr>
                <w:rFonts w:hint="eastAsia" w:ascii="宋体" w:hAnsi="宋体"/>
                <w:color w:val="auto"/>
                <w:sz w:val="21"/>
                <w:szCs w:val="21"/>
              </w:rPr>
            </w:pPr>
          </w:p>
        </w:tc>
      </w:tr>
      <w:tr w14:paraId="2B55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14:paraId="49E12EA4">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1</w:t>
            </w:r>
          </w:p>
        </w:tc>
        <w:tc>
          <w:tcPr>
            <w:tcW w:w="1110" w:type="dxa"/>
            <w:noWrap w:val="0"/>
            <w:vAlign w:val="center"/>
          </w:tcPr>
          <w:p w14:paraId="614B2FF9">
            <w:pPr>
              <w:spacing w:line="312" w:lineRule="auto"/>
              <w:jc w:val="center"/>
              <w:rPr>
                <w:rFonts w:hint="eastAsia" w:ascii="宋体" w:hAnsi="宋体"/>
                <w:color w:val="auto"/>
                <w:sz w:val="21"/>
                <w:szCs w:val="21"/>
              </w:rPr>
            </w:pPr>
          </w:p>
        </w:tc>
        <w:tc>
          <w:tcPr>
            <w:tcW w:w="1494" w:type="dxa"/>
            <w:noWrap w:val="0"/>
            <w:vAlign w:val="center"/>
          </w:tcPr>
          <w:p w14:paraId="74BDFF17">
            <w:pPr>
              <w:spacing w:line="312" w:lineRule="auto"/>
              <w:jc w:val="center"/>
              <w:rPr>
                <w:rFonts w:ascii="宋体" w:hAnsi="宋体"/>
                <w:color w:val="auto"/>
                <w:sz w:val="21"/>
                <w:szCs w:val="21"/>
              </w:rPr>
            </w:pPr>
          </w:p>
        </w:tc>
        <w:tc>
          <w:tcPr>
            <w:tcW w:w="1517" w:type="dxa"/>
            <w:noWrap w:val="0"/>
            <w:vAlign w:val="center"/>
          </w:tcPr>
          <w:p w14:paraId="2CD82767">
            <w:pPr>
              <w:spacing w:line="312" w:lineRule="auto"/>
              <w:jc w:val="center"/>
              <w:rPr>
                <w:rFonts w:ascii="宋体" w:hAnsi="宋体"/>
                <w:color w:val="auto"/>
                <w:sz w:val="21"/>
                <w:szCs w:val="21"/>
              </w:rPr>
            </w:pPr>
          </w:p>
        </w:tc>
        <w:tc>
          <w:tcPr>
            <w:tcW w:w="1744" w:type="dxa"/>
            <w:noWrap w:val="0"/>
            <w:vAlign w:val="center"/>
          </w:tcPr>
          <w:p w14:paraId="43E67563">
            <w:pPr>
              <w:spacing w:line="312" w:lineRule="auto"/>
              <w:jc w:val="center"/>
              <w:rPr>
                <w:rFonts w:ascii="宋体" w:hAnsi="宋体"/>
                <w:color w:val="auto"/>
                <w:sz w:val="21"/>
                <w:szCs w:val="21"/>
              </w:rPr>
            </w:pPr>
          </w:p>
        </w:tc>
        <w:tc>
          <w:tcPr>
            <w:tcW w:w="1119" w:type="dxa"/>
            <w:noWrap w:val="0"/>
            <w:vAlign w:val="center"/>
          </w:tcPr>
          <w:p w14:paraId="481BE7F2">
            <w:pPr>
              <w:spacing w:line="312" w:lineRule="auto"/>
              <w:jc w:val="center"/>
              <w:rPr>
                <w:rFonts w:ascii="宋体" w:hAnsi="宋体"/>
                <w:color w:val="auto"/>
                <w:sz w:val="21"/>
                <w:szCs w:val="21"/>
              </w:rPr>
            </w:pPr>
          </w:p>
        </w:tc>
      </w:tr>
      <w:tr w14:paraId="4E8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14:paraId="62B0FF4F">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2</w:t>
            </w:r>
          </w:p>
        </w:tc>
        <w:tc>
          <w:tcPr>
            <w:tcW w:w="1110" w:type="dxa"/>
            <w:noWrap w:val="0"/>
            <w:vAlign w:val="center"/>
          </w:tcPr>
          <w:p w14:paraId="198AEFA1">
            <w:pPr>
              <w:spacing w:line="312" w:lineRule="auto"/>
              <w:jc w:val="center"/>
              <w:rPr>
                <w:rFonts w:hint="eastAsia" w:ascii="宋体" w:hAnsi="宋体"/>
                <w:color w:val="auto"/>
                <w:sz w:val="21"/>
                <w:szCs w:val="21"/>
              </w:rPr>
            </w:pPr>
          </w:p>
        </w:tc>
        <w:tc>
          <w:tcPr>
            <w:tcW w:w="1494" w:type="dxa"/>
            <w:noWrap w:val="0"/>
            <w:vAlign w:val="center"/>
          </w:tcPr>
          <w:p w14:paraId="3C77767B">
            <w:pPr>
              <w:spacing w:line="312" w:lineRule="auto"/>
              <w:jc w:val="center"/>
              <w:rPr>
                <w:rFonts w:hint="eastAsia" w:ascii="宋体" w:hAnsi="宋体"/>
                <w:color w:val="auto"/>
                <w:sz w:val="21"/>
                <w:szCs w:val="21"/>
              </w:rPr>
            </w:pPr>
          </w:p>
        </w:tc>
        <w:tc>
          <w:tcPr>
            <w:tcW w:w="1517" w:type="dxa"/>
            <w:noWrap w:val="0"/>
            <w:vAlign w:val="center"/>
          </w:tcPr>
          <w:p w14:paraId="6C777582">
            <w:pPr>
              <w:spacing w:line="312" w:lineRule="auto"/>
              <w:jc w:val="center"/>
              <w:rPr>
                <w:rFonts w:ascii="宋体" w:hAnsi="宋体"/>
                <w:color w:val="auto"/>
                <w:sz w:val="21"/>
                <w:szCs w:val="21"/>
              </w:rPr>
            </w:pPr>
          </w:p>
        </w:tc>
        <w:tc>
          <w:tcPr>
            <w:tcW w:w="1744" w:type="dxa"/>
            <w:noWrap w:val="0"/>
            <w:vAlign w:val="center"/>
          </w:tcPr>
          <w:p w14:paraId="3E68214E">
            <w:pPr>
              <w:spacing w:line="312" w:lineRule="auto"/>
              <w:jc w:val="center"/>
              <w:rPr>
                <w:rFonts w:ascii="宋体" w:hAnsi="宋体"/>
                <w:color w:val="auto"/>
                <w:sz w:val="21"/>
                <w:szCs w:val="21"/>
              </w:rPr>
            </w:pPr>
          </w:p>
        </w:tc>
        <w:tc>
          <w:tcPr>
            <w:tcW w:w="1119" w:type="dxa"/>
            <w:noWrap w:val="0"/>
            <w:vAlign w:val="center"/>
          </w:tcPr>
          <w:p w14:paraId="00B1565E">
            <w:pPr>
              <w:spacing w:line="312" w:lineRule="auto"/>
              <w:jc w:val="center"/>
              <w:rPr>
                <w:rFonts w:ascii="宋体" w:hAnsi="宋体"/>
                <w:color w:val="auto"/>
                <w:sz w:val="21"/>
                <w:szCs w:val="21"/>
              </w:rPr>
            </w:pPr>
          </w:p>
        </w:tc>
      </w:tr>
      <w:tr w14:paraId="01B0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8" w:type="dxa"/>
            <w:noWrap w:val="0"/>
            <w:vAlign w:val="center"/>
          </w:tcPr>
          <w:p w14:paraId="09312947">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3</w:t>
            </w:r>
          </w:p>
        </w:tc>
        <w:tc>
          <w:tcPr>
            <w:tcW w:w="1110" w:type="dxa"/>
            <w:noWrap w:val="0"/>
            <w:vAlign w:val="center"/>
          </w:tcPr>
          <w:p w14:paraId="06497DA1">
            <w:pPr>
              <w:spacing w:line="312" w:lineRule="auto"/>
              <w:jc w:val="center"/>
              <w:rPr>
                <w:rFonts w:hint="eastAsia" w:ascii="宋体" w:hAnsi="宋体"/>
                <w:color w:val="auto"/>
                <w:sz w:val="21"/>
                <w:szCs w:val="21"/>
              </w:rPr>
            </w:pPr>
          </w:p>
        </w:tc>
        <w:tc>
          <w:tcPr>
            <w:tcW w:w="1494" w:type="dxa"/>
            <w:noWrap w:val="0"/>
            <w:vAlign w:val="center"/>
          </w:tcPr>
          <w:p w14:paraId="749ADBD2">
            <w:pPr>
              <w:spacing w:line="312" w:lineRule="auto"/>
              <w:jc w:val="center"/>
              <w:rPr>
                <w:rFonts w:hint="eastAsia" w:ascii="宋体" w:hAnsi="宋体"/>
                <w:color w:val="auto"/>
                <w:sz w:val="21"/>
                <w:szCs w:val="21"/>
              </w:rPr>
            </w:pPr>
          </w:p>
        </w:tc>
        <w:tc>
          <w:tcPr>
            <w:tcW w:w="1517" w:type="dxa"/>
            <w:noWrap w:val="0"/>
            <w:vAlign w:val="center"/>
          </w:tcPr>
          <w:p w14:paraId="5755D7EE">
            <w:pPr>
              <w:spacing w:line="312" w:lineRule="auto"/>
              <w:jc w:val="center"/>
              <w:rPr>
                <w:rFonts w:ascii="宋体" w:hAnsi="宋体"/>
                <w:color w:val="auto"/>
                <w:sz w:val="21"/>
                <w:szCs w:val="21"/>
              </w:rPr>
            </w:pPr>
          </w:p>
        </w:tc>
        <w:tc>
          <w:tcPr>
            <w:tcW w:w="1744" w:type="dxa"/>
            <w:noWrap w:val="0"/>
            <w:vAlign w:val="center"/>
          </w:tcPr>
          <w:p w14:paraId="6AAAC45A">
            <w:pPr>
              <w:spacing w:line="312" w:lineRule="auto"/>
              <w:jc w:val="center"/>
              <w:rPr>
                <w:rFonts w:ascii="宋体" w:hAnsi="宋体"/>
                <w:color w:val="auto"/>
                <w:sz w:val="21"/>
                <w:szCs w:val="21"/>
              </w:rPr>
            </w:pPr>
          </w:p>
        </w:tc>
        <w:tc>
          <w:tcPr>
            <w:tcW w:w="1119" w:type="dxa"/>
            <w:noWrap w:val="0"/>
            <w:vAlign w:val="center"/>
          </w:tcPr>
          <w:p w14:paraId="28E2D0F6">
            <w:pPr>
              <w:spacing w:line="312" w:lineRule="auto"/>
              <w:jc w:val="center"/>
              <w:rPr>
                <w:rFonts w:ascii="宋体" w:hAnsi="宋体"/>
                <w:color w:val="auto"/>
                <w:sz w:val="21"/>
                <w:szCs w:val="21"/>
              </w:rPr>
            </w:pPr>
          </w:p>
        </w:tc>
      </w:tr>
      <w:tr w14:paraId="279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14:paraId="5F05B0D3">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4</w:t>
            </w:r>
          </w:p>
        </w:tc>
        <w:tc>
          <w:tcPr>
            <w:tcW w:w="1110" w:type="dxa"/>
            <w:noWrap w:val="0"/>
            <w:vAlign w:val="center"/>
          </w:tcPr>
          <w:p w14:paraId="2CA2AF32">
            <w:pPr>
              <w:spacing w:line="312" w:lineRule="auto"/>
              <w:jc w:val="center"/>
              <w:rPr>
                <w:rFonts w:hint="eastAsia" w:ascii="宋体" w:hAnsi="宋体"/>
                <w:color w:val="auto"/>
                <w:sz w:val="21"/>
                <w:szCs w:val="21"/>
              </w:rPr>
            </w:pPr>
          </w:p>
        </w:tc>
        <w:tc>
          <w:tcPr>
            <w:tcW w:w="1494" w:type="dxa"/>
            <w:noWrap w:val="0"/>
            <w:vAlign w:val="center"/>
          </w:tcPr>
          <w:p w14:paraId="7EAA151F">
            <w:pPr>
              <w:spacing w:line="312" w:lineRule="auto"/>
              <w:jc w:val="center"/>
              <w:rPr>
                <w:rFonts w:hint="eastAsia" w:ascii="宋体" w:hAnsi="宋体"/>
                <w:color w:val="auto"/>
                <w:sz w:val="21"/>
                <w:szCs w:val="21"/>
              </w:rPr>
            </w:pPr>
          </w:p>
        </w:tc>
        <w:tc>
          <w:tcPr>
            <w:tcW w:w="1517" w:type="dxa"/>
            <w:noWrap w:val="0"/>
            <w:vAlign w:val="center"/>
          </w:tcPr>
          <w:p w14:paraId="1AA94718">
            <w:pPr>
              <w:spacing w:line="312" w:lineRule="auto"/>
              <w:jc w:val="center"/>
              <w:rPr>
                <w:rFonts w:ascii="宋体" w:hAnsi="宋体"/>
                <w:color w:val="auto"/>
                <w:sz w:val="21"/>
                <w:szCs w:val="21"/>
              </w:rPr>
            </w:pPr>
          </w:p>
        </w:tc>
        <w:tc>
          <w:tcPr>
            <w:tcW w:w="1744" w:type="dxa"/>
            <w:noWrap w:val="0"/>
            <w:vAlign w:val="center"/>
          </w:tcPr>
          <w:p w14:paraId="4EE1C8F8">
            <w:pPr>
              <w:spacing w:line="312" w:lineRule="auto"/>
              <w:jc w:val="center"/>
              <w:rPr>
                <w:rFonts w:ascii="宋体" w:hAnsi="宋体"/>
                <w:color w:val="auto"/>
                <w:sz w:val="21"/>
                <w:szCs w:val="21"/>
              </w:rPr>
            </w:pPr>
          </w:p>
        </w:tc>
        <w:tc>
          <w:tcPr>
            <w:tcW w:w="1119" w:type="dxa"/>
            <w:noWrap w:val="0"/>
            <w:vAlign w:val="center"/>
          </w:tcPr>
          <w:p w14:paraId="28B45E26">
            <w:pPr>
              <w:spacing w:line="312" w:lineRule="auto"/>
              <w:jc w:val="center"/>
              <w:rPr>
                <w:rFonts w:ascii="宋体" w:hAnsi="宋体"/>
                <w:color w:val="auto"/>
                <w:sz w:val="21"/>
                <w:szCs w:val="21"/>
              </w:rPr>
            </w:pPr>
          </w:p>
        </w:tc>
      </w:tr>
      <w:tr w14:paraId="5E9C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14:paraId="50FADEED">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5</w:t>
            </w:r>
          </w:p>
        </w:tc>
        <w:tc>
          <w:tcPr>
            <w:tcW w:w="1110" w:type="dxa"/>
            <w:noWrap w:val="0"/>
            <w:vAlign w:val="center"/>
          </w:tcPr>
          <w:p w14:paraId="6DA6B6ED">
            <w:pPr>
              <w:spacing w:line="312" w:lineRule="auto"/>
              <w:jc w:val="center"/>
              <w:rPr>
                <w:rFonts w:hint="eastAsia" w:ascii="宋体" w:hAnsi="宋体"/>
                <w:color w:val="auto"/>
                <w:sz w:val="21"/>
                <w:szCs w:val="21"/>
              </w:rPr>
            </w:pPr>
          </w:p>
        </w:tc>
        <w:tc>
          <w:tcPr>
            <w:tcW w:w="1494" w:type="dxa"/>
            <w:noWrap w:val="0"/>
            <w:vAlign w:val="center"/>
          </w:tcPr>
          <w:p w14:paraId="685905F1">
            <w:pPr>
              <w:spacing w:line="312" w:lineRule="auto"/>
              <w:jc w:val="center"/>
              <w:rPr>
                <w:rFonts w:hint="eastAsia" w:ascii="宋体" w:hAnsi="宋体"/>
                <w:color w:val="auto"/>
                <w:sz w:val="21"/>
                <w:szCs w:val="21"/>
              </w:rPr>
            </w:pPr>
          </w:p>
        </w:tc>
        <w:tc>
          <w:tcPr>
            <w:tcW w:w="1517" w:type="dxa"/>
            <w:noWrap w:val="0"/>
            <w:vAlign w:val="center"/>
          </w:tcPr>
          <w:p w14:paraId="268D2DBF">
            <w:pPr>
              <w:spacing w:line="312" w:lineRule="auto"/>
              <w:jc w:val="center"/>
              <w:rPr>
                <w:rFonts w:hint="eastAsia" w:ascii="宋体" w:hAnsi="宋体"/>
                <w:color w:val="auto"/>
                <w:sz w:val="21"/>
                <w:szCs w:val="21"/>
              </w:rPr>
            </w:pPr>
          </w:p>
        </w:tc>
        <w:tc>
          <w:tcPr>
            <w:tcW w:w="1744" w:type="dxa"/>
            <w:noWrap w:val="0"/>
            <w:vAlign w:val="center"/>
          </w:tcPr>
          <w:p w14:paraId="21FB9B7A">
            <w:pPr>
              <w:spacing w:line="312" w:lineRule="auto"/>
              <w:jc w:val="center"/>
              <w:rPr>
                <w:rFonts w:hint="eastAsia" w:ascii="宋体" w:hAnsi="宋体"/>
                <w:color w:val="auto"/>
                <w:sz w:val="21"/>
                <w:szCs w:val="21"/>
              </w:rPr>
            </w:pPr>
          </w:p>
        </w:tc>
        <w:tc>
          <w:tcPr>
            <w:tcW w:w="1119" w:type="dxa"/>
            <w:noWrap w:val="0"/>
            <w:vAlign w:val="center"/>
          </w:tcPr>
          <w:p w14:paraId="3896EBFD">
            <w:pPr>
              <w:spacing w:line="312" w:lineRule="auto"/>
              <w:jc w:val="center"/>
              <w:rPr>
                <w:rFonts w:hint="eastAsia" w:ascii="宋体" w:hAnsi="宋体"/>
                <w:color w:val="auto"/>
                <w:sz w:val="21"/>
                <w:szCs w:val="21"/>
              </w:rPr>
            </w:pPr>
          </w:p>
        </w:tc>
      </w:tr>
      <w:tr w14:paraId="2076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14:paraId="1BFCE4CE">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6</w:t>
            </w:r>
          </w:p>
        </w:tc>
        <w:tc>
          <w:tcPr>
            <w:tcW w:w="1110" w:type="dxa"/>
            <w:noWrap w:val="0"/>
            <w:vAlign w:val="center"/>
          </w:tcPr>
          <w:p w14:paraId="5C3249BA">
            <w:pPr>
              <w:spacing w:line="312" w:lineRule="auto"/>
              <w:jc w:val="center"/>
              <w:rPr>
                <w:rFonts w:hint="eastAsia" w:ascii="宋体" w:hAnsi="宋体"/>
                <w:color w:val="auto"/>
                <w:sz w:val="21"/>
                <w:szCs w:val="21"/>
              </w:rPr>
            </w:pPr>
          </w:p>
        </w:tc>
        <w:tc>
          <w:tcPr>
            <w:tcW w:w="1494" w:type="dxa"/>
            <w:noWrap w:val="0"/>
            <w:vAlign w:val="center"/>
          </w:tcPr>
          <w:p w14:paraId="2203B644">
            <w:pPr>
              <w:spacing w:line="312" w:lineRule="auto"/>
              <w:jc w:val="center"/>
              <w:rPr>
                <w:rFonts w:hint="eastAsia" w:ascii="宋体" w:hAnsi="宋体"/>
                <w:color w:val="auto"/>
                <w:sz w:val="21"/>
                <w:szCs w:val="21"/>
              </w:rPr>
            </w:pPr>
          </w:p>
        </w:tc>
        <w:tc>
          <w:tcPr>
            <w:tcW w:w="1517" w:type="dxa"/>
            <w:noWrap w:val="0"/>
            <w:vAlign w:val="center"/>
          </w:tcPr>
          <w:p w14:paraId="3702A2DF">
            <w:pPr>
              <w:spacing w:line="312" w:lineRule="auto"/>
              <w:jc w:val="center"/>
              <w:rPr>
                <w:rFonts w:hint="eastAsia" w:ascii="宋体" w:hAnsi="宋体"/>
                <w:color w:val="auto"/>
                <w:sz w:val="21"/>
                <w:szCs w:val="21"/>
              </w:rPr>
            </w:pPr>
          </w:p>
        </w:tc>
        <w:tc>
          <w:tcPr>
            <w:tcW w:w="1744" w:type="dxa"/>
            <w:noWrap w:val="0"/>
            <w:vAlign w:val="center"/>
          </w:tcPr>
          <w:p w14:paraId="606EB87F">
            <w:pPr>
              <w:spacing w:line="312" w:lineRule="auto"/>
              <w:jc w:val="center"/>
              <w:rPr>
                <w:rFonts w:hint="eastAsia" w:ascii="宋体" w:hAnsi="宋体"/>
                <w:color w:val="auto"/>
                <w:sz w:val="21"/>
                <w:szCs w:val="21"/>
              </w:rPr>
            </w:pPr>
          </w:p>
        </w:tc>
        <w:tc>
          <w:tcPr>
            <w:tcW w:w="1119" w:type="dxa"/>
            <w:noWrap w:val="0"/>
            <w:vAlign w:val="center"/>
          </w:tcPr>
          <w:p w14:paraId="739C9CB2">
            <w:pPr>
              <w:spacing w:line="312" w:lineRule="auto"/>
              <w:jc w:val="center"/>
              <w:rPr>
                <w:rFonts w:hint="eastAsia" w:ascii="宋体" w:hAnsi="宋体"/>
                <w:color w:val="auto"/>
                <w:sz w:val="21"/>
                <w:szCs w:val="21"/>
              </w:rPr>
            </w:pPr>
          </w:p>
        </w:tc>
      </w:tr>
      <w:tr w14:paraId="7ECC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noWrap w:val="0"/>
            <w:vAlign w:val="center"/>
          </w:tcPr>
          <w:p w14:paraId="6EA5AC2D">
            <w:pPr>
              <w:spacing w:line="312" w:lineRule="auto"/>
              <w:ind w:left="0" w:leftChars="0" w:firstLine="0" w:firstLineChars="0"/>
              <w:jc w:val="center"/>
              <w:rPr>
                <w:rFonts w:hint="eastAsia" w:ascii="宋体" w:hAnsi="宋体"/>
                <w:color w:val="auto"/>
                <w:sz w:val="21"/>
                <w:szCs w:val="21"/>
              </w:rPr>
            </w:pPr>
            <w:r>
              <w:rPr>
                <w:rFonts w:ascii="宋体" w:hAnsi="宋体"/>
                <w:color w:val="auto"/>
                <w:sz w:val="21"/>
                <w:szCs w:val="21"/>
              </w:rPr>
              <w:t>…</w:t>
            </w:r>
          </w:p>
        </w:tc>
        <w:tc>
          <w:tcPr>
            <w:tcW w:w="1110" w:type="dxa"/>
            <w:noWrap w:val="0"/>
            <w:vAlign w:val="center"/>
          </w:tcPr>
          <w:p w14:paraId="3080EC94">
            <w:pPr>
              <w:spacing w:line="312" w:lineRule="auto"/>
              <w:rPr>
                <w:rFonts w:hint="eastAsia" w:ascii="宋体" w:hAnsi="宋体"/>
                <w:color w:val="auto"/>
              </w:rPr>
            </w:pPr>
          </w:p>
        </w:tc>
        <w:tc>
          <w:tcPr>
            <w:tcW w:w="1494" w:type="dxa"/>
            <w:noWrap w:val="0"/>
            <w:vAlign w:val="center"/>
          </w:tcPr>
          <w:p w14:paraId="561D875C">
            <w:pPr>
              <w:spacing w:line="312" w:lineRule="auto"/>
              <w:rPr>
                <w:rFonts w:ascii="宋体" w:hAnsi="宋体"/>
                <w:color w:val="auto"/>
              </w:rPr>
            </w:pPr>
          </w:p>
        </w:tc>
        <w:tc>
          <w:tcPr>
            <w:tcW w:w="1517" w:type="dxa"/>
            <w:noWrap w:val="0"/>
            <w:vAlign w:val="center"/>
          </w:tcPr>
          <w:p w14:paraId="5AA1B4A2">
            <w:pPr>
              <w:spacing w:line="312" w:lineRule="auto"/>
              <w:rPr>
                <w:rFonts w:ascii="宋体" w:hAnsi="宋体"/>
                <w:color w:val="auto"/>
              </w:rPr>
            </w:pPr>
          </w:p>
        </w:tc>
        <w:tc>
          <w:tcPr>
            <w:tcW w:w="1744" w:type="dxa"/>
            <w:noWrap w:val="0"/>
            <w:vAlign w:val="center"/>
          </w:tcPr>
          <w:p w14:paraId="7632CF5E">
            <w:pPr>
              <w:spacing w:line="312" w:lineRule="auto"/>
              <w:rPr>
                <w:rFonts w:ascii="宋体" w:hAnsi="宋体"/>
                <w:color w:val="auto"/>
              </w:rPr>
            </w:pPr>
          </w:p>
        </w:tc>
        <w:tc>
          <w:tcPr>
            <w:tcW w:w="1119" w:type="dxa"/>
            <w:noWrap w:val="0"/>
            <w:vAlign w:val="center"/>
          </w:tcPr>
          <w:p w14:paraId="1C447B13">
            <w:pPr>
              <w:spacing w:line="312" w:lineRule="auto"/>
              <w:rPr>
                <w:rFonts w:ascii="宋体" w:hAnsi="宋体"/>
                <w:color w:val="auto"/>
              </w:rPr>
            </w:pPr>
          </w:p>
        </w:tc>
      </w:tr>
    </w:tbl>
    <w:p w14:paraId="7DAF99AF">
      <w:pPr>
        <w:bidi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5F682B">
      <w:pPr>
        <w:numPr>
          <w:ilvl w:val="0"/>
          <w:numId w:val="5"/>
        </w:numPr>
        <w:spacing w:line="360" w:lineRule="auto"/>
        <w:ind w:left="0" w:leftChars="0" w:firstLine="420" w:firstLineChars="200"/>
        <w:rPr>
          <w:rFonts w:hint="eastAsia" w:ascii="宋体" w:hAnsi="宋体" w:cs="宋体"/>
          <w:bCs w:val="0"/>
          <w:color w:val="auto"/>
          <w:szCs w:val="24"/>
          <w:highlight w:val="none"/>
        </w:rPr>
      </w:pPr>
      <w:r>
        <w:rPr>
          <w:rFonts w:hint="eastAsia" w:ascii="宋体" w:hAnsi="宋体" w:eastAsia="宋体" w:cs="宋体"/>
          <w:color w:val="auto"/>
          <w:sz w:val="21"/>
          <w:szCs w:val="21"/>
        </w:rPr>
        <w:t>注：投标人应按招标文件中的采购项目产品技术标准与要求，根据投报产品进行相应响应，投标人必须根据所投产品的实际情况如实填写</w:t>
      </w:r>
      <w:r>
        <w:rPr>
          <w:rFonts w:hint="eastAsia" w:ascii="宋体" w:hAnsi="宋体" w:eastAsia="宋体" w:cs="宋体"/>
          <w:color w:val="auto"/>
          <w:sz w:val="21"/>
          <w:szCs w:val="21"/>
          <w:lang w:eastAsia="zh-CN"/>
        </w:rPr>
        <w:t>，</w:t>
      </w:r>
      <w:r>
        <w:rPr>
          <w:rFonts w:hint="eastAsia" w:ascii="宋体" w:hAnsi="宋体" w:cs="宋体"/>
          <w:bCs w:val="0"/>
          <w:color w:val="auto"/>
          <w:szCs w:val="24"/>
          <w:highlight w:val="none"/>
        </w:rPr>
        <w:t>虚假响应“招标</w:t>
      </w:r>
      <w:r>
        <w:rPr>
          <w:rFonts w:hint="eastAsia" w:ascii="宋体" w:hAnsi="宋体" w:cs="宋体"/>
          <w:bCs w:val="0"/>
          <w:color w:val="auto"/>
          <w:szCs w:val="24"/>
          <w:highlight w:val="none"/>
          <w:lang w:val="en-US" w:eastAsia="zh-CN"/>
        </w:rPr>
        <w:t>文件中要求的</w:t>
      </w:r>
      <w:r>
        <w:rPr>
          <w:rFonts w:hint="eastAsia" w:ascii="宋体" w:hAnsi="宋体" w:cs="宋体"/>
          <w:bCs w:val="0"/>
          <w:color w:val="auto"/>
          <w:szCs w:val="24"/>
          <w:highlight w:val="none"/>
        </w:rPr>
        <w:t>技术参数”的投标人，经查实后，取消其中标资格并通报政府采购监督部门将其列入政府采购黑名单。</w:t>
      </w:r>
      <w:r>
        <w:rPr>
          <w:rFonts w:hint="eastAsia" w:ascii="宋体" w:hAnsi="宋体" w:eastAsia="宋体" w:cs="宋体"/>
          <w:color w:val="auto"/>
          <w:sz w:val="21"/>
          <w:szCs w:val="21"/>
        </w:rPr>
        <w:t>偏差情况填写“负偏差”或“正偏差”或“无偏差”。</w:t>
      </w:r>
    </w:p>
    <w:p w14:paraId="60D413D2">
      <w:pPr>
        <w:bidi w:val="0"/>
        <w:spacing w:line="400" w:lineRule="exact"/>
        <w:rPr>
          <w:rFonts w:hint="eastAsia" w:ascii="宋体" w:hAnsi="宋体" w:eastAsia="宋体" w:cs="宋体"/>
          <w:color w:val="auto"/>
          <w:sz w:val="21"/>
          <w:szCs w:val="21"/>
        </w:rPr>
      </w:pPr>
    </w:p>
    <w:p w14:paraId="1368B7A6">
      <w:pPr>
        <w:bidi w:val="0"/>
        <w:spacing w:line="360" w:lineRule="auto"/>
        <w:ind w:firstLine="3885" w:firstLineChars="1850"/>
        <w:rPr>
          <w:rFonts w:hint="eastAsia" w:ascii="宋体" w:hAnsi="宋体" w:eastAsia="宋体" w:cs="宋体"/>
          <w:color w:val="auto"/>
          <w:sz w:val="21"/>
          <w:szCs w:val="21"/>
        </w:rPr>
      </w:pPr>
    </w:p>
    <w:p w14:paraId="0E4B5C27">
      <w:pPr>
        <w:bidi w:val="0"/>
        <w:spacing w:line="360" w:lineRule="auto"/>
        <w:ind w:firstLine="3885" w:firstLineChars="1850"/>
        <w:rPr>
          <w:rFonts w:hint="eastAsia" w:ascii="宋体" w:hAnsi="宋体" w:eastAsia="宋体" w:cs="宋体"/>
          <w:color w:val="auto"/>
          <w:sz w:val="21"/>
          <w:szCs w:val="21"/>
        </w:rPr>
      </w:pPr>
    </w:p>
    <w:p w14:paraId="3FA6C991">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14:paraId="428A8CCC">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14:paraId="15C5E02A">
      <w:pPr>
        <w:bidi w:val="0"/>
        <w:spacing w:line="360" w:lineRule="auto"/>
        <w:ind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022A203E">
      <w:pPr>
        <w:pStyle w:val="25"/>
        <w:bidi w:val="0"/>
        <w:spacing w:line="400" w:lineRule="exact"/>
        <w:ind w:firstLine="210"/>
        <w:rPr>
          <w:rFonts w:hint="eastAsia" w:ascii="宋体" w:hAnsi="宋体" w:eastAsia="宋体" w:cs="宋体"/>
          <w:color w:val="auto"/>
          <w:sz w:val="21"/>
          <w:szCs w:val="21"/>
        </w:rPr>
      </w:pPr>
    </w:p>
    <w:p w14:paraId="4572A9AA">
      <w:pPr>
        <w:pStyle w:val="23"/>
        <w:ind w:left="0" w:leftChars="0" w:firstLine="0" w:firstLineChars="0"/>
        <w:rPr>
          <w:rFonts w:hint="eastAsia"/>
          <w:color w:val="auto"/>
          <w:lang w:val="en-US" w:eastAsia="zh-CN"/>
        </w:rPr>
      </w:pPr>
      <w:bookmarkStart w:id="1055" w:name="_Toc150653531"/>
    </w:p>
    <w:p w14:paraId="0F40B17C">
      <w:pPr>
        <w:pStyle w:val="23"/>
        <w:ind w:left="0" w:leftChars="0" w:firstLine="0" w:firstLineChars="0"/>
        <w:rPr>
          <w:rFonts w:hint="eastAsia"/>
          <w:color w:val="auto"/>
          <w:lang w:val="en-US" w:eastAsia="zh-CN"/>
        </w:rPr>
      </w:pPr>
    </w:p>
    <w:p w14:paraId="31C068DD">
      <w:pPr>
        <w:pStyle w:val="25"/>
        <w:numPr>
          <w:ilvl w:val="0"/>
          <w:numId w:val="0"/>
        </w:numPr>
        <w:bidi w:val="0"/>
        <w:jc w:val="center"/>
        <w:outlineLvl w:val="0"/>
        <w:rPr>
          <w:rFonts w:hint="eastAsia" w:ascii="宋体" w:hAnsi="宋体" w:eastAsia="宋体" w:cs="宋体"/>
          <w:b/>
          <w:color w:val="auto"/>
          <w:sz w:val="28"/>
          <w:szCs w:val="28"/>
          <w:lang w:val="en-US" w:eastAsia="zh-CN"/>
        </w:rPr>
      </w:pPr>
      <w:bookmarkStart w:id="1056" w:name="_Toc6731"/>
      <w:bookmarkStart w:id="1057" w:name="_Toc14658"/>
      <w:bookmarkStart w:id="1058" w:name="_Toc12192"/>
      <w:bookmarkStart w:id="1059" w:name="_Toc7992"/>
      <w:bookmarkStart w:id="1060" w:name="_Toc7949"/>
      <w:bookmarkStart w:id="1061" w:name="_Toc18674"/>
      <w:bookmarkStart w:id="1062" w:name="_Toc10422"/>
      <w:r>
        <w:rPr>
          <w:rFonts w:hint="eastAsia" w:ascii="宋体" w:hAnsi="宋体" w:eastAsia="宋体" w:cs="宋体"/>
          <w:b/>
          <w:color w:val="auto"/>
          <w:sz w:val="28"/>
          <w:szCs w:val="28"/>
          <w:lang w:val="en-US" w:eastAsia="zh-CN"/>
        </w:rPr>
        <w:t>六、</w:t>
      </w:r>
      <w:bookmarkEnd w:id="1056"/>
      <w:bookmarkEnd w:id="1057"/>
      <w:bookmarkEnd w:id="1058"/>
      <w:bookmarkEnd w:id="1059"/>
      <w:bookmarkEnd w:id="1060"/>
      <w:bookmarkEnd w:id="1061"/>
      <w:bookmarkEnd w:id="1062"/>
      <w:r>
        <w:rPr>
          <w:rFonts w:hint="eastAsia" w:ascii="宋体" w:hAnsi="宋体" w:eastAsia="宋体" w:cs="宋体"/>
          <w:b/>
          <w:color w:val="auto"/>
          <w:sz w:val="28"/>
          <w:szCs w:val="28"/>
          <w:lang w:val="en-US" w:eastAsia="zh-CN"/>
        </w:rPr>
        <w:t>技术方案</w:t>
      </w:r>
    </w:p>
    <w:p w14:paraId="3317EAAC">
      <w:pPr>
        <w:keepNext w:val="0"/>
        <w:keepLines w:val="0"/>
        <w:widowControl/>
        <w:suppressLineNumbers w:val="0"/>
        <w:bidi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14:paraId="062B5397">
      <w:pPr>
        <w:pStyle w:val="25"/>
        <w:bidi w:val="0"/>
        <w:rPr>
          <w:rFonts w:hint="eastAsia" w:ascii="宋体" w:hAnsi="宋体" w:eastAsia="宋体" w:cs="宋体"/>
          <w:color w:val="auto"/>
          <w:kern w:val="0"/>
          <w:sz w:val="21"/>
          <w:szCs w:val="21"/>
          <w:lang w:val="en-US" w:eastAsia="zh-CN" w:bidi="ar"/>
        </w:rPr>
      </w:pPr>
    </w:p>
    <w:p w14:paraId="15BB99F1">
      <w:pPr>
        <w:pStyle w:val="26"/>
        <w:bidi w:val="0"/>
        <w:rPr>
          <w:rFonts w:hint="eastAsia" w:ascii="宋体" w:hAnsi="宋体" w:eastAsia="宋体" w:cs="宋体"/>
          <w:color w:val="auto"/>
          <w:kern w:val="0"/>
          <w:sz w:val="21"/>
          <w:szCs w:val="21"/>
          <w:lang w:val="en-US" w:eastAsia="zh-CN" w:bidi="ar"/>
        </w:rPr>
      </w:pPr>
    </w:p>
    <w:p w14:paraId="5D635787">
      <w:pPr>
        <w:bidi w:val="0"/>
        <w:rPr>
          <w:rFonts w:hint="eastAsia" w:ascii="宋体" w:hAnsi="宋体" w:eastAsia="宋体" w:cs="宋体"/>
          <w:color w:val="auto"/>
          <w:kern w:val="0"/>
          <w:sz w:val="21"/>
          <w:szCs w:val="21"/>
          <w:lang w:val="en-US" w:eastAsia="zh-CN" w:bidi="ar"/>
        </w:rPr>
      </w:pPr>
    </w:p>
    <w:p w14:paraId="590D04C3">
      <w:pPr>
        <w:pStyle w:val="25"/>
        <w:bidi w:val="0"/>
        <w:rPr>
          <w:rFonts w:hint="eastAsia" w:ascii="宋体" w:hAnsi="宋体" w:eastAsia="宋体" w:cs="宋体"/>
          <w:color w:val="auto"/>
          <w:kern w:val="0"/>
          <w:sz w:val="21"/>
          <w:szCs w:val="21"/>
          <w:lang w:val="en-US" w:eastAsia="zh-CN" w:bidi="ar"/>
        </w:rPr>
      </w:pPr>
    </w:p>
    <w:p w14:paraId="6EA3D8FE">
      <w:pPr>
        <w:pStyle w:val="26"/>
        <w:bidi w:val="0"/>
        <w:rPr>
          <w:rFonts w:hint="eastAsia" w:ascii="宋体" w:hAnsi="宋体" w:eastAsia="宋体" w:cs="宋体"/>
          <w:color w:val="auto"/>
          <w:kern w:val="0"/>
          <w:sz w:val="21"/>
          <w:szCs w:val="21"/>
          <w:lang w:val="en-US" w:eastAsia="zh-CN" w:bidi="ar"/>
        </w:rPr>
      </w:pPr>
    </w:p>
    <w:p w14:paraId="7EE3BB55">
      <w:pPr>
        <w:bidi w:val="0"/>
        <w:rPr>
          <w:rFonts w:hint="eastAsia" w:ascii="宋体" w:hAnsi="宋体" w:eastAsia="宋体" w:cs="宋体"/>
          <w:color w:val="auto"/>
          <w:kern w:val="0"/>
          <w:sz w:val="21"/>
          <w:szCs w:val="21"/>
          <w:lang w:val="en-US" w:eastAsia="zh-CN" w:bidi="ar"/>
        </w:rPr>
      </w:pPr>
    </w:p>
    <w:p w14:paraId="4B544692">
      <w:pPr>
        <w:pStyle w:val="25"/>
        <w:bidi w:val="0"/>
        <w:rPr>
          <w:rFonts w:hint="eastAsia" w:ascii="宋体" w:hAnsi="宋体" w:eastAsia="宋体" w:cs="宋体"/>
          <w:color w:val="auto"/>
          <w:kern w:val="0"/>
          <w:sz w:val="21"/>
          <w:szCs w:val="21"/>
          <w:lang w:val="en-US" w:eastAsia="zh-CN" w:bidi="ar"/>
        </w:rPr>
      </w:pPr>
    </w:p>
    <w:p w14:paraId="60453612">
      <w:pPr>
        <w:pStyle w:val="26"/>
        <w:bidi w:val="0"/>
        <w:rPr>
          <w:rFonts w:hint="eastAsia" w:ascii="宋体" w:hAnsi="宋体" w:eastAsia="宋体" w:cs="宋体"/>
          <w:color w:val="auto"/>
          <w:kern w:val="0"/>
          <w:sz w:val="21"/>
          <w:szCs w:val="21"/>
          <w:lang w:val="en-US" w:eastAsia="zh-CN" w:bidi="ar"/>
        </w:rPr>
      </w:pPr>
    </w:p>
    <w:p w14:paraId="16398355">
      <w:pPr>
        <w:bidi w:val="0"/>
        <w:rPr>
          <w:rFonts w:hint="eastAsia" w:ascii="宋体" w:hAnsi="宋体" w:eastAsia="宋体" w:cs="宋体"/>
          <w:color w:val="auto"/>
          <w:kern w:val="0"/>
          <w:sz w:val="21"/>
          <w:szCs w:val="21"/>
          <w:lang w:val="en-US" w:eastAsia="zh-CN" w:bidi="ar"/>
        </w:rPr>
      </w:pPr>
    </w:p>
    <w:p w14:paraId="3BD78BC3">
      <w:pPr>
        <w:pStyle w:val="25"/>
        <w:bidi w:val="0"/>
        <w:rPr>
          <w:rFonts w:hint="eastAsia" w:ascii="宋体" w:hAnsi="宋体" w:eastAsia="宋体" w:cs="宋体"/>
          <w:color w:val="auto"/>
          <w:kern w:val="0"/>
          <w:sz w:val="21"/>
          <w:szCs w:val="21"/>
          <w:lang w:val="en-US" w:eastAsia="zh-CN" w:bidi="ar"/>
        </w:rPr>
      </w:pPr>
    </w:p>
    <w:p w14:paraId="59C525F2">
      <w:pPr>
        <w:pStyle w:val="26"/>
        <w:bidi w:val="0"/>
        <w:rPr>
          <w:rFonts w:hint="eastAsia" w:ascii="宋体" w:hAnsi="宋体" w:eastAsia="宋体" w:cs="宋体"/>
          <w:color w:val="auto"/>
          <w:kern w:val="0"/>
          <w:sz w:val="21"/>
          <w:szCs w:val="21"/>
          <w:lang w:val="en-US" w:eastAsia="zh-CN" w:bidi="ar"/>
        </w:rPr>
      </w:pPr>
    </w:p>
    <w:p w14:paraId="13E0EF2B">
      <w:pPr>
        <w:rPr>
          <w:rFonts w:hint="eastAsia"/>
          <w:color w:val="auto"/>
          <w:lang w:val="en-US" w:eastAsia="zh-CN"/>
        </w:rPr>
      </w:pPr>
    </w:p>
    <w:p w14:paraId="6F9F23F1">
      <w:pPr>
        <w:bidi w:val="0"/>
        <w:rPr>
          <w:rFonts w:hint="eastAsia" w:ascii="宋体" w:hAnsi="宋体" w:eastAsia="宋体" w:cs="宋体"/>
          <w:color w:val="auto"/>
          <w:kern w:val="0"/>
          <w:sz w:val="21"/>
          <w:szCs w:val="21"/>
          <w:lang w:val="en-US" w:eastAsia="zh-CN" w:bidi="ar"/>
        </w:rPr>
      </w:pPr>
    </w:p>
    <w:p w14:paraId="3ADA9BE0">
      <w:pPr>
        <w:pStyle w:val="25"/>
        <w:bidi w:val="0"/>
        <w:rPr>
          <w:rFonts w:hint="eastAsia" w:ascii="宋体" w:hAnsi="宋体" w:eastAsia="宋体" w:cs="宋体"/>
          <w:color w:val="auto"/>
          <w:kern w:val="0"/>
          <w:sz w:val="21"/>
          <w:szCs w:val="21"/>
          <w:lang w:val="en-US" w:eastAsia="zh-CN" w:bidi="ar"/>
        </w:rPr>
      </w:pPr>
    </w:p>
    <w:p w14:paraId="49DD6327">
      <w:pPr>
        <w:pStyle w:val="26"/>
        <w:bidi w:val="0"/>
        <w:rPr>
          <w:rFonts w:hint="eastAsia"/>
          <w:color w:val="auto"/>
        </w:rPr>
      </w:pPr>
    </w:p>
    <w:p w14:paraId="7E019D50">
      <w:pPr>
        <w:pStyle w:val="26"/>
        <w:numPr>
          <w:ilvl w:val="0"/>
          <w:numId w:val="0"/>
        </w:numPr>
        <w:bidi w:val="0"/>
        <w:ind w:left="840" w:leftChars="400"/>
        <w:rPr>
          <w:rFonts w:hint="eastAsia"/>
          <w:color w:val="auto"/>
          <w:lang w:val="en-US" w:eastAsia="zh-CN"/>
        </w:rPr>
      </w:pPr>
    </w:p>
    <w:p w14:paraId="66061F27">
      <w:pPr>
        <w:rPr>
          <w:rFonts w:hint="eastAsia"/>
          <w:color w:val="auto"/>
          <w:lang w:val="en-US" w:eastAsia="zh-CN"/>
        </w:rPr>
      </w:pPr>
    </w:p>
    <w:p w14:paraId="6CE24D61">
      <w:pPr>
        <w:pStyle w:val="25"/>
        <w:rPr>
          <w:rFonts w:hint="eastAsia"/>
          <w:color w:val="auto"/>
          <w:lang w:val="en-US" w:eastAsia="zh-CN"/>
        </w:rPr>
      </w:pPr>
    </w:p>
    <w:p w14:paraId="1F661351">
      <w:pPr>
        <w:pStyle w:val="26"/>
        <w:rPr>
          <w:rFonts w:hint="eastAsia"/>
          <w:color w:val="auto"/>
          <w:lang w:val="en-US" w:eastAsia="zh-CN"/>
        </w:rPr>
      </w:pPr>
    </w:p>
    <w:p w14:paraId="39361BB3">
      <w:pPr>
        <w:rPr>
          <w:rFonts w:hint="eastAsia"/>
          <w:lang w:val="en-US" w:eastAsia="zh-CN"/>
        </w:rPr>
      </w:pPr>
    </w:p>
    <w:p w14:paraId="77EF6E22">
      <w:pPr>
        <w:pStyle w:val="14"/>
        <w:rPr>
          <w:rFonts w:hint="eastAsia"/>
          <w:lang w:val="en-US" w:eastAsia="zh-CN"/>
        </w:rPr>
      </w:pPr>
    </w:p>
    <w:p w14:paraId="7980448E">
      <w:pPr>
        <w:rPr>
          <w:rFonts w:hint="eastAsia"/>
          <w:color w:val="auto"/>
          <w:lang w:val="en-US" w:eastAsia="zh-CN"/>
        </w:rPr>
      </w:pPr>
    </w:p>
    <w:p w14:paraId="78CD71EE">
      <w:pPr>
        <w:pStyle w:val="25"/>
        <w:bidi w:val="0"/>
        <w:ind w:firstLine="540" w:firstLineChars="192"/>
        <w:jc w:val="center"/>
        <w:outlineLvl w:val="0"/>
        <w:rPr>
          <w:rFonts w:hint="eastAsia" w:ascii="宋体" w:hAnsi="宋体" w:eastAsia="宋体" w:cs="宋体"/>
          <w:b/>
          <w:color w:val="auto"/>
          <w:sz w:val="28"/>
          <w:szCs w:val="28"/>
          <w:lang w:eastAsia="zh-CN"/>
        </w:rPr>
      </w:pPr>
      <w:bookmarkStart w:id="1063" w:name="_Toc4821"/>
      <w:bookmarkStart w:id="1064" w:name="_Toc14414"/>
      <w:bookmarkStart w:id="1065" w:name="_Toc17756"/>
      <w:bookmarkStart w:id="1066" w:name="_Toc19105"/>
      <w:bookmarkStart w:id="1067" w:name="_Toc14050"/>
      <w:bookmarkStart w:id="1068" w:name="_Toc32491"/>
      <w:bookmarkStart w:id="1069" w:name="_Toc2820"/>
      <w:r>
        <w:rPr>
          <w:rFonts w:hint="eastAsia" w:ascii="宋体" w:hAnsi="宋体" w:eastAsia="宋体" w:cs="宋体"/>
          <w:b/>
          <w:color w:val="auto"/>
          <w:sz w:val="28"/>
          <w:szCs w:val="28"/>
          <w:lang w:val="en-US" w:eastAsia="zh-CN"/>
        </w:rPr>
        <w:t>七、售后服务承诺</w:t>
      </w:r>
      <w:bookmarkEnd w:id="1063"/>
      <w:bookmarkEnd w:id="1064"/>
      <w:bookmarkEnd w:id="1065"/>
      <w:bookmarkEnd w:id="1066"/>
      <w:bookmarkEnd w:id="1067"/>
      <w:bookmarkEnd w:id="1068"/>
      <w:bookmarkEnd w:id="1069"/>
    </w:p>
    <w:p w14:paraId="5AC35E92">
      <w:pPr>
        <w:keepNext w:val="0"/>
        <w:keepLines w:val="0"/>
        <w:widowControl/>
        <w:suppressLineNumbers w:val="0"/>
        <w:bidi w:val="0"/>
        <w:jc w:val="center"/>
        <w:rPr>
          <w:rFonts w:hint="eastAsia" w:ascii="宋体" w:hAnsi="宋体" w:eastAsia="宋体" w:cs="宋体"/>
          <w:b/>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14:paraId="77F57C1B">
      <w:pPr>
        <w:pStyle w:val="26"/>
        <w:ind w:left="0" w:leftChars="0" w:firstLine="0" w:firstLineChars="0"/>
        <w:rPr>
          <w:rFonts w:hint="eastAsia"/>
          <w:color w:val="auto"/>
          <w:lang w:val="en-US" w:eastAsia="zh-CN"/>
        </w:rPr>
      </w:pPr>
    </w:p>
    <w:p w14:paraId="6F1BE325">
      <w:pPr>
        <w:rPr>
          <w:rFonts w:hint="eastAsia"/>
          <w:color w:val="auto"/>
          <w:lang w:val="en-US" w:eastAsia="zh-CN"/>
        </w:rPr>
      </w:pPr>
    </w:p>
    <w:p w14:paraId="62681EAD">
      <w:pPr>
        <w:pStyle w:val="25"/>
        <w:rPr>
          <w:rFonts w:hint="eastAsia"/>
          <w:color w:val="auto"/>
          <w:lang w:val="en-US" w:eastAsia="zh-CN"/>
        </w:rPr>
      </w:pPr>
    </w:p>
    <w:p w14:paraId="52155EBE">
      <w:pPr>
        <w:rPr>
          <w:rFonts w:hint="eastAsia"/>
          <w:color w:val="auto"/>
          <w:lang w:val="en-US" w:eastAsia="zh-CN"/>
        </w:rPr>
      </w:pPr>
    </w:p>
    <w:p w14:paraId="2095099E">
      <w:pPr>
        <w:pStyle w:val="25"/>
        <w:rPr>
          <w:rFonts w:hint="eastAsia"/>
          <w:color w:val="auto"/>
          <w:lang w:val="en-US" w:eastAsia="zh-CN"/>
        </w:rPr>
      </w:pPr>
    </w:p>
    <w:p w14:paraId="317EDEFE">
      <w:pPr>
        <w:rPr>
          <w:rFonts w:hint="eastAsia"/>
          <w:color w:val="auto"/>
          <w:lang w:val="en-US" w:eastAsia="zh-CN"/>
        </w:rPr>
      </w:pPr>
    </w:p>
    <w:p w14:paraId="37AEDBB2">
      <w:pPr>
        <w:pStyle w:val="25"/>
        <w:rPr>
          <w:rFonts w:hint="eastAsia"/>
          <w:color w:val="auto"/>
          <w:lang w:val="en-US" w:eastAsia="zh-CN"/>
        </w:rPr>
      </w:pPr>
    </w:p>
    <w:p w14:paraId="529154D1">
      <w:pPr>
        <w:rPr>
          <w:rFonts w:hint="eastAsia"/>
          <w:color w:val="auto"/>
          <w:lang w:val="en-US" w:eastAsia="zh-CN"/>
        </w:rPr>
      </w:pPr>
    </w:p>
    <w:p w14:paraId="733D59F1">
      <w:pPr>
        <w:pStyle w:val="25"/>
        <w:rPr>
          <w:rFonts w:hint="eastAsia"/>
          <w:color w:val="auto"/>
          <w:lang w:val="en-US" w:eastAsia="zh-CN"/>
        </w:rPr>
      </w:pPr>
    </w:p>
    <w:p w14:paraId="3D797606">
      <w:pPr>
        <w:rPr>
          <w:rFonts w:hint="eastAsia"/>
          <w:color w:val="auto"/>
          <w:lang w:val="en-US" w:eastAsia="zh-CN"/>
        </w:rPr>
      </w:pPr>
    </w:p>
    <w:p w14:paraId="78A123F1">
      <w:pPr>
        <w:pStyle w:val="25"/>
        <w:rPr>
          <w:rFonts w:hint="eastAsia"/>
          <w:color w:val="auto"/>
          <w:lang w:val="en-US" w:eastAsia="zh-CN"/>
        </w:rPr>
      </w:pPr>
    </w:p>
    <w:p w14:paraId="678D2686">
      <w:pPr>
        <w:rPr>
          <w:rFonts w:hint="eastAsia"/>
          <w:color w:val="auto"/>
          <w:lang w:val="en-US" w:eastAsia="zh-CN"/>
        </w:rPr>
      </w:pPr>
    </w:p>
    <w:p w14:paraId="20960741">
      <w:pPr>
        <w:pStyle w:val="25"/>
        <w:rPr>
          <w:rFonts w:hint="eastAsia"/>
          <w:color w:val="auto"/>
          <w:lang w:val="en-US" w:eastAsia="zh-CN"/>
        </w:rPr>
      </w:pPr>
    </w:p>
    <w:p w14:paraId="43EF76F4">
      <w:pPr>
        <w:rPr>
          <w:rFonts w:hint="eastAsia"/>
          <w:color w:val="auto"/>
          <w:lang w:val="en-US" w:eastAsia="zh-CN"/>
        </w:rPr>
      </w:pPr>
    </w:p>
    <w:p w14:paraId="430A158E">
      <w:pPr>
        <w:pStyle w:val="25"/>
        <w:rPr>
          <w:rFonts w:hint="eastAsia"/>
          <w:color w:val="auto"/>
          <w:lang w:val="en-US" w:eastAsia="zh-CN"/>
        </w:rPr>
      </w:pPr>
    </w:p>
    <w:p w14:paraId="2A710867">
      <w:pPr>
        <w:rPr>
          <w:rFonts w:hint="eastAsia"/>
          <w:color w:val="auto"/>
          <w:lang w:val="en-US" w:eastAsia="zh-CN"/>
        </w:rPr>
      </w:pPr>
    </w:p>
    <w:p w14:paraId="76F4FEF5">
      <w:pPr>
        <w:pStyle w:val="25"/>
        <w:rPr>
          <w:rFonts w:hint="eastAsia"/>
          <w:color w:val="auto"/>
          <w:lang w:val="en-US" w:eastAsia="zh-CN"/>
        </w:rPr>
      </w:pPr>
    </w:p>
    <w:p w14:paraId="39C094AA">
      <w:pPr>
        <w:rPr>
          <w:rFonts w:hint="eastAsia"/>
          <w:lang w:val="en-US" w:eastAsia="zh-CN"/>
        </w:rPr>
      </w:pPr>
    </w:p>
    <w:p w14:paraId="55168DE5">
      <w:pPr>
        <w:rPr>
          <w:rFonts w:hint="eastAsia"/>
          <w:color w:val="auto"/>
          <w:lang w:val="en-US" w:eastAsia="zh-CN"/>
        </w:rPr>
      </w:pPr>
    </w:p>
    <w:p w14:paraId="3CF3FC4C">
      <w:pPr>
        <w:pStyle w:val="25"/>
        <w:rPr>
          <w:rFonts w:hint="eastAsia"/>
          <w:lang w:val="en-US" w:eastAsia="zh-CN"/>
        </w:rPr>
      </w:pPr>
    </w:p>
    <w:bookmarkEnd w:id="1055"/>
    <w:p w14:paraId="34BF0BFE">
      <w:pPr>
        <w:pStyle w:val="25"/>
        <w:bidi w:val="0"/>
        <w:spacing w:line="400" w:lineRule="exact"/>
        <w:ind w:firstLine="210"/>
        <w:jc w:val="center"/>
        <w:outlineLvl w:val="0"/>
        <w:rPr>
          <w:rFonts w:hint="eastAsia" w:ascii="宋体" w:hAnsi="宋体" w:eastAsia="宋体" w:cs="宋体"/>
          <w:color w:val="auto"/>
          <w:sz w:val="21"/>
          <w:szCs w:val="21"/>
        </w:rPr>
      </w:pPr>
      <w:bookmarkStart w:id="1070" w:name="_Toc20727"/>
      <w:bookmarkStart w:id="1071" w:name="_Toc28750"/>
      <w:bookmarkStart w:id="1072" w:name="_Toc18841"/>
      <w:bookmarkStart w:id="1073" w:name="_Toc3669"/>
      <w:bookmarkStart w:id="1074" w:name="_Toc11158"/>
      <w:bookmarkStart w:id="1075" w:name="_Toc14069"/>
      <w:bookmarkStart w:id="1076" w:name="_Toc20392"/>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资格审查资料</w:t>
      </w:r>
      <w:bookmarkEnd w:id="1070"/>
      <w:bookmarkEnd w:id="1071"/>
      <w:bookmarkEnd w:id="1072"/>
      <w:bookmarkEnd w:id="1073"/>
      <w:bookmarkEnd w:id="1074"/>
      <w:bookmarkEnd w:id="1075"/>
      <w:bookmarkEnd w:id="1076"/>
    </w:p>
    <w:p w14:paraId="1710E788">
      <w:pPr>
        <w:pStyle w:val="5"/>
        <w:numPr>
          <w:ilvl w:val="3"/>
          <w:numId w:val="0"/>
        </w:numPr>
        <w:bidi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7"/>
        <w:tblW w:w="94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075"/>
        <w:gridCol w:w="1230"/>
        <w:gridCol w:w="1260"/>
        <w:gridCol w:w="755"/>
        <w:gridCol w:w="723"/>
        <w:gridCol w:w="1392"/>
      </w:tblGrid>
      <w:tr w14:paraId="197B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14:paraId="08D839C4">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512" w:type="dxa"/>
            <w:gridSpan w:val="7"/>
            <w:noWrap w:val="0"/>
            <w:vAlign w:val="top"/>
          </w:tcPr>
          <w:p w14:paraId="28889164">
            <w:pPr>
              <w:spacing w:line="400" w:lineRule="exact"/>
              <w:jc w:val="center"/>
              <w:rPr>
                <w:rFonts w:hint="eastAsia" w:ascii="宋体" w:hAnsi="宋体" w:eastAsia="宋体" w:cs="宋体"/>
                <w:color w:val="auto"/>
                <w:sz w:val="21"/>
                <w:szCs w:val="21"/>
              </w:rPr>
            </w:pPr>
          </w:p>
        </w:tc>
      </w:tr>
      <w:tr w14:paraId="114D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752CAEB3">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2" w:type="dxa"/>
            <w:gridSpan w:val="3"/>
            <w:noWrap w:val="0"/>
            <w:vAlign w:val="top"/>
          </w:tcPr>
          <w:p w14:paraId="08118871">
            <w:pPr>
              <w:spacing w:line="400" w:lineRule="exact"/>
              <w:jc w:val="center"/>
              <w:rPr>
                <w:rFonts w:hint="eastAsia" w:ascii="宋体" w:hAnsi="宋体" w:eastAsia="宋体" w:cs="宋体"/>
                <w:color w:val="auto"/>
                <w:sz w:val="21"/>
                <w:szCs w:val="21"/>
              </w:rPr>
            </w:pPr>
          </w:p>
        </w:tc>
        <w:tc>
          <w:tcPr>
            <w:tcW w:w="1260" w:type="dxa"/>
            <w:noWrap w:val="0"/>
            <w:vAlign w:val="top"/>
          </w:tcPr>
          <w:p w14:paraId="7537798E">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870" w:type="dxa"/>
            <w:gridSpan w:val="3"/>
            <w:noWrap w:val="0"/>
            <w:vAlign w:val="top"/>
          </w:tcPr>
          <w:p w14:paraId="516C2723">
            <w:pPr>
              <w:spacing w:line="400" w:lineRule="exact"/>
              <w:jc w:val="center"/>
              <w:rPr>
                <w:rFonts w:hint="eastAsia" w:ascii="宋体" w:hAnsi="宋体" w:eastAsia="宋体" w:cs="宋体"/>
                <w:color w:val="auto"/>
                <w:sz w:val="21"/>
                <w:szCs w:val="21"/>
              </w:rPr>
            </w:pPr>
          </w:p>
        </w:tc>
      </w:tr>
      <w:tr w14:paraId="75A3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3DC55308">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382" w:type="dxa"/>
            <w:gridSpan w:val="3"/>
            <w:noWrap w:val="0"/>
            <w:vAlign w:val="top"/>
          </w:tcPr>
          <w:p w14:paraId="08830253">
            <w:pPr>
              <w:spacing w:line="400" w:lineRule="exact"/>
              <w:jc w:val="center"/>
              <w:rPr>
                <w:rFonts w:hint="eastAsia" w:ascii="宋体" w:hAnsi="宋体" w:eastAsia="宋体" w:cs="宋体"/>
                <w:color w:val="auto"/>
                <w:sz w:val="21"/>
                <w:szCs w:val="21"/>
              </w:rPr>
            </w:pPr>
          </w:p>
        </w:tc>
        <w:tc>
          <w:tcPr>
            <w:tcW w:w="1260" w:type="dxa"/>
            <w:noWrap w:val="0"/>
            <w:vAlign w:val="top"/>
          </w:tcPr>
          <w:p w14:paraId="6A43D240">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2870" w:type="dxa"/>
            <w:gridSpan w:val="3"/>
            <w:noWrap w:val="0"/>
            <w:vAlign w:val="top"/>
          </w:tcPr>
          <w:p w14:paraId="7125C0DA">
            <w:pPr>
              <w:spacing w:line="400" w:lineRule="exact"/>
              <w:jc w:val="center"/>
              <w:rPr>
                <w:rFonts w:hint="eastAsia" w:ascii="宋体" w:hAnsi="宋体" w:eastAsia="宋体" w:cs="宋体"/>
                <w:color w:val="auto"/>
                <w:sz w:val="21"/>
                <w:szCs w:val="21"/>
              </w:rPr>
            </w:pPr>
          </w:p>
        </w:tc>
      </w:tr>
      <w:tr w14:paraId="789E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309AB8B4">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14:paraId="2ACC3207">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305" w:type="dxa"/>
            <w:gridSpan w:val="2"/>
            <w:noWrap w:val="0"/>
            <w:vAlign w:val="top"/>
          </w:tcPr>
          <w:p w14:paraId="25060C4B">
            <w:pPr>
              <w:spacing w:line="400" w:lineRule="exact"/>
              <w:jc w:val="center"/>
              <w:rPr>
                <w:rFonts w:hint="eastAsia" w:ascii="宋体" w:hAnsi="宋体" w:eastAsia="宋体" w:cs="宋体"/>
                <w:color w:val="auto"/>
                <w:sz w:val="21"/>
                <w:szCs w:val="21"/>
              </w:rPr>
            </w:pPr>
          </w:p>
        </w:tc>
        <w:tc>
          <w:tcPr>
            <w:tcW w:w="1260" w:type="dxa"/>
            <w:noWrap w:val="0"/>
            <w:vAlign w:val="top"/>
          </w:tcPr>
          <w:p w14:paraId="5F05FD6F">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870" w:type="dxa"/>
            <w:gridSpan w:val="3"/>
            <w:noWrap w:val="0"/>
            <w:vAlign w:val="top"/>
          </w:tcPr>
          <w:p w14:paraId="29799C16">
            <w:pPr>
              <w:spacing w:line="400" w:lineRule="exact"/>
              <w:jc w:val="center"/>
              <w:rPr>
                <w:rFonts w:hint="eastAsia" w:ascii="宋体" w:hAnsi="宋体" w:eastAsia="宋体" w:cs="宋体"/>
                <w:color w:val="auto"/>
                <w:sz w:val="21"/>
                <w:szCs w:val="21"/>
              </w:rPr>
            </w:pPr>
          </w:p>
        </w:tc>
      </w:tr>
      <w:tr w14:paraId="7314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14:paraId="4F52739F">
            <w:pPr>
              <w:spacing w:line="400" w:lineRule="exact"/>
              <w:jc w:val="center"/>
              <w:rPr>
                <w:rFonts w:hint="eastAsia" w:ascii="宋体" w:hAnsi="宋体" w:eastAsia="宋体" w:cs="宋体"/>
                <w:color w:val="auto"/>
                <w:sz w:val="21"/>
                <w:szCs w:val="21"/>
              </w:rPr>
            </w:pPr>
          </w:p>
        </w:tc>
        <w:tc>
          <w:tcPr>
            <w:tcW w:w="1077" w:type="dxa"/>
            <w:noWrap w:val="0"/>
            <w:vAlign w:val="top"/>
          </w:tcPr>
          <w:p w14:paraId="0CD76D74">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305" w:type="dxa"/>
            <w:gridSpan w:val="2"/>
            <w:noWrap w:val="0"/>
            <w:vAlign w:val="top"/>
          </w:tcPr>
          <w:p w14:paraId="64D239CE">
            <w:pPr>
              <w:spacing w:line="400" w:lineRule="exact"/>
              <w:jc w:val="center"/>
              <w:rPr>
                <w:rFonts w:hint="eastAsia" w:ascii="宋体" w:hAnsi="宋体" w:eastAsia="宋体" w:cs="宋体"/>
                <w:color w:val="auto"/>
                <w:sz w:val="21"/>
                <w:szCs w:val="21"/>
              </w:rPr>
            </w:pPr>
          </w:p>
        </w:tc>
        <w:tc>
          <w:tcPr>
            <w:tcW w:w="1260" w:type="dxa"/>
            <w:noWrap w:val="0"/>
            <w:vAlign w:val="top"/>
          </w:tcPr>
          <w:p w14:paraId="5BC63D73">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870" w:type="dxa"/>
            <w:gridSpan w:val="3"/>
            <w:noWrap w:val="0"/>
            <w:vAlign w:val="top"/>
          </w:tcPr>
          <w:p w14:paraId="04E8A6FF">
            <w:pPr>
              <w:spacing w:line="400" w:lineRule="exact"/>
              <w:jc w:val="center"/>
              <w:rPr>
                <w:rFonts w:hint="eastAsia" w:ascii="宋体" w:hAnsi="宋体" w:eastAsia="宋体" w:cs="宋体"/>
                <w:color w:val="auto"/>
                <w:sz w:val="21"/>
                <w:szCs w:val="21"/>
              </w:rPr>
            </w:pPr>
          </w:p>
        </w:tc>
      </w:tr>
      <w:tr w14:paraId="610D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16E05A30">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14:paraId="3FF930EC">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75" w:type="dxa"/>
            <w:noWrap w:val="0"/>
            <w:vAlign w:val="top"/>
          </w:tcPr>
          <w:p w14:paraId="0604136C">
            <w:pPr>
              <w:spacing w:line="400" w:lineRule="exact"/>
              <w:jc w:val="center"/>
              <w:rPr>
                <w:rFonts w:hint="eastAsia" w:ascii="宋体" w:hAnsi="宋体" w:eastAsia="宋体" w:cs="宋体"/>
                <w:color w:val="auto"/>
                <w:sz w:val="21"/>
                <w:szCs w:val="21"/>
              </w:rPr>
            </w:pPr>
          </w:p>
        </w:tc>
        <w:tc>
          <w:tcPr>
            <w:tcW w:w="1230" w:type="dxa"/>
            <w:noWrap w:val="0"/>
            <w:vAlign w:val="top"/>
          </w:tcPr>
          <w:p w14:paraId="47AD6B5E">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2015" w:type="dxa"/>
            <w:gridSpan w:val="2"/>
            <w:noWrap w:val="0"/>
            <w:vAlign w:val="top"/>
          </w:tcPr>
          <w:p w14:paraId="0DFC7FF7">
            <w:pPr>
              <w:spacing w:line="400" w:lineRule="exact"/>
              <w:jc w:val="center"/>
              <w:rPr>
                <w:rFonts w:hint="eastAsia" w:ascii="宋体" w:hAnsi="宋体" w:eastAsia="宋体" w:cs="宋体"/>
                <w:color w:val="auto"/>
                <w:sz w:val="21"/>
                <w:szCs w:val="21"/>
              </w:rPr>
            </w:pPr>
          </w:p>
        </w:tc>
        <w:tc>
          <w:tcPr>
            <w:tcW w:w="723" w:type="dxa"/>
            <w:noWrap w:val="0"/>
            <w:vAlign w:val="top"/>
          </w:tcPr>
          <w:p w14:paraId="6F22E6F9">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392" w:type="dxa"/>
            <w:noWrap w:val="0"/>
            <w:vAlign w:val="top"/>
          </w:tcPr>
          <w:p w14:paraId="2113E988">
            <w:pPr>
              <w:spacing w:line="400" w:lineRule="exact"/>
              <w:jc w:val="center"/>
              <w:rPr>
                <w:rFonts w:hint="eastAsia" w:ascii="宋体" w:hAnsi="宋体" w:eastAsia="宋体" w:cs="宋体"/>
                <w:color w:val="auto"/>
                <w:sz w:val="21"/>
                <w:szCs w:val="21"/>
              </w:rPr>
            </w:pPr>
          </w:p>
        </w:tc>
      </w:tr>
      <w:tr w14:paraId="3033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34B93FAA">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投标人须知要求投标人需具有的各类资质证书（若有）</w:t>
            </w:r>
          </w:p>
        </w:tc>
        <w:tc>
          <w:tcPr>
            <w:tcW w:w="7512" w:type="dxa"/>
            <w:gridSpan w:val="7"/>
            <w:noWrap w:val="0"/>
            <w:vAlign w:val="top"/>
          </w:tcPr>
          <w:p w14:paraId="0D182F21">
            <w:pPr>
              <w:spacing w:line="400" w:lineRule="exact"/>
              <w:jc w:val="center"/>
              <w:rPr>
                <w:rFonts w:hint="eastAsia" w:ascii="宋体" w:hAnsi="宋体" w:eastAsia="宋体" w:cs="宋体"/>
                <w:color w:val="auto"/>
                <w:sz w:val="21"/>
                <w:szCs w:val="21"/>
              </w:rPr>
            </w:pPr>
          </w:p>
          <w:p w14:paraId="5A317162">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1FB0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4635599A">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7512" w:type="dxa"/>
            <w:gridSpan w:val="7"/>
            <w:noWrap w:val="0"/>
            <w:vAlign w:val="top"/>
          </w:tcPr>
          <w:p w14:paraId="35E4FCA7">
            <w:pPr>
              <w:spacing w:line="400" w:lineRule="exact"/>
              <w:jc w:val="center"/>
              <w:rPr>
                <w:rFonts w:hint="eastAsia" w:ascii="宋体" w:hAnsi="宋体" w:eastAsia="宋体" w:cs="宋体"/>
                <w:color w:val="auto"/>
                <w:sz w:val="21"/>
                <w:szCs w:val="21"/>
              </w:rPr>
            </w:pPr>
          </w:p>
        </w:tc>
      </w:tr>
      <w:tr w14:paraId="4357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32AB40F7">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7512" w:type="dxa"/>
            <w:gridSpan w:val="7"/>
            <w:noWrap w:val="0"/>
            <w:vAlign w:val="top"/>
          </w:tcPr>
          <w:p w14:paraId="152609E2">
            <w:pPr>
              <w:spacing w:line="400" w:lineRule="exact"/>
              <w:jc w:val="center"/>
              <w:rPr>
                <w:rFonts w:hint="eastAsia" w:ascii="宋体" w:hAnsi="宋体" w:eastAsia="宋体" w:cs="宋体"/>
                <w:color w:val="auto"/>
                <w:sz w:val="21"/>
                <w:szCs w:val="21"/>
              </w:rPr>
            </w:pPr>
          </w:p>
        </w:tc>
      </w:tr>
      <w:tr w14:paraId="26A5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31F5D0C1">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7512" w:type="dxa"/>
            <w:gridSpan w:val="7"/>
            <w:noWrap w:val="0"/>
            <w:vAlign w:val="top"/>
          </w:tcPr>
          <w:p w14:paraId="0ABAA052">
            <w:pPr>
              <w:spacing w:line="400" w:lineRule="exact"/>
              <w:jc w:val="center"/>
              <w:rPr>
                <w:rFonts w:hint="eastAsia" w:ascii="宋体" w:hAnsi="宋体" w:eastAsia="宋体" w:cs="宋体"/>
                <w:color w:val="auto"/>
                <w:sz w:val="21"/>
                <w:szCs w:val="21"/>
              </w:rPr>
            </w:pPr>
          </w:p>
        </w:tc>
      </w:tr>
      <w:tr w14:paraId="0D99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781CB4A4">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7512" w:type="dxa"/>
            <w:gridSpan w:val="7"/>
            <w:noWrap w:val="0"/>
            <w:vAlign w:val="top"/>
          </w:tcPr>
          <w:p w14:paraId="16AACAC2">
            <w:pPr>
              <w:spacing w:line="400" w:lineRule="exact"/>
              <w:jc w:val="center"/>
              <w:rPr>
                <w:rFonts w:hint="eastAsia" w:ascii="宋体" w:hAnsi="宋体" w:eastAsia="宋体" w:cs="宋体"/>
                <w:color w:val="auto"/>
                <w:sz w:val="21"/>
                <w:szCs w:val="21"/>
              </w:rPr>
            </w:pPr>
          </w:p>
        </w:tc>
      </w:tr>
      <w:tr w14:paraId="794B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14:paraId="1C70FEAA">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7512" w:type="dxa"/>
            <w:gridSpan w:val="7"/>
            <w:noWrap w:val="0"/>
            <w:vAlign w:val="top"/>
          </w:tcPr>
          <w:p w14:paraId="077DA54C">
            <w:pPr>
              <w:spacing w:line="400" w:lineRule="exact"/>
              <w:ind w:firstLine="420" w:firstLineChars="200"/>
              <w:rPr>
                <w:rFonts w:hint="eastAsia" w:ascii="宋体" w:hAnsi="宋体" w:eastAsia="宋体" w:cs="宋体"/>
                <w:color w:val="auto"/>
                <w:sz w:val="21"/>
                <w:szCs w:val="21"/>
              </w:rPr>
            </w:pPr>
          </w:p>
        </w:tc>
      </w:tr>
    </w:tbl>
    <w:p w14:paraId="55D0FA4D">
      <w:pPr>
        <w:spacing w:line="400" w:lineRule="exact"/>
        <w:ind w:left="0" w:leftChars="0" w:firstLine="0" w:firstLineChars="0"/>
        <w:jc w:val="both"/>
        <w:rPr>
          <w:rFonts w:hint="eastAsia" w:ascii="宋体" w:hAnsi="宋体" w:eastAsia="宋体" w:cs="宋体"/>
          <w:color w:val="auto"/>
          <w:sz w:val="21"/>
          <w:szCs w:val="21"/>
          <w:lang w:val="en-US" w:eastAsia="zh-CN"/>
        </w:rPr>
      </w:pPr>
      <w:bookmarkStart w:id="1077" w:name="_Toc12802"/>
      <w:bookmarkStart w:id="1078" w:name="_Toc27497"/>
      <w:bookmarkStart w:id="1079" w:name="_Toc18995"/>
      <w:bookmarkStart w:id="1080" w:name="_Toc8098"/>
      <w:bookmarkStart w:id="1081" w:name="_Toc1089"/>
      <w:bookmarkStart w:id="1082" w:name="_Toc9658"/>
      <w:r>
        <w:rPr>
          <w:rFonts w:hint="eastAsia" w:ascii="宋体" w:hAnsi="宋体" w:eastAsia="宋体" w:cs="宋体"/>
          <w:color w:val="auto"/>
          <w:sz w:val="21"/>
          <w:szCs w:val="21"/>
          <w:lang w:val="en-US" w:eastAsia="zh-CN"/>
        </w:rPr>
        <w:t>注：后附</w:t>
      </w:r>
      <w:r>
        <w:rPr>
          <w:rFonts w:hint="eastAsia" w:ascii="宋体" w:hAnsi="宋体" w:eastAsia="宋体" w:cs="宋体"/>
          <w:color w:val="auto"/>
          <w:sz w:val="21"/>
          <w:szCs w:val="21"/>
        </w:rPr>
        <w:t>投标人资格要求</w:t>
      </w:r>
      <w:r>
        <w:rPr>
          <w:rFonts w:hint="eastAsia" w:ascii="宋体" w:hAnsi="宋体" w:eastAsia="宋体" w:cs="宋体"/>
          <w:color w:val="auto"/>
          <w:sz w:val="21"/>
          <w:szCs w:val="21"/>
          <w:lang w:val="en-US" w:eastAsia="zh-CN"/>
        </w:rPr>
        <w:t>全部资料</w:t>
      </w:r>
    </w:p>
    <w:p w14:paraId="428922A1">
      <w:pPr>
        <w:spacing w:line="400" w:lineRule="exact"/>
        <w:ind w:left="0" w:lef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兹声明上述信息是真实、正确的，并提供了全部能提供的资料和数据；如我方提供的证明材料有虚假情况，愿承担相应后果。</w:t>
      </w:r>
    </w:p>
    <w:p w14:paraId="5838EE2D">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（单位电子签章）</w:t>
      </w:r>
    </w:p>
    <w:p w14:paraId="2E1B8ECC">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（电子签名或盖章）</w:t>
      </w:r>
    </w:p>
    <w:p w14:paraId="4764603F">
      <w:pPr>
        <w:spacing w:line="400" w:lineRule="exact"/>
        <w:ind w:left="0" w:leftChars="0" w:firstLine="0" w:firstLineChars="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w:t>
      </w:r>
    </w:p>
    <w:p w14:paraId="5B5866CE">
      <w:pPr>
        <w:pStyle w:val="25"/>
        <w:rPr>
          <w:rFonts w:hint="eastAsia"/>
        </w:rPr>
      </w:pPr>
    </w:p>
    <w:p w14:paraId="760B3CCD">
      <w:pPr>
        <w:widowControl/>
        <w:spacing w:line="400" w:lineRule="exact"/>
        <w:ind w:firstLine="0" w:firstLineChars="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附件：</w:t>
      </w:r>
    </w:p>
    <w:p w14:paraId="20258DE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罗山县政府采购供应商信用承诺函</w:t>
      </w:r>
    </w:p>
    <w:p w14:paraId="2445215E">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致</w:t>
      </w:r>
      <w:r>
        <w:rPr>
          <w:rFonts w:hint="eastAsia" w:ascii="仿宋" w:hAnsi="仿宋" w:eastAsia="仿宋" w:cs="仿宋"/>
          <w:color w:val="auto"/>
          <w:kern w:val="0"/>
          <w:szCs w:val="21"/>
          <w:highlight w:val="none"/>
          <w:u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（采购人或采购代理机构）</w:t>
      </w:r>
    </w:p>
    <w:p w14:paraId="3D66C2FE">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单位名称（自然人姓名）</w:t>
      </w:r>
      <w:r>
        <w:rPr>
          <w:rFonts w:hint="eastAsia" w:ascii="仿宋" w:hAnsi="仿宋" w:eastAsia="仿宋" w:cs="仿宋"/>
          <w:color w:val="auto"/>
          <w:kern w:val="0"/>
          <w:szCs w:val="21"/>
          <w:highlight w:val="none"/>
          <w:u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5162B8D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统一社会信用代码（身份证号码）</w:t>
      </w:r>
      <w:r>
        <w:rPr>
          <w:rFonts w:hint="eastAsia" w:ascii="仿宋" w:hAnsi="仿宋" w:eastAsia="仿宋" w:cs="仿宋"/>
          <w:color w:val="auto"/>
          <w:kern w:val="0"/>
          <w:szCs w:val="21"/>
          <w:highlight w:val="none"/>
          <w:u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12D0561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法定代表人（负责人）</w:t>
      </w:r>
      <w:r>
        <w:rPr>
          <w:rFonts w:hint="eastAsia" w:ascii="仿宋" w:hAnsi="仿宋" w:eastAsia="仿宋" w:cs="仿宋"/>
          <w:color w:val="auto"/>
          <w:kern w:val="0"/>
          <w:szCs w:val="21"/>
          <w:highlight w:val="none"/>
          <w:u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46638E83">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联系地址和电话</w:t>
      </w:r>
      <w:r>
        <w:rPr>
          <w:rFonts w:hint="eastAsia" w:ascii="仿宋" w:hAnsi="仿宋" w:eastAsia="仿宋" w:cs="仿宋"/>
          <w:color w:val="auto"/>
          <w:kern w:val="0"/>
          <w:szCs w:val="21"/>
          <w:highlight w:val="none"/>
          <w:u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 </w:t>
      </w:r>
    </w:p>
    <w:p w14:paraId="060BF68A">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为维护公平、公正、公开的政府采购市场秩序，树立诚实守信的政府采购供应商形象，我单位（本人）自愿作出以下承诺：</w:t>
      </w:r>
    </w:p>
    <w:p w14:paraId="69EC60DB">
      <w:pPr>
        <w:keepNext w:val="0"/>
        <w:keepLines w:val="0"/>
        <w:pageBreakBefore w:val="0"/>
        <w:widowControl/>
        <w:numPr>
          <w:ilvl w:val="0"/>
          <w:numId w:val="6"/>
        </w:numPr>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934F1D0">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具有独立承担民事责任的能力；</w:t>
      </w:r>
    </w:p>
    <w:p w14:paraId="520CA249">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具有良好的商业信誉和健全的财务会计制度； </w:t>
      </w:r>
    </w:p>
    <w:p w14:paraId="4B032C8F">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具有履行合同所必需的设备和专业技术能力；</w:t>
      </w:r>
    </w:p>
    <w:p w14:paraId="4CBB508A">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有依法缴纳税收和社会保障资金的良好记录； </w:t>
      </w:r>
    </w:p>
    <w:p w14:paraId="65BC8DF1">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参加政府采购活动前三年内，在经营活动中没有重大违法记录； </w:t>
      </w:r>
    </w:p>
    <w:p w14:paraId="2485441A">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未被列入经营异常名录或者严重违法失信名单、失信被执行人、重大税收违法案件当事人名单、政府采购严重违法失信行为记录名单；</w:t>
      </w:r>
    </w:p>
    <w:p w14:paraId="4809F95E">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未被相关监管部门作出行政处罚且尚在处罚有效期内； </w:t>
      </w:r>
    </w:p>
    <w:p w14:paraId="156AA753">
      <w:pPr>
        <w:keepNext w:val="0"/>
        <w:keepLines w:val="0"/>
        <w:pageBreakBefore w:val="0"/>
        <w:widowControl/>
        <w:numPr>
          <w:ilvl w:val="0"/>
          <w:numId w:val="7"/>
        </w:numPr>
        <w:kinsoku/>
        <w:wordWrap/>
        <w:overflowPunct/>
        <w:topLinePunct w:val="0"/>
        <w:autoSpaceDE/>
        <w:autoSpaceDN/>
        <w:bidi w:val="0"/>
        <w:adjustRightInd/>
        <w:snapToGrid/>
        <w:spacing w:line="360" w:lineRule="exact"/>
        <w:ind w:left="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未曾做出虚假采购承诺； </w:t>
      </w:r>
    </w:p>
    <w:p w14:paraId="124BF410">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（九）符合法律、行政法规规定的其他条件。</w:t>
      </w:r>
    </w:p>
    <w:p w14:paraId="5C38D8E3">
      <w:pPr>
        <w:keepNext w:val="0"/>
        <w:keepLines w:val="0"/>
        <w:pageBreakBefore w:val="0"/>
        <w:widowControl/>
        <w:numPr>
          <w:ilvl w:val="0"/>
          <w:numId w:val="6"/>
        </w:numPr>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DCB29B1">
      <w:pPr>
        <w:keepNext w:val="0"/>
        <w:keepLines w:val="0"/>
        <w:pageBreakBefore w:val="0"/>
        <w:widowControl/>
        <w:kinsoku/>
        <w:wordWrap/>
        <w:overflowPunct/>
        <w:topLinePunct w:val="0"/>
        <w:autoSpaceDE/>
        <w:autoSpaceDN/>
        <w:bidi w:val="0"/>
        <w:adjustRightInd/>
        <w:snapToGrid/>
        <w:spacing w:line="360" w:lineRule="exact"/>
        <w:ind w:firstLine="3570" w:firstLineChars="17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w:t>
      </w:r>
      <w:r>
        <w:rPr>
          <w:rFonts w:hint="eastAsia" w:ascii="仿宋" w:hAnsi="仿宋" w:eastAsia="仿宋" w:cs="仿宋"/>
          <w:color w:val="auto"/>
          <w:szCs w:val="21"/>
          <w:highlight w:val="none"/>
        </w:rPr>
        <w:t>名称</w:t>
      </w:r>
      <w:r>
        <w:rPr>
          <w:rFonts w:hint="eastAsia" w:ascii="仿宋" w:hAnsi="仿宋" w:eastAsia="仿宋" w:cs="仿宋"/>
          <w:color w:val="auto"/>
          <w:kern w:val="0"/>
          <w:szCs w:val="21"/>
          <w:highlight w:val="none"/>
        </w:rPr>
        <w:t>（</w:t>
      </w:r>
      <w:r>
        <w:rPr>
          <w:rFonts w:hint="eastAsia" w:ascii="仿宋" w:hAnsi="仿宋" w:eastAsia="仿宋" w:cs="仿宋"/>
          <w:strike w:val="0"/>
          <w:dstrike w:val="0"/>
          <w:color w:val="auto"/>
          <w:kern w:val="0"/>
          <w:szCs w:val="21"/>
          <w:highlight w:val="none"/>
          <w:lang w:eastAsia="zh-CN"/>
        </w:rPr>
        <w:t>单位电子签章</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u w:val="single"/>
          <w:lang w:val="en-US" w:eastAsia="zh-CN"/>
        </w:rPr>
        <w:t xml:space="preserve">                                  </w:t>
      </w:r>
    </w:p>
    <w:p w14:paraId="7124643B">
      <w:pPr>
        <w:keepNext w:val="0"/>
        <w:keepLines w:val="0"/>
        <w:pageBreakBefore w:val="0"/>
        <w:widowControl/>
        <w:kinsoku/>
        <w:wordWrap/>
        <w:overflowPunct/>
        <w:topLinePunct w:val="0"/>
        <w:autoSpaceDE/>
        <w:autoSpaceDN/>
        <w:bidi w:val="0"/>
        <w:adjustRightInd/>
        <w:snapToGrid/>
        <w:spacing w:line="360" w:lineRule="exact"/>
        <w:ind w:firstLine="1050" w:firstLineChars="5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法定代表人、负责人、本人或授权代表（</w:t>
      </w:r>
      <w:r>
        <w:rPr>
          <w:rFonts w:hint="eastAsia" w:ascii="仿宋" w:hAnsi="仿宋" w:eastAsia="仿宋" w:cs="仿宋"/>
          <w:color w:val="auto"/>
          <w:szCs w:val="21"/>
          <w:highlight w:val="none"/>
        </w:rPr>
        <w:t>电子签名或盖章</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u w:val="single"/>
          <w:lang w:val="en-US" w:eastAsia="zh-CN"/>
        </w:rPr>
        <w:t xml:space="preserve">                             </w:t>
      </w:r>
    </w:p>
    <w:p w14:paraId="098C1BF9">
      <w:pPr>
        <w:keepNext w:val="0"/>
        <w:keepLines w:val="0"/>
        <w:pageBreakBefore w:val="0"/>
        <w:widowControl/>
        <w:kinsoku/>
        <w:wordWrap/>
        <w:overflowPunct/>
        <w:topLinePunct w:val="0"/>
        <w:autoSpaceDE/>
        <w:autoSpaceDN/>
        <w:bidi w:val="0"/>
        <w:adjustRightInd/>
        <w:snapToGrid/>
        <w:spacing w:line="360" w:lineRule="exact"/>
        <w:ind w:firstLine="1050" w:firstLineChars="5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 xml:space="preserve">                      </w:t>
      </w:r>
      <w:r>
        <w:rPr>
          <w:rFonts w:hint="eastAsia" w:ascii="仿宋" w:hAnsi="仿宋" w:eastAsia="仿宋" w:cs="仿宋"/>
          <w:color w:val="auto"/>
          <w:kern w:val="0"/>
          <w:szCs w:val="21"/>
          <w:highlight w:val="none"/>
        </w:rPr>
        <w:t>日</w:t>
      </w:r>
      <w:r>
        <w:rPr>
          <w:rFonts w:hint="eastAsia" w:ascii="仿宋" w:hAnsi="仿宋" w:eastAsia="仿宋" w:cs="仿宋"/>
          <w:color w:val="auto"/>
          <w:kern w:val="0"/>
          <w:szCs w:val="21"/>
          <w:highlight w:val="none"/>
          <w:lang w:val="en-US" w:eastAsia="zh-CN"/>
        </w:rPr>
        <w:t xml:space="preserve">        </w:t>
      </w:r>
      <w:r>
        <w:rPr>
          <w:rFonts w:hint="eastAsia" w:ascii="仿宋" w:hAnsi="仿宋" w:eastAsia="仿宋" w:cs="仿宋"/>
          <w:color w:val="auto"/>
          <w:kern w:val="0"/>
          <w:szCs w:val="21"/>
          <w:highlight w:val="none"/>
        </w:rPr>
        <w:t>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p w14:paraId="727C0CF2">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p w14:paraId="046AFC5C">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注：1、投标人须在投标文件中按此模板提供承诺函，未提供视为未实质性响应招标文件要求，按无效投标处理。</w:t>
      </w:r>
    </w:p>
    <w:p w14:paraId="176669C0">
      <w:pPr>
        <w:keepNext w:val="0"/>
        <w:keepLines w:val="0"/>
        <w:pageBreakBefore w:val="0"/>
        <w:widowControl/>
        <w:kinsoku/>
        <w:wordWrap/>
        <w:overflowPunct/>
        <w:topLinePunct w:val="0"/>
        <w:autoSpaceDE/>
        <w:autoSpaceDN/>
        <w:bidi w:val="0"/>
        <w:adjustRightInd/>
        <w:snapToGrid/>
        <w:spacing w:line="360" w:lineRule="exact"/>
        <w:ind w:firstLine="735" w:firstLineChars="350"/>
        <w:jc w:val="left"/>
        <w:textAlignment w:val="auto"/>
        <w:rPr>
          <w:rFonts w:hint="eastAsia"/>
        </w:rPr>
      </w:pPr>
      <w:r>
        <w:rPr>
          <w:rFonts w:hint="eastAsia" w:ascii="仿宋" w:hAnsi="仿宋" w:eastAsia="仿宋" w:cs="仿宋"/>
          <w:color w:val="auto"/>
          <w:kern w:val="0"/>
          <w:szCs w:val="21"/>
          <w:highlight w:val="none"/>
        </w:rPr>
        <w:t>2、投标人的法定代表人或者授权代表的签字或盖章应真实、有效，如由授权代表签字或盖章的，应提供“法定代表人授权书”。</w:t>
      </w:r>
    </w:p>
    <w:p w14:paraId="749DE38A">
      <w:pPr>
        <w:bidi w:val="0"/>
        <w:spacing w:line="360" w:lineRule="auto"/>
        <w:ind w:left="0" w:leftChars="0" w:firstLine="0" w:firstLineChars="0"/>
        <w:jc w:val="center"/>
        <w:outlineLvl w:val="0"/>
        <w:rPr>
          <w:rFonts w:hint="eastAsia" w:ascii="宋体" w:hAnsi="宋体" w:eastAsia="宋体" w:cs="宋体"/>
          <w:b/>
          <w:bCs/>
          <w:color w:val="auto"/>
          <w:sz w:val="28"/>
          <w:szCs w:val="28"/>
          <w:lang w:val="en-US" w:eastAsia="zh-CN"/>
        </w:rPr>
      </w:pPr>
    </w:p>
    <w:p w14:paraId="5E00CCAE">
      <w:pPr>
        <w:pStyle w:val="14"/>
        <w:rPr>
          <w:rFonts w:hint="eastAsia"/>
          <w:lang w:val="en-US" w:eastAsia="zh-CN"/>
        </w:rPr>
      </w:pPr>
    </w:p>
    <w:p w14:paraId="3389254D">
      <w:pPr>
        <w:bidi w:val="0"/>
        <w:spacing w:line="360" w:lineRule="auto"/>
        <w:ind w:left="0" w:leftChars="0" w:firstLine="0" w:firstLineChars="0"/>
        <w:jc w:val="center"/>
        <w:outlineLvl w:val="0"/>
        <w:rPr>
          <w:rFonts w:hint="eastAsia" w:ascii="宋体" w:hAnsi="宋体" w:eastAsia="宋体" w:cs="宋体"/>
          <w:color w:val="auto"/>
          <w:sz w:val="21"/>
          <w:szCs w:val="21"/>
          <w:lang w:val="en-US" w:eastAsia="zh-CN"/>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lang w:eastAsia="zh-CN"/>
        </w:rPr>
        <w:t>、中小企业声明函（货物）</w:t>
      </w:r>
      <w:bookmarkEnd w:id="1077"/>
      <w:bookmarkEnd w:id="1078"/>
      <w:bookmarkEnd w:id="1079"/>
      <w:bookmarkEnd w:id="1080"/>
      <w:bookmarkEnd w:id="1081"/>
      <w:bookmarkEnd w:id="1082"/>
    </w:p>
    <w:p w14:paraId="3E376A6D">
      <w:pPr>
        <w:pStyle w:val="62"/>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auto"/>
          <w:kern w:val="2"/>
          <w:sz w:val="21"/>
          <w:szCs w:val="21"/>
          <w:lang w:val="en-US" w:eastAsia="zh-CN" w:bidi="ar-SA"/>
        </w:rPr>
        <w:t>提供的货物全部由符合政策要求的中小企业制造。</w:t>
      </w:r>
      <w:r>
        <w:rPr>
          <w:rFonts w:hint="eastAsia" w:ascii="宋体" w:hAnsi="宋体" w:eastAsia="宋体" w:cs="宋体"/>
          <w:color w:val="auto"/>
          <w:kern w:val="2"/>
          <w:sz w:val="21"/>
          <w:szCs w:val="21"/>
          <w:lang w:val="en-US" w:eastAsia="zh-CN" w:bidi="ar-SA"/>
        </w:rPr>
        <w:t>相关企业（含联合体中的中小企业、签订分包意向协议的中小企业）的具体情况如下：</w:t>
      </w:r>
    </w:p>
    <w:p w14:paraId="2AA63C78">
      <w:pPr>
        <w:pStyle w:val="62"/>
        <w:numPr>
          <w:ilvl w:val="0"/>
          <w:numId w:val="8"/>
        </w:numPr>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14:paraId="75AFD04E">
      <w:pPr>
        <w:pStyle w:val="62"/>
        <w:numPr>
          <w:ilvl w:val="0"/>
          <w:numId w:val="8"/>
        </w:numPr>
        <w:bidi w:val="0"/>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14:paraId="4AEB5005">
      <w:pPr>
        <w:pStyle w:val="62"/>
        <w:numPr>
          <w:ilvl w:val="0"/>
          <w:numId w:val="0"/>
        </w:numPr>
        <w:bidi w:val="0"/>
        <w:spacing w:line="360" w:lineRule="auto"/>
        <w:ind w:left="420" w:left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14:paraId="06EF2033">
      <w:pPr>
        <w:pStyle w:val="62"/>
        <w:numPr>
          <w:ilvl w:val="0"/>
          <w:numId w:val="0"/>
        </w:numPr>
        <w:bidi w:val="0"/>
        <w:spacing w:line="360" w:lineRule="auto"/>
        <w:ind w:firstLine="420" w:firstLineChars="200"/>
        <w:rPr>
          <w:rFonts w:hint="eastAsia" w:ascii="宋体" w:hAnsi="宋体" w:eastAsia="宋体" w:cs="宋体"/>
          <w:color w:val="auto"/>
          <w:kern w:val="2"/>
          <w:sz w:val="21"/>
          <w:szCs w:val="21"/>
          <w:lang w:val="en-US" w:eastAsia="zh-CN" w:bidi="ar-SA"/>
        </w:rPr>
      </w:pPr>
    </w:p>
    <w:p w14:paraId="444AC8D7">
      <w:pPr>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以上企业，不属于大企业的分支机构，不存在控股股东为大型企业的情形，也不存在与大型企业的负责人为同一人的情形。</w:t>
      </w:r>
    </w:p>
    <w:p w14:paraId="4B696654">
      <w:pPr>
        <w:pStyle w:val="14"/>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本企业对上述声明内容的真实性负责。如有虚假，将依法承担相应责任。</w:t>
      </w:r>
    </w:p>
    <w:p w14:paraId="4932110D">
      <w:pPr>
        <w:pStyle w:val="45"/>
        <w:bidi w:val="0"/>
        <w:spacing w:line="360" w:lineRule="auto"/>
        <w:ind w:firstLine="2940" w:firstLineChars="14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单位名称（</w:t>
      </w:r>
      <w:r>
        <w:rPr>
          <w:rFonts w:hint="eastAsia" w:ascii="宋体" w:hAnsi="宋体" w:eastAsia="宋体" w:cs="宋体"/>
          <w:color w:val="auto"/>
          <w:sz w:val="21"/>
          <w:szCs w:val="21"/>
        </w:rPr>
        <w:t>单位电子签章</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14:paraId="70D920B0">
      <w:pPr>
        <w:pStyle w:val="45"/>
        <w:bidi w:val="0"/>
        <w:spacing w:line="360" w:lineRule="auto"/>
        <w:ind w:firstLine="5460" w:firstLineChars="26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日期：</w:t>
      </w:r>
      <w:r>
        <w:rPr>
          <w:rFonts w:hint="eastAsia" w:ascii="宋体" w:hAnsi="宋体" w:eastAsia="宋体" w:cs="宋体"/>
          <w:color w:val="auto"/>
          <w:kern w:val="2"/>
          <w:sz w:val="21"/>
          <w:szCs w:val="21"/>
          <w:u w:val="single"/>
          <w:lang w:val="en-US" w:eastAsia="zh-CN" w:bidi="ar-SA"/>
        </w:rPr>
        <w:t xml:space="preserve">                 </w:t>
      </w:r>
    </w:p>
    <w:p w14:paraId="3CCA0AF1">
      <w:pPr>
        <w:bidi w:val="0"/>
        <w:rPr>
          <w:rFonts w:hint="eastAsia" w:ascii="宋体" w:hAnsi="宋体" w:eastAsia="宋体" w:cs="宋体"/>
          <w:color w:val="auto"/>
          <w:kern w:val="2"/>
          <w:sz w:val="21"/>
          <w:szCs w:val="21"/>
          <w:u w:val="single"/>
          <w:lang w:val="en-US" w:eastAsia="zh-CN" w:bidi="ar-SA"/>
        </w:rPr>
      </w:pPr>
    </w:p>
    <w:p w14:paraId="568DE957">
      <w:pPr>
        <w:pStyle w:val="45"/>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1、从业人员、营业收入、资产总额填报上一年度数据，无上一年度数据的新成立企业可不填报。</w:t>
      </w:r>
    </w:p>
    <w:p w14:paraId="1F16560D">
      <w:pPr>
        <w:bidi w:val="0"/>
        <w:spacing w:line="360" w:lineRule="auto"/>
        <w:jc w:val="center"/>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br w:type="page"/>
      </w:r>
      <w:bookmarkStart w:id="1083" w:name="_Toc18813"/>
      <w:bookmarkStart w:id="1084" w:name="_Toc32355"/>
      <w:bookmarkStart w:id="1085" w:name="_Toc12463"/>
      <w:bookmarkStart w:id="1086" w:name="_Toc26594"/>
      <w:bookmarkStart w:id="1087" w:name="_Toc7642"/>
      <w:bookmarkStart w:id="1088" w:name="_Toc31848"/>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lang w:eastAsia="zh-CN"/>
        </w:rPr>
        <w:t>残疾人福利性单位声明函</w:t>
      </w:r>
      <w:bookmarkEnd w:id="1083"/>
      <w:bookmarkEnd w:id="1084"/>
      <w:bookmarkEnd w:id="1085"/>
      <w:bookmarkEnd w:id="1086"/>
      <w:bookmarkEnd w:id="1087"/>
      <w:bookmarkEnd w:id="1088"/>
    </w:p>
    <w:p w14:paraId="6AD6C72F">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14:paraId="30B2CC04">
      <w:pPr>
        <w:pStyle w:val="49"/>
        <w:bidi w:val="0"/>
        <w:rPr>
          <w:rFonts w:hint="eastAsia" w:ascii="宋体" w:hAnsi="宋体" w:eastAsia="宋体" w:cs="宋体"/>
          <w:color w:val="auto"/>
          <w:sz w:val="21"/>
          <w:szCs w:val="21"/>
        </w:rPr>
      </w:pPr>
    </w:p>
    <w:p w14:paraId="28AD3E67">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C53FB75">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14:paraId="2D2600F4">
      <w:pPr>
        <w:bidi w:val="0"/>
        <w:spacing w:line="360" w:lineRule="auto"/>
        <w:ind w:firstLine="420" w:firstLineChars="200"/>
        <w:rPr>
          <w:rFonts w:hint="eastAsia" w:ascii="宋体" w:hAnsi="宋体" w:eastAsia="宋体" w:cs="宋体"/>
          <w:color w:val="auto"/>
          <w:sz w:val="21"/>
          <w:szCs w:val="21"/>
        </w:rPr>
      </w:pPr>
    </w:p>
    <w:p w14:paraId="53AAE86C">
      <w:pPr>
        <w:bidi w:val="0"/>
        <w:spacing w:line="360" w:lineRule="auto"/>
        <w:ind w:firstLine="420" w:firstLineChars="200"/>
        <w:rPr>
          <w:rFonts w:hint="eastAsia" w:ascii="宋体" w:hAnsi="宋体" w:eastAsia="宋体" w:cs="宋体"/>
          <w:color w:val="auto"/>
          <w:sz w:val="21"/>
          <w:szCs w:val="21"/>
        </w:rPr>
      </w:pPr>
    </w:p>
    <w:p w14:paraId="180F0B2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14:paraId="3A5C37F9">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30FB1BE7">
      <w:pPr>
        <w:pStyle w:val="2"/>
        <w:numPr>
          <w:ilvl w:val="0"/>
          <w:numId w:val="0"/>
        </w:numPr>
        <w:bidi w:val="0"/>
        <w:ind w:left="425"/>
        <w:jc w:val="center"/>
        <w:outlineLvl w:val="9"/>
        <w:rPr>
          <w:rFonts w:hint="eastAsia" w:ascii="宋体" w:hAnsi="宋体" w:eastAsia="宋体" w:cs="宋体"/>
          <w:b/>
          <w:bCs w:val="0"/>
          <w:color w:val="auto"/>
          <w:kern w:val="2"/>
          <w:sz w:val="21"/>
          <w:szCs w:val="21"/>
          <w:lang w:val="en-US" w:eastAsia="zh-CN" w:bidi="ar-SA"/>
        </w:rPr>
      </w:pPr>
    </w:p>
    <w:p w14:paraId="2A934C1E">
      <w:pPr>
        <w:rPr>
          <w:rFonts w:hint="eastAsia" w:ascii="宋体" w:hAnsi="宋体" w:eastAsia="宋体" w:cs="宋体"/>
          <w:b/>
          <w:bCs w:val="0"/>
          <w:color w:val="auto"/>
          <w:kern w:val="2"/>
          <w:sz w:val="21"/>
          <w:szCs w:val="21"/>
          <w:lang w:val="en-US" w:eastAsia="zh-CN" w:bidi="ar-SA"/>
        </w:rPr>
      </w:pPr>
    </w:p>
    <w:p w14:paraId="4E2CC02A">
      <w:pPr>
        <w:pStyle w:val="45"/>
        <w:rPr>
          <w:rFonts w:hint="eastAsia" w:ascii="宋体" w:hAnsi="宋体" w:eastAsia="宋体" w:cs="宋体"/>
          <w:b/>
          <w:bCs w:val="0"/>
          <w:color w:val="auto"/>
          <w:kern w:val="2"/>
          <w:sz w:val="21"/>
          <w:szCs w:val="21"/>
          <w:lang w:val="en-US" w:eastAsia="zh-CN" w:bidi="ar-SA"/>
        </w:rPr>
      </w:pPr>
    </w:p>
    <w:p w14:paraId="6CD27609">
      <w:pPr>
        <w:pStyle w:val="21"/>
        <w:rPr>
          <w:rFonts w:hint="eastAsia" w:ascii="宋体" w:hAnsi="宋体" w:eastAsia="宋体" w:cs="宋体"/>
          <w:b/>
          <w:bCs w:val="0"/>
          <w:color w:val="auto"/>
          <w:kern w:val="2"/>
          <w:sz w:val="21"/>
          <w:szCs w:val="21"/>
          <w:lang w:val="en-US" w:eastAsia="zh-CN" w:bidi="ar-SA"/>
        </w:rPr>
      </w:pPr>
    </w:p>
    <w:p w14:paraId="1DE6C5BC">
      <w:pPr>
        <w:pStyle w:val="21"/>
        <w:rPr>
          <w:rFonts w:hint="eastAsia" w:ascii="宋体" w:hAnsi="宋体" w:eastAsia="宋体" w:cs="宋体"/>
          <w:b/>
          <w:bCs w:val="0"/>
          <w:color w:val="auto"/>
          <w:kern w:val="2"/>
          <w:sz w:val="21"/>
          <w:szCs w:val="21"/>
          <w:lang w:val="en-US" w:eastAsia="zh-CN" w:bidi="ar-SA"/>
        </w:rPr>
      </w:pPr>
    </w:p>
    <w:p w14:paraId="47EBC104">
      <w:pPr>
        <w:pStyle w:val="21"/>
        <w:rPr>
          <w:rFonts w:hint="eastAsia" w:ascii="宋体" w:hAnsi="宋体" w:eastAsia="宋体" w:cs="宋体"/>
          <w:b/>
          <w:bCs w:val="0"/>
          <w:color w:val="auto"/>
          <w:kern w:val="2"/>
          <w:sz w:val="21"/>
          <w:szCs w:val="21"/>
          <w:lang w:val="en-US" w:eastAsia="zh-CN" w:bidi="ar-SA"/>
        </w:rPr>
      </w:pPr>
    </w:p>
    <w:p w14:paraId="3B5C0C76">
      <w:pPr>
        <w:pStyle w:val="21"/>
        <w:rPr>
          <w:rFonts w:hint="eastAsia" w:ascii="宋体" w:hAnsi="宋体" w:eastAsia="宋体" w:cs="宋体"/>
          <w:b/>
          <w:bCs w:val="0"/>
          <w:color w:val="auto"/>
          <w:kern w:val="2"/>
          <w:sz w:val="21"/>
          <w:szCs w:val="21"/>
          <w:lang w:val="en-US" w:eastAsia="zh-CN" w:bidi="ar-SA"/>
        </w:rPr>
      </w:pPr>
    </w:p>
    <w:p w14:paraId="1793AAB2">
      <w:pPr>
        <w:pStyle w:val="21"/>
        <w:rPr>
          <w:rFonts w:hint="eastAsia" w:ascii="宋体" w:hAnsi="宋体" w:eastAsia="宋体" w:cs="宋体"/>
          <w:b/>
          <w:bCs w:val="0"/>
          <w:color w:val="auto"/>
          <w:kern w:val="2"/>
          <w:sz w:val="21"/>
          <w:szCs w:val="21"/>
          <w:lang w:val="en-US" w:eastAsia="zh-CN" w:bidi="ar-SA"/>
        </w:rPr>
      </w:pPr>
    </w:p>
    <w:p w14:paraId="18B76FD4">
      <w:pPr>
        <w:pStyle w:val="21"/>
        <w:rPr>
          <w:rFonts w:hint="eastAsia" w:ascii="宋体" w:hAnsi="宋体" w:eastAsia="宋体" w:cs="宋体"/>
          <w:b/>
          <w:bCs w:val="0"/>
          <w:color w:val="auto"/>
          <w:kern w:val="2"/>
          <w:sz w:val="21"/>
          <w:szCs w:val="21"/>
          <w:lang w:val="en-US" w:eastAsia="zh-CN" w:bidi="ar-SA"/>
        </w:rPr>
      </w:pPr>
    </w:p>
    <w:p w14:paraId="16150FD4">
      <w:pPr>
        <w:pStyle w:val="21"/>
        <w:rPr>
          <w:rFonts w:hint="eastAsia" w:ascii="宋体" w:hAnsi="宋体" w:eastAsia="宋体" w:cs="宋体"/>
          <w:b/>
          <w:bCs w:val="0"/>
          <w:color w:val="auto"/>
          <w:kern w:val="2"/>
          <w:sz w:val="21"/>
          <w:szCs w:val="21"/>
          <w:lang w:val="en-US" w:eastAsia="zh-CN" w:bidi="ar-SA"/>
        </w:rPr>
      </w:pPr>
    </w:p>
    <w:p w14:paraId="72DC56DF">
      <w:pPr>
        <w:pStyle w:val="21"/>
        <w:rPr>
          <w:rFonts w:hint="eastAsia" w:ascii="宋体" w:hAnsi="宋体" w:eastAsia="宋体" w:cs="宋体"/>
          <w:b/>
          <w:bCs w:val="0"/>
          <w:color w:val="auto"/>
          <w:kern w:val="2"/>
          <w:sz w:val="21"/>
          <w:szCs w:val="21"/>
          <w:lang w:val="en-US" w:eastAsia="zh-CN" w:bidi="ar-SA"/>
        </w:rPr>
      </w:pPr>
    </w:p>
    <w:p w14:paraId="6186F710">
      <w:pPr>
        <w:pStyle w:val="21"/>
        <w:rPr>
          <w:rFonts w:hint="eastAsia" w:ascii="宋体" w:hAnsi="宋体" w:eastAsia="宋体" w:cs="宋体"/>
          <w:b/>
          <w:bCs w:val="0"/>
          <w:color w:val="auto"/>
          <w:kern w:val="2"/>
          <w:sz w:val="21"/>
          <w:szCs w:val="21"/>
          <w:lang w:val="en-US" w:eastAsia="zh-CN" w:bidi="ar-SA"/>
        </w:rPr>
      </w:pPr>
    </w:p>
    <w:p w14:paraId="658BE1CF">
      <w:pPr>
        <w:pStyle w:val="21"/>
        <w:rPr>
          <w:rFonts w:hint="eastAsia" w:ascii="宋体" w:hAnsi="宋体" w:eastAsia="宋体" w:cs="宋体"/>
          <w:b/>
          <w:bCs w:val="0"/>
          <w:color w:val="auto"/>
          <w:kern w:val="2"/>
          <w:sz w:val="21"/>
          <w:szCs w:val="21"/>
          <w:lang w:val="en-US" w:eastAsia="zh-CN" w:bidi="ar-SA"/>
        </w:rPr>
      </w:pPr>
    </w:p>
    <w:p w14:paraId="612A0425">
      <w:pPr>
        <w:pStyle w:val="21"/>
        <w:rPr>
          <w:rFonts w:hint="eastAsia" w:ascii="宋体" w:hAnsi="宋体" w:eastAsia="宋体" w:cs="宋体"/>
          <w:b/>
          <w:bCs w:val="0"/>
          <w:color w:val="auto"/>
          <w:kern w:val="2"/>
          <w:sz w:val="21"/>
          <w:szCs w:val="21"/>
          <w:lang w:val="en-US" w:eastAsia="zh-CN" w:bidi="ar-SA"/>
        </w:rPr>
      </w:pPr>
    </w:p>
    <w:p w14:paraId="42D5119A">
      <w:pPr>
        <w:pStyle w:val="21"/>
        <w:rPr>
          <w:rFonts w:hint="eastAsia" w:ascii="宋体" w:hAnsi="宋体" w:eastAsia="宋体" w:cs="宋体"/>
          <w:b/>
          <w:bCs w:val="0"/>
          <w:color w:val="auto"/>
          <w:kern w:val="2"/>
          <w:sz w:val="21"/>
          <w:szCs w:val="21"/>
          <w:lang w:val="en-US" w:eastAsia="zh-CN" w:bidi="ar-SA"/>
        </w:rPr>
      </w:pPr>
    </w:p>
    <w:p w14:paraId="3DF69865">
      <w:pPr>
        <w:pStyle w:val="2"/>
        <w:numPr>
          <w:ilvl w:val="0"/>
          <w:numId w:val="0"/>
        </w:numPr>
        <w:bidi w:val="0"/>
        <w:jc w:val="center"/>
        <w:rPr>
          <w:rFonts w:hint="eastAsia" w:ascii="宋体" w:hAnsi="宋体" w:eastAsia="宋体" w:cs="宋体"/>
          <w:b/>
          <w:bCs/>
          <w:color w:val="auto"/>
          <w:kern w:val="2"/>
          <w:sz w:val="28"/>
          <w:szCs w:val="28"/>
          <w:lang w:val="en-US" w:eastAsia="zh-CN" w:bidi="ar-SA"/>
        </w:rPr>
      </w:pPr>
      <w:bookmarkStart w:id="1089" w:name="_Toc16552"/>
      <w:bookmarkStart w:id="1090" w:name="_Toc19414"/>
      <w:bookmarkStart w:id="1091" w:name="_Toc10683"/>
      <w:bookmarkStart w:id="1092" w:name="_Toc4910"/>
      <w:bookmarkStart w:id="1093" w:name="_Toc29303"/>
      <w:bookmarkStart w:id="1094" w:name="_Toc25518"/>
      <w:r>
        <w:rPr>
          <w:rFonts w:hint="eastAsia" w:ascii="宋体" w:hAnsi="宋体" w:eastAsia="宋体" w:cs="宋体"/>
          <w:b/>
          <w:bCs/>
          <w:color w:val="auto"/>
          <w:kern w:val="2"/>
          <w:sz w:val="28"/>
          <w:szCs w:val="28"/>
          <w:lang w:val="en-US" w:eastAsia="zh-CN" w:bidi="ar-SA"/>
        </w:rPr>
        <w:t>十一、监狱企业证明文件（如有）</w:t>
      </w:r>
      <w:bookmarkEnd w:id="1089"/>
      <w:bookmarkEnd w:id="1090"/>
      <w:bookmarkEnd w:id="1091"/>
      <w:bookmarkEnd w:id="1092"/>
      <w:bookmarkEnd w:id="1093"/>
      <w:bookmarkEnd w:id="1094"/>
    </w:p>
    <w:p w14:paraId="457FA324">
      <w:pPr>
        <w:bidi w:val="0"/>
        <w:spacing w:line="360" w:lineRule="auto"/>
        <w:ind w:left="0" w:leftChars="0"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5A78759C">
      <w:pPr>
        <w:bidi w:val="0"/>
        <w:spacing w:line="360" w:lineRule="auto"/>
        <w:jc w:val="center"/>
        <w:rPr>
          <w:rFonts w:hint="eastAsia" w:ascii="宋体" w:hAnsi="宋体" w:eastAsia="宋体" w:cs="宋体"/>
          <w:color w:val="auto"/>
          <w:sz w:val="21"/>
          <w:szCs w:val="21"/>
        </w:rPr>
      </w:pPr>
    </w:p>
    <w:p w14:paraId="69964956">
      <w:pPr>
        <w:bidi w:val="0"/>
        <w:spacing w:line="360" w:lineRule="auto"/>
        <w:jc w:val="center"/>
        <w:rPr>
          <w:rFonts w:hint="eastAsia" w:ascii="宋体" w:hAnsi="宋体" w:eastAsia="宋体" w:cs="宋体"/>
          <w:color w:val="auto"/>
          <w:sz w:val="21"/>
          <w:szCs w:val="21"/>
        </w:rPr>
      </w:pPr>
    </w:p>
    <w:p w14:paraId="0BF18A69">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14:paraId="191F4D1E">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14:paraId="136BA5A9">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14:paraId="46CC01A5">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14:paraId="52D16B5D">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14:paraId="0203BD34">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14:paraId="12A4909D">
      <w:pPr>
        <w:rPr>
          <w:rFonts w:hint="eastAsia" w:ascii="宋体" w:hAnsi="宋体" w:eastAsia="宋体" w:cs="宋体"/>
          <w:b/>
          <w:bCs/>
          <w:color w:val="auto"/>
          <w:kern w:val="2"/>
          <w:sz w:val="28"/>
          <w:szCs w:val="28"/>
          <w:lang w:val="en-US" w:eastAsia="zh-CN" w:bidi="ar-SA"/>
        </w:rPr>
      </w:pPr>
    </w:p>
    <w:p w14:paraId="5F94CB83">
      <w:pPr>
        <w:pStyle w:val="25"/>
        <w:rPr>
          <w:rFonts w:hint="eastAsia"/>
          <w:color w:val="auto"/>
          <w:lang w:val="en-US" w:eastAsia="zh-CN"/>
        </w:rPr>
      </w:pPr>
    </w:p>
    <w:p w14:paraId="326A617E">
      <w:pPr>
        <w:bidi w:val="0"/>
        <w:spacing w:line="360" w:lineRule="auto"/>
        <w:jc w:val="center"/>
        <w:rPr>
          <w:rFonts w:hint="eastAsia" w:ascii="宋体" w:hAnsi="宋体" w:eastAsia="宋体" w:cs="宋体"/>
          <w:b/>
          <w:color w:val="auto"/>
          <w:sz w:val="21"/>
          <w:szCs w:val="21"/>
          <w:lang w:val="en-US" w:eastAsia="zh-CN"/>
        </w:rPr>
      </w:pPr>
    </w:p>
    <w:p w14:paraId="3A10DDDA">
      <w:pPr>
        <w:bidi w:val="0"/>
        <w:spacing w:line="360" w:lineRule="auto"/>
        <w:jc w:val="center"/>
        <w:rPr>
          <w:rFonts w:hint="eastAsia" w:ascii="宋体" w:hAnsi="宋体" w:eastAsia="宋体" w:cs="宋体"/>
          <w:b/>
          <w:color w:val="auto"/>
          <w:sz w:val="21"/>
          <w:szCs w:val="21"/>
          <w:lang w:val="en-US" w:eastAsia="zh-CN"/>
        </w:rPr>
      </w:pPr>
    </w:p>
    <w:p w14:paraId="5D41B747">
      <w:pPr>
        <w:pStyle w:val="2"/>
        <w:numPr>
          <w:ilvl w:val="0"/>
          <w:numId w:val="0"/>
        </w:numPr>
        <w:bidi w:val="0"/>
        <w:ind w:firstLine="562" w:firstLineChars="200"/>
        <w:jc w:val="center"/>
        <w:outlineLvl w:val="9"/>
        <w:rPr>
          <w:rFonts w:hint="eastAsia" w:ascii="宋体" w:hAnsi="宋体" w:eastAsia="宋体" w:cs="宋体"/>
          <w:b/>
          <w:bCs/>
          <w:color w:val="auto"/>
          <w:kern w:val="2"/>
          <w:sz w:val="28"/>
          <w:szCs w:val="28"/>
          <w:lang w:val="en-US" w:eastAsia="zh-CN" w:bidi="ar-SA"/>
        </w:rPr>
      </w:pPr>
    </w:p>
    <w:p w14:paraId="48354F98">
      <w:pPr>
        <w:rPr>
          <w:rFonts w:hint="eastAsia" w:ascii="宋体" w:hAnsi="宋体" w:eastAsia="宋体" w:cs="宋体"/>
          <w:b/>
          <w:bCs/>
          <w:color w:val="auto"/>
          <w:kern w:val="2"/>
          <w:sz w:val="28"/>
          <w:szCs w:val="28"/>
          <w:lang w:val="en-US" w:eastAsia="zh-CN" w:bidi="ar-SA"/>
        </w:rPr>
      </w:pPr>
    </w:p>
    <w:p w14:paraId="43499E94">
      <w:pPr>
        <w:pStyle w:val="14"/>
        <w:rPr>
          <w:rFonts w:hint="eastAsia"/>
          <w:lang w:val="en-US" w:eastAsia="zh-CN"/>
        </w:rPr>
      </w:pPr>
    </w:p>
    <w:p w14:paraId="223527EB">
      <w:pPr>
        <w:pStyle w:val="25"/>
        <w:rPr>
          <w:rFonts w:hint="eastAsia" w:ascii="宋体" w:hAnsi="宋体" w:eastAsia="宋体" w:cs="宋体"/>
          <w:b/>
          <w:bCs/>
          <w:color w:val="auto"/>
          <w:kern w:val="2"/>
          <w:sz w:val="28"/>
          <w:szCs w:val="28"/>
          <w:lang w:val="en-US" w:eastAsia="zh-CN" w:bidi="ar-SA"/>
        </w:rPr>
      </w:pPr>
    </w:p>
    <w:p w14:paraId="6CA8532E">
      <w:pPr>
        <w:pStyle w:val="26"/>
        <w:rPr>
          <w:rFonts w:hint="eastAsia"/>
          <w:color w:val="auto"/>
          <w:lang w:val="en-US" w:eastAsia="zh-CN"/>
        </w:rPr>
      </w:pPr>
    </w:p>
    <w:p w14:paraId="45C5A563">
      <w:pPr>
        <w:pStyle w:val="25"/>
        <w:rPr>
          <w:rFonts w:hint="eastAsia"/>
          <w:color w:val="auto"/>
          <w:lang w:val="en-US" w:eastAsia="zh-CN"/>
        </w:rPr>
      </w:pPr>
    </w:p>
    <w:p w14:paraId="26E534E3">
      <w:pPr>
        <w:rPr>
          <w:rFonts w:hint="eastAsia"/>
          <w:lang w:val="en-US" w:eastAsia="zh-CN"/>
        </w:rPr>
      </w:pPr>
    </w:p>
    <w:p w14:paraId="7C73B00F">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p>
    <w:p w14:paraId="0A5D35A3">
      <w:pPr>
        <w:pStyle w:val="26"/>
        <w:rPr>
          <w:rFonts w:hint="eastAsia" w:ascii="宋体" w:hAnsi="宋体" w:eastAsia="宋体" w:cs="宋体"/>
          <w:color w:val="auto"/>
          <w:sz w:val="21"/>
          <w:szCs w:val="21"/>
          <w:lang w:val="zh-CN"/>
        </w:rPr>
      </w:pPr>
    </w:p>
    <w:p w14:paraId="1CFB9804">
      <w:pPr>
        <w:pStyle w:val="2"/>
        <w:numPr>
          <w:ilvl w:val="0"/>
          <w:numId w:val="0"/>
        </w:numPr>
        <w:bidi w:val="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十二、节能产品、环境标志产品明细表</w:t>
      </w:r>
    </w:p>
    <w:p w14:paraId="004364A4">
      <w:pPr>
        <w:ind w:left="0" w:leftChars="0" w:firstLine="0" w:firstLineChars="0"/>
        <w:jc w:val="center"/>
        <w:rPr>
          <w:rFonts w:hint="eastAsia"/>
          <w:lang w:val="zh-CN"/>
        </w:rPr>
      </w:pPr>
      <w:r>
        <w:rPr>
          <w:rFonts w:hint="eastAsia"/>
          <w:lang w:val="zh-CN"/>
        </w:rPr>
        <w:t>（注：符合条件的单位请提供本函，不符合的不提供本函）</w:t>
      </w:r>
    </w:p>
    <w:p w14:paraId="4F92CDA3">
      <w:pPr>
        <w:ind w:left="0" w:leftChars="0" w:firstLine="0" w:firstLineChars="0"/>
        <w:jc w:val="center"/>
        <w:rPr>
          <w:rFonts w:hint="eastAsia"/>
          <w:lang w:val="zh-CN"/>
        </w:rPr>
      </w:pPr>
      <w:r>
        <w:rPr>
          <w:rFonts w:hint="eastAsia"/>
          <w:lang w:val="zh-CN"/>
        </w:rPr>
        <w:t>节能产品明细表（如有）</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1146"/>
        <w:gridCol w:w="1148"/>
        <w:gridCol w:w="1146"/>
        <w:gridCol w:w="1148"/>
        <w:gridCol w:w="1146"/>
        <w:gridCol w:w="1148"/>
        <w:gridCol w:w="1146"/>
      </w:tblGrid>
      <w:tr w14:paraId="4103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148" w:type="dxa"/>
            <w:vMerge w:val="restart"/>
            <w:noWrap/>
          </w:tcPr>
          <w:p w14:paraId="593C6977">
            <w:pPr>
              <w:ind w:left="0" w:leftChars="0" w:firstLine="0" w:firstLineChars="0"/>
              <w:jc w:val="center"/>
              <w:rPr>
                <w:rFonts w:hint="eastAsia"/>
                <w:lang w:val="zh-CN"/>
              </w:rPr>
            </w:pPr>
          </w:p>
          <w:p w14:paraId="4B82C963">
            <w:pPr>
              <w:ind w:left="0" w:leftChars="0" w:firstLine="0" w:firstLineChars="0"/>
              <w:jc w:val="center"/>
              <w:rPr>
                <w:rFonts w:hint="eastAsia"/>
                <w:lang w:val="zh-CN"/>
              </w:rPr>
            </w:pPr>
            <w:r>
              <w:rPr>
                <w:rFonts w:hint="eastAsia"/>
                <w:lang w:val="zh-CN"/>
              </w:rPr>
              <w:t>节能产品</w:t>
            </w:r>
          </w:p>
        </w:tc>
        <w:tc>
          <w:tcPr>
            <w:tcW w:w="1146" w:type="dxa"/>
            <w:noWrap/>
          </w:tcPr>
          <w:p w14:paraId="05B2F01E">
            <w:pPr>
              <w:spacing w:line="240" w:lineRule="auto"/>
              <w:ind w:left="0" w:leftChars="0" w:firstLine="0" w:firstLineChars="0"/>
              <w:jc w:val="center"/>
              <w:rPr>
                <w:rFonts w:hint="eastAsia"/>
                <w:lang w:val="zh-CN"/>
              </w:rPr>
            </w:pPr>
            <w:r>
              <w:rPr>
                <w:rFonts w:hint="eastAsia"/>
                <w:lang w:val="zh-CN"/>
              </w:rPr>
              <w:t>产品名称</w:t>
            </w:r>
          </w:p>
          <w:p w14:paraId="069031FF">
            <w:pPr>
              <w:spacing w:line="240" w:lineRule="auto"/>
              <w:ind w:left="0" w:leftChars="0" w:firstLine="0" w:firstLineChars="0"/>
              <w:jc w:val="center"/>
              <w:rPr>
                <w:rFonts w:hint="eastAsia"/>
                <w:lang w:val="zh-CN"/>
              </w:rPr>
            </w:pPr>
            <w:r>
              <w:rPr>
                <w:rFonts w:hint="eastAsia"/>
                <w:lang w:val="zh-CN"/>
              </w:rPr>
              <w:t>（品牌、型号）</w:t>
            </w:r>
          </w:p>
        </w:tc>
        <w:tc>
          <w:tcPr>
            <w:tcW w:w="1148" w:type="dxa"/>
            <w:noWrap/>
          </w:tcPr>
          <w:p w14:paraId="0B7F9FEA">
            <w:pPr>
              <w:spacing w:line="240" w:lineRule="auto"/>
              <w:jc w:val="center"/>
              <w:rPr>
                <w:rFonts w:hint="eastAsia"/>
                <w:lang w:val="zh-CN"/>
              </w:rPr>
            </w:pPr>
          </w:p>
          <w:p w14:paraId="5616A71F">
            <w:pPr>
              <w:spacing w:line="240" w:lineRule="auto"/>
              <w:jc w:val="center"/>
              <w:rPr>
                <w:rFonts w:hint="eastAsia"/>
                <w:lang w:val="zh-CN"/>
              </w:rPr>
            </w:pPr>
          </w:p>
          <w:p w14:paraId="1AE5A1E8">
            <w:pPr>
              <w:spacing w:line="240" w:lineRule="auto"/>
              <w:ind w:left="0" w:leftChars="0" w:firstLine="0" w:firstLineChars="0"/>
              <w:jc w:val="center"/>
              <w:rPr>
                <w:rFonts w:hint="eastAsia"/>
                <w:lang w:val="zh-CN"/>
              </w:rPr>
            </w:pPr>
            <w:r>
              <w:rPr>
                <w:rFonts w:hint="eastAsia"/>
                <w:lang w:val="zh-CN"/>
              </w:rPr>
              <w:t>制造商</w:t>
            </w:r>
          </w:p>
        </w:tc>
        <w:tc>
          <w:tcPr>
            <w:tcW w:w="1146" w:type="dxa"/>
            <w:noWrap/>
          </w:tcPr>
          <w:p w14:paraId="4C49FF41">
            <w:pPr>
              <w:spacing w:line="240" w:lineRule="auto"/>
              <w:jc w:val="center"/>
              <w:rPr>
                <w:rFonts w:hint="eastAsia"/>
                <w:lang w:val="zh-CN"/>
              </w:rPr>
            </w:pPr>
          </w:p>
          <w:p w14:paraId="223BB1CE">
            <w:pPr>
              <w:spacing w:line="240" w:lineRule="auto"/>
              <w:ind w:left="0" w:leftChars="0" w:firstLine="0" w:firstLineChars="0"/>
              <w:jc w:val="center"/>
              <w:rPr>
                <w:rFonts w:hint="eastAsia"/>
                <w:lang w:val="zh-CN"/>
              </w:rPr>
            </w:pPr>
            <w:r>
              <w:rPr>
                <w:rFonts w:hint="eastAsia"/>
                <w:lang w:val="zh-CN"/>
              </w:rPr>
              <w:t>认证证书编号</w:t>
            </w:r>
          </w:p>
        </w:tc>
        <w:tc>
          <w:tcPr>
            <w:tcW w:w="1148" w:type="dxa"/>
            <w:noWrap/>
          </w:tcPr>
          <w:p w14:paraId="5A00056E">
            <w:pPr>
              <w:spacing w:line="240" w:lineRule="auto"/>
              <w:jc w:val="center"/>
              <w:rPr>
                <w:rFonts w:hint="eastAsia"/>
                <w:lang w:val="zh-CN"/>
              </w:rPr>
            </w:pPr>
          </w:p>
          <w:p w14:paraId="6FE35472">
            <w:pPr>
              <w:spacing w:line="240" w:lineRule="auto"/>
              <w:jc w:val="center"/>
              <w:rPr>
                <w:rFonts w:hint="eastAsia"/>
                <w:lang w:val="zh-CN"/>
              </w:rPr>
            </w:pPr>
          </w:p>
          <w:p w14:paraId="1371F5C6">
            <w:pPr>
              <w:spacing w:line="240" w:lineRule="auto"/>
              <w:ind w:left="0" w:leftChars="0" w:firstLine="0" w:firstLineChars="0"/>
              <w:jc w:val="center"/>
              <w:rPr>
                <w:rFonts w:hint="eastAsia"/>
                <w:lang w:val="zh-CN"/>
              </w:rPr>
            </w:pPr>
            <w:r>
              <w:rPr>
                <w:rFonts w:hint="eastAsia"/>
                <w:lang w:val="zh-CN"/>
              </w:rPr>
              <w:t>认证机构</w:t>
            </w:r>
          </w:p>
        </w:tc>
        <w:tc>
          <w:tcPr>
            <w:tcW w:w="1146" w:type="dxa"/>
            <w:noWrap/>
          </w:tcPr>
          <w:p w14:paraId="2C2B56EB">
            <w:pPr>
              <w:spacing w:line="240" w:lineRule="auto"/>
              <w:jc w:val="center"/>
              <w:rPr>
                <w:rFonts w:hint="eastAsia"/>
                <w:lang w:val="zh-CN"/>
              </w:rPr>
            </w:pPr>
          </w:p>
          <w:p w14:paraId="2B6A4005">
            <w:pPr>
              <w:spacing w:line="240" w:lineRule="auto"/>
              <w:jc w:val="center"/>
              <w:rPr>
                <w:rFonts w:hint="eastAsia"/>
                <w:lang w:val="zh-CN"/>
              </w:rPr>
            </w:pPr>
          </w:p>
          <w:p w14:paraId="4D24BB35">
            <w:pPr>
              <w:spacing w:line="240" w:lineRule="auto"/>
              <w:ind w:left="0" w:leftChars="0" w:firstLine="0" w:firstLineChars="0"/>
              <w:jc w:val="center"/>
              <w:rPr>
                <w:rFonts w:hint="eastAsia"/>
                <w:lang w:val="zh-CN"/>
              </w:rPr>
            </w:pPr>
            <w:r>
              <w:rPr>
                <w:rFonts w:hint="eastAsia"/>
                <w:lang w:val="zh-CN"/>
              </w:rPr>
              <w:t>数量</w:t>
            </w:r>
          </w:p>
        </w:tc>
        <w:tc>
          <w:tcPr>
            <w:tcW w:w="1148" w:type="dxa"/>
            <w:noWrap/>
          </w:tcPr>
          <w:p w14:paraId="658E6A0E">
            <w:pPr>
              <w:spacing w:line="240" w:lineRule="auto"/>
              <w:jc w:val="center"/>
              <w:rPr>
                <w:rFonts w:hint="eastAsia"/>
                <w:lang w:val="zh-CN"/>
              </w:rPr>
            </w:pPr>
          </w:p>
          <w:p w14:paraId="13343750">
            <w:pPr>
              <w:spacing w:line="240" w:lineRule="auto"/>
              <w:jc w:val="center"/>
              <w:rPr>
                <w:rFonts w:hint="eastAsia"/>
                <w:lang w:val="zh-CN"/>
              </w:rPr>
            </w:pPr>
          </w:p>
          <w:p w14:paraId="411EAC9C">
            <w:pPr>
              <w:spacing w:line="240" w:lineRule="auto"/>
              <w:ind w:left="0" w:leftChars="0" w:firstLine="0" w:firstLineChars="0"/>
              <w:jc w:val="center"/>
              <w:rPr>
                <w:rFonts w:hint="eastAsia"/>
                <w:lang w:val="zh-CN"/>
              </w:rPr>
            </w:pPr>
            <w:r>
              <w:rPr>
                <w:rFonts w:hint="eastAsia"/>
                <w:lang w:val="zh-CN"/>
              </w:rPr>
              <w:t>单价</w:t>
            </w:r>
          </w:p>
        </w:tc>
        <w:tc>
          <w:tcPr>
            <w:tcW w:w="1146" w:type="dxa"/>
            <w:noWrap/>
          </w:tcPr>
          <w:p w14:paraId="4E975062">
            <w:pPr>
              <w:spacing w:line="240" w:lineRule="auto"/>
              <w:jc w:val="center"/>
              <w:rPr>
                <w:rFonts w:hint="eastAsia"/>
                <w:lang w:val="zh-CN"/>
              </w:rPr>
            </w:pPr>
          </w:p>
          <w:p w14:paraId="103C6C6C">
            <w:pPr>
              <w:spacing w:line="240" w:lineRule="auto"/>
              <w:jc w:val="center"/>
              <w:rPr>
                <w:rFonts w:hint="eastAsia"/>
                <w:lang w:val="zh-CN"/>
              </w:rPr>
            </w:pPr>
          </w:p>
          <w:p w14:paraId="36C9C32C">
            <w:pPr>
              <w:spacing w:line="240" w:lineRule="auto"/>
              <w:ind w:left="0" w:leftChars="0" w:firstLine="0" w:firstLineChars="0"/>
              <w:jc w:val="center"/>
              <w:rPr>
                <w:rFonts w:hint="eastAsia"/>
                <w:lang w:val="zh-CN"/>
              </w:rPr>
            </w:pPr>
            <w:r>
              <w:rPr>
                <w:rFonts w:hint="eastAsia"/>
                <w:lang w:val="zh-CN"/>
              </w:rPr>
              <w:t>金额合计</w:t>
            </w:r>
          </w:p>
        </w:tc>
      </w:tr>
      <w:tr w14:paraId="2780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148" w:type="dxa"/>
            <w:vMerge w:val="continue"/>
            <w:tcBorders>
              <w:top w:val="nil"/>
            </w:tcBorders>
            <w:noWrap/>
          </w:tcPr>
          <w:p w14:paraId="7E059E1F">
            <w:pPr>
              <w:jc w:val="center"/>
              <w:rPr>
                <w:rFonts w:hint="eastAsia"/>
                <w:lang w:val="zh-CN"/>
              </w:rPr>
            </w:pPr>
          </w:p>
        </w:tc>
        <w:tc>
          <w:tcPr>
            <w:tcW w:w="1146" w:type="dxa"/>
            <w:noWrap/>
          </w:tcPr>
          <w:p w14:paraId="48B75A6F">
            <w:pPr>
              <w:jc w:val="center"/>
              <w:rPr>
                <w:rFonts w:hint="eastAsia"/>
                <w:lang w:val="zh-CN"/>
              </w:rPr>
            </w:pPr>
          </w:p>
        </w:tc>
        <w:tc>
          <w:tcPr>
            <w:tcW w:w="1148" w:type="dxa"/>
            <w:noWrap/>
          </w:tcPr>
          <w:p w14:paraId="56A975A4">
            <w:pPr>
              <w:jc w:val="center"/>
              <w:rPr>
                <w:rFonts w:hint="eastAsia"/>
                <w:lang w:val="zh-CN"/>
              </w:rPr>
            </w:pPr>
          </w:p>
        </w:tc>
        <w:tc>
          <w:tcPr>
            <w:tcW w:w="1146" w:type="dxa"/>
            <w:noWrap/>
          </w:tcPr>
          <w:p w14:paraId="213C34BE">
            <w:pPr>
              <w:jc w:val="center"/>
              <w:rPr>
                <w:rFonts w:hint="eastAsia"/>
                <w:lang w:val="zh-CN"/>
              </w:rPr>
            </w:pPr>
          </w:p>
        </w:tc>
        <w:tc>
          <w:tcPr>
            <w:tcW w:w="1148" w:type="dxa"/>
            <w:noWrap/>
          </w:tcPr>
          <w:p w14:paraId="5C86DC12">
            <w:pPr>
              <w:jc w:val="center"/>
              <w:rPr>
                <w:rFonts w:hint="eastAsia"/>
                <w:lang w:val="zh-CN"/>
              </w:rPr>
            </w:pPr>
          </w:p>
        </w:tc>
        <w:tc>
          <w:tcPr>
            <w:tcW w:w="1146" w:type="dxa"/>
            <w:noWrap/>
          </w:tcPr>
          <w:p w14:paraId="5DDD752C">
            <w:pPr>
              <w:jc w:val="center"/>
              <w:rPr>
                <w:rFonts w:hint="eastAsia"/>
                <w:lang w:val="zh-CN"/>
              </w:rPr>
            </w:pPr>
          </w:p>
        </w:tc>
        <w:tc>
          <w:tcPr>
            <w:tcW w:w="1148" w:type="dxa"/>
            <w:noWrap/>
          </w:tcPr>
          <w:p w14:paraId="2FCD44C0">
            <w:pPr>
              <w:jc w:val="center"/>
              <w:rPr>
                <w:rFonts w:hint="eastAsia"/>
                <w:lang w:val="zh-CN"/>
              </w:rPr>
            </w:pPr>
          </w:p>
        </w:tc>
        <w:tc>
          <w:tcPr>
            <w:tcW w:w="1146" w:type="dxa"/>
            <w:noWrap/>
          </w:tcPr>
          <w:p w14:paraId="32196C2E">
            <w:pPr>
              <w:jc w:val="center"/>
              <w:rPr>
                <w:rFonts w:hint="eastAsia"/>
                <w:lang w:val="zh-CN"/>
              </w:rPr>
            </w:pPr>
          </w:p>
        </w:tc>
      </w:tr>
      <w:tr w14:paraId="1816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148" w:type="dxa"/>
            <w:vMerge w:val="continue"/>
            <w:tcBorders>
              <w:top w:val="nil"/>
            </w:tcBorders>
            <w:noWrap/>
          </w:tcPr>
          <w:p w14:paraId="3FFDF3B2">
            <w:pPr>
              <w:jc w:val="center"/>
              <w:rPr>
                <w:rFonts w:hint="eastAsia"/>
                <w:lang w:val="zh-CN"/>
              </w:rPr>
            </w:pPr>
          </w:p>
        </w:tc>
        <w:tc>
          <w:tcPr>
            <w:tcW w:w="1146" w:type="dxa"/>
            <w:noWrap/>
          </w:tcPr>
          <w:p w14:paraId="54270429">
            <w:pPr>
              <w:jc w:val="center"/>
              <w:rPr>
                <w:rFonts w:hint="eastAsia"/>
                <w:lang w:val="zh-CN"/>
              </w:rPr>
            </w:pPr>
          </w:p>
        </w:tc>
        <w:tc>
          <w:tcPr>
            <w:tcW w:w="1148" w:type="dxa"/>
            <w:noWrap/>
          </w:tcPr>
          <w:p w14:paraId="784E256E">
            <w:pPr>
              <w:jc w:val="center"/>
              <w:rPr>
                <w:rFonts w:hint="eastAsia"/>
                <w:lang w:val="zh-CN"/>
              </w:rPr>
            </w:pPr>
          </w:p>
        </w:tc>
        <w:tc>
          <w:tcPr>
            <w:tcW w:w="1146" w:type="dxa"/>
            <w:noWrap/>
          </w:tcPr>
          <w:p w14:paraId="55ECDB6A">
            <w:pPr>
              <w:jc w:val="center"/>
              <w:rPr>
                <w:rFonts w:hint="eastAsia"/>
                <w:lang w:val="zh-CN"/>
              </w:rPr>
            </w:pPr>
          </w:p>
        </w:tc>
        <w:tc>
          <w:tcPr>
            <w:tcW w:w="1148" w:type="dxa"/>
            <w:noWrap/>
          </w:tcPr>
          <w:p w14:paraId="36F95901">
            <w:pPr>
              <w:jc w:val="center"/>
              <w:rPr>
                <w:rFonts w:hint="eastAsia"/>
                <w:lang w:val="zh-CN"/>
              </w:rPr>
            </w:pPr>
          </w:p>
        </w:tc>
        <w:tc>
          <w:tcPr>
            <w:tcW w:w="1146" w:type="dxa"/>
            <w:noWrap/>
          </w:tcPr>
          <w:p w14:paraId="45DE980E">
            <w:pPr>
              <w:jc w:val="center"/>
              <w:rPr>
                <w:rFonts w:hint="eastAsia"/>
                <w:lang w:val="zh-CN"/>
              </w:rPr>
            </w:pPr>
          </w:p>
        </w:tc>
        <w:tc>
          <w:tcPr>
            <w:tcW w:w="1148" w:type="dxa"/>
            <w:noWrap/>
          </w:tcPr>
          <w:p w14:paraId="0EC867A6">
            <w:pPr>
              <w:jc w:val="center"/>
              <w:rPr>
                <w:rFonts w:hint="eastAsia"/>
                <w:lang w:val="zh-CN"/>
              </w:rPr>
            </w:pPr>
          </w:p>
        </w:tc>
        <w:tc>
          <w:tcPr>
            <w:tcW w:w="1146" w:type="dxa"/>
            <w:noWrap/>
          </w:tcPr>
          <w:p w14:paraId="1AF98D38">
            <w:pPr>
              <w:jc w:val="center"/>
              <w:rPr>
                <w:rFonts w:hint="eastAsia"/>
                <w:lang w:val="zh-CN"/>
              </w:rPr>
            </w:pPr>
          </w:p>
        </w:tc>
      </w:tr>
      <w:tr w14:paraId="16B1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148" w:type="dxa"/>
            <w:vMerge w:val="continue"/>
            <w:tcBorders>
              <w:top w:val="nil"/>
            </w:tcBorders>
            <w:noWrap/>
          </w:tcPr>
          <w:p w14:paraId="04105251">
            <w:pPr>
              <w:rPr>
                <w:rFonts w:hint="eastAsia"/>
                <w:lang w:val="zh-CN"/>
              </w:rPr>
            </w:pPr>
          </w:p>
        </w:tc>
        <w:tc>
          <w:tcPr>
            <w:tcW w:w="1146" w:type="dxa"/>
            <w:noWrap/>
          </w:tcPr>
          <w:p w14:paraId="08B79CAD">
            <w:pPr>
              <w:rPr>
                <w:rFonts w:hint="eastAsia"/>
                <w:lang w:val="zh-CN"/>
              </w:rPr>
            </w:pPr>
          </w:p>
        </w:tc>
        <w:tc>
          <w:tcPr>
            <w:tcW w:w="1148" w:type="dxa"/>
            <w:noWrap/>
          </w:tcPr>
          <w:p w14:paraId="12C04AA4">
            <w:pPr>
              <w:rPr>
                <w:rFonts w:hint="eastAsia"/>
                <w:lang w:val="zh-CN"/>
              </w:rPr>
            </w:pPr>
          </w:p>
        </w:tc>
        <w:tc>
          <w:tcPr>
            <w:tcW w:w="1146" w:type="dxa"/>
            <w:noWrap/>
          </w:tcPr>
          <w:p w14:paraId="0752A83C">
            <w:pPr>
              <w:rPr>
                <w:rFonts w:hint="eastAsia"/>
                <w:lang w:val="zh-CN"/>
              </w:rPr>
            </w:pPr>
          </w:p>
        </w:tc>
        <w:tc>
          <w:tcPr>
            <w:tcW w:w="1148" w:type="dxa"/>
            <w:noWrap/>
          </w:tcPr>
          <w:p w14:paraId="63FFDB3C">
            <w:pPr>
              <w:rPr>
                <w:rFonts w:hint="eastAsia"/>
                <w:lang w:val="zh-CN"/>
              </w:rPr>
            </w:pPr>
          </w:p>
        </w:tc>
        <w:tc>
          <w:tcPr>
            <w:tcW w:w="1146" w:type="dxa"/>
            <w:noWrap/>
          </w:tcPr>
          <w:p w14:paraId="2C739B69">
            <w:pPr>
              <w:rPr>
                <w:rFonts w:hint="eastAsia"/>
                <w:lang w:val="zh-CN"/>
              </w:rPr>
            </w:pPr>
          </w:p>
        </w:tc>
        <w:tc>
          <w:tcPr>
            <w:tcW w:w="1148" w:type="dxa"/>
            <w:noWrap/>
          </w:tcPr>
          <w:p w14:paraId="768600B1">
            <w:pPr>
              <w:rPr>
                <w:rFonts w:hint="eastAsia"/>
                <w:lang w:val="zh-CN"/>
              </w:rPr>
            </w:pPr>
          </w:p>
        </w:tc>
        <w:tc>
          <w:tcPr>
            <w:tcW w:w="1146" w:type="dxa"/>
            <w:noWrap/>
          </w:tcPr>
          <w:p w14:paraId="33FF3DA7">
            <w:pPr>
              <w:rPr>
                <w:rFonts w:hint="eastAsia"/>
                <w:lang w:val="zh-CN"/>
              </w:rPr>
            </w:pPr>
          </w:p>
        </w:tc>
      </w:tr>
    </w:tbl>
    <w:p w14:paraId="399EDD39">
      <w:pPr>
        <w:rPr>
          <w:rFonts w:hint="eastAsia"/>
          <w:lang w:val="zh-CN"/>
        </w:rPr>
      </w:pPr>
    </w:p>
    <w:p w14:paraId="55F3597F">
      <w:pPr>
        <w:jc w:val="center"/>
        <w:rPr>
          <w:rFonts w:hint="eastAsia"/>
          <w:lang w:val="zh-CN"/>
        </w:rPr>
      </w:pPr>
      <w:r>
        <w:rPr>
          <w:rFonts w:hint="eastAsia"/>
          <w:lang w:val="zh-CN"/>
        </w:rPr>
        <w:t>环境标志产品明细表（如有）</w:t>
      </w:r>
    </w:p>
    <w:p w14:paraId="7520EA3F">
      <w:pPr>
        <w:rPr>
          <w:rFonts w:hint="eastAsia"/>
          <w:lang w:val="zh-CN"/>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1146"/>
        <w:gridCol w:w="1148"/>
        <w:gridCol w:w="1146"/>
        <w:gridCol w:w="1148"/>
        <w:gridCol w:w="1146"/>
        <w:gridCol w:w="1148"/>
        <w:gridCol w:w="1146"/>
      </w:tblGrid>
      <w:tr w14:paraId="4B33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1148" w:type="dxa"/>
            <w:vMerge w:val="restart"/>
            <w:noWrap/>
          </w:tcPr>
          <w:p w14:paraId="697DB508">
            <w:pPr>
              <w:spacing w:line="240" w:lineRule="auto"/>
              <w:jc w:val="center"/>
              <w:rPr>
                <w:rFonts w:hint="eastAsia"/>
                <w:lang w:val="zh-CN"/>
              </w:rPr>
            </w:pPr>
          </w:p>
          <w:p w14:paraId="277DA3C0">
            <w:pPr>
              <w:spacing w:line="240" w:lineRule="auto"/>
              <w:jc w:val="center"/>
              <w:rPr>
                <w:rFonts w:hint="eastAsia"/>
                <w:lang w:val="zh-CN"/>
              </w:rPr>
            </w:pPr>
          </w:p>
          <w:p w14:paraId="47A5CDC1">
            <w:pPr>
              <w:spacing w:line="240" w:lineRule="auto"/>
              <w:jc w:val="center"/>
              <w:rPr>
                <w:rFonts w:hint="eastAsia"/>
                <w:lang w:val="zh-CN"/>
              </w:rPr>
            </w:pPr>
          </w:p>
          <w:p w14:paraId="75C40279">
            <w:pPr>
              <w:spacing w:line="240" w:lineRule="auto"/>
              <w:jc w:val="center"/>
              <w:rPr>
                <w:rFonts w:hint="eastAsia"/>
                <w:lang w:val="zh-CN"/>
              </w:rPr>
            </w:pPr>
          </w:p>
          <w:p w14:paraId="316B73DC">
            <w:pPr>
              <w:spacing w:line="240" w:lineRule="auto"/>
              <w:ind w:left="0" w:leftChars="0" w:firstLine="0" w:firstLineChars="0"/>
              <w:jc w:val="center"/>
              <w:rPr>
                <w:rFonts w:hint="eastAsia"/>
                <w:lang w:val="zh-CN"/>
              </w:rPr>
            </w:pPr>
            <w:r>
              <w:rPr>
                <w:rFonts w:hint="eastAsia"/>
                <w:lang w:val="zh-CN"/>
              </w:rPr>
              <w:t>环境标志产品</w:t>
            </w:r>
          </w:p>
        </w:tc>
        <w:tc>
          <w:tcPr>
            <w:tcW w:w="1146" w:type="dxa"/>
            <w:noWrap/>
          </w:tcPr>
          <w:p w14:paraId="4506B476">
            <w:pPr>
              <w:spacing w:line="240" w:lineRule="auto"/>
              <w:ind w:left="0" w:leftChars="0" w:firstLine="0" w:firstLineChars="0"/>
              <w:jc w:val="center"/>
              <w:rPr>
                <w:rFonts w:hint="eastAsia"/>
                <w:lang w:val="zh-CN"/>
              </w:rPr>
            </w:pPr>
            <w:r>
              <w:rPr>
                <w:rFonts w:hint="eastAsia"/>
                <w:lang w:val="zh-CN"/>
              </w:rPr>
              <w:t>产品名称</w:t>
            </w:r>
          </w:p>
          <w:p w14:paraId="01D5C57C">
            <w:pPr>
              <w:spacing w:line="240" w:lineRule="auto"/>
              <w:ind w:left="0" w:leftChars="0" w:firstLine="0" w:firstLineChars="0"/>
              <w:jc w:val="center"/>
              <w:rPr>
                <w:rFonts w:hint="eastAsia"/>
                <w:lang w:val="zh-CN"/>
              </w:rPr>
            </w:pPr>
            <w:r>
              <w:rPr>
                <w:rFonts w:hint="eastAsia"/>
                <w:lang w:val="zh-CN"/>
              </w:rPr>
              <w:t>（品牌、型号）</w:t>
            </w:r>
          </w:p>
        </w:tc>
        <w:tc>
          <w:tcPr>
            <w:tcW w:w="1148" w:type="dxa"/>
            <w:noWrap/>
          </w:tcPr>
          <w:p w14:paraId="647EC5AD">
            <w:pPr>
              <w:spacing w:line="240" w:lineRule="auto"/>
              <w:jc w:val="center"/>
              <w:rPr>
                <w:rFonts w:hint="eastAsia"/>
                <w:lang w:val="zh-CN"/>
              </w:rPr>
            </w:pPr>
          </w:p>
          <w:p w14:paraId="15BED0AF">
            <w:pPr>
              <w:spacing w:line="240" w:lineRule="auto"/>
              <w:jc w:val="center"/>
              <w:rPr>
                <w:rFonts w:hint="eastAsia"/>
                <w:lang w:val="zh-CN"/>
              </w:rPr>
            </w:pPr>
          </w:p>
          <w:p w14:paraId="2D7D7201">
            <w:pPr>
              <w:spacing w:line="240" w:lineRule="auto"/>
              <w:ind w:left="0" w:leftChars="0" w:firstLine="0" w:firstLineChars="0"/>
              <w:jc w:val="center"/>
              <w:rPr>
                <w:rFonts w:hint="eastAsia"/>
                <w:lang w:val="zh-CN"/>
              </w:rPr>
            </w:pPr>
            <w:r>
              <w:rPr>
                <w:rFonts w:hint="eastAsia"/>
                <w:lang w:val="zh-CN"/>
              </w:rPr>
              <w:t>制造商</w:t>
            </w:r>
          </w:p>
        </w:tc>
        <w:tc>
          <w:tcPr>
            <w:tcW w:w="1146" w:type="dxa"/>
            <w:noWrap/>
          </w:tcPr>
          <w:p w14:paraId="02898E7D">
            <w:pPr>
              <w:spacing w:line="240" w:lineRule="auto"/>
              <w:jc w:val="center"/>
              <w:rPr>
                <w:rFonts w:hint="eastAsia"/>
                <w:lang w:val="zh-CN"/>
              </w:rPr>
            </w:pPr>
          </w:p>
          <w:p w14:paraId="2CCDF9A1">
            <w:pPr>
              <w:spacing w:line="240" w:lineRule="auto"/>
              <w:ind w:left="0" w:leftChars="0" w:firstLine="0" w:firstLineChars="0"/>
              <w:jc w:val="center"/>
              <w:rPr>
                <w:rFonts w:hint="eastAsia"/>
                <w:lang w:val="zh-CN"/>
              </w:rPr>
            </w:pPr>
            <w:r>
              <w:rPr>
                <w:rFonts w:hint="eastAsia"/>
                <w:lang w:val="zh-CN"/>
              </w:rPr>
              <w:t>认证证书编号</w:t>
            </w:r>
          </w:p>
        </w:tc>
        <w:tc>
          <w:tcPr>
            <w:tcW w:w="1148" w:type="dxa"/>
            <w:noWrap/>
          </w:tcPr>
          <w:p w14:paraId="7208DE6D">
            <w:pPr>
              <w:spacing w:line="240" w:lineRule="auto"/>
              <w:jc w:val="center"/>
              <w:rPr>
                <w:rFonts w:hint="eastAsia"/>
                <w:lang w:val="zh-CN"/>
              </w:rPr>
            </w:pPr>
          </w:p>
          <w:p w14:paraId="7A5BA64E">
            <w:pPr>
              <w:spacing w:line="240" w:lineRule="auto"/>
              <w:jc w:val="center"/>
              <w:rPr>
                <w:rFonts w:hint="eastAsia"/>
                <w:lang w:val="zh-CN"/>
              </w:rPr>
            </w:pPr>
          </w:p>
          <w:p w14:paraId="53A632F8">
            <w:pPr>
              <w:spacing w:line="240" w:lineRule="auto"/>
              <w:ind w:left="0" w:leftChars="0" w:firstLine="0" w:firstLineChars="0"/>
              <w:jc w:val="center"/>
              <w:rPr>
                <w:rFonts w:hint="eastAsia"/>
                <w:lang w:val="zh-CN"/>
              </w:rPr>
            </w:pPr>
            <w:r>
              <w:rPr>
                <w:rFonts w:hint="eastAsia"/>
                <w:lang w:val="zh-CN"/>
              </w:rPr>
              <w:t>认证机构</w:t>
            </w:r>
          </w:p>
        </w:tc>
        <w:tc>
          <w:tcPr>
            <w:tcW w:w="1146" w:type="dxa"/>
            <w:noWrap/>
          </w:tcPr>
          <w:p w14:paraId="0ECC568D">
            <w:pPr>
              <w:spacing w:line="240" w:lineRule="auto"/>
              <w:jc w:val="center"/>
              <w:rPr>
                <w:rFonts w:hint="eastAsia"/>
                <w:lang w:val="zh-CN"/>
              </w:rPr>
            </w:pPr>
          </w:p>
          <w:p w14:paraId="36D1FD0A">
            <w:pPr>
              <w:spacing w:line="240" w:lineRule="auto"/>
              <w:jc w:val="center"/>
              <w:rPr>
                <w:rFonts w:hint="eastAsia"/>
                <w:lang w:val="zh-CN"/>
              </w:rPr>
            </w:pPr>
          </w:p>
          <w:p w14:paraId="44631DEC">
            <w:pPr>
              <w:spacing w:line="240" w:lineRule="auto"/>
              <w:ind w:left="0" w:leftChars="0" w:firstLine="0" w:firstLineChars="0"/>
              <w:jc w:val="center"/>
              <w:rPr>
                <w:rFonts w:hint="eastAsia"/>
                <w:lang w:val="zh-CN"/>
              </w:rPr>
            </w:pPr>
            <w:r>
              <w:rPr>
                <w:rFonts w:hint="eastAsia"/>
                <w:lang w:val="zh-CN"/>
              </w:rPr>
              <w:t>数量</w:t>
            </w:r>
          </w:p>
        </w:tc>
        <w:tc>
          <w:tcPr>
            <w:tcW w:w="1148" w:type="dxa"/>
            <w:noWrap/>
          </w:tcPr>
          <w:p w14:paraId="681D4D57">
            <w:pPr>
              <w:spacing w:line="240" w:lineRule="auto"/>
              <w:jc w:val="center"/>
              <w:rPr>
                <w:rFonts w:hint="eastAsia"/>
                <w:lang w:val="zh-CN"/>
              </w:rPr>
            </w:pPr>
          </w:p>
          <w:p w14:paraId="149DC79A">
            <w:pPr>
              <w:spacing w:line="240" w:lineRule="auto"/>
              <w:jc w:val="center"/>
              <w:rPr>
                <w:rFonts w:hint="eastAsia"/>
                <w:lang w:val="zh-CN"/>
              </w:rPr>
            </w:pPr>
          </w:p>
          <w:p w14:paraId="14AC881B">
            <w:pPr>
              <w:spacing w:line="240" w:lineRule="auto"/>
              <w:ind w:left="0" w:leftChars="0" w:firstLine="0" w:firstLineChars="0"/>
              <w:jc w:val="center"/>
              <w:rPr>
                <w:rFonts w:hint="eastAsia"/>
                <w:lang w:val="zh-CN"/>
              </w:rPr>
            </w:pPr>
            <w:r>
              <w:rPr>
                <w:rFonts w:hint="eastAsia"/>
                <w:lang w:val="zh-CN"/>
              </w:rPr>
              <w:t>单价</w:t>
            </w:r>
          </w:p>
        </w:tc>
        <w:tc>
          <w:tcPr>
            <w:tcW w:w="1146" w:type="dxa"/>
            <w:noWrap/>
          </w:tcPr>
          <w:p w14:paraId="22DAC392">
            <w:pPr>
              <w:spacing w:line="240" w:lineRule="auto"/>
              <w:jc w:val="center"/>
              <w:rPr>
                <w:rFonts w:hint="eastAsia"/>
                <w:lang w:val="zh-CN"/>
              </w:rPr>
            </w:pPr>
          </w:p>
          <w:p w14:paraId="00F1A912">
            <w:pPr>
              <w:spacing w:line="240" w:lineRule="auto"/>
              <w:jc w:val="center"/>
              <w:rPr>
                <w:rFonts w:hint="eastAsia"/>
                <w:lang w:val="zh-CN"/>
              </w:rPr>
            </w:pPr>
          </w:p>
          <w:p w14:paraId="1C9E0162">
            <w:pPr>
              <w:spacing w:line="240" w:lineRule="auto"/>
              <w:ind w:left="0" w:leftChars="0" w:firstLine="0" w:firstLineChars="0"/>
              <w:jc w:val="center"/>
              <w:rPr>
                <w:rFonts w:hint="eastAsia"/>
                <w:lang w:val="zh-CN"/>
              </w:rPr>
            </w:pPr>
            <w:r>
              <w:rPr>
                <w:rFonts w:hint="eastAsia"/>
                <w:lang w:val="zh-CN"/>
              </w:rPr>
              <w:t>金额合计</w:t>
            </w:r>
          </w:p>
        </w:tc>
      </w:tr>
      <w:tr w14:paraId="22F0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148" w:type="dxa"/>
            <w:vMerge w:val="continue"/>
            <w:tcBorders>
              <w:top w:val="nil"/>
            </w:tcBorders>
            <w:noWrap/>
          </w:tcPr>
          <w:p w14:paraId="793C719A">
            <w:pPr>
              <w:rPr>
                <w:rFonts w:hint="eastAsia"/>
                <w:lang w:val="zh-CN"/>
              </w:rPr>
            </w:pPr>
          </w:p>
        </w:tc>
        <w:tc>
          <w:tcPr>
            <w:tcW w:w="1146" w:type="dxa"/>
            <w:noWrap/>
          </w:tcPr>
          <w:p w14:paraId="018AF208">
            <w:pPr>
              <w:rPr>
                <w:rFonts w:hint="eastAsia"/>
                <w:lang w:val="zh-CN"/>
              </w:rPr>
            </w:pPr>
          </w:p>
        </w:tc>
        <w:tc>
          <w:tcPr>
            <w:tcW w:w="1148" w:type="dxa"/>
            <w:noWrap/>
          </w:tcPr>
          <w:p w14:paraId="34EBC7B2">
            <w:pPr>
              <w:rPr>
                <w:rFonts w:hint="eastAsia"/>
                <w:lang w:val="zh-CN"/>
              </w:rPr>
            </w:pPr>
          </w:p>
        </w:tc>
        <w:tc>
          <w:tcPr>
            <w:tcW w:w="1146" w:type="dxa"/>
            <w:noWrap/>
          </w:tcPr>
          <w:p w14:paraId="01E99E47">
            <w:pPr>
              <w:rPr>
                <w:rFonts w:hint="eastAsia"/>
                <w:lang w:val="zh-CN"/>
              </w:rPr>
            </w:pPr>
          </w:p>
        </w:tc>
        <w:tc>
          <w:tcPr>
            <w:tcW w:w="1148" w:type="dxa"/>
            <w:noWrap/>
          </w:tcPr>
          <w:p w14:paraId="0E3475F6">
            <w:pPr>
              <w:rPr>
                <w:rFonts w:hint="eastAsia"/>
                <w:lang w:val="zh-CN"/>
              </w:rPr>
            </w:pPr>
          </w:p>
        </w:tc>
        <w:tc>
          <w:tcPr>
            <w:tcW w:w="1146" w:type="dxa"/>
            <w:noWrap/>
          </w:tcPr>
          <w:p w14:paraId="541CD6AA">
            <w:pPr>
              <w:rPr>
                <w:rFonts w:hint="eastAsia"/>
                <w:lang w:val="zh-CN"/>
              </w:rPr>
            </w:pPr>
          </w:p>
        </w:tc>
        <w:tc>
          <w:tcPr>
            <w:tcW w:w="1148" w:type="dxa"/>
            <w:noWrap/>
          </w:tcPr>
          <w:p w14:paraId="2ABEA616">
            <w:pPr>
              <w:rPr>
                <w:rFonts w:hint="eastAsia"/>
                <w:lang w:val="zh-CN"/>
              </w:rPr>
            </w:pPr>
          </w:p>
        </w:tc>
        <w:tc>
          <w:tcPr>
            <w:tcW w:w="1146" w:type="dxa"/>
            <w:noWrap/>
          </w:tcPr>
          <w:p w14:paraId="5CC3B165">
            <w:pPr>
              <w:rPr>
                <w:rFonts w:hint="eastAsia"/>
                <w:lang w:val="zh-CN"/>
              </w:rPr>
            </w:pPr>
          </w:p>
        </w:tc>
      </w:tr>
      <w:tr w14:paraId="612A9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148" w:type="dxa"/>
            <w:vMerge w:val="continue"/>
            <w:tcBorders>
              <w:top w:val="nil"/>
            </w:tcBorders>
            <w:noWrap/>
          </w:tcPr>
          <w:p w14:paraId="0DCA86D8">
            <w:pPr>
              <w:rPr>
                <w:rFonts w:hint="eastAsia"/>
                <w:lang w:val="zh-CN"/>
              </w:rPr>
            </w:pPr>
          </w:p>
        </w:tc>
        <w:tc>
          <w:tcPr>
            <w:tcW w:w="1146" w:type="dxa"/>
            <w:noWrap/>
          </w:tcPr>
          <w:p w14:paraId="6397BD23">
            <w:pPr>
              <w:rPr>
                <w:rFonts w:hint="eastAsia"/>
                <w:lang w:val="zh-CN"/>
              </w:rPr>
            </w:pPr>
          </w:p>
        </w:tc>
        <w:tc>
          <w:tcPr>
            <w:tcW w:w="1148" w:type="dxa"/>
            <w:noWrap/>
          </w:tcPr>
          <w:p w14:paraId="46CBA620">
            <w:pPr>
              <w:rPr>
                <w:rFonts w:hint="eastAsia"/>
                <w:lang w:val="zh-CN"/>
              </w:rPr>
            </w:pPr>
          </w:p>
        </w:tc>
        <w:tc>
          <w:tcPr>
            <w:tcW w:w="1146" w:type="dxa"/>
            <w:noWrap/>
          </w:tcPr>
          <w:p w14:paraId="5F12B2BE">
            <w:pPr>
              <w:rPr>
                <w:rFonts w:hint="eastAsia"/>
                <w:lang w:val="zh-CN"/>
              </w:rPr>
            </w:pPr>
          </w:p>
        </w:tc>
        <w:tc>
          <w:tcPr>
            <w:tcW w:w="1148" w:type="dxa"/>
            <w:noWrap/>
          </w:tcPr>
          <w:p w14:paraId="289ED99C">
            <w:pPr>
              <w:rPr>
                <w:rFonts w:hint="eastAsia"/>
                <w:lang w:val="zh-CN"/>
              </w:rPr>
            </w:pPr>
          </w:p>
        </w:tc>
        <w:tc>
          <w:tcPr>
            <w:tcW w:w="1146" w:type="dxa"/>
            <w:noWrap/>
          </w:tcPr>
          <w:p w14:paraId="347215B0">
            <w:pPr>
              <w:rPr>
                <w:rFonts w:hint="eastAsia"/>
                <w:lang w:val="zh-CN"/>
              </w:rPr>
            </w:pPr>
          </w:p>
        </w:tc>
        <w:tc>
          <w:tcPr>
            <w:tcW w:w="1148" w:type="dxa"/>
            <w:noWrap/>
          </w:tcPr>
          <w:p w14:paraId="51B6CCB1">
            <w:pPr>
              <w:rPr>
                <w:rFonts w:hint="eastAsia"/>
                <w:lang w:val="zh-CN"/>
              </w:rPr>
            </w:pPr>
          </w:p>
        </w:tc>
        <w:tc>
          <w:tcPr>
            <w:tcW w:w="1146" w:type="dxa"/>
            <w:noWrap/>
          </w:tcPr>
          <w:p w14:paraId="3D8DF398">
            <w:pPr>
              <w:rPr>
                <w:rFonts w:hint="eastAsia"/>
                <w:lang w:val="zh-CN"/>
              </w:rPr>
            </w:pPr>
          </w:p>
        </w:tc>
      </w:tr>
      <w:tr w14:paraId="59D1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148" w:type="dxa"/>
            <w:vMerge w:val="continue"/>
            <w:tcBorders>
              <w:top w:val="nil"/>
            </w:tcBorders>
            <w:noWrap/>
          </w:tcPr>
          <w:p w14:paraId="339E0CCC">
            <w:pPr>
              <w:rPr>
                <w:rFonts w:hint="eastAsia"/>
                <w:lang w:val="zh-CN"/>
              </w:rPr>
            </w:pPr>
          </w:p>
        </w:tc>
        <w:tc>
          <w:tcPr>
            <w:tcW w:w="1146" w:type="dxa"/>
            <w:noWrap/>
          </w:tcPr>
          <w:p w14:paraId="512FC4C4">
            <w:pPr>
              <w:rPr>
                <w:rFonts w:hint="eastAsia"/>
                <w:lang w:val="zh-CN"/>
              </w:rPr>
            </w:pPr>
          </w:p>
        </w:tc>
        <w:tc>
          <w:tcPr>
            <w:tcW w:w="1148" w:type="dxa"/>
            <w:noWrap/>
          </w:tcPr>
          <w:p w14:paraId="3A3680FB">
            <w:pPr>
              <w:rPr>
                <w:rFonts w:hint="eastAsia"/>
                <w:lang w:val="zh-CN"/>
              </w:rPr>
            </w:pPr>
          </w:p>
        </w:tc>
        <w:tc>
          <w:tcPr>
            <w:tcW w:w="1146" w:type="dxa"/>
            <w:noWrap/>
          </w:tcPr>
          <w:p w14:paraId="1C279DBB">
            <w:pPr>
              <w:rPr>
                <w:rFonts w:hint="eastAsia"/>
                <w:lang w:val="zh-CN"/>
              </w:rPr>
            </w:pPr>
          </w:p>
        </w:tc>
        <w:tc>
          <w:tcPr>
            <w:tcW w:w="1148" w:type="dxa"/>
            <w:noWrap/>
          </w:tcPr>
          <w:p w14:paraId="0113D835">
            <w:pPr>
              <w:rPr>
                <w:rFonts w:hint="eastAsia"/>
                <w:lang w:val="zh-CN"/>
              </w:rPr>
            </w:pPr>
          </w:p>
        </w:tc>
        <w:tc>
          <w:tcPr>
            <w:tcW w:w="1146" w:type="dxa"/>
            <w:noWrap/>
          </w:tcPr>
          <w:p w14:paraId="16733E18">
            <w:pPr>
              <w:rPr>
                <w:rFonts w:hint="eastAsia"/>
                <w:lang w:val="zh-CN"/>
              </w:rPr>
            </w:pPr>
          </w:p>
        </w:tc>
        <w:tc>
          <w:tcPr>
            <w:tcW w:w="1148" w:type="dxa"/>
            <w:noWrap/>
          </w:tcPr>
          <w:p w14:paraId="7F7DB5CB">
            <w:pPr>
              <w:rPr>
                <w:rFonts w:hint="eastAsia"/>
                <w:lang w:val="zh-CN"/>
              </w:rPr>
            </w:pPr>
          </w:p>
        </w:tc>
        <w:tc>
          <w:tcPr>
            <w:tcW w:w="1146" w:type="dxa"/>
            <w:noWrap/>
          </w:tcPr>
          <w:p w14:paraId="481F6588">
            <w:pPr>
              <w:rPr>
                <w:rFonts w:hint="eastAsia"/>
                <w:lang w:val="zh-CN"/>
              </w:rPr>
            </w:pPr>
          </w:p>
        </w:tc>
      </w:tr>
    </w:tbl>
    <w:p w14:paraId="1B1AC866">
      <w:pPr>
        <w:rPr>
          <w:rFonts w:hint="eastAsia"/>
          <w:lang w:val="zh-CN"/>
        </w:rPr>
      </w:pPr>
    </w:p>
    <w:p w14:paraId="4A475563">
      <w:pPr>
        <w:rPr>
          <w:rFonts w:hint="eastAsia"/>
          <w:lang w:val="zh-CN"/>
        </w:rPr>
        <w:sectPr>
          <w:pgSz w:w="11906" w:h="16838"/>
          <w:pgMar w:top="1304" w:right="1134" w:bottom="1304" w:left="1134" w:header="851" w:footer="992" w:gutter="0"/>
          <w:cols w:space="720" w:num="1"/>
          <w:docGrid w:linePitch="312" w:charSpace="0"/>
        </w:sectPr>
      </w:pPr>
      <w:r>
        <w:rPr>
          <w:rFonts w:hint="eastAsia"/>
          <w:lang w:val="zh-CN"/>
        </w:rPr>
        <w:t>填报要求：按财政部门最新规定执行。请提供国家确定的认证机构出具的、处于有效期之内的节能产品、环境标志产品认证证书。</w:t>
      </w:r>
    </w:p>
    <w:p w14:paraId="2BC8CC44">
      <w:pPr>
        <w:rPr>
          <w:rFonts w:hint="eastAsia"/>
          <w:lang w:val="zh-CN"/>
        </w:rPr>
      </w:pPr>
    </w:p>
    <w:p w14:paraId="2B071EB7">
      <w:pPr>
        <w:pStyle w:val="2"/>
        <w:numPr>
          <w:ilvl w:val="0"/>
          <w:numId w:val="0"/>
        </w:numPr>
        <w:bidi w:val="0"/>
        <w:jc w:val="center"/>
        <w:rPr>
          <w:rFonts w:hint="eastAsia"/>
          <w:color w:val="auto"/>
          <w:lang w:val="zh-CN"/>
        </w:rPr>
      </w:pPr>
      <w:bookmarkStart w:id="1095" w:name="_Toc29039"/>
      <w:bookmarkStart w:id="1096" w:name="_Toc26471"/>
      <w:bookmarkStart w:id="1097" w:name="_Toc793"/>
      <w:bookmarkStart w:id="1098" w:name="_Toc10544"/>
      <w:bookmarkStart w:id="1099" w:name="_Toc2237"/>
      <w:bookmarkStart w:id="1100" w:name="_Toc6664"/>
      <w:r>
        <w:rPr>
          <w:rFonts w:hint="eastAsia" w:ascii="宋体" w:hAnsi="宋体" w:eastAsia="宋体" w:cs="宋体"/>
          <w:b/>
          <w:bCs/>
          <w:color w:val="auto"/>
          <w:kern w:val="2"/>
          <w:sz w:val="28"/>
          <w:szCs w:val="28"/>
          <w:lang w:val="en-US" w:eastAsia="zh-CN" w:bidi="ar-SA"/>
        </w:rPr>
        <w:t>十三、反商业贿赂承诺书</w:t>
      </w:r>
      <w:bookmarkEnd w:id="1095"/>
      <w:bookmarkEnd w:id="1096"/>
      <w:bookmarkEnd w:id="1097"/>
      <w:bookmarkEnd w:id="1098"/>
      <w:bookmarkEnd w:id="1099"/>
      <w:bookmarkEnd w:id="1100"/>
    </w:p>
    <w:p w14:paraId="0AA18D58">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14:paraId="37CDE697">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14:paraId="0275414C">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14:paraId="64C4237F">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839FB14">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14:paraId="40A53CA6">
      <w:pPr>
        <w:bidi w:val="0"/>
        <w:spacing w:line="360" w:lineRule="auto"/>
        <w:ind w:left="645"/>
        <w:outlineLvl w:val="9"/>
        <w:rPr>
          <w:rFonts w:hint="eastAsia" w:ascii="宋体" w:hAnsi="宋体" w:eastAsia="宋体" w:cs="宋体"/>
          <w:color w:val="auto"/>
          <w:sz w:val="21"/>
          <w:szCs w:val="21"/>
        </w:rPr>
      </w:pPr>
    </w:p>
    <w:p w14:paraId="6812254D">
      <w:pPr>
        <w:bidi w:val="0"/>
        <w:spacing w:line="360" w:lineRule="auto"/>
        <w:ind w:left="645"/>
        <w:outlineLvl w:val="9"/>
        <w:rPr>
          <w:rFonts w:hint="eastAsia" w:ascii="宋体" w:hAnsi="宋体" w:eastAsia="宋体" w:cs="宋体"/>
          <w:color w:val="auto"/>
          <w:sz w:val="21"/>
          <w:szCs w:val="21"/>
        </w:rPr>
      </w:pPr>
    </w:p>
    <w:p w14:paraId="2972BFB4">
      <w:pPr>
        <w:bidi w:val="0"/>
        <w:spacing w:line="360" w:lineRule="auto"/>
        <w:ind w:left="645"/>
        <w:outlineLvl w:val="9"/>
        <w:rPr>
          <w:rFonts w:hint="eastAsia" w:ascii="宋体" w:hAnsi="宋体" w:eastAsia="宋体" w:cs="宋体"/>
          <w:color w:val="auto"/>
          <w:sz w:val="21"/>
          <w:szCs w:val="21"/>
        </w:rPr>
      </w:pPr>
    </w:p>
    <w:p w14:paraId="2D909057">
      <w:pPr>
        <w:bidi w:val="0"/>
        <w:spacing w:line="360" w:lineRule="auto"/>
        <w:ind w:left="645"/>
        <w:outlineLvl w:val="9"/>
        <w:rPr>
          <w:rFonts w:hint="eastAsia" w:ascii="宋体" w:hAnsi="宋体" w:eastAsia="宋体" w:cs="宋体"/>
          <w:color w:val="auto"/>
          <w:sz w:val="21"/>
          <w:szCs w:val="21"/>
        </w:rPr>
      </w:pPr>
    </w:p>
    <w:p w14:paraId="1199D96F">
      <w:pPr>
        <w:bidi w:val="0"/>
        <w:spacing w:line="360" w:lineRule="auto"/>
        <w:ind w:left="645"/>
        <w:outlineLvl w:val="9"/>
        <w:rPr>
          <w:rFonts w:hint="eastAsia" w:ascii="宋体" w:hAnsi="宋体" w:eastAsia="宋体" w:cs="宋体"/>
          <w:color w:val="auto"/>
          <w:sz w:val="21"/>
          <w:szCs w:val="21"/>
        </w:rPr>
      </w:pPr>
    </w:p>
    <w:p w14:paraId="45CD5EB5">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14:paraId="62B64D2A">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14:paraId="418031AC">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14:paraId="28AE9610">
      <w:pPr>
        <w:bidi w:val="0"/>
        <w:spacing w:line="360" w:lineRule="auto"/>
        <w:ind w:left="645"/>
        <w:outlineLvl w:val="9"/>
        <w:rPr>
          <w:rFonts w:hint="eastAsia" w:ascii="宋体" w:hAnsi="宋体" w:eastAsia="宋体" w:cs="宋体"/>
          <w:color w:val="auto"/>
          <w:sz w:val="21"/>
          <w:szCs w:val="21"/>
        </w:rPr>
      </w:pPr>
    </w:p>
    <w:p w14:paraId="07D85DA7">
      <w:pPr>
        <w:pStyle w:val="25"/>
        <w:rPr>
          <w:rFonts w:hint="eastAsia" w:ascii="宋体" w:hAnsi="宋体" w:eastAsia="宋体" w:cs="宋体"/>
          <w:color w:val="auto"/>
          <w:sz w:val="21"/>
          <w:szCs w:val="21"/>
        </w:rPr>
      </w:pPr>
    </w:p>
    <w:p w14:paraId="3BB5EB1B">
      <w:pPr>
        <w:pStyle w:val="26"/>
        <w:rPr>
          <w:rFonts w:hint="eastAsia" w:ascii="宋体" w:hAnsi="宋体" w:eastAsia="宋体" w:cs="宋体"/>
          <w:color w:val="auto"/>
          <w:sz w:val="21"/>
          <w:szCs w:val="21"/>
        </w:rPr>
      </w:pPr>
    </w:p>
    <w:p w14:paraId="00D6F8DE">
      <w:pPr>
        <w:pStyle w:val="66"/>
        <w:rPr>
          <w:rFonts w:hint="eastAsia" w:ascii="宋体" w:hAnsi="宋体" w:eastAsia="宋体" w:cs="宋体"/>
          <w:color w:val="auto"/>
          <w:sz w:val="21"/>
          <w:szCs w:val="21"/>
        </w:rPr>
      </w:pPr>
    </w:p>
    <w:p w14:paraId="3231E563">
      <w:pPr>
        <w:rPr>
          <w:rFonts w:hint="eastAsia" w:ascii="宋体" w:hAnsi="宋体" w:eastAsia="宋体" w:cs="宋体"/>
          <w:color w:val="auto"/>
          <w:sz w:val="21"/>
          <w:szCs w:val="21"/>
        </w:rPr>
      </w:pPr>
    </w:p>
    <w:p w14:paraId="0A55FB84">
      <w:pPr>
        <w:pStyle w:val="25"/>
        <w:rPr>
          <w:rFonts w:hint="eastAsia" w:ascii="宋体" w:hAnsi="宋体" w:eastAsia="宋体" w:cs="宋体"/>
          <w:color w:val="auto"/>
          <w:sz w:val="21"/>
          <w:szCs w:val="21"/>
        </w:rPr>
      </w:pPr>
    </w:p>
    <w:p w14:paraId="2DED1AB8">
      <w:pPr>
        <w:pStyle w:val="26"/>
        <w:rPr>
          <w:rFonts w:hint="eastAsia"/>
          <w:color w:val="auto"/>
        </w:rPr>
      </w:pPr>
    </w:p>
    <w:p w14:paraId="0BDA322D">
      <w:pPr>
        <w:pStyle w:val="17"/>
        <w:rPr>
          <w:rFonts w:hint="eastAsia"/>
          <w:color w:val="auto"/>
        </w:rPr>
      </w:pPr>
    </w:p>
    <w:p w14:paraId="18BB1BDD">
      <w:pPr>
        <w:rPr>
          <w:rFonts w:hint="eastAsia" w:ascii="宋体" w:hAnsi="宋体" w:eastAsia="宋体" w:cs="宋体"/>
          <w:b/>
          <w:bCs/>
          <w:color w:val="auto"/>
          <w:kern w:val="2"/>
          <w:sz w:val="28"/>
          <w:szCs w:val="28"/>
          <w:lang w:val="en-US" w:eastAsia="zh-CN" w:bidi="ar-SA"/>
        </w:rPr>
      </w:pPr>
      <w:bookmarkStart w:id="1101" w:name="_Toc26283"/>
      <w:bookmarkStart w:id="1102" w:name="_Toc9896"/>
      <w:bookmarkStart w:id="1103" w:name="_Toc1431"/>
      <w:bookmarkStart w:id="1104" w:name="_Toc23022"/>
      <w:bookmarkStart w:id="1105" w:name="_Toc17793"/>
      <w:r>
        <w:rPr>
          <w:rFonts w:hint="eastAsia" w:ascii="宋体" w:hAnsi="宋体" w:eastAsia="宋体" w:cs="宋体"/>
          <w:b/>
          <w:bCs/>
          <w:color w:val="auto"/>
          <w:kern w:val="2"/>
          <w:sz w:val="28"/>
          <w:szCs w:val="28"/>
          <w:lang w:val="en-US" w:eastAsia="zh-CN" w:bidi="ar-SA"/>
        </w:rPr>
        <w:br w:type="page"/>
      </w:r>
    </w:p>
    <w:p w14:paraId="7F1EC519">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十四、其他材料</w:t>
      </w:r>
      <w:bookmarkEnd w:id="1101"/>
      <w:bookmarkEnd w:id="1102"/>
      <w:bookmarkEnd w:id="1103"/>
      <w:bookmarkEnd w:id="1104"/>
      <w:bookmarkEnd w:id="1105"/>
    </w:p>
    <w:p w14:paraId="1F3058CB">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14:paraId="3779D42C">
      <w:pPr>
        <w:pStyle w:val="24"/>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14:paraId="53313978">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14:paraId="70A70B89">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14:paraId="70843C67">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14:paraId="1DD01B0A">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14:paraId="0766D75E">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14:paraId="5D6966F5">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14:paraId="77F1023C">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14:paraId="2DDF549C">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14:paraId="29FF1420">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14:paraId="68E33F0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14:paraId="5C97CD1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14:paraId="2B689284">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14:paraId="4DFDAD79">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14:paraId="60AD58E5">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14:paraId="4F672EA3">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14:paraId="5F653E8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14:paraId="52B261E3">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27B2A67D">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14:paraId="5A464A28">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14:paraId="03D46E5B">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14:paraId="4A8BEEC2">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14:paraId="3286411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14:paraId="14C97FFA">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14:paraId="1B07A72C">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14:paraId="64ACEB53">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14:paraId="1080FFF6">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14:paraId="35F73261">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2685E4F0">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14:paraId="2F6F4EE5">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14:paraId="1998449F">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14:paraId="0200FED2">
      <w:pPr>
        <w:pStyle w:val="25"/>
        <w:rPr>
          <w:rFonts w:hint="eastAsia"/>
          <w:color w:val="auto"/>
          <w:lang w:val="en-US" w:eastAsia="zh-CN"/>
        </w:rPr>
      </w:pPr>
    </w:p>
    <w:p w14:paraId="09BBA42F">
      <w:pPr>
        <w:pStyle w:val="26"/>
        <w:rPr>
          <w:rFonts w:hint="eastAsia"/>
          <w:color w:val="auto"/>
          <w:lang w:val="en-US" w:eastAsia="zh-CN"/>
        </w:rPr>
      </w:pPr>
    </w:p>
    <w:p w14:paraId="5C1F9D49">
      <w:pPr>
        <w:pStyle w:val="66"/>
        <w:rPr>
          <w:rFonts w:hint="eastAsia"/>
          <w:color w:val="auto"/>
          <w:lang w:val="en-US" w:eastAsia="zh-CN"/>
        </w:rPr>
      </w:pPr>
    </w:p>
    <w:p w14:paraId="566AAFCD">
      <w:pPr>
        <w:rPr>
          <w:rFonts w:hint="eastAsia"/>
          <w:color w:val="auto"/>
          <w:lang w:val="en-US" w:eastAsia="zh-CN"/>
        </w:rPr>
      </w:pPr>
    </w:p>
    <w:p w14:paraId="1F287FDD">
      <w:pPr>
        <w:pStyle w:val="25"/>
        <w:rPr>
          <w:rFonts w:hint="eastAsia"/>
          <w:color w:val="auto"/>
          <w:lang w:val="en-US" w:eastAsia="zh-CN"/>
        </w:rPr>
      </w:pPr>
    </w:p>
    <w:p w14:paraId="53DA00EE">
      <w:pPr>
        <w:pStyle w:val="26"/>
        <w:rPr>
          <w:rFonts w:hint="eastAsia"/>
          <w:color w:val="auto"/>
          <w:lang w:val="en-US" w:eastAsia="zh-CN"/>
        </w:rPr>
      </w:pPr>
    </w:p>
    <w:p w14:paraId="67478F98">
      <w:pPr>
        <w:pStyle w:val="66"/>
        <w:rPr>
          <w:rFonts w:hint="eastAsia"/>
          <w:color w:val="auto"/>
          <w:lang w:val="en-US" w:eastAsia="zh-CN"/>
        </w:rPr>
      </w:pPr>
    </w:p>
    <w:p w14:paraId="151780A0">
      <w:pPr>
        <w:rPr>
          <w:rFonts w:hint="eastAsia"/>
          <w:color w:val="auto"/>
          <w:lang w:val="en-US" w:eastAsia="zh-CN"/>
        </w:rPr>
      </w:pPr>
    </w:p>
    <w:p w14:paraId="3CC6C3BA">
      <w:pPr>
        <w:pStyle w:val="3"/>
        <w:rPr>
          <w:rFonts w:hint="eastAsia"/>
          <w:color w:val="auto"/>
          <w:lang w:val="en-US" w:eastAsia="zh-CN"/>
        </w:rPr>
      </w:pPr>
    </w:p>
    <w:p w14:paraId="647EBAC3">
      <w:pPr>
        <w:rPr>
          <w:rFonts w:hint="eastAsia"/>
          <w:color w:val="auto"/>
          <w:lang w:val="en-US" w:eastAsia="zh-CN"/>
        </w:rPr>
      </w:pPr>
    </w:p>
    <w:p w14:paraId="0ADA02E7">
      <w:pPr>
        <w:pStyle w:val="3"/>
        <w:rPr>
          <w:rFonts w:hint="eastAsia"/>
          <w:lang w:val="en-US" w:eastAsia="zh-CN"/>
        </w:rPr>
      </w:pPr>
    </w:p>
    <w:p w14:paraId="28D35CE9">
      <w:pPr>
        <w:ind w:left="0" w:leftChars="0" w:firstLine="0" w:firstLineChars="0"/>
        <w:rPr>
          <w:rFonts w:hint="eastAsia"/>
          <w:color w:val="auto"/>
          <w:lang w:val="en-US" w:eastAsia="zh-CN"/>
        </w:rPr>
      </w:pPr>
    </w:p>
    <w:p w14:paraId="1091ADA2">
      <w:pPr>
        <w:pStyle w:val="25"/>
        <w:rPr>
          <w:rFonts w:hint="eastAsia"/>
          <w:lang w:val="en-US" w:eastAsia="zh-CN"/>
        </w:rPr>
      </w:pPr>
    </w:p>
    <w:p w14:paraId="3B4B72B1">
      <w:pPr>
        <w:pStyle w:val="24"/>
        <w:shd w:val="clear" w:color="auto"/>
        <w:bidi w:val="0"/>
        <w:spacing w:before="0" w:beforeLines="0" w:beforeAutospacing="0" w:after="0" w:afterLines="0" w:afterAutospacing="0" w:line="405" w:lineRule="atLeast"/>
        <w:ind w:left="0" w:leftChars="0" w:firstLine="0" w:firstLineChars="0"/>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14:paraId="379C362A">
      <w:pPr>
        <w:pStyle w:val="24"/>
        <w:shd w:val="clear" w:color="auto"/>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14:paraId="0FC2564D">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14:paraId="079FDC26">
      <w:pPr>
        <w:pStyle w:val="24"/>
        <w:shd w:val="clear" w:color="auto"/>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14:paraId="53832E4A">
      <w:pPr>
        <w:pStyle w:val="24"/>
        <w:shd w:val="clear" w:color="auto"/>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14:paraId="25B6E4CA">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14:paraId="0D3E7707">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14:paraId="1B2A6068">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（单位电子签章）</w:t>
      </w:r>
    </w:p>
    <w:p w14:paraId="4B3A086E">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14:paraId="2B9655F3">
      <w:pPr>
        <w:shd w:val="clea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14:paraId="7D39339C">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14:paraId="4F7F420E">
      <w:pPr>
        <w:bidi w:val="0"/>
        <w:rPr>
          <w:rFonts w:hint="eastAsia" w:ascii="宋体" w:hAnsi="宋体" w:eastAsia="宋体" w:cs="宋体"/>
          <w:color w:val="auto"/>
          <w:sz w:val="21"/>
          <w:szCs w:val="21"/>
        </w:rPr>
      </w:pPr>
    </w:p>
    <w:p w14:paraId="34052246">
      <w:pPr>
        <w:bidi w:val="0"/>
        <w:spacing w:line="360" w:lineRule="auto"/>
        <w:jc w:val="center"/>
        <w:rPr>
          <w:rFonts w:hint="eastAsia" w:ascii="宋体" w:hAnsi="宋体" w:eastAsia="宋体" w:cs="宋体"/>
          <w:color w:val="auto"/>
          <w:sz w:val="21"/>
          <w:szCs w:val="21"/>
        </w:rPr>
      </w:pPr>
    </w:p>
    <w:p w14:paraId="3792EEB9">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14:paraId="5B7EB01E">
      <w:pPr>
        <w:bidi w:val="0"/>
        <w:jc w:val="center"/>
        <w:rPr>
          <w:rFonts w:hint="eastAsia" w:ascii="宋体" w:hAnsi="宋体" w:eastAsia="宋体" w:cs="宋体"/>
          <w:b/>
          <w:bCs/>
          <w:color w:val="auto"/>
          <w:sz w:val="21"/>
          <w:szCs w:val="21"/>
          <w:lang w:val="en-US" w:eastAsia="zh-CN"/>
        </w:rPr>
      </w:pPr>
    </w:p>
    <w:p w14:paraId="7C17B263">
      <w:pPr>
        <w:rPr>
          <w:rFonts w:hint="eastAsia" w:ascii="宋体" w:hAnsi="宋体" w:eastAsia="宋体" w:cs="宋体"/>
          <w:b/>
          <w:bCs/>
          <w:color w:val="auto"/>
          <w:sz w:val="21"/>
          <w:szCs w:val="21"/>
          <w:lang w:val="en-US" w:eastAsia="zh-CN"/>
        </w:rPr>
      </w:pPr>
    </w:p>
    <w:p w14:paraId="402A0699">
      <w:pPr>
        <w:pStyle w:val="25"/>
        <w:rPr>
          <w:rFonts w:hint="eastAsia" w:ascii="宋体" w:hAnsi="宋体" w:eastAsia="宋体" w:cs="宋体"/>
          <w:b/>
          <w:bCs/>
          <w:color w:val="auto"/>
          <w:sz w:val="21"/>
          <w:szCs w:val="21"/>
          <w:lang w:val="en-US" w:eastAsia="zh-CN"/>
        </w:rPr>
      </w:pPr>
    </w:p>
    <w:p w14:paraId="5497D248">
      <w:pPr>
        <w:pStyle w:val="26"/>
        <w:rPr>
          <w:rFonts w:hint="eastAsia" w:ascii="宋体" w:hAnsi="宋体" w:eastAsia="宋体" w:cs="宋体"/>
          <w:b/>
          <w:bCs/>
          <w:color w:val="auto"/>
          <w:sz w:val="21"/>
          <w:szCs w:val="21"/>
          <w:lang w:val="en-US" w:eastAsia="zh-CN"/>
        </w:rPr>
      </w:pPr>
    </w:p>
    <w:p w14:paraId="4BE5D5B2">
      <w:pPr>
        <w:rPr>
          <w:rFonts w:hint="eastAsia" w:ascii="宋体" w:hAnsi="宋体" w:eastAsia="宋体" w:cs="宋体"/>
          <w:b/>
          <w:bCs/>
          <w:color w:val="auto"/>
          <w:sz w:val="21"/>
          <w:szCs w:val="21"/>
          <w:lang w:val="en-US" w:eastAsia="zh-CN"/>
        </w:rPr>
      </w:pPr>
    </w:p>
    <w:p w14:paraId="183ADF4E">
      <w:pPr>
        <w:pStyle w:val="25"/>
        <w:rPr>
          <w:rFonts w:hint="eastAsia" w:ascii="宋体" w:hAnsi="宋体" w:eastAsia="宋体" w:cs="宋体"/>
          <w:b/>
          <w:bCs/>
          <w:color w:val="auto"/>
          <w:sz w:val="21"/>
          <w:szCs w:val="21"/>
          <w:lang w:val="en-US" w:eastAsia="zh-CN"/>
        </w:rPr>
      </w:pPr>
    </w:p>
    <w:p w14:paraId="66BAEDA8">
      <w:pPr>
        <w:pStyle w:val="26"/>
        <w:rPr>
          <w:rFonts w:hint="eastAsia" w:ascii="宋体" w:hAnsi="宋体" w:eastAsia="宋体" w:cs="宋体"/>
          <w:b/>
          <w:bCs/>
          <w:color w:val="auto"/>
          <w:sz w:val="21"/>
          <w:szCs w:val="21"/>
          <w:lang w:val="en-US" w:eastAsia="zh-CN"/>
        </w:rPr>
      </w:pPr>
    </w:p>
    <w:p w14:paraId="5D6A6891">
      <w:pPr>
        <w:rPr>
          <w:rFonts w:hint="eastAsia" w:ascii="宋体" w:hAnsi="宋体" w:eastAsia="宋体" w:cs="宋体"/>
          <w:b/>
          <w:bCs/>
          <w:color w:val="auto"/>
          <w:sz w:val="21"/>
          <w:szCs w:val="21"/>
          <w:lang w:val="en-US" w:eastAsia="zh-CN"/>
        </w:rPr>
      </w:pPr>
    </w:p>
    <w:p w14:paraId="13546A53">
      <w:pPr>
        <w:pStyle w:val="25"/>
        <w:rPr>
          <w:rFonts w:hint="eastAsia" w:ascii="宋体" w:hAnsi="宋体" w:eastAsia="宋体" w:cs="宋体"/>
          <w:b/>
          <w:bCs/>
          <w:color w:val="auto"/>
          <w:sz w:val="21"/>
          <w:szCs w:val="21"/>
          <w:lang w:val="en-US" w:eastAsia="zh-CN"/>
        </w:rPr>
      </w:pPr>
    </w:p>
    <w:p w14:paraId="7FC842B6">
      <w:pPr>
        <w:pStyle w:val="26"/>
        <w:rPr>
          <w:rFonts w:hint="eastAsia" w:ascii="宋体" w:hAnsi="宋体" w:eastAsia="宋体" w:cs="宋体"/>
          <w:b/>
          <w:bCs/>
          <w:color w:val="auto"/>
          <w:sz w:val="21"/>
          <w:szCs w:val="21"/>
          <w:lang w:val="en-US" w:eastAsia="zh-CN"/>
        </w:rPr>
      </w:pPr>
    </w:p>
    <w:p w14:paraId="4C0C05AC">
      <w:pPr>
        <w:rPr>
          <w:rFonts w:hint="eastAsia" w:ascii="宋体" w:hAnsi="宋体" w:eastAsia="宋体" w:cs="宋体"/>
          <w:b/>
          <w:bCs/>
          <w:color w:val="auto"/>
          <w:sz w:val="21"/>
          <w:szCs w:val="21"/>
          <w:lang w:val="en-US" w:eastAsia="zh-CN"/>
        </w:rPr>
      </w:pPr>
    </w:p>
    <w:p w14:paraId="6B6E3B80">
      <w:pPr>
        <w:pStyle w:val="25"/>
        <w:rPr>
          <w:rFonts w:hint="eastAsia" w:ascii="宋体" w:hAnsi="宋体" w:eastAsia="宋体" w:cs="宋体"/>
          <w:b/>
          <w:bCs/>
          <w:color w:val="auto"/>
          <w:sz w:val="21"/>
          <w:szCs w:val="21"/>
          <w:lang w:val="en-US" w:eastAsia="zh-CN"/>
        </w:rPr>
      </w:pPr>
    </w:p>
    <w:p w14:paraId="0C8EB822">
      <w:pPr>
        <w:pStyle w:val="26"/>
        <w:rPr>
          <w:rFonts w:hint="eastAsia" w:ascii="宋体" w:hAnsi="宋体" w:eastAsia="宋体" w:cs="宋体"/>
          <w:b/>
          <w:bCs/>
          <w:color w:val="auto"/>
          <w:sz w:val="21"/>
          <w:szCs w:val="21"/>
          <w:lang w:val="en-US" w:eastAsia="zh-CN"/>
        </w:rPr>
      </w:pPr>
    </w:p>
    <w:p w14:paraId="2B3F600B">
      <w:pPr>
        <w:rPr>
          <w:rFonts w:hint="eastAsia" w:ascii="宋体" w:hAnsi="宋体" w:eastAsia="宋体" w:cs="宋体"/>
          <w:b/>
          <w:bCs/>
          <w:color w:val="auto"/>
          <w:sz w:val="21"/>
          <w:szCs w:val="21"/>
          <w:lang w:val="en-US" w:eastAsia="zh-CN"/>
        </w:rPr>
      </w:pPr>
    </w:p>
    <w:p w14:paraId="30088E1C">
      <w:pPr>
        <w:pStyle w:val="25"/>
        <w:ind w:left="0" w:leftChars="0" w:firstLine="0" w:firstLineChars="0"/>
        <w:rPr>
          <w:rFonts w:hint="eastAsia" w:ascii="宋体" w:hAnsi="宋体" w:eastAsia="宋体" w:cs="宋体"/>
          <w:b/>
          <w:bCs/>
          <w:color w:val="auto"/>
          <w:sz w:val="21"/>
          <w:szCs w:val="21"/>
          <w:lang w:val="en-US" w:eastAsia="zh-CN"/>
        </w:rPr>
      </w:pPr>
    </w:p>
    <w:bookmarkEnd w:id="952"/>
    <w:bookmarkEnd w:id="953"/>
    <w:bookmarkEnd w:id="954"/>
    <w:bookmarkEnd w:id="955"/>
    <w:p w14:paraId="29BA5806">
      <w:pPr>
        <w:pStyle w:val="14"/>
        <w:ind w:left="0" w:leftChars="0" w:firstLine="0" w:firstLineChars="0"/>
        <w:rPr>
          <w:color w:val="auto"/>
        </w:rPr>
      </w:pPr>
    </w:p>
    <w:p w14:paraId="6013EC18">
      <w:pPr>
        <w:pStyle w:val="23"/>
        <w:rPr>
          <w:color w:val="auto"/>
        </w:rPr>
      </w:pPr>
    </w:p>
    <w:p w14:paraId="05ABB956">
      <w:pPr>
        <w:pStyle w:val="14"/>
        <w:rPr>
          <w:color w:val="auto"/>
        </w:rPr>
      </w:pPr>
    </w:p>
    <w:p w14:paraId="564C149A">
      <w:pPr>
        <w:pStyle w:val="23"/>
        <w:rPr>
          <w:color w:val="auto"/>
        </w:rPr>
      </w:pPr>
    </w:p>
    <w:p w14:paraId="3EABDB44">
      <w:pPr>
        <w:pStyle w:val="14"/>
        <w:rPr>
          <w:color w:val="auto"/>
        </w:rPr>
      </w:pPr>
    </w:p>
    <w:p w14:paraId="4D5F3469">
      <w:pPr>
        <w:pStyle w:val="23"/>
        <w:rPr>
          <w:color w:val="auto"/>
        </w:rPr>
      </w:pPr>
    </w:p>
    <w:p w14:paraId="6FF0A1E5">
      <w:pPr>
        <w:bidi w:val="0"/>
        <w:ind w:left="0" w:leftChars="0" w:firstLine="0" w:firstLineChars="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附件1（此附件不需要附在投标文件中）</w:t>
      </w:r>
    </w:p>
    <w:p w14:paraId="7734EE9A">
      <w:pPr>
        <w:ind w:firstLine="422"/>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罗山县政府采购合同融资政策告知函</w:t>
      </w:r>
    </w:p>
    <w:p w14:paraId="5A0A5A12">
      <w:pPr>
        <w:ind w:firstLine="420"/>
        <w:rPr>
          <w:rFonts w:hint="eastAsia" w:ascii="仿宋" w:hAnsi="仿宋" w:eastAsia="仿宋" w:cs="仿宋"/>
          <w:color w:val="auto"/>
          <w:szCs w:val="21"/>
          <w:highlight w:val="none"/>
        </w:rPr>
      </w:pPr>
    </w:p>
    <w:p w14:paraId="77A53C6D">
      <w:pPr>
        <w:spacing w:line="48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各投标人：</w:t>
      </w:r>
    </w:p>
    <w:p w14:paraId="5EEE904E">
      <w:pPr>
        <w:spacing w:line="48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欢迎贵公司参与罗山县政府采购活动！</w:t>
      </w:r>
    </w:p>
    <w:p w14:paraId="5612905E">
      <w:pPr>
        <w:spacing w:line="48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w:t>
      </w:r>
      <w:bookmarkStart w:id="1106" w:name="OLE_LINK2"/>
      <w:r>
        <w:rPr>
          <w:rFonts w:hint="eastAsia" w:ascii="仿宋" w:hAnsi="仿宋" w:eastAsia="仿宋" w:cs="仿宋"/>
          <w:color w:val="auto"/>
          <w:szCs w:val="21"/>
          <w:highlight w:val="none"/>
        </w:rPr>
        <w:t>罗山县财政局关于推进政府采购合同融资工作的通知</w:t>
      </w:r>
      <w:bookmarkEnd w:id="1106"/>
      <w:r>
        <w:rPr>
          <w:rFonts w:hint="eastAsia" w:ascii="仿宋" w:hAnsi="仿宋" w:eastAsia="仿宋" w:cs="仿宋"/>
          <w:color w:val="auto"/>
          <w:szCs w:val="21"/>
          <w:highlight w:val="none"/>
        </w:rPr>
        <w:t>》（罗财购〔2021〕7号），按照双方自愿的原则提供便捷、优惠的贷款服务。</w:t>
      </w:r>
    </w:p>
    <w:p w14:paraId="714401AD">
      <w:pPr>
        <w:spacing w:line="48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贷款渠道和提供贷款的金融机构，可在河南省政府采购网“河南省政府采购合同融资平台”查询联系。政策解读网址：http://www.hngp.gov.cn/henan/content?infoId=1601449567470800&amp;channelCode=H6016</w:t>
      </w:r>
    </w:p>
    <w:p w14:paraId="219B44E4">
      <w:pPr>
        <w:pStyle w:val="24"/>
        <w:shd w:val="clear" w:color="070000" w:fill="FFFFFF"/>
        <w:spacing w:beforeAutospacing="0" w:afterAutospacing="0" w:line="360" w:lineRule="auto"/>
        <w:ind w:firstLine="452"/>
        <w:jc w:val="both"/>
        <w:rPr>
          <w:rFonts w:hint="eastAsia" w:ascii="仿宋" w:hAnsi="仿宋" w:eastAsia="仿宋" w:cs="仿宋"/>
          <w:color w:val="auto"/>
          <w:spacing w:val="8"/>
          <w:sz w:val="21"/>
          <w:szCs w:val="21"/>
          <w:highlight w:val="none"/>
          <w:shd w:val="clear" w:color="080000" w:fill="FFFFFF"/>
        </w:rPr>
      </w:pPr>
    </w:p>
    <w:p w14:paraId="00861944">
      <w:pPr>
        <w:pStyle w:val="24"/>
        <w:shd w:val="clear" w:color="070000" w:fill="FFFFFF"/>
        <w:spacing w:beforeAutospacing="0" w:afterAutospacing="0" w:line="360" w:lineRule="auto"/>
        <w:ind w:firstLine="452"/>
        <w:jc w:val="both"/>
        <w:rPr>
          <w:rFonts w:hint="eastAsia" w:ascii="仿宋" w:hAnsi="仿宋" w:eastAsia="仿宋" w:cs="仿宋"/>
          <w:color w:val="auto"/>
          <w:spacing w:val="8"/>
          <w:sz w:val="21"/>
          <w:szCs w:val="21"/>
          <w:highlight w:val="none"/>
          <w:shd w:val="clear" w:color="080000" w:fill="FFFFFF"/>
        </w:rPr>
      </w:pPr>
    </w:p>
    <w:p w14:paraId="6A930BFB">
      <w:pPr>
        <w:pStyle w:val="24"/>
        <w:shd w:val="clear" w:color="070000" w:fill="FFFFFF"/>
        <w:spacing w:beforeAutospacing="0" w:afterAutospacing="0" w:line="360" w:lineRule="auto"/>
        <w:ind w:firstLine="452"/>
        <w:rPr>
          <w:rFonts w:hint="eastAsia" w:ascii="仿宋" w:hAnsi="仿宋" w:eastAsia="仿宋" w:cs="仿宋"/>
          <w:color w:val="auto"/>
          <w:spacing w:val="8"/>
          <w:sz w:val="21"/>
          <w:szCs w:val="21"/>
          <w:highlight w:val="none"/>
          <w:shd w:val="clear" w:color="080000" w:fill="FFFFFF"/>
        </w:rPr>
      </w:pPr>
      <w:r>
        <w:rPr>
          <w:rFonts w:hint="eastAsia" w:ascii="仿宋" w:hAnsi="仿宋" w:eastAsia="仿宋" w:cs="仿宋"/>
          <w:color w:val="auto"/>
          <w:spacing w:val="8"/>
          <w:sz w:val="21"/>
          <w:szCs w:val="21"/>
          <w:highlight w:val="none"/>
          <w:shd w:val="clear" w:color="080000" w:fill="FFFFFF"/>
        </w:rPr>
        <w:t>注：1.此项仅为告知，无须附到投标文件中。</w:t>
      </w:r>
    </w:p>
    <w:p w14:paraId="347ED56F">
      <w:pPr>
        <w:pStyle w:val="26"/>
        <w:numPr>
          <w:ilvl w:val="0"/>
          <w:numId w:val="9"/>
        </w:numPr>
        <w:ind w:left="0" w:leftChars="0" w:firstLine="422"/>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预进行合同融资的，在签订合同时，供应商的合同账号需为合同融资行指定的账户和账号。</w:t>
      </w:r>
    </w:p>
    <w:p w14:paraId="25A217FD">
      <w:pPr>
        <w:pStyle w:val="26"/>
        <w:ind w:firstLine="0" w:firstLineChars="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3.预进行合同融资的，请提醒采购人在合同备案时，将备案系统中供应商默认账号修改后合同融资行指定的账户和账号，然后再提交合同备案。</w:t>
      </w:r>
    </w:p>
    <w:p w14:paraId="59FEFA30">
      <w:pPr>
        <w:pStyle w:val="25"/>
        <w:ind w:firstLine="210"/>
        <w:rPr>
          <w:rFonts w:hint="eastAsia" w:ascii="仿宋" w:hAnsi="仿宋" w:eastAsia="仿宋" w:cs="仿宋"/>
          <w:color w:val="auto"/>
          <w:highlight w:val="none"/>
        </w:rPr>
      </w:pPr>
    </w:p>
    <w:p w14:paraId="3042CC40">
      <w:pPr>
        <w:bidi w:val="0"/>
        <w:rPr>
          <w:rFonts w:hint="eastAsia" w:ascii="仿宋" w:hAnsi="仿宋" w:eastAsia="仿宋" w:cs="仿宋"/>
          <w:color w:val="auto"/>
          <w:sz w:val="24"/>
          <w:szCs w:val="24"/>
        </w:rPr>
      </w:pPr>
    </w:p>
    <w:p w14:paraId="56F8D205">
      <w:pPr>
        <w:bidi w:val="0"/>
        <w:rPr>
          <w:rFonts w:hint="eastAsia" w:ascii="仿宋" w:hAnsi="仿宋" w:eastAsia="仿宋" w:cs="仿宋"/>
          <w:b/>
          <w:bCs/>
          <w:color w:val="auto"/>
          <w:sz w:val="28"/>
          <w:szCs w:val="28"/>
        </w:rPr>
      </w:pPr>
    </w:p>
    <w:p w14:paraId="458AEDF1">
      <w:pPr>
        <w:bidi w:val="0"/>
        <w:ind w:left="0" w:leftChars="0" w:firstLine="0" w:firstLineChars="0"/>
        <w:rPr>
          <w:rFonts w:hint="eastAsia" w:ascii="仿宋" w:hAnsi="仿宋" w:eastAsia="仿宋" w:cs="仿宋"/>
          <w:b/>
          <w:bCs/>
          <w:color w:val="auto"/>
          <w:sz w:val="28"/>
          <w:szCs w:val="28"/>
        </w:rPr>
      </w:pPr>
    </w:p>
    <w:p w14:paraId="564560FD">
      <w:pPr>
        <w:bidi w:val="0"/>
        <w:ind w:left="0" w:leftChars="0"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附件 </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（此附件不需要附在投标文件中）</w:t>
      </w:r>
    </w:p>
    <w:p w14:paraId="32E3F322">
      <w:pPr>
        <w:bidi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国家统计局《统计上大中小微型企业划分标准》</w:t>
      </w:r>
    </w:p>
    <w:tbl>
      <w:tblPr>
        <w:tblStyle w:val="27"/>
        <w:tblW w:w="104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1"/>
        <w:gridCol w:w="1523"/>
        <w:gridCol w:w="789"/>
        <w:gridCol w:w="1251"/>
        <w:gridCol w:w="1893"/>
        <w:gridCol w:w="1586"/>
        <w:gridCol w:w="1103"/>
      </w:tblGrid>
      <w:tr w14:paraId="398CE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exact"/>
          <w:jc w:val="center"/>
        </w:trPr>
        <w:tc>
          <w:tcPr>
            <w:tcW w:w="2351" w:type="dxa"/>
            <w:tcBorders>
              <w:tl2br w:val="nil"/>
              <w:tr2bl w:val="nil"/>
            </w:tcBorders>
            <w:noWrap w:val="0"/>
            <w:vAlign w:val="center"/>
          </w:tcPr>
          <w:p w14:paraId="0072A2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行业名称</w:t>
            </w:r>
          </w:p>
        </w:tc>
        <w:tc>
          <w:tcPr>
            <w:tcW w:w="1523" w:type="dxa"/>
            <w:tcBorders>
              <w:tl2br w:val="nil"/>
              <w:tr2bl w:val="nil"/>
            </w:tcBorders>
            <w:noWrap w:val="0"/>
            <w:vAlign w:val="center"/>
          </w:tcPr>
          <w:p w14:paraId="409201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指标名称</w:t>
            </w:r>
          </w:p>
        </w:tc>
        <w:tc>
          <w:tcPr>
            <w:tcW w:w="789" w:type="dxa"/>
            <w:tcBorders>
              <w:tl2br w:val="nil"/>
              <w:tr2bl w:val="nil"/>
            </w:tcBorders>
            <w:noWrap w:val="0"/>
            <w:vAlign w:val="center"/>
          </w:tcPr>
          <w:p w14:paraId="6144C5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计量</w:t>
            </w:r>
          </w:p>
          <w:p w14:paraId="022D3F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单位</w:t>
            </w:r>
          </w:p>
        </w:tc>
        <w:tc>
          <w:tcPr>
            <w:tcW w:w="1251" w:type="dxa"/>
            <w:tcBorders>
              <w:tl2br w:val="nil"/>
              <w:tr2bl w:val="nil"/>
            </w:tcBorders>
            <w:noWrap w:val="0"/>
            <w:vAlign w:val="center"/>
          </w:tcPr>
          <w:p w14:paraId="3F3EC7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大型</w:t>
            </w:r>
          </w:p>
        </w:tc>
        <w:tc>
          <w:tcPr>
            <w:tcW w:w="1893" w:type="dxa"/>
            <w:tcBorders>
              <w:tl2br w:val="nil"/>
              <w:tr2bl w:val="nil"/>
            </w:tcBorders>
            <w:noWrap w:val="0"/>
            <w:vAlign w:val="center"/>
          </w:tcPr>
          <w:p w14:paraId="5A63D9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中型</w:t>
            </w:r>
          </w:p>
        </w:tc>
        <w:tc>
          <w:tcPr>
            <w:tcW w:w="1586" w:type="dxa"/>
            <w:tcBorders>
              <w:tl2br w:val="nil"/>
              <w:tr2bl w:val="nil"/>
            </w:tcBorders>
            <w:noWrap w:val="0"/>
            <w:vAlign w:val="center"/>
          </w:tcPr>
          <w:p w14:paraId="580D61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小型</w:t>
            </w:r>
          </w:p>
        </w:tc>
        <w:tc>
          <w:tcPr>
            <w:tcW w:w="1103" w:type="dxa"/>
            <w:tcBorders>
              <w:tl2br w:val="nil"/>
              <w:tr2bl w:val="nil"/>
            </w:tcBorders>
            <w:noWrap w:val="0"/>
            <w:vAlign w:val="center"/>
          </w:tcPr>
          <w:p w14:paraId="73A95A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微型</w:t>
            </w:r>
          </w:p>
        </w:tc>
      </w:tr>
      <w:tr w14:paraId="53DB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exact"/>
          <w:jc w:val="center"/>
        </w:trPr>
        <w:tc>
          <w:tcPr>
            <w:tcW w:w="2351" w:type="dxa"/>
            <w:tcBorders>
              <w:tl2br w:val="nil"/>
              <w:tr2bl w:val="nil"/>
            </w:tcBorders>
            <w:noWrap w:val="0"/>
            <w:vAlign w:val="center"/>
          </w:tcPr>
          <w:p w14:paraId="23E16A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农、林、牧、渔业</w:t>
            </w:r>
          </w:p>
        </w:tc>
        <w:tc>
          <w:tcPr>
            <w:tcW w:w="1523" w:type="dxa"/>
            <w:tcBorders>
              <w:tl2br w:val="nil"/>
              <w:tr2bl w:val="nil"/>
            </w:tcBorders>
            <w:noWrap w:val="0"/>
            <w:vAlign w:val="center"/>
          </w:tcPr>
          <w:p w14:paraId="24CD7D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750E04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4938AD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Y≥20000</w:t>
            </w:r>
          </w:p>
        </w:tc>
        <w:tc>
          <w:tcPr>
            <w:tcW w:w="1893" w:type="dxa"/>
            <w:tcBorders>
              <w:tl2br w:val="nil"/>
              <w:tr2bl w:val="nil"/>
            </w:tcBorders>
            <w:noWrap w:val="0"/>
            <w:vAlign w:val="center"/>
          </w:tcPr>
          <w:p w14:paraId="1AA2A03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500≤Y＜20000</w:t>
            </w:r>
          </w:p>
        </w:tc>
        <w:tc>
          <w:tcPr>
            <w:tcW w:w="1586" w:type="dxa"/>
            <w:tcBorders>
              <w:tl2br w:val="nil"/>
              <w:tr2bl w:val="nil"/>
            </w:tcBorders>
            <w:noWrap w:val="0"/>
            <w:vAlign w:val="center"/>
          </w:tcPr>
          <w:p w14:paraId="095660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50≤Y＜500</w:t>
            </w:r>
          </w:p>
        </w:tc>
        <w:tc>
          <w:tcPr>
            <w:tcW w:w="1103" w:type="dxa"/>
            <w:tcBorders>
              <w:tl2br w:val="nil"/>
              <w:tr2bl w:val="nil"/>
            </w:tcBorders>
            <w:noWrap w:val="0"/>
            <w:vAlign w:val="center"/>
          </w:tcPr>
          <w:p w14:paraId="004F96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Y＜50</w:t>
            </w:r>
          </w:p>
        </w:tc>
      </w:tr>
      <w:tr w14:paraId="23BC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2351" w:type="dxa"/>
            <w:tcBorders>
              <w:tl2br w:val="nil"/>
              <w:tr2bl w:val="nil"/>
            </w:tcBorders>
            <w:noWrap w:val="0"/>
            <w:vAlign w:val="center"/>
          </w:tcPr>
          <w:p w14:paraId="464AED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工业 *</w:t>
            </w:r>
          </w:p>
        </w:tc>
        <w:tc>
          <w:tcPr>
            <w:tcW w:w="1523" w:type="dxa"/>
            <w:tcBorders>
              <w:tl2br w:val="nil"/>
              <w:tr2bl w:val="nil"/>
            </w:tcBorders>
            <w:noWrap w:val="0"/>
            <w:vAlign w:val="center"/>
          </w:tcPr>
          <w:p w14:paraId="705441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28249A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7C171C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44EC1E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2BF771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X≥1000</w:t>
            </w:r>
          </w:p>
          <w:p w14:paraId="01540A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Y≥40000</w:t>
            </w:r>
          </w:p>
        </w:tc>
        <w:tc>
          <w:tcPr>
            <w:tcW w:w="1893" w:type="dxa"/>
            <w:tcBorders>
              <w:tl2br w:val="nil"/>
              <w:tr2bl w:val="nil"/>
            </w:tcBorders>
            <w:noWrap w:val="0"/>
            <w:vAlign w:val="center"/>
          </w:tcPr>
          <w:p w14:paraId="625908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300≤X＜1000</w:t>
            </w:r>
          </w:p>
          <w:p w14:paraId="7B97D6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2000≤Y＜40000</w:t>
            </w:r>
          </w:p>
        </w:tc>
        <w:tc>
          <w:tcPr>
            <w:tcW w:w="1586" w:type="dxa"/>
            <w:tcBorders>
              <w:tl2br w:val="nil"/>
              <w:tr2bl w:val="nil"/>
            </w:tcBorders>
            <w:noWrap w:val="0"/>
            <w:vAlign w:val="center"/>
          </w:tcPr>
          <w:p w14:paraId="7266AB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20≤X＜300</w:t>
            </w:r>
          </w:p>
          <w:p w14:paraId="4B206B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300≤Y＜2000</w:t>
            </w:r>
          </w:p>
        </w:tc>
        <w:tc>
          <w:tcPr>
            <w:tcW w:w="1103" w:type="dxa"/>
            <w:tcBorders>
              <w:tl2br w:val="nil"/>
              <w:tr2bl w:val="nil"/>
            </w:tcBorders>
            <w:noWrap w:val="0"/>
            <w:vAlign w:val="center"/>
          </w:tcPr>
          <w:p w14:paraId="6F3AC2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w:t>
            </w:r>
          </w:p>
          <w:p w14:paraId="1F9E84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Y＜300</w:t>
            </w:r>
          </w:p>
        </w:tc>
      </w:tr>
      <w:tr w14:paraId="236E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exact"/>
          <w:jc w:val="center"/>
        </w:trPr>
        <w:tc>
          <w:tcPr>
            <w:tcW w:w="2351" w:type="dxa"/>
            <w:tcBorders>
              <w:tl2br w:val="nil"/>
              <w:tr2bl w:val="nil"/>
            </w:tcBorders>
            <w:noWrap w:val="0"/>
            <w:vAlign w:val="center"/>
          </w:tcPr>
          <w:p w14:paraId="1E9BAE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建筑业</w:t>
            </w:r>
          </w:p>
        </w:tc>
        <w:tc>
          <w:tcPr>
            <w:tcW w:w="1523" w:type="dxa"/>
            <w:tcBorders>
              <w:tl2br w:val="nil"/>
              <w:tr2bl w:val="nil"/>
            </w:tcBorders>
            <w:noWrap w:val="0"/>
            <w:vAlign w:val="center"/>
          </w:tcPr>
          <w:p w14:paraId="6738FB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p w14:paraId="3803DF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资产总额(Z)</w:t>
            </w:r>
          </w:p>
        </w:tc>
        <w:tc>
          <w:tcPr>
            <w:tcW w:w="789" w:type="dxa"/>
            <w:tcBorders>
              <w:tl2br w:val="nil"/>
              <w:tr2bl w:val="nil"/>
            </w:tcBorders>
            <w:noWrap w:val="0"/>
            <w:vAlign w:val="center"/>
          </w:tcPr>
          <w:p w14:paraId="5BAAB3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p w14:paraId="1CEFC2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4A4BF8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Y≥80000</w:t>
            </w:r>
          </w:p>
          <w:p w14:paraId="771294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Z≥80000</w:t>
            </w:r>
          </w:p>
        </w:tc>
        <w:tc>
          <w:tcPr>
            <w:tcW w:w="1893" w:type="dxa"/>
            <w:tcBorders>
              <w:tl2br w:val="nil"/>
              <w:tr2bl w:val="nil"/>
            </w:tcBorders>
            <w:noWrap w:val="0"/>
            <w:vAlign w:val="center"/>
          </w:tcPr>
          <w:p w14:paraId="0D7E1B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6000≤Y＜80000</w:t>
            </w:r>
          </w:p>
          <w:p w14:paraId="440E0D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5000≤Z＜80000</w:t>
            </w:r>
          </w:p>
        </w:tc>
        <w:tc>
          <w:tcPr>
            <w:tcW w:w="1586" w:type="dxa"/>
            <w:tcBorders>
              <w:tl2br w:val="nil"/>
              <w:tr2bl w:val="nil"/>
            </w:tcBorders>
            <w:noWrap w:val="0"/>
            <w:vAlign w:val="center"/>
          </w:tcPr>
          <w:p w14:paraId="2E857E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300≤Y＜6000</w:t>
            </w:r>
          </w:p>
          <w:p w14:paraId="06AA26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300≤Z＜5000</w:t>
            </w:r>
          </w:p>
        </w:tc>
        <w:tc>
          <w:tcPr>
            <w:tcW w:w="1103" w:type="dxa"/>
            <w:tcBorders>
              <w:tl2br w:val="nil"/>
              <w:tr2bl w:val="nil"/>
            </w:tcBorders>
            <w:noWrap w:val="0"/>
            <w:vAlign w:val="center"/>
          </w:tcPr>
          <w:p w14:paraId="042CEC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Y＜300</w:t>
            </w:r>
          </w:p>
          <w:p w14:paraId="2E2F5D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Z＜300</w:t>
            </w:r>
          </w:p>
        </w:tc>
      </w:tr>
      <w:tr w14:paraId="69A9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exact"/>
          <w:jc w:val="center"/>
        </w:trPr>
        <w:tc>
          <w:tcPr>
            <w:tcW w:w="2351" w:type="dxa"/>
            <w:tcBorders>
              <w:tl2br w:val="nil"/>
              <w:tr2bl w:val="nil"/>
            </w:tcBorders>
            <w:noWrap w:val="0"/>
            <w:vAlign w:val="center"/>
          </w:tcPr>
          <w:p w14:paraId="058604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批发业</w:t>
            </w:r>
          </w:p>
        </w:tc>
        <w:tc>
          <w:tcPr>
            <w:tcW w:w="1523" w:type="dxa"/>
            <w:tcBorders>
              <w:tl2br w:val="nil"/>
              <w:tr2bl w:val="nil"/>
            </w:tcBorders>
            <w:noWrap w:val="0"/>
            <w:vAlign w:val="center"/>
          </w:tcPr>
          <w:p w14:paraId="6549ED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738E6D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670929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18BD12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623157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X≥200</w:t>
            </w:r>
          </w:p>
          <w:p w14:paraId="0C8B4E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Y≥40000</w:t>
            </w:r>
          </w:p>
        </w:tc>
        <w:tc>
          <w:tcPr>
            <w:tcW w:w="1893" w:type="dxa"/>
            <w:tcBorders>
              <w:tl2br w:val="nil"/>
              <w:tr2bl w:val="nil"/>
            </w:tcBorders>
            <w:noWrap w:val="0"/>
            <w:vAlign w:val="center"/>
          </w:tcPr>
          <w:p w14:paraId="47645E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20≤X＜200</w:t>
            </w:r>
          </w:p>
          <w:p w14:paraId="0753D5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5000≤Y＜40000</w:t>
            </w:r>
          </w:p>
        </w:tc>
        <w:tc>
          <w:tcPr>
            <w:tcW w:w="1586" w:type="dxa"/>
            <w:tcBorders>
              <w:tl2br w:val="nil"/>
              <w:tr2bl w:val="nil"/>
            </w:tcBorders>
            <w:noWrap w:val="0"/>
            <w:vAlign w:val="center"/>
          </w:tcPr>
          <w:p w14:paraId="733299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5≤X＜20</w:t>
            </w:r>
          </w:p>
          <w:p w14:paraId="01434A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1000≤Y＜5000</w:t>
            </w:r>
          </w:p>
        </w:tc>
        <w:tc>
          <w:tcPr>
            <w:tcW w:w="1103" w:type="dxa"/>
            <w:tcBorders>
              <w:tl2br w:val="nil"/>
              <w:tr2bl w:val="nil"/>
            </w:tcBorders>
            <w:noWrap w:val="0"/>
            <w:vAlign w:val="center"/>
          </w:tcPr>
          <w:p w14:paraId="289546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X＜5</w:t>
            </w:r>
          </w:p>
          <w:p w14:paraId="0DCFF7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Y＜1000</w:t>
            </w:r>
          </w:p>
        </w:tc>
      </w:tr>
      <w:tr w14:paraId="0291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2351" w:type="dxa"/>
            <w:tcBorders>
              <w:tl2br w:val="nil"/>
              <w:tr2bl w:val="nil"/>
            </w:tcBorders>
            <w:noWrap w:val="0"/>
            <w:vAlign w:val="center"/>
          </w:tcPr>
          <w:p w14:paraId="2B4D93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零售业</w:t>
            </w:r>
          </w:p>
        </w:tc>
        <w:tc>
          <w:tcPr>
            <w:tcW w:w="1523" w:type="dxa"/>
            <w:tcBorders>
              <w:tl2br w:val="nil"/>
              <w:tr2bl w:val="nil"/>
            </w:tcBorders>
            <w:noWrap w:val="0"/>
            <w:vAlign w:val="center"/>
          </w:tcPr>
          <w:p w14:paraId="1A2B15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05F0A1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1023AF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42DC12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0FB5D5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p w14:paraId="75FBB8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Y≥20000</w:t>
            </w:r>
          </w:p>
        </w:tc>
        <w:tc>
          <w:tcPr>
            <w:tcW w:w="1893" w:type="dxa"/>
            <w:tcBorders>
              <w:tl2br w:val="nil"/>
              <w:tr2bl w:val="nil"/>
            </w:tcBorders>
            <w:noWrap w:val="0"/>
            <w:vAlign w:val="center"/>
          </w:tcPr>
          <w:p w14:paraId="017F51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50≤X＜300</w:t>
            </w:r>
          </w:p>
          <w:p w14:paraId="6B5E20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500≤Y＜20000</w:t>
            </w:r>
          </w:p>
        </w:tc>
        <w:tc>
          <w:tcPr>
            <w:tcW w:w="1586" w:type="dxa"/>
            <w:tcBorders>
              <w:tl2br w:val="nil"/>
              <w:tr2bl w:val="nil"/>
            </w:tcBorders>
            <w:noWrap w:val="0"/>
            <w:vAlign w:val="center"/>
          </w:tcPr>
          <w:p w14:paraId="01281F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10≤X＜50</w:t>
            </w:r>
          </w:p>
          <w:p w14:paraId="0658F3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100≤Y＜500</w:t>
            </w:r>
          </w:p>
        </w:tc>
        <w:tc>
          <w:tcPr>
            <w:tcW w:w="1103" w:type="dxa"/>
            <w:tcBorders>
              <w:tl2br w:val="nil"/>
              <w:tr2bl w:val="nil"/>
            </w:tcBorders>
            <w:noWrap w:val="0"/>
            <w:vAlign w:val="center"/>
          </w:tcPr>
          <w:p w14:paraId="6BF917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5CBA56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0931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exact"/>
          <w:jc w:val="center"/>
        </w:trPr>
        <w:tc>
          <w:tcPr>
            <w:tcW w:w="2351" w:type="dxa"/>
            <w:tcBorders>
              <w:tl2br w:val="nil"/>
              <w:tr2bl w:val="nil"/>
            </w:tcBorders>
            <w:noWrap w:val="0"/>
            <w:vAlign w:val="center"/>
          </w:tcPr>
          <w:p w14:paraId="5EADFA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交通运输业 *</w:t>
            </w:r>
          </w:p>
        </w:tc>
        <w:tc>
          <w:tcPr>
            <w:tcW w:w="1523" w:type="dxa"/>
            <w:tcBorders>
              <w:tl2br w:val="nil"/>
              <w:tr2bl w:val="nil"/>
            </w:tcBorders>
            <w:noWrap w:val="0"/>
            <w:vAlign w:val="center"/>
          </w:tcPr>
          <w:p w14:paraId="70BD87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044AA0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3D93EC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7B4B74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6062E0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X≥1000</w:t>
            </w:r>
          </w:p>
          <w:p w14:paraId="1831D9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Y≥30000</w:t>
            </w:r>
          </w:p>
        </w:tc>
        <w:tc>
          <w:tcPr>
            <w:tcW w:w="1893" w:type="dxa"/>
            <w:tcBorders>
              <w:tl2br w:val="nil"/>
              <w:tr2bl w:val="nil"/>
            </w:tcBorders>
            <w:noWrap w:val="0"/>
            <w:vAlign w:val="center"/>
          </w:tcPr>
          <w:p w14:paraId="19A13F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300≤X＜1000</w:t>
            </w:r>
          </w:p>
          <w:p w14:paraId="1BC82D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3000≤Y＜30000</w:t>
            </w:r>
          </w:p>
        </w:tc>
        <w:tc>
          <w:tcPr>
            <w:tcW w:w="1586" w:type="dxa"/>
            <w:tcBorders>
              <w:tl2br w:val="nil"/>
              <w:tr2bl w:val="nil"/>
            </w:tcBorders>
            <w:noWrap w:val="0"/>
            <w:vAlign w:val="center"/>
          </w:tcPr>
          <w:p w14:paraId="143A3C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20≤X＜300</w:t>
            </w:r>
          </w:p>
          <w:p w14:paraId="17E7D6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200≤Y＜3000</w:t>
            </w:r>
          </w:p>
        </w:tc>
        <w:tc>
          <w:tcPr>
            <w:tcW w:w="1103" w:type="dxa"/>
            <w:tcBorders>
              <w:tl2br w:val="nil"/>
              <w:tr2bl w:val="nil"/>
            </w:tcBorders>
            <w:noWrap w:val="0"/>
            <w:vAlign w:val="center"/>
          </w:tcPr>
          <w:p w14:paraId="32AEB7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w:t>
            </w:r>
          </w:p>
          <w:p w14:paraId="614874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Y＜200</w:t>
            </w:r>
          </w:p>
        </w:tc>
      </w:tr>
      <w:tr w14:paraId="36A8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exact"/>
          <w:jc w:val="center"/>
        </w:trPr>
        <w:tc>
          <w:tcPr>
            <w:tcW w:w="2351" w:type="dxa"/>
            <w:tcBorders>
              <w:tl2br w:val="nil"/>
              <w:tr2bl w:val="nil"/>
            </w:tcBorders>
            <w:noWrap w:val="0"/>
            <w:vAlign w:val="center"/>
          </w:tcPr>
          <w:p w14:paraId="689BC3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仓储业*</w:t>
            </w:r>
          </w:p>
        </w:tc>
        <w:tc>
          <w:tcPr>
            <w:tcW w:w="1523" w:type="dxa"/>
            <w:tcBorders>
              <w:tl2br w:val="nil"/>
              <w:tr2bl w:val="nil"/>
            </w:tcBorders>
            <w:noWrap w:val="0"/>
            <w:vAlign w:val="center"/>
          </w:tcPr>
          <w:p w14:paraId="16EC81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43C718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0ACBE3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6DBD4E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269620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X≥200</w:t>
            </w:r>
          </w:p>
          <w:p w14:paraId="717656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Y≥30000</w:t>
            </w:r>
          </w:p>
        </w:tc>
        <w:tc>
          <w:tcPr>
            <w:tcW w:w="1893" w:type="dxa"/>
            <w:tcBorders>
              <w:tl2br w:val="nil"/>
              <w:tr2bl w:val="nil"/>
            </w:tcBorders>
            <w:noWrap w:val="0"/>
            <w:vAlign w:val="center"/>
          </w:tcPr>
          <w:p w14:paraId="030BD2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100≤X＜200</w:t>
            </w:r>
          </w:p>
          <w:p w14:paraId="0931862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1000≤Y＜30000</w:t>
            </w:r>
          </w:p>
        </w:tc>
        <w:tc>
          <w:tcPr>
            <w:tcW w:w="1586" w:type="dxa"/>
            <w:tcBorders>
              <w:tl2br w:val="nil"/>
              <w:tr2bl w:val="nil"/>
            </w:tcBorders>
            <w:noWrap w:val="0"/>
            <w:vAlign w:val="center"/>
          </w:tcPr>
          <w:p w14:paraId="1F7585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20≤X＜100</w:t>
            </w:r>
          </w:p>
          <w:p w14:paraId="22283D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100≤Y＜1000</w:t>
            </w:r>
          </w:p>
        </w:tc>
        <w:tc>
          <w:tcPr>
            <w:tcW w:w="1103" w:type="dxa"/>
            <w:tcBorders>
              <w:tl2br w:val="nil"/>
              <w:tr2bl w:val="nil"/>
            </w:tcBorders>
            <w:noWrap w:val="0"/>
            <w:vAlign w:val="center"/>
          </w:tcPr>
          <w:p w14:paraId="5479AF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w:t>
            </w:r>
          </w:p>
          <w:p w14:paraId="13FCC5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6068D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exact"/>
          <w:jc w:val="center"/>
        </w:trPr>
        <w:tc>
          <w:tcPr>
            <w:tcW w:w="2351" w:type="dxa"/>
            <w:tcBorders>
              <w:tl2br w:val="nil"/>
              <w:tr2bl w:val="nil"/>
            </w:tcBorders>
            <w:noWrap w:val="0"/>
            <w:vAlign w:val="center"/>
          </w:tcPr>
          <w:p w14:paraId="742E6C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邮政业</w:t>
            </w:r>
          </w:p>
        </w:tc>
        <w:tc>
          <w:tcPr>
            <w:tcW w:w="1523" w:type="dxa"/>
            <w:tcBorders>
              <w:tl2br w:val="nil"/>
              <w:tr2bl w:val="nil"/>
            </w:tcBorders>
            <w:noWrap w:val="0"/>
            <w:vAlign w:val="center"/>
          </w:tcPr>
          <w:p w14:paraId="60B1C0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0E4F2F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2D9B6F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698605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17248C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X≥1000</w:t>
            </w:r>
          </w:p>
          <w:p w14:paraId="4BF669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Y≥30000</w:t>
            </w:r>
          </w:p>
        </w:tc>
        <w:tc>
          <w:tcPr>
            <w:tcW w:w="1893" w:type="dxa"/>
            <w:tcBorders>
              <w:tl2br w:val="nil"/>
              <w:tr2bl w:val="nil"/>
            </w:tcBorders>
            <w:noWrap w:val="0"/>
            <w:vAlign w:val="center"/>
          </w:tcPr>
          <w:p w14:paraId="2C63CD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300≤X＜1000</w:t>
            </w:r>
          </w:p>
          <w:p w14:paraId="3F67D0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2000≤Y＜30000</w:t>
            </w:r>
          </w:p>
        </w:tc>
        <w:tc>
          <w:tcPr>
            <w:tcW w:w="1586" w:type="dxa"/>
            <w:tcBorders>
              <w:tl2br w:val="nil"/>
              <w:tr2bl w:val="nil"/>
            </w:tcBorders>
            <w:noWrap w:val="0"/>
            <w:vAlign w:val="center"/>
          </w:tcPr>
          <w:p w14:paraId="147B89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20≤X＜300</w:t>
            </w:r>
          </w:p>
          <w:p w14:paraId="4F16A5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100≤Y＜2000</w:t>
            </w:r>
          </w:p>
        </w:tc>
        <w:tc>
          <w:tcPr>
            <w:tcW w:w="1103" w:type="dxa"/>
            <w:tcBorders>
              <w:tl2br w:val="nil"/>
              <w:tr2bl w:val="nil"/>
            </w:tcBorders>
            <w:noWrap w:val="0"/>
            <w:vAlign w:val="center"/>
          </w:tcPr>
          <w:p w14:paraId="48E9E2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w:t>
            </w:r>
          </w:p>
          <w:p w14:paraId="5DD170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06F1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exact"/>
          <w:jc w:val="center"/>
        </w:trPr>
        <w:tc>
          <w:tcPr>
            <w:tcW w:w="2351" w:type="dxa"/>
            <w:tcBorders>
              <w:tl2br w:val="nil"/>
              <w:tr2bl w:val="nil"/>
            </w:tcBorders>
            <w:noWrap w:val="0"/>
            <w:vAlign w:val="center"/>
          </w:tcPr>
          <w:p w14:paraId="53693E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住宿业</w:t>
            </w:r>
          </w:p>
        </w:tc>
        <w:tc>
          <w:tcPr>
            <w:tcW w:w="1523" w:type="dxa"/>
            <w:tcBorders>
              <w:tl2br w:val="nil"/>
              <w:tr2bl w:val="nil"/>
            </w:tcBorders>
            <w:noWrap w:val="0"/>
            <w:vAlign w:val="center"/>
          </w:tcPr>
          <w:p w14:paraId="34D017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417B51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427FCA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2331A1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2CAA0A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p w14:paraId="15766B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Y≥10000</w:t>
            </w:r>
          </w:p>
        </w:tc>
        <w:tc>
          <w:tcPr>
            <w:tcW w:w="1893" w:type="dxa"/>
            <w:tcBorders>
              <w:tl2br w:val="nil"/>
              <w:tr2bl w:val="nil"/>
            </w:tcBorders>
            <w:noWrap w:val="0"/>
            <w:vAlign w:val="center"/>
          </w:tcPr>
          <w:p w14:paraId="6E2670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p w14:paraId="4C88BC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2000≤Y＜10000</w:t>
            </w:r>
          </w:p>
        </w:tc>
        <w:tc>
          <w:tcPr>
            <w:tcW w:w="1586" w:type="dxa"/>
            <w:tcBorders>
              <w:tl2br w:val="nil"/>
              <w:tr2bl w:val="nil"/>
            </w:tcBorders>
            <w:noWrap w:val="0"/>
            <w:vAlign w:val="center"/>
          </w:tcPr>
          <w:p w14:paraId="0F48C9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p w14:paraId="33726B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100≤Y＜2000</w:t>
            </w:r>
          </w:p>
        </w:tc>
        <w:tc>
          <w:tcPr>
            <w:tcW w:w="1103" w:type="dxa"/>
            <w:tcBorders>
              <w:tl2br w:val="nil"/>
              <w:tr2bl w:val="nil"/>
            </w:tcBorders>
            <w:noWrap w:val="0"/>
            <w:vAlign w:val="center"/>
          </w:tcPr>
          <w:p w14:paraId="19D27C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2D516D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7218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exact"/>
          <w:jc w:val="center"/>
        </w:trPr>
        <w:tc>
          <w:tcPr>
            <w:tcW w:w="2351" w:type="dxa"/>
            <w:tcBorders>
              <w:tl2br w:val="nil"/>
              <w:tr2bl w:val="nil"/>
            </w:tcBorders>
            <w:noWrap w:val="0"/>
            <w:vAlign w:val="center"/>
          </w:tcPr>
          <w:p w14:paraId="4E0020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餐饮业</w:t>
            </w:r>
          </w:p>
        </w:tc>
        <w:tc>
          <w:tcPr>
            <w:tcW w:w="1523" w:type="dxa"/>
            <w:tcBorders>
              <w:tl2br w:val="nil"/>
              <w:tr2bl w:val="nil"/>
            </w:tcBorders>
            <w:noWrap w:val="0"/>
            <w:vAlign w:val="center"/>
          </w:tcPr>
          <w:p w14:paraId="139846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4D3A59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71F3FE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47322F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48C07A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p w14:paraId="7C4F24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Y≥10000</w:t>
            </w:r>
          </w:p>
        </w:tc>
        <w:tc>
          <w:tcPr>
            <w:tcW w:w="1893" w:type="dxa"/>
            <w:tcBorders>
              <w:tl2br w:val="nil"/>
              <w:tr2bl w:val="nil"/>
            </w:tcBorders>
            <w:noWrap w:val="0"/>
            <w:vAlign w:val="center"/>
          </w:tcPr>
          <w:p w14:paraId="04BE7B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p w14:paraId="75C4C5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2000≤Y＜10000</w:t>
            </w:r>
          </w:p>
        </w:tc>
        <w:tc>
          <w:tcPr>
            <w:tcW w:w="1586" w:type="dxa"/>
            <w:tcBorders>
              <w:tl2br w:val="nil"/>
              <w:tr2bl w:val="nil"/>
            </w:tcBorders>
            <w:noWrap w:val="0"/>
            <w:vAlign w:val="center"/>
          </w:tcPr>
          <w:p w14:paraId="4F92D3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p w14:paraId="6A18A2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100≤Y＜2000</w:t>
            </w:r>
          </w:p>
        </w:tc>
        <w:tc>
          <w:tcPr>
            <w:tcW w:w="1103" w:type="dxa"/>
            <w:tcBorders>
              <w:tl2br w:val="nil"/>
              <w:tr2bl w:val="nil"/>
            </w:tcBorders>
            <w:noWrap w:val="0"/>
            <w:vAlign w:val="center"/>
          </w:tcPr>
          <w:p w14:paraId="3CCD6C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44612D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47D4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exact"/>
          <w:jc w:val="center"/>
        </w:trPr>
        <w:tc>
          <w:tcPr>
            <w:tcW w:w="2351" w:type="dxa"/>
            <w:tcBorders>
              <w:tl2br w:val="nil"/>
              <w:tr2bl w:val="nil"/>
            </w:tcBorders>
            <w:noWrap w:val="0"/>
            <w:vAlign w:val="center"/>
          </w:tcPr>
          <w:p w14:paraId="640BEE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信息传输业 *</w:t>
            </w:r>
          </w:p>
        </w:tc>
        <w:tc>
          <w:tcPr>
            <w:tcW w:w="1523" w:type="dxa"/>
            <w:tcBorders>
              <w:tl2br w:val="nil"/>
              <w:tr2bl w:val="nil"/>
            </w:tcBorders>
            <w:noWrap w:val="0"/>
            <w:vAlign w:val="center"/>
          </w:tcPr>
          <w:p w14:paraId="3DFF01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2DB172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4717FC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1AF195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0F1AE4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X≥2000</w:t>
            </w:r>
          </w:p>
          <w:p w14:paraId="73F52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Y≥100000</w:t>
            </w:r>
          </w:p>
        </w:tc>
        <w:tc>
          <w:tcPr>
            <w:tcW w:w="1893" w:type="dxa"/>
            <w:tcBorders>
              <w:tl2br w:val="nil"/>
              <w:tr2bl w:val="nil"/>
            </w:tcBorders>
            <w:noWrap w:val="0"/>
            <w:vAlign w:val="center"/>
          </w:tcPr>
          <w:p w14:paraId="5F2DE3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100≤X＜2000</w:t>
            </w:r>
          </w:p>
          <w:p w14:paraId="212FE8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1000≤Y＜100000</w:t>
            </w:r>
          </w:p>
        </w:tc>
        <w:tc>
          <w:tcPr>
            <w:tcW w:w="1586" w:type="dxa"/>
            <w:tcBorders>
              <w:tl2br w:val="nil"/>
              <w:tr2bl w:val="nil"/>
            </w:tcBorders>
            <w:noWrap w:val="0"/>
            <w:vAlign w:val="center"/>
          </w:tcPr>
          <w:p w14:paraId="6D996D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p w14:paraId="05E4E5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100≤Y＜1000</w:t>
            </w:r>
          </w:p>
        </w:tc>
        <w:tc>
          <w:tcPr>
            <w:tcW w:w="1103" w:type="dxa"/>
            <w:tcBorders>
              <w:tl2br w:val="nil"/>
              <w:tr2bl w:val="nil"/>
            </w:tcBorders>
            <w:noWrap w:val="0"/>
            <w:vAlign w:val="center"/>
          </w:tcPr>
          <w:p w14:paraId="7449EE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1B3433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tc>
      </w:tr>
      <w:tr w14:paraId="0C67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exact"/>
          <w:jc w:val="center"/>
        </w:trPr>
        <w:tc>
          <w:tcPr>
            <w:tcW w:w="2351" w:type="dxa"/>
            <w:tcBorders>
              <w:tl2br w:val="nil"/>
              <w:tr2bl w:val="nil"/>
            </w:tcBorders>
            <w:noWrap w:val="0"/>
            <w:vAlign w:val="center"/>
          </w:tcPr>
          <w:p w14:paraId="5CF737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软件和信息技术服务业</w:t>
            </w:r>
          </w:p>
        </w:tc>
        <w:tc>
          <w:tcPr>
            <w:tcW w:w="1523" w:type="dxa"/>
            <w:tcBorders>
              <w:tl2br w:val="nil"/>
              <w:tr2bl w:val="nil"/>
            </w:tcBorders>
            <w:noWrap w:val="0"/>
            <w:vAlign w:val="center"/>
          </w:tcPr>
          <w:p w14:paraId="70692C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49B354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286AE0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437D0E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7BD320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p w14:paraId="3242BE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Y≥10000</w:t>
            </w:r>
          </w:p>
        </w:tc>
        <w:tc>
          <w:tcPr>
            <w:tcW w:w="1893" w:type="dxa"/>
            <w:tcBorders>
              <w:tl2br w:val="nil"/>
              <w:tr2bl w:val="nil"/>
            </w:tcBorders>
            <w:noWrap w:val="0"/>
            <w:vAlign w:val="center"/>
          </w:tcPr>
          <w:p w14:paraId="0452A9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p w14:paraId="6EFB03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1000≤Y＜10000</w:t>
            </w:r>
          </w:p>
        </w:tc>
        <w:tc>
          <w:tcPr>
            <w:tcW w:w="1586" w:type="dxa"/>
            <w:tcBorders>
              <w:tl2br w:val="nil"/>
              <w:tr2bl w:val="nil"/>
            </w:tcBorders>
            <w:noWrap w:val="0"/>
            <w:vAlign w:val="center"/>
          </w:tcPr>
          <w:p w14:paraId="5155B7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p w14:paraId="7F6EF2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50≤Y＜1000</w:t>
            </w:r>
          </w:p>
        </w:tc>
        <w:tc>
          <w:tcPr>
            <w:tcW w:w="1103" w:type="dxa"/>
            <w:tcBorders>
              <w:tl2br w:val="nil"/>
              <w:tr2bl w:val="nil"/>
            </w:tcBorders>
            <w:noWrap w:val="0"/>
            <w:vAlign w:val="center"/>
          </w:tcPr>
          <w:p w14:paraId="2086E5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4493F3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Y＜50</w:t>
            </w:r>
          </w:p>
        </w:tc>
      </w:tr>
      <w:tr w14:paraId="239D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exact"/>
          <w:jc w:val="center"/>
        </w:trPr>
        <w:tc>
          <w:tcPr>
            <w:tcW w:w="2351" w:type="dxa"/>
            <w:tcBorders>
              <w:tl2br w:val="nil"/>
              <w:tr2bl w:val="nil"/>
            </w:tcBorders>
            <w:noWrap w:val="0"/>
            <w:vAlign w:val="center"/>
          </w:tcPr>
          <w:p w14:paraId="4C4EF8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房地产开发经营</w:t>
            </w:r>
          </w:p>
        </w:tc>
        <w:tc>
          <w:tcPr>
            <w:tcW w:w="1523" w:type="dxa"/>
            <w:tcBorders>
              <w:tl2br w:val="nil"/>
              <w:tr2bl w:val="nil"/>
            </w:tcBorders>
            <w:noWrap w:val="0"/>
            <w:vAlign w:val="center"/>
          </w:tcPr>
          <w:p w14:paraId="5166BA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p w14:paraId="1B2EBD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资产总额(Z)</w:t>
            </w:r>
          </w:p>
        </w:tc>
        <w:tc>
          <w:tcPr>
            <w:tcW w:w="789" w:type="dxa"/>
            <w:tcBorders>
              <w:tl2br w:val="nil"/>
              <w:tr2bl w:val="nil"/>
            </w:tcBorders>
            <w:noWrap w:val="0"/>
            <w:vAlign w:val="center"/>
          </w:tcPr>
          <w:p w14:paraId="0E40E1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p w14:paraId="09C59D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0E2AFC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Y≥200000</w:t>
            </w:r>
          </w:p>
          <w:p w14:paraId="293E66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Z≥10000</w:t>
            </w:r>
          </w:p>
        </w:tc>
        <w:tc>
          <w:tcPr>
            <w:tcW w:w="1893" w:type="dxa"/>
            <w:tcBorders>
              <w:tl2br w:val="nil"/>
              <w:tr2bl w:val="nil"/>
            </w:tcBorders>
            <w:noWrap w:val="0"/>
            <w:vAlign w:val="center"/>
          </w:tcPr>
          <w:p w14:paraId="38838C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1000≤Y＜200000</w:t>
            </w:r>
          </w:p>
          <w:p w14:paraId="155879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5000≤Z＜10000</w:t>
            </w:r>
          </w:p>
        </w:tc>
        <w:tc>
          <w:tcPr>
            <w:tcW w:w="1586" w:type="dxa"/>
            <w:tcBorders>
              <w:tl2br w:val="nil"/>
              <w:tr2bl w:val="nil"/>
            </w:tcBorders>
            <w:noWrap w:val="0"/>
            <w:vAlign w:val="center"/>
          </w:tcPr>
          <w:p w14:paraId="0E7D22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100≤Y＜1000</w:t>
            </w:r>
          </w:p>
          <w:p w14:paraId="423EBE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2000≤Z＜5000</w:t>
            </w:r>
          </w:p>
        </w:tc>
        <w:tc>
          <w:tcPr>
            <w:tcW w:w="1103" w:type="dxa"/>
            <w:tcBorders>
              <w:tl2br w:val="nil"/>
              <w:tr2bl w:val="nil"/>
            </w:tcBorders>
            <w:noWrap w:val="0"/>
            <w:vAlign w:val="center"/>
          </w:tcPr>
          <w:p w14:paraId="2A4694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Y＜100</w:t>
            </w:r>
          </w:p>
          <w:p w14:paraId="5C1C6F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Z＜2000</w:t>
            </w:r>
          </w:p>
        </w:tc>
      </w:tr>
      <w:tr w14:paraId="00B5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exact"/>
          <w:jc w:val="center"/>
        </w:trPr>
        <w:tc>
          <w:tcPr>
            <w:tcW w:w="2351" w:type="dxa"/>
            <w:tcBorders>
              <w:tl2br w:val="nil"/>
              <w:tr2bl w:val="nil"/>
            </w:tcBorders>
            <w:noWrap w:val="0"/>
            <w:vAlign w:val="center"/>
          </w:tcPr>
          <w:p w14:paraId="7B1647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物业管理</w:t>
            </w:r>
          </w:p>
        </w:tc>
        <w:tc>
          <w:tcPr>
            <w:tcW w:w="1523" w:type="dxa"/>
            <w:tcBorders>
              <w:tl2br w:val="nil"/>
              <w:tr2bl w:val="nil"/>
            </w:tcBorders>
            <w:noWrap w:val="0"/>
            <w:vAlign w:val="center"/>
          </w:tcPr>
          <w:p w14:paraId="70ACD3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09E7AE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营业收入(Y)</w:t>
            </w:r>
          </w:p>
        </w:tc>
        <w:tc>
          <w:tcPr>
            <w:tcW w:w="789" w:type="dxa"/>
            <w:tcBorders>
              <w:tl2br w:val="nil"/>
              <w:tr2bl w:val="nil"/>
            </w:tcBorders>
            <w:noWrap w:val="0"/>
            <w:vAlign w:val="center"/>
          </w:tcPr>
          <w:p w14:paraId="71D27E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 xml:space="preserve">人 </w:t>
            </w:r>
          </w:p>
          <w:p w14:paraId="557566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5B3DB4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X≥1000 Y≥5000</w:t>
            </w:r>
          </w:p>
        </w:tc>
        <w:tc>
          <w:tcPr>
            <w:tcW w:w="1893" w:type="dxa"/>
            <w:tcBorders>
              <w:tl2br w:val="nil"/>
              <w:tr2bl w:val="nil"/>
            </w:tcBorders>
            <w:noWrap w:val="0"/>
            <w:vAlign w:val="center"/>
          </w:tcPr>
          <w:p w14:paraId="7A5793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300≤X＜1000</w:t>
            </w:r>
          </w:p>
          <w:p w14:paraId="0C6344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1000≤Y＜5000</w:t>
            </w:r>
          </w:p>
        </w:tc>
        <w:tc>
          <w:tcPr>
            <w:tcW w:w="1586" w:type="dxa"/>
            <w:tcBorders>
              <w:tl2br w:val="nil"/>
              <w:tr2bl w:val="nil"/>
            </w:tcBorders>
            <w:noWrap w:val="0"/>
            <w:vAlign w:val="center"/>
          </w:tcPr>
          <w:p w14:paraId="0B1FDA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p w14:paraId="3FE76C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500≤Y＜1000</w:t>
            </w:r>
          </w:p>
        </w:tc>
        <w:tc>
          <w:tcPr>
            <w:tcW w:w="1103" w:type="dxa"/>
            <w:tcBorders>
              <w:tl2br w:val="nil"/>
              <w:tr2bl w:val="nil"/>
            </w:tcBorders>
            <w:noWrap w:val="0"/>
            <w:vAlign w:val="center"/>
          </w:tcPr>
          <w:p w14:paraId="4933EB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X＜100 Y＜500</w:t>
            </w:r>
          </w:p>
        </w:tc>
      </w:tr>
      <w:tr w14:paraId="3249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exact"/>
          <w:jc w:val="center"/>
        </w:trPr>
        <w:tc>
          <w:tcPr>
            <w:tcW w:w="2351" w:type="dxa"/>
            <w:tcBorders>
              <w:tl2br w:val="nil"/>
              <w:tr2bl w:val="nil"/>
            </w:tcBorders>
            <w:noWrap w:val="0"/>
            <w:vAlign w:val="center"/>
          </w:tcPr>
          <w:p w14:paraId="40FDF4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租赁和商务服务业</w:t>
            </w:r>
          </w:p>
        </w:tc>
        <w:tc>
          <w:tcPr>
            <w:tcW w:w="1523" w:type="dxa"/>
            <w:tcBorders>
              <w:tl2br w:val="nil"/>
              <w:tr2bl w:val="nil"/>
            </w:tcBorders>
            <w:noWrap w:val="0"/>
            <w:vAlign w:val="center"/>
          </w:tcPr>
          <w:p w14:paraId="0A1E35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p w14:paraId="104A54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资产总额(Z)</w:t>
            </w:r>
          </w:p>
        </w:tc>
        <w:tc>
          <w:tcPr>
            <w:tcW w:w="789" w:type="dxa"/>
            <w:tcBorders>
              <w:tl2br w:val="nil"/>
              <w:tr2bl w:val="nil"/>
            </w:tcBorders>
            <w:noWrap w:val="0"/>
            <w:vAlign w:val="center"/>
          </w:tcPr>
          <w:p w14:paraId="1817A7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p w14:paraId="53F2A1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251" w:type="dxa"/>
            <w:tcBorders>
              <w:tl2br w:val="nil"/>
              <w:tr2bl w:val="nil"/>
            </w:tcBorders>
            <w:noWrap w:val="0"/>
            <w:vAlign w:val="center"/>
          </w:tcPr>
          <w:p w14:paraId="46A61C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p w14:paraId="4CA9F5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Z≥120000</w:t>
            </w:r>
          </w:p>
        </w:tc>
        <w:tc>
          <w:tcPr>
            <w:tcW w:w="1893" w:type="dxa"/>
            <w:tcBorders>
              <w:tl2br w:val="nil"/>
              <w:tr2bl w:val="nil"/>
            </w:tcBorders>
            <w:noWrap w:val="0"/>
            <w:vAlign w:val="center"/>
          </w:tcPr>
          <w:p w14:paraId="31B567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p w14:paraId="2E2FA8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8000≤Z＜120000</w:t>
            </w:r>
          </w:p>
        </w:tc>
        <w:tc>
          <w:tcPr>
            <w:tcW w:w="1586" w:type="dxa"/>
            <w:tcBorders>
              <w:tl2br w:val="nil"/>
              <w:tr2bl w:val="nil"/>
            </w:tcBorders>
            <w:noWrap w:val="0"/>
            <w:vAlign w:val="center"/>
          </w:tcPr>
          <w:p w14:paraId="4E9BF4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p w14:paraId="7FF5AA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100≤Z＜8000</w:t>
            </w:r>
          </w:p>
        </w:tc>
        <w:tc>
          <w:tcPr>
            <w:tcW w:w="1103" w:type="dxa"/>
            <w:tcBorders>
              <w:tl2br w:val="nil"/>
              <w:tr2bl w:val="nil"/>
            </w:tcBorders>
            <w:noWrap w:val="0"/>
            <w:vAlign w:val="center"/>
          </w:tcPr>
          <w:p w14:paraId="2664813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p w14:paraId="01B80F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Z＜100</w:t>
            </w:r>
          </w:p>
        </w:tc>
      </w:tr>
      <w:tr w14:paraId="1471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exact"/>
          <w:jc w:val="center"/>
        </w:trPr>
        <w:tc>
          <w:tcPr>
            <w:tcW w:w="2351" w:type="dxa"/>
            <w:tcBorders>
              <w:tl2br w:val="nil"/>
              <w:tr2bl w:val="nil"/>
            </w:tcBorders>
            <w:noWrap w:val="0"/>
            <w:vAlign w:val="center"/>
          </w:tcPr>
          <w:p w14:paraId="29F730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其他未列明行业 *</w:t>
            </w:r>
          </w:p>
        </w:tc>
        <w:tc>
          <w:tcPr>
            <w:tcW w:w="1523" w:type="dxa"/>
            <w:tcBorders>
              <w:tl2br w:val="nil"/>
              <w:tr2bl w:val="nil"/>
            </w:tcBorders>
            <w:noWrap w:val="0"/>
            <w:vAlign w:val="center"/>
          </w:tcPr>
          <w:p w14:paraId="4B80E8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从业人员(X)</w:t>
            </w:r>
          </w:p>
        </w:tc>
        <w:tc>
          <w:tcPr>
            <w:tcW w:w="789" w:type="dxa"/>
            <w:tcBorders>
              <w:tl2br w:val="nil"/>
              <w:tr2bl w:val="nil"/>
            </w:tcBorders>
            <w:noWrap w:val="0"/>
            <w:vAlign w:val="center"/>
          </w:tcPr>
          <w:p w14:paraId="36BD87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人</w:t>
            </w:r>
          </w:p>
        </w:tc>
        <w:tc>
          <w:tcPr>
            <w:tcW w:w="1251" w:type="dxa"/>
            <w:tcBorders>
              <w:tl2br w:val="nil"/>
              <w:tr2bl w:val="nil"/>
            </w:tcBorders>
            <w:noWrap w:val="0"/>
            <w:vAlign w:val="center"/>
          </w:tcPr>
          <w:p w14:paraId="2FA332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X≥300</w:t>
            </w:r>
          </w:p>
        </w:tc>
        <w:tc>
          <w:tcPr>
            <w:tcW w:w="1893" w:type="dxa"/>
            <w:tcBorders>
              <w:tl2br w:val="nil"/>
              <w:tr2bl w:val="nil"/>
            </w:tcBorders>
            <w:noWrap w:val="0"/>
            <w:vAlign w:val="center"/>
          </w:tcPr>
          <w:p w14:paraId="528DBB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100≤X＜300</w:t>
            </w:r>
          </w:p>
        </w:tc>
        <w:tc>
          <w:tcPr>
            <w:tcW w:w="1586" w:type="dxa"/>
            <w:tcBorders>
              <w:tl2br w:val="nil"/>
              <w:tr2bl w:val="nil"/>
            </w:tcBorders>
            <w:noWrap w:val="0"/>
            <w:vAlign w:val="center"/>
          </w:tcPr>
          <w:p w14:paraId="4C6757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10≤X＜100</w:t>
            </w:r>
          </w:p>
        </w:tc>
        <w:tc>
          <w:tcPr>
            <w:tcW w:w="1103" w:type="dxa"/>
            <w:tcBorders>
              <w:tl2br w:val="nil"/>
              <w:tr2bl w:val="nil"/>
            </w:tcBorders>
            <w:noWrap w:val="0"/>
            <w:vAlign w:val="center"/>
          </w:tcPr>
          <w:p w14:paraId="0496BB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X＜10</w:t>
            </w:r>
          </w:p>
        </w:tc>
      </w:tr>
    </w:tbl>
    <w:p w14:paraId="479788D9">
      <w:pPr>
        <w:bidi w:val="0"/>
        <w:ind w:left="0" w:leftChars="0" w:firstLine="0" w:firstLineChars="0"/>
        <w:rPr>
          <w:rFonts w:hint="eastAsia" w:ascii="仿宋" w:hAnsi="仿宋" w:eastAsia="仿宋" w:cs="仿宋"/>
          <w:color w:val="auto"/>
          <w:sz w:val="24"/>
          <w:szCs w:val="24"/>
        </w:rPr>
      </w:pPr>
    </w:p>
    <w:p w14:paraId="7A569E1D">
      <w:pPr>
        <w:pStyle w:val="49"/>
        <w:rPr>
          <w:rFonts w:hint="eastAsia"/>
        </w:rPr>
      </w:pPr>
    </w:p>
    <w:p w14:paraId="2CFDB3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604031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1.大型、中型和小型企业须同时满足所列指标的下限，否则下划一档；微型企业只须满足所列指标中的一项即可。</w:t>
      </w:r>
    </w:p>
    <w:p w14:paraId="598771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2.附表中各行业的范围以《国民经济行业分类》（GB/T4754-2017）为准。带* 的项为行业组合类别，其中，工业包括采矿业，制造业，电力、热力、燃气及水生 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C05CF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45E257">
      <w:pPr>
        <w:pStyle w:val="14"/>
      </w:pPr>
    </w:p>
    <w:sectPr>
      <w:headerReference r:id="rId15" w:type="default"/>
      <w:footerReference r:id="rId16" w:type="default"/>
      <w:pgSz w:w="11906" w:h="16838"/>
      <w:pgMar w:top="1440" w:right="1800" w:bottom="1440" w:left="1800" w:header="794" w:footer="10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839E">
    <w:pPr>
      <w:pStyle w:val="18"/>
      <w:widowControl w:val="0"/>
      <w:pBdr>
        <w:top w:val="single" w:color="auto" w:sz="4" w:space="1"/>
        <w:left w:val="none" w:color="auto" w:sz="0" w:space="4"/>
        <w:bottom w:val="none" w:color="auto" w:sz="0" w:space="1"/>
        <w:right w:val="none" w:color="auto" w:sz="0" w:space="4"/>
        <w:between w:val="none" w:color="auto" w:sz="0" w:space="0"/>
      </w:pBdr>
      <w:bidi w:val="0"/>
      <w:snapToGrid w:val="0"/>
      <w:spacing w:line="240" w:lineRule="auto"/>
      <w:ind w:left="0" w:leftChars="0" w:firstLine="0" w:firstLineChars="0"/>
      <w:jc w:val="left"/>
      <w:rPr>
        <w:rFonts w:hint="eastAsia" w:ascii="隶书" w:hAnsi="隶书" w:eastAsia="隶书" w:cs="隶书"/>
        <w:i w:val="0"/>
        <w:iCs w:val="0"/>
        <w:color w:val="auto"/>
        <w:sz w:val="21"/>
        <w:szCs w:val="21"/>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3953">
    <w:pPr>
      <w:pStyle w:val="18"/>
      <w:framePr w:wrap="around" w:vAnchor="text" w:hAnchor="margin" w:xAlign="center" w:y="1"/>
      <w:bidi w:val="0"/>
      <w:rPr>
        <w:rStyle w:val="30"/>
      </w:rPr>
    </w:pPr>
    <w:r>
      <w:fldChar w:fldCharType="begin"/>
    </w:r>
    <w:r>
      <w:rPr>
        <w:rStyle w:val="30"/>
      </w:rPr>
      <w:instrText xml:space="preserve">PAGE  </w:instrText>
    </w:r>
    <w:r>
      <w:fldChar w:fldCharType="separate"/>
    </w:r>
    <w:r>
      <w:rPr>
        <w:rStyle w:val="30"/>
      </w:rPr>
      <w:t>1</w:t>
    </w:r>
    <w:r>
      <w:fldChar w:fldCharType="end"/>
    </w:r>
  </w:p>
  <w:p w14:paraId="77C1CD6F">
    <w:pPr>
      <w:pStyle w:val="18"/>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CED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6ECD2">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C6ECD2">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BB5B">
    <w:pPr>
      <w:spacing w:line="172" w:lineRule="auto"/>
      <w:jc w:val="right"/>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13"/>
        <w:sz w:val="24"/>
        <w:szCs w:val="24"/>
      </w:rPr>
      <w:t xml:space="preserve"> </w:t>
    </w:r>
    <w:r>
      <w:rPr>
        <w:rFonts w:ascii="仿宋" w:hAnsi="仿宋" w:eastAsia="仿宋" w:cs="仿宋"/>
        <w:spacing w:val="-9"/>
        <w:sz w:val="24"/>
        <w:szCs w:val="24"/>
      </w:rPr>
      <w:t>3</w:t>
    </w:r>
    <w:r>
      <w:rPr>
        <w:rFonts w:ascii="仿宋" w:hAnsi="仿宋" w:eastAsia="仿宋" w:cs="仿宋"/>
        <w:spacing w:val="6"/>
        <w:sz w:val="24"/>
        <w:szCs w:val="24"/>
      </w:rPr>
      <w:t xml:space="preserve"> </w:t>
    </w:r>
    <w:r>
      <w:rPr>
        <w:rFonts w:ascii="仿宋" w:hAnsi="仿宋" w:eastAsia="仿宋" w:cs="仿宋"/>
        <w:spacing w:val="-9"/>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0678">
    <w:pPr>
      <w:spacing w:line="172" w:lineRule="auto"/>
      <w:ind w:left="1"/>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7"/>
        <w:sz w:val="24"/>
        <w:szCs w:val="24"/>
      </w:rPr>
      <w:t xml:space="preserve"> </w:t>
    </w:r>
    <w:r>
      <w:rPr>
        <w:rFonts w:ascii="仿宋" w:hAnsi="仿宋" w:eastAsia="仿宋" w:cs="仿宋"/>
        <w:spacing w:val="-5"/>
        <w:sz w:val="24"/>
        <w:szCs w:val="24"/>
      </w:rPr>
      <w:t>4</w:t>
    </w:r>
    <w:r>
      <w:rPr>
        <w:rFonts w:ascii="仿宋" w:hAnsi="仿宋" w:eastAsia="仿宋" w:cs="仿宋"/>
        <w:spacing w:val="6"/>
        <w:sz w:val="24"/>
        <w:szCs w:val="24"/>
      </w:rPr>
      <w:t xml:space="preserve"> </w:t>
    </w:r>
    <w:r>
      <w:rPr>
        <w:rFonts w:ascii="仿宋" w:hAnsi="仿宋" w:eastAsia="仿宋" w:cs="仿宋"/>
        <w:spacing w:val="-5"/>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D180">
    <w:pPr>
      <w:spacing w:line="173" w:lineRule="auto"/>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28"/>
        <w:sz w:val="24"/>
        <w:szCs w:val="24"/>
      </w:rPr>
      <w:t xml:space="preserve"> </w:t>
    </w:r>
    <w:r>
      <w:rPr>
        <w:rFonts w:ascii="仿宋" w:hAnsi="仿宋" w:eastAsia="仿宋" w:cs="仿宋"/>
        <w:spacing w:val="-9"/>
        <w:sz w:val="24"/>
        <w:szCs w:val="24"/>
      </w:rPr>
      <w:t>10</w:t>
    </w:r>
    <w:r>
      <w:rPr>
        <w:rFonts w:ascii="仿宋" w:hAnsi="仿宋" w:eastAsia="仿宋" w:cs="仿宋"/>
        <w:spacing w:val="6"/>
        <w:sz w:val="24"/>
        <w:szCs w:val="24"/>
      </w:rPr>
      <w:t xml:space="preserve"> </w:t>
    </w:r>
    <w:r>
      <w:rPr>
        <w:rFonts w:ascii="仿宋" w:hAnsi="仿宋" w:eastAsia="仿宋" w:cs="仿宋"/>
        <w:spacing w:val="-9"/>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D337">
    <w:pPr>
      <w:spacing w:line="173" w:lineRule="auto"/>
      <w:jc w:val="right"/>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26"/>
        <w:sz w:val="24"/>
        <w:szCs w:val="24"/>
      </w:rPr>
      <w:t xml:space="preserve"> </w:t>
    </w:r>
    <w:r>
      <w:rPr>
        <w:rFonts w:ascii="仿宋" w:hAnsi="仿宋" w:eastAsia="仿宋" w:cs="仿宋"/>
        <w:spacing w:val="-10"/>
        <w:sz w:val="24"/>
        <w:szCs w:val="24"/>
      </w:rPr>
      <w:t>17</w:t>
    </w:r>
    <w:r>
      <w:rPr>
        <w:rFonts w:ascii="仿宋" w:hAnsi="仿宋" w:eastAsia="仿宋" w:cs="仿宋"/>
        <w:spacing w:val="6"/>
        <w:sz w:val="24"/>
        <w:szCs w:val="24"/>
      </w:rPr>
      <w:t xml:space="preserve"> </w:t>
    </w:r>
    <w:r>
      <w:rPr>
        <w:rFonts w:ascii="仿宋" w:hAnsi="仿宋" w:eastAsia="仿宋" w:cs="仿宋"/>
        <w:spacing w:val="-10"/>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BB95">
    <w:pPr>
      <w:pStyle w:val="18"/>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B25C7">
                          <w:pPr>
                            <w:pStyle w:val="18"/>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DB25C7">
                    <w:pPr>
                      <w:pStyle w:val="18"/>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539B">
    <w:pPr>
      <w:pStyle w:val="19"/>
      <w:pBdr>
        <w:bottom w:val="none" w:color="auto" w:sz="0" w:space="1"/>
      </w:pBdr>
      <w:bidi w:val="0"/>
      <w:ind w:left="0" w:leftChars="0" w:firstLine="0" w:firstLineChars="0"/>
      <w:jc w:val="left"/>
      <w:rPr>
        <w:rFonts w:hint="default" w:ascii="宋体" w:hAnsi="宋体"/>
        <w:sz w:val="28"/>
        <w:szCs w:val="28"/>
        <w:u w:val="doub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8740">
    <w:pPr>
      <w:pStyle w:val="19"/>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5B39">
    <w:pPr>
      <w:pStyle w:val="19"/>
      <w:pBdr>
        <w:bottom w:val="thinThickSmallGap" w:color="auto" w:sz="12" w:space="1"/>
      </w:pBdr>
      <w:ind w:left="0" w:leftChars="0" w:firstLine="0" w:firstLineChars="0"/>
      <w:jc w:val="both"/>
      <w:rPr>
        <w:rFonts w:hint="default" w:eastAsiaTheme="minorEastAsia"/>
        <w:sz w:val="15"/>
        <w:szCs w:val="15"/>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0EFC">
    <w:pPr>
      <w:pStyle w:val="1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14:paraId="1EC13121">
    <w:pPr>
      <w:pStyle w:val="19"/>
      <w:pBdr>
        <w:bottom w:val="double" w:color="auto" w:sz="8" w:space="1"/>
      </w:pBdr>
      <w:bidi w:val="0"/>
      <w:jc w:val="right"/>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C1438806"/>
    <w:multiLevelType w:val="singleLevel"/>
    <w:tmpl w:val="C1438806"/>
    <w:lvl w:ilvl="0" w:tentative="0">
      <w:start w:val="5"/>
      <w:numFmt w:val="decimal"/>
      <w:suff w:val="nothing"/>
      <w:lvlText w:val="%1、"/>
      <w:lvlJc w:val="left"/>
    </w:lvl>
  </w:abstractNum>
  <w:abstractNum w:abstractNumId="4">
    <w:nsid w:val="158C99AD"/>
    <w:multiLevelType w:val="singleLevel"/>
    <w:tmpl w:val="158C99AD"/>
    <w:lvl w:ilvl="0" w:tentative="0">
      <w:start w:val="4"/>
      <w:numFmt w:val="decimal"/>
      <w:lvlText w:val="%1."/>
      <w:lvlJc w:val="left"/>
      <w:pPr>
        <w:tabs>
          <w:tab w:val="left" w:pos="312"/>
        </w:tabs>
      </w:pPr>
    </w:lvl>
  </w:abstractNum>
  <w:abstractNum w:abstractNumId="5">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6">
    <w:nsid w:val="54A23804"/>
    <w:multiLevelType w:val="singleLevel"/>
    <w:tmpl w:val="54A23804"/>
    <w:lvl w:ilvl="0" w:tentative="0">
      <w:start w:val="1"/>
      <w:numFmt w:val="decimal"/>
      <w:suff w:val="space"/>
      <w:lvlText w:val="%1."/>
      <w:lvlJc w:val="left"/>
    </w:lvl>
  </w:abstractNum>
  <w:abstractNum w:abstractNumId="7">
    <w:nsid w:val="63295104"/>
    <w:multiLevelType w:val="singleLevel"/>
    <w:tmpl w:val="63295104"/>
    <w:lvl w:ilvl="0" w:tentative="0">
      <w:start w:val="5"/>
      <w:numFmt w:val="chineseCounting"/>
      <w:suff w:val="space"/>
      <w:lvlText w:val="第%1章"/>
      <w:lvlJc w:val="left"/>
      <w:rPr>
        <w:rFonts w:hint="eastAsia"/>
      </w:rPr>
    </w:lvl>
  </w:abstractNum>
  <w:abstractNum w:abstractNumId="8">
    <w:nsid w:val="778E49C3"/>
    <w:multiLevelType w:val="singleLevel"/>
    <w:tmpl w:val="778E49C3"/>
    <w:lvl w:ilvl="0" w:tentative="0">
      <w:start w:val="2"/>
      <w:numFmt w:val="decimal"/>
      <w:suff w:val="nothing"/>
      <w:lvlText w:val="%1、"/>
      <w:lvlJc w:val="left"/>
    </w:lvl>
  </w:abstractNum>
  <w:num w:numId="1">
    <w:abstractNumId w:val="3"/>
  </w:num>
  <w:num w:numId="2">
    <w:abstractNumId w:val="4"/>
  </w:num>
  <w:num w:numId="3">
    <w:abstractNumId w:val="7"/>
  </w:num>
  <w:num w:numId="4">
    <w:abstractNumId w:val="0"/>
  </w:num>
  <w:num w:numId="5">
    <w:abstractNumId w:val="8"/>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207"/>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Tc5YWZkODk0ZjU4ZmRhMWMyNzZjMTcyZGZiZGMifQ=="/>
  </w:docVars>
  <w:rsids>
    <w:rsidRoot w:val="16285726"/>
    <w:rsid w:val="009474DD"/>
    <w:rsid w:val="01801A9F"/>
    <w:rsid w:val="01A6307F"/>
    <w:rsid w:val="02007A13"/>
    <w:rsid w:val="02727803"/>
    <w:rsid w:val="02AB4EB4"/>
    <w:rsid w:val="030F0A14"/>
    <w:rsid w:val="03233CED"/>
    <w:rsid w:val="033D7535"/>
    <w:rsid w:val="03D83FDC"/>
    <w:rsid w:val="03DF1EFE"/>
    <w:rsid w:val="03FD2154"/>
    <w:rsid w:val="04150DF9"/>
    <w:rsid w:val="041B6CAE"/>
    <w:rsid w:val="04445F74"/>
    <w:rsid w:val="04E70522"/>
    <w:rsid w:val="056D178C"/>
    <w:rsid w:val="05B71390"/>
    <w:rsid w:val="05B92CDC"/>
    <w:rsid w:val="05F23A3F"/>
    <w:rsid w:val="065624FA"/>
    <w:rsid w:val="06EC40A2"/>
    <w:rsid w:val="06FA5A4B"/>
    <w:rsid w:val="072C3BA8"/>
    <w:rsid w:val="076002F2"/>
    <w:rsid w:val="08253C58"/>
    <w:rsid w:val="08AC0921"/>
    <w:rsid w:val="0A3B59B5"/>
    <w:rsid w:val="0A9171E6"/>
    <w:rsid w:val="0AD40E05"/>
    <w:rsid w:val="0B222016"/>
    <w:rsid w:val="0B332F4B"/>
    <w:rsid w:val="0B6137DB"/>
    <w:rsid w:val="0BBC66FD"/>
    <w:rsid w:val="0C1006B7"/>
    <w:rsid w:val="0CB53335"/>
    <w:rsid w:val="0CCF2D39"/>
    <w:rsid w:val="0CD951BE"/>
    <w:rsid w:val="0D204956"/>
    <w:rsid w:val="0D2F01D3"/>
    <w:rsid w:val="0D6E74A3"/>
    <w:rsid w:val="0E0E518E"/>
    <w:rsid w:val="0E8776FD"/>
    <w:rsid w:val="0EE2002C"/>
    <w:rsid w:val="0EE71C8A"/>
    <w:rsid w:val="0FC40BB3"/>
    <w:rsid w:val="103B6450"/>
    <w:rsid w:val="10C9597C"/>
    <w:rsid w:val="11386E8A"/>
    <w:rsid w:val="11396646"/>
    <w:rsid w:val="11C440DA"/>
    <w:rsid w:val="11CE4959"/>
    <w:rsid w:val="12064E09"/>
    <w:rsid w:val="127D3A9F"/>
    <w:rsid w:val="13296F33"/>
    <w:rsid w:val="13D50C28"/>
    <w:rsid w:val="143A1241"/>
    <w:rsid w:val="14A4092D"/>
    <w:rsid w:val="14EF65C6"/>
    <w:rsid w:val="15B35C0D"/>
    <w:rsid w:val="15C0731B"/>
    <w:rsid w:val="15E65829"/>
    <w:rsid w:val="16285726"/>
    <w:rsid w:val="163D3790"/>
    <w:rsid w:val="16B63E50"/>
    <w:rsid w:val="16BF2C8C"/>
    <w:rsid w:val="16D53EB1"/>
    <w:rsid w:val="16E6314C"/>
    <w:rsid w:val="17571D9C"/>
    <w:rsid w:val="17F368A6"/>
    <w:rsid w:val="19986F02"/>
    <w:rsid w:val="1A845E02"/>
    <w:rsid w:val="1B56685D"/>
    <w:rsid w:val="1C695762"/>
    <w:rsid w:val="1C723415"/>
    <w:rsid w:val="1D0003CB"/>
    <w:rsid w:val="1D345057"/>
    <w:rsid w:val="1D715F48"/>
    <w:rsid w:val="1DEC7D13"/>
    <w:rsid w:val="1E015124"/>
    <w:rsid w:val="1E953217"/>
    <w:rsid w:val="1EBB5649"/>
    <w:rsid w:val="1F1F71FB"/>
    <w:rsid w:val="1F4B4494"/>
    <w:rsid w:val="1F7E03C6"/>
    <w:rsid w:val="1F8F4381"/>
    <w:rsid w:val="1FB94800"/>
    <w:rsid w:val="1FCD2B3E"/>
    <w:rsid w:val="20546C98"/>
    <w:rsid w:val="20735CBC"/>
    <w:rsid w:val="20E531D0"/>
    <w:rsid w:val="20F86A57"/>
    <w:rsid w:val="20FF0619"/>
    <w:rsid w:val="210C1A01"/>
    <w:rsid w:val="21843CA5"/>
    <w:rsid w:val="21987E11"/>
    <w:rsid w:val="219F4999"/>
    <w:rsid w:val="21A95030"/>
    <w:rsid w:val="21DE15EF"/>
    <w:rsid w:val="21EC3B0A"/>
    <w:rsid w:val="222F0275"/>
    <w:rsid w:val="22A00A12"/>
    <w:rsid w:val="22D0795C"/>
    <w:rsid w:val="22FB6A6C"/>
    <w:rsid w:val="23015D68"/>
    <w:rsid w:val="2335285B"/>
    <w:rsid w:val="23515DF1"/>
    <w:rsid w:val="23A9627C"/>
    <w:rsid w:val="24127D13"/>
    <w:rsid w:val="24264B88"/>
    <w:rsid w:val="245353AF"/>
    <w:rsid w:val="24EE2297"/>
    <w:rsid w:val="24F42B55"/>
    <w:rsid w:val="24F93AAC"/>
    <w:rsid w:val="254E1F16"/>
    <w:rsid w:val="25D223A5"/>
    <w:rsid w:val="25D530A8"/>
    <w:rsid w:val="26870067"/>
    <w:rsid w:val="2692735C"/>
    <w:rsid w:val="26DE23A2"/>
    <w:rsid w:val="272555CB"/>
    <w:rsid w:val="27A440EC"/>
    <w:rsid w:val="27E823ED"/>
    <w:rsid w:val="28416434"/>
    <w:rsid w:val="28674DDE"/>
    <w:rsid w:val="28845EC3"/>
    <w:rsid w:val="28924BDC"/>
    <w:rsid w:val="29115E06"/>
    <w:rsid w:val="291A6ED1"/>
    <w:rsid w:val="299342D4"/>
    <w:rsid w:val="29CD3D31"/>
    <w:rsid w:val="29D81836"/>
    <w:rsid w:val="29E37D04"/>
    <w:rsid w:val="2A534B74"/>
    <w:rsid w:val="2B044C34"/>
    <w:rsid w:val="2B9223D2"/>
    <w:rsid w:val="2BA54F2C"/>
    <w:rsid w:val="2C0E487F"/>
    <w:rsid w:val="2CCC3BCB"/>
    <w:rsid w:val="2DB064A4"/>
    <w:rsid w:val="2DEC59F1"/>
    <w:rsid w:val="2E0A5266"/>
    <w:rsid w:val="2E33593F"/>
    <w:rsid w:val="2E8C33F6"/>
    <w:rsid w:val="2FB7522E"/>
    <w:rsid w:val="30657D79"/>
    <w:rsid w:val="310E134C"/>
    <w:rsid w:val="312406A1"/>
    <w:rsid w:val="31423D7F"/>
    <w:rsid w:val="31F40FB9"/>
    <w:rsid w:val="32175EB4"/>
    <w:rsid w:val="321E307F"/>
    <w:rsid w:val="322F554F"/>
    <w:rsid w:val="326B5A6B"/>
    <w:rsid w:val="33FF3119"/>
    <w:rsid w:val="34721A13"/>
    <w:rsid w:val="348F6779"/>
    <w:rsid w:val="34CC52D7"/>
    <w:rsid w:val="35613C72"/>
    <w:rsid w:val="35736232"/>
    <w:rsid w:val="35945D09"/>
    <w:rsid w:val="35A16764"/>
    <w:rsid w:val="36423DD2"/>
    <w:rsid w:val="367C11AC"/>
    <w:rsid w:val="368D10CA"/>
    <w:rsid w:val="36CE7119"/>
    <w:rsid w:val="36F113BA"/>
    <w:rsid w:val="370D12E8"/>
    <w:rsid w:val="371F53BE"/>
    <w:rsid w:val="37743ADD"/>
    <w:rsid w:val="379876F3"/>
    <w:rsid w:val="37CD4D03"/>
    <w:rsid w:val="387F42EB"/>
    <w:rsid w:val="38B26BB4"/>
    <w:rsid w:val="38D25C01"/>
    <w:rsid w:val="38D67AE9"/>
    <w:rsid w:val="391034A4"/>
    <w:rsid w:val="393F667A"/>
    <w:rsid w:val="395908AC"/>
    <w:rsid w:val="39671A73"/>
    <w:rsid w:val="396B3311"/>
    <w:rsid w:val="39B413FF"/>
    <w:rsid w:val="39D75E0E"/>
    <w:rsid w:val="39FC0D70"/>
    <w:rsid w:val="3A4D5A52"/>
    <w:rsid w:val="3A621DE4"/>
    <w:rsid w:val="3A822A04"/>
    <w:rsid w:val="3A856654"/>
    <w:rsid w:val="3ABB5921"/>
    <w:rsid w:val="3B006923"/>
    <w:rsid w:val="3B0C4F6F"/>
    <w:rsid w:val="3BE30160"/>
    <w:rsid w:val="3C3520E9"/>
    <w:rsid w:val="3C8D752D"/>
    <w:rsid w:val="3D502E88"/>
    <w:rsid w:val="3D9B618F"/>
    <w:rsid w:val="3DB15D17"/>
    <w:rsid w:val="3E6E4F23"/>
    <w:rsid w:val="3E817133"/>
    <w:rsid w:val="3E875B87"/>
    <w:rsid w:val="3ED43848"/>
    <w:rsid w:val="3ED64164"/>
    <w:rsid w:val="3FDB543B"/>
    <w:rsid w:val="3FE4488C"/>
    <w:rsid w:val="3FE86C0B"/>
    <w:rsid w:val="3FF050AD"/>
    <w:rsid w:val="40551FDE"/>
    <w:rsid w:val="418D11D4"/>
    <w:rsid w:val="42685250"/>
    <w:rsid w:val="42DF0CD6"/>
    <w:rsid w:val="437A5F03"/>
    <w:rsid w:val="44972919"/>
    <w:rsid w:val="44A1408B"/>
    <w:rsid w:val="44A23DFA"/>
    <w:rsid w:val="44D125AC"/>
    <w:rsid w:val="44D50FA6"/>
    <w:rsid w:val="450F1FC1"/>
    <w:rsid w:val="45464904"/>
    <w:rsid w:val="45A8769B"/>
    <w:rsid w:val="45E9098E"/>
    <w:rsid w:val="46142D8F"/>
    <w:rsid w:val="46CD058C"/>
    <w:rsid w:val="47833D7C"/>
    <w:rsid w:val="47E00C57"/>
    <w:rsid w:val="481139F8"/>
    <w:rsid w:val="4847071B"/>
    <w:rsid w:val="48A26623"/>
    <w:rsid w:val="495C4A24"/>
    <w:rsid w:val="4A4D2CE8"/>
    <w:rsid w:val="4A6A64BD"/>
    <w:rsid w:val="4AB75AC2"/>
    <w:rsid w:val="4ABB460B"/>
    <w:rsid w:val="4AF3760A"/>
    <w:rsid w:val="4B1C0F46"/>
    <w:rsid w:val="4BA756DB"/>
    <w:rsid w:val="4C11613A"/>
    <w:rsid w:val="4C4F26EF"/>
    <w:rsid w:val="4C685F8B"/>
    <w:rsid w:val="4C6C2E74"/>
    <w:rsid w:val="4C722810"/>
    <w:rsid w:val="4C866433"/>
    <w:rsid w:val="4D4F0070"/>
    <w:rsid w:val="4D635454"/>
    <w:rsid w:val="4E2E3FCE"/>
    <w:rsid w:val="4E5205BB"/>
    <w:rsid w:val="4EA14099"/>
    <w:rsid w:val="4EB00931"/>
    <w:rsid w:val="4FE6489D"/>
    <w:rsid w:val="50120532"/>
    <w:rsid w:val="5084336E"/>
    <w:rsid w:val="508773F7"/>
    <w:rsid w:val="50D84BB6"/>
    <w:rsid w:val="51D05FAF"/>
    <w:rsid w:val="51DD749F"/>
    <w:rsid w:val="51F77770"/>
    <w:rsid w:val="52283C38"/>
    <w:rsid w:val="5240597E"/>
    <w:rsid w:val="526F7400"/>
    <w:rsid w:val="538A5305"/>
    <w:rsid w:val="539B0DF0"/>
    <w:rsid w:val="54473321"/>
    <w:rsid w:val="54F04435"/>
    <w:rsid w:val="55453427"/>
    <w:rsid w:val="55485957"/>
    <w:rsid w:val="558D3544"/>
    <w:rsid w:val="55B94FAC"/>
    <w:rsid w:val="563A433F"/>
    <w:rsid w:val="56697F04"/>
    <w:rsid w:val="568B2322"/>
    <w:rsid w:val="5693287E"/>
    <w:rsid w:val="5753390A"/>
    <w:rsid w:val="575C059D"/>
    <w:rsid w:val="57722A0A"/>
    <w:rsid w:val="5801436F"/>
    <w:rsid w:val="58843129"/>
    <w:rsid w:val="58907856"/>
    <w:rsid w:val="590907DD"/>
    <w:rsid w:val="59222300"/>
    <w:rsid w:val="5978594F"/>
    <w:rsid w:val="59D55B0A"/>
    <w:rsid w:val="59FA62BF"/>
    <w:rsid w:val="5A0744A1"/>
    <w:rsid w:val="5AA238C9"/>
    <w:rsid w:val="5AB26B9A"/>
    <w:rsid w:val="5B4A37DE"/>
    <w:rsid w:val="5B597015"/>
    <w:rsid w:val="5BAD6DA1"/>
    <w:rsid w:val="5BCF1086"/>
    <w:rsid w:val="5BDE4349"/>
    <w:rsid w:val="5BDE5B23"/>
    <w:rsid w:val="5BFE29CB"/>
    <w:rsid w:val="5C3B3E80"/>
    <w:rsid w:val="5C600025"/>
    <w:rsid w:val="5D036EB1"/>
    <w:rsid w:val="5D086218"/>
    <w:rsid w:val="5D407CAF"/>
    <w:rsid w:val="5D58291D"/>
    <w:rsid w:val="5D7243BE"/>
    <w:rsid w:val="5D731EE5"/>
    <w:rsid w:val="5D894E8D"/>
    <w:rsid w:val="5D965B67"/>
    <w:rsid w:val="5E6E797B"/>
    <w:rsid w:val="5FD8308D"/>
    <w:rsid w:val="5FEF3E2F"/>
    <w:rsid w:val="606A2876"/>
    <w:rsid w:val="60EB5B3F"/>
    <w:rsid w:val="611B2F1E"/>
    <w:rsid w:val="61235D51"/>
    <w:rsid w:val="618D3147"/>
    <w:rsid w:val="618E553F"/>
    <w:rsid w:val="61C84621"/>
    <w:rsid w:val="6267026A"/>
    <w:rsid w:val="62AE5E29"/>
    <w:rsid w:val="62C43E70"/>
    <w:rsid w:val="6302528E"/>
    <w:rsid w:val="63075593"/>
    <w:rsid w:val="633B2210"/>
    <w:rsid w:val="633E3916"/>
    <w:rsid w:val="635E21E1"/>
    <w:rsid w:val="63EA620E"/>
    <w:rsid w:val="642A2522"/>
    <w:rsid w:val="66596C8F"/>
    <w:rsid w:val="66E61EE1"/>
    <w:rsid w:val="66F50964"/>
    <w:rsid w:val="6717660C"/>
    <w:rsid w:val="671F7306"/>
    <w:rsid w:val="67294062"/>
    <w:rsid w:val="67DB3777"/>
    <w:rsid w:val="680E1188"/>
    <w:rsid w:val="6820608A"/>
    <w:rsid w:val="68906041"/>
    <w:rsid w:val="692C753A"/>
    <w:rsid w:val="69362051"/>
    <w:rsid w:val="6A3E1686"/>
    <w:rsid w:val="6B120A88"/>
    <w:rsid w:val="6B3E4C53"/>
    <w:rsid w:val="6B514E55"/>
    <w:rsid w:val="6B6E578F"/>
    <w:rsid w:val="6B7D3277"/>
    <w:rsid w:val="6B8C1288"/>
    <w:rsid w:val="6B8D65C9"/>
    <w:rsid w:val="6BFB3E62"/>
    <w:rsid w:val="6C427652"/>
    <w:rsid w:val="6C625209"/>
    <w:rsid w:val="6C817587"/>
    <w:rsid w:val="6D454232"/>
    <w:rsid w:val="6D9C03DE"/>
    <w:rsid w:val="6DF16E28"/>
    <w:rsid w:val="6E60505E"/>
    <w:rsid w:val="6E834DA0"/>
    <w:rsid w:val="6EAA45FF"/>
    <w:rsid w:val="6F55628C"/>
    <w:rsid w:val="701B0440"/>
    <w:rsid w:val="70BC7471"/>
    <w:rsid w:val="70EB2CD4"/>
    <w:rsid w:val="7164044C"/>
    <w:rsid w:val="725D5D4E"/>
    <w:rsid w:val="727B1AD3"/>
    <w:rsid w:val="728A6706"/>
    <w:rsid w:val="729A1B38"/>
    <w:rsid w:val="735F1EB2"/>
    <w:rsid w:val="736A4C25"/>
    <w:rsid w:val="73961C36"/>
    <w:rsid w:val="7432755B"/>
    <w:rsid w:val="74335059"/>
    <w:rsid w:val="744F63BC"/>
    <w:rsid w:val="74B1587A"/>
    <w:rsid w:val="74E12C47"/>
    <w:rsid w:val="75096C7F"/>
    <w:rsid w:val="751F535A"/>
    <w:rsid w:val="753D44D2"/>
    <w:rsid w:val="75617739"/>
    <w:rsid w:val="75D311EA"/>
    <w:rsid w:val="76A61999"/>
    <w:rsid w:val="76AC04E9"/>
    <w:rsid w:val="76AE24B4"/>
    <w:rsid w:val="772378BE"/>
    <w:rsid w:val="773772DA"/>
    <w:rsid w:val="77BF45C9"/>
    <w:rsid w:val="78E57AEA"/>
    <w:rsid w:val="79393B8B"/>
    <w:rsid w:val="7ADB5C0F"/>
    <w:rsid w:val="7B2106A6"/>
    <w:rsid w:val="7BE07BE8"/>
    <w:rsid w:val="7C502D1D"/>
    <w:rsid w:val="7CB4634A"/>
    <w:rsid w:val="7CDD1799"/>
    <w:rsid w:val="7D4023B4"/>
    <w:rsid w:val="7D6217A8"/>
    <w:rsid w:val="7E10740D"/>
    <w:rsid w:val="7E250898"/>
    <w:rsid w:val="7E3D5789"/>
    <w:rsid w:val="7E5D2C14"/>
    <w:rsid w:val="7E9A7E78"/>
    <w:rsid w:val="7F634265"/>
    <w:rsid w:val="7F93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next w:val="8"/>
    <w:qFormat/>
    <w:uiPriority w:val="0"/>
    <w:pPr>
      <w:ind w:firstLine="420"/>
    </w:pPr>
    <w:rPr>
      <w:sz w:val="21"/>
    </w:rPr>
  </w:style>
  <w:style w:type="paragraph" w:styleId="8">
    <w:name w:val="Document Map"/>
    <w:basedOn w:val="1"/>
    <w:next w:val="9"/>
    <w:qFormat/>
    <w:uiPriority w:val="0"/>
    <w:pPr>
      <w:shd w:val="clear" w:color="000000" w:fill="000080"/>
      <w:ind w:firstLine="14"/>
    </w:pPr>
    <w:rPr>
      <w:rFonts w:ascii="Calibri" w:hAnsi="Calibri"/>
    </w:rPr>
  </w:style>
  <w:style w:type="paragraph" w:styleId="9">
    <w:name w:val="Block Text"/>
    <w:basedOn w:val="1"/>
    <w:next w:val="10"/>
    <w:qFormat/>
    <w:uiPriority w:val="99"/>
    <w:pPr>
      <w:spacing w:after="120"/>
      <w:ind w:left="1440" w:leftChars="700" w:right="1440" w:rightChars="700"/>
    </w:pPr>
  </w:style>
  <w:style w:type="paragraph" w:styleId="10">
    <w:name w:val="Body Text Indent"/>
    <w:basedOn w:val="1"/>
    <w:next w:val="11"/>
    <w:qFormat/>
    <w:uiPriority w:val="0"/>
    <w:pPr>
      <w:spacing w:line="312" w:lineRule="auto"/>
      <w:ind w:firstLine="735" w:firstLineChars="245"/>
    </w:pPr>
  </w:style>
  <w:style w:type="paragraph" w:styleId="11">
    <w:name w:val="envelope return"/>
    <w:basedOn w:val="1"/>
    <w:unhideWhenUsed/>
    <w:qFormat/>
    <w:uiPriority w:val="99"/>
    <w:pPr>
      <w:snapToGrid w:val="0"/>
    </w:pPr>
    <w:rPr>
      <w:rFonts w:ascii="Arial" w:hAnsi="Arial"/>
    </w:rPr>
  </w:style>
  <w:style w:type="paragraph" w:styleId="12">
    <w:name w:val="annotation text"/>
    <w:basedOn w:val="1"/>
    <w:qFormat/>
    <w:uiPriority w:val="99"/>
    <w:pPr>
      <w:jc w:val="left"/>
    </w:pPr>
  </w:style>
  <w:style w:type="paragraph" w:styleId="13">
    <w:name w:val="Body Text 3"/>
    <w:basedOn w:val="1"/>
    <w:qFormat/>
    <w:uiPriority w:val="0"/>
    <w:rPr>
      <w:rFonts w:hAnsi="Times New Roman"/>
      <w:kern w:val="0"/>
      <w:sz w:val="24"/>
      <w:szCs w:val="20"/>
    </w:rPr>
  </w:style>
  <w:style w:type="paragraph" w:styleId="14">
    <w:name w:val="Body Text"/>
    <w:basedOn w:val="1"/>
    <w:qFormat/>
    <w:uiPriority w:val="0"/>
    <w:pPr>
      <w:spacing w:after="120" w:afterLines="0" w:afterAutospacing="0"/>
    </w:pPr>
    <w:rPr>
      <w:sz w:val="21"/>
    </w:rPr>
  </w:style>
  <w:style w:type="paragraph" w:styleId="15">
    <w:name w:val="List 2"/>
    <w:basedOn w:val="1"/>
    <w:qFormat/>
    <w:uiPriority w:val="0"/>
    <w:pPr>
      <w:ind w:left="100" w:leftChars="200" w:hanging="200" w:hangingChars="200"/>
    </w:pPr>
    <w:rPr>
      <w:sz w:val="21"/>
      <w:szCs w:val="24"/>
    </w:rPr>
  </w:style>
  <w:style w:type="paragraph" w:styleId="16">
    <w:name w:val="toc 3"/>
    <w:basedOn w:val="1"/>
    <w:next w:val="1"/>
    <w:qFormat/>
    <w:uiPriority w:val="0"/>
    <w:pPr>
      <w:ind w:left="840" w:leftChars="400"/>
    </w:pPr>
  </w:style>
  <w:style w:type="paragraph" w:styleId="17">
    <w:name w:val="Date"/>
    <w:basedOn w:val="1"/>
    <w:next w:val="1"/>
    <w:unhideWhenUsed/>
    <w:qFormat/>
    <w:uiPriority w:val="99"/>
    <w:pPr>
      <w:ind w:left="100" w:leftChars="2500"/>
    </w:pPr>
    <w:rPr>
      <w:rFonts w:cs="Times New Roman"/>
    </w:rPr>
  </w:style>
  <w:style w:type="paragraph" w:styleId="18">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9">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3">
    <w:name w:val="Body Text 2"/>
    <w:basedOn w:val="1"/>
    <w:qFormat/>
    <w:uiPriority w:val="0"/>
    <w:pPr>
      <w:spacing w:after="120" w:afterLines="0" w:afterAutospacing="0" w:line="480" w:lineRule="auto"/>
    </w:pPr>
    <w:rPr>
      <w:sz w:val="21"/>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14"/>
    <w:next w:val="1"/>
    <w:qFormat/>
    <w:uiPriority w:val="0"/>
    <w:pPr>
      <w:ind w:firstLine="420" w:firstLineChars="100"/>
    </w:pPr>
  </w:style>
  <w:style w:type="paragraph" w:styleId="26">
    <w:name w:val="Body Text First Indent 2"/>
    <w:basedOn w:val="10"/>
    <w:next w:val="1"/>
    <w:qFormat/>
    <w:uiPriority w:val="0"/>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qFormat/>
    <w:uiPriority w:val="0"/>
    <w:rPr>
      <w:color w:val="800080"/>
      <w:u w:val="none"/>
    </w:rPr>
  </w:style>
  <w:style w:type="character" w:styleId="32">
    <w:name w:val="HTML Definition"/>
    <w:basedOn w:val="29"/>
    <w:qFormat/>
    <w:uiPriority w:val="0"/>
  </w:style>
  <w:style w:type="character" w:styleId="33">
    <w:name w:val="HTML Typewriter"/>
    <w:basedOn w:val="29"/>
    <w:qFormat/>
    <w:uiPriority w:val="0"/>
    <w:rPr>
      <w:rFonts w:hint="default" w:ascii="monospace" w:hAnsi="monospace" w:eastAsia="monospace" w:cs="monospace"/>
      <w:sz w:val="20"/>
    </w:rPr>
  </w:style>
  <w:style w:type="character" w:styleId="34">
    <w:name w:val="HTML Acronym"/>
    <w:basedOn w:val="29"/>
    <w:qFormat/>
    <w:uiPriority w:val="0"/>
  </w:style>
  <w:style w:type="character" w:styleId="35">
    <w:name w:val="HTML Variable"/>
    <w:basedOn w:val="29"/>
    <w:qFormat/>
    <w:uiPriority w:val="0"/>
  </w:style>
  <w:style w:type="character" w:styleId="36">
    <w:name w:val="Hyperlink"/>
    <w:basedOn w:val="29"/>
    <w:qFormat/>
    <w:uiPriority w:val="0"/>
    <w:rPr>
      <w:color w:val="0000FF"/>
      <w:u w:val="single"/>
    </w:rPr>
  </w:style>
  <w:style w:type="character" w:styleId="37">
    <w:name w:val="HTML Code"/>
    <w:basedOn w:val="29"/>
    <w:qFormat/>
    <w:uiPriority w:val="0"/>
    <w:rPr>
      <w:rFonts w:hint="default" w:ascii="monospace" w:hAnsi="monospace" w:eastAsia="monospace" w:cs="monospace"/>
      <w:sz w:val="20"/>
    </w:rPr>
  </w:style>
  <w:style w:type="character" w:styleId="38">
    <w:name w:val="HTML Cite"/>
    <w:basedOn w:val="29"/>
    <w:qFormat/>
    <w:uiPriority w:val="0"/>
  </w:style>
  <w:style w:type="character" w:styleId="39">
    <w:name w:val="HTML Keyboard"/>
    <w:basedOn w:val="29"/>
    <w:qFormat/>
    <w:uiPriority w:val="0"/>
    <w:rPr>
      <w:rFonts w:hint="default" w:ascii="monospace" w:hAnsi="monospace" w:eastAsia="monospace" w:cs="monospace"/>
      <w:sz w:val="20"/>
    </w:rPr>
  </w:style>
  <w:style w:type="character" w:styleId="40">
    <w:name w:val="HTML Sample"/>
    <w:basedOn w:val="29"/>
    <w:qFormat/>
    <w:uiPriority w:val="0"/>
    <w:rPr>
      <w:rFonts w:ascii="monospace" w:hAnsi="monospace" w:eastAsia="monospace" w:cs="monospace"/>
    </w:rPr>
  </w:style>
  <w:style w:type="paragraph" w:customStyle="1" w:styleId="41">
    <w:name w:val="style4"/>
    <w:basedOn w:val="42"/>
    <w:next w:val="44"/>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42">
    <w:name w:val="正文1"/>
    <w:basedOn w:val="1"/>
    <w:next w:val="43"/>
    <w:qFormat/>
    <w:uiPriority w:val="0"/>
    <w:pPr>
      <w:adjustRightInd w:val="0"/>
      <w:spacing w:line="360" w:lineRule="atLeast"/>
      <w:textAlignment w:val="baseline"/>
    </w:pPr>
    <w:rPr>
      <w:rFonts w:hAnsi="Times New Roman" w:cs="Times New Roman"/>
      <w:sz w:val="24"/>
      <w:szCs w:val="20"/>
    </w:rPr>
  </w:style>
  <w:style w:type="paragraph" w:customStyle="1" w:styleId="43">
    <w:name w:val="正文文本1"/>
    <w:basedOn w:val="42"/>
    <w:next w:val="41"/>
    <w:qFormat/>
    <w:uiPriority w:val="0"/>
    <w:pPr>
      <w:spacing w:after="120"/>
    </w:pPr>
    <w:rPr>
      <w:sz w:val="20"/>
    </w:rPr>
  </w:style>
  <w:style w:type="paragraph" w:customStyle="1" w:styleId="44">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Char Char10 Char Char Char Char"/>
    <w:basedOn w:val="1"/>
    <w:next w:val="47"/>
    <w:qFormat/>
    <w:uiPriority w:val="99"/>
  </w:style>
  <w:style w:type="paragraph" w:customStyle="1" w:styleId="47">
    <w:name w:val="xl87"/>
    <w:basedOn w:val="1"/>
    <w:next w:val="48"/>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48">
    <w:name w:val="xl72"/>
    <w:basedOn w:val="1"/>
    <w:next w:val="1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9">
    <w:name w:val="无间隔1"/>
    <w:basedOn w:val="1"/>
    <w:next w:val="1"/>
    <w:qFormat/>
    <w:uiPriority w:val="1"/>
    <w:pPr>
      <w:spacing w:line="400" w:lineRule="exact"/>
    </w:pPr>
  </w:style>
  <w:style w:type="paragraph" w:customStyle="1" w:styleId="50">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BodyText1I2"/>
    <w:basedOn w:val="53"/>
    <w:next w:val="54"/>
    <w:qFormat/>
    <w:uiPriority w:val="0"/>
    <w:pPr>
      <w:ind w:firstLine="420" w:firstLineChars="200"/>
    </w:pPr>
    <w:rPr>
      <w:rFonts w:ascii="Calibri" w:hAnsi="Calibri" w:eastAsia="楷体_GB2312"/>
      <w:kern w:val="44"/>
      <w:sz w:val="44"/>
    </w:rPr>
  </w:style>
  <w:style w:type="paragraph" w:customStyle="1" w:styleId="53">
    <w:name w:val="BodyTextIndent"/>
    <w:basedOn w:val="1"/>
    <w:qFormat/>
    <w:uiPriority w:val="0"/>
    <w:pPr>
      <w:spacing w:after="120"/>
      <w:ind w:left="420" w:leftChars="200"/>
    </w:pPr>
    <w:rPr>
      <w:rFonts w:ascii="Times New Roman" w:hAnsi="Times New Roman"/>
      <w:kern w:val="0"/>
      <w:sz w:val="20"/>
    </w:rPr>
  </w:style>
  <w:style w:type="paragraph" w:customStyle="1" w:styleId="54">
    <w:name w:val="UserStyle_136"/>
    <w:basedOn w:val="1"/>
    <w:next w:val="1"/>
    <w:qFormat/>
    <w:uiPriority w:val="0"/>
    <w:pPr>
      <w:spacing w:after="120" w:line="320" w:lineRule="atLeast"/>
      <w:ind w:firstLine="200" w:firstLineChars="200"/>
    </w:pPr>
    <w:rPr>
      <w:rFonts w:ascii="Arial" w:hAnsi="Arial"/>
      <w:kern w:val="0"/>
    </w:rPr>
  </w:style>
  <w:style w:type="paragraph" w:customStyle="1" w:styleId="55">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56">
    <w:name w:val="List Paragraph"/>
    <w:basedOn w:val="1"/>
    <w:qFormat/>
    <w:uiPriority w:val="0"/>
    <w:pPr>
      <w:ind w:firstLine="420" w:firstLineChars="200"/>
    </w:pPr>
    <w:rPr>
      <w:sz w:val="21"/>
      <w:szCs w:val="24"/>
    </w:rPr>
  </w:style>
  <w:style w:type="paragraph" w:customStyle="1" w:styleId="57">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8">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9">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2">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p0"/>
    <w:basedOn w:val="1"/>
    <w:qFormat/>
    <w:uiPriority w:val="0"/>
    <w:pPr>
      <w:widowControl/>
    </w:pPr>
    <w:rPr>
      <w:kern w:val="0"/>
      <w:sz w:val="21"/>
      <w:szCs w:val="21"/>
    </w:rPr>
  </w:style>
  <w:style w:type="paragraph" w:customStyle="1" w:styleId="64">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65">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67">
    <w:name w:val="font21"/>
    <w:basedOn w:val="29"/>
    <w:qFormat/>
    <w:uiPriority w:val="0"/>
    <w:rPr>
      <w:rFonts w:hint="eastAsia" w:ascii="新宋体" w:hAnsi="新宋体" w:eastAsia="新宋体" w:cs="新宋体"/>
      <w:color w:val="000000"/>
      <w:sz w:val="22"/>
      <w:szCs w:val="22"/>
      <w:u w:val="none"/>
    </w:rPr>
  </w:style>
  <w:style w:type="character" w:customStyle="1" w:styleId="68">
    <w:name w:val="font81"/>
    <w:basedOn w:val="29"/>
    <w:qFormat/>
    <w:uiPriority w:val="0"/>
    <w:rPr>
      <w:rFonts w:hint="eastAsia" w:ascii="宋体" w:hAnsi="宋体" w:eastAsia="宋体" w:cs="宋体"/>
      <w:color w:val="000000"/>
      <w:sz w:val="22"/>
      <w:szCs w:val="22"/>
      <w:u w:val="none"/>
    </w:rPr>
  </w:style>
  <w:style w:type="character" w:customStyle="1" w:styleId="69">
    <w:name w:val="font141"/>
    <w:basedOn w:val="29"/>
    <w:qFormat/>
    <w:uiPriority w:val="0"/>
    <w:rPr>
      <w:rFonts w:hint="eastAsia" w:ascii="宋体" w:hAnsi="宋体" w:eastAsia="宋体" w:cs="宋体"/>
      <w:b/>
      <w:bCs/>
      <w:color w:val="000000"/>
      <w:sz w:val="22"/>
      <w:szCs w:val="22"/>
      <w:u w:val="none"/>
    </w:rPr>
  </w:style>
  <w:style w:type="character" w:customStyle="1" w:styleId="70">
    <w:name w:val="font161"/>
    <w:basedOn w:val="29"/>
    <w:qFormat/>
    <w:uiPriority w:val="0"/>
    <w:rPr>
      <w:rFonts w:hint="eastAsia" w:ascii="宋体" w:hAnsi="宋体" w:eastAsia="宋体" w:cs="宋体"/>
      <w:b/>
      <w:bCs/>
      <w:color w:val="000000"/>
      <w:sz w:val="22"/>
      <w:szCs w:val="22"/>
      <w:u w:val="none"/>
    </w:rPr>
  </w:style>
  <w:style w:type="character" w:customStyle="1" w:styleId="71">
    <w:name w:val="font91"/>
    <w:basedOn w:val="29"/>
    <w:qFormat/>
    <w:uiPriority w:val="0"/>
    <w:rPr>
      <w:rFonts w:hint="eastAsia" w:ascii="宋体" w:hAnsi="宋体" w:eastAsia="宋体" w:cs="宋体"/>
      <w:color w:val="000000"/>
      <w:sz w:val="24"/>
      <w:szCs w:val="24"/>
      <w:u w:val="none"/>
    </w:rPr>
  </w:style>
  <w:style w:type="character" w:customStyle="1" w:styleId="72">
    <w:name w:val="font112"/>
    <w:basedOn w:val="29"/>
    <w:qFormat/>
    <w:uiPriority w:val="0"/>
    <w:rPr>
      <w:rFonts w:hint="eastAsia" w:ascii="宋体" w:hAnsi="宋体" w:eastAsia="宋体" w:cs="宋体"/>
      <w:color w:val="000000"/>
      <w:sz w:val="24"/>
      <w:szCs w:val="24"/>
      <w:u w:val="none"/>
    </w:rPr>
  </w:style>
  <w:style w:type="character" w:customStyle="1" w:styleId="73">
    <w:name w:val="font171"/>
    <w:basedOn w:val="29"/>
    <w:qFormat/>
    <w:uiPriority w:val="0"/>
    <w:rPr>
      <w:rFonts w:hint="eastAsia" w:ascii="宋体" w:hAnsi="宋体" w:eastAsia="宋体" w:cs="宋体"/>
      <w:b/>
      <w:bCs/>
      <w:color w:val="FF0000"/>
      <w:sz w:val="22"/>
      <w:szCs w:val="22"/>
      <w:u w:val="none"/>
    </w:rPr>
  </w:style>
  <w:style w:type="character" w:customStyle="1" w:styleId="74">
    <w:name w:val="font61"/>
    <w:basedOn w:val="29"/>
    <w:qFormat/>
    <w:uiPriority w:val="0"/>
    <w:rPr>
      <w:rFonts w:hint="eastAsia" w:ascii="宋体" w:hAnsi="宋体" w:eastAsia="宋体" w:cs="宋体"/>
      <w:color w:val="000000"/>
      <w:sz w:val="22"/>
      <w:szCs w:val="22"/>
      <w:u w:val="none"/>
    </w:rPr>
  </w:style>
  <w:style w:type="character" w:customStyle="1" w:styleId="75">
    <w:name w:val="font01"/>
    <w:basedOn w:val="29"/>
    <w:qFormat/>
    <w:uiPriority w:val="0"/>
    <w:rPr>
      <w:rFonts w:hint="eastAsia" w:ascii="宋体" w:hAnsi="宋体" w:eastAsia="宋体" w:cs="宋体"/>
      <w:color w:val="000000"/>
      <w:sz w:val="22"/>
      <w:szCs w:val="22"/>
      <w:u w:val="none"/>
    </w:rPr>
  </w:style>
  <w:style w:type="character" w:customStyle="1" w:styleId="76">
    <w:name w:val="font41"/>
    <w:basedOn w:val="29"/>
    <w:qFormat/>
    <w:uiPriority w:val="0"/>
    <w:rPr>
      <w:rFonts w:hint="eastAsia" w:ascii="宋体" w:hAnsi="宋体" w:eastAsia="宋体" w:cs="宋体"/>
      <w:color w:val="000000"/>
      <w:sz w:val="24"/>
      <w:szCs w:val="24"/>
      <w:u w:val="none"/>
    </w:rPr>
  </w:style>
  <w:style w:type="character" w:customStyle="1" w:styleId="77">
    <w:name w:val="font121"/>
    <w:basedOn w:val="29"/>
    <w:qFormat/>
    <w:uiPriority w:val="0"/>
    <w:rPr>
      <w:rFonts w:hint="eastAsia" w:ascii="宋体" w:hAnsi="宋体" w:eastAsia="宋体" w:cs="宋体"/>
      <w:b/>
      <w:bCs/>
      <w:color w:val="FF0000"/>
      <w:sz w:val="24"/>
      <w:szCs w:val="24"/>
      <w:u w:val="none"/>
    </w:rPr>
  </w:style>
  <w:style w:type="character" w:customStyle="1" w:styleId="78">
    <w:name w:val="font101"/>
    <w:basedOn w:val="29"/>
    <w:qFormat/>
    <w:uiPriority w:val="0"/>
    <w:rPr>
      <w:rFonts w:hint="eastAsia" w:ascii="宋体" w:hAnsi="宋体" w:eastAsia="宋体" w:cs="宋体"/>
      <w:color w:val="FF0000"/>
      <w:sz w:val="24"/>
      <w:szCs w:val="24"/>
      <w:u w:val="none"/>
    </w:rPr>
  </w:style>
  <w:style w:type="paragraph" w:customStyle="1" w:styleId="79">
    <w:name w:val="列表段落1"/>
    <w:basedOn w:val="1"/>
    <w:qFormat/>
    <w:uiPriority w:val="34"/>
    <w:pPr>
      <w:ind w:firstLine="420" w:firstLineChars="200"/>
    </w:pPr>
    <w:rPr>
      <w:rFonts w:ascii="等线" w:hAnsi="等线" w:eastAsia="宋体" w:cs="Times New Roman"/>
    </w:rPr>
  </w:style>
  <w:style w:type="character" w:customStyle="1" w:styleId="80">
    <w:name w:val="font11"/>
    <w:basedOn w:val="29"/>
    <w:qFormat/>
    <w:uiPriority w:val="0"/>
    <w:rPr>
      <w:rFonts w:hint="eastAsia" w:ascii="黑体" w:hAnsi="宋体" w:eastAsia="黑体" w:cs="黑体"/>
      <w:color w:val="000000"/>
      <w:sz w:val="20"/>
      <w:szCs w:val="20"/>
      <w:u w:val="none"/>
    </w:rPr>
  </w:style>
  <w:style w:type="character" w:customStyle="1" w:styleId="81">
    <w:name w:val="font51"/>
    <w:basedOn w:val="29"/>
    <w:qFormat/>
    <w:uiPriority w:val="0"/>
    <w:rPr>
      <w:rFonts w:hint="eastAsia" w:ascii="黑体" w:hAnsi="宋体" w:eastAsia="黑体" w:cs="黑体"/>
      <w:color w:val="000000"/>
      <w:sz w:val="20"/>
      <w:szCs w:val="20"/>
      <w:u w:val="none"/>
    </w:rPr>
  </w:style>
  <w:style w:type="character" w:customStyle="1" w:styleId="82">
    <w:name w:val="font71"/>
    <w:basedOn w:val="29"/>
    <w:qFormat/>
    <w:uiPriority w:val="0"/>
    <w:rPr>
      <w:rFonts w:hint="eastAsia" w:ascii="宋体" w:hAnsi="宋体" w:eastAsia="宋体" w:cs="宋体"/>
      <w:color w:val="000000"/>
      <w:sz w:val="20"/>
      <w:szCs w:val="20"/>
      <w:u w:val="none"/>
    </w:rPr>
  </w:style>
  <w:style w:type="paragraph" w:customStyle="1" w:styleId="83">
    <w:name w:val="页眉1"/>
    <w:basedOn w:val="1"/>
    <w:qFormat/>
    <w:uiPriority w:val="0"/>
    <w:pPr>
      <w:pBdr>
        <w:bottom w:val="single" w:color="00000A" w:sz="6" w:space="1"/>
      </w:pBdr>
      <w:tabs>
        <w:tab w:val="center" w:pos="4153"/>
        <w:tab w:val="right" w:pos="8306"/>
      </w:tabs>
      <w:snapToGrid w:val="0"/>
      <w:jc w:val="center"/>
    </w:pPr>
    <w:rPr>
      <w:rFonts w:ascii="Times New Roman" w:hAnsi="Times New Roman" w:eastAsia="楷体_GB2312"/>
      <w:sz w:val="18"/>
      <w:szCs w:val="20"/>
    </w:rPr>
  </w:style>
  <w:style w:type="paragraph" w:customStyle="1" w:styleId="84">
    <w:name w:val="header"/>
    <w:basedOn w:val="1"/>
    <w:qFormat/>
    <w:uiPriority w:val="0"/>
    <w:pPr>
      <w:pBdr>
        <w:bottom w:val="single" w:color="auto" w:sz="6" w:space="1"/>
      </w:pBdr>
      <w:tabs>
        <w:tab w:val="center" w:pos="4153"/>
        <w:tab w:val="right" w:pos="8306"/>
      </w:tabs>
      <w:snapToGrid w:val="0"/>
      <w:jc w:val="center"/>
    </w:pPr>
    <w:rPr>
      <w:kern w:val="2"/>
      <w:sz w:val="18"/>
      <w:szCs w:val="21"/>
    </w:rPr>
  </w:style>
  <w:style w:type="paragraph" w:customStyle="1" w:styleId="85">
    <w:name w:val="footer"/>
    <w:basedOn w:val="1"/>
    <w:qFormat/>
    <w:uiPriority w:val="0"/>
    <w:pPr>
      <w:tabs>
        <w:tab w:val="center" w:pos="4153"/>
        <w:tab w:val="right" w:pos="8306"/>
      </w:tabs>
      <w:snapToGrid w:val="0"/>
      <w:jc w:val="left"/>
    </w:pPr>
    <w:rPr>
      <w:kern w:val="2"/>
      <w:sz w:val="18"/>
    </w:rPr>
  </w:style>
  <w:style w:type="paragraph" w:customStyle="1" w:styleId="86">
    <w:name w:val="List Paragraph1"/>
    <w:basedOn w:val="1"/>
    <w:qFormat/>
    <w:uiPriority w:val="0"/>
    <w:pPr>
      <w:ind w:firstLine="420" w:firstLineChars="200"/>
    </w:pPr>
    <w:rPr>
      <w:rFonts w:ascii="Calibri" w:hAnsi="Calibri" w:eastAsia="宋体" w:cs="Times New Roman"/>
    </w:rPr>
  </w:style>
  <w:style w:type="paragraph" w:customStyle="1" w:styleId="87">
    <w:name w:val="Table Text"/>
    <w:basedOn w:val="1"/>
    <w:semiHidden/>
    <w:qFormat/>
    <w:uiPriority w:val="0"/>
    <w:rPr>
      <w:rFonts w:ascii="宋体" w:hAnsi="宋体" w:eastAsia="宋体" w:cs="宋体"/>
      <w:sz w:val="20"/>
      <w:szCs w:val="20"/>
      <w:lang w:val="en-US" w:eastAsia="en-US" w:bidi="ar-SA"/>
    </w:rPr>
  </w:style>
  <w:style w:type="table" w:customStyle="1" w:styleId="8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4604</Words>
  <Characters>5158</Characters>
  <Lines>0</Lines>
  <Paragraphs>0</Paragraphs>
  <TotalTime>16</TotalTime>
  <ScaleCrop>false</ScaleCrop>
  <LinksUpToDate>false</LinksUpToDate>
  <CharactersWithSpaces>5269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2025-04-18T11:08:00Z</cp:lastPrinted>
  <dcterms:modified xsi:type="dcterms:W3CDTF">2025-05-19T06:17:22Z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AE64813CF3344E0CA4C2824D4A88371B</vt:lpwstr>
  </property>
  <property fmtid="{D5CDD505-2E9C-101B-9397-08002B2CF9AE}" pid="4" name="KSOTemplateDocerSaveRecord">
    <vt:lpwstr>eyJoZGlkIjoiYmZhNjM0MzZhNmMzNGRiMzZlOWZkYzA5YTAxNTI0YTMiLCJ1c2VySWQiOiIyNzI5NTUxODkifQ==</vt:lpwstr>
  </property>
</Properties>
</file>