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FBED">
      <w:pPr>
        <w:pStyle w:val="5"/>
        <w:jc w:val="center"/>
        <w:rPr>
          <w:rFonts w:hint="eastAsia" w:ascii="宋体" w:hAnsi="宋体"/>
          <w:b/>
          <w:sz w:val="28"/>
          <w:szCs w:val="28"/>
        </w:rPr>
      </w:pPr>
      <w:r>
        <w:rPr>
          <w:rFonts w:hint="eastAsia" w:ascii="宋体" w:hAnsi="宋体"/>
          <w:b/>
          <w:sz w:val="28"/>
          <w:szCs w:val="28"/>
        </w:rPr>
        <w:t>焦作市</w:t>
      </w:r>
      <w:r>
        <w:rPr>
          <w:rFonts w:hint="eastAsia" w:ascii="宋体" w:hAnsi="宋体"/>
          <w:b/>
          <w:sz w:val="28"/>
          <w:szCs w:val="28"/>
          <w:lang w:val="en-US" w:eastAsia="zh-CN"/>
        </w:rPr>
        <w:t>财政运行保障</w:t>
      </w:r>
      <w:r>
        <w:rPr>
          <w:rFonts w:hint="eastAsia" w:ascii="宋体" w:hAnsi="宋体"/>
          <w:b/>
          <w:sz w:val="28"/>
          <w:szCs w:val="28"/>
        </w:rPr>
        <w:t>中心202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至</w:t>
      </w:r>
      <w:r>
        <w:rPr>
          <w:rFonts w:hint="eastAsia" w:ascii="宋体" w:hAnsi="宋体"/>
          <w:b/>
          <w:sz w:val="28"/>
          <w:szCs w:val="28"/>
          <w:lang w:val="en-US" w:eastAsia="zh-CN"/>
        </w:rPr>
        <w:t>6</w:t>
      </w:r>
      <w:r>
        <w:rPr>
          <w:rFonts w:hint="eastAsia" w:ascii="宋体" w:hAnsi="宋体"/>
          <w:b/>
          <w:sz w:val="28"/>
          <w:szCs w:val="28"/>
        </w:rPr>
        <w:t>月政府采购意向</w:t>
      </w:r>
    </w:p>
    <w:p w14:paraId="263604A0">
      <w:pPr>
        <w:pStyle w:val="5"/>
        <w:rPr>
          <w:rFonts w:hint="eastAsia" w:ascii="宋体" w:hAnsi="宋体"/>
          <w:sz w:val="24"/>
          <w:szCs w:val="24"/>
        </w:rPr>
      </w:pPr>
    </w:p>
    <w:p w14:paraId="16F2EEE4">
      <w:pPr>
        <w:pStyle w:val="5"/>
        <w:spacing w:line="360" w:lineRule="auto"/>
        <w:ind w:firstLine="480" w:firstLineChars="200"/>
        <w:rPr>
          <w:rFonts w:hint="eastAsia" w:ascii="宋体" w:hAnsi="宋体"/>
          <w:sz w:val="24"/>
          <w:szCs w:val="24"/>
        </w:rPr>
      </w:pPr>
      <w:r>
        <w:rPr>
          <w:rFonts w:hint="eastAsia" w:ascii="宋体" w:hAnsi="宋体"/>
          <w:sz w:val="24"/>
          <w:szCs w:val="24"/>
        </w:rPr>
        <w:t>为便于供应商及时了解政府采购信息，根据《河南省财政厅关于开展政府采购意向公开工作的通知》（豫财购[2020]8号）等有关规定，现将焦作市</w:t>
      </w:r>
      <w:r>
        <w:rPr>
          <w:rFonts w:hint="eastAsia" w:ascii="宋体" w:hAnsi="宋体"/>
          <w:sz w:val="24"/>
          <w:szCs w:val="24"/>
          <w:lang w:val="en-US" w:eastAsia="zh-CN"/>
        </w:rPr>
        <w:t>财政运行保障</w:t>
      </w:r>
      <w:r>
        <w:rPr>
          <w:rFonts w:hint="eastAsia" w:ascii="宋体" w:hAnsi="宋体"/>
          <w:sz w:val="24"/>
          <w:szCs w:val="24"/>
        </w:rPr>
        <w:t>中心202</w:t>
      </w:r>
      <w:r>
        <w:rPr>
          <w:rFonts w:hint="eastAsia" w:ascii="宋体" w:hAnsi="宋体"/>
          <w:sz w:val="24"/>
          <w:szCs w:val="24"/>
          <w:lang w:val="en-US" w:eastAsia="zh-CN"/>
        </w:rPr>
        <w:t>5</w:t>
      </w:r>
      <w:bookmarkStart w:id="0" w:name="_GoBack"/>
      <w:bookmarkEnd w:id="0"/>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（至）</w:t>
      </w:r>
      <w:r>
        <w:rPr>
          <w:rFonts w:hint="eastAsia" w:ascii="宋体" w:hAnsi="宋体"/>
          <w:sz w:val="24"/>
          <w:szCs w:val="24"/>
          <w:lang w:val="en-US" w:eastAsia="zh-CN"/>
        </w:rPr>
        <w:t>6</w:t>
      </w:r>
      <w:r>
        <w:rPr>
          <w:rFonts w:hint="eastAsia" w:ascii="宋体" w:hAnsi="宋体"/>
          <w:sz w:val="24"/>
          <w:szCs w:val="24"/>
        </w:rPr>
        <w:t>月采购意向公开如下：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45"/>
        <w:gridCol w:w="2600"/>
        <w:gridCol w:w="1276"/>
        <w:gridCol w:w="1701"/>
        <w:gridCol w:w="1065"/>
      </w:tblGrid>
      <w:tr w14:paraId="6A2D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trPr>
        <w:tc>
          <w:tcPr>
            <w:tcW w:w="675" w:type="dxa"/>
            <w:noWrap w:val="0"/>
            <w:vAlign w:val="center"/>
          </w:tcPr>
          <w:p w14:paraId="14C10659">
            <w:pPr>
              <w:pStyle w:val="5"/>
              <w:spacing w:line="360" w:lineRule="auto"/>
              <w:jc w:val="center"/>
              <w:rPr>
                <w:rFonts w:hint="eastAsia" w:ascii="宋体" w:hAnsi="宋体"/>
                <w:sz w:val="24"/>
                <w:szCs w:val="24"/>
              </w:rPr>
            </w:pPr>
            <w:r>
              <w:rPr>
                <w:rFonts w:hint="eastAsia" w:ascii="宋体" w:hAnsi="宋体"/>
                <w:sz w:val="24"/>
                <w:szCs w:val="24"/>
              </w:rPr>
              <w:t>序号</w:t>
            </w:r>
          </w:p>
        </w:tc>
        <w:tc>
          <w:tcPr>
            <w:tcW w:w="2645" w:type="dxa"/>
            <w:noWrap w:val="0"/>
            <w:vAlign w:val="center"/>
          </w:tcPr>
          <w:p w14:paraId="4C90F796">
            <w:pPr>
              <w:pStyle w:val="5"/>
              <w:spacing w:line="360" w:lineRule="auto"/>
              <w:jc w:val="center"/>
              <w:rPr>
                <w:rFonts w:hint="eastAsia" w:ascii="宋体" w:hAnsi="宋体"/>
                <w:sz w:val="24"/>
                <w:szCs w:val="24"/>
              </w:rPr>
            </w:pPr>
            <w:r>
              <w:rPr>
                <w:rFonts w:hint="eastAsia" w:ascii="宋体" w:hAnsi="宋体"/>
                <w:sz w:val="24"/>
                <w:szCs w:val="24"/>
              </w:rPr>
              <w:t>采购项目名称</w:t>
            </w:r>
          </w:p>
        </w:tc>
        <w:tc>
          <w:tcPr>
            <w:tcW w:w="2600" w:type="dxa"/>
            <w:noWrap w:val="0"/>
            <w:vAlign w:val="center"/>
          </w:tcPr>
          <w:p w14:paraId="6CCD5FD3">
            <w:pPr>
              <w:pStyle w:val="5"/>
              <w:spacing w:line="360" w:lineRule="auto"/>
              <w:jc w:val="center"/>
              <w:rPr>
                <w:rFonts w:hint="eastAsia" w:ascii="宋体" w:hAnsi="宋体"/>
                <w:sz w:val="24"/>
                <w:szCs w:val="24"/>
              </w:rPr>
            </w:pPr>
            <w:r>
              <w:rPr>
                <w:rFonts w:hint="eastAsia" w:ascii="宋体" w:hAnsi="宋体"/>
                <w:sz w:val="24"/>
                <w:szCs w:val="24"/>
              </w:rPr>
              <w:t>采购需求概况</w:t>
            </w:r>
          </w:p>
        </w:tc>
        <w:tc>
          <w:tcPr>
            <w:tcW w:w="1276" w:type="dxa"/>
            <w:noWrap w:val="0"/>
            <w:vAlign w:val="center"/>
          </w:tcPr>
          <w:p w14:paraId="5AB40898">
            <w:pPr>
              <w:pStyle w:val="5"/>
              <w:spacing w:line="360" w:lineRule="auto"/>
              <w:jc w:val="center"/>
              <w:rPr>
                <w:rFonts w:hint="eastAsia" w:ascii="宋体" w:hAnsi="宋体"/>
                <w:sz w:val="24"/>
                <w:szCs w:val="24"/>
              </w:rPr>
            </w:pPr>
            <w:r>
              <w:rPr>
                <w:rFonts w:hint="eastAsia" w:ascii="宋体" w:hAnsi="宋体"/>
                <w:sz w:val="24"/>
                <w:szCs w:val="24"/>
              </w:rPr>
              <w:t>预算金额</w:t>
            </w:r>
          </w:p>
          <w:p w14:paraId="7081880A">
            <w:pPr>
              <w:pStyle w:val="5"/>
              <w:spacing w:line="360" w:lineRule="auto"/>
              <w:jc w:val="center"/>
              <w:rPr>
                <w:rFonts w:hint="eastAsia" w:ascii="宋体" w:hAnsi="宋体"/>
                <w:sz w:val="24"/>
                <w:szCs w:val="24"/>
              </w:rPr>
            </w:pPr>
            <w:r>
              <w:rPr>
                <w:rFonts w:hint="eastAsia" w:ascii="宋体" w:hAnsi="宋体"/>
                <w:sz w:val="24"/>
                <w:szCs w:val="24"/>
              </w:rPr>
              <w:t>（万元）</w:t>
            </w:r>
          </w:p>
        </w:tc>
        <w:tc>
          <w:tcPr>
            <w:tcW w:w="1701" w:type="dxa"/>
            <w:noWrap w:val="0"/>
            <w:vAlign w:val="center"/>
          </w:tcPr>
          <w:p w14:paraId="3258033B">
            <w:pPr>
              <w:pStyle w:val="5"/>
              <w:spacing w:line="360" w:lineRule="auto"/>
              <w:jc w:val="center"/>
              <w:rPr>
                <w:rFonts w:hint="eastAsia" w:ascii="宋体" w:hAnsi="宋体"/>
                <w:sz w:val="24"/>
                <w:szCs w:val="24"/>
              </w:rPr>
            </w:pPr>
            <w:r>
              <w:rPr>
                <w:rFonts w:hint="eastAsia" w:ascii="宋体" w:hAnsi="宋体"/>
                <w:sz w:val="24"/>
                <w:szCs w:val="24"/>
              </w:rPr>
              <w:t>预计采购时间</w:t>
            </w:r>
          </w:p>
          <w:p w14:paraId="3361A574">
            <w:pPr>
              <w:pStyle w:val="5"/>
              <w:spacing w:line="360" w:lineRule="auto"/>
              <w:jc w:val="center"/>
              <w:rPr>
                <w:rFonts w:hint="eastAsia" w:ascii="宋体" w:hAnsi="宋体"/>
                <w:sz w:val="24"/>
                <w:szCs w:val="24"/>
              </w:rPr>
            </w:pPr>
            <w:r>
              <w:rPr>
                <w:rFonts w:hint="eastAsia" w:ascii="宋体" w:hAnsi="宋体"/>
                <w:sz w:val="24"/>
                <w:szCs w:val="24"/>
              </w:rPr>
              <w:t>（填写到月）</w:t>
            </w:r>
          </w:p>
        </w:tc>
        <w:tc>
          <w:tcPr>
            <w:tcW w:w="1065" w:type="dxa"/>
            <w:noWrap w:val="0"/>
            <w:vAlign w:val="center"/>
          </w:tcPr>
          <w:p w14:paraId="0CD44329">
            <w:pPr>
              <w:pStyle w:val="5"/>
              <w:spacing w:line="360" w:lineRule="auto"/>
              <w:jc w:val="center"/>
              <w:rPr>
                <w:rFonts w:hint="eastAsia" w:ascii="宋体" w:hAnsi="宋体"/>
                <w:sz w:val="24"/>
                <w:szCs w:val="24"/>
              </w:rPr>
            </w:pPr>
            <w:r>
              <w:rPr>
                <w:rFonts w:hint="eastAsia" w:ascii="宋体" w:hAnsi="宋体"/>
                <w:sz w:val="24"/>
                <w:szCs w:val="24"/>
              </w:rPr>
              <w:t>备注</w:t>
            </w:r>
          </w:p>
        </w:tc>
      </w:tr>
      <w:tr w14:paraId="4353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noWrap w:val="0"/>
            <w:vAlign w:val="center"/>
          </w:tcPr>
          <w:p w14:paraId="0596A04C">
            <w:pPr>
              <w:pStyle w:val="5"/>
              <w:spacing w:line="360" w:lineRule="auto"/>
              <w:jc w:val="center"/>
              <w:rPr>
                <w:rFonts w:hint="eastAsia" w:ascii="宋体" w:hAnsi="宋体"/>
                <w:sz w:val="24"/>
                <w:szCs w:val="24"/>
              </w:rPr>
            </w:pPr>
            <w:r>
              <w:rPr>
                <w:rFonts w:hint="eastAsia" w:ascii="宋体" w:hAnsi="宋体"/>
                <w:sz w:val="24"/>
                <w:szCs w:val="24"/>
              </w:rPr>
              <w:t>1</w:t>
            </w:r>
          </w:p>
        </w:tc>
        <w:tc>
          <w:tcPr>
            <w:tcW w:w="2645" w:type="dxa"/>
            <w:noWrap w:val="0"/>
            <w:vAlign w:val="center"/>
          </w:tcPr>
          <w:p w14:paraId="4978ACF2">
            <w:pPr>
              <w:pStyle w:val="5"/>
              <w:spacing w:line="360" w:lineRule="auto"/>
              <w:jc w:val="center"/>
              <w:rPr>
                <w:rFonts w:hint="eastAsia" w:ascii="宋体" w:hAnsi="宋体"/>
                <w:sz w:val="24"/>
                <w:szCs w:val="24"/>
              </w:rPr>
            </w:pPr>
            <w:r>
              <w:rPr>
                <w:rFonts w:hint="eastAsia" w:ascii="宋体" w:hAnsi="宋体"/>
                <w:sz w:val="24"/>
                <w:szCs w:val="24"/>
              </w:rPr>
              <w:t>焦作市财政运行保障中心焦作财政业务网络线路续租（2025年度）项目</w:t>
            </w:r>
          </w:p>
        </w:tc>
        <w:tc>
          <w:tcPr>
            <w:tcW w:w="2600" w:type="dxa"/>
            <w:noWrap w:val="0"/>
            <w:vAlign w:val="center"/>
          </w:tcPr>
          <w:p w14:paraId="3A324045">
            <w:pPr>
              <w:pStyle w:val="5"/>
              <w:spacing w:line="360" w:lineRule="auto"/>
              <w:jc w:val="center"/>
              <w:rPr>
                <w:rFonts w:hint="eastAsia" w:ascii="宋体" w:hAnsi="宋体"/>
                <w:sz w:val="24"/>
                <w:szCs w:val="24"/>
              </w:rPr>
            </w:pPr>
            <w:r>
              <w:rPr>
                <w:rFonts w:hint="eastAsia" w:ascii="宋体" w:hAnsi="宋体"/>
                <w:sz w:val="24"/>
                <w:szCs w:val="24"/>
              </w:rPr>
              <w:t>全市财政网络始建于2002年，期间由于新信息系统不断增加，联网线路也逐步按各项目需求扩充到目前覆盖市本级数百家预算单位、代理银行、乡镇财政所的庞大网络。考虑到要求网络服务商提供优质低价的服务，当时特引入中国联通焦作分公司、中国移动焦作分公司两家网络服务商分别提供了部分网络资源，形成目前财政网络现状。</w:t>
            </w:r>
          </w:p>
          <w:p w14:paraId="44AE0AAF">
            <w:pPr>
              <w:pStyle w:val="5"/>
              <w:spacing w:line="360" w:lineRule="auto"/>
              <w:jc w:val="center"/>
              <w:rPr>
                <w:rFonts w:hint="eastAsia" w:ascii="宋体" w:hAnsi="宋体"/>
                <w:sz w:val="24"/>
                <w:szCs w:val="24"/>
              </w:rPr>
            </w:pPr>
            <w:r>
              <w:rPr>
                <w:rFonts w:hint="eastAsia" w:ascii="宋体" w:hAnsi="宋体"/>
                <w:sz w:val="24"/>
                <w:szCs w:val="24"/>
              </w:rPr>
              <w:t>本次采购项目拟将现有财政网络按供应商分为两个包，包1：财政网络中国联通焦作分公司线路续租；包2：财政网络中国移动焦作分公司线路续租。</w:t>
            </w:r>
          </w:p>
        </w:tc>
        <w:tc>
          <w:tcPr>
            <w:tcW w:w="1276" w:type="dxa"/>
            <w:noWrap w:val="0"/>
            <w:vAlign w:val="center"/>
          </w:tcPr>
          <w:p w14:paraId="6A443D7D">
            <w:pPr>
              <w:pStyle w:val="5"/>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89</w:t>
            </w:r>
          </w:p>
        </w:tc>
        <w:tc>
          <w:tcPr>
            <w:tcW w:w="1701" w:type="dxa"/>
            <w:noWrap w:val="0"/>
            <w:vAlign w:val="center"/>
          </w:tcPr>
          <w:p w14:paraId="22A3851B">
            <w:pPr>
              <w:pStyle w:val="5"/>
              <w:spacing w:line="360" w:lineRule="auto"/>
              <w:jc w:val="center"/>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p>
        </w:tc>
        <w:tc>
          <w:tcPr>
            <w:tcW w:w="1065" w:type="dxa"/>
            <w:noWrap w:val="0"/>
            <w:vAlign w:val="center"/>
          </w:tcPr>
          <w:p w14:paraId="2B1AB25C">
            <w:pPr>
              <w:pStyle w:val="5"/>
              <w:spacing w:line="360" w:lineRule="auto"/>
              <w:jc w:val="center"/>
              <w:rPr>
                <w:rFonts w:hint="eastAsia" w:ascii="宋体" w:hAnsi="宋体"/>
                <w:sz w:val="24"/>
                <w:szCs w:val="24"/>
              </w:rPr>
            </w:pPr>
          </w:p>
        </w:tc>
      </w:tr>
      <w:tr w14:paraId="4B4F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noWrap w:val="0"/>
            <w:vAlign w:val="center"/>
          </w:tcPr>
          <w:p w14:paraId="62C15837">
            <w:pPr>
              <w:pStyle w:val="5"/>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2</w:t>
            </w:r>
          </w:p>
        </w:tc>
        <w:tc>
          <w:tcPr>
            <w:tcW w:w="2645" w:type="dxa"/>
            <w:noWrap w:val="0"/>
            <w:vAlign w:val="center"/>
          </w:tcPr>
          <w:p w14:paraId="2F8772E0">
            <w:pPr>
              <w:pStyle w:val="5"/>
              <w:spacing w:line="360" w:lineRule="auto"/>
              <w:jc w:val="center"/>
              <w:rPr>
                <w:rFonts w:hint="eastAsia" w:ascii="宋体" w:hAnsi="宋体"/>
                <w:sz w:val="24"/>
                <w:szCs w:val="24"/>
              </w:rPr>
            </w:pPr>
            <w:r>
              <w:rPr>
                <w:rFonts w:hint="eastAsia" w:ascii="宋体" w:hAnsi="宋体"/>
                <w:sz w:val="24"/>
                <w:szCs w:val="24"/>
              </w:rPr>
              <w:t>焦作市财政运行保障中心财政预算管理一体化系统运维服务项目</w:t>
            </w:r>
          </w:p>
        </w:tc>
        <w:tc>
          <w:tcPr>
            <w:tcW w:w="2600" w:type="dxa"/>
            <w:noWrap w:val="0"/>
            <w:vAlign w:val="center"/>
          </w:tcPr>
          <w:p w14:paraId="75633B6F">
            <w:pPr>
              <w:pStyle w:val="5"/>
              <w:spacing w:line="360" w:lineRule="auto"/>
              <w:jc w:val="center"/>
              <w:rPr>
                <w:rFonts w:hint="eastAsia" w:ascii="宋体" w:hAnsi="宋体"/>
                <w:sz w:val="24"/>
                <w:szCs w:val="24"/>
              </w:rPr>
            </w:pPr>
            <w:r>
              <w:rPr>
                <w:rFonts w:hint="eastAsia" w:ascii="宋体" w:hAnsi="宋体"/>
                <w:sz w:val="24"/>
                <w:szCs w:val="24"/>
              </w:rPr>
              <w:t>河南省预算管理一体化系统运维服务涉及内容与系统建设内容保持一致。其中对基础信息库、项目库管理、预算编制、指标管理、预算执行、支付电子化、会计核算等核心业务以及底层财政中台设计、数据库设计、数据库表、库表要素、代码集等的理解和熟悉程度，将直接影响运维服务质量，包括系统的稳定运行、预算管理业务的正常办理、财政资金安全等方面。</w:t>
            </w:r>
          </w:p>
        </w:tc>
        <w:tc>
          <w:tcPr>
            <w:tcW w:w="1276" w:type="dxa"/>
            <w:noWrap w:val="0"/>
            <w:vAlign w:val="center"/>
          </w:tcPr>
          <w:p w14:paraId="509BAE70">
            <w:pPr>
              <w:pStyle w:val="5"/>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168</w:t>
            </w:r>
          </w:p>
        </w:tc>
        <w:tc>
          <w:tcPr>
            <w:tcW w:w="1701" w:type="dxa"/>
            <w:noWrap w:val="0"/>
            <w:vAlign w:val="center"/>
          </w:tcPr>
          <w:p w14:paraId="1C9F1726">
            <w:pPr>
              <w:pStyle w:val="5"/>
              <w:spacing w:line="360" w:lineRule="auto"/>
              <w:jc w:val="center"/>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p>
        </w:tc>
        <w:tc>
          <w:tcPr>
            <w:tcW w:w="1065" w:type="dxa"/>
            <w:noWrap w:val="0"/>
            <w:vAlign w:val="center"/>
          </w:tcPr>
          <w:p w14:paraId="683AFA30">
            <w:pPr>
              <w:pStyle w:val="5"/>
              <w:spacing w:line="360" w:lineRule="auto"/>
              <w:jc w:val="center"/>
              <w:rPr>
                <w:rFonts w:hint="eastAsia" w:ascii="宋体" w:hAnsi="宋体"/>
                <w:sz w:val="24"/>
                <w:szCs w:val="24"/>
              </w:rPr>
            </w:pPr>
          </w:p>
        </w:tc>
      </w:tr>
    </w:tbl>
    <w:p w14:paraId="25B3B720">
      <w:pPr>
        <w:pStyle w:val="5"/>
        <w:spacing w:line="360" w:lineRule="auto"/>
        <w:rPr>
          <w:rFonts w:hint="eastAsia" w:ascii="宋体" w:hAnsi="宋体"/>
          <w:sz w:val="24"/>
          <w:szCs w:val="24"/>
        </w:rPr>
      </w:pPr>
    </w:p>
    <w:p w14:paraId="09B4D2C1">
      <w:pPr>
        <w:pStyle w:val="5"/>
        <w:spacing w:line="360" w:lineRule="auto"/>
        <w:ind w:firstLine="424" w:firstLineChars="177"/>
        <w:rPr>
          <w:rFonts w:hint="eastAsia" w:ascii="宋体" w:hAnsi="宋体"/>
          <w:sz w:val="24"/>
          <w:szCs w:val="24"/>
        </w:rPr>
      </w:pPr>
      <w:r>
        <w:rPr>
          <w:rFonts w:hint="eastAsia" w:ascii="宋体" w:hAnsi="宋体"/>
          <w:sz w:val="24"/>
          <w:szCs w:val="24"/>
        </w:rPr>
        <w:t>本次公开的采购意向是本单位政府采购工作的初步安排，具体采购项目情况以相关采购公告和采购文件为准。</w:t>
      </w:r>
    </w:p>
    <w:p w14:paraId="73FAA9DA">
      <w:pPr>
        <w:pStyle w:val="5"/>
        <w:spacing w:line="360" w:lineRule="auto"/>
        <w:rPr>
          <w:rFonts w:hint="eastAsia" w:ascii="宋体" w:hAnsi="宋体"/>
          <w:sz w:val="24"/>
          <w:szCs w:val="24"/>
        </w:rPr>
      </w:pPr>
    </w:p>
    <w:p w14:paraId="67F1600C">
      <w:pPr>
        <w:pStyle w:val="5"/>
        <w:spacing w:line="360" w:lineRule="auto"/>
        <w:jc w:val="right"/>
        <w:rPr>
          <w:rFonts w:hint="eastAsia" w:ascii="宋体" w:hAnsi="宋体"/>
          <w:sz w:val="24"/>
          <w:szCs w:val="24"/>
        </w:rPr>
      </w:pPr>
      <w:r>
        <w:rPr>
          <w:rFonts w:hint="eastAsia" w:ascii="宋体" w:hAnsi="宋体"/>
          <w:sz w:val="24"/>
          <w:szCs w:val="24"/>
        </w:rPr>
        <w:t>焦作市</w:t>
      </w:r>
      <w:r>
        <w:rPr>
          <w:rFonts w:hint="eastAsia" w:ascii="宋体" w:hAnsi="宋体"/>
          <w:sz w:val="24"/>
          <w:szCs w:val="24"/>
          <w:lang w:val="en-US" w:eastAsia="zh-CN"/>
        </w:rPr>
        <w:t>财政运行保障</w:t>
      </w:r>
      <w:r>
        <w:rPr>
          <w:rFonts w:hint="eastAsia" w:ascii="宋体" w:hAnsi="宋体"/>
          <w:sz w:val="24"/>
          <w:szCs w:val="24"/>
        </w:rPr>
        <w:t>中心</w:t>
      </w:r>
    </w:p>
    <w:p w14:paraId="2CC733A9">
      <w:pPr>
        <w:pStyle w:val="5"/>
        <w:spacing w:line="360" w:lineRule="auto"/>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20</w:t>
      </w:r>
      <w:r>
        <w:rPr>
          <w:rFonts w:hint="eastAsia" w:ascii="宋体" w:hAnsi="宋体"/>
          <w:sz w:val="24"/>
          <w:szCs w:val="24"/>
          <w:lang w:val="en-US" w:eastAsia="zh-CN"/>
        </w:rPr>
        <w:t>25</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mE1NDMxOWM4NmI4MmExMzAwYTYzZTNiMGE0NTYifQ=="/>
  </w:docVars>
  <w:rsids>
    <w:rsidRoot w:val="00F507B3"/>
    <w:rsid w:val="00201211"/>
    <w:rsid w:val="007B3FEE"/>
    <w:rsid w:val="00E11E4C"/>
    <w:rsid w:val="00F507B3"/>
    <w:rsid w:val="011E3D92"/>
    <w:rsid w:val="02DB26E8"/>
    <w:rsid w:val="08D119A7"/>
    <w:rsid w:val="147811E8"/>
    <w:rsid w:val="16FE015F"/>
    <w:rsid w:val="18E878E8"/>
    <w:rsid w:val="1DBE0A3B"/>
    <w:rsid w:val="20FC6A8E"/>
    <w:rsid w:val="21BE50D7"/>
    <w:rsid w:val="341E6176"/>
    <w:rsid w:val="374F1CBF"/>
    <w:rsid w:val="41CE268F"/>
    <w:rsid w:val="42273713"/>
    <w:rsid w:val="5F4531C7"/>
    <w:rsid w:val="61204131"/>
    <w:rsid w:val="6732714A"/>
    <w:rsid w:val="72B669EC"/>
    <w:rsid w:val="742778A1"/>
    <w:rsid w:val="79917D5D"/>
    <w:rsid w:val="7DF170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655</Words>
  <Characters>686</Characters>
  <Lines>2</Lines>
  <Paragraphs>1</Paragraphs>
  <TotalTime>3</TotalTime>
  <ScaleCrop>false</ScaleCrop>
  <LinksUpToDate>false</LinksUpToDate>
  <CharactersWithSpaces>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2020-08-21T02:11:00Z</dcterms:created>
  <dc:creator>Administrator</dc:creator>
  <cp:lastModifiedBy>史开国</cp:lastModifiedBy>
  <dcterms:modified xsi:type="dcterms:W3CDTF">2025-05-14T07:41:23Z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41EC4589E5EA4351AF4013EF0A3B254D_13</vt:lpwstr>
  </property>
  <property fmtid="{D5CDD505-2E9C-101B-9397-08002B2CF9AE}" pid="4" name="KSOTemplateDocerSaveRecord">
    <vt:lpwstr>eyJoZGlkIjoiZmY2Yzg4MjIzMjlkZDM3ODk4NGUzMmFjMGZjMjYxOWEiLCJ1c2VySWQiOiIyOTQ3MDc2MTEifQ==</vt:lpwstr>
  </property>
</Properties>
</file>