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both"/>
        <w:rPr>
          <w:highlight w:val="none"/>
        </w:rPr>
      </w:pPr>
      <w:r>
        <w:rPr>
          <w:rFonts w:hint="eastAsia" w:ascii="宋体" w:eastAsia="宋体" w:cs="宋体"/>
          <w:b w:val="0"/>
          <w:color w:val="000000"/>
          <w:sz w:val="56"/>
          <w:szCs w:val="56"/>
          <w:highlight w:val="none"/>
        </w:rPr>
        <w:t xml:space="preserve"> </w:t>
      </w:r>
      <w:r>
        <w:rPr>
          <w:rFonts w:hint="eastAsia" w:ascii="宋体" w:eastAsia="宋体" w:cs="宋体"/>
          <w:b w:val="0"/>
          <w:color w:val="000000"/>
          <w:sz w:val="56"/>
          <w:szCs w:val="56"/>
          <w:highlight w:val="none"/>
        </w:rPr>
        <w:tab/>
      </w:r>
    </w:p>
    <w:p>
      <w:pPr>
        <w:spacing w:line="360" w:lineRule="auto"/>
        <w:jc w:val="center"/>
        <w:rPr>
          <w:rFonts w:hint="eastAsia" w:ascii="宋体" w:hAnsi="宋体" w:eastAsia="宋体" w:cs="宋体"/>
          <w:b/>
          <w:sz w:val="40"/>
          <w:szCs w:val="40"/>
          <w:highlight w:val="none"/>
          <w:lang w:eastAsia="zh-CN"/>
        </w:rPr>
      </w:pPr>
      <w:r>
        <w:rPr>
          <w:rFonts w:hint="eastAsia" w:ascii="宋体" w:hAnsi="宋体" w:cs="宋体"/>
          <w:b/>
          <w:color w:val="000000"/>
          <w:sz w:val="52"/>
          <w:szCs w:val="52"/>
          <w:highlight w:val="none"/>
        </w:rPr>
        <w:t xml:space="preserve"> </w:t>
      </w:r>
      <w:r>
        <w:rPr>
          <w:rFonts w:hint="eastAsia" w:ascii="宋体" w:hAnsi="宋体" w:cs="宋体"/>
          <w:b/>
          <w:color w:val="000000"/>
          <w:sz w:val="52"/>
          <w:szCs w:val="52"/>
          <w:highlight w:val="none"/>
          <w:lang w:eastAsia="zh-CN"/>
        </w:rPr>
        <w:t>滑县林业总站河南省安阳市滑县森林公园旅游提质及配套工程建设ppp项目编制项目</w:t>
      </w:r>
    </w:p>
    <w:p>
      <w:pPr>
        <w:pStyle w:val="38"/>
        <w:rPr>
          <w:rFonts w:ascii="宋体" w:hAnsi="宋体" w:cs="宋体"/>
          <w:b/>
          <w:sz w:val="52"/>
          <w:szCs w:val="52"/>
          <w:highlight w:val="none"/>
        </w:rPr>
      </w:pPr>
    </w:p>
    <w:p>
      <w:pPr>
        <w:pStyle w:val="3"/>
        <w:spacing w:line="360" w:lineRule="auto"/>
        <w:rPr>
          <w:rFonts w:ascii="宋体" w:hAnsi="宋体" w:cs="宋体"/>
          <w:highlight w:val="none"/>
        </w:rPr>
      </w:pPr>
    </w:p>
    <w:p>
      <w:pPr>
        <w:spacing w:line="360" w:lineRule="auto"/>
        <w:jc w:val="center"/>
        <w:rPr>
          <w:rFonts w:ascii="宋体" w:hAnsi="宋体" w:cs="宋体"/>
          <w:b/>
          <w:sz w:val="56"/>
          <w:szCs w:val="56"/>
          <w:highlight w:val="none"/>
        </w:rPr>
      </w:pPr>
      <w:r>
        <w:rPr>
          <w:rFonts w:hint="eastAsia" w:ascii="宋体" w:hAnsi="宋体" w:cs="宋体"/>
          <w:b/>
          <w:sz w:val="56"/>
          <w:szCs w:val="56"/>
          <w:highlight w:val="none"/>
        </w:rPr>
        <w:t>竞争性谈判文件</w:t>
      </w:r>
    </w:p>
    <w:p>
      <w:pPr>
        <w:widowControl/>
        <w:spacing w:line="360" w:lineRule="auto"/>
        <w:jc w:val="center"/>
        <w:rPr>
          <w:rFonts w:ascii="宋体" w:hAnsi="宋体" w:cs="宋体"/>
          <w:b/>
          <w:sz w:val="28"/>
          <w:szCs w:val="28"/>
          <w:highlight w:val="none"/>
        </w:rPr>
      </w:pPr>
      <w:r>
        <w:rPr>
          <w:rFonts w:hint="eastAsia" w:ascii="宋体" w:hAnsi="宋体" w:cs="宋体"/>
          <w:b/>
          <w:sz w:val="28"/>
          <w:szCs w:val="28"/>
          <w:highlight w:val="none"/>
        </w:rPr>
        <w:t>采购编号：</w:t>
      </w:r>
      <w:r>
        <w:rPr>
          <w:rFonts w:hint="eastAsia" w:ascii="宋体" w:hAnsi="宋体" w:cs="宋体"/>
          <w:b/>
          <w:sz w:val="28"/>
          <w:szCs w:val="36"/>
          <w:highlight w:val="none"/>
        </w:rPr>
        <w:t>HJYZT[202</w:t>
      </w:r>
      <w:r>
        <w:rPr>
          <w:rFonts w:hint="eastAsia" w:ascii="宋体" w:hAnsi="宋体" w:cs="宋体"/>
          <w:b/>
          <w:sz w:val="28"/>
          <w:szCs w:val="36"/>
          <w:highlight w:val="none"/>
          <w:lang w:val="en-US" w:eastAsia="zh-CN"/>
        </w:rPr>
        <w:t>2</w:t>
      </w:r>
      <w:bookmarkStart w:id="106" w:name="_GoBack"/>
      <w:bookmarkEnd w:id="106"/>
      <w:r>
        <w:rPr>
          <w:rFonts w:hint="eastAsia" w:ascii="宋体" w:hAnsi="宋体" w:cs="宋体"/>
          <w:b/>
          <w:sz w:val="28"/>
          <w:szCs w:val="36"/>
          <w:highlight w:val="none"/>
          <w:lang w:val="en-US" w:eastAsia="zh-CN"/>
        </w:rPr>
        <w:t>02</w:t>
      </w:r>
      <w:r>
        <w:rPr>
          <w:rFonts w:hint="eastAsia" w:ascii="宋体" w:hAnsi="宋体" w:cs="宋体"/>
          <w:b/>
          <w:sz w:val="28"/>
          <w:szCs w:val="36"/>
          <w:highlight w:val="none"/>
        </w:rPr>
        <w:t>]</w:t>
      </w:r>
      <w:r>
        <w:rPr>
          <w:rFonts w:hint="eastAsia" w:ascii="宋体" w:hAnsi="宋体" w:cs="宋体"/>
          <w:b/>
          <w:sz w:val="28"/>
          <w:szCs w:val="36"/>
          <w:highlight w:val="none"/>
          <w:lang w:val="en-US" w:eastAsia="zh-CN"/>
        </w:rPr>
        <w:t>003</w:t>
      </w:r>
      <w:r>
        <w:rPr>
          <w:rFonts w:hint="eastAsia" w:ascii="宋体" w:hAnsi="宋体" w:cs="宋体"/>
          <w:b/>
          <w:sz w:val="28"/>
          <w:szCs w:val="36"/>
          <w:highlight w:val="none"/>
        </w:rPr>
        <w:t>号</w:t>
      </w:r>
    </w:p>
    <w:p>
      <w:pPr>
        <w:widowControl/>
        <w:spacing w:line="360" w:lineRule="auto"/>
        <w:jc w:val="center"/>
        <w:rPr>
          <w:rFonts w:ascii="宋体" w:hAnsi="宋体" w:cs="宋体"/>
          <w:b/>
          <w:sz w:val="28"/>
          <w:szCs w:val="28"/>
          <w:highlight w:val="none"/>
        </w:rPr>
      </w:pPr>
      <w:r>
        <w:rPr>
          <w:rFonts w:hint="eastAsia" w:ascii="宋体" w:hAnsi="宋体" w:cs="宋体"/>
          <w:b/>
          <w:sz w:val="28"/>
          <w:szCs w:val="28"/>
          <w:highlight w:val="none"/>
        </w:rPr>
        <w:t>项目编号:滑财购竞谈-202</w:t>
      </w:r>
      <w:r>
        <w:rPr>
          <w:rFonts w:hint="eastAsia" w:ascii="宋体" w:hAnsi="宋体" w:cs="宋体"/>
          <w:b/>
          <w:sz w:val="28"/>
          <w:szCs w:val="28"/>
          <w:highlight w:val="none"/>
          <w:lang w:val="en-US" w:eastAsia="zh-CN"/>
        </w:rPr>
        <w:t>2</w:t>
      </w:r>
      <w:r>
        <w:rPr>
          <w:rFonts w:hint="eastAsia" w:ascii="宋体" w:hAnsi="宋体" w:cs="宋体"/>
          <w:b/>
          <w:sz w:val="28"/>
          <w:szCs w:val="28"/>
          <w:highlight w:val="none"/>
        </w:rPr>
        <w:t>-</w:t>
      </w:r>
      <w:r>
        <w:rPr>
          <w:rFonts w:hint="eastAsia" w:ascii="宋体" w:hAnsi="宋体" w:cs="宋体"/>
          <w:b/>
          <w:sz w:val="28"/>
          <w:szCs w:val="28"/>
          <w:highlight w:val="none"/>
          <w:lang w:val="en-US" w:eastAsia="zh-CN"/>
        </w:rPr>
        <w:t>3</w:t>
      </w:r>
      <w:r>
        <w:rPr>
          <w:rFonts w:hint="eastAsia" w:ascii="宋体" w:hAnsi="宋体" w:cs="宋体"/>
          <w:b/>
          <w:sz w:val="28"/>
          <w:szCs w:val="28"/>
          <w:highlight w:val="none"/>
        </w:rPr>
        <w:t>号</w:t>
      </w:r>
    </w:p>
    <w:p>
      <w:pPr>
        <w:spacing w:line="360" w:lineRule="auto"/>
        <w:ind w:firstLine="2940" w:firstLineChars="1400"/>
        <w:rPr>
          <w:rFonts w:ascii="宋体" w:hAnsi="宋体" w:cs="宋体"/>
          <w:szCs w:val="24"/>
          <w:highlight w:val="none"/>
        </w:rPr>
      </w:pPr>
    </w:p>
    <w:p>
      <w:pPr>
        <w:spacing w:line="360" w:lineRule="auto"/>
        <w:ind w:firstLine="2715" w:firstLineChars="845"/>
        <w:rPr>
          <w:rFonts w:ascii="宋体" w:hAnsi="宋体" w:cs="宋体"/>
          <w:b/>
          <w:sz w:val="32"/>
          <w:szCs w:val="32"/>
          <w:highlight w:val="none"/>
        </w:rPr>
      </w:pPr>
    </w:p>
    <w:p>
      <w:pPr>
        <w:autoSpaceDE w:val="0"/>
        <w:autoSpaceDN w:val="0"/>
        <w:spacing w:line="360" w:lineRule="auto"/>
        <w:rPr>
          <w:highlight w:val="none"/>
        </w:rPr>
      </w:pPr>
      <w:r>
        <w:rPr>
          <w:rFonts w:hint="eastAsia" w:ascii="宋体" w:hAnsi="宋体" w:cs="宋体"/>
          <w:b/>
          <w:sz w:val="32"/>
          <w:szCs w:val="32"/>
          <w:highlight w:val="none"/>
        </w:rPr>
        <w:t xml:space="preserve">              </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pPr>
        <w:spacing w:line="360" w:lineRule="auto"/>
        <w:rPr>
          <w:rFonts w:ascii="宋体" w:hAnsi="宋体" w:cs="宋体"/>
          <w:kern w:val="0"/>
          <w:sz w:val="32"/>
          <w:szCs w:val="32"/>
          <w:highlight w:val="none"/>
        </w:rPr>
      </w:pPr>
      <w:r>
        <w:rPr>
          <w:rFonts w:hint="eastAsia" w:ascii="宋体" w:hAnsi="宋体" w:cs="宋体"/>
          <w:sz w:val="24"/>
          <w:szCs w:val="24"/>
          <w:highlight w:val="none"/>
        </w:rPr>
        <w:t xml:space="preserve">                                                                                                                                                                                                                                                                                                                                                                                                                                                                                                                                                                                                                                                                                                                                                                                                                                                                                                                                                                                                                            </w:t>
      </w:r>
    </w:p>
    <w:p>
      <w:pPr>
        <w:widowControl/>
        <w:spacing w:line="360" w:lineRule="auto"/>
        <w:ind w:firstLine="2507" w:firstLineChars="892"/>
        <w:jc w:val="left"/>
        <w:rPr>
          <w:rFonts w:ascii="宋体" w:hAnsi="宋体" w:cs="宋体"/>
          <w:b/>
          <w:bCs/>
          <w:kern w:val="0"/>
          <w:sz w:val="28"/>
          <w:szCs w:val="28"/>
          <w:highlight w:val="none"/>
        </w:rPr>
      </w:pPr>
      <w:r>
        <w:rPr>
          <w:rFonts w:hint="eastAsia" w:ascii="宋体" w:hAnsi="宋体" w:cs="宋体"/>
          <w:b/>
          <w:bCs/>
          <w:kern w:val="0"/>
          <w:sz w:val="28"/>
          <w:szCs w:val="28"/>
          <w:highlight w:val="none"/>
        </w:rPr>
        <w:t>采 购 人：</w:t>
      </w:r>
      <w:r>
        <w:rPr>
          <w:rFonts w:hint="eastAsia" w:ascii="宋体" w:hAnsi="宋体" w:cs="宋体"/>
          <w:b/>
          <w:bCs/>
          <w:kern w:val="0"/>
          <w:sz w:val="28"/>
          <w:szCs w:val="28"/>
          <w:highlight w:val="none"/>
          <w:lang w:val="zh-CN"/>
        </w:rPr>
        <w:t>滑县林业总站</w:t>
      </w:r>
    </w:p>
    <w:p>
      <w:pPr>
        <w:widowControl/>
        <w:spacing w:line="360" w:lineRule="auto"/>
        <w:ind w:firstLine="2507" w:firstLineChars="892"/>
        <w:jc w:val="left"/>
        <w:rPr>
          <w:rFonts w:hint="eastAsia" w:ascii="宋体" w:hAnsi="宋体" w:eastAsia="宋体" w:cs="宋体"/>
          <w:b/>
          <w:bCs/>
          <w:kern w:val="0"/>
          <w:sz w:val="28"/>
          <w:szCs w:val="28"/>
          <w:highlight w:val="none"/>
          <w:lang w:eastAsia="zh-CN"/>
        </w:rPr>
      </w:pPr>
      <w:r>
        <w:rPr>
          <w:rFonts w:hint="eastAsia" w:ascii="宋体" w:hAnsi="宋体" w:cs="宋体"/>
          <w:b/>
          <w:bCs/>
          <w:kern w:val="0"/>
          <w:sz w:val="28"/>
          <w:szCs w:val="28"/>
          <w:highlight w:val="none"/>
        </w:rPr>
        <w:t>代理机构：</w:t>
      </w:r>
      <w:r>
        <w:rPr>
          <w:rFonts w:hint="eastAsia" w:ascii="宋体" w:hAnsi="宋体" w:cs="宋体"/>
          <w:b/>
          <w:bCs/>
          <w:kern w:val="0"/>
          <w:sz w:val="28"/>
          <w:szCs w:val="28"/>
          <w:highlight w:val="none"/>
          <w:lang w:eastAsia="zh-CN"/>
        </w:rPr>
        <w:t xml:space="preserve">正大鹏安建设项目管理有限公司 </w:t>
      </w:r>
    </w:p>
    <w:p>
      <w:pPr>
        <w:pStyle w:val="39"/>
        <w:tabs>
          <w:tab w:val="left" w:pos="8460"/>
        </w:tabs>
        <w:spacing w:line="360" w:lineRule="auto"/>
        <w:ind w:firstLine="2530" w:firstLineChars="900"/>
        <w:jc w:val="both"/>
        <w:rPr>
          <w:rFonts w:hAnsi="宋体"/>
          <w:b/>
          <w:sz w:val="40"/>
          <w:highlight w:val="none"/>
        </w:rPr>
      </w:pPr>
      <w:r>
        <w:rPr>
          <w:rFonts w:hint="eastAsia" w:hAnsi="宋体"/>
          <w:b/>
          <w:bCs/>
          <w:color w:val="auto"/>
          <w:sz w:val="28"/>
          <w:szCs w:val="28"/>
          <w:highlight w:val="none"/>
          <w:lang w:val="zh-CN"/>
        </w:rPr>
        <w:t>日</w:t>
      </w:r>
      <w:r>
        <w:rPr>
          <w:rFonts w:hint="eastAsia" w:hAnsi="宋体"/>
          <w:b/>
          <w:bCs/>
          <w:color w:val="auto"/>
          <w:sz w:val="28"/>
          <w:szCs w:val="28"/>
          <w:highlight w:val="none"/>
        </w:rPr>
        <w:t xml:space="preserve">   </w:t>
      </w:r>
      <w:r>
        <w:rPr>
          <w:rFonts w:hint="eastAsia" w:hAnsi="宋体"/>
          <w:b/>
          <w:bCs/>
          <w:color w:val="auto"/>
          <w:sz w:val="28"/>
          <w:szCs w:val="28"/>
          <w:highlight w:val="none"/>
          <w:lang w:val="zh-CN"/>
        </w:rPr>
        <w:t>期</w:t>
      </w:r>
      <w:r>
        <w:rPr>
          <w:rFonts w:hint="eastAsia" w:hAnsi="宋体"/>
          <w:b/>
          <w:bCs/>
          <w:color w:val="auto"/>
          <w:sz w:val="28"/>
          <w:szCs w:val="28"/>
          <w:highlight w:val="none"/>
        </w:rPr>
        <w:t xml:space="preserve"> ：</w:t>
      </w:r>
      <w:r>
        <w:rPr>
          <w:rFonts w:hint="eastAsia" w:hAnsi="宋体"/>
          <w:b/>
          <w:bCs/>
          <w:color w:val="auto"/>
          <w:sz w:val="28"/>
          <w:szCs w:val="28"/>
          <w:highlight w:val="none"/>
          <w:lang w:val="zh-CN"/>
        </w:rPr>
        <w:t>二零二二年二月</w:t>
      </w:r>
      <w:r>
        <w:rPr>
          <w:rFonts w:hint="eastAsia" w:hAnsi="宋体"/>
          <w:b/>
          <w:bCs/>
          <w:color w:val="auto"/>
          <w:sz w:val="28"/>
          <w:szCs w:val="28"/>
          <w:highlight w:val="none"/>
        </w:rPr>
        <w:t xml:space="preserve"> </w:t>
      </w:r>
    </w:p>
    <w:p>
      <w:pPr>
        <w:pStyle w:val="39"/>
        <w:tabs>
          <w:tab w:val="left" w:pos="8460"/>
        </w:tabs>
        <w:spacing w:line="360" w:lineRule="auto"/>
        <w:ind w:firstLine="3120" w:firstLineChars="1300"/>
        <w:rPr>
          <w:rFonts w:hAnsi="宋体"/>
          <w:highlight w:val="none"/>
        </w:rPr>
        <w:sectPr>
          <w:headerReference r:id="rId3" w:type="default"/>
          <w:footerReference r:id="rId4" w:type="default"/>
          <w:footerReference r:id="rId5" w:type="even"/>
          <w:pgSz w:w="11906" w:h="16838"/>
          <w:pgMar w:top="1440" w:right="1134" w:bottom="1440" w:left="1134" w:header="851" w:footer="992" w:gutter="0"/>
          <w:pgNumType w:fmt="decimal" w:start="1"/>
          <w:cols w:space="720" w:num="1"/>
          <w:docGrid w:type="lines" w:linePitch="312" w:charSpace="0"/>
        </w:sectPr>
      </w:pPr>
    </w:p>
    <w:p>
      <w:pPr>
        <w:pStyle w:val="39"/>
        <w:tabs>
          <w:tab w:val="left" w:pos="8460"/>
        </w:tabs>
        <w:spacing w:line="360" w:lineRule="auto"/>
        <w:ind w:firstLine="4016" w:firstLineChars="1000"/>
        <w:jc w:val="both"/>
        <w:rPr>
          <w:rFonts w:hAnsi="宋体"/>
          <w:b/>
          <w:sz w:val="40"/>
          <w:highlight w:val="none"/>
          <w:lang w:val="zh-CN"/>
        </w:rPr>
      </w:pPr>
      <w:r>
        <w:rPr>
          <w:rFonts w:hint="eastAsia" w:hAnsi="宋体"/>
          <w:b/>
          <w:sz w:val="40"/>
          <w:highlight w:val="none"/>
          <w:lang w:val="zh-CN"/>
        </w:rPr>
        <w:t>目    录</w:t>
      </w:r>
    </w:p>
    <w:p>
      <w:pPr>
        <w:pStyle w:val="39"/>
        <w:tabs>
          <w:tab w:val="left" w:pos="8460"/>
        </w:tabs>
        <w:spacing w:line="360" w:lineRule="auto"/>
        <w:ind w:right="88" w:rightChars="42"/>
        <w:jc w:val="center"/>
        <w:rPr>
          <w:rFonts w:hAnsi="宋体"/>
          <w:b/>
          <w:sz w:val="32"/>
          <w:highlight w:val="none"/>
          <w:lang w:val="zh-CN"/>
        </w:rPr>
      </w:pPr>
    </w:p>
    <w:p>
      <w:pPr>
        <w:pStyle w:val="39"/>
        <w:tabs>
          <w:tab w:val="left" w:pos="8460"/>
        </w:tabs>
        <w:spacing w:line="360" w:lineRule="auto"/>
        <w:ind w:right="88" w:rightChars="42"/>
        <w:jc w:val="center"/>
        <w:rPr>
          <w:rFonts w:hAnsi="宋体"/>
          <w:b/>
          <w:sz w:val="32"/>
          <w:highlight w:val="none"/>
          <w:lang w:val="zh-CN"/>
        </w:rPr>
      </w:pPr>
    </w:p>
    <w:p>
      <w:pPr>
        <w:pStyle w:val="39"/>
        <w:tabs>
          <w:tab w:val="left" w:pos="8460"/>
        </w:tabs>
        <w:spacing w:line="360" w:lineRule="auto"/>
        <w:ind w:right="88" w:rightChars="42"/>
        <w:jc w:val="center"/>
        <w:rPr>
          <w:rFonts w:hAnsi="宋体"/>
          <w:b/>
          <w:sz w:val="32"/>
          <w:highlight w:val="none"/>
        </w:rPr>
      </w:pPr>
      <w:r>
        <w:rPr>
          <w:rFonts w:hint="eastAsia" w:hAnsi="宋体"/>
          <w:b/>
          <w:sz w:val="32"/>
          <w:highlight w:val="none"/>
        </w:rPr>
        <w:t xml:space="preserve"> </w:t>
      </w:r>
    </w:p>
    <w:p>
      <w:pPr>
        <w:pStyle w:val="19"/>
        <w:tabs>
          <w:tab w:val="right" w:leader="dot" w:pos="9242"/>
        </w:tabs>
        <w:spacing w:line="360" w:lineRule="auto"/>
        <w:rPr>
          <w:rFonts w:ascii="宋体" w:hAnsi="宋体" w:cs="宋体"/>
          <w:highlight w:val="none"/>
        </w:rPr>
      </w:pPr>
      <w:r>
        <w:rPr>
          <w:rFonts w:hint="eastAsia" w:ascii="宋体" w:hAnsi="宋体" w:cs="宋体"/>
          <w:b w:val="0"/>
          <w:bCs w:val="0"/>
          <w:caps w:val="0"/>
          <w:color w:val="000000"/>
          <w:sz w:val="28"/>
          <w:szCs w:val="28"/>
          <w:highlight w:val="none"/>
        </w:rPr>
        <w:fldChar w:fldCharType="begin"/>
      </w:r>
      <w:r>
        <w:rPr>
          <w:rFonts w:hint="eastAsia" w:ascii="宋体" w:hAnsi="宋体" w:cs="宋体"/>
          <w:b w:val="0"/>
          <w:bCs w:val="0"/>
          <w:caps w:val="0"/>
          <w:color w:val="000000"/>
          <w:sz w:val="28"/>
          <w:szCs w:val="28"/>
          <w:highlight w:val="none"/>
        </w:rPr>
        <w:instrText xml:space="preserve"> TOC \o "1-1" \h \z \u </w:instrText>
      </w:r>
      <w:r>
        <w:rPr>
          <w:rFonts w:hint="eastAsia" w:ascii="宋体" w:hAnsi="宋体" w:cs="宋体"/>
          <w:b w:val="0"/>
          <w:bCs w:val="0"/>
          <w:caps w:val="0"/>
          <w:color w:val="000000"/>
          <w:sz w:val="28"/>
          <w:szCs w:val="28"/>
          <w:highlight w:val="none"/>
        </w:rPr>
        <w:fldChar w:fldCharType="separate"/>
      </w:r>
      <w:r>
        <w:rPr>
          <w:highlight w:val="none"/>
        </w:rPr>
        <w:fldChar w:fldCharType="begin"/>
      </w:r>
      <w:r>
        <w:rPr>
          <w:highlight w:val="none"/>
        </w:rPr>
        <w:instrText xml:space="preserve"> HYPERLINK \l "_Toc5928" </w:instrText>
      </w:r>
      <w:r>
        <w:rPr>
          <w:highlight w:val="none"/>
        </w:rPr>
        <w:fldChar w:fldCharType="separate"/>
      </w:r>
      <w:r>
        <w:rPr>
          <w:rFonts w:hint="eastAsia" w:ascii="宋体" w:hAnsi="宋体" w:cs="宋体"/>
          <w:szCs w:val="28"/>
          <w:highlight w:val="none"/>
        </w:rPr>
        <w:t>第一部分 竞争性谈判推荐书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_Toc5928 </w:instrText>
      </w:r>
      <w:r>
        <w:rPr>
          <w:rFonts w:hint="eastAsia" w:ascii="宋体" w:hAnsi="宋体" w:cs="宋体"/>
          <w:highlight w:val="none"/>
        </w:rPr>
        <w:fldChar w:fldCharType="separate"/>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fldChar w:fldCharType="end"/>
      </w:r>
    </w:p>
    <w:p>
      <w:pPr>
        <w:pStyle w:val="19"/>
        <w:tabs>
          <w:tab w:val="right" w:leader="dot" w:pos="9242"/>
        </w:tabs>
        <w:spacing w:line="360" w:lineRule="auto"/>
        <w:rPr>
          <w:rFonts w:ascii="宋体" w:hAnsi="宋体" w:cs="宋体"/>
          <w:highlight w:val="none"/>
        </w:rPr>
      </w:pPr>
      <w:r>
        <w:rPr>
          <w:highlight w:val="none"/>
        </w:rPr>
        <w:fldChar w:fldCharType="begin"/>
      </w:r>
      <w:r>
        <w:rPr>
          <w:highlight w:val="none"/>
        </w:rPr>
        <w:instrText xml:space="preserve"> HYPERLINK \l "_Toc19355" </w:instrText>
      </w:r>
      <w:r>
        <w:rPr>
          <w:highlight w:val="none"/>
        </w:rPr>
        <w:fldChar w:fldCharType="separate"/>
      </w:r>
      <w:r>
        <w:rPr>
          <w:rFonts w:hint="eastAsia" w:ascii="宋体" w:hAnsi="宋体" w:cs="宋体"/>
          <w:szCs w:val="24"/>
          <w:highlight w:val="none"/>
        </w:rPr>
        <w:t>第二部分 谈判须知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_Toc19355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pPr>
        <w:pStyle w:val="19"/>
        <w:tabs>
          <w:tab w:val="right" w:leader="dot" w:pos="9242"/>
        </w:tabs>
        <w:spacing w:line="360" w:lineRule="auto"/>
        <w:rPr>
          <w:rFonts w:ascii="宋体" w:hAnsi="宋体" w:cs="宋体"/>
          <w:highlight w:val="none"/>
        </w:rPr>
      </w:pPr>
      <w:r>
        <w:rPr>
          <w:highlight w:val="none"/>
        </w:rPr>
        <w:fldChar w:fldCharType="begin"/>
      </w:r>
      <w:r>
        <w:rPr>
          <w:highlight w:val="none"/>
        </w:rPr>
        <w:instrText xml:space="preserve"> HYPERLINK \l "_Toc27356" </w:instrText>
      </w:r>
      <w:r>
        <w:rPr>
          <w:highlight w:val="none"/>
        </w:rPr>
        <w:fldChar w:fldCharType="separate"/>
      </w:r>
      <w:r>
        <w:rPr>
          <w:rFonts w:hint="eastAsia" w:ascii="宋体" w:hAnsi="宋体" w:cs="宋体"/>
          <w:highlight w:val="none"/>
        </w:rPr>
        <w:t>第三部分 服务内容</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color w:val="000000"/>
          <w:szCs w:val="28"/>
          <w:highlight w:val="none"/>
        </w:rPr>
        <w:t>4</w:t>
      </w:r>
    </w:p>
    <w:p>
      <w:pPr>
        <w:pStyle w:val="19"/>
        <w:tabs>
          <w:tab w:val="right" w:leader="dot" w:pos="9242"/>
        </w:tabs>
        <w:spacing w:line="360" w:lineRule="auto"/>
        <w:rPr>
          <w:rFonts w:ascii="宋体" w:hAnsi="宋体" w:cs="宋体"/>
          <w:highlight w:val="none"/>
        </w:rPr>
      </w:pPr>
      <w:r>
        <w:rPr>
          <w:highlight w:val="none"/>
        </w:rPr>
        <w:fldChar w:fldCharType="begin"/>
      </w:r>
      <w:r>
        <w:rPr>
          <w:highlight w:val="none"/>
        </w:rPr>
        <w:instrText xml:space="preserve"> HYPERLINK \l "_Toc14846" </w:instrText>
      </w:r>
      <w:r>
        <w:rPr>
          <w:highlight w:val="none"/>
        </w:rPr>
        <w:fldChar w:fldCharType="separate"/>
      </w:r>
      <w:r>
        <w:rPr>
          <w:rFonts w:hint="eastAsia" w:ascii="宋体" w:hAnsi="宋体" w:cs="宋体"/>
          <w:highlight w:val="none"/>
        </w:rPr>
        <w:t>第四部分 合同文本</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color w:val="000000"/>
          <w:szCs w:val="28"/>
          <w:highlight w:val="none"/>
        </w:rPr>
        <w:t>9</w:t>
      </w:r>
    </w:p>
    <w:p>
      <w:pPr>
        <w:pStyle w:val="19"/>
        <w:tabs>
          <w:tab w:val="right" w:leader="dot" w:pos="9242"/>
        </w:tabs>
        <w:spacing w:line="360" w:lineRule="auto"/>
        <w:rPr>
          <w:rFonts w:ascii="宋体" w:hAnsi="宋体" w:cs="宋体"/>
          <w:highlight w:val="none"/>
        </w:rPr>
      </w:pPr>
      <w:r>
        <w:rPr>
          <w:highlight w:val="none"/>
        </w:rPr>
        <w:fldChar w:fldCharType="begin"/>
      </w:r>
      <w:r>
        <w:rPr>
          <w:highlight w:val="none"/>
        </w:rPr>
        <w:instrText xml:space="preserve"> HYPERLINK \l "_Toc24025" </w:instrText>
      </w:r>
      <w:r>
        <w:rPr>
          <w:highlight w:val="none"/>
        </w:rPr>
        <w:fldChar w:fldCharType="separate"/>
      </w:r>
      <w:r>
        <w:rPr>
          <w:rFonts w:hint="eastAsia" w:ascii="宋体" w:hAnsi="宋体" w:cs="宋体"/>
          <w:szCs w:val="24"/>
          <w:highlight w:val="none"/>
        </w:rPr>
        <w:t>第五部分 响应文件格式</w:t>
      </w:r>
      <w:r>
        <w:rPr>
          <w:rFonts w:hint="eastAsia" w:ascii="宋体" w:hAnsi="宋体" w:cs="宋体"/>
          <w:highlight w:val="none"/>
        </w:rPr>
        <w:tab/>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color w:val="000000"/>
          <w:szCs w:val="28"/>
          <w:highlight w:val="none"/>
        </w:rPr>
        <w:t>2</w:t>
      </w:r>
    </w:p>
    <w:p>
      <w:pPr>
        <w:spacing w:line="360" w:lineRule="auto"/>
        <w:rPr>
          <w:rFonts w:ascii="宋体" w:hAnsi="宋体" w:cs="宋体"/>
          <w:color w:val="000000"/>
          <w:sz w:val="24"/>
          <w:szCs w:val="24"/>
          <w:highlight w:val="none"/>
        </w:rPr>
      </w:pPr>
      <w:r>
        <w:rPr>
          <w:rFonts w:hint="eastAsia" w:ascii="宋体" w:hAnsi="宋体" w:cs="宋体"/>
          <w:bCs/>
          <w:caps/>
          <w:color w:val="000000"/>
          <w:szCs w:val="28"/>
          <w:highlight w:val="none"/>
        </w:rPr>
        <w:fldChar w:fldCharType="end"/>
      </w:r>
    </w:p>
    <w:p>
      <w:pPr>
        <w:pStyle w:val="21"/>
        <w:spacing w:line="360" w:lineRule="auto"/>
        <w:rPr>
          <w:rFonts w:ascii="宋体" w:hAnsi="宋体" w:cs="宋体"/>
          <w:color w:val="000000"/>
          <w:szCs w:val="28"/>
          <w:highlight w:val="none"/>
        </w:rPr>
      </w:pPr>
      <w:r>
        <w:rPr>
          <w:rFonts w:hint="eastAsia" w:ascii="宋体" w:hAnsi="宋体" w:cs="宋体"/>
          <w:szCs w:val="30"/>
          <w:highlight w:val="none"/>
        </w:rPr>
        <w:t xml:space="preserve"> </w:t>
      </w:r>
      <w:r>
        <w:rPr>
          <w:rFonts w:hint="eastAsia" w:ascii="宋体" w:hAnsi="宋体" w:cs="宋体"/>
          <w:szCs w:val="30"/>
          <w:highlight w:val="none"/>
        </w:rPr>
        <w:br w:type="page"/>
      </w:r>
      <w:bookmarkStart w:id="0" w:name="_Toc363563310"/>
      <w:bookmarkStart w:id="1" w:name="_Toc351564124"/>
      <w:bookmarkStart w:id="2" w:name="_Toc408560029"/>
      <w:bookmarkStart w:id="3" w:name="_Toc363564695"/>
      <w:bookmarkStart w:id="4" w:name="_Toc5928"/>
      <w:r>
        <w:rPr>
          <w:rFonts w:hint="eastAsia" w:ascii="宋体" w:hAnsi="宋体" w:cs="宋体"/>
          <w:szCs w:val="28"/>
          <w:highlight w:val="none"/>
        </w:rPr>
        <w:t xml:space="preserve">第一部分 </w:t>
      </w:r>
      <w:bookmarkEnd w:id="0"/>
      <w:bookmarkEnd w:id="1"/>
      <w:bookmarkEnd w:id="2"/>
      <w:bookmarkEnd w:id="3"/>
      <w:bookmarkStart w:id="5" w:name="_Toc351564125"/>
      <w:bookmarkStart w:id="6" w:name="_Toc363564696"/>
      <w:r>
        <w:rPr>
          <w:rFonts w:hint="eastAsia" w:ascii="宋体" w:hAnsi="宋体" w:cs="宋体"/>
          <w:szCs w:val="28"/>
          <w:highlight w:val="none"/>
        </w:rPr>
        <w:t>竞争性谈判公告</w:t>
      </w:r>
      <w:bookmarkEnd w:id="4"/>
    </w:p>
    <w:p>
      <w:pPr>
        <w:pStyle w:val="55"/>
        <w:adjustRightInd w:val="0"/>
        <w:spacing w:line="360" w:lineRule="auto"/>
        <w:ind w:left="3654" w:right="238" w:hanging="3654" w:hangingChars="1300"/>
        <w:jc w:val="both"/>
        <w:rPr>
          <w:b/>
          <w:color w:val="000000"/>
          <w:sz w:val="28"/>
          <w:szCs w:val="28"/>
          <w:highlight w:val="none"/>
        </w:rPr>
      </w:pPr>
      <w:r>
        <w:rPr>
          <w:rFonts w:hint="eastAsia"/>
          <w:b/>
          <w:color w:val="000000"/>
          <w:sz w:val="28"/>
          <w:szCs w:val="28"/>
          <w:highlight w:val="none"/>
          <w:lang w:eastAsia="zh-CN"/>
        </w:rPr>
        <w:t>滑县林业总站河南省安阳市滑县森林公园旅游提质及配套工程建设ppp项目编制项目</w:t>
      </w:r>
      <w:r>
        <w:rPr>
          <w:rFonts w:hint="eastAsia"/>
          <w:b/>
          <w:color w:val="000000"/>
          <w:sz w:val="28"/>
          <w:szCs w:val="28"/>
          <w:highlight w:val="none"/>
        </w:rPr>
        <w:t xml:space="preserve"> </w:t>
      </w:r>
    </w:p>
    <w:p>
      <w:pPr>
        <w:pStyle w:val="55"/>
        <w:adjustRightInd w:val="0"/>
        <w:spacing w:line="360" w:lineRule="auto"/>
        <w:ind w:right="238" w:firstLine="562" w:firstLineChars="200"/>
        <w:jc w:val="center"/>
        <w:rPr>
          <w:highlight w:val="none"/>
        </w:rPr>
      </w:pPr>
      <w:r>
        <w:rPr>
          <w:rFonts w:hint="eastAsia"/>
          <w:b/>
          <w:color w:val="000000"/>
          <w:sz w:val="28"/>
          <w:szCs w:val="28"/>
          <w:highlight w:val="none"/>
        </w:rPr>
        <w:t>竞争性谈判推荐书</w:t>
      </w:r>
      <w:r>
        <w:rPr>
          <w:rFonts w:hint="eastAsia"/>
          <w:highlight w:val="none"/>
        </w:rPr>
        <w:t xml:space="preserve"> </w:t>
      </w:r>
    </w:p>
    <w:p>
      <w:pPr>
        <w:pStyle w:val="2"/>
        <w:widowControl/>
        <w:spacing w:line="360" w:lineRule="auto"/>
        <w:ind w:right="66" w:firstLine="0" w:firstLineChars="0"/>
        <w:jc w:val="left"/>
        <w:rPr>
          <w:rFonts w:ascii="宋体" w:hAnsi="宋体" w:cs="宋体"/>
          <w:b/>
          <w:bCs/>
          <w:sz w:val="24"/>
          <w:szCs w:val="24"/>
          <w:highlight w:val="none"/>
        </w:rPr>
      </w:pPr>
      <w:r>
        <w:rPr>
          <w:rFonts w:hint="eastAsia" w:ascii="宋体" w:hAnsi="宋体" w:cs="宋体"/>
          <w:kern w:val="0"/>
          <w:sz w:val="24"/>
          <w:szCs w:val="24"/>
          <w:highlight w:val="none"/>
          <w:u w:val="single"/>
        </w:rPr>
        <w:t>      </w:t>
      </w:r>
      <w:r>
        <w:rPr>
          <w:rFonts w:hint="eastAsia" w:ascii="宋体" w:hAnsi="宋体" w:cs="宋体"/>
          <w:kern w:val="0"/>
          <w:sz w:val="24"/>
          <w:szCs w:val="24"/>
          <w:highlight w:val="none"/>
        </w:rPr>
        <w:t>（被推荐供应商名称）：</w:t>
      </w:r>
    </w:p>
    <w:p>
      <w:pPr>
        <w:pStyle w:val="55"/>
        <w:adjustRightInd w:val="0"/>
        <w:spacing w:line="360" w:lineRule="auto"/>
        <w:ind w:firstLine="720" w:firstLineChars="300"/>
        <w:rPr>
          <w:kern w:val="2"/>
          <w:highlight w:val="none"/>
        </w:rPr>
      </w:pPr>
      <w:r>
        <w:rPr>
          <w:rFonts w:hint="eastAsia"/>
          <w:highlight w:val="none"/>
          <w:lang w:eastAsia="zh-CN"/>
        </w:rPr>
        <w:t>滑县林业总站河南省安阳市滑县森林公园旅游提质及配套工程建设ppp项目编制项目</w:t>
      </w:r>
      <w:r>
        <w:rPr>
          <w:rFonts w:hint="eastAsia"/>
          <w:highlight w:val="none"/>
        </w:rPr>
        <w:t>的潜</w:t>
      </w:r>
      <w:r>
        <w:rPr>
          <w:rFonts w:hint="eastAsia"/>
          <w:kern w:val="2"/>
          <w:highlight w:val="none"/>
        </w:rPr>
        <w:t>在投标人应在《全国公共资源交易平台（河南省·滑县）》网站获取采购文件，并于202</w:t>
      </w:r>
      <w:r>
        <w:rPr>
          <w:rFonts w:hint="eastAsia"/>
          <w:kern w:val="2"/>
          <w:highlight w:val="none"/>
          <w:lang w:val="en-US" w:eastAsia="zh-CN"/>
        </w:rPr>
        <w:t>2</w:t>
      </w:r>
      <w:r>
        <w:rPr>
          <w:rFonts w:hint="eastAsia"/>
          <w:kern w:val="2"/>
          <w:highlight w:val="none"/>
        </w:rPr>
        <w:t>年</w:t>
      </w:r>
      <w:r>
        <w:rPr>
          <w:rFonts w:hint="eastAsia"/>
          <w:kern w:val="2"/>
          <w:highlight w:val="none"/>
          <w:lang w:val="en-US" w:eastAsia="zh-CN"/>
        </w:rPr>
        <w:t>2</w:t>
      </w:r>
      <w:r>
        <w:rPr>
          <w:rFonts w:hint="eastAsia"/>
          <w:kern w:val="2"/>
          <w:highlight w:val="none"/>
        </w:rPr>
        <w:t>月</w:t>
      </w:r>
      <w:r>
        <w:rPr>
          <w:rFonts w:hint="eastAsia"/>
          <w:kern w:val="2"/>
          <w:highlight w:val="none"/>
          <w:lang w:val="en-US" w:eastAsia="zh-CN"/>
        </w:rPr>
        <w:t>18</w:t>
      </w:r>
      <w:r>
        <w:rPr>
          <w:rFonts w:hint="eastAsia"/>
          <w:kern w:val="2"/>
          <w:highlight w:val="none"/>
        </w:rPr>
        <w:t>日</w:t>
      </w:r>
      <w:r>
        <w:rPr>
          <w:rFonts w:hint="eastAsia"/>
          <w:kern w:val="2"/>
          <w:highlight w:val="none"/>
          <w:lang w:val="en-US" w:eastAsia="zh-CN"/>
        </w:rPr>
        <w:t>9</w:t>
      </w:r>
      <w:r>
        <w:rPr>
          <w:rFonts w:hint="eastAsia"/>
          <w:kern w:val="2"/>
          <w:highlight w:val="none"/>
        </w:rPr>
        <w:t>时</w:t>
      </w:r>
      <w:r>
        <w:rPr>
          <w:rFonts w:hint="eastAsia"/>
          <w:kern w:val="2"/>
          <w:highlight w:val="none"/>
          <w:lang w:val="en-US" w:eastAsia="zh-CN"/>
        </w:rPr>
        <w:t>00</w:t>
      </w:r>
      <w:r>
        <w:rPr>
          <w:rFonts w:hint="eastAsia"/>
          <w:kern w:val="2"/>
          <w:highlight w:val="none"/>
        </w:rPr>
        <w:t>分（北京时间）前递交响应文件。</w:t>
      </w:r>
    </w:p>
    <w:p>
      <w:pPr>
        <w:pStyle w:val="8"/>
        <w:spacing w:line="360" w:lineRule="auto"/>
        <w:rPr>
          <w:rFonts w:ascii="宋体" w:hAnsi="宋体" w:eastAsia="宋体" w:cs="宋体"/>
          <w:b w:val="0"/>
          <w:bCs w:val="0"/>
          <w:sz w:val="24"/>
          <w:szCs w:val="24"/>
          <w:highlight w:val="none"/>
        </w:rPr>
      </w:pPr>
      <w:bookmarkStart w:id="7" w:name="_Toc28359089"/>
      <w:bookmarkStart w:id="8" w:name="_Toc28359012"/>
      <w:bookmarkStart w:id="9" w:name="_Toc35393629"/>
      <w:bookmarkStart w:id="10" w:name="_Toc35393798"/>
      <w:r>
        <w:rPr>
          <w:rFonts w:hint="eastAsia" w:ascii="宋体" w:hAnsi="宋体" w:eastAsia="宋体" w:cs="宋体"/>
          <w:b w:val="0"/>
          <w:bCs w:val="0"/>
          <w:sz w:val="24"/>
          <w:szCs w:val="24"/>
          <w:highlight w:val="none"/>
        </w:rPr>
        <w:t>一、项目基本情况</w:t>
      </w:r>
      <w:bookmarkEnd w:id="7"/>
      <w:bookmarkEnd w:id="8"/>
      <w:bookmarkEnd w:id="9"/>
      <w:bookmarkEnd w:id="10"/>
    </w:p>
    <w:p>
      <w:pPr>
        <w:pStyle w:val="55"/>
        <w:adjustRightInd w:val="0"/>
        <w:spacing w:line="360" w:lineRule="auto"/>
        <w:ind w:right="238" w:firstLine="480" w:firstLineChars="200"/>
        <w:rPr>
          <w:kern w:val="2"/>
          <w:highlight w:val="none"/>
        </w:rPr>
      </w:pPr>
      <w:r>
        <w:rPr>
          <w:rFonts w:hint="eastAsia"/>
          <w:kern w:val="2"/>
          <w:highlight w:val="none"/>
        </w:rPr>
        <w:t>1.采购编号：HJYZT[202</w:t>
      </w:r>
      <w:r>
        <w:rPr>
          <w:rFonts w:hint="eastAsia"/>
          <w:kern w:val="2"/>
          <w:highlight w:val="none"/>
          <w:lang w:val="en-US" w:eastAsia="zh-CN"/>
        </w:rPr>
        <w:t>202</w:t>
      </w:r>
      <w:r>
        <w:rPr>
          <w:rFonts w:hint="eastAsia"/>
          <w:kern w:val="2"/>
          <w:highlight w:val="none"/>
        </w:rPr>
        <w:t>]</w:t>
      </w:r>
      <w:r>
        <w:rPr>
          <w:rFonts w:hint="eastAsia"/>
          <w:kern w:val="2"/>
          <w:highlight w:val="none"/>
          <w:lang w:val="en-US" w:eastAsia="zh-CN"/>
        </w:rPr>
        <w:t>003</w:t>
      </w:r>
      <w:r>
        <w:rPr>
          <w:rFonts w:hint="eastAsia"/>
          <w:kern w:val="2"/>
          <w:highlight w:val="none"/>
        </w:rPr>
        <w:t>号；项目编号:滑财购竞谈-202</w:t>
      </w:r>
      <w:r>
        <w:rPr>
          <w:rFonts w:hint="eastAsia"/>
          <w:kern w:val="2"/>
          <w:highlight w:val="none"/>
          <w:lang w:val="en-US" w:eastAsia="zh-CN"/>
        </w:rPr>
        <w:t>2</w:t>
      </w:r>
      <w:r>
        <w:rPr>
          <w:rFonts w:hint="eastAsia"/>
          <w:kern w:val="2"/>
          <w:highlight w:val="none"/>
        </w:rPr>
        <w:t>-</w:t>
      </w:r>
      <w:r>
        <w:rPr>
          <w:rFonts w:hint="eastAsia"/>
          <w:kern w:val="2"/>
          <w:highlight w:val="none"/>
          <w:lang w:val="en-US" w:eastAsia="zh-CN"/>
        </w:rPr>
        <w:t>3</w:t>
      </w:r>
      <w:r>
        <w:rPr>
          <w:rFonts w:hint="eastAsia"/>
          <w:kern w:val="2"/>
          <w:highlight w:val="none"/>
        </w:rPr>
        <w:t>号</w:t>
      </w:r>
    </w:p>
    <w:p>
      <w:pPr>
        <w:pStyle w:val="55"/>
        <w:adjustRightInd w:val="0"/>
        <w:spacing w:line="360" w:lineRule="auto"/>
        <w:ind w:right="238" w:firstLine="480" w:firstLineChars="200"/>
        <w:rPr>
          <w:rFonts w:hint="eastAsia" w:eastAsia="宋体"/>
          <w:kern w:val="2"/>
          <w:highlight w:val="none"/>
          <w:lang w:eastAsia="zh-CN"/>
        </w:rPr>
      </w:pPr>
      <w:r>
        <w:rPr>
          <w:rFonts w:hint="eastAsia"/>
          <w:kern w:val="2"/>
          <w:highlight w:val="none"/>
        </w:rPr>
        <w:t>2.项目名称：</w:t>
      </w:r>
      <w:r>
        <w:rPr>
          <w:rFonts w:hint="eastAsia"/>
          <w:kern w:val="2"/>
          <w:highlight w:val="none"/>
          <w:lang w:eastAsia="zh-CN"/>
        </w:rPr>
        <w:t>滑县林业总站河南省安阳市滑县森林公园旅游提质及配套工程建设ppp项目编制项目</w:t>
      </w:r>
    </w:p>
    <w:p>
      <w:pPr>
        <w:pStyle w:val="55"/>
        <w:adjustRightInd w:val="0"/>
        <w:spacing w:line="360" w:lineRule="auto"/>
        <w:ind w:right="238" w:firstLine="480" w:firstLineChars="200"/>
        <w:rPr>
          <w:kern w:val="2"/>
          <w:highlight w:val="none"/>
        </w:rPr>
      </w:pPr>
      <w:r>
        <w:rPr>
          <w:rFonts w:hint="eastAsia"/>
          <w:kern w:val="2"/>
          <w:highlight w:val="none"/>
        </w:rPr>
        <w:t xml:space="preserve">3.采购方式：竞争性谈判  </w:t>
      </w:r>
    </w:p>
    <w:p>
      <w:pPr>
        <w:pStyle w:val="55"/>
        <w:adjustRightInd w:val="0"/>
        <w:spacing w:line="360" w:lineRule="auto"/>
        <w:ind w:right="238" w:firstLine="480" w:firstLineChars="200"/>
        <w:rPr>
          <w:kern w:val="2"/>
          <w:highlight w:val="none"/>
        </w:rPr>
      </w:pPr>
      <w:r>
        <w:rPr>
          <w:rFonts w:hint="eastAsia"/>
          <w:kern w:val="2"/>
          <w:highlight w:val="none"/>
        </w:rPr>
        <w:t>4.预算金额：1</w:t>
      </w:r>
      <w:r>
        <w:rPr>
          <w:rFonts w:hint="eastAsia"/>
          <w:kern w:val="2"/>
          <w:highlight w:val="none"/>
          <w:lang w:val="en-US" w:eastAsia="zh-CN"/>
        </w:rPr>
        <w:t>0</w:t>
      </w:r>
      <w:r>
        <w:rPr>
          <w:rFonts w:hint="eastAsia"/>
          <w:kern w:val="2"/>
          <w:highlight w:val="none"/>
        </w:rPr>
        <w:t>00000.00元，最高限价：1</w:t>
      </w:r>
      <w:r>
        <w:rPr>
          <w:rFonts w:hint="eastAsia"/>
          <w:kern w:val="2"/>
          <w:highlight w:val="none"/>
          <w:lang w:val="en-US" w:eastAsia="zh-CN"/>
        </w:rPr>
        <w:t>0</w:t>
      </w:r>
      <w:r>
        <w:rPr>
          <w:rFonts w:hint="eastAsia"/>
          <w:kern w:val="2"/>
          <w:highlight w:val="none"/>
        </w:rPr>
        <w:t>00000.00元</w:t>
      </w:r>
    </w:p>
    <w:tbl>
      <w:tblPr>
        <w:tblStyle w:val="24"/>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957"/>
        <w:gridCol w:w="1879"/>
        <w:gridCol w:w="1890"/>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38"/>
              <w:jc w:val="center"/>
              <w:rPr>
                <w:rFonts w:ascii="宋体" w:hAnsi="宋体" w:cs="宋体"/>
                <w:sz w:val="24"/>
                <w:szCs w:val="24"/>
                <w:highlight w:val="none"/>
              </w:rPr>
            </w:pPr>
            <w:r>
              <w:rPr>
                <w:rFonts w:hint="eastAsia" w:ascii="宋体" w:hAnsi="宋体" w:cs="宋体"/>
                <w:sz w:val="24"/>
                <w:szCs w:val="24"/>
                <w:highlight w:val="none"/>
              </w:rPr>
              <w:t>序号</w:t>
            </w:r>
          </w:p>
        </w:tc>
        <w:tc>
          <w:tcPr>
            <w:tcW w:w="2957" w:type="dxa"/>
          </w:tcPr>
          <w:p>
            <w:pPr>
              <w:pStyle w:val="38"/>
              <w:jc w:val="center"/>
              <w:rPr>
                <w:rFonts w:ascii="宋体" w:hAnsi="宋体" w:cs="宋体"/>
                <w:sz w:val="24"/>
                <w:szCs w:val="24"/>
                <w:highlight w:val="none"/>
              </w:rPr>
            </w:pPr>
            <w:r>
              <w:rPr>
                <w:rFonts w:hint="eastAsia" w:ascii="宋体" w:hAnsi="宋体" w:cs="宋体"/>
                <w:sz w:val="24"/>
                <w:szCs w:val="24"/>
                <w:highlight w:val="none"/>
              </w:rPr>
              <w:t>包号</w:t>
            </w:r>
          </w:p>
        </w:tc>
        <w:tc>
          <w:tcPr>
            <w:tcW w:w="1879" w:type="dxa"/>
          </w:tcPr>
          <w:p>
            <w:pPr>
              <w:pStyle w:val="38"/>
              <w:jc w:val="center"/>
              <w:rPr>
                <w:rFonts w:ascii="宋体" w:hAnsi="宋体" w:cs="宋体"/>
                <w:sz w:val="24"/>
                <w:szCs w:val="24"/>
                <w:highlight w:val="none"/>
              </w:rPr>
            </w:pPr>
            <w:r>
              <w:rPr>
                <w:rFonts w:hint="eastAsia" w:ascii="宋体" w:hAnsi="宋体" w:cs="宋体"/>
                <w:sz w:val="24"/>
                <w:szCs w:val="24"/>
                <w:highlight w:val="none"/>
              </w:rPr>
              <w:t>包名称</w:t>
            </w:r>
          </w:p>
        </w:tc>
        <w:tc>
          <w:tcPr>
            <w:tcW w:w="1890" w:type="dxa"/>
          </w:tcPr>
          <w:p>
            <w:pPr>
              <w:pStyle w:val="38"/>
              <w:jc w:val="center"/>
              <w:rPr>
                <w:rFonts w:ascii="宋体" w:hAnsi="宋体" w:cs="宋体"/>
                <w:sz w:val="24"/>
                <w:szCs w:val="24"/>
                <w:highlight w:val="none"/>
              </w:rPr>
            </w:pPr>
            <w:r>
              <w:rPr>
                <w:rFonts w:hint="eastAsia" w:ascii="宋体" w:hAnsi="宋体" w:cs="宋体"/>
                <w:sz w:val="24"/>
                <w:szCs w:val="24"/>
                <w:highlight w:val="none"/>
              </w:rPr>
              <w:t>包预算（元）</w:t>
            </w:r>
          </w:p>
        </w:tc>
        <w:tc>
          <w:tcPr>
            <w:tcW w:w="1999" w:type="dxa"/>
          </w:tcPr>
          <w:p>
            <w:pPr>
              <w:pStyle w:val="38"/>
              <w:jc w:val="center"/>
              <w:rPr>
                <w:rFonts w:ascii="宋体" w:hAnsi="宋体" w:cs="宋体"/>
                <w:sz w:val="24"/>
                <w:szCs w:val="24"/>
                <w:highlight w:val="none"/>
              </w:rPr>
            </w:pPr>
            <w:r>
              <w:rPr>
                <w:rFonts w:hint="eastAsia" w:ascii="宋体" w:hAnsi="宋体" w:cs="宋体"/>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tcPr>
          <w:p>
            <w:pPr>
              <w:pStyle w:val="38"/>
              <w:jc w:val="center"/>
              <w:rPr>
                <w:rFonts w:ascii="宋体" w:hAnsi="宋体" w:cs="宋体"/>
                <w:sz w:val="24"/>
                <w:szCs w:val="24"/>
                <w:highlight w:val="none"/>
              </w:rPr>
            </w:pPr>
            <w:r>
              <w:rPr>
                <w:rFonts w:hint="eastAsia" w:ascii="宋体" w:hAnsi="宋体" w:cs="宋体"/>
                <w:sz w:val="24"/>
                <w:szCs w:val="24"/>
                <w:highlight w:val="none"/>
              </w:rPr>
              <w:t>1</w:t>
            </w:r>
          </w:p>
        </w:tc>
        <w:tc>
          <w:tcPr>
            <w:tcW w:w="2957" w:type="dxa"/>
          </w:tcPr>
          <w:p>
            <w:pPr>
              <w:pStyle w:val="38"/>
              <w:jc w:val="center"/>
              <w:rPr>
                <w:rFonts w:ascii="宋体" w:hAnsi="宋体" w:cs="宋体"/>
                <w:sz w:val="24"/>
                <w:szCs w:val="24"/>
                <w:highlight w:val="none"/>
              </w:rPr>
            </w:pPr>
            <w:r>
              <w:rPr>
                <w:rFonts w:hint="eastAsia" w:ascii="宋体" w:hAnsi="宋体" w:cs="宋体"/>
                <w:sz w:val="24"/>
                <w:szCs w:val="24"/>
                <w:highlight w:val="none"/>
              </w:rPr>
              <w:t>HJYZT[202</w:t>
            </w:r>
            <w:r>
              <w:rPr>
                <w:rFonts w:hint="eastAsia" w:ascii="宋体" w:hAnsi="宋体" w:cs="宋体"/>
                <w:sz w:val="24"/>
                <w:szCs w:val="24"/>
                <w:highlight w:val="none"/>
                <w:lang w:val="en-US" w:eastAsia="zh-CN"/>
              </w:rPr>
              <w:t>202</w:t>
            </w:r>
            <w:r>
              <w:rPr>
                <w:rFonts w:hint="eastAsia" w:ascii="宋体" w:hAnsi="宋体" w:cs="宋体"/>
                <w:sz w:val="24"/>
                <w:szCs w:val="24"/>
                <w:highlight w:val="none"/>
              </w:rPr>
              <w:t>]</w:t>
            </w:r>
            <w:r>
              <w:rPr>
                <w:rFonts w:hint="eastAsia" w:ascii="宋体" w:hAnsi="宋体" w:cs="宋体"/>
                <w:sz w:val="24"/>
                <w:szCs w:val="24"/>
                <w:highlight w:val="none"/>
                <w:lang w:val="en-US" w:eastAsia="zh-CN"/>
              </w:rPr>
              <w:t>003</w:t>
            </w:r>
            <w:r>
              <w:rPr>
                <w:rFonts w:hint="eastAsia" w:ascii="宋体" w:hAnsi="宋体" w:cs="宋体"/>
                <w:sz w:val="24"/>
                <w:szCs w:val="24"/>
                <w:highlight w:val="none"/>
              </w:rPr>
              <w:t>号</w:t>
            </w:r>
          </w:p>
        </w:tc>
        <w:tc>
          <w:tcPr>
            <w:tcW w:w="1879" w:type="dxa"/>
          </w:tcPr>
          <w:p>
            <w:pPr>
              <w:pStyle w:val="38"/>
              <w:jc w:val="center"/>
              <w:rPr>
                <w:rFonts w:ascii="宋体" w:hAnsi="宋体" w:cs="宋体"/>
                <w:sz w:val="24"/>
                <w:szCs w:val="24"/>
                <w:highlight w:val="none"/>
              </w:rPr>
            </w:pPr>
            <w:r>
              <w:rPr>
                <w:rFonts w:hint="eastAsia" w:ascii="宋体" w:hAnsi="宋体" w:cs="宋体"/>
                <w:sz w:val="24"/>
                <w:szCs w:val="24"/>
                <w:highlight w:val="none"/>
              </w:rPr>
              <w:t>第一标包</w:t>
            </w:r>
          </w:p>
        </w:tc>
        <w:tc>
          <w:tcPr>
            <w:tcW w:w="1890" w:type="dxa"/>
          </w:tcPr>
          <w:p>
            <w:pPr>
              <w:pStyle w:val="38"/>
              <w:jc w:val="center"/>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00000.00</w:t>
            </w:r>
          </w:p>
        </w:tc>
        <w:tc>
          <w:tcPr>
            <w:tcW w:w="1999" w:type="dxa"/>
          </w:tcPr>
          <w:p>
            <w:pPr>
              <w:pStyle w:val="38"/>
              <w:jc w:val="center"/>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00000.00</w:t>
            </w:r>
          </w:p>
        </w:tc>
      </w:tr>
    </w:tbl>
    <w:p>
      <w:pPr>
        <w:pStyle w:val="55"/>
        <w:adjustRightInd w:val="0"/>
        <w:spacing w:line="360" w:lineRule="auto"/>
        <w:ind w:right="238" w:firstLine="480" w:firstLineChars="200"/>
        <w:rPr>
          <w:kern w:val="2"/>
          <w:highlight w:val="none"/>
        </w:rPr>
      </w:pPr>
      <w:r>
        <w:rPr>
          <w:rFonts w:hint="eastAsia"/>
          <w:kern w:val="2"/>
          <w:highlight w:val="none"/>
        </w:rPr>
        <w:t>5.采购需求（包括但不限于标的的名称、数量、简要技术需求或服务要求等）</w:t>
      </w:r>
    </w:p>
    <w:p>
      <w:pPr>
        <w:pStyle w:val="61"/>
        <w:tabs>
          <w:tab w:val="left" w:pos="1122"/>
        </w:tabs>
        <w:autoSpaceDE w:val="0"/>
        <w:autoSpaceDN w:val="0"/>
        <w:spacing w:line="360" w:lineRule="auto"/>
        <w:ind w:firstLine="690" w:firstLineChars="300"/>
        <w:jc w:val="left"/>
        <w:rPr>
          <w:rFonts w:hint="eastAsia" w:ascii="宋体" w:hAnsi="宋体" w:eastAsia="宋体" w:cs="宋体"/>
          <w:spacing w:val="-5"/>
          <w:sz w:val="24"/>
          <w:szCs w:val="24"/>
          <w:highlight w:val="none"/>
          <w:lang w:eastAsia="zh-CN"/>
        </w:rPr>
      </w:pPr>
      <w:r>
        <w:rPr>
          <w:rFonts w:hint="eastAsia" w:ascii="宋体" w:hAnsi="宋体" w:cs="宋体"/>
          <w:spacing w:val="-5"/>
          <w:sz w:val="24"/>
          <w:szCs w:val="24"/>
          <w:highlight w:val="none"/>
        </w:rPr>
        <w:t>5.1采购内容：承担PPP项目咨询服务，主要包含编制可行性研究报告、项目初步实施方案、物有所值评价和财政承受能力论证、实施方案以及配合采购人与社会资本谈判及协助起草PPP项目合同草案及与方案编制相关的其他咨询服务</w:t>
      </w:r>
      <w:r>
        <w:rPr>
          <w:rFonts w:hint="eastAsia" w:ascii="宋体" w:hAnsi="宋体" w:cs="宋体"/>
          <w:spacing w:val="-5"/>
          <w:sz w:val="24"/>
          <w:szCs w:val="24"/>
          <w:highlight w:val="none"/>
          <w:lang w:eastAsia="zh-CN"/>
        </w:rPr>
        <w:t>。</w:t>
      </w:r>
    </w:p>
    <w:p>
      <w:pPr>
        <w:pStyle w:val="61"/>
        <w:tabs>
          <w:tab w:val="left" w:pos="1122"/>
        </w:tabs>
        <w:autoSpaceDE w:val="0"/>
        <w:autoSpaceDN w:val="0"/>
        <w:spacing w:line="360" w:lineRule="auto"/>
        <w:ind w:firstLine="720" w:firstLineChars="300"/>
        <w:jc w:val="left"/>
        <w:rPr>
          <w:rFonts w:hint="eastAsia" w:ascii="宋体" w:hAnsi="宋体" w:cs="宋体"/>
          <w:sz w:val="24"/>
          <w:szCs w:val="24"/>
          <w:highlight w:val="none"/>
        </w:rPr>
      </w:pPr>
      <w:r>
        <w:rPr>
          <w:rFonts w:hint="eastAsia" w:ascii="宋体" w:hAnsi="宋体" w:cs="宋体"/>
          <w:sz w:val="24"/>
          <w:szCs w:val="24"/>
          <w:highlight w:val="none"/>
        </w:rPr>
        <w:t>5.2质量：符合现行国家PPP政策，通过相关部门审核批准</w:t>
      </w:r>
    </w:p>
    <w:p>
      <w:pPr>
        <w:pStyle w:val="61"/>
        <w:tabs>
          <w:tab w:val="left" w:pos="1122"/>
        </w:tabs>
        <w:autoSpaceDE w:val="0"/>
        <w:autoSpaceDN w:val="0"/>
        <w:spacing w:line="360" w:lineRule="auto"/>
        <w:ind w:firstLine="720" w:firstLineChars="300"/>
        <w:jc w:val="left"/>
        <w:rPr>
          <w:rFonts w:ascii="宋体" w:hAnsi="宋体" w:cs="宋体"/>
          <w:sz w:val="24"/>
          <w:szCs w:val="24"/>
          <w:highlight w:val="none"/>
        </w:rPr>
      </w:pPr>
      <w:r>
        <w:rPr>
          <w:rFonts w:hint="eastAsia" w:ascii="宋体" w:hAnsi="宋体" w:cs="宋体"/>
          <w:sz w:val="24"/>
          <w:szCs w:val="24"/>
          <w:highlight w:val="none"/>
        </w:rPr>
        <w:t>5.3地点：采购人指定地点</w:t>
      </w:r>
    </w:p>
    <w:p>
      <w:pPr>
        <w:pStyle w:val="39"/>
        <w:spacing w:line="360" w:lineRule="auto"/>
        <w:ind w:firstLine="720" w:firstLineChars="300"/>
        <w:rPr>
          <w:rFonts w:hAnsi="宋体"/>
          <w:kern w:val="2"/>
          <w:highlight w:val="none"/>
        </w:rPr>
      </w:pPr>
      <w:r>
        <w:rPr>
          <w:rFonts w:hint="eastAsia" w:hAnsi="宋体"/>
          <w:kern w:val="2"/>
          <w:highlight w:val="none"/>
        </w:rPr>
        <w:t>5.4</w:t>
      </w:r>
      <w:r>
        <w:rPr>
          <w:rFonts w:hint="eastAsia" w:hAnsi="宋体"/>
          <w:color w:val="000000" w:themeColor="text1"/>
          <w:kern w:val="2"/>
          <w:highlight w:val="none"/>
          <w14:textFill>
            <w14:solidFill>
              <w14:schemeClr w14:val="tx1"/>
            </w14:solidFill>
          </w14:textFill>
        </w:rPr>
        <w:t>标段划分：本项目划分1个标段</w:t>
      </w:r>
    </w:p>
    <w:p>
      <w:pPr>
        <w:spacing w:line="360" w:lineRule="auto"/>
        <w:ind w:firstLine="477" w:firstLineChars="199"/>
        <w:outlineLvl w:val="0"/>
        <w:rPr>
          <w:rFonts w:ascii="宋体" w:hAnsi="宋体" w:cs="宋体"/>
          <w:sz w:val="24"/>
          <w:szCs w:val="24"/>
          <w:highlight w:val="none"/>
        </w:rPr>
      </w:pPr>
      <w:r>
        <w:rPr>
          <w:rFonts w:hint="eastAsia" w:ascii="宋体" w:hAnsi="宋体" w:cs="宋体"/>
          <w:sz w:val="24"/>
          <w:szCs w:val="24"/>
          <w:highlight w:val="none"/>
        </w:rPr>
        <w:t>6.服务周期：自本项目咨询服务合同签订之日起至项目实施机构与社会资本方签订合同止。</w:t>
      </w:r>
    </w:p>
    <w:p>
      <w:pPr>
        <w:pStyle w:val="39"/>
        <w:spacing w:line="360" w:lineRule="auto"/>
        <w:ind w:firstLine="480" w:firstLineChars="200"/>
        <w:rPr>
          <w:rFonts w:hAnsi="宋体"/>
          <w:kern w:val="2"/>
          <w:highlight w:val="none"/>
        </w:rPr>
      </w:pPr>
      <w:bookmarkStart w:id="11" w:name="_Toc35393630"/>
      <w:bookmarkStart w:id="12" w:name="_Toc28359090"/>
      <w:bookmarkStart w:id="13" w:name="_Toc28359013"/>
      <w:bookmarkStart w:id="14" w:name="_Toc35393799"/>
      <w:r>
        <w:rPr>
          <w:rFonts w:hint="eastAsia" w:hAnsi="宋体"/>
          <w:kern w:val="2"/>
          <w:highlight w:val="none"/>
        </w:rPr>
        <w:t>7.本次项目不接受联合体</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8.是否接受进口产品：否</w:t>
      </w:r>
    </w:p>
    <w:p>
      <w:pPr>
        <w:pStyle w:val="8"/>
        <w:spacing w:line="360" w:lineRule="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二、申请人的资格要求：</w:t>
      </w:r>
      <w:bookmarkEnd w:id="11"/>
      <w:bookmarkEnd w:id="12"/>
      <w:bookmarkEnd w:id="13"/>
      <w:bookmarkEnd w:id="14"/>
    </w:p>
    <w:p>
      <w:pPr>
        <w:spacing w:line="360" w:lineRule="auto"/>
        <w:ind w:firstLine="477" w:firstLineChars="199"/>
        <w:outlineLvl w:val="0"/>
        <w:rPr>
          <w:rFonts w:ascii="宋体" w:hAnsi="宋体" w:cs="宋体"/>
          <w:sz w:val="24"/>
          <w:szCs w:val="24"/>
          <w:highlight w:val="none"/>
        </w:rPr>
      </w:pPr>
      <w:bookmarkStart w:id="15" w:name="_Toc35393631"/>
      <w:bookmarkStart w:id="16" w:name="_Toc35393800"/>
      <w:bookmarkStart w:id="17" w:name="_Toc28359014"/>
      <w:bookmarkStart w:id="18" w:name="_Toc28359091"/>
      <w:r>
        <w:rPr>
          <w:rFonts w:hint="eastAsia" w:ascii="宋体" w:hAnsi="宋体" w:cs="宋体"/>
          <w:sz w:val="24"/>
          <w:szCs w:val="24"/>
          <w:highlight w:val="none"/>
        </w:rPr>
        <w:t>1.满足《中华人民共和国政府采购法》第22条的规定；</w:t>
      </w:r>
    </w:p>
    <w:p>
      <w:pPr>
        <w:spacing w:line="360" w:lineRule="auto"/>
        <w:ind w:firstLine="477" w:firstLineChars="199"/>
        <w:outlineLvl w:val="0"/>
        <w:rPr>
          <w:rFonts w:ascii="宋体" w:hAnsi="宋体" w:cs="宋体"/>
          <w:sz w:val="24"/>
          <w:szCs w:val="24"/>
          <w:highlight w:val="none"/>
        </w:rPr>
      </w:pPr>
      <w:r>
        <w:rPr>
          <w:rFonts w:hint="eastAsia" w:ascii="宋体" w:hAnsi="宋体" w:cs="宋体"/>
          <w:sz w:val="24"/>
          <w:szCs w:val="24"/>
          <w:highlight w:val="none"/>
        </w:rPr>
        <w:t xml:space="preserve">2.落实政府采购政策需满足的资格要求： </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本项目落实节能环保、中小微型企业、残疾人福利性单位扶持等相关政府采购政策。</w:t>
      </w:r>
    </w:p>
    <w:p>
      <w:pPr>
        <w:numPr>
          <w:ilvl w:val="0"/>
          <w:numId w:val="1"/>
        </w:num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本项目的特定资格要求：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3.1供应商具有相关有效的营业执照、企业组织机构代码证、税务登记证（或提供带有统一社会信用代码的营业执照），银行基本账户开户许可证或银行基本存款账户信息。</w:t>
      </w:r>
    </w:p>
    <w:p>
      <w:pPr>
        <w:spacing w:line="360" w:lineRule="auto"/>
        <w:ind w:firstLine="480" w:firstLineChars="200"/>
        <w:rPr>
          <w:highlight w:val="none"/>
        </w:rPr>
      </w:pPr>
      <w:r>
        <w:rPr>
          <w:rFonts w:hint="eastAsia" w:ascii="宋体" w:hAnsi="宋体" w:cs="宋体"/>
          <w:sz w:val="24"/>
          <w:szCs w:val="24"/>
          <w:highlight w:val="none"/>
        </w:rPr>
        <w:t>3.2信用要求：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提供在“信用中国”网站上查询的“失信被执行人（失信被执行人查询网站直接链接至“中国执行信息公开网”）”和“重大税收违法案件当事人名单”查询结果页面截图及在“中国政府采购网”网站上查询的“政府采购严重违法失信行为记录名单”查询结果页面截图加盖公章）信用信息查询记录和证据将同采购文件等资料一同归档保存。</w:t>
      </w:r>
    </w:p>
    <w:p>
      <w:pPr>
        <w:pStyle w:val="8"/>
        <w:spacing w:line="360" w:lineRule="auto"/>
        <w:rPr>
          <w:rFonts w:ascii="宋体" w:hAnsi="宋体" w:eastAsia="宋体" w:cs="宋体"/>
          <w:b w:val="0"/>
          <w:sz w:val="24"/>
          <w:szCs w:val="24"/>
          <w:highlight w:val="none"/>
        </w:rPr>
      </w:pPr>
      <w:r>
        <w:rPr>
          <w:rFonts w:hint="eastAsia" w:ascii="宋体" w:hAnsi="宋体" w:eastAsia="宋体" w:cs="宋体"/>
          <w:b w:val="0"/>
          <w:sz w:val="24"/>
          <w:szCs w:val="24"/>
          <w:highlight w:val="none"/>
        </w:rPr>
        <w:t>三、获取采购文件</w:t>
      </w:r>
      <w:bookmarkEnd w:id="15"/>
      <w:bookmarkEnd w:id="16"/>
      <w:bookmarkEnd w:id="17"/>
      <w:bookmarkEnd w:id="18"/>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color w:val="000000"/>
          <w:kern w:val="0"/>
          <w:sz w:val="24"/>
          <w:szCs w:val="24"/>
          <w:highlight w:val="none"/>
        </w:rPr>
        <w:t>1.时间</w:t>
      </w:r>
      <w:r>
        <w:rPr>
          <w:rFonts w:hint="eastAsia"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cs="宋体"/>
          <w:color w:val="000000" w:themeColor="text1"/>
          <w:kern w:val="0"/>
          <w:sz w:val="24"/>
          <w:szCs w:val="24"/>
          <w:highlight w:val="none"/>
          <w14:textFill>
            <w14:solidFill>
              <w14:schemeClr w14:val="tx1"/>
            </w14:solidFill>
          </w14:textFill>
        </w:rPr>
        <w:t>日至 202</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kern w:val="0"/>
          <w:sz w:val="24"/>
          <w:szCs w:val="24"/>
          <w:highlight w:val="none"/>
        </w:rPr>
        <w:t>，每天上午00:00至12:00，下午12:00至23:59（北京时间，法定节假日除外）。</w:t>
      </w:r>
    </w:p>
    <w:p>
      <w:pPr>
        <w:adjustRightInd w:val="0"/>
        <w:snapToGrid w:val="0"/>
        <w:spacing w:line="360" w:lineRule="auto"/>
        <w:ind w:firstLine="480" w:firstLineChars="200"/>
        <w:jc w:val="left"/>
        <w:rPr>
          <w:rFonts w:ascii="宋体" w:hAnsi="宋体" w:cs="宋体"/>
          <w:color w:val="000000"/>
          <w:kern w:val="0"/>
          <w:sz w:val="24"/>
          <w:szCs w:val="24"/>
          <w:highlight w:val="none"/>
        </w:rPr>
      </w:pPr>
      <w:bookmarkStart w:id="19" w:name="_Toc35393632"/>
      <w:bookmarkStart w:id="20" w:name="_Toc28359015"/>
      <w:bookmarkStart w:id="21" w:name="_Toc35393801"/>
      <w:bookmarkStart w:id="22" w:name="_Toc28359092"/>
      <w:r>
        <w:rPr>
          <w:rFonts w:hint="eastAsia" w:ascii="宋体" w:hAnsi="宋体" w:cs="宋体"/>
          <w:color w:val="000000"/>
          <w:kern w:val="0"/>
          <w:sz w:val="24"/>
          <w:szCs w:val="24"/>
          <w:highlight w:val="none"/>
        </w:rPr>
        <w:t>2.地点：《全国公共资源交易平台（河南省·滑县）》。</w:t>
      </w:r>
    </w:p>
    <w:p>
      <w:pPr>
        <w:adjustRightInd w:val="0"/>
        <w:snapToGrid w:val="0"/>
        <w:spacing w:line="360" w:lineRule="auto"/>
        <w:ind w:firstLine="480" w:firstLineChars="200"/>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3.方式：本项目采取网上获取采购文件。未登记入库的供应商，须信息登记入库后才可以办理CA数字证书并登录“滑县公共资源交易中心网站”，凭滑县公共资源交易中心CA证书进行网上获取采购文件。</w:t>
      </w:r>
    </w:p>
    <w:p>
      <w:pPr>
        <w:pStyle w:val="8"/>
        <w:numPr>
          <w:ilvl w:val="0"/>
          <w:numId w:val="1"/>
        </w:numPr>
        <w:spacing w:line="360" w:lineRule="auto"/>
        <w:ind w:firstLine="480" w:firstLineChars="200"/>
        <w:rPr>
          <w:rFonts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登记入库办理CA链接地址：</w:t>
      </w:r>
      <w:r>
        <w:rPr>
          <w:rFonts w:hint="eastAsia" w:ascii="宋体" w:hAnsi="宋体" w:eastAsia="宋体" w:cs="宋体"/>
          <w:b w:val="0"/>
          <w:bCs w:val="0"/>
          <w:color w:val="000000"/>
          <w:kern w:val="0"/>
          <w:sz w:val="24"/>
          <w:szCs w:val="24"/>
          <w:highlight w:val="none"/>
        </w:rPr>
        <w:fldChar w:fldCharType="begin"/>
      </w:r>
      <w:r>
        <w:rPr>
          <w:rFonts w:hint="eastAsia" w:ascii="宋体" w:hAnsi="宋体" w:eastAsia="宋体" w:cs="宋体"/>
          <w:b w:val="0"/>
          <w:bCs w:val="0"/>
          <w:color w:val="000000"/>
          <w:kern w:val="0"/>
          <w:sz w:val="24"/>
          <w:szCs w:val="24"/>
          <w:highlight w:val="none"/>
        </w:rPr>
        <w:instrText xml:space="preserve"> HYPERLINK "https://www.hxggzy.cn/ggtz/18961.jhtml。" </w:instrText>
      </w:r>
      <w:r>
        <w:rPr>
          <w:rFonts w:hint="eastAsia" w:ascii="宋体" w:hAnsi="宋体" w:eastAsia="宋体" w:cs="宋体"/>
          <w:b w:val="0"/>
          <w:bCs w:val="0"/>
          <w:color w:val="000000"/>
          <w:kern w:val="0"/>
          <w:sz w:val="24"/>
          <w:szCs w:val="24"/>
          <w:highlight w:val="none"/>
        </w:rPr>
        <w:fldChar w:fldCharType="separate"/>
      </w:r>
      <w:r>
        <w:rPr>
          <w:rStyle w:val="32"/>
          <w:rFonts w:hint="eastAsia" w:ascii="宋体" w:hAnsi="宋体" w:eastAsia="宋体" w:cs="宋体"/>
          <w:b w:val="0"/>
          <w:bCs w:val="0"/>
          <w:color w:val="000000"/>
          <w:kern w:val="0"/>
          <w:sz w:val="24"/>
          <w:szCs w:val="24"/>
          <w:highlight w:val="none"/>
        </w:rPr>
        <w:t>https://www.hxggzy.cn/ggtz/18961.jhtml。</w:t>
      </w:r>
      <w:r>
        <w:rPr>
          <w:rFonts w:hint="eastAsia" w:ascii="宋体" w:hAnsi="宋体" w:eastAsia="宋体" w:cs="宋体"/>
          <w:b w:val="0"/>
          <w:bCs w:val="0"/>
          <w:color w:val="000000"/>
          <w:kern w:val="0"/>
          <w:sz w:val="24"/>
          <w:szCs w:val="24"/>
          <w:highlight w:val="none"/>
        </w:rPr>
        <w:fldChar w:fldCharType="end"/>
      </w:r>
    </w:p>
    <w:p>
      <w:pPr>
        <w:pStyle w:val="8"/>
        <w:numPr>
          <w:ilvl w:val="0"/>
          <w:numId w:val="1"/>
        </w:numPr>
        <w:spacing w:line="360" w:lineRule="auto"/>
        <w:ind w:firstLine="480" w:firstLineChars="200"/>
        <w:rPr>
          <w:rFonts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售价：0元/单位（零元/单位）。</w:t>
      </w:r>
    </w:p>
    <w:p>
      <w:pPr>
        <w:adjustRightInd w:val="0"/>
        <w:snapToGrid w:val="0"/>
        <w:spacing w:line="360" w:lineRule="auto"/>
        <w:ind w:firstLine="482" w:firstLineChars="200"/>
        <w:jc w:val="left"/>
        <w:rPr>
          <w:highlight w:val="none"/>
        </w:rPr>
      </w:pPr>
      <w:r>
        <w:rPr>
          <w:rFonts w:hint="eastAsia" w:ascii="宋体" w:hAnsi="宋体" w:cs="宋体"/>
          <w:b/>
          <w:bCs/>
          <w:color w:val="000000"/>
          <w:kern w:val="0"/>
          <w:sz w:val="24"/>
          <w:szCs w:val="24"/>
          <w:highlight w:val="none"/>
        </w:rPr>
        <w:t>注：本项目只针对被推荐单位，不接受未被推荐单位，未被推荐单位的响应文件不予接受。</w:t>
      </w:r>
    </w:p>
    <w:p>
      <w:pPr>
        <w:pStyle w:val="8"/>
        <w:spacing w:line="360" w:lineRule="auto"/>
        <w:rPr>
          <w:rFonts w:ascii="宋体" w:hAnsi="宋体" w:eastAsia="宋体" w:cs="宋体"/>
          <w:b w:val="0"/>
          <w:sz w:val="24"/>
          <w:szCs w:val="24"/>
          <w:highlight w:val="none"/>
        </w:rPr>
      </w:pPr>
      <w:r>
        <w:rPr>
          <w:rFonts w:hint="eastAsia" w:ascii="宋体" w:hAnsi="宋体" w:eastAsia="宋体" w:cs="宋体"/>
          <w:b w:val="0"/>
          <w:sz w:val="24"/>
          <w:szCs w:val="24"/>
          <w:highlight w:val="none"/>
        </w:rPr>
        <w:t>四、响应文件提交</w:t>
      </w:r>
      <w:bookmarkEnd w:id="19"/>
      <w:bookmarkEnd w:id="20"/>
      <w:bookmarkEnd w:id="21"/>
      <w:bookmarkEnd w:id="22"/>
    </w:p>
    <w:p>
      <w:pPr>
        <w:spacing w:line="360" w:lineRule="auto"/>
        <w:ind w:firstLine="477" w:firstLineChars="199"/>
        <w:outlineLvl w:val="0"/>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sz w:val="24"/>
          <w:szCs w:val="24"/>
          <w:highlight w:val="none"/>
        </w:rPr>
        <w:t>点</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分（北京时间）</w:t>
      </w:r>
    </w:p>
    <w:p>
      <w:pPr>
        <w:spacing w:line="360" w:lineRule="auto"/>
        <w:ind w:firstLine="477" w:firstLineChars="199"/>
        <w:outlineLvl w:val="0"/>
        <w:rPr>
          <w:rFonts w:ascii="宋体" w:hAnsi="宋体" w:cs="宋体"/>
          <w:sz w:val="24"/>
          <w:szCs w:val="24"/>
          <w:highlight w:val="none"/>
        </w:rPr>
      </w:pPr>
      <w:r>
        <w:rPr>
          <w:rFonts w:hint="eastAsia" w:ascii="宋体" w:hAnsi="宋体" w:cs="宋体"/>
          <w:sz w:val="24"/>
          <w:szCs w:val="24"/>
          <w:highlight w:val="none"/>
        </w:rPr>
        <w:t>地点：电子响应文件应在采购文件规定的响应文件提交截止时间之前提交至《全国公共资源交易平台（河南省·滑县）》公共资源交易系统。</w:t>
      </w:r>
    </w:p>
    <w:p>
      <w:pPr>
        <w:pStyle w:val="8"/>
        <w:spacing w:line="360" w:lineRule="auto"/>
        <w:rPr>
          <w:rFonts w:ascii="宋体" w:hAnsi="宋体" w:eastAsia="宋体" w:cs="宋体"/>
          <w:b w:val="0"/>
          <w:sz w:val="24"/>
          <w:szCs w:val="24"/>
          <w:highlight w:val="none"/>
        </w:rPr>
      </w:pPr>
      <w:bookmarkStart w:id="23" w:name="_Toc35393802"/>
      <w:bookmarkStart w:id="24" w:name="_Toc28359016"/>
      <w:bookmarkStart w:id="25" w:name="_Toc35393633"/>
      <w:bookmarkStart w:id="26" w:name="_Toc28359093"/>
      <w:r>
        <w:rPr>
          <w:rFonts w:hint="eastAsia" w:ascii="宋体" w:hAnsi="宋体" w:eastAsia="宋体" w:cs="宋体"/>
          <w:b w:val="0"/>
          <w:sz w:val="24"/>
          <w:szCs w:val="24"/>
          <w:highlight w:val="none"/>
        </w:rPr>
        <w:t>五、响应文件开启</w:t>
      </w:r>
      <w:bookmarkEnd w:id="23"/>
      <w:bookmarkEnd w:id="24"/>
      <w:bookmarkEnd w:id="25"/>
      <w:bookmarkEnd w:id="26"/>
    </w:p>
    <w:p>
      <w:pPr>
        <w:spacing w:line="360" w:lineRule="auto"/>
        <w:ind w:firstLine="477" w:firstLineChars="199"/>
        <w:outlineLvl w:val="0"/>
        <w:rPr>
          <w:rFonts w:ascii="宋体" w:hAnsi="宋体" w:cs="宋体"/>
          <w:sz w:val="24"/>
          <w:szCs w:val="24"/>
          <w:highlight w:val="none"/>
        </w:rPr>
      </w:pPr>
      <w:r>
        <w:rPr>
          <w:rFonts w:hint="eastAsia" w:ascii="宋体" w:hAnsi="宋体" w:cs="宋体"/>
          <w:sz w:val="24"/>
          <w:szCs w:val="24"/>
          <w:highlight w:val="none"/>
        </w:rPr>
        <w:t>1.时间：</w:t>
      </w:r>
      <w:r>
        <w:rPr>
          <w:rFonts w:hint="eastAsia"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18</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cs="宋体"/>
          <w:sz w:val="24"/>
          <w:szCs w:val="24"/>
          <w:highlight w:val="none"/>
        </w:rPr>
        <w:t>点</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分（北京时间）</w:t>
      </w:r>
    </w:p>
    <w:p>
      <w:pPr>
        <w:spacing w:line="360" w:lineRule="auto"/>
        <w:ind w:firstLine="477" w:firstLineChars="199"/>
        <w:outlineLvl w:val="0"/>
        <w:rPr>
          <w:rFonts w:ascii="宋体" w:hAnsi="宋体" w:cs="宋体"/>
          <w:sz w:val="24"/>
          <w:szCs w:val="24"/>
          <w:highlight w:val="none"/>
        </w:rPr>
      </w:pPr>
      <w:bookmarkStart w:id="27" w:name="_Toc35393803"/>
      <w:bookmarkStart w:id="28" w:name="_Toc28359094"/>
      <w:bookmarkStart w:id="29" w:name="_Toc28359017"/>
      <w:bookmarkStart w:id="30" w:name="_Toc35393634"/>
      <w:r>
        <w:rPr>
          <w:rFonts w:hint="eastAsia" w:ascii="宋体" w:hAnsi="宋体" w:cs="宋体"/>
          <w:sz w:val="24"/>
          <w:szCs w:val="24"/>
          <w:highlight w:val="none"/>
        </w:rPr>
        <w:t>2.地点：</w:t>
      </w:r>
      <w:r>
        <w:rPr>
          <w:rFonts w:hint="eastAsia" w:ascii="宋体" w:hAnsi="宋体" w:cs="宋体"/>
          <w:color w:val="000000"/>
          <w:kern w:val="0"/>
          <w:sz w:val="24"/>
          <w:szCs w:val="24"/>
          <w:highlight w:val="none"/>
          <w:lang w:bidi="ar"/>
        </w:rPr>
        <w:t>滑县公共资源交易中心第一开标室。</w:t>
      </w:r>
    </w:p>
    <w:p>
      <w:pPr>
        <w:spacing w:line="360" w:lineRule="auto"/>
        <w:ind w:firstLine="477" w:firstLineChars="199"/>
        <w:outlineLvl w:val="0"/>
        <w:rPr>
          <w:rFonts w:ascii="宋体" w:hAnsi="宋体" w:cs="宋体"/>
          <w:sz w:val="24"/>
          <w:szCs w:val="24"/>
          <w:highlight w:val="none"/>
        </w:rPr>
      </w:pPr>
      <w:r>
        <w:rPr>
          <w:rFonts w:hint="eastAsia" w:ascii="宋体" w:hAnsi="宋体" w:cs="宋体"/>
          <w:sz w:val="24"/>
          <w:szCs w:val="24"/>
          <w:highlight w:val="none"/>
        </w:rPr>
        <w:t>3.本项目采用远程不见面开标方式进行，供应商需在规定的开标时间进入不见面开标大厅，需按竞争性谈判文件要求上传加密的电子响应文件，逾期上传或未在规定时间内解密签章（解密时长45分钟）的电子响应文件，其响应文件将被拒绝。具体流程参见系统中“组件下载” “滑县公共资源交易中心不见面开标流程投标人操作手册”。</w:t>
      </w:r>
    </w:p>
    <w:p>
      <w:pPr>
        <w:pStyle w:val="8"/>
        <w:spacing w:line="360" w:lineRule="auto"/>
        <w:rPr>
          <w:rFonts w:ascii="宋体" w:hAnsi="宋体" w:eastAsia="宋体" w:cs="宋体"/>
          <w:b w:val="0"/>
          <w:sz w:val="24"/>
          <w:szCs w:val="24"/>
          <w:highlight w:val="none"/>
        </w:rPr>
      </w:pPr>
      <w:r>
        <w:rPr>
          <w:rFonts w:hint="eastAsia" w:ascii="宋体" w:hAnsi="宋体" w:eastAsia="宋体" w:cs="宋体"/>
          <w:b w:val="0"/>
          <w:sz w:val="24"/>
          <w:szCs w:val="24"/>
          <w:highlight w:val="none"/>
        </w:rPr>
        <w:t>六、</w:t>
      </w:r>
      <w:bookmarkEnd w:id="27"/>
      <w:bookmarkEnd w:id="28"/>
      <w:bookmarkEnd w:id="29"/>
      <w:bookmarkEnd w:id="30"/>
      <w:r>
        <w:rPr>
          <w:rFonts w:hint="eastAsia" w:ascii="宋体" w:hAnsi="宋体" w:eastAsia="宋体" w:cs="宋体"/>
          <w:b w:val="0"/>
          <w:sz w:val="24"/>
          <w:szCs w:val="24"/>
          <w:highlight w:val="none"/>
        </w:rPr>
        <w:t>发布公告的媒介及公告期限</w:t>
      </w:r>
    </w:p>
    <w:p>
      <w:pPr>
        <w:spacing w:line="360" w:lineRule="auto"/>
        <w:ind w:firstLine="477" w:firstLineChars="199"/>
        <w:outlineLvl w:val="0"/>
        <w:rPr>
          <w:rFonts w:ascii="宋体" w:hAnsi="宋体" w:cs="宋体"/>
          <w:sz w:val="24"/>
          <w:szCs w:val="24"/>
          <w:highlight w:val="none"/>
        </w:rPr>
      </w:pPr>
      <w:r>
        <w:rPr>
          <w:rFonts w:hint="eastAsia" w:ascii="宋体" w:hAnsi="宋体" w:cs="宋体"/>
          <w:sz w:val="24"/>
          <w:szCs w:val="24"/>
          <w:highlight w:val="none"/>
        </w:rPr>
        <w:t>本次采购公告同时在《河南省政府采购网》、《全国公共资源交易平台（河南省·滑县）》网站上发布，其他网站转载只供参考，采购人不承担责任。自本公告发布之日起3个工作日。</w:t>
      </w:r>
    </w:p>
    <w:p>
      <w:pPr>
        <w:pStyle w:val="8"/>
        <w:spacing w:line="360" w:lineRule="auto"/>
        <w:rPr>
          <w:rFonts w:ascii="宋体" w:hAnsi="宋体" w:eastAsia="宋体" w:cs="宋体"/>
          <w:b w:val="0"/>
          <w:sz w:val="24"/>
          <w:szCs w:val="24"/>
          <w:highlight w:val="none"/>
        </w:rPr>
      </w:pPr>
      <w:bookmarkStart w:id="31" w:name="_Toc35393635"/>
      <w:bookmarkStart w:id="32" w:name="_Toc35393804"/>
      <w:r>
        <w:rPr>
          <w:rFonts w:hint="eastAsia" w:ascii="宋体" w:hAnsi="宋体" w:eastAsia="宋体" w:cs="宋体"/>
          <w:b w:val="0"/>
          <w:sz w:val="24"/>
          <w:szCs w:val="24"/>
          <w:highlight w:val="none"/>
        </w:rPr>
        <w:t>七、其他补充事宜</w:t>
      </w:r>
      <w:bookmarkEnd w:id="31"/>
      <w:bookmarkEnd w:id="32"/>
    </w:p>
    <w:p>
      <w:pPr>
        <w:widowControl/>
        <w:spacing w:line="360" w:lineRule="auto"/>
        <w:ind w:firstLine="480"/>
        <w:jc w:val="left"/>
        <w:rPr>
          <w:rFonts w:ascii="宋体" w:hAnsi="宋体" w:cs="宋体"/>
          <w:sz w:val="24"/>
          <w:szCs w:val="24"/>
          <w:highlight w:val="none"/>
        </w:rPr>
      </w:pPr>
      <w:bookmarkStart w:id="33" w:name="_Toc28359095"/>
      <w:bookmarkStart w:id="34" w:name="_Toc28359018"/>
      <w:bookmarkStart w:id="35" w:name="_Toc35393805"/>
      <w:bookmarkStart w:id="36" w:name="_Toc35393636"/>
      <w:r>
        <w:rPr>
          <w:rFonts w:hint="eastAsia" w:ascii="宋体" w:hAnsi="宋体" w:cs="宋体"/>
          <w:color w:val="000000"/>
          <w:kern w:val="0"/>
          <w:sz w:val="24"/>
          <w:szCs w:val="24"/>
          <w:highlight w:val="none"/>
          <w:lang w:bidi="ar"/>
        </w:rPr>
        <w:t>1.本项目的所有变更和澄清均以发布变更或澄清公告为准，所有供应商应关注公告网站及时查看，采购人不再进行书面或其他形式通知，未看变更或澄清公告并由此导致的一切后果均由供应商自负。</w:t>
      </w:r>
    </w:p>
    <w:p>
      <w:pPr>
        <w:widowControl/>
        <w:spacing w:line="360" w:lineRule="auto"/>
        <w:ind w:firstLine="480"/>
        <w:jc w:val="left"/>
        <w:rPr>
          <w:rFonts w:ascii="宋体" w:hAnsi="宋体" w:cs="宋体"/>
          <w:sz w:val="24"/>
          <w:szCs w:val="24"/>
          <w:highlight w:val="none"/>
        </w:rPr>
      </w:pPr>
      <w:r>
        <w:rPr>
          <w:rFonts w:hint="eastAsia" w:ascii="宋体" w:hAnsi="宋体" w:cs="宋体"/>
          <w:color w:val="000000"/>
          <w:kern w:val="0"/>
          <w:sz w:val="24"/>
          <w:szCs w:val="24"/>
          <w:highlight w:val="none"/>
          <w:lang w:bidi="ar"/>
        </w:rPr>
        <w:t>2.本项目采用资格后审，开标后由谈判小组对供应商的资格证明材料进行资格审核，不符合项目资格条件的供应商的响应文件将被拒绝，供应商应自负风险费用，提供虚假材料的将进一步追究其责任。</w:t>
      </w:r>
    </w:p>
    <w:p>
      <w:pPr>
        <w:pStyle w:val="8"/>
        <w:spacing w:line="360" w:lineRule="auto"/>
        <w:rPr>
          <w:rFonts w:ascii="宋体" w:hAnsi="宋体" w:eastAsia="宋体" w:cs="宋体"/>
          <w:b w:val="0"/>
          <w:sz w:val="24"/>
          <w:szCs w:val="24"/>
          <w:highlight w:val="none"/>
        </w:rPr>
      </w:pPr>
      <w:r>
        <w:rPr>
          <w:rFonts w:hint="eastAsia" w:ascii="宋体" w:hAnsi="宋体" w:eastAsia="宋体" w:cs="宋体"/>
          <w:b w:val="0"/>
          <w:sz w:val="24"/>
          <w:szCs w:val="24"/>
          <w:highlight w:val="none"/>
        </w:rPr>
        <w:t>八、凡对本次采购提出询问，请按以下方式联系。</w:t>
      </w:r>
      <w:bookmarkEnd w:id="33"/>
      <w:bookmarkEnd w:id="34"/>
      <w:bookmarkEnd w:id="35"/>
      <w:bookmarkEnd w:id="36"/>
    </w:p>
    <w:p>
      <w:pPr>
        <w:adjustRightInd w:val="0"/>
        <w:snapToGrid w:val="0"/>
        <w:spacing w:line="360" w:lineRule="auto"/>
        <w:ind w:firstLine="480" w:firstLineChars="200"/>
        <w:jc w:val="left"/>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1.采购人信息</w:t>
      </w:r>
    </w:p>
    <w:p>
      <w:pPr>
        <w:pStyle w:val="39"/>
        <w:spacing w:line="360" w:lineRule="auto"/>
        <w:ind w:firstLine="480" w:firstLineChars="200"/>
        <w:rPr>
          <w:rFonts w:hAnsi="宋体"/>
          <w:highlight w:val="none"/>
          <w:lang w:val="zh-CN"/>
        </w:rPr>
      </w:pPr>
      <w:r>
        <w:rPr>
          <w:rFonts w:hint="eastAsia" w:hAnsi="宋体"/>
          <w:highlight w:val="none"/>
          <w:lang w:val="zh-CN"/>
        </w:rPr>
        <w:t>名称：</w:t>
      </w:r>
      <w:r>
        <w:rPr>
          <w:rFonts w:hint="eastAsia" w:hAnsi="宋体"/>
          <w:color w:val="auto"/>
          <w:highlight w:val="none"/>
          <w:lang w:val="zh-CN"/>
        </w:rPr>
        <w:t>滑县林业总站</w:t>
      </w:r>
    </w:p>
    <w:p>
      <w:pPr>
        <w:pStyle w:val="39"/>
        <w:spacing w:line="360" w:lineRule="auto"/>
        <w:ind w:firstLine="480" w:firstLineChars="200"/>
        <w:rPr>
          <w:rFonts w:hAnsi="宋体"/>
          <w:highlight w:val="none"/>
        </w:rPr>
      </w:pPr>
      <w:r>
        <w:rPr>
          <w:rFonts w:hint="eastAsia" w:hAnsi="宋体"/>
          <w:highlight w:val="none"/>
          <w:lang w:val="zh-CN"/>
        </w:rPr>
        <w:t>地址：滑县解放路与红旗路交汇处</w:t>
      </w:r>
    </w:p>
    <w:p>
      <w:pPr>
        <w:pStyle w:val="39"/>
        <w:spacing w:line="360" w:lineRule="auto"/>
        <w:ind w:firstLine="480" w:firstLineChars="200"/>
        <w:rPr>
          <w:rFonts w:hint="eastAsia" w:hAnsi="宋体" w:eastAsia="宋体"/>
          <w:color w:val="auto"/>
          <w:highlight w:val="none"/>
          <w:lang w:eastAsia="zh-CN"/>
        </w:rPr>
      </w:pPr>
      <w:r>
        <w:rPr>
          <w:rFonts w:hint="eastAsia" w:hAnsi="宋体"/>
          <w:color w:val="auto"/>
          <w:highlight w:val="none"/>
        </w:rPr>
        <w:t>联系人：</w:t>
      </w:r>
      <w:r>
        <w:rPr>
          <w:rFonts w:hint="eastAsia" w:hAnsi="宋体"/>
          <w:color w:val="auto"/>
          <w:highlight w:val="none"/>
          <w:lang w:eastAsia="zh-CN"/>
        </w:rPr>
        <w:t>杜素飞</w:t>
      </w:r>
    </w:p>
    <w:p>
      <w:pPr>
        <w:adjustRightInd w:val="0"/>
        <w:snapToGrid w:val="0"/>
        <w:spacing w:line="360" w:lineRule="auto"/>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zh-CN"/>
        </w:rPr>
        <w:t>联系方式：</w:t>
      </w:r>
      <w:r>
        <w:rPr>
          <w:rFonts w:hint="eastAsia" w:ascii="宋体" w:hAnsi="宋体" w:cs="宋体"/>
          <w:kern w:val="0"/>
          <w:sz w:val="24"/>
          <w:szCs w:val="24"/>
          <w:highlight w:val="none"/>
          <w:lang w:val="en-US" w:eastAsia="zh-CN"/>
        </w:rPr>
        <w:t>13837243725</w:t>
      </w:r>
    </w:p>
    <w:p>
      <w:pPr>
        <w:adjustRightInd w:val="0"/>
        <w:snapToGrid w:val="0"/>
        <w:spacing w:line="360" w:lineRule="auto"/>
        <w:ind w:firstLine="480" w:firstLineChars="200"/>
        <w:jc w:val="left"/>
        <w:rPr>
          <w:rFonts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2.采购代理机构信息</w:t>
      </w:r>
    </w:p>
    <w:p>
      <w:pPr>
        <w:spacing w:line="420" w:lineRule="exact"/>
        <w:ind w:firstLine="600" w:firstLineChars="250"/>
        <w:rPr>
          <w:rFonts w:ascii="宋体" w:hAnsi="宋体"/>
          <w:sz w:val="24"/>
          <w:highlight w:val="none"/>
          <w:lang w:val="zh-CN"/>
        </w:rPr>
      </w:pPr>
      <w:r>
        <w:rPr>
          <w:rFonts w:hint="eastAsia" w:ascii="宋体" w:hAnsi="宋体"/>
          <w:sz w:val="24"/>
          <w:highlight w:val="none"/>
          <w:lang w:val="zh-CN"/>
        </w:rPr>
        <w:t xml:space="preserve">招标代理机构：正大鹏安建设项目管理有限公司   </w:t>
      </w:r>
    </w:p>
    <w:p>
      <w:pPr>
        <w:spacing w:line="420" w:lineRule="exact"/>
        <w:ind w:firstLine="600" w:firstLineChars="250"/>
        <w:rPr>
          <w:highlight w:val="none"/>
          <w:lang w:val="zh-CN"/>
        </w:rPr>
      </w:pPr>
      <w:r>
        <w:rPr>
          <w:rFonts w:hint="eastAsia" w:ascii="宋体" w:hAnsi="宋体"/>
          <w:sz w:val="24"/>
          <w:highlight w:val="none"/>
          <w:lang w:val="zh-CN"/>
        </w:rPr>
        <w:t>联 系 人：</w:t>
      </w:r>
      <w:r>
        <w:rPr>
          <w:rFonts w:hint="eastAsia" w:ascii="宋体" w:hAnsi="宋体"/>
          <w:sz w:val="24"/>
          <w:highlight w:val="none"/>
          <w:lang w:val="zh-CN" w:eastAsia="zh-CN"/>
        </w:rPr>
        <w:t>木连臣</w:t>
      </w:r>
    </w:p>
    <w:p>
      <w:pPr>
        <w:spacing w:line="420" w:lineRule="exact"/>
        <w:ind w:firstLine="600" w:firstLineChars="250"/>
        <w:rPr>
          <w:rFonts w:hint="default" w:ascii="宋体" w:hAnsi="宋体" w:eastAsia="宋体"/>
          <w:sz w:val="24"/>
          <w:highlight w:val="none"/>
          <w:lang w:val="en-US" w:eastAsia="zh-CN"/>
        </w:rPr>
      </w:pPr>
      <w:r>
        <w:rPr>
          <w:rFonts w:hint="eastAsia" w:ascii="宋体" w:hAnsi="宋体"/>
          <w:sz w:val="24"/>
          <w:highlight w:val="none"/>
          <w:lang w:val="zh-CN"/>
        </w:rPr>
        <w:t>联系电话：</w:t>
      </w:r>
      <w:r>
        <w:rPr>
          <w:rFonts w:hint="eastAsia" w:ascii="宋体" w:hAnsi="宋体"/>
          <w:sz w:val="24"/>
          <w:highlight w:val="none"/>
          <w:lang w:val="en-US" w:eastAsia="zh-CN"/>
        </w:rPr>
        <w:t>13243026817</w:t>
      </w:r>
    </w:p>
    <w:p>
      <w:pPr>
        <w:pStyle w:val="20"/>
        <w:snapToGrid w:val="0"/>
        <w:spacing w:beforeAutospacing="0" w:afterAutospacing="0" w:line="360" w:lineRule="auto"/>
        <w:ind w:firstLine="600" w:firstLineChars="250"/>
        <w:rPr>
          <w:rFonts w:hint="default" w:hAnsi="宋体" w:eastAsia="宋体"/>
          <w:highlight w:val="none"/>
          <w:shd w:val="clear" w:color="auto" w:fill="FFFFFF"/>
          <w:lang w:val="en-US" w:eastAsia="zh-CN" w:bidi="ar"/>
        </w:rPr>
      </w:pPr>
      <w:r>
        <w:rPr>
          <w:rFonts w:hAnsi="宋体"/>
          <w:highlight w:val="none"/>
          <w:shd w:val="clear" w:color="auto" w:fill="FFFFFF"/>
          <w:lang w:bidi="ar"/>
        </w:rPr>
        <w:t>地址：</w:t>
      </w:r>
      <w:r>
        <w:rPr>
          <w:rFonts w:hint="eastAsia" w:hAnsi="宋体"/>
          <w:highlight w:val="none"/>
          <w:shd w:val="clear" w:color="auto" w:fill="FFFFFF"/>
          <w:lang w:eastAsia="zh-CN" w:bidi="ar"/>
        </w:rPr>
        <w:t>河南自贸试验区郑州片区（郑东）正光北街</w:t>
      </w:r>
      <w:r>
        <w:rPr>
          <w:rFonts w:hint="eastAsia" w:hAnsi="宋体"/>
          <w:highlight w:val="none"/>
          <w:shd w:val="clear" w:color="auto" w:fill="FFFFFF"/>
          <w:lang w:val="en-US" w:eastAsia="zh-CN" w:bidi="ar"/>
        </w:rPr>
        <w:t>9号王鼎国贸大厦</w:t>
      </w:r>
    </w:p>
    <w:p>
      <w:pPr>
        <w:spacing w:line="420" w:lineRule="exact"/>
        <w:ind w:firstLine="600" w:firstLineChars="250"/>
        <w:rPr>
          <w:rFonts w:ascii="宋体" w:hAnsi="宋体"/>
          <w:sz w:val="24"/>
          <w:highlight w:val="none"/>
        </w:rPr>
      </w:pPr>
      <w:r>
        <w:rPr>
          <w:rFonts w:hint="eastAsia" w:ascii="宋体" w:hAnsi="宋体"/>
          <w:sz w:val="24"/>
          <w:highlight w:val="none"/>
          <w:lang w:val="zh-CN"/>
        </w:rPr>
        <w:t>项目联系方式</w:t>
      </w:r>
    </w:p>
    <w:p>
      <w:pPr>
        <w:spacing w:line="420" w:lineRule="exact"/>
        <w:ind w:firstLine="600" w:firstLineChars="250"/>
        <w:rPr>
          <w:rFonts w:hint="eastAsia" w:ascii="宋体" w:hAnsi="宋体"/>
          <w:sz w:val="24"/>
          <w:highlight w:val="none"/>
          <w:lang w:val="zh-CN"/>
        </w:rPr>
      </w:pPr>
      <w:r>
        <w:rPr>
          <w:rFonts w:hint="eastAsia" w:ascii="宋体" w:hAnsi="宋体"/>
          <w:sz w:val="24"/>
          <w:highlight w:val="none"/>
          <w:lang w:val="zh-CN"/>
        </w:rPr>
        <w:t>项目联系人：</w:t>
      </w:r>
      <w:r>
        <w:rPr>
          <w:rFonts w:hint="eastAsia" w:ascii="宋体" w:hAnsi="宋体"/>
          <w:sz w:val="24"/>
          <w:highlight w:val="none"/>
          <w:lang w:val="zh-CN" w:eastAsia="zh-CN"/>
        </w:rPr>
        <w:t>木连臣</w:t>
      </w:r>
    </w:p>
    <w:p>
      <w:pPr>
        <w:spacing w:line="420" w:lineRule="exact"/>
        <w:ind w:firstLine="600" w:firstLineChars="250"/>
        <w:rPr>
          <w:rFonts w:ascii="宋体" w:hAnsi="宋体" w:cs="宋体"/>
          <w:color w:val="000000"/>
          <w:kern w:val="0"/>
          <w:sz w:val="24"/>
          <w:szCs w:val="24"/>
          <w:highlight w:val="none"/>
          <w:lang w:val="zh-CN"/>
        </w:rPr>
      </w:pPr>
      <w:r>
        <w:rPr>
          <w:rFonts w:hint="eastAsia" w:ascii="宋体" w:hAnsi="宋体"/>
          <w:sz w:val="24"/>
          <w:highlight w:val="none"/>
          <w:lang w:val="zh-CN"/>
        </w:rPr>
        <w:t>电</w:t>
      </w:r>
      <w:r>
        <w:rPr>
          <w:rFonts w:hint="eastAsia" w:ascii="宋体" w:hAnsi="宋体"/>
          <w:sz w:val="24"/>
          <w:highlight w:val="none"/>
        </w:rPr>
        <w:t xml:space="preserve">      </w:t>
      </w:r>
      <w:r>
        <w:rPr>
          <w:rFonts w:hint="eastAsia" w:ascii="宋体" w:hAnsi="宋体"/>
          <w:sz w:val="24"/>
          <w:highlight w:val="none"/>
          <w:lang w:val="zh-CN"/>
        </w:rPr>
        <w:t>话：</w:t>
      </w:r>
      <w:r>
        <w:rPr>
          <w:rFonts w:hint="eastAsia" w:ascii="宋体" w:hAnsi="宋体"/>
          <w:sz w:val="24"/>
          <w:highlight w:val="none"/>
          <w:lang w:val="en-US" w:eastAsia="zh-CN"/>
        </w:rPr>
        <w:t>13243026817</w:t>
      </w:r>
      <w:r>
        <w:rPr>
          <w:rFonts w:hint="eastAsia" w:ascii="宋体" w:hAnsi="宋体" w:cs="宋体"/>
          <w:color w:val="000000"/>
          <w:kern w:val="0"/>
          <w:sz w:val="24"/>
          <w:szCs w:val="24"/>
          <w:highlight w:val="none"/>
          <w:lang w:val="zh-CN"/>
        </w:rPr>
        <w:t>　　　　　　　　　　　　</w:t>
      </w:r>
    </w:p>
    <w:p>
      <w:pPr>
        <w:spacing w:line="490" w:lineRule="exact"/>
        <w:ind w:firstLine="482" w:firstLineChars="200"/>
        <w:rPr>
          <w:rFonts w:ascii="宋体" w:hAnsi="宋体" w:cs="宋体"/>
          <w:color w:val="000000"/>
          <w:kern w:val="0"/>
          <w:sz w:val="24"/>
          <w:szCs w:val="24"/>
          <w:highlight w:val="none"/>
        </w:rPr>
      </w:pPr>
      <w:r>
        <w:rPr>
          <w:rFonts w:hint="eastAsia" w:ascii="宋体" w:hAnsi="宋体" w:cs="宋体"/>
          <w:b/>
          <w:color w:val="000000"/>
          <w:kern w:val="0"/>
          <w:sz w:val="24"/>
          <w:szCs w:val="24"/>
          <w:highlight w:val="none"/>
        </w:rPr>
        <w:t>温馨提示：供应商注意事项：</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供应商请认真阅读采购文件，并注意以下事项。</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1. 评标依据。</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供应商应按采购文件规定下载、编制、提交电子投标文件（根据文件要求）。</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采用全流程电子化交易评标时，评标委员会以电子投标文件为依据评标。</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2.CA有效期。</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从采购文件下载至开标（电子投标文件的解密）期间，CA证书不得更换、变更、延期等，否则会造成开标现场无法解密，对此供应商后果自负。</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供应商应及时查看CA证书信息是否过期，确保所投项目从文件下载至项目结束整个周期CA证书的信息不能变更（包括不能办理延期、变更、更换、丢失补锁、损坏补锁等）。</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3.电子投标文件的制作。</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供应商登录《全国公共资源交易平台（河南省·滑县）》公共资源交易系统（</w:t>
      </w:r>
      <w:r>
        <w:rPr>
          <w:highlight w:val="none"/>
        </w:rPr>
        <w:fldChar w:fldCharType="begin"/>
      </w:r>
      <w:r>
        <w:rPr>
          <w:highlight w:val="none"/>
        </w:rPr>
        <w:instrText xml:space="preserve"> HYPERLINK "http://jyxt.hxggzy.cn/ggzy" </w:instrText>
      </w:r>
      <w:r>
        <w:rPr>
          <w:highlight w:val="none"/>
        </w:rPr>
        <w:fldChar w:fldCharType="separate"/>
      </w:r>
      <w:r>
        <w:rPr>
          <w:rFonts w:hint="eastAsia" w:ascii="宋体" w:hAnsi="宋体" w:cs="宋体"/>
          <w:b/>
          <w:color w:val="000000"/>
          <w:kern w:val="0"/>
          <w:sz w:val="24"/>
          <w:szCs w:val="24"/>
          <w:highlight w:val="none"/>
        </w:rPr>
        <w:t>http://jyxt.hxggzy.cn/ggzy</w:t>
      </w:r>
      <w:r>
        <w:rPr>
          <w:rFonts w:hint="eastAsia" w:ascii="宋体" w:hAnsi="宋体" w:cs="宋体"/>
          <w:b/>
          <w:color w:val="000000"/>
          <w:kern w:val="0"/>
          <w:sz w:val="24"/>
          <w:szCs w:val="24"/>
          <w:highlight w:val="none"/>
        </w:rPr>
        <w:fldChar w:fldCharType="end"/>
      </w:r>
      <w:r>
        <w:rPr>
          <w:rFonts w:hint="eastAsia" w:ascii="宋体" w:hAnsi="宋体" w:cs="宋体"/>
          <w:b/>
          <w:color w:val="000000"/>
          <w:kern w:val="0"/>
          <w:sz w:val="24"/>
          <w:szCs w:val="24"/>
          <w:highlight w:val="none"/>
        </w:rPr>
        <w:t>），在“组件下载”栏目下载“投标文件制作系统”，按采购文件要求制作电子投标文件。同时确保PDF阅读器、Word2007已经下载安装，信安小精灵驱动和签章驱动是滑县交易中心网站发布的最新版本。</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电子投标文件的制作帮助手册，可在系统“组件下载”栏目中下载或网站首页“资料下载”中找到</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供应商须将采购文件要求的资质、业绩、荣誉及相关人员证明材料等资料扫描件（或图片）制作到所提交的电子投标文件中。</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供应商对同一项目多个标段进行投标的，应分别下载所投标段的采购文件，按标段制作电子投标文件，并按采购文件要求在相应位置加盖供应商电子印章和法人电子印章。（需要委托人签章的，可以手写输入。）</w:t>
      </w:r>
    </w:p>
    <w:p>
      <w:pPr>
        <w:spacing w:line="490" w:lineRule="exact"/>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制作好的投标文件一个标段对应生成一个文件包（xxxx项目xx标段）, 其中包含2个文件和1个文件夹。后缀名为“.file”的文件用于电子投标使用，后缀名为“.PDF”的文件用于打印纸质投标文件，“备份文件夹”使用电子介质存储，供开标现场备用。</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4.电子投标文件的提交</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电子投标文件应在采购文件规定的投标文件提交截止时间之前提交至《全国公共资源交易平台（河南省·滑县）》公共资源交易系统。</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供应商应充分考虑并预留技术处理和上传数据所需时间。</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供应商对同一项目多个标段进行投标的，电子投标文件应按标段分别提交。</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电子投标文件成功提交后系统自动生成“投标文件提交回执单”。</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5.其他注意事项（重要）</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*供应商需确保电脑已经下载安装PDF阅读器、Word2007，信安小精灵驱动和签章驱动是滑县交易中心网站发布的最新版本。</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*如采购文件发生变更的，供应商需重新下载采购文件（EGP版）并重新制作、上传投标文件。</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*不同供应商使用同一台电脑、同一网络等制作、上传同一项目投标文件的，有被视为串通投标、判定为无效投标的风险。</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*因供应商个人原因导致电子化交易系统内自身投标文件损坏、内容缺失等其它无法正常评审的，后果由供应商个人承担。</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*如遇到投标文件上传慢、上传失败等问题，请进行以下操作：</w:t>
      </w:r>
    </w:p>
    <w:p>
      <w:pPr>
        <w:spacing w:line="360" w:lineRule="auto"/>
        <w:ind w:firstLine="482" w:firstLineChars="200"/>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查找是否是个人电脑问题；更换网络环境。</w:t>
      </w:r>
    </w:p>
    <w:p>
      <w:pPr>
        <w:spacing w:line="360" w:lineRule="auto"/>
        <w:ind w:firstLine="482" w:firstLineChars="200"/>
        <w:rPr>
          <w:rFonts w:ascii="宋体" w:hAnsi="宋体" w:cs="宋体"/>
          <w:b/>
          <w:color w:val="000000"/>
          <w:kern w:val="0"/>
          <w:sz w:val="24"/>
          <w:highlight w:val="none"/>
        </w:rPr>
      </w:pPr>
    </w:p>
    <w:p>
      <w:pPr>
        <w:pStyle w:val="2"/>
        <w:spacing w:line="360" w:lineRule="auto"/>
        <w:ind w:firstLine="281"/>
        <w:rPr>
          <w:rStyle w:val="41"/>
          <w:rFonts w:ascii="宋体" w:eastAsia="宋体" w:cs="宋体"/>
          <w:bCs/>
          <w:sz w:val="28"/>
          <w:szCs w:val="24"/>
          <w:highlight w:val="none"/>
        </w:rPr>
      </w:pPr>
      <w:bookmarkStart w:id="37" w:name="_Toc408560030"/>
      <w:bookmarkStart w:id="38" w:name="_Toc19355"/>
    </w:p>
    <w:p>
      <w:pPr>
        <w:pStyle w:val="5"/>
        <w:spacing w:line="360" w:lineRule="auto"/>
        <w:rPr>
          <w:rStyle w:val="41"/>
          <w:rFonts w:ascii="宋体" w:eastAsia="宋体" w:cs="宋体"/>
          <w:bCs/>
          <w:sz w:val="28"/>
          <w:szCs w:val="24"/>
          <w:highlight w:val="none"/>
          <w:lang w:eastAsia="zh-CN"/>
        </w:rPr>
      </w:pPr>
    </w:p>
    <w:p>
      <w:pPr>
        <w:spacing w:line="360" w:lineRule="auto"/>
        <w:rPr>
          <w:rStyle w:val="41"/>
          <w:rFonts w:ascii="宋体" w:eastAsia="宋体" w:cs="宋体"/>
          <w:bCs/>
          <w:sz w:val="28"/>
          <w:szCs w:val="24"/>
          <w:highlight w:val="none"/>
        </w:rPr>
      </w:pPr>
    </w:p>
    <w:p>
      <w:pPr>
        <w:pStyle w:val="38"/>
        <w:rPr>
          <w:rStyle w:val="41"/>
          <w:rFonts w:ascii="宋体" w:eastAsia="宋体" w:cs="宋体"/>
          <w:bCs/>
          <w:sz w:val="28"/>
          <w:szCs w:val="24"/>
          <w:highlight w:val="none"/>
        </w:rPr>
      </w:pPr>
    </w:p>
    <w:p>
      <w:pPr>
        <w:pStyle w:val="3"/>
        <w:spacing w:line="360" w:lineRule="auto"/>
        <w:rPr>
          <w:rStyle w:val="41"/>
          <w:rFonts w:ascii="宋体" w:eastAsia="宋体" w:cs="宋体"/>
          <w:bCs/>
          <w:sz w:val="28"/>
          <w:szCs w:val="24"/>
          <w:highlight w:val="none"/>
        </w:rPr>
      </w:pPr>
    </w:p>
    <w:p>
      <w:pPr>
        <w:spacing w:line="360" w:lineRule="auto"/>
        <w:rPr>
          <w:rStyle w:val="41"/>
          <w:rFonts w:ascii="宋体" w:eastAsia="宋体" w:cs="宋体"/>
          <w:bCs/>
          <w:sz w:val="28"/>
          <w:szCs w:val="24"/>
          <w:highlight w:val="none"/>
        </w:rPr>
      </w:pPr>
    </w:p>
    <w:p>
      <w:pPr>
        <w:pStyle w:val="8"/>
        <w:spacing w:line="360" w:lineRule="auto"/>
        <w:rPr>
          <w:rStyle w:val="41"/>
          <w:rFonts w:ascii="宋体" w:eastAsia="宋体" w:cs="宋体"/>
          <w:b/>
          <w:sz w:val="28"/>
          <w:szCs w:val="24"/>
          <w:highlight w:val="none"/>
        </w:rPr>
      </w:pPr>
    </w:p>
    <w:p>
      <w:pPr>
        <w:spacing w:line="360" w:lineRule="auto"/>
        <w:rPr>
          <w:highlight w:val="none"/>
        </w:rPr>
      </w:pPr>
    </w:p>
    <w:p>
      <w:pPr>
        <w:widowControl/>
        <w:shd w:val="clear" w:color="auto" w:fill="FFFFFF"/>
        <w:spacing w:line="360" w:lineRule="auto"/>
        <w:rPr>
          <w:rStyle w:val="41"/>
          <w:rFonts w:ascii="宋体" w:eastAsia="宋体" w:cs="宋体"/>
          <w:bCs/>
          <w:sz w:val="32"/>
          <w:szCs w:val="28"/>
          <w:highlight w:val="none"/>
        </w:rPr>
      </w:pPr>
    </w:p>
    <w:p>
      <w:pPr>
        <w:widowControl/>
        <w:shd w:val="clear" w:color="auto" w:fill="FFFFFF"/>
        <w:spacing w:line="360" w:lineRule="auto"/>
        <w:jc w:val="center"/>
        <w:rPr>
          <w:rStyle w:val="41"/>
          <w:rFonts w:ascii="宋体" w:eastAsia="宋体" w:cs="宋体"/>
          <w:bCs/>
          <w:sz w:val="32"/>
          <w:szCs w:val="28"/>
          <w:highlight w:val="none"/>
        </w:rPr>
      </w:pPr>
      <w:r>
        <w:rPr>
          <w:rStyle w:val="41"/>
          <w:rFonts w:hint="eastAsia" w:ascii="宋体" w:eastAsia="宋体" w:cs="宋体"/>
          <w:bCs/>
          <w:sz w:val="32"/>
          <w:szCs w:val="28"/>
          <w:highlight w:val="none"/>
        </w:rPr>
        <w:t>第二部分 谈判须知</w:t>
      </w:r>
      <w:bookmarkEnd w:id="5"/>
      <w:bookmarkEnd w:id="6"/>
      <w:bookmarkEnd w:id="37"/>
    </w:p>
    <w:bookmarkEnd w:id="38"/>
    <w:p>
      <w:pPr>
        <w:pStyle w:val="9"/>
        <w:spacing w:line="360" w:lineRule="auto"/>
        <w:jc w:val="center"/>
        <w:rPr>
          <w:rFonts w:ascii="宋体" w:hAnsi="宋体" w:eastAsia="宋体" w:cs="宋体"/>
          <w:color w:val="000000"/>
          <w:sz w:val="28"/>
          <w:szCs w:val="28"/>
          <w:highlight w:val="none"/>
        </w:rPr>
      </w:pPr>
      <w:bookmarkStart w:id="39" w:name="_Toc363564697"/>
      <w:bookmarkStart w:id="40" w:name="_Toc363563311"/>
      <w:bookmarkStart w:id="41" w:name="_Toc351564126"/>
      <w:r>
        <w:rPr>
          <w:rFonts w:hint="eastAsia" w:ascii="宋体" w:hAnsi="宋体" w:eastAsia="宋体" w:cs="宋体"/>
          <w:color w:val="000000"/>
          <w:sz w:val="28"/>
          <w:szCs w:val="28"/>
          <w:highlight w:val="none"/>
        </w:rPr>
        <w:t>谈判须知前附表</w:t>
      </w:r>
      <w:bookmarkEnd w:id="39"/>
      <w:bookmarkEnd w:id="40"/>
      <w:bookmarkEnd w:id="41"/>
    </w:p>
    <w:tbl>
      <w:tblPr>
        <w:tblStyle w:val="2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19"/>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项目</w:t>
            </w:r>
          </w:p>
        </w:tc>
        <w:tc>
          <w:tcPr>
            <w:tcW w:w="6470"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6470" w:type="dxa"/>
            <w:vAlign w:val="center"/>
          </w:tcPr>
          <w:p>
            <w:pPr>
              <w:spacing w:line="360" w:lineRule="auto"/>
              <w:rPr>
                <w:rFonts w:ascii="宋体" w:hAnsi="宋体" w:cs="宋体"/>
                <w:bCs/>
                <w:color w:val="000000"/>
                <w:sz w:val="24"/>
                <w:highlight w:val="none"/>
              </w:rPr>
            </w:pPr>
            <w:r>
              <w:rPr>
                <w:rFonts w:hint="eastAsia" w:ascii="宋体" w:hAnsi="宋体" w:cs="宋体"/>
                <w:bCs/>
                <w:color w:val="000000"/>
                <w:sz w:val="24"/>
                <w:highlight w:val="none"/>
                <w:lang w:eastAsia="zh-CN"/>
              </w:rPr>
              <w:t>滑县林业总站河南省安阳市滑县森林公园旅游提质及配套工程建设ppp项目编制项目</w:t>
            </w:r>
            <w:r>
              <w:rPr>
                <w:rFonts w:hint="eastAsia" w:ascii="宋体" w:hAnsi="宋体" w:cs="宋体"/>
                <w:bCs/>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2</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bCs/>
                <w:color w:val="000000"/>
                <w:sz w:val="24"/>
                <w:szCs w:val="24"/>
                <w:highlight w:val="none"/>
              </w:rPr>
              <w:t>采购需求</w:t>
            </w:r>
          </w:p>
        </w:tc>
        <w:tc>
          <w:tcPr>
            <w:tcW w:w="6470" w:type="dxa"/>
            <w:vAlign w:val="center"/>
          </w:tcPr>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319" w:type="dxa"/>
            <w:vAlign w:val="center"/>
          </w:tcPr>
          <w:p>
            <w:pPr>
              <w:spacing w:line="360" w:lineRule="auto"/>
              <w:jc w:val="center"/>
              <w:rPr>
                <w:rFonts w:ascii="宋体" w:hAnsi="宋体" w:cs="宋体"/>
                <w:bCs/>
                <w:color w:val="000000"/>
                <w:sz w:val="24"/>
                <w:szCs w:val="24"/>
                <w:highlight w:val="none"/>
              </w:rPr>
            </w:pPr>
            <w:r>
              <w:rPr>
                <w:rFonts w:hint="eastAsia" w:ascii="宋体" w:hAnsi="宋体" w:cs="宋体"/>
                <w:sz w:val="24"/>
                <w:szCs w:val="24"/>
                <w:highlight w:val="none"/>
              </w:rPr>
              <w:t>服务周期</w:t>
            </w:r>
          </w:p>
        </w:tc>
        <w:tc>
          <w:tcPr>
            <w:tcW w:w="6470" w:type="dxa"/>
            <w:vAlign w:val="center"/>
          </w:tcPr>
          <w:p>
            <w:pPr>
              <w:spacing w:line="360" w:lineRule="auto"/>
              <w:rPr>
                <w:rFonts w:ascii="宋体" w:hAnsi="宋体" w:cs="宋体"/>
                <w:bCs/>
                <w:color w:val="000000"/>
                <w:sz w:val="24"/>
                <w:highlight w:val="none"/>
              </w:rPr>
            </w:pPr>
            <w:r>
              <w:rPr>
                <w:rFonts w:hint="eastAsia" w:ascii="宋体" w:hAnsi="宋体" w:cs="宋体"/>
                <w:sz w:val="24"/>
                <w:szCs w:val="24"/>
                <w:highlight w:val="none"/>
              </w:rPr>
              <w:t>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质量要求</w:t>
            </w:r>
          </w:p>
        </w:tc>
        <w:tc>
          <w:tcPr>
            <w:tcW w:w="6470" w:type="dxa"/>
            <w:vAlign w:val="center"/>
          </w:tcPr>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5</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采购方式</w:t>
            </w:r>
          </w:p>
        </w:tc>
        <w:tc>
          <w:tcPr>
            <w:tcW w:w="6470" w:type="dxa"/>
            <w:vAlign w:val="center"/>
          </w:tcPr>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6</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资金来源</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7</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bCs/>
                <w:color w:val="000000"/>
                <w:sz w:val="24"/>
                <w:szCs w:val="24"/>
                <w:highlight w:val="none"/>
              </w:rPr>
              <w:t>资金落实情况</w:t>
            </w:r>
          </w:p>
        </w:tc>
        <w:tc>
          <w:tcPr>
            <w:tcW w:w="6470" w:type="dxa"/>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8</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谈判有效期</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响应文件提交截止日期后90日历天内有效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9</w:t>
            </w:r>
          </w:p>
        </w:tc>
        <w:tc>
          <w:tcPr>
            <w:tcW w:w="2319"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谈判保证金</w:t>
            </w:r>
          </w:p>
        </w:tc>
        <w:tc>
          <w:tcPr>
            <w:tcW w:w="6470" w:type="dxa"/>
            <w:vAlign w:val="center"/>
          </w:tcPr>
          <w:p>
            <w:pPr>
              <w:pStyle w:val="15"/>
              <w:spacing w:line="360" w:lineRule="auto"/>
              <w:ind w:right="240"/>
              <w:rPr>
                <w:rFonts w:cs="宋体"/>
                <w:color w:val="000000" w:themeColor="text1"/>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10</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响应文件份数</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无须提供纸质响应文件（采用全流程电子化交易评标，谈判小组以电子响应文件为依据评标）。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11</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供应商要求澄清谈判文件的截止时间</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提交响应文件截止之日24小时前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12</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响应文件装订要求</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13</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响应文件提交截止时间和地点</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14</w:t>
            </w:r>
          </w:p>
        </w:tc>
        <w:tc>
          <w:tcPr>
            <w:tcW w:w="231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竞争性谈判小组</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谈判小组：谈判小组由3人组成，从政府采购库中随机抽取技术、经济方面专家2人与采购人代表1人组成，采购人代表参加谈判小组需向代理机构出具授权函。</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专家的抽取方式：参加谈判的专家在谈判前从政府采购库中随机抽取。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15</w:t>
            </w:r>
          </w:p>
        </w:tc>
        <w:tc>
          <w:tcPr>
            <w:tcW w:w="2319"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开标程序</w:t>
            </w:r>
          </w:p>
        </w:tc>
        <w:tc>
          <w:tcPr>
            <w:tcW w:w="6470" w:type="dxa"/>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本项目按采用“远程不见面”开标方式。供应商须在规定的开标时间前在线准时登录《全国公共资源交易平台（河南省•滑县）》网站，进入“不见面开标大厅”参加开标活动，需进行响应文件解密等操作（系统解密时长默认为45 分钟，错过解密时长者视为自动放弃本次投标），解密结束后，供应商须在60分钟内进入“开标结束”界面在“开标记录表”上进行电子签章。</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注意事项：供应商在规定的开标时间进入“不见面开标大厅”后，须按照主持人在文字互动中的提示进行响应文件解密及开标记录表签章的操作，不得擅自离开，直至“不见面开标大厅”中开标状态显示“开标已结束”方可离开，否则，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16</w:t>
            </w:r>
          </w:p>
        </w:tc>
        <w:tc>
          <w:tcPr>
            <w:tcW w:w="2319" w:type="dxa"/>
            <w:vAlign w:val="center"/>
          </w:tcPr>
          <w:p>
            <w:pPr>
              <w:autoSpaceDE w:val="0"/>
              <w:autoSpaceDN w:val="0"/>
              <w:adjustRightInd w:val="0"/>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成交结果公告</w:t>
            </w:r>
          </w:p>
        </w:tc>
        <w:tc>
          <w:tcPr>
            <w:tcW w:w="6470" w:type="dxa"/>
            <w:vAlign w:val="center"/>
          </w:tcPr>
          <w:p>
            <w:pPr>
              <w:adjustRightInd w:val="0"/>
              <w:spacing w:line="360" w:lineRule="auto"/>
              <w:textAlignment w:val="baseline"/>
              <w:rPr>
                <w:rFonts w:ascii="宋体" w:hAnsi="宋体" w:cs="宋体"/>
                <w:color w:val="000000"/>
                <w:sz w:val="24"/>
                <w:szCs w:val="24"/>
                <w:highlight w:val="none"/>
              </w:rPr>
            </w:pPr>
            <w:r>
              <w:rPr>
                <w:rFonts w:hint="eastAsia" w:ascii="宋体" w:hAnsi="宋体" w:cs="宋体"/>
                <w:color w:val="000000"/>
                <w:sz w:val="24"/>
                <w:highlight w:val="none"/>
              </w:rPr>
              <w:t>本次谈判采购的成交候选供应商情况将在本采购项目成交公告发布的同一媒介予以公告。</w:t>
            </w:r>
            <w:r>
              <w:rPr>
                <w:rFonts w:hint="eastAsia" w:ascii="宋体" w:hAnsi="宋体" w:cs="宋体"/>
                <w:sz w:val="24"/>
                <w:highlight w:val="none"/>
              </w:rPr>
              <w:t>各有关当事人对公示等内容有异议的，请于本结果公告发布之日起7个工作日内，以书面形式向采购人提出质疑（加盖单位公章且法定代表人签字），由法定代表人或其授权代表携带企业营业执照复印件（加盖公章）及本人身份证件（原件）一并提交（邮寄、传真件不予受理），必须注明法定代表人姓名及联系方式、授权代表姓名及联系方式、单位通讯地址及固定电话，并以质疑函接受确认日期作为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17</w:t>
            </w:r>
          </w:p>
        </w:tc>
        <w:tc>
          <w:tcPr>
            <w:tcW w:w="2319" w:type="dxa"/>
            <w:vAlign w:val="center"/>
          </w:tcPr>
          <w:p>
            <w:pPr>
              <w:autoSpaceDE w:val="0"/>
              <w:autoSpaceDN w:val="0"/>
              <w:adjustRightIn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服务费</w:t>
            </w:r>
          </w:p>
        </w:tc>
        <w:tc>
          <w:tcPr>
            <w:tcW w:w="6470" w:type="dxa"/>
            <w:vAlign w:val="center"/>
          </w:tcPr>
          <w:p>
            <w:pPr>
              <w:adjustRightInd w:val="0"/>
              <w:spacing w:line="360" w:lineRule="auto"/>
              <w:textAlignment w:val="baseline"/>
              <w:rPr>
                <w:rFonts w:ascii="宋体" w:hAnsi="宋体" w:cs="宋体"/>
                <w:color w:val="0000FF"/>
                <w:sz w:val="24"/>
                <w:highlight w:val="none"/>
              </w:rPr>
            </w:pPr>
            <w:r>
              <w:rPr>
                <w:rFonts w:hint="eastAsia" w:ascii="宋体" w:hAnsi="宋体" w:cs="宋体"/>
                <w:sz w:val="24"/>
                <w:highlight w:val="none"/>
              </w:rPr>
              <w:t>采购代理服务费：参考国家发展改革委《发改价格〔2015〕299号》文件的规定，由成交供应商以现金形式向代理机构支付服务费。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18</w:t>
            </w:r>
          </w:p>
        </w:tc>
        <w:tc>
          <w:tcPr>
            <w:tcW w:w="2319" w:type="dxa"/>
            <w:vAlign w:val="center"/>
          </w:tcPr>
          <w:p>
            <w:pPr>
              <w:spacing w:line="360" w:lineRule="auto"/>
              <w:jc w:val="center"/>
              <w:rPr>
                <w:rFonts w:ascii="宋体" w:hAnsi="宋体" w:cs="宋体"/>
                <w:color w:val="000000"/>
                <w:sz w:val="24"/>
                <w:szCs w:val="24"/>
                <w:highlight w:val="none"/>
              </w:rPr>
            </w:pPr>
            <w:bookmarkStart w:id="42" w:name="OLE_LINK5"/>
            <w:r>
              <w:rPr>
                <w:rFonts w:hint="eastAsia" w:ascii="宋体" w:hAnsi="宋体" w:cs="宋体"/>
                <w:color w:val="000000"/>
                <w:sz w:val="24"/>
                <w:szCs w:val="24"/>
                <w:highlight w:val="none"/>
              </w:rPr>
              <w:t>采购人预算价</w:t>
            </w:r>
            <w:bookmarkEnd w:id="42"/>
          </w:p>
        </w:tc>
        <w:tc>
          <w:tcPr>
            <w:tcW w:w="6470" w:type="dxa"/>
            <w:vAlign w:val="center"/>
          </w:tcPr>
          <w:p>
            <w:pPr>
              <w:adjustRightInd w:val="0"/>
              <w:spacing w:line="360" w:lineRule="auto"/>
              <w:textAlignment w:val="baseline"/>
              <w:rPr>
                <w:rFonts w:ascii="宋体" w:hAnsi="宋体" w:cs="宋体"/>
                <w:sz w:val="24"/>
                <w:highlight w:val="none"/>
              </w:rPr>
            </w:pPr>
            <w:bookmarkStart w:id="43" w:name="OLE_LINK33"/>
            <w:r>
              <w:rPr>
                <w:rFonts w:hint="eastAsia" w:ascii="宋体" w:hAnsi="宋体" w:cs="宋体"/>
                <w:sz w:val="24"/>
                <w:highlight w:val="none"/>
              </w:rPr>
              <w:t>预算价：</w:t>
            </w:r>
          </w:p>
          <w:p>
            <w:pPr>
              <w:adjustRightInd w:val="0"/>
              <w:spacing w:line="360" w:lineRule="auto"/>
              <w:textAlignment w:val="baseline"/>
              <w:rPr>
                <w:rFonts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lang w:eastAsia="zh-CN"/>
              </w:rPr>
              <w:t>壹佰万</w:t>
            </w:r>
            <w:r>
              <w:rPr>
                <w:rFonts w:hint="eastAsia" w:ascii="宋体" w:hAnsi="宋体" w:cs="宋体"/>
                <w:sz w:val="24"/>
                <w:highlight w:val="none"/>
              </w:rPr>
              <w:t>元整，小写：1</w:t>
            </w:r>
            <w:r>
              <w:rPr>
                <w:rFonts w:hint="eastAsia" w:ascii="宋体" w:hAnsi="宋体" w:cs="宋体"/>
                <w:sz w:val="24"/>
                <w:highlight w:val="none"/>
                <w:lang w:val="en-US" w:eastAsia="zh-CN"/>
              </w:rPr>
              <w:t>0</w:t>
            </w:r>
            <w:r>
              <w:rPr>
                <w:rFonts w:hint="eastAsia" w:ascii="宋体" w:hAnsi="宋体" w:cs="宋体"/>
                <w:sz w:val="24"/>
                <w:highlight w:val="none"/>
              </w:rPr>
              <w:t>00000.00元；</w:t>
            </w:r>
          </w:p>
          <w:bookmarkEnd w:id="43"/>
          <w:p>
            <w:pPr>
              <w:adjustRightInd w:val="0"/>
              <w:spacing w:line="360" w:lineRule="auto"/>
              <w:textAlignment w:val="baseline"/>
              <w:rPr>
                <w:rFonts w:ascii="宋体" w:hAnsi="宋体" w:cs="宋体"/>
                <w:b/>
                <w:color w:val="000000"/>
                <w:sz w:val="24"/>
                <w:szCs w:val="24"/>
                <w:highlight w:val="none"/>
              </w:rPr>
            </w:pPr>
            <w:r>
              <w:rPr>
                <w:rFonts w:hint="eastAsia" w:ascii="宋体" w:hAnsi="宋体" w:cs="宋体"/>
                <w:sz w:val="24"/>
                <w:highlight w:val="none"/>
              </w:rPr>
              <w:t>供应商可自主报价，总报价超过采购预算价的不得推荐为成交候选人。单项报价均不能超出服务内容相对应的单价，其中任何一项超出单项预算价均视为无效响应文件。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19</w:t>
            </w:r>
          </w:p>
        </w:tc>
        <w:tc>
          <w:tcPr>
            <w:tcW w:w="2319" w:type="dxa"/>
            <w:vAlign w:val="center"/>
          </w:tcPr>
          <w:p>
            <w:pPr>
              <w:spacing w:line="360" w:lineRule="auto"/>
              <w:jc w:val="center"/>
              <w:rPr>
                <w:rFonts w:ascii="宋体" w:hAnsi="宋体" w:cs="宋体"/>
                <w:bCs/>
                <w:color w:val="000000"/>
                <w:sz w:val="24"/>
                <w:szCs w:val="24"/>
                <w:highlight w:val="none"/>
              </w:rPr>
            </w:pPr>
            <w:r>
              <w:rPr>
                <w:rFonts w:hint="eastAsia" w:ascii="宋体" w:hAnsi="宋体" w:cs="宋体"/>
                <w:sz w:val="24"/>
                <w:highlight w:val="none"/>
              </w:rPr>
              <w:t>谈判报价</w:t>
            </w:r>
          </w:p>
        </w:tc>
        <w:tc>
          <w:tcPr>
            <w:tcW w:w="6470" w:type="dxa"/>
            <w:vAlign w:val="center"/>
          </w:tcPr>
          <w:p>
            <w:pPr>
              <w:spacing w:line="360" w:lineRule="auto"/>
              <w:rPr>
                <w:rFonts w:ascii="宋体" w:hAnsi="宋体" w:cs="宋体"/>
                <w:color w:val="000000"/>
                <w:sz w:val="24"/>
                <w:highlight w:val="none"/>
              </w:rPr>
            </w:pPr>
            <w:r>
              <w:rPr>
                <w:rFonts w:hint="eastAsia" w:ascii="宋体" w:hAnsi="宋体" w:cs="宋体"/>
                <w:bCs/>
                <w:sz w:val="24"/>
                <w:highlight w:val="none"/>
              </w:rPr>
              <w:t>供应商企业应结合自身实力对本项目采购范围内全部内容进行报价。</w:t>
            </w:r>
            <w:r>
              <w:rPr>
                <w:rFonts w:hint="eastAsia" w:ascii="宋体" w:hAnsi="宋体" w:cs="宋体"/>
                <w:sz w:val="24"/>
                <w:highlight w:val="none"/>
              </w:rPr>
              <w:t>合同总价即为谈判报价，谈判报价为目的地交货价（含税、运杂费、卸车费、安装调试费、设备验收费等），以人民币为单位。谈判报价应包括货物（含服务）报价和标准附件、备品备件、专用工具、运输、装卸、保险、检测、验收合格、售后服务、维护、验收等所需的各种费用及必要的保险费用和各项税金等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20</w:t>
            </w:r>
          </w:p>
        </w:tc>
        <w:tc>
          <w:tcPr>
            <w:tcW w:w="2319" w:type="dxa"/>
            <w:vAlign w:val="center"/>
          </w:tcPr>
          <w:p>
            <w:pPr>
              <w:spacing w:line="360" w:lineRule="auto"/>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推荐成交候选人</w:t>
            </w:r>
          </w:p>
        </w:tc>
        <w:tc>
          <w:tcPr>
            <w:tcW w:w="6470" w:type="dxa"/>
            <w:vAlign w:val="center"/>
          </w:tcPr>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3名；</w:t>
            </w:r>
            <w:r>
              <w:rPr>
                <w:rFonts w:hint="eastAsia" w:ascii="宋体" w:hAnsi="宋体" w:cs="宋体"/>
                <w:color w:val="000000"/>
                <w:sz w:val="24"/>
                <w:highlight w:val="none"/>
                <w:lang w:val="zh-CN"/>
              </w:rPr>
              <w:t>采购人依据谈判小组推荐的成交候选供应商名单确定成交供应商。采购人原则上应当确定排名第一的成交候选供应商为成交供应商。若排名第一的成交候选供应商放弃成交人、因不可抗力不能履行合同，或者被查实存在影响成交结果的违法行为等情形，不符合成交条件的，</w:t>
            </w:r>
            <w:r>
              <w:rPr>
                <w:rFonts w:hint="eastAsia" w:ascii="宋体" w:hAnsi="宋体" w:cs="宋体"/>
                <w:color w:val="000000"/>
                <w:sz w:val="24"/>
                <w:highlight w:val="none"/>
              </w:rPr>
              <w:t>采购人可以按照评审报告推荐的成交供应商或者成交候选人名单排序，确定下一候选人为成交人或者成交供应商，也可以重新开展政府采购活动。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9" w:type="dxa"/>
            <w:vAlign w:val="center"/>
          </w:tcPr>
          <w:p>
            <w:pPr>
              <w:spacing w:line="360" w:lineRule="auto"/>
              <w:jc w:val="center"/>
              <w:rPr>
                <w:rFonts w:ascii="宋体" w:hAnsi="宋体" w:cs="宋体"/>
                <w:color w:val="FFFFFF"/>
                <w:sz w:val="24"/>
                <w:szCs w:val="24"/>
                <w:highlight w:val="none"/>
              </w:rPr>
            </w:pPr>
            <w:r>
              <w:rPr>
                <w:rFonts w:hint="eastAsia" w:ascii="宋体" w:hAnsi="宋体" w:cs="宋体"/>
                <w:sz w:val="24"/>
                <w:szCs w:val="24"/>
                <w:highlight w:val="none"/>
              </w:rPr>
              <w:t>21</w:t>
            </w:r>
          </w:p>
        </w:tc>
        <w:tc>
          <w:tcPr>
            <w:tcW w:w="23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履约保证金</w:t>
            </w:r>
          </w:p>
        </w:tc>
        <w:tc>
          <w:tcPr>
            <w:tcW w:w="6470" w:type="dxa"/>
          </w:tcPr>
          <w:p>
            <w:pPr>
              <w:spacing w:line="360" w:lineRule="auto"/>
              <w:rPr>
                <w:rFonts w:ascii="宋体" w:hAnsi="宋体" w:cs="宋体"/>
                <w:sz w:val="24"/>
                <w:highlight w:val="none"/>
              </w:rPr>
            </w:pPr>
            <w:r>
              <w:rPr>
                <w:rFonts w:hint="eastAsia" w:ascii="宋体" w:hAnsi="宋体" w:cs="宋体"/>
                <w:sz w:val="24"/>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shd w:val="clear" w:color="auto" w:fill="FFFFFF"/>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2319" w:type="dxa"/>
            <w:shd w:val="clear" w:color="auto" w:fill="FFFFFF"/>
            <w:vAlign w:val="center"/>
          </w:tcPr>
          <w:p>
            <w:pPr>
              <w:spacing w:line="360" w:lineRule="auto"/>
              <w:jc w:val="center"/>
              <w:rPr>
                <w:rFonts w:ascii="宋体" w:hAnsi="宋体" w:cs="宋体"/>
                <w:sz w:val="24"/>
                <w:highlight w:val="none"/>
              </w:rPr>
            </w:pPr>
            <w:r>
              <w:rPr>
                <w:rFonts w:hint="eastAsia" w:ascii="宋体" w:hAnsi="宋体" w:cs="宋体"/>
                <w:sz w:val="24"/>
                <w:highlight w:val="none"/>
              </w:rPr>
              <w:t>付款方式</w:t>
            </w:r>
          </w:p>
        </w:tc>
        <w:tc>
          <w:tcPr>
            <w:tcW w:w="6470" w:type="dxa"/>
            <w:shd w:val="clear" w:color="auto" w:fill="FFFFFF"/>
          </w:tcPr>
          <w:p>
            <w:pPr>
              <w:spacing w:line="360" w:lineRule="auto"/>
              <w:rPr>
                <w:rFonts w:ascii="宋体" w:hAnsi="宋体" w:cs="宋体"/>
                <w:sz w:val="24"/>
                <w:highlight w:val="none"/>
                <w:lang w:val="zh-CN"/>
              </w:rPr>
            </w:pPr>
            <w:r>
              <w:rPr>
                <w:rFonts w:hint="eastAsia" w:ascii="宋体" w:hAnsi="宋体" w:cs="宋体"/>
                <w:sz w:val="24"/>
                <w:highlight w:val="none"/>
                <w:lang w:val="zh-CN"/>
              </w:rPr>
              <w:t>咨询服务合同签订后的5日内，甲方向乙方支付中标咨询服务费总额的</w:t>
            </w:r>
            <w:r>
              <w:rPr>
                <w:rFonts w:ascii="宋体" w:hAnsi="宋体" w:cs="宋体"/>
                <w:sz w:val="24"/>
                <w:highlight w:val="none"/>
                <w:lang w:val="zh-CN"/>
              </w:rPr>
              <w:t>3</w:t>
            </w:r>
            <w:r>
              <w:rPr>
                <w:rFonts w:hint="eastAsia" w:ascii="宋体" w:hAnsi="宋体" w:cs="宋体"/>
                <w:sz w:val="24"/>
                <w:highlight w:val="none"/>
                <w:lang w:val="zh-CN"/>
              </w:rPr>
              <w:t>0%</w:t>
            </w:r>
          </w:p>
          <w:p>
            <w:pPr>
              <w:pStyle w:val="2"/>
              <w:ind w:firstLine="0" w:firstLineChars="0"/>
              <w:rPr>
                <w:rFonts w:ascii="宋体" w:hAnsi="宋体" w:cs="宋体"/>
                <w:sz w:val="24"/>
                <w:szCs w:val="22"/>
                <w:highlight w:val="none"/>
                <w:lang w:val="zh-CN"/>
              </w:rPr>
            </w:pPr>
            <w:r>
              <w:rPr>
                <w:rFonts w:hint="eastAsia" w:ascii="宋体" w:hAnsi="宋体" w:cs="宋体"/>
                <w:sz w:val="24"/>
                <w:szCs w:val="22"/>
                <w:highlight w:val="none"/>
                <w:lang w:val="zh-CN"/>
              </w:rPr>
              <w:t>本项目进入财政部PPP项目管理库，自发布之日起5日内，甲方向乙方支付咨询服务费总额的</w:t>
            </w:r>
            <w:r>
              <w:rPr>
                <w:rFonts w:ascii="宋体" w:hAnsi="宋体" w:cs="宋体"/>
                <w:sz w:val="24"/>
                <w:szCs w:val="22"/>
                <w:highlight w:val="none"/>
                <w:lang w:val="zh-CN"/>
              </w:rPr>
              <w:t>5</w:t>
            </w:r>
            <w:r>
              <w:rPr>
                <w:rFonts w:hint="eastAsia" w:ascii="宋体" w:hAnsi="宋体" w:cs="宋体"/>
                <w:sz w:val="24"/>
                <w:szCs w:val="22"/>
                <w:highlight w:val="none"/>
                <w:lang w:val="zh-CN"/>
              </w:rPr>
              <w:t>0%；</w:t>
            </w:r>
          </w:p>
          <w:p>
            <w:pPr>
              <w:pStyle w:val="5"/>
              <w:ind w:left="0" w:leftChars="0" w:firstLine="0"/>
              <w:rPr>
                <w:highlight w:val="none"/>
                <w:lang w:val="zh-CN" w:eastAsia="zh-CN" w:bidi="ar-SA"/>
              </w:rPr>
            </w:pPr>
            <w:r>
              <w:rPr>
                <w:rFonts w:hint="eastAsia" w:ascii="宋体" w:hAnsi="宋体" w:cs="宋体"/>
                <w:sz w:val="24"/>
                <w:highlight w:val="none"/>
                <w:lang w:val="zh-CN" w:eastAsia="zh-CN" w:bidi="ar-SA"/>
              </w:rPr>
              <w:t>本项目的项目公司成立后，甲方向乙方支付咨询服务费总额的20%；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9"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2319" w:type="dxa"/>
            <w:vAlign w:val="center"/>
          </w:tcPr>
          <w:p>
            <w:pPr>
              <w:spacing w:line="360" w:lineRule="auto"/>
              <w:jc w:val="center"/>
              <w:rPr>
                <w:rFonts w:ascii="宋体" w:hAnsi="宋体" w:cs="宋体"/>
                <w:color w:val="FFFFFF"/>
                <w:sz w:val="24"/>
                <w:highlight w:val="none"/>
              </w:rPr>
            </w:pPr>
            <w:r>
              <w:rPr>
                <w:rFonts w:hint="eastAsia" w:ascii="宋体" w:hAnsi="宋体" w:cs="宋体"/>
                <w:color w:val="000000"/>
                <w:sz w:val="24"/>
                <w:highlight w:val="none"/>
              </w:rPr>
              <w:t>异议</w:t>
            </w:r>
          </w:p>
        </w:tc>
        <w:tc>
          <w:tcPr>
            <w:tcW w:w="6470" w:type="dxa"/>
          </w:tcPr>
          <w:p>
            <w:pPr>
              <w:spacing w:line="360" w:lineRule="auto"/>
              <w:rPr>
                <w:rFonts w:ascii="宋体" w:hAnsi="宋体" w:cs="宋体"/>
                <w:color w:val="FFFFFF"/>
                <w:sz w:val="24"/>
                <w:highlight w:val="none"/>
              </w:rPr>
            </w:pPr>
            <w:r>
              <w:rPr>
                <w:rFonts w:hint="eastAsia" w:ascii="宋体" w:hAnsi="宋体" w:cs="宋体"/>
                <w:color w:val="000000"/>
                <w:sz w:val="24"/>
                <w:highlight w:val="none"/>
              </w:rPr>
              <w:t>各有关当事人对文件、公示等内容有异议的，以书面形式向采购人、代理机构提出质疑(加盖单位公章且法人签字)，由法定代表人或其授权代表携带企业营业执照复印件（加盖公章）及本人身份证件（原件）一并提交（邮寄、传真件不予受理）,必须注明法定代表人姓名及联系方式、授权代表姓名及联系方式、单位通讯地址及固定电话，并以质疑函接受确认日期作为受理时间。逾期未提交或未按照要求提交的质疑函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9"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2319"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 xml:space="preserve">中小微企业扶持 </w:t>
            </w:r>
          </w:p>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政策</w:t>
            </w:r>
          </w:p>
        </w:tc>
        <w:tc>
          <w:tcPr>
            <w:tcW w:w="6470" w:type="dxa"/>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rPr>
              <w:t>根据财政部、工信部印发的《政府采购促进中小型企业发展管理办法》（财库〔2020〕46 号）， 本项目由中小企业承接的，对小型和微型企业的报价给予 6%的扣除，用扣除后的价格参与评审。参加政府采购活动的中小企业应当提供《中小企业声明函》（中小企业划型标准详见《关于印发中小企业划型标准规定的通知》工信部联企业〔2011〕300 号），未填写中小企业声明函的在评审过程中不予认可。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9" w:type="dxa"/>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25</w:t>
            </w:r>
          </w:p>
        </w:tc>
        <w:tc>
          <w:tcPr>
            <w:tcW w:w="2319"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中小微型企业划分标准</w:t>
            </w:r>
          </w:p>
        </w:tc>
        <w:tc>
          <w:tcPr>
            <w:tcW w:w="6470" w:type="dxa"/>
          </w:tcPr>
          <w:p>
            <w:pPr>
              <w:spacing w:line="360" w:lineRule="auto"/>
              <w:rPr>
                <w:rFonts w:ascii="宋体" w:hAnsi="宋体" w:cs="宋体"/>
                <w:color w:val="000000"/>
                <w:sz w:val="24"/>
                <w:highlight w:val="none"/>
              </w:rPr>
            </w:pPr>
            <w:r>
              <w:rPr>
                <w:rFonts w:hint="eastAsia" w:ascii="宋体" w:hAnsi="宋体" w:cs="宋体"/>
                <w:color w:val="000000"/>
                <w:sz w:val="24"/>
                <w:highlight w:val="none"/>
              </w:rPr>
              <w:t>依据“</w:t>
            </w:r>
            <w:r>
              <w:rPr>
                <w:rFonts w:hint="eastAsia" w:ascii="宋体" w:hAnsi="宋体" w:cs="宋体"/>
                <w:b/>
                <w:bCs/>
                <w:color w:val="000000"/>
                <w:sz w:val="24"/>
                <w:highlight w:val="none"/>
              </w:rPr>
              <w:t>关于印发中小微企业划型标准规定的通知 工信部联企业〔2011〕300号</w:t>
            </w:r>
            <w:r>
              <w:rPr>
                <w:rFonts w:hint="eastAsia" w:ascii="宋体" w:hAnsi="宋体" w:cs="宋体"/>
                <w:color w:val="000000"/>
                <w:sz w:val="24"/>
                <w:highlight w:val="none"/>
              </w:rPr>
              <w:t>”本项目属于租赁和商务服务业：从业人员300人</w:t>
            </w:r>
            <w:r>
              <w:rPr>
                <w:rFonts w:hint="eastAsia" w:ascii="宋体" w:hAnsi="宋体" w:cs="宋体"/>
                <w:color w:val="000000" w:themeColor="text1"/>
                <w:sz w:val="24"/>
                <w:highlight w:val="none"/>
                <w14:textFill>
                  <w14:solidFill>
                    <w14:schemeClr w14:val="tx1"/>
                  </w14:solidFill>
                </w14:textFill>
              </w:rPr>
              <w:t>以下、资产总额120000万元以下的为中小微型企业。其中，</w:t>
            </w:r>
            <w:r>
              <w:rPr>
                <w:rFonts w:hint="eastAsia" w:ascii="宋体" w:hAnsi="宋体" w:cs="宋体"/>
                <w:color w:val="000000"/>
                <w:sz w:val="24"/>
                <w:highlight w:val="none"/>
              </w:rPr>
              <w:t>从业人员100人及以上</w:t>
            </w:r>
            <w:r>
              <w:rPr>
                <w:rFonts w:hint="eastAsia" w:ascii="宋体" w:hAnsi="宋体" w:cs="宋体"/>
                <w:color w:val="000000" w:themeColor="text1"/>
                <w:sz w:val="24"/>
                <w:highlight w:val="none"/>
                <w14:textFill>
                  <w14:solidFill>
                    <w14:schemeClr w14:val="tx1"/>
                  </w14:solidFill>
                </w14:textFill>
              </w:rPr>
              <w:t>、资产总额8000万元及以上的为中型企业；从业人员10人及以上、资产总额100万元及以上的为小型企业；从业人员10人以下、资产总额100万元以下的为微型企业。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9" w:type="dxa"/>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26</w:t>
            </w:r>
          </w:p>
        </w:tc>
        <w:tc>
          <w:tcPr>
            <w:tcW w:w="2319" w:type="dxa"/>
            <w:vAlign w:val="center"/>
          </w:tcPr>
          <w:p>
            <w:pPr>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是否允许分包</w:t>
            </w:r>
          </w:p>
        </w:tc>
        <w:tc>
          <w:tcPr>
            <w:tcW w:w="6470" w:type="dxa"/>
          </w:tcPr>
          <w:p>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9" w:type="dxa"/>
            <w:vAlign w:val="center"/>
          </w:tcPr>
          <w:p>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7</w:t>
            </w:r>
          </w:p>
        </w:tc>
        <w:tc>
          <w:tcPr>
            <w:tcW w:w="2319"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其他</w:t>
            </w:r>
          </w:p>
        </w:tc>
        <w:tc>
          <w:tcPr>
            <w:tcW w:w="6470" w:type="dxa"/>
          </w:tcPr>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资格后审不合格的投标人，其投标文件将被否决；对提供虚假资料的，取消投标资格外同时追究法律责任。</w:t>
            </w:r>
          </w:p>
          <w:p>
            <w:pPr>
              <w:spacing w:line="360" w:lineRule="auto"/>
              <w:rPr>
                <w:rFonts w:ascii="宋体" w:hAnsi="宋体" w:cs="宋体"/>
                <w:b/>
                <w:bCs/>
                <w:color w:val="000000"/>
                <w:sz w:val="24"/>
                <w:highlight w:val="none"/>
              </w:rPr>
            </w:pPr>
            <w:r>
              <w:rPr>
                <w:rFonts w:hint="eastAsia" w:ascii="宋体" w:hAnsi="宋体" w:cs="宋体"/>
                <w:b/>
                <w:bCs/>
                <w:color w:val="000000"/>
                <w:sz w:val="24"/>
                <w:highlight w:val="none"/>
              </w:rPr>
              <w:t>评标结束后，招标人将对投标人提供的相关资料的真实性进行核查。投标人在投标文件中有隐瞒事实、弄虚作假的行为,或有不按招标文件的要求如实提供有关证件、证明等资料的行为,或有所提供的有关证件、证明等资料与经查实的事实不符的行为,按照不合格投标人处理。已被列为中标候选人的,取消其中标候选人资格。已中标的,依据有关法律法规规章的规定处理。</w:t>
            </w:r>
          </w:p>
          <w:p>
            <w:pPr>
              <w:spacing w:line="360" w:lineRule="auto"/>
              <w:rPr>
                <w:rFonts w:ascii="宋体" w:hAnsi="宋体" w:cs="宋体"/>
                <w:color w:val="000000"/>
                <w:sz w:val="24"/>
                <w:highlight w:val="none"/>
              </w:rPr>
            </w:pPr>
            <w:r>
              <w:rPr>
                <w:rFonts w:hint="eastAsia" w:ascii="宋体" w:hAnsi="宋体" w:cs="宋体"/>
                <w:color w:val="000000"/>
                <w:sz w:val="24"/>
                <w:highlight w:val="none"/>
              </w:rPr>
              <w:t>其他未尽事宜，按照国家相关法律规定执行。</w:t>
            </w:r>
          </w:p>
        </w:tc>
      </w:tr>
    </w:tbl>
    <w:p>
      <w:pPr>
        <w:pStyle w:val="9"/>
        <w:spacing w:line="360" w:lineRule="auto"/>
        <w:ind w:firstLine="4498" w:firstLineChars="1600"/>
        <w:rPr>
          <w:rFonts w:ascii="宋体" w:hAnsi="宋体" w:eastAsia="宋体" w:cs="宋体"/>
          <w:color w:val="000000"/>
          <w:sz w:val="28"/>
          <w:szCs w:val="22"/>
          <w:highlight w:val="none"/>
        </w:rPr>
      </w:pPr>
      <w:bookmarkStart w:id="44" w:name="_Toc363563312"/>
      <w:bookmarkStart w:id="45" w:name="_Toc351564127"/>
      <w:bookmarkStart w:id="46" w:name="_Toc363564698"/>
      <w:r>
        <w:rPr>
          <w:rFonts w:hint="eastAsia" w:ascii="宋体" w:hAnsi="宋体" w:eastAsia="宋体" w:cs="宋体"/>
          <w:color w:val="000000"/>
          <w:sz w:val="28"/>
          <w:szCs w:val="22"/>
          <w:highlight w:val="none"/>
        </w:rPr>
        <w:t>一、总   则</w:t>
      </w:r>
      <w:bookmarkEnd w:id="44"/>
      <w:bookmarkEnd w:id="45"/>
      <w:bookmarkEnd w:id="46"/>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1. 项目概况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1.1项目名称：</w:t>
      </w:r>
      <w:r>
        <w:rPr>
          <w:rFonts w:hint="eastAsia" w:ascii="宋体" w:hAnsi="宋体" w:cs="宋体"/>
          <w:color w:val="000000"/>
          <w:sz w:val="24"/>
          <w:szCs w:val="24"/>
          <w:highlight w:val="none"/>
          <w:lang w:eastAsia="zh-CN"/>
        </w:rPr>
        <w:t>滑县林业总站河南省安阳市滑县森林公园旅游提质及配套工程建设ppp项目编制项目</w:t>
      </w:r>
      <w:r>
        <w:rPr>
          <w:rFonts w:hint="eastAsia" w:ascii="宋体" w:hAnsi="宋体" w:cs="宋体"/>
          <w:color w:val="000000"/>
          <w:sz w:val="24"/>
          <w:szCs w:val="24"/>
          <w:highlight w:val="none"/>
        </w:rPr>
        <w:t xml:space="preserve"> </w:t>
      </w:r>
      <w:r>
        <w:rPr>
          <w:rFonts w:hint="eastAsia" w:ascii="宋体" w:hAnsi="宋体" w:cs="宋体"/>
          <w:color w:val="000000"/>
          <w:kern w:val="0"/>
          <w:sz w:val="24"/>
          <w:szCs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1.2资金来源：财政资金；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1.3货物需求及项目概况：详见竞争性谈判文件第三部分内容；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1.4本次采购形式为竞争性谈判采购。</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 2. 费用承担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供应商承担其响应文件编制与提交所涉及的一切费用,在任何情况下采购人和采购代理机构对上述费用均不负担任何责任。</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 3. 定义及解释</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3.1采购人</w:t>
      </w:r>
      <w:r>
        <w:rPr>
          <w:rFonts w:hint="eastAsia" w:ascii="宋体" w:hAnsi="宋体" w:cs="宋体"/>
          <w:sz w:val="24"/>
          <w:szCs w:val="24"/>
          <w:highlight w:val="none"/>
        </w:rPr>
        <w:t>：</w:t>
      </w:r>
      <w:r>
        <w:rPr>
          <w:rFonts w:hint="eastAsia" w:ascii="宋体" w:hAnsi="宋体" w:cs="宋体"/>
          <w:sz w:val="24"/>
          <w:szCs w:val="24"/>
          <w:highlight w:val="none"/>
          <w:lang w:val="zh-CN"/>
        </w:rPr>
        <w:t>滑县林业总站</w:t>
      </w:r>
      <w:r>
        <w:rPr>
          <w:rFonts w:hint="eastAsia" w:ascii="宋体" w:hAnsi="宋体" w:cs="宋体"/>
          <w:sz w:val="24"/>
          <w:szCs w:val="24"/>
          <w:highlight w:val="none"/>
        </w:rPr>
        <w:t xml:space="preserve">；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3.2代理机构：</w:t>
      </w:r>
      <w:r>
        <w:rPr>
          <w:rFonts w:hint="eastAsia" w:ascii="宋体" w:hAnsi="宋体"/>
          <w:sz w:val="24"/>
          <w:highlight w:val="none"/>
          <w:lang w:val="zh-CN"/>
        </w:rPr>
        <w:t xml:space="preserve">正大鹏安建设项目管理有限公司   </w:t>
      </w:r>
      <w:r>
        <w:rPr>
          <w:rFonts w:hint="eastAsia" w:ascii="宋体" w:hAnsi="宋体" w:cs="宋体"/>
          <w:color w:val="000000"/>
          <w:sz w:val="24"/>
          <w:szCs w:val="24"/>
          <w:highlight w:val="none"/>
        </w:rPr>
        <w:t xml:space="preserve">；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3.3供应商：是指响应谈判、参加谈判竞争的法人单位、其他组织；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3.4货物：指除了咨询服务以外的所有的物品、设备、装置，包括附件、备品备件、图纸、技术文件、用于运输和安装的包装、培训、维修和其他类似服务的供应；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3.5服务：指供应商提供的送货、进行所有检验等保障货物供应期和货物质量的措施以及其他相关服务；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3.6谈判小组：依据《中华人民共和国政府采购法》及《政府采购非招标采购方式管理办法》等有关法律、法规的规定依法组建的专门负责本次采购谈判工作的临时机构；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3.7日期：指公历日；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3.8竞争性谈判文件中所规定的“书面形式”，是指任何手写的、打印或印刷的资料，包括电报和传真发送。 </w:t>
      </w:r>
    </w:p>
    <w:p>
      <w:pPr>
        <w:pStyle w:val="10"/>
        <w:spacing w:line="360" w:lineRule="auto"/>
        <w:rPr>
          <w:rFonts w:ascii="宋体" w:hAnsi="宋体" w:eastAsia="宋体" w:cs="宋体"/>
          <w:highlight w:val="none"/>
        </w:rPr>
      </w:pPr>
      <w:r>
        <w:rPr>
          <w:rFonts w:hint="eastAsia" w:ascii="宋体" w:hAnsi="宋体" w:eastAsia="宋体" w:cs="宋体"/>
          <w:highlight w:val="none"/>
        </w:rPr>
        <w:t>4. 拟供产品要求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第三部分所述为拟供产品的基本要求，供应商拟供产品应</w:t>
      </w:r>
      <w:r>
        <w:rPr>
          <w:rFonts w:hint="eastAsia" w:ascii="宋体" w:hAnsi="宋体" w:cs="宋体"/>
          <w:kern w:val="0"/>
          <w:sz w:val="24"/>
          <w:szCs w:val="24"/>
          <w:highlight w:val="none"/>
        </w:rPr>
        <w:t>按照国家、行业及地方标准等标准规范。</w:t>
      </w:r>
    </w:p>
    <w:p>
      <w:pPr>
        <w:pStyle w:val="9"/>
        <w:spacing w:line="360" w:lineRule="auto"/>
        <w:jc w:val="center"/>
        <w:rPr>
          <w:rFonts w:ascii="宋体" w:hAnsi="宋体" w:eastAsia="宋体" w:cs="宋体"/>
          <w:color w:val="000000"/>
          <w:sz w:val="28"/>
          <w:szCs w:val="28"/>
          <w:highlight w:val="none"/>
        </w:rPr>
      </w:pPr>
      <w:bookmarkStart w:id="47" w:name="_Toc363564699"/>
      <w:bookmarkStart w:id="48" w:name="_Toc363563313"/>
      <w:bookmarkStart w:id="49" w:name="_Toc351564128"/>
      <w:r>
        <w:rPr>
          <w:rFonts w:hint="eastAsia" w:ascii="宋体" w:hAnsi="宋体" w:eastAsia="宋体" w:cs="宋体"/>
          <w:color w:val="000000"/>
          <w:sz w:val="28"/>
          <w:szCs w:val="28"/>
          <w:highlight w:val="none"/>
        </w:rPr>
        <w:t>二、谈 判 文 件</w:t>
      </w:r>
      <w:bookmarkEnd w:id="47"/>
      <w:bookmarkEnd w:id="48"/>
      <w:bookmarkEnd w:id="49"/>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5. 竞争性谈判文件的组成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5.1竞争性谈判文件包括下列内容及按竞争性谈判文件内容发出的补充文件：   </w:t>
      </w:r>
    </w:p>
    <w:p>
      <w:pPr>
        <w:spacing w:line="360" w:lineRule="auto"/>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 xml:space="preserve">  第一部分  竞争性谈判推荐书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第二部分  谈判须知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第三部分  </w:t>
      </w:r>
      <w:r>
        <w:rPr>
          <w:rStyle w:val="56"/>
          <w:rFonts w:hint="eastAsia" w:cs="宋体"/>
          <w:color w:val="000000"/>
          <w:sz w:val="24"/>
          <w:szCs w:val="24"/>
          <w:highlight w:val="none"/>
        </w:rPr>
        <w:t>服务内容</w:t>
      </w:r>
      <w:r>
        <w:rPr>
          <w:rFonts w:hint="eastAsia" w:ascii="宋体" w:hAnsi="宋体" w:cs="宋体"/>
          <w:color w:val="000000"/>
          <w:sz w:val="24"/>
          <w:szCs w:val="24"/>
          <w:highlight w:val="none"/>
        </w:rPr>
        <w:t xml:space="preserve">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第四部分  合同文本</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第五部分  响应文件格式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5.2谈判人应详细阅读竞争性谈判文件中的所有条款内容、格式、表格、所涉及的相关规范。如果供应商不按竞争性谈判文件的要求提交响应文件和资料的，或者响应文件没有对竞争性谈判文件提出的实质性要求和条件做出响应，将导致响应文件不被接受，其后果由供应商自己负责。 </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6. 竞争性谈判文件的澄清 </w:t>
      </w:r>
    </w:p>
    <w:p>
      <w:pPr>
        <w:spacing w:line="360" w:lineRule="auto"/>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rPr>
        <w:t xml:space="preserve">要求澄清竞争性谈判文件的供应商应在响应文件提交截止之日24小时前将需要澄清及答疑的内容以书面形式并加盖单位公章按谈判须知前附表中的地址提交到代理机构处。采购人和代理机构将对收到的要求澄清的问题予以答复。代理机构将以公告形式在采购公告发布的同一媒介予以发布，供所有竞争性谈判文件收受人查看（包括对要求澄清问题的说明，但不指明问题的来源），不再另行通知，各供应商要随时浏览相关网站，未及时查阅相关信息造成的后果由竞争性谈判文件收受人自负。 </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7. 竞争性谈判文件的修正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7.1在提交响应文件截止时间之前,采购人或代理机构可以对已发出的竞争谈判文件进行必要的澄清或修改，澄清或者修改的内容作为竞争谈判文件的组成部分。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7.2澄清或者修改的内容将以网上公告方式发给所有竞争性谈判文件收受人，在采购公告发布的同一媒介予以发布，供所有竞争性谈判文件收受人查看，不再另行通知，各供应商要随时浏览相关网站，未及时查阅相关信息造成的后果由竞争性谈判文件收受人自负。</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7.3采购人或代理机构应当在响应文件提交截止之日前澄清或者修改竞争性谈判文件中的实质性内容；如澄清或者修改竞争性谈判文件的时间距响应文件的提交截止时间不足3个工作日的，应顺延响应文件提交的截止时间。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7.4当竞争性谈判文件、补充（答疑）通知文件内容相互矛盾时，以最后发出的文件为准。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7.5采购人可以视采购具体情况，延长响应文件提交截止时间和谈判时间，但至少应当在竞争性谈判文件要求提交响应文件的截止时间12小时前，将变更时间通知所有竞争性谈判文件收受人（通知办法从7.2规定），并在</w:t>
      </w:r>
      <w:r>
        <w:rPr>
          <w:rFonts w:hint="eastAsia" w:ascii="宋体" w:hAnsi="宋体" w:cs="宋体"/>
          <w:color w:val="000000"/>
          <w:kern w:val="0"/>
          <w:sz w:val="24"/>
          <w:szCs w:val="24"/>
          <w:highlight w:val="none"/>
        </w:rPr>
        <w:t>竞争性谈判公告发布的同一媒介上</w:t>
      </w:r>
      <w:r>
        <w:rPr>
          <w:rFonts w:hint="eastAsia" w:ascii="宋体" w:hAnsi="宋体" w:cs="宋体"/>
          <w:color w:val="000000"/>
          <w:sz w:val="24"/>
          <w:szCs w:val="24"/>
          <w:highlight w:val="none"/>
        </w:rPr>
        <w:t>发布变更公告。</w:t>
      </w:r>
    </w:p>
    <w:p>
      <w:pPr>
        <w:pStyle w:val="9"/>
        <w:spacing w:line="360" w:lineRule="auto"/>
        <w:jc w:val="center"/>
        <w:rPr>
          <w:rFonts w:ascii="宋体" w:hAnsi="宋体" w:eastAsia="宋体" w:cs="宋体"/>
          <w:color w:val="000000"/>
          <w:sz w:val="28"/>
          <w:szCs w:val="28"/>
          <w:highlight w:val="none"/>
        </w:rPr>
      </w:pPr>
      <w:bookmarkStart w:id="50" w:name="_Toc363563314"/>
      <w:bookmarkStart w:id="51" w:name="_Toc351564129"/>
      <w:bookmarkStart w:id="52" w:name="_Toc363564700"/>
      <w:r>
        <w:rPr>
          <w:rFonts w:hint="eastAsia" w:ascii="宋体" w:hAnsi="宋体" w:eastAsia="宋体" w:cs="宋体"/>
          <w:color w:val="000000"/>
          <w:sz w:val="28"/>
          <w:szCs w:val="28"/>
          <w:highlight w:val="none"/>
        </w:rPr>
        <w:t>三、响应文件的编制</w:t>
      </w:r>
      <w:bookmarkEnd w:id="50"/>
      <w:bookmarkEnd w:id="51"/>
      <w:bookmarkEnd w:id="52"/>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8. 一般说明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8.1响应文件语言 供应商提交的响应文件以及供应商与采购人和采购代理机构就有关谈判的所有往来函电均应使用中文。供应商提供的支持文件和印刷的文献可以用英文，但相应内容应附有中文翻译本，在解释时以中文翻译本为准。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8.2响应文件计量 在响应文件中以及所有供应商与采购人和采购代理机构往来文件中的所有计量单位和规格说明都必须用公制标准表示。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8.3 响应文件组成 响应文件必须包括但不限于以下部分：（响应文件组成如有缺项、或未作出实质性响应，谈判小组有权视情况将其作无效响应文件处理，供应商自负此项风险）：</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谈判响应书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报价一览表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（3） 法定代表人身份证明、企业法定代表人授权书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 售后服务承诺书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 供应商基本情况表及其本单位所附相关证明材料</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 服务方案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 反商业贿赂承诺书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 履约承诺书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中小微企业声明函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（10）残疾人福利性单位声明函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（11）承诺函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（12）其他供应商认为需要加以说明的其他内容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8.4 响应文件格式</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8.4.1供应商应按本部分“8.3响应文件的组成”列示内容编制响应文件，“响应文件格式”仅为对响应文件部分内容的格式化规范，并非响应文件所应具备的全部内容。</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8.4.2供应商应按谈判文件中提供的响应文件格式填写谈判响应书、报价一览表、服务方案及优惠措施、售后服务计划等。</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8.4.3谈判文件中未列明格式的，由供应商按一般通用格式自行设计。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8.4.4供应商对本谈判文件“采购范围及要求”中所列项目进行报价，不得将谈判文件规定的同一项目中的内容拆开响应，否则将按不响应进行处理。</w:t>
      </w:r>
    </w:p>
    <w:p>
      <w:pPr>
        <w:spacing w:line="360" w:lineRule="auto"/>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9. 供应商资格文件</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9.1为使供应商在成交后具有履行合同的资格和能力，供应商应提供合法的资格文件，为此要求供应商在响应文件中提供资格：</w:t>
      </w:r>
    </w:p>
    <w:p>
      <w:pPr>
        <w:spacing w:line="360" w:lineRule="auto"/>
        <w:ind w:firstLine="720" w:firstLineChars="300"/>
        <w:rPr>
          <w:rFonts w:ascii="宋体" w:hAnsi="宋体" w:cs="宋体"/>
          <w:color w:val="000000"/>
          <w:sz w:val="24"/>
          <w:szCs w:val="24"/>
          <w:highlight w:val="none"/>
        </w:rPr>
      </w:pPr>
      <w:r>
        <w:rPr>
          <w:rFonts w:hint="eastAsia" w:ascii="宋体" w:hAnsi="宋体" w:cs="宋体"/>
          <w:color w:val="000000"/>
          <w:sz w:val="24"/>
          <w:szCs w:val="24"/>
          <w:highlight w:val="none"/>
        </w:rPr>
        <w:t>9.1.1供应商法定代表人身份证及法定代表人身份证明或法定代表人授权委托书及被授权人身份证。</w:t>
      </w:r>
    </w:p>
    <w:p>
      <w:pPr>
        <w:widowControl/>
        <w:spacing w:line="360" w:lineRule="auto"/>
        <w:ind w:firstLine="787" w:firstLineChars="328"/>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kern w:val="0"/>
          <w:sz w:val="24"/>
          <w:szCs w:val="24"/>
          <w:highlight w:val="none"/>
        </w:rPr>
        <w:t>9.1.2供应商具有相关有效的营业执照、企业组织机构代码证、税务登记证（或提供带有统一社会信用代码的营业执照），银行基本账户开户许可证或银行基本存款账户信息。</w:t>
      </w:r>
      <w:r>
        <w:rPr>
          <w:rFonts w:hint="eastAsia" w:ascii="宋体" w:hAnsi="宋体" w:cs="宋体"/>
          <w:color w:val="000000" w:themeColor="text1"/>
          <w:kern w:val="0"/>
          <w:sz w:val="24"/>
          <w:szCs w:val="24"/>
          <w:highlight w:val="none"/>
          <w14:textFill>
            <w14:solidFill>
              <w14:schemeClr w14:val="tx1"/>
            </w14:solidFill>
          </w14:textFill>
        </w:rPr>
        <w:t xml:space="preserve">  </w:t>
      </w:r>
    </w:p>
    <w:p>
      <w:pPr>
        <w:pStyle w:val="55"/>
        <w:adjustRightInd w:val="0"/>
        <w:snapToGrid w:val="0"/>
        <w:spacing w:line="360" w:lineRule="auto"/>
        <w:ind w:firstLine="720" w:firstLineChars="300"/>
        <w:rPr>
          <w:color w:val="000000"/>
          <w:highlight w:val="none"/>
        </w:rPr>
      </w:pPr>
      <w:r>
        <w:rPr>
          <w:rFonts w:hint="eastAsia"/>
          <w:color w:val="000000"/>
          <w:highlight w:val="none"/>
        </w:rPr>
        <w:t>9.1.3信用要求：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提供在“信用中国”网站上查询的“失信被执行人（失信被执行人查询网站直接链接至“中国执行信息公开网”）”和“重大税收违法案件当事人名单”查询结果页面截图及在“中国政府采购网”网站上查询的“政府采购严重违法失信行为记录名单”查询结果页面截图加盖公章）信用信息查询记录和证据将同采购文件等资料一同归档保存。</w:t>
      </w:r>
    </w:p>
    <w:p>
      <w:pPr>
        <w:pStyle w:val="55"/>
        <w:adjustRightInd w:val="0"/>
        <w:snapToGrid w:val="0"/>
        <w:spacing w:line="360" w:lineRule="auto"/>
        <w:ind w:firstLine="720" w:firstLineChars="300"/>
        <w:rPr>
          <w:color w:val="000000"/>
          <w:highlight w:val="none"/>
        </w:rPr>
      </w:pPr>
      <w:r>
        <w:rPr>
          <w:rFonts w:hint="eastAsia"/>
          <w:color w:val="000000"/>
          <w:highlight w:val="none"/>
        </w:rPr>
        <w:t xml:space="preserve">9.1.4本次项目不接受联合体。 </w:t>
      </w:r>
    </w:p>
    <w:p>
      <w:pPr>
        <w:pStyle w:val="55"/>
        <w:adjustRightInd w:val="0"/>
        <w:snapToGrid w:val="0"/>
        <w:spacing w:line="360" w:lineRule="auto"/>
        <w:ind w:firstLine="720" w:firstLineChars="300"/>
        <w:rPr>
          <w:color w:val="000000"/>
          <w:highlight w:val="none"/>
        </w:rPr>
      </w:pPr>
      <w:r>
        <w:rPr>
          <w:rFonts w:hint="eastAsia"/>
          <w:color w:val="000000"/>
          <w:highlight w:val="none"/>
        </w:rPr>
        <w:t>9.1.5是否接受进口产品：否</w:t>
      </w:r>
    </w:p>
    <w:p>
      <w:pPr>
        <w:pStyle w:val="55"/>
        <w:adjustRightInd w:val="0"/>
        <w:snapToGrid w:val="0"/>
        <w:spacing w:line="360" w:lineRule="auto"/>
        <w:rPr>
          <w:b/>
          <w:color w:val="000000"/>
          <w:highlight w:val="none"/>
        </w:rPr>
      </w:pPr>
      <w:r>
        <w:rPr>
          <w:rFonts w:hint="eastAsia"/>
          <w:b/>
          <w:color w:val="000000"/>
          <w:highlight w:val="none"/>
        </w:rPr>
        <w:t xml:space="preserve">     9.2 符合《中华人民共和国政府采购法》第二十二条对供应商的资格要求并提供以下证明材料：</w:t>
      </w:r>
    </w:p>
    <w:p>
      <w:pPr>
        <w:pStyle w:val="55"/>
        <w:adjustRightInd w:val="0"/>
        <w:snapToGrid w:val="0"/>
        <w:spacing w:line="360" w:lineRule="auto"/>
        <w:ind w:firstLine="720" w:firstLineChars="300"/>
        <w:rPr>
          <w:color w:val="000000"/>
          <w:highlight w:val="none"/>
        </w:rPr>
      </w:pPr>
      <w:r>
        <w:rPr>
          <w:rFonts w:hint="eastAsia"/>
          <w:color w:val="000000"/>
          <w:highlight w:val="none"/>
        </w:rPr>
        <w:t>9.2.1具有独立承担民事责任的能力；</w:t>
      </w:r>
    </w:p>
    <w:p>
      <w:pPr>
        <w:pStyle w:val="55"/>
        <w:adjustRightInd w:val="0"/>
        <w:snapToGrid w:val="0"/>
        <w:spacing w:line="360" w:lineRule="auto"/>
        <w:ind w:firstLine="720" w:firstLineChars="300"/>
        <w:rPr>
          <w:color w:val="000000"/>
          <w:highlight w:val="none"/>
        </w:rPr>
      </w:pPr>
      <w:r>
        <w:rPr>
          <w:rFonts w:hint="eastAsia"/>
          <w:color w:val="000000"/>
          <w:highlight w:val="none"/>
        </w:rPr>
        <w:t>证明材料指：具有有效的营业执照、税务登记证、组织机构代码证（或提供带有统一社会信用代码的营业执照）。</w:t>
      </w:r>
    </w:p>
    <w:p>
      <w:pPr>
        <w:pStyle w:val="55"/>
        <w:adjustRightInd w:val="0"/>
        <w:snapToGrid w:val="0"/>
        <w:spacing w:line="360" w:lineRule="auto"/>
        <w:ind w:firstLine="720" w:firstLineChars="300"/>
        <w:rPr>
          <w:color w:val="000000"/>
          <w:highlight w:val="none"/>
        </w:rPr>
      </w:pPr>
      <w:r>
        <w:rPr>
          <w:rFonts w:hint="eastAsia"/>
          <w:color w:val="000000"/>
          <w:highlight w:val="none"/>
        </w:rPr>
        <w:t>9.2.2.</w:t>
      </w:r>
      <w:r>
        <w:rPr>
          <w:rFonts w:hint="eastAsia"/>
          <w:highlight w:val="none"/>
        </w:rPr>
        <w:t>具有良好的商业信誉和健全的财务会计制度；</w:t>
      </w:r>
    </w:p>
    <w:p>
      <w:pPr>
        <w:pStyle w:val="55"/>
        <w:adjustRightInd w:val="0"/>
        <w:snapToGrid w:val="0"/>
        <w:spacing w:line="360" w:lineRule="auto"/>
        <w:ind w:firstLine="720" w:firstLineChars="300"/>
        <w:rPr>
          <w:color w:val="000000"/>
          <w:highlight w:val="none"/>
        </w:rPr>
      </w:pPr>
      <w:r>
        <w:rPr>
          <w:rFonts w:hint="eastAsia"/>
          <w:color w:val="000000"/>
          <w:highlight w:val="none"/>
        </w:rPr>
        <w:t>良好的商业信誉证明材料指：提供良好的商业信誉书面承诺书。</w:t>
      </w:r>
    </w:p>
    <w:p>
      <w:pPr>
        <w:pStyle w:val="55"/>
        <w:adjustRightInd w:val="0"/>
        <w:snapToGrid w:val="0"/>
        <w:spacing w:line="360" w:lineRule="auto"/>
        <w:ind w:firstLine="720" w:firstLineChars="300"/>
        <w:rPr>
          <w:color w:val="000000"/>
          <w:highlight w:val="none"/>
        </w:rPr>
      </w:pPr>
      <w:r>
        <w:rPr>
          <w:rFonts w:hint="eastAsia"/>
          <w:color w:val="000000"/>
          <w:highlight w:val="none"/>
        </w:rPr>
        <w:t>健全的财务会计制度证明材料指：提供近三年（201</w:t>
      </w:r>
      <w:r>
        <w:rPr>
          <w:rFonts w:hint="eastAsia"/>
          <w:color w:val="000000"/>
          <w:highlight w:val="none"/>
          <w:lang w:val="en-US" w:eastAsia="zh-CN"/>
        </w:rPr>
        <w:t>8</w:t>
      </w:r>
      <w:r>
        <w:rPr>
          <w:rFonts w:hint="eastAsia"/>
          <w:color w:val="000000"/>
          <w:highlight w:val="none"/>
        </w:rPr>
        <w:t>年、2019年、2020年）任意一年度经审计的财务报告（新成立公司时间计算以成立时间为准）或其基本开户银行出具的资信证明（响应文件中附相应复印件并加盖单位公章）。</w:t>
      </w:r>
    </w:p>
    <w:p>
      <w:pPr>
        <w:pStyle w:val="55"/>
        <w:adjustRightInd w:val="0"/>
        <w:snapToGrid w:val="0"/>
        <w:spacing w:line="500" w:lineRule="exact"/>
        <w:ind w:firstLine="720" w:firstLineChars="300"/>
        <w:rPr>
          <w:color w:val="000000"/>
          <w:highlight w:val="none"/>
        </w:rPr>
      </w:pPr>
      <w:r>
        <w:rPr>
          <w:rFonts w:hint="eastAsia"/>
          <w:color w:val="000000"/>
          <w:highlight w:val="none"/>
        </w:rPr>
        <w:t xml:space="preserve">9.2.3具有履行合同所必需的设备和专业技术能力； </w:t>
      </w:r>
    </w:p>
    <w:p>
      <w:pPr>
        <w:pStyle w:val="55"/>
        <w:adjustRightInd w:val="0"/>
        <w:snapToGrid w:val="0"/>
        <w:spacing w:line="500" w:lineRule="exact"/>
        <w:ind w:firstLine="720" w:firstLineChars="300"/>
        <w:rPr>
          <w:color w:val="000000"/>
          <w:highlight w:val="none"/>
        </w:rPr>
      </w:pPr>
      <w:r>
        <w:rPr>
          <w:rFonts w:hint="eastAsia"/>
          <w:color w:val="000000"/>
          <w:highlight w:val="none"/>
        </w:rPr>
        <w:t>证明材料指：提供具有履行合同所必需的设备和专业技术能力的承诺书（格式自拟）。</w:t>
      </w:r>
    </w:p>
    <w:p>
      <w:pPr>
        <w:pStyle w:val="55"/>
        <w:adjustRightInd w:val="0"/>
        <w:snapToGrid w:val="0"/>
        <w:spacing w:line="500" w:lineRule="exact"/>
        <w:ind w:firstLine="720" w:firstLineChars="300"/>
        <w:rPr>
          <w:color w:val="000000"/>
          <w:highlight w:val="none"/>
        </w:rPr>
      </w:pPr>
      <w:r>
        <w:rPr>
          <w:rFonts w:hint="eastAsia"/>
          <w:color w:val="000000"/>
          <w:highlight w:val="none"/>
        </w:rPr>
        <w:t>9.2.4有依法缴纳税收和社会保障资金的良好记录；</w:t>
      </w:r>
    </w:p>
    <w:p>
      <w:pPr>
        <w:pStyle w:val="55"/>
        <w:adjustRightInd w:val="0"/>
        <w:snapToGrid w:val="0"/>
        <w:spacing w:line="500" w:lineRule="exact"/>
        <w:ind w:firstLine="720" w:firstLineChars="300"/>
        <w:rPr>
          <w:color w:val="000000"/>
          <w:highlight w:val="none"/>
        </w:rPr>
      </w:pPr>
      <w:r>
        <w:rPr>
          <w:rFonts w:hint="eastAsia"/>
          <w:color w:val="000000"/>
          <w:highlight w:val="none"/>
        </w:rPr>
        <w:t>缴纳税收证明材料指：提供2021年1月以来任意一个月的完税证明或其他缴纳税收证明（新成立公司时间计算以成立时间为准，如享有免税政策的，提供免税证明）（响应文件中附相应复印件并加盖单位公章）。</w:t>
      </w:r>
    </w:p>
    <w:p>
      <w:pPr>
        <w:pStyle w:val="55"/>
        <w:adjustRightInd w:val="0"/>
        <w:snapToGrid w:val="0"/>
        <w:spacing w:line="500" w:lineRule="exact"/>
        <w:ind w:firstLine="720" w:firstLineChars="300"/>
        <w:rPr>
          <w:color w:val="000000"/>
          <w:highlight w:val="none"/>
        </w:rPr>
      </w:pPr>
      <w:r>
        <w:rPr>
          <w:rFonts w:hint="eastAsia"/>
          <w:color w:val="000000"/>
          <w:highlight w:val="none"/>
        </w:rPr>
        <w:t>缴纳社会保障资金证明材料指：提供2021年1月以来任意一个月缴纳社会保险的凭据（专用收据或社会保险缴纳清单，新成立公司时间计算以成立时间为准）（响应文件中附相应复印件并加盖单位公章）。</w:t>
      </w:r>
    </w:p>
    <w:p>
      <w:pPr>
        <w:pStyle w:val="55"/>
        <w:adjustRightInd w:val="0"/>
        <w:snapToGrid w:val="0"/>
        <w:spacing w:line="500" w:lineRule="exact"/>
        <w:ind w:firstLine="720" w:firstLineChars="300"/>
        <w:rPr>
          <w:color w:val="000000"/>
          <w:highlight w:val="none"/>
        </w:rPr>
      </w:pPr>
      <w:r>
        <w:rPr>
          <w:rFonts w:hint="eastAsia"/>
          <w:color w:val="000000"/>
          <w:highlight w:val="none"/>
        </w:rPr>
        <w:t>9.2.5参加政府采购活动前三年内，在经营活动中没有重大违法记录；</w:t>
      </w:r>
    </w:p>
    <w:p>
      <w:pPr>
        <w:widowControl/>
        <w:spacing w:line="50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证明材料指：参加政府采购活动前三年内在经营活动中没有重大违法记录的书面声明。（新成立公司时间计算以成立时间为准）</w:t>
      </w:r>
    </w:p>
    <w:p>
      <w:pPr>
        <w:pStyle w:val="55"/>
        <w:adjustRightInd w:val="0"/>
        <w:snapToGrid w:val="0"/>
        <w:spacing w:line="500" w:lineRule="exact"/>
        <w:ind w:firstLine="480" w:firstLineChars="200"/>
        <w:rPr>
          <w:color w:val="000000"/>
          <w:kern w:val="2"/>
          <w:highlight w:val="none"/>
        </w:rPr>
      </w:pPr>
      <w:r>
        <w:rPr>
          <w:rFonts w:hint="eastAsia"/>
          <w:color w:val="000000"/>
          <w:highlight w:val="none"/>
        </w:rPr>
        <w:t>9.3</w:t>
      </w:r>
      <w:r>
        <w:rPr>
          <w:rFonts w:hint="eastAsia"/>
          <w:color w:val="000000"/>
          <w:kern w:val="2"/>
          <w:highlight w:val="none"/>
        </w:rPr>
        <w:t>本次采购不接受联合体。</w:t>
      </w:r>
    </w:p>
    <w:p>
      <w:pPr>
        <w:pStyle w:val="39"/>
        <w:spacing w:line="500" w:lineRule="exact"/>
        <w:ind w:firstLine="482" w:firstLineChars="200"/>
        <w:rPr>
          <w:rFonts w:hAnsi="宋体"/>
          <w:kern w:val="2"/>
          <w:highlight w:val="none"/>
        </w:rPr>
      </w:pPr>
      <w:r>
        <w:rPr>
          <w:rFonts w:hint="eastAsia"/>
          <w:b/>
          <w:bCs/>
          <w:highlight w:val="none"/>
        </w:rPr>
        <w:t>注：所有供应商须将资格审查所需的资料原件或复印件提供扫描件并加盖CA电子签章上传至电子投标文件中，无需提供纸质版。</w:t>
      </w:r>
    </w:p>
    <w:p>
      <w:pPr>
        <w:pStyle w:val="10"/>
        <w:spacing w:line="500" w:lineRule="exact"/>
        <w:rPr>
          <w:rFonts w:ascii="宋体" w:hAnsi="宋体" w:eastAsia="宋体" w:cs="宋体"/>
          <w:color w:val="000000"/>
          <w:highlight w:val="none"/>
        </w:rPr>
      </w:pPr>
      <w:r>
        <w:rPr>
          <w:rFonts w:hint="eastAsia" w:ascii="宋体" w:hAnsi="宋体" w:eastAsia="宋体" w:cs="宋体"/>
          <w:color w:val="000000"/>
          <w:highlight w:val="none"/>
        </w:rPr>
        <w:t>10. 响应性文件符合性审查内容包括：</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（1）响应文件的签字和盖章情况符合谈判文件要求；</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（2）谈判有效期符合谈判文件要求；</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（3）质量要求符合谈判文件要求；</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（4）合同履行期限符合谈判文件要求；</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（5）其他实质性要求符合谈判文件要求。</w:t>
      </w:r>
    </w:p>
    <w:p>
      <w:pPr>
        <w:spacing w:line="500" w:lineRule="exact"/>
        <w:jc w:val="left"/>
        <w:rPr>
          <w:rFonts w:ascii="宋体" w:hAnsi="宋体" w:cs="宋体"/>
          <w:b/>
          <w:color w:val="000000"/>
          <w:sz w:val="24"/>
          <w:szCs w:val="24"/>
          <w:highlight w:val="none"/>
        </w:rPr>
      </w:pPr>
      <w:r>
        <w:rPr>
          <w:rFonts w:hint="eastAsia" w:ascii="宋体" w:hAnsi="宋体" w:cs="宋体"/>
          <w:b/>
          <w:color w:val="000000"/>
          <w:sz w:val="24"/>
          <w:szCs w:val="24"/>
          <w:highlight w:val="none"/>
        </w:rPr>
        <w:t>11. 供应商售后服务承诺、拟供货物的质保承诺及售后服务响应时间等内容：</w:t>
      </w:r>
    </w:p>
    <w:p>
      <w:pPr>
        <w:spacing w:line="50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11.1供应商需提供详尽的售后服务承诺。</w:t>
      </w:r>
    </w:p>
    <w:p>
      <w:pPr>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11.2法律、法规、规章及相关政策对产品质量及售后等有更严格的规定的，从其规定。 </w:t>
      </w:r>
    </w:p>
    <w:p>
      <w:pPr>
        <w:spacing w:line="360" w:lineRule="auto"/>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12. 报价  </w:t>
      </w:r>
    </w:p>
    <w:p>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12.1供应商对所投货物根据市场行情自主报价，分两次报价：第一次报价必须按照竞争性谈判文件的报价格式填报；第二次报价待谈判小组发出指令后在规定时间内供应商进行远程报价完毕,若在规定时间内未进行二次报价的,则视为第二次报价同等于第一次报价。两次报价中最低报价作为推荐成交候选人的最终评定数据。</w:t>
      </w:r>
    </w:p>
    <w:p>
      <w:pPr>
        <w:spacing w:line="360" w:lineRule="auto"/>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报价要求：供应商在谈判过程中的报价依照次序应为降价原则，本次报价（包含各单项报价）不得高于上次报价（两次报价中最低报价为供应商最终报价）。若</w:t>
      </w:r>
      <w:r>
        <w:rPr>
          <w:rFonts w:hint="eastAsia" w:ascii="宋体" w:hAnsi="宋体" w:cs="宋体"/>
          <w:b/>
          <w:sz w:val="24"/>
          <w:szCs w:val="24"/>
          <w:highlight w:val="none"/>
        </w:rPr>
        <w:t>第二次报价高于上次报价，第二次报价为无效报价，将按照第一次报价作为最终评定数据。</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12.2如响应报价表中的大写金额和小写金额不一致的，以大写金额为准；总价金额与单价金额不一致的，以单价金额为准，但单价金额小数点有明显错误的除外；对不同文字文本响应文件的解释发生异议的，以中文文本为准。 </w:t>
      </w:r>
    </w:p>
    <w:p>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12.3供应商的报价均为目的地交验价，</w:t>
      </w:r>
      <w:r>
        <w:rPr>
          <w:rFonts w:hint="eastAsia" w:ascii="宋体" w:hAnsi="宋体" w:cs="宋体"/>
          <w:sz w:val="24"/>
          <w:szCs w:val="24"/>
          <w:highlight w:val="none"/>
        </w:rPr>
        <w:t>包括产品价款、相关税款、备品备价、易损件价、专用工具价、售后及技术服务费、培训费、安装调试费及运送至采购人指定地点的运杂费、装卸费等与采购项目相关的、必须的款项及费用。采购单位不得要求成交单位提供与谈判采购货物无关的其他产品及服务。</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12.4</w:t>
      </w:r>
      <w:r>
        <w:rPr>
          <w:rFonts w:hint="eastAsia" w:ascii="宋体" w:hAnsi="宋体" w:cs="宋体"/>
          <w:sz w:val="24"/>
          <w:szCs w:val="24"/>
          <w:highlight w:val="none"/>
        </w:rPr>
        <w:t>谈判报价为目的地交货价（含税、运杂费、卸车费、安装调试费、设备验收费等），以人民币为单位。谈判报价</w:t>
      </w:r>
      <w:r>
        <w:rPr>
          <w:rFonts w:hint="eastAsia" w:ascii="宋体" w:hAnsi="宋体" w:cs="宋体"/>
          <w:bCs/>
          <w:sz w:val="24"/>
          <w:szCs w:val="24"/>
          <w:highlight w:val="none"/>
        </w:rPr>
        <w:t>应包括货物（含服务）报价和标准附件、备品备件、专用工具、运输、装卸、保险、检测、验收合格、售后服务、维护、</w:t>
      </w:r>
      <w:r>
        <w:rPr>
          <w:rFonts w:hint="eastAsia" w:ascii="宋体" w:hAnsi="宋体" w:cs="宋体"/>
          <w:sz w:val="24"/>
          <w:szCs w:val="24"/>
          <w:highlight w:val="none"/>
        </w:rPr>
        <w:t>验收等</w:t>
      </w:r>
      <w:r>
        <w:rPr>
          <w:rFonts w:hint="eastAsia" w:ascii="宋体" w:hAnsi="宋体" w:cs="宋体"/>
          <w:bCs/>
          <w:sz w:val="24"/>
          <w:szCs w:val="24"/>
          <w:highlight w:val="none"/>
        </w:rPr>
        <w:t>所需的各种费用及必要的保险费用和增值税等本项目所需的一切费用，</w:t>
      </w:r>
      <w:r>
        <w:rPr>
          <w:rFonts w:hint="eastAsia" w:ascii="宋体" w:hAnsi="宋体" w:cs="宋体"/>
          <w:sz w:val="24"/>
          <w:szCs w:val="24"/>
          <w:highlight w:val="none"/>
        </w:rPr>
        <w:t>报价不得超过采购预算价，</w:t>
      </w:r>
      <w:r>
        <w:rPr>
          <w:rFonts w:hint="eastAsia" w:ascii="宋体" w:hAnsi="宋体" w:cs="宋体"/>
          <w:bCs/>
          <w:sz w:val="24"/>
          <w:szCs w:val="24"/>
          <w:highlight w:val="none"/>
        </w:rPr>
        <w:t>否则按无效标处理。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12.5成交价格一经确认不得以市场价格上涨为由增加资金。</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12.6全部报价均应以人民币为计量币种，并以人民币进行结算。 </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13. 现场服务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全</w:t>
      </w:r>
      <w:bookmarkStart w:id="53" w:name="OLE_LINK32"/>
      <w:r>
        <w:rPr>
          <w:rFonts w:hint="eastAsia" w:ascii="宋体" w:hAnsi="宋体" w:cs="宋体"/>
          <w:color w:val="000000"/>
          <w:sz w:val="24"/>
          <w:szCs w:val="24"/>
          <w:highlight w:val="none"/>
        </w:rPr>
        <w:t>部货物及服务由成交供应商负责送至采购人指定地点，一切费用均由成交供应</w:t>
      </w:r>
      <w:bookmarkEnd w:id="53"/>
      <w:r>
        <w:rPr>
          <w:rFonts w:hint="eastAsia" w:ascii="宋体" w:hAnsi="宋体" w:cs="宋体"/>
          <w:color w:val="000000"/>
          <w:sz w:val="24"/>
          <w:szCs w:val="24"/>
          <w:highlight w:val="none"/>
        </w:rPr>
        <w:t xml:space="preserve">商承担。 </w:t>
      </w:r>
    </w:p>
    <w:p>
      <w:pPr>
        <w:pStyle w:val="10"/>
        <w:numPr>
          <w:ilvl w:val="0"/>
          <w:numId w:val="2"/>
        </w:numPr>
        <w:spacing w:before="240" w:line="360" w:lineRule="auto"/>
        <w:rPr>
          <w:rFonts w:ascii="宋体" w:hAnsi="宋体" w:eastAsia="宋体" w:cs="宋体"/>
          <w:color w:val="000000"/>
          <w:highlight w:val="none"/>
        </w:rPr>
      </w:pPr>
      <w:r>
        <w:rPr>
          <w:rFonts w:hint="eastAsia" w:ascii="宋体" w:hAnsi="宋体" w:eastAsia="宋体" w:cs="宋体"/>
          <w:color w:val="000000"/>
          <w:highlight w:val="none"/>
        </w:rPr>
        <w:t>谈判保证金</w:t>
      </w:r>
    </w:p>
    <w:p>
      <w:pPr>
        <w:spacing w:line="360" w:lineRule="auto"/>
        <w:rPr>
          <w:rFonts w:ascii="宋体" w:hAnsi="宋体" w:cs="宋体"/>
          <w:color w:val="000000"/>
          <w:sz w:val="24"/>
          <w:szCs w:val="24"/>
          <w:highlight w:val="none"/>
        </w:rPr>
      </w:pPr>
      <w:r>
        <w:rPr>
          <w:rFonts w:hint="eastAsia" w:ascii="宋体" w:hAnsi="宋体" w:cs="宋体"/>
          <w:sz w:val="24"/>
          <w:szCs w:val="24"/>
          <w:highlight w:val="none"/>
        </w:rPr>
        <w:t xml:space="preserve">   </w:t>
      </w:r>
      <w:r>
        <w:rPr>
          <w:rFonts w:hint="eastAsia" w:ascii="宋体" w:hAnsi="宋体" w:cs="宋体"/>
          <w:color w:val="000000"/>
          <w:sz w:val="24"/>
          <w:szCs w:val="24"/>
          <w:highlight w:val="none"/>
        </w:rPr>
        <w:t xml:space="preserve">  不收取。</w:t>
      </w:r>
    </w:p>
    <w:p>
      <w:pPr>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15. 响应文件有效期</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 15.1响应文件有效期从本须知前附表所规定的响应文件提交截止时间起开始计算。响应文件在本须知前附表所规定的日历天内保持有效。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15.2如果出现特殊情况，采购人可要求供应商将有效期延长时间。这种要求和供应商的答复均应以书面形式进行。同意延期的供应商不需要也不允许修改其响应文件。 </w:t>
      </w:r>
    </w:p>
    <w:p>
      <w:pPr>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 xml:space="preserve">16. 响应文件的格式和签署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16.1响应文件应按第五部分“响应文件格式”进行编写，如有必要，可以增加附页，作为响应文件的组成部分。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16.2响应文件应当对竞争性谈判文件有关编制期限（服务期）、谈判有效期、响应范围等实质性内容作出响应。 </w:t>
      </w:r>
    </w:p>
    <w:p>
      <w:pPr>
        <w:pStyle w:val="9"/>
        <w:spacing w:line="360" w:lineRule="auto"/>
        <w:ind w:firstLine="281" w:firstLineChars="100"/>
        <w:jc w:val="center"/>
        <w:rPr>
          <w:rFonts w:ascii="宋体" w:hAnsi="宋体" w:eastAsia="宋体" w:cs="宋体"/>
          <w:color w:val="000000"/>
          <w:sz w:val="28"/>
          <w:szCs w:val="28"/>
          <w:highlight w:val="none"/>
        </w:rPr>
      </w:pPr>
      <w:bookmarkStart w:id="54" w:name="_Toc351564130"/>
      <w:bookmarkStart w:id="55" w:name="_Toc363564701"/>
      <w:bookmarkStart w:id="56" w:name="_Toc363563315"/>
      <w:r>
        <w:rPr>
          <w:rFonts w:hint="eastAsia" w:ascii="宋体" w:hAnsi="宋体" w:eastAsia="宋体" w:cs="宋体"/>
          <w:color w:val="000000"/>
          <w:sz w:val="28"/>
          <w:szCs w:val="28"/>
          <w:highlight w:val="none"/>
        </w:rPr>
        <w:t>四、响应文件的</w:t>
      </w:r>
      <w:bookmarkEnd w:id="54"/>
      <w:bookmarkEnd w:id="55"/>
      <w:bookmarkEnd w:id="56"/>
      <w:r>
        <w:rPr>
          <w:rFonts w:hint="eastAsia" w:ascii="宋体" w:hAnsi="宋体" w:eastAsia="宋体" w:cs="宋体"/>
          <w:color w:val="000000"/>
          <w:sz w:val="28"/>
          <w:szCs w:val="28"/>
          <w:highlight w:val="none"/>
        </w:rPr>
        <w:t>提交</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17. 响应文件的密封和标记 </w:t>
      </w:r>
    </w:p>
    <w:p>
      <w:pPr>
        <w:spacing w:line="360" w:lineRule="auto"/>
        <w:ind w:firstLine="720" w:firstLineChars="300"/>
        <w:rPr>
          <w:rFonts w:ascii="宋体" w:hAnsi="宋体" w:cs="宋体"/>
          <w:sz w:val="24"/>
          <w:szCs w:val="24"/>
          <w:highlight w:val="none"/>
        </w:rPr>
      </w:pPr>
      <w:r>
        <w:rPr>
          <w:rFonts w:hint="eastAsia" w:ascii="宋体" w:hAnsi="宋体" w:cs="宋体"/>
          <w:color w:val="000000"/>
          <w:sz w:val="24"/>
          <w:szCs w:val="24"/>
          <w:highlight w:val="none"/>
        </w:rPr>
        <w:t>无</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18. 响应文件提交截止时间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18.1响应文件提交截止时间详见竞争性谈判公告。</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18.2采购人可以根据发出谈判补充说明文件并酌情延长提交响应文件的截止期限。在上述情况下，采购人与供应商在原提交响应文件截止期方面的全部权力和义务将适用于延长后新的提交响应文件截止期。 </w:t>
      </w:r>
    </w:p>
    <w:p>
      <w:pPr>
        <w:pStyle w:val="9"/>
        <w:spacing w:line="360" w:lineRule="auto"/>
        <w:jc w:val="center"/>
        <w:rPr>
          <w:rFonts w:ascii="宋体" w:hAnsi="宋体" w:eastAsia="宋体" w:cs="宋体"/>
          <w:color w:val="000000"/>
          <w:sz w:val="28"/>
          <w:szCs w:val="28"/>
          <w:highlight w:val="none"/>
        </w:rPr>
      </w:pPr>
      <w:bookmarkStart w:id="57" w:name="_Toc363563316"/>
      <w:bookmarkStart w:id="58" w:name="_Toc363564702"/>
      <w:r>
        <w:rPr>
          <w:rFonts w:hint="eastAsia" w:ascii="宋体" w:hAnsi="宋体" w:eastAsia="宋体" w:cs="宋体"/>
          <w:color w:val="000000"/>
          <w:sz w:val="28"/>
          <w:szCs w:val="28"/>
          <w:highlight w:val="none"/>
        </w:rPr>
        <w:t>五、谈判和确定</w:t>
      </w:r>
      <w:bookmarkEnd w:id="57"/>
      <w:bookmarkEnd w:id="58"/>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19. 一般说明 </w:t>
      </w:r>
    </w:p>
    <w:p>
      <w:pPr>
        <w:spacing w:line="360" w:lineRule="auto"/>
        <w:ind w:firstLine="480" w:firstLineChars="200"/>
        <w:rPr>
          <w:rFonts w:ascii="宋体" w:hAnsi="宋体" w:cs="宋体"/>
          <w:b/>
          <w:color w:val="000000"/>
          <w:sz w:val="24"/>
          <w:szCs w:val="24"/>
          <w:highlight w:val="none"/>
        </w:rPr>
      </w:pPr>
      <w:r>
        <w:rPr>
          <w:rFonts w:hint="eastAsia" w:ascii="宋体" w:hAnsi="宋体" w:cs="宋体"/>
          <w:color w:val="000000"/>
          <w:sz w:val="24"/>
          <w:szCs w:val="24"/>
          <w:highlight w:val="none"/>
        </w:rPr>
        <w:t>本次谈判在谈判须知前附表规定的时间和地点进行。</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20. 谈判会议程序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20.1提交响应文件截止，依照电子流程开始解锁及签章。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20.2谈判顺序：</w:t>
      </w:r>
      <w:r>
        <w:rPr>
          <w:rFonts w:hint="eastAsia" w:ascii="宋体" w:hAnsi="宋体" w:cs="宋体"/>
          <w:sz w:val="24"/>
          <w:szCs w:val="24"/>
          <w:highlight w:val="none"/>
          <w:lang w:eastAsia="zh-CN"/>
        </w:rPr>
        <w:t>资格审查通过后</w:t>
      </w:r>
      <w:r>
        <w:rPr>
          <w:rFonts w:hint="eastAsia" w:ascii="宋体" w:hAnsi="宋体" w:cs="宋体"/>
          <w:sz w:val="24"/>
          <w:szCs w:val="24"/>
          <w:highlight w:val="none"/>
          <w:lang w:val="en-US" w:eastAsia="zh-CN"/>
        </w:rPr>
        <w:t>谈判小组首先根据谈判文件规定对谈判采购响应文件进行符合性审查，谈判小组对通过符合性审查的谈判采购响应文件进行详细评审。 通过符合性审查和详细评审的供应商进行二次报价，二次报价为供应商最终报价，</w:t>
      </w:r>
      <w:r>
        <w:rPr>
          <w:rFonts w:hint="eastAsia" w:ascii="宋体" w:hAnsi="宋体" w:cs="宋体"/>
          <w:sz w:val="24"/>
          <w:szCs w:val="24"/>
          <w:highlight w:val="none"/>
        </w:rPr>
        <w:t>第二次报价待谈判小组发出指令后在规定时间内供应商进行远程报价完毕,若在规定时间内未进行二次报价的,则视为第二次报价同等于第一次报价。</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20.3谈判（采购人或采购代理机构将对谈判过程进行记录，以存档备查）。</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21. 谈判程序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21.1成立谈判小组</w:t>
      </w:r>
    </w:p>
    <w:p>
      <w:pPr>
        <w:spacing w:line="360" w:lineRule="auto"/>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rPr>
        <w:t>按照《中华人民共和国政府采购法》及《政府采购非招标采购方式管理办法》的规定确定谈判小组人数及抽取方式（详见谈判须知前附表）。</w:t>
      </w:r>
    </w:p>
    <w:p>
      <w:pPr>
        <w:spacing w:line="360" w:lineRule="auto"/>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rPr>
        <w:t>谈判小组成员应为无不良信用记录人员（失信被执行人、重大税收违法案件当事人名单、政府采购严重违法失信行为记录）。查询渠道：“信用中国”网站（www.creditchina.gov.cn）、中国政府采购网（www.ccgp.gov.cn），具体内容要求见“河南省财政厅关于转发财政部关于在政府采购活动中查询及使用信用记录有关问题的通知”的文件，并按文件要求执行。</w:t>
      </w:r>
    </w:p>
    <w:p>
      <w:pPr>
        <w:spacing w:line="360" w:lineRule="auto"/>
        <w:ind w:firstLine="420" w:firstLineChars="175"/>
        <w:rPr>
          <w:rFonts w:ascii="宋体" w:hAnsi="宋体" w:cs="宋体"/>
          <w:color w:val="000000"/>
          <w:sz w:val="24"/>
          <w:szCs w:val="24"/>
          <w:highlight w:val="none"/>
        </w:rPr>
      </w:pPr>
      <w:r>
        <w:rPr>
          <w:rFonts w:hint="eastAsia" w:ascii="宋体" w:hAnsi="宋体" w:cs="宋体"/>
          <w:color w:val="000000"/>
          <w:sz w:val="24"/>
          <w:szCs w:val="24"/>
          <w:highlight w:val="none"/>
        </w:rPr>
        <w:t xml:space="preserve"> 21.2审查竞争性谈判文件。谈判小组根据采购人要求最终确认竞争性谈判文件的技术、服务谈判内容。</w:t>
      </w:r>
    </w:p>
    <w:p>
      <w:pPr>
        <w:spacing w:line="360" w:lineRule="auto"/>
        <w:ind w:firstLine="432" w:firstLineChars="180"/>
        <w:rPr>
          <w:rFonts w:ascii="宋体" w:hAnsi="宋体" w:cs="宋体"/>
          <w:color w:val="000000"/>
          <w:sz w:val="24"/>
          <w:szCs w:val="24"/>
          <w:highlight w:val="none"/>
        </w:rPr>
      </w:pPr>
      <w:r>
        <w:rPr>
          <w:rFonts w:hint="eastAsia" w:ascii="宋体" w:hAnsi="宋体" w:cs="宋体"/>
          <w:color w:val="000000"/>
          <w:sz w:val="24"/>
          <w:szCs w:val="24"/>
          <w:highlight w:val="none"/>
        </w:rPr>
        <w:t xml:space="preserve"> 21.3在与供应商谈判之前，谈判小组将根据竞争性谈判文件规定首先对供应商进行资格审查。谈判小组对通过资格审查的供应商进行符合性审查,通过资格审查和符合性审查的单位进入报价环节。</w:t>
      </w:r>
    </w:p>
    <w:p>
      <w:pPr>
        <w:spacing w:line="360" w:lineRule="auto"/>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rPr>
        <w:t xml:space="preserve">21.4如果响应文件实质上未响应竞争性谈判文件要求，采购人将予以拒绝，并且不允许通过修正或撤消其不符合要求的差异或保留使之成为具有响应性的响应文件。 </w:t>
      </w:r>
    </w:p>
    <w:p>
      <w:pPr>
        <w:spacing w:line="360" w:lineRule="auto"/>
        <w:ind w:firstLine="313" w:firstLineChars="130"/>
        <w:rPr>
          <w:rFonts w:ascii="宋体" w:hAnsi="宋体" w:cs="宋体"/>
          <w:color w:val="000000"/>
          <w:sz w:val="24"/>
          <w:szCs w:val="24"/>
          <w:highlight w:val="none"/>
        </w:rPr>
      </w:pPr>
      <w:r>
        <w:rPr>
          <w:rFonts w:hint="eastAsia" w:ascii="宋体" w:hAnsi="宋体" w:cs="宋体"/>
          <w:b/>
          <w:color w:val="000000"/>
          <w:sz w:val="24"/>
          <w:szCs w:val="24"/>
          <w:highlight w:val="none"/>
        </w:rPr>
        <w:t xml:space="preserve">21.5响应文件有下列情况之一者，谈判小组将不予推荐为成交候选人（不进入报价环节）:  </w:t>
      </w:r>
      <w:r>
        <w:rPr>
          <w:rFonts w:hint="eastAsia" w:ascii="宋体" w:hAnsi="宋体" w:cs="宋体"/>
          <w:color w:val="000000"/>
          <w:sz w:val="24"/>
          <w:szCs w:val="24"/>
          <w:highlight w:val="none"/>
        </w:rPr>
        <w:t xml:space="preserve">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（1）第一次谈判报价（响应文件中的报价）超过采购人预算价的；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（2）响应文件未按规定的格式填写、内容不全或字迹模糊辨认不清的，未按照响应性文件格式中明示的要求签字盖章的；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（3）编制期限及服务内容不满足竞争性谈判文件要求的；</w:t>
      </w:r>
    </w:p>
    <w:p>
      <w:pPr>
        <w:spacing w:line="360" w:lineRule="auto"/>
        <w:ind w:firstLine="360" w:firstLineChars="150"/>
        <w:rPr>
          <w:rFonts w:ascii="宋体" w:hAnsi="宋体" w:cs="宋体"/>
          <w:b/>
          <w:color w:val="000000"/>
          <w:sz w:val="24"/>
          <w:szCs w:val="24"/>
          <w:highlight w:val="none"/>
        </w:rPr>
      </w:pPr>
      <w:r>
        <w:rPr>
          <w:rFonts w:hint="eastAsia" w:ascii="宋体" w:hAnsi="宋体" w:cs="宋体"/>
          <w:color w:val="000000"/>
          <w:sz w:val="24"/>
          <w:szCs w:val="24"/>
          <w:highlight w:val="none"/>
        </w:rPr>
        <w:t>（4）谈判供应商的《竞争性谈判响应文件》技术指标不符合”第三部分项目内容及要求”；</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 (5) 响应文件附有采购人不能接受的条件；</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（6）评审环节显示响应文件制作机器码（硬盘序列号、IP地址、MAC地址）一致的；</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（7）不符合竞争性谈判文件中规定的其他实质性要求的。</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21.6谈判小组将按照本须知第21.5款规定仅对确实为实质上响应竞争性谈判文件要求的响应文件的供应商进行谈判。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21.7谈判小组所有成员集中与单一供应商分别进行谈判。若谈判内容有实质性变动的（具体规定从《政府采购非招标采购方式管理办法》第三十二条），谈判小组通知所有参加谈判的供应商。</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21.8谈判小组将在以下几个方面对供应商提供的货物及服务水平进行评定并与供应商进行充分谈判：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（1）对服务的描述准确、思路清晰、配置合理、科学并具有合理说明；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（2）提供的证明文件齐全：供应商按照竞争性谈判文件要求提供的证明文件齐全有效；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（3）拟提供的货物、服务是否价格合理。</w:t>
      </w:r>
    </w:p>
    <w:p>
      <w:pPr>
        <w:spacing w:line="360" w:lineRule="auto"/>
        <w:ind w:firstLine="360" w:firstLineChars="150"/>
        <w:rPr>
          <w:rFonts w:ascii="宋体" w:hAnsi="宋体" w:cs="宋体"/>
          <w:color w:val="FF0000"/>
          <w:sz w:val="24"/>
          <w:szCs w:val="24"/>
          <w:highlight w:val="none"/>
        </w:rPr>
      </w:pPr>
      <w:r>
        <w:rPr>
          <w:rFonts w:hint="eastAsia" w:ascii="宋体" w:hAnsi="宋体" w:cs="宋体"/>
          <w:sz w:val="24"/>
          <w:szCs w:val="24"/>
          <w:highlight w:val="none"/>
        </w:rPr>
        <w:t>21.9谈判共分两次报价：第一次报价必须按照竞争性谈判文件的报价格式填报，第二次报价待谈判小组发出指令后在规定时间内供应商进行远程报价完毕,若在规定时间内未进行二次报价的,则视为第二次报价同等于第一次报价。两次报价中最低报价作为推荐成交候选人的最终评定数据。</w:t>
      </w:r>
    </w:p>
    <w:p>
      <w:pPr>
        <w:spacing w:line="360" w:lineRule="auto"/>
        <w:ind w:firstLine="360" w:firstLineChars="150"/>
        <w:rPr>
          <w:rFonts w:ascii="宋体" w:hAnsi="宋体" w:cs="宋体"/>
          <w:color w:val="000000"/>
          <w:sz w:val="24"/>
          <w:szCs w:val="24"/>
          <w:highlight w:val="none"/>
        </w:rPr>
      </w:pPr>
      <w:r>
        <w:rPr>
          <w:rFonts w:hint="eastAsia" w:ascii="宋体" w:hAnsi="宋体" w:cs="宋体"/>
          <w:sz w:val="24"/>
          <w:szCs w:val="24"/>
          <w:highlight w:val="none"/>
        </w:rPr>
        <w:t>21.10谈判小组</w:t>
      </w:r>
      <w:r>
        <w:rPr>
          <w:rFonts w:hint="eastAsia" w:ascii="宋体" w:hAnsi="宋体" w:cs="宋体"/>
          <w:color w:val="000000"/>
          <w:sz w:val="24"/>
          <w:szCs w:val="24"/>
          <w:highlight w:val="none"/>
        </w:rPr>
        <w:t>将根据“《中华人民共和国政府采购法》、《政府采购货物和服务招标投标管理办法》</w:t>
      </w:r>
      <w:r>
        <w:rPr>
          <w:rFonts w:hint="eastAsia" w:ascii="宋体" w:hAnsi="宋体" w:cs="宋体"/>
          <w:sz w:val="24"/>
          <w:szCs w:val="24"/>
          <w:highlight w:val="none"/>
        </w:rPr>
        <w:t>（财政部令第87号）、</w:t>
      </w:r>
      <w:r>
        <w:rPr>
          <w:rFonts w:hint="eastAsia" w:ascii="宋体" w:hAnsi="宋体" w:cs="宋体"/>
          <w:color w:val="000000"/>
          <w:sz w:val="24"/>
          <w:szCs w:val="24"/>
          <w:highlight w:val="none"/>
        </w:rPr>
        <w:t>财库[2007]2号令及《政府采购非招标采购方式管理办法》（财政部令第74号）”有关规定，从质量和服务均能满足谈判文件实质性响应要求的供应商中，按照合格供应商最终报价由低到高的顺序，向采购人推荐3名成交候选人。若出现报价相同的情形，则按供应商服务承诺内容从优至劣的顺序确定成交候选人；服务承诺内容无差异时，以随机摇号方式确定排序先后。</w:t>
      </w:r>
    </w:p>
    <w:p>
      <w:pPr>
        <w:pStyle w:val="3"/>
        <w:spacing w:line="360" w:lineRule="auto"/>
        <w:ind w:firstLine="241" w:firstLineChars="100"/>
        <w:rPr>
          <w:rFonts w:ascii="宋体" w:hAnsi="宋体" w:cs="宋体"/>
          <w:sz w:val="24"/>
          <w:szCs w:val="24"/>
          <w:highlight w:val="none"/>
        </w:rPr>
      </w:pPr>
      <w:r>
        <w:rPr>
          <w:rFonts w:hint="eastAsia" w:ascii="宋体" w:hAnsi="宋体" w:cs="宋体"/>
          <w:b/>
          <w:bCs/>
          <w:sz w:val="24"/>
          <w:szCs w:val="24"/>
          <w:highlight w:val="none"/>
        </w:rPr>
        <w:t>注:谈判小组应在评审报告中标明供应商单位被否决的原因。</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22. 谈判结果的公示 </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22.1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 xml:space="preserve">22.2采购人按规定确定成交供应商人后，采购代理机构将在同谈判公告相同网站上发布成交结果公告。 </w:t>
      </w:r>
    </w:p>
    <w:p>
      <w:pPr>
        <w:spacing w:line="360" w:lineRule="auto"/>
        <w:ind w:firstLine="360" w:firstLineChars="150"/>
        <w:rPr>
          <w:rFonts w:ascii="宋体" w:hAnsi="宋体" w:cs="宋体"/>
          <w:sz w:val="24"/>
          <w:szCs w:val="24"/>
          <w:highlight w:val="none"/>
        </w:rPr>
      </w:pPr>
      <w:r>
        <w:rPr>
          <w:rFonts w:hint="eastAsia" w:ascii="宋体" w:hAnsi="宋体" w:cs="宋体"/>
          <w:color w:val="000000"/>
          <w:sz w:val="24"/>
          <w:szCs w:val="24"/>
          <w:highlight w:val="none"/>
        </w:rPr>
        <w:t>22.3</w:t>
      </w:r>
      <w:bookmarkStart w:id="59" w:name="_Toc363563317"/>
      <w:bookmarkStart w:id="60" w:name="_Toc363564703"/>
      <w:bookmarkStart w:id="61" w:name="_Toc351564131"/>
      <w:r>
        <w:rPr>
          <w:rFonts w:hint="eastAsia" w:ascii="宋体" w:hAnsi="宋体" w:cs="宋体"/>
          <w:color w:val="000000"/>
          <w:sz w:val="24"/>
          <w:szCs w:val="24"/>
          <w:highlight w:val="none"/>
        </w:rPr>
        <w:t>各</w:t>
      </w:r>
      <w:r>
        <w:rPr>
          <w:rFonts w:hint="eastAsia" w:ascii="宋体" w:hAnsi="宋体" w:cs="宋体"/>
          <w:sz w:val="24"/>
          <w:szCs w:val="24"/>
          <w:highlight w:val="none"/>
        </w:rPr>
        <w:t>有关当事人对文件、公示等内容有异议的，以书面形式向采购人提出质疑(加盖单位公章且法人签字)，由法定代表人或其授权代表携带企业营业执照复印件（加盖公章）及本人身份证件（原件）一并提交（邮寄、传真件不予受理）,必须注明法定代表人姓名及联系方式、授权代表姓名及联系方式、单位通讯地址及固定电话，并以质疑函接受确认日期作为受理时间。逾期未提交或未按照要求提交的质疑函将不予受理。如对采购人或采购代理机构的答复仍有异议，可向行政监督部门提出书面投诉函。或按照《政府采购法实施条例》、《政府采购货物和服务招标投标管理办法》、《政府采购信息公告管理办法》、《中华人民共和国财政部令第94号--政府采购质疑和投诉办法》等相关规定依法投诉。</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注：（1）、书面质疑函和书面投诉函须按照谈判文件要求送达（邮寄、传真件不予受理），其中法定代表人或其授权代表携带企业营业执照复印件（加盖公章）及本人身份证件（原件）一并提交（邮寄、传真件不予受理），必须注明法定代表人姓名及联系方式、授权代表姓名及联系方式、单位通讯地址及固定电话。当谈判文件、补充文件内容相互矛盾时，以最后发出的文件为准。</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质疑函、投诉书格式按照财政部发布的《政府采购供应商质疑函范本》和《政府采购供应商投诉书范本》下载网址：中国政府采购网（http://www.ccgp.gov.cn/）。</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（2）、供应商提出质疑应当提交质疑函和必要的证明材料。质疑函应当包括下列内容：</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（一）供应商的姓名或者名称、地址、邮编、联系人及联系电话；</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（二）质疑项目的名称、编号；</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（三）具体、明确的质疑事项和与质疑事项相关的请求；</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（四）事实依据；</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（五）必要的法律依据；</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（六）提出质疑的日期。</w:t>
      </w:r>
    </w:p>
    <w:p>
      <w:pPr>
        <w:autoSpaceDE w:val="0"/>
        <w:autoSpaceDN w:val="0"/>
        <w:adjustRightInd w:val="0"/>
        <w:spacing w:line="360" w:lineRule="auto"/>
        <w:ind w:right="32" w:firstLine="465"/>
        <w:jc w:val="left"/>
        <w:rPr>
          <w:rFonts w:ascii="宋体" w:hAnsi="宋体" w:cs="宋体"/>
          <w:sz w:val="24"/>
          <w:szCs w:val="24"/>
          <w:highlight w:val="none"/>
        </w:rPr>
      </w:pPr>
      <w:r>
        <w:rPr>
          <w:rFonts w:hint="eastAsia" w:ascii="宋体" w:hAnsi="宋体" w:cs="宋体"/>
          <w:sz w:val="24"/>
          <w:szCs w:val="24"/>
          <w:highlight w:val="none"/>
        </w:rPr>
        <w:t>供应商为自然人的，应当由本人签字；供应商为法人或者其他组织的，应当由法定代表人、主要负责人，或者其授权代表签字或者盖章，并加盖公章。</w:t>
      </w:r>
    </w:p>
    <w:p>
      <w:pPr>
        <w:pStyle w:val="9"/>
        <w:spacing w:line="360" w:lineRule="auto"/>
        <w:jc w:val="center"/>
        <w:rPr>
          <w:rFonts w:ascii="宋体" w:hAnsi="宋体" w:eastAsia="宋体" w:cs="宋体"/>
          <w:color w:val="000000"/>
          <w:sz w:val="28"/>
          <w:szCs w:val="28"/>
          <w:highlight w:val="none"/>
        </w:rPr>
      </w:pPr>
      <w:r>
        <w:rPr>
          <w:rFonts w:hint="eastAsia" w:ascii="宋体" w:hAnsi="宋体" w:eastAsia="宋体" w:cs="宋体"/>
          <w:color w:val="000000"/>
          <w:sz w:val="28"/>
          <w:szCs w:val="28"/>
          <w:highlight w:val="none"/>
        </w:rPr>
        <w:t>六、授予合同</w:t>
      </w:r>
      <w:bookmarkEnd w:id="59"/>
      <w:bookmarkEnd w:id="60"/>
      <w:bookmarkEnd w:id="61"/>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23. 合同授予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23.1本合同将授予经过谈判小组推荐并经采购人确认的供应商。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23.2采购人在授予合同时，保留对合同的范围和数量予以增减的权力。 </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24. 成交通知 </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szCs w:val="24"/>
          <w:highlight w:val="none"/>
        </w:rPr>
        <w:t>24.1</w:t>
      </w:r>
      <w:bookmarkStart w:id="62" w:name="OLE_LINK11"/>
      <w:r>
        <w:rPr>
          <w:rFonts w:hint="eastAsia" w:ascii="宋体" w:hAnsi="宋体" w:cs="宋体"/>
          <w:color w:val="000000"/>
          <w:sz w:val="24"/>
          <w:szCs w:val="24"/>
          <w:highlight w:val="none"/>
        </w:rPr>
        <w:t>在响应文件有效期内，</w:t>
      </w:r>
      <w:r>
        <w:rPr>
          <w:rFonts w:hint="eastAsia" w:ascii="宋体" w:hAnsi="宋体" w:cs="宋体"/>
          <w:color w:val="000000"/>
          <w:kern w:val="0"/>
          <w:sz w:val="24"/>
          <w:highlight w:val="none"/>
        </w:rPr>
        <w:t>成交供应商应提供代理公司开具的代理服务费收据</w:t>
      </w:r>
      <w:r>
        <w:rPr>
          <w:rFonts w:hint="eastAsia" w:ascii="宋体" w:hAnsi="宋体" w:cs="宋体"/>
          <w:color w:val="000000"/>
          <w:sz w:val="24"/>
          <w:szCs w:val="24"/>
          <w:highlight w:val="none"/>
        </w:rPr>
        <w:t>及法定代表人身份证明或法定代表人授权委托书和被授权人身份证原件及加盖公章的复印件</w:t>
      </w:r>
      <w:r>
        <w:rPr>
          <w:rFonts w:hint="eastAsia" w:ascii="宋体" w:hAnsi="宋体" w:cs="宋体"/>
          <w:color w:val="000000"/>
          <w:kern w:val="0"/>
          <w:sz w:val="24"/>
          <w:highlight w:val="none"/>
        </w:rPr>
        <w:t>由代理机构向成交供应商发出《成交通知书》</w:t>
      </w:r>
      <w:bookmarkEnd w:id="62"/>
      <w:r>
        <w:rPr>
          <w:rFonts w:hint="eastAsia" w:ascii="宋体" w:hAnsi="宋体" w:cs="宋体"/>
          <w:color w:val="000000"/>
          <w:kern w:val="0"/>
          <w:sz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24.2成交通知书是合同的组成部分。</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24.3若供应商未能或拒绝按本文件中签订合同的规定签订合同，</w:t>
      </w:r>
      <w:r>
        <w:rPr>
          <w:rFonts w:hint="eastAsia" w:ascii="宋体" w:hAnsi="宋体" w:cs="宋体"/>
          <w:color w:val="000000"/>
          <w:sz w:val="24"/>
          <w:highlight w:val="none"/>
        </w:rPr>
        <w:t>采购人可以按照评审报告推荐的成交供应商或者成交候选人名单排序，确定下一候选人为成交人或者成交供应商，也可以重新开展政府采购活动</w:t>
      </w:r>
      <w:r>
        <w:rPr>
          <w:rFonts w:hint="eastAsia" w:ascii="宋体" w:hAnsi="宋体" w:cs="宋体"/>
          <w:color w:val="000000"/>
          <w:sz w:val="24"/>
          <w:szCs w:val="24"/>
          <w:highlight w:val="none"/>
        </w:rPr>
        <w:t>。对未成交的供应商，不作任何未成交原因的解释。</w:t>
      </w:r>
    </w:p>
    <w:p>
      <w:pPr>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 xml:space="preserve">25.履约担保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在签订合同前，成交供应商应按谈判须知前附表规定的金额、担保形式向采购人提交履约担保（若有）。 </w:t>
      </w:r>
    </w:p>
    <w:p>
      <w:pPr>
        <w:pStyle w:val="10"/>
        <w:spacing w:line="360" w:lineRule="auto"/>
        <w:rPr>
          <w:rFonts w:ascii="宋体" w:hAnsi="宋体" w:eastAsia="宋体" w:cs="宋体"/>
          <w:color w:val="FF0000"/>
          <w:highlight w:val="none"/>
        </w:rPr>
      </w:pPr>
      <w:r>
        <w:rPr>
          <w:rFonts w:hint="eastAsia" w:ascii="宋体" w:hAnsi="宋体" w:eastAsia="宋体" w:cs="宋体"/>
          <w:color w:val="000000"/>
          <w:highlight w:val="none"/>
        </w:rPr>
        <w:t xml:space="preserve">26. 签订合同 </w:t>
      </w:r>
    </w:p>
    <w:p>
      <w:pPr>
        <w:spacing w:line="360" w:lineRule="auto"/>
        <w:ind w:firstLine="240" w:firstLineChars="100"/>
        <w:rPr>
          <w:rFonts w:ascii="宋体" w:hAnsi="宋体" w:cs="宋体"/>
          <w:color w:val="000000"/>
          <w:sz w:val="24"/>
          <w:szCs w:val="24"/>
          <w:highlight w:val="none"/>
        </w:rPr>
      </w:pPr>
      <w:r>
        <w:rPr>
          <w:rFonts w:hint="eastAsia" w:ascii="宋体" w:hAnsi="宋体" w:cs="宋体"/>
          <w:sz w:val="24"/>
          <w:szCs w:val="24"/>
          <w:highlight w:val="none"/>
        </w:rPr>
        <w:t>26.1</w:t>
      </w:r>
      <w:bookmarkStart w:id="63" w:name="OLE_LINK12"/>
      <w:r>
        <w:rPr>
          <w:rFonts w:hint="eastAsia" w:ascii="宋体" w:hAnsi="宋体" w:cs="宋体"/>
          <w:sz w:val="24"/>
          <w:szCs w:val="24"/>
          <w:highlight w:val="none"/>
        </w:rPr>
        <w:t>成交供应商收到成交通知书</w:t>
      </w:r>
      <w:r>
        <w:rPr>
          <w:rFonts w:hint="eastAsia" w:ascii="宋体" w:hAnsi="宋体" w:cs="宋体"/>
          <w:sz w:val="24"/>
          <w:highlight w:val="none"/>
        </w:rPr>
        <w:t>后，按照优化营商环境条例，应在7日内与采购人签订合同，</w:t>
      </w:r>
      <w:r>
        <w:rPr>
          <w:rFonts w:hint="eastAsia" w:ascii="宋体" w:hAnsi="宋体" w:cs="宋体"/>
          <w:color w:val="000000"/>
          <w:sz w:val="24"/>
          <w:highlight w:val="none"/>
        </w:rPr>
        <w:t>具体</w:t>
      </w:r>
      <w:r>
        <w:rPr>
          <w:rFonts w:hint="eastAsia" w:ascii="宋体" w:hAnsi="宋体" w:cs="宋体"/>
          <w:color w:val="000000"/>
          <w:sz w:val="24"/>
          <w:szCs w:val="24"/>
          <w:highlight w:val="none"/>
        </w:rPr>
        <w:t xml:space="preserve">的合同条款待甲乙双方商定。 </w:t>
      </w:r>
    </w:p>
    <w:p>
      <w:pPr>
        <w:autoSpaceDE w:val="0"/>
        <w:autoSpaceDN w:val="0"/>
        <w:adjustRightInd w:val="0"/>
        <w:spacing w:line="360" w:lineRule="auto"/>
        <w:ind w:right="240" w:firstLine="283" w:firstLineChars="118"/>
        <w:jc w:val="left"/>
        <w:rPr>
          <w:rFonts w:ascii="宋体" w:hAnsi="宋体" w:cs="宋体"/>
          <w:sz w:val="24"/>
          <w:highlight w:val="none"/>
        </w:rPr>
      </w:pPr>
      <w:r>
        <w:rPr>
          <w:rFonts w:hint="eastAsia" w:ascii="宋体" w:hAnsi="宋体" w:cs="宋体"/>
          <w:color w:val="000000"/>
          <w:sz w:val="24"/>
          <w:highlight w:val="none"/>
        </w:rPr>
        <w:t>26.2</w:t>
      </w:r>
      <w:r>
        <w:rPr>
          <w:rFonts w:hint="eastAsia" w:ascii="宋体" w:hAnsi="宋体" w:cs="宋体"/>
          <w:sz w:val="24"/>
          <w:highlight w:val="none"/>
        </w:rPr>
        <w:t>自政府采购合同签订之日起2个工作日内，成交供应商应配合采购人（采购代理机构）将签订后的政府采购合同文本扫描件在法定媒体上发布，但政府采购合同中涉及国家秘密、商业秘密的内容除外。</w:t>
      </w:r>
    </w:p>
    <w:p>
      <w:pPr>
        <w:autoSpaceDE w:val="0"/>
        <w:autoSpaceDN w:val="0"/>
        <w:adjustRightInd w:val="0"/>
        <w:spacing w:line="360" w:lineRule="auto"/>
        <w:ind w:right="240" w:firstLine="283" w:firstLineChars="118"/>
        <w:jc w:val="left"/>
        <w:rPr>
          <w:rFonts w:ascii="宋体" w:hAnsi="宋体" w:cs="宋体"/>
          <w:sz w:val="24"/>
          <w:highlight w:val="none"/>
        </w:rPr>
      </w:pPr>
      <w:r>
        <w:rPr>
          <w:rFonts w:hint="eastAsia" w:ascii="宋体" w:hAnsi="宋体" w:cs="宋体"/>
          <w:sz w:val="24"/>
          <w:highlight w:val="none"/>
        </w:rPr>
        <w:t>26.3政府采购项目的采购合同自签订之日起7个工作日内，成交供应商应配合采购人或采购代理机构携带成交通知书、营业执照复印件及办理备案人员的身份证复印件均加盖单位公章、采购合同（肆份以上）等原件及合同网上公示截图报滑县财政局政府采购科和有关部门进行采购合同备案（备案时成交通知书与合同原件留存县财政局政府采购科一份）</w:t>
      </w:r>
      <w:bookmarkEnd w:id="63"/>
      <w:r>
        <w:rPr>
          <w:rFonts w:hint="eastAsia" w:ascii="宋体" w:hAnsi="宋体" w:cs="宋体"/>
          <w:sz w:val="24"/>
          <w:highlight w:val="none"/>
        </w:rPr>
        <w:t>。</w:t>
      </w:r>
    </w:p>
    <w:p>
      <w:pPr>
        <w:autoSpaceDE w:val="0"/>
        <w:autoSpaceDN w:val="0"/>
        <w:adjustRightInd w:val="0"/>
        <w:spacing w:line="360" w:lineRule="auto"/>
        <w:ind w:right="240" w:firstLine="283" w:firstLineChars="118"/>
        <w:jc w:val="left"/>
        <w:rPr>
          <w:rFonts w:ascii="宋体" w:hAnsi="宋体" w:cs="宋体"/>
          <w:color w:val="000000"/>
          <w:sz w:val="24"/>
          <w:szCs w:val="24"/>
          <w:highlight w:val="none"/>
        </w:rPr>
      </w:pPr>
      <w:r>
        <w:rPr>
          <w:rFonts w:hint="eastAsia" w:ascii="宋体" w:hAnsi="宋体" w:cs="宋体"/>
          <w:color w:val="000000"/>
          <w:sz w:val="24"/>
          <w:szCs w:val="24"/>
          <w:highlight w:val="none"/>
        </w:rPr>
        <w:t>26.4竞争性谈判文件、响应文件及谈判过程中产生的谈判记录及承诺等均作为合同的不可分割的组成部分。</w:t>
      </w:r>
    </w:p>
    <w:p>
      <w:pPr>
        <w:autoSpaceDE w:val="0"/>
        <w:autoSpaceDN w:val="0"/>
        <w:adjustRightInd w:val="0"/>
        <w:spacing w:line="360" w:lineRule="auto"/>
        <w:ind w:right="240" w:firstLine="283" w:firstLineChars="118"/>
        <w:jc w:val="left"/>
        <w:rPr>
          <w:rFonts w:ascii="宋体" w:hAnsi="宋体" w:cs="宋体"/>
          <w:color w:val="000000"/>
          <w:sz w:val="24"/>
          <w:szCs w:val="24"/>
          <w:highlight w:val="none"/>
        </w:rPr>
      </w:pPr>
      <w:r>
        <w:rPr>
          <w:rFonts w:hint="eastAsia" w:ascii="宋体" w:hAnsi="宋体" w:cs="宋体"/>
          <w:color w:val="000000"/>
          <w:sz w:val="24"/>
          <w:szCs w:val="24"/>
          <w:highlight w:val="none"/>
        </w:rPr>
        <w:t>26.5如果成交供应商不按其响应文件承诺、竞争性谈判文件和谈判期间的承诺签订合同，采购人将有充分理由另行选择供应商或者重新采购。</w:t>
      </w:r>
    </w:p>
    <w:p>
      <w:pPr>
        <w:spacing w:line="360" w:lineRule="auto"/>
        <w:rPr>
          <w:rFonts w:ascii="宋体" w:hAnsi="宋体" w:cs="宋体"/>
          <w:color w:val="000000"/>
          <w:sz w:val="24"/>
          <w:szCs w:val="24"/>
          <w:highlight w:val="none"/>
        </w:rPr>
      </w:pPr>
      <w:bookmarkStart w:id="64" w:name="OLE_LINK20"/>
      <w:r>
        <w:rPr>
          <w:rFonts w:hint="eastAsia" w:ascii="宋体" w:hAnsi="宋体" w:cs="宋体"/>
          <w:color w:val="000000"/>
          <w:sz w:val="24"/>
          <w:szCs w:val="24"/>
          <w:highlight w:val="none"/>
        </w:rPr>
        <w:t xml:space="preserve">  26.6成交供应商有下列情形之一的，责令限期改正，情节严重的，列入不良行为记录名</w:t>
      </w:r>
      <w:bookmarkEnd w:id="64"/>
      <w:r>
        <w:rPr>
          <w:rFonts w:hint="eastAsia" w:ascii="宋体" w:hAnsi="宋体" w:cs="宋体"/>
          <w:color w:val="000000"/>
          <w:sz w:val="24"/>
          <w:szCs w:val="24"/>
          <w:highlight w:val="none"/>
        </w:rPr>
        <w:t>单，在1至3年内禁止参加政府采购活动，并予以通报：</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（一）未按照采购文件确定的事项签订政府采购合同，或者与采购人另行订立背离合同实质性内容的协议的；</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（二）成交后不及时与采购人签订合同的；</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（三）拒绝履行合同义务的。</w:t>
      </w:r>
      <w:r>
        <w:rPr>
          <w:rFonts w:hint="eastAsia" w:ascii="宋体" w:hAnsi="宋体" w:cs="宋体"/>
          <w:color w:val="000000"/>
          <w:sz w:val="24"/>
          <w:szCs w:val="24"/>
          <w:highlight w:val="none"/>
        </w:rPr>
        <w:tab/>
      </w:r>
    </w:p>
    <w:p>
      <w:pPr>
        <w:pStyle w:val="9"/>
        <w:spacing w:line="360" w:lineRule="auto"/>
        <w:jc w:val="center"/>
        <w:rPr>
          <w:rFonts w:ascii="宋体" w:hAnsi="宋体" w:eastAsia="宋体" w:cs="宋体"/>
          <w:color w:val="000000"/>
          <w:sz w:val="28"/>
          <w:szCs w:val="28"/>
          <w:highlight w:val="none"/>
        </w:rPr>
      </w:pPr>
      <w:bookmarkStart w:id="65" w:name="_Toc363564704"/>
      <w:bookmarkStart w:id="66" w:name="_Toc351564132"/>
      <w:bookmarkStart w:id="67" w:name="_Toc363563318"/>
      <w:r>
        <w:rPr>
          <w:rFonts w:hint="eastAsia" w:ascii="宋体" w:hAnsi="宋体" w:eastAsia="宋体" w:cs="宋体"/>
          <w:color w:val="000000"/>
          <w:sz w:val="28"/>
          <w:szCs w:val="28"/>
          <w:highlight w:val="none"/>
        </w:rPr>
        <w:t>七、其他</w:t>
      </w:r>
      <w:bookmarkEnd w:id="65"/>
      <w:bookmarkEnd w:id="66"/>
      <w:bookmarkEnd w:id="67"/>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27.服务费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详见谈判须知前附表。</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28、政府采购政策</w:t>
      </w:r>
    </w:p>
    <w:p>
      <w:pPr>
        <w:autoSpaceDE w:val="0"/>
        <w:autoSpaceDN w:val="0"/>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28.1落实节能环保、中小微型企业扶持等相关政府采购政策：</w:t>
      </w:r>
    </w:p>
    <w:p>
      <w:pPr>
        <w:autoSpaceDE w:val="0"/>
        <w:autoSpaceDN w:val="0"/>
        <w:adjustRightInd w:val="0"/>
        <w:spacing w:line="360" w:lineRule="auto"/>
        <w:ind w:firstLine="480" w:firstLineChars="200"/>
        <w:rPr>
          <w:rFonts w:ascii="宋体" w:hAnsi="宋体" w:cs="宋体"/>
          <w:kern w:val="0"/>
          <w:sz w:val="24"/>
          <w:szCs w:val="24"/>
          <w:highlight w:val="none"/>
        </w:rPr>
      </w:pPr>
      <w:bookmarkStart w:id="68" w:name="_Toc10445921"/>
      <w:r>
        <w:rPr>
          <w:rFonts w:hint="eastAsia" w:ascii="宋体" w:hAnsi="宋体" w:cs="宋体"/>
          <w:kern w:val="0"/>
          <w:sz w:val="24"/>
          <w:szCs w:val="24"/>
          <w:highlight w:val="none"/>
        </w:rPr>
        <w:t>28.1.1根据财政部、工信部印发的《政府采购促进中小型企业发展管理办法》（财库〔2020〕46 号）， 本项目由中小企业承接的，对小型和微型企业的报价给予 6%的扣除，用扣除后的价格参与评审。参加政府采购活动的中小企业应当提供《中小企业声明函》（中小企业划型标准详见《关于印发中小企业划型标准规定的通知》工信部联企业〔2011〕300 号），未填写中小企业声明函的在评审过程中不予认可。</w:t>
      </w:r>
    </w:p>
    <w:bookmarkEnd w:id="68"/>
    <w:p>
      <w:pPr>
        <w:autoSpaceDE w:val="0"/>
        <w:autoSpaceDN w:val="0"/>
        <w:adjustRightInd w:val="0"/>
        <w:spacing w:line="360" w:lineRule="auto"/>
        <w:ind w:firstLine="480" w:firstLineChars="200"/>
        <w:rPr>
          <w:rFonts w:ascii="宋体" w:hAnsi="宋体" w:cs="宋体"/>
          <w:kern w:val="0"/>
          <w:sz w:val="24"/>
          <w:szCs w:val="24"/>
          <w:highlight w:val="none"/>
        </w:rPr>
      </w:pPr>
      <w:bookmarkStart w:id="69" w:name="_Toc10445922"/>
      <w:r>
        <w:rPr>
          <w:rFonts w:hint="eastAsia" w:ascii="宋体" w:hAnsi="宋体" w:cs="宋体"/>
          <w:kern w:val="0"/>
          <w:sz w:val="24"/>
          <w:szCs w:val="24"/>
          <w:highlight w:val="none"/>
        </w:rPr>
        <w:t>28.1.2根据财政部、民政部、中国残疾人联合会“关于促进残疾人就业政府采购政策的通知”（财库〔2017〕141号）及财政部司法部“关于政府采购支持监狱企业发展有关问题的通知”（财库〔2014〕68号），参加政府采购活动的残疾人福利性单位及监狱企业视同小型、微型企业，享受小型和微型企业在政府采购活动中价格扣除同等待遇。残疾人福利性单位应当提供《残疾人福利性单位声明函》，监狱企业应当提供由省级以上监狱管理局、戒毒管理局（含新疆生产建设兵团）出具的属于监狱企业的证明文件，否则在评审过程中不予认可。</w:t>
      </w:r>
      <w:r>
        <w:rPr>
          <w:rFonts w:hint="eastAsia" w:ascii="宋体" w:hAnsi="宋体" w:cs="宋体"/>
          <w:b/>
          <w:bCs/>
          <w:kern w:val="0"/>
          <w:sz w:val="24"/>
          <w:szCs w:val="24"/>
          <w:highlight w:val="none"/>
        </w:rPr>
        <w:t>残疾人福利性单位、监狱企业属于小型、微型企业的，不重复享受政策。</w:t>
      </w:r>
    </w:p>
    <w:bookmarkEnd w:id="69"/>
    <w:p>
      <w:pPr>
        <w:autoSpaceDE w:val="0"/>
        <w:autoSpaceDN w:val="0"/>
        <w:adjustRightInd w:val="0"/>
        <w:spacing w:line="360" w:lineRule="auto"/>
        <w:ind w:firstLine="480"/>
        <w:jc w:val="left"/>
        <w:rPr>
          <w:rFonts w:ascii="宋体" w:hAnsi="宋体" w:cs="宋体"/>
          <w:b/>
          <w:bCs/>
          <w:kern w:val="0"/>
          <w:sz w:val="24"/>
          <w:szCs w:val="24"/>
          <w:highlight w:val="none"/>
          <w:lang w:val="zh-CN"/>
        </w:rPr>
      </w:pPr>
      <w:bookmarkStart w:id="70" w:name="_Toc508784457"/>
      <w:r>
        <w:rPr>
          <w:rFonts w:hint="eastAsia" w:ascii="宋体" w:hAnsi="宋体" w:cs="宋体"/>
          <w:kern w:val="0"/>
          <w:sz w:val="24"/>
          <w:szCs w:val="24"/>
          <w:highlight w:val="none"/>
        </w:rPr>
        <w:t>28.1.3</w:t>
      </w:r>
      <w:bookmarkEnd w:id="70"/>
      <w:r>
        <w:rPr>
          <w:rFonts w:hint="eastAsia" w:ascii="宋体" w:hAnsi="宋体" w:cs="宋体"/>
          <w:kern w:val="0"/>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cs="宋体"/>
          <w:kern w:val="0"/>
          <w:sz w:val="24"/>
          <w:szCs w:val="24"/>
          <w:highlight w:val="none"/>
        </w:rPr>
        <w:t>财政部、生态环境部</w:t>
      </w:r>
      <w:r>
        <w:rPr>
          <w:rFonts w:hint="eastAsia" w:ascii="宋体" w:hAnsi="宋体" w:cs="宋体"/>
          <w:kern w:val="0"/>
          <w:sz w:val="24"/>
          <w:szCs w:val="24"/>
          <w:highlight w:val="none"/>
          <w:lang w:val="zh-CN"/>
        </w:rPr>
        <w:t>《关于印发环境标志产品政府采购品目清单的通知》</w:t>
      </w:r>
      <w:r>
        <w:rPr>
          <w:rFonts w:hint="eastAsia" w:ascii="宋体" w:hAnsi="宋体" w:cs="宋体"/>
          <w:kern w:val="0"/>
          <w:sz w:val="24"/>
          <w:szCs w:val="24"/>
          <w:highlight w:val="none"/>
        </w:rPr>
        <w:t>（财库[2019]18号）以及</w:t>
      </w:r>
      <w:r>
        <w:rPr>
          <w:rFonts w:hint="eastAsia" w:ascii="宋体" w:hAnsi="宋体" w:cs="宋体"/>
          <w:kern w:val="0"/>
          <w:sz w:val="24"/>
          <w:szCs w:val="24"/>
          <w:highlight w:val="none"/>
          <w:lang w:val="zh-CN"/>
        </w:rPr>
        <w:t>财政部、发展改革委</w:t>
      </w:r>
      <w:r>
        <w:rPr>
          <w:rFonts w:hint="eastAsia" w:ascii="宋体" w:hAnsi="宋体" w:cs="宋体"/>
          <w:kern w:val="0"/>
          <w:sz w:val="24"/>
          <w:szCs w:val="24"/>
          <w:highlight w:val="none"/>
        </w:rPr>
        <w:t>《关于印发节能产品政府</w:t>
      </w:r>
      <w:r>
        <w:rPr>
          <w:rFonts w:hint="eastAsia" w:ascii="宋体" w:hAnsi="宋体" w:cs="宋体"/>
          <w:kern w:val="0"/>
          <w:sz w:val="24"/>
          <w:szCs w:val="24"/>
          <w:highlight w:val="none"/>
          <w:lang w:val="zh-CN"/>
        </w:rPr>
        <w:t>采购品目清单的通知》（财库[2019]19号），依据品目清单和认证证书实施政府优先采购和强制采购。</w:t>
      </w:r>
      <w:r>
        <w:rPr>
          <w:rFonts w:hint="eastAsia" w:ascii="宋体" w:hAnsi="宋体" w:cs="宋体"/>
          <w:b/>
          <w:bCs/>
          <w:kern w:val="0"/>
          <w:sz w:val="24"/>
          <w:szCs w:val="24"/>
          <w:highlight w:val="none"/>
          <w:lang w:val="zh-CN"/>
        </w:rPr>
        <w:t>采购人拟采购的产品属于节能产品政府采购品目清单中政府强制采购产品的，投标文件中</w:t>
      </w:r>
      <w:r>
        <w:rPr>
          <w:rFonts w:hint="eastAsia" w:ascii="宋体" w:hAnsi="宋体" w:cs="宋体"/>
          <w:b/>
          <w:bCs/>
          <w:kern w:val="0"/>
          <w:sz w:val="24"/>
          <w:szCs w:val="24"/>
          <w:highlight w:val="none"/>
        </w:rPr>
        <w:t>需</w:t>
      </w:r>
      <w:r>
        <w:rPr>
          <w:rFonts w:hint="eastAsia" w:ascii="宋体" w:hAnsi="宋体" w:cs="宋体"/>
          <w:b/>
          <w:bCs/>
          <w:kern w:val="0"/>
          <w:sz w:val="24"/>
          <w:szCs w:val="24"/>
          <w:highlight w:val="none"/>
          <w:lang w:val="zh-CN"/>
        </w:rPr>
        <w:t>提供国家确定的认证机构出具的、处于有效期之内的节能产品认证证书</w:t>
      </w:r>
      <w:r>
        <w:rPr>
          <w:rFonts w:hint="eastAsia" w:ascii="宋体" w:hAnsi="宋体" w:cs="宋体"/>
          <w:b/>
          <w:bCs/>
          <w:kern w:val="0"/>
          <w:sz w:val="24"/>
          <w:szCs w:val="24"/>
          <w:highlight w:val="none"/>
        </w:rPr>
        <w:t>的</w:t>
      </w:r>
      <w:r>
        <w:rPr>
          <w:rFonts w:hint="eastAsia" w:ascii="宋体" w:hAnsi="宋体" w:cs="宋体"/>
          <w:b/>
          <w:bCs/>
          <w:kern w:val="0"/>
          <w:sz w:val="24"/>
          <w:szCs w:val="24"/>
          <w:highlight w:val="none"/>
          <w:lang w:val="zh-CN"/>
        </w:rPr>
        <w:t>扫描件，否则为无效投标。投标人所投其他产品若属于环境标志产品政府采购品目清单的，投标文件中</w:t>
      </w:r>
      <w:r>
        <w:rPr>
          <w:rFonts w:hint="eastAsia" w:ascii="宋体" w:hAnsi="宋体" w:cs="宋体"/>
          <w:b/>
          <w:bCs/>
          <w:kern w:val="0"/>
          <w:sz w:val="24"/>
          <w:szCs w:val="24"/>
          <w:highlight w:val="none"/>
        </w:rPr>
        <w:t>需</w:t>
      </w:r>
      <w:r>
        <w:rPr>
          <w:rFonts w:hint="eastAsia" w:ascii="宋体" w:hAnsi="宋体" w:cs="宋体"/>
          <w:b/>
          <w:bCs/>
          <w:kern w:val="0"/>
          <w:sz w:val="24"/>
          <w:szCs w:val="24"/>
          <w:highlight w:val="none"/>
          <w:lang w:val="zh-CN"/>
        </w:rPr>
        <w:t>提供</w:t>
      </w:r>
      <w:r>
        <w:rPr>
          <w:rFonts w:hint="eastAsia" w:ascii="宋体" w:hAnsi="宋体" w:cs="宋体"/>
          <w:b/>
          <w:bCs/>
          <w:kern w:val="0"/>
          <w:sz w:val="24"/>
          <w:szCs w:val="24"/>
          <w:highlight w:val="none"/>
        </w:rPr>
        <w:t>国家确定的认证机构出具的、处于有效期之内的环境标志产品认证证书的</w:t>
      </w:r>
      <w:r>
        <w:rPr>
          <w:rFonts w:hint="eastAsia" w:ascii="宋体" w:hAnsi="宋体" w:cs="宋体"/>
          <w:b/>
          <w:bCs/>
          <w:kern w:val="0"/>
          <w:sz w:val="24"/>
          <w:szCs w:val="24"/>
          <w:highlight w:val="none"/>
          <w:lang w:val="zh-CN"/>
        </w:rPr>
        <w:t>扫描件，采购人将优先考虑采购。</w:t>
      </w:r>
    </w:p>
    <w:p>
      <w:pPr>
        <w:pStyle w:val="38"/>
        <w:ind w:firstLine="480" w:firstLineChars="200"/>
        <w:rPr>
          <w:rFonts w:ascii="宋体" w:hAnsi="宋体" w:cs="宋体"/>
          <w:sz w:val="24"/>
          <w:szCs w:val="24"/>
          <w:highlight w:val="none"/>
          <w:lang w:val="zh-CN"/>
        </w:rPr>
      </w:pPr>
      <w:r>
        <w:rPr>
          <w:rFonts w:hint="eastAsia" w:ascii="宋体" w:hAnsi="宋体" w:cs="宋体"/>
          <w:kern w:val="0"/>
          <w:sz w:val="24"/>
          <w:szCs w:val="24"/>
          <w:highlight w:val="none"/>
          <w:lang w:val="zh-CN"/>
        </w:rPr>
        <w:t>如本项目中涉及《节能产品政府采购品目清单》中规定的属实行政府强制采购产品的无论招标文件是否特别指明，供应商均需投报节能产品，须在投标文件中附具有国家确定的认证机构出具的、处于有效期之内的节能产品认证证书，否则将视为无效投标。</w:t>
      </w:r>
    </w:p>
    <w:p>
      <w:pPr>
        <w:autoSpaceDE w:val="0"/>
        <w:autoSpaceDN w:val="0"/>
        <w:adjustRightInd w:val="0"/>
        <w:spacing w:line="360" w:lineRule="auto"/>
        <w:ind w:firstLine="480"/>
        <w:jc w:val="left"/>
        <w:rPr>
          <w:rFonts w:ascii="宋体" w:hAnsi="宋体" w:cs="宋体"/>
          <w:kern w:val="0"/>
          <w:sz w:val="24"/>
          <w:szCs w:val="24"/>
          <w:highlight w:val="none"/>
        </w:rPr>
      </w:pPr>
      <w:bookmarkStart w:id="71" w:name="_Toc10445925"/>
      <w:r>
        <w:rPr>
          <w:rFonts w:hint="eastAsia" w:ascii="宋体" w:hAnsi="宋体" w:cs="宋体"/>
          <w:kern w:val="0"/>
          <w:sz w:val="24"/>
          <w:szCs w:val="24"/>
          <w:highlight w:val="none"/>
        </w:rPr>
        <w:t>政府采购节能产品、环境标志产品认证机构以市场监管总局最新发布的认证机构名录为准，《节能产品政府采购品目清单》、《环境标志产品政府采购品目清单》以财政部、国家发展和改革委员会及财政部、生态环境部最新印发品目清单为准，品目清单通过中国政府采购网等网站查阅，敬请供应商及时查阅。</w:t>
      </w:r>
      <w:bookmarkEnd w:id="71"/>
    </w:p>
    <w:p>
      <w:pPr>
        <w:pStyle w:val="10"/>
        <w:numPr>
          <w:ilvl w:val="0"/>
          <w:numId w:val="3"/>
        </w:numPr>
        <w:spacing w:line="360" w:lineRule="auto"/>
        <w:rPr>
          <w:rFonts w:ascii="宋体" w:hAnsi="宋体" w:eastAsia="宋体" w:cs="宋体"/>
          <w:color w:val="000000"/>
          <w:highlight w:val="none"/>
        </w:rPr>
      </w:pPr>
      <w:r>
        <w:rPr>
          <w:rFonts w:hint="eastAsia" w:ascii="宋体" w:hAnsi="宋体" w:eastAsia="宋体" w:cs="宋体"/>
          <w:color w:val="000000"/>
          <w:highlight w:val="none"/>
        </w:rPr>
        <w:t>河南省政府采购合同融资政策告知函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 各供应商：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欢迎贵公司参与河南政府采购活动！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支持政府采购合同向金融机构申请贷款，无需抵押、担保，融资机构将根据《河南省政府采购合同融资工作实施方案》（豫财购【2017】10号），按照双方自愿的原则提供便捷、优惠的贷款服务。</w:t>
      </w:r>
    </w:p>
    <w:p>
      <w:pPr>
        <w:pStyle w:val="10"/>
        <w:spacing w:line="360" w:lineRule="auto"/>
        <w:ind w:firstLine="480" w:firstLineChars="200"/>
        <w:rPr>
          <w:rFonts w:ascii="宋体" w:hAnsi="宋体" w:eastAsia="宋体" w:cs="宋体"/>
          <w:b w:val="0"/>
          <w:bCs w:val="0"/>
          <w:color w:val="000000"/>
          <w:highlight w:val="none"/>
        </w:rPr>
      </w:pPr>
      <w:r>
        <w:rPr>
          <w:rFonts w:hint="eastAsia" w:ascii="宋体" w:hAnsi="宋体" w:eastAsia="宋体" w:cs="宋体"/>
          <w:b w:val="0"/>
          <w:bCs w:val="0"/>
          <w:color w:val="000000"/>
          <w:highlight w:val="none"/>
        </w:rPr>
        <w:t>贷款渠道和提供贷款的金融机构，可在滑县政府采购网“操作指南-滑县政府采购融资入口”查询。</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 xml:space="preserve">30.未尽事宜 </w:t>
      </w:r>
    </w:p>
    <w:p>
      <w:pPr>
        <w:spacing w:line="360" w:lineRule="auto"/>
        <w:ind w:firstLine="480" w:firstLineChars="200"/>
        <w:rPr>
          <w:rFonts w:ascii="宋体" w:hAnsi="宋体" w:cs="宋体"/>
          <w:color w:val="000000"/>
          <w:sz w:val="24"/>
          <w:szCs w:val="24"/>
          <w:highlight w:val="none"/>
        </w:rPr>
      </w:pPr>
      <w:bookmarkStart w:id="72" w:name="OLE_LINK9"/>
      <w:r>
        <w:rPr>
          <w:rFonts w:hint="eastAsia" w:ascii="宋体" w:hAnsi="宋体" w:cs="宋体"/>
          <w:color w:val="000000"/>
          <w:sz w:val="24"/>
          <w:szCs w:val="24"/>
          <w:highlight w:val="none"/>
        </w:rPr>
        <w:t xml:space="preserve">未尽事宜按国家有关规定执行。 </w:t>
      </w:r>
    </w:p>
    <w:p>
      <w:pPr>
        <w:pStyle w:val="10"/>
        <w:spacing w:line="360" w:lineRule="auto"/>
        <w:rPr>
          <w:rFonts w:ascii="宋体" w:hAnsi="宋体" w:eastAsia="宋体" w:cs="宋体"/>
          <w:color w:val="000000"/>
          <w:highlight w:val="none"/>
        </w:rPr>
      </w:pPr>
      <w:r>
        <w:rPr>
          <w:rFonts w:hint="eastAsia" w:ascii="宋体" w:hAnsi="宋体" w:eastAsia="宋体" w:cs="宋体"/>
          <w:color w:val="000000"/>
          <w:highlight w:val="none"/>
        </w:rPr>
        <w:t>31. 竞争性谈判文件的解释权</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本竞争性谈判文件的解释权归采购人。</w:t>
      </w:r>
      <w:bookmarkStart w:id="73" w:name="_Toc351564133"/>
    </w:p>
    <w:bookmarkEnd w:id="72"/>
    <w:p>
      <w:pPr>
        <w:pStyle w:val="21"/>
        <w:spacing w:line="360" w:lineRule="auto"/>
        <w:rPr>
          <w:rFonts w:ascii="宋体" w:hAnsi="宋体" w:cs="宋体"/>
          <w:b w:val="0"/>
          <w:bCs w:val="0"/>
          <w:color w:val="000000"/>
          <w:sz w:val="24"/>
          <w:highlight w:val="none"/>
        </w:rPr>
        <w:sectPr>
          <w:footerReference r:id="rId6" w:type="default"/>
          <w:pgSz w:w="11906" w:h="16838"/>
          <w:pgMar w:top="1440" w:right="1247" w:bottom="1440" w:left="1417" w:header="851" w:footer="992" w:gutter="0"/>
          <w:pgNumType w:fmt="decimal" w:start="1"/>
          <w:cols w:space="720" w:num="1"/>
          <w:docGrid w:type="lines" w:linePitch="312" w:charSpace="0"/>
        </w:sectPr>
      </w:pPr>
      <w:bookmarkStart w:id="74" w:name="_Toc363564705"/>
      <w:bookmarkStart w:id="75" w:name="_Toc408560031"/>
      <w:bookmarkStart w:id="76" w:name="_Toc363563319"/>
    </w:p>
    <w:bookmarkEnd w:id="73"/>
    <w:bookmarkEnd w:id="74"/>
    <w:bookmarkEnd w:id="75"/>
    <w:bookmarkEnd w:id="76"/>
    <w:p>
      <w:pPr>
        <w:pStyle w:val="7"/>
        <w:numPr>
          <w:ilvl w:val="0"/>
          <w:numId w:val="4"/>
        </w:numPr>
        <w:spacing w:line="360" w:lineRule="auto"/>
        <w:rPr>
          <w:rFonts w:ascii="宋体" w:eastAsia="宋体" w:cs="宋体"/>
          <w:highlight w:val="none"/>
        </w:rPr>
      </w:pPr>
      <w:bookmarkStart w:id="77" w:name="_Toc408560032"/>
      <w:bookmarkStart w:id="78" w:name="_Toc363563320"/>
      <w:bookmarkStart w:id="79" w:name="_Toc363564706"/>
      <w:bookmarkStart w:id="80" w:name="_Toc351564134"/>
      <w:bookmarkStart w:id="81" w:name="OLE_LINK6"/>
      <w:r>
        <w:rPr>
          <w:rFonts w:hint="eastAsia" w:ascii="宋体" w:eastAsia="宋体" w:cs="宋体"/>
          <w:sz w:val="32"/>
          <w:szCs w:val="28"/>
          <w:highlight w:val="none"/>
        </w:rPr>
        <w:t xml:space="preserve"> 服务内容</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本次咨询采购包含政府方与社会资本方签订PPP项目合同及之前的相关PPP咨询服务(所有咨询服务必须符合国家有关政府与社会资本合作模式的相关法律法规及规定)。主要包括但不限于如下咨询服务：</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（1）对项目基本情况及前期工作进展情况开展尽职调查，与相关单位进行沟通，协助理清项目思路，编制项目工作方案；</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（2）确定项目PPP咨询工作方案，确定项目实施模式及具体运作程序，明确采购运作的基本原则，分析项目风险因素及项目实施的关键内容，明确项目工作分配及进度计划安排；</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（3）编制项目可行性研究报告；</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（4）负责PPP项目的经济财务测算和财务分析，出具科学、合理的财务分析报告，提出意见和建议；</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（5）研究和落实项目实施的边界条件，编制项目初步实施方案和产出说明。</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（6）开展物有所值评价和财政承受能力论证。编制完成《物有所值评价报告》和《财政承受能力论证报告》；</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（7）编制、调整与完善项目PPP实施方案，内容包括但不限于社会资本采购方式、项目运作方式、交易结构、合同体系和核心边界条件等；</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（8）编制项目PPP合同，并与相关部门沟通，确定合同的条款细节；</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（9）协助招标代理机构完成社会资本方采购；</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（10）协助实施机构完成合同谈判，直至与社会资本方签订PPP合同。</w:t>
      </w:r>
    </w:p>
    <w:p>
      <w:pPr>
        <w:pStyle w:val="7"/>
        <w:numPr>
          <w:ilvl w:val="0"/>
          <w:numId w:val="0"/>
        </w:numPr>
        <w:spacing w:line="360" w:lineRule="auto"/>
        <w:jc w:val="both"/>
        <w:rPr>
          <w:rFonts w:hint="eastAsia" w:ascii="宋体" w:eastAsia="宋体" w:cs="宋体"/>
          <w:sz w:val="32"/>
          <w:szCs w:val="28"/>
          <w:highlight w:val="none"/>
        </w:rPr>
      </w:pPr>
    </w:p>
    <w:p>
      <w:pPr>
        <w:pStyle w:val="7"/>
        <w:numPr>
          <w:ilvl w:val="0"/>
          <w:numId w:val="0"/>
        </w:numPr>
        <w:spacing w:line="360" w:lineRule="auto"/>
        <w:ind w:firstLine="321" w:firstLineChars="100"/>
        <w:jc w:val="both"/>
        <w:rPr>
          <w:rFonts w:hint="eastAsia" w:ascii="宋体" w:eastAsia="宋体" w:cs="宋体"/>
          <w:sz w:val="32"/>
          <w:szCs w:val="28"/>
          <w:highlight w:val="none"/>
        </w:rPr>
      </w:pPr>
      <w:bookmarkStart w:id="82" w:name="_Toc14846"/>
    </w:p>
    <w:p>
      <w:pPr>
        <w:rPr>
          <w:rFonts w:hint="eastAsia" w:ascii="宋体" w:eastAsia="宋体" w:cs="宋体"/>
          <w:sz w:val="32"/>
          <w:szCs w:val="28"/>
          <w:highlight w:val="none"/>
        </w:rPr>
      </w:pPr>
    </w:p>
    <w:p>
      <w:pPr>
        <w:pStyle w:val="2"/>
        <w:rPr>
          <w:rFonts w:hint="eastAsia" w:ascii="宋体" w:eastAsia="宋体" w:cs="宋体"/>
          <w:sz w:val="32"/>
          <w:szCs w:val="28"/>
          <w:highlight w:val="none"/>
        </w:rPr>
      </w:pPr>
    </w:p>
    <w:p>
      <w:pPr>
        <w:pStyle w:val="5"/>
        <w:rPr>
          <w:rFonts w:hint="eastAsia" w:ascii="宋体" w:eastAsia="宋体" w:cs="宋体"/>
          <w:sz w:val="32"/>
          <w:szCs w:val="28"/>
          <w:highlight w:val="none"/>
        </w:rPr>
      </w:pPr>
    </w:p>
    <w:p>
      <w:pPr>
        <w:rPr>
          <w:rFonts w:hint="eastAsia"/>
          <w:highlight w:val="none"/>
        </w:rPr>
      </w:pPr>
    </w:p>
    <w:p>
      <w:pPr>
        <w:pStyle w:val="7"/>
        <w:numPr>
          <w:ilvl w:val="0"/>
          <w:numId w:val="0"/>
        </w:numPr>
        <w:spacing w:line="360" w:lineRule="auto"/>
        <w:ind w:firstLine="2891" w:firstLineChars="900"/>
        <w:jc w:val="both"/>
        <w:rPr>
          <w:rFonts w:ascii="宋体" w:eastAsia="宋体" w:cs="宋体"/>
          <w:sz w:val="32"/>
          <w:szCs w:val="28"/>
          <w:highlight w:val="none"/>
        </w:rPr>
      </w:pPr>
      <w:r>
        <w:rPr>
          <w:rFonts w:hint="eastAsia" w:ascii="宋体" w:eastAsia="宋体" w:cs="宋体"/>
          <w:sz w:val="32"/>
          <w:szCs w:val="28"/>
          <w:highlight w:val="none"/>
          <w:lang w:eastAsia="zh-CN"/>
        </w:rPr>
        <w:t>第四部分</w:t>
      </w:r>
      <w:r>
        <w:rPr>
          <w:rFonts w:hint="eastAsia" w:ascii="宋体" w:eastAsia="宋体" w:cs="宋体"/>
          <w:sz w:val="32"/>
          <w:szCs w:val="28"/>
          <w:highlight w:val="none"/>
          <w:lang w:val="en-US" w:eastAsia="zh-CN"/>
        </w:rPr>
        <w:t xml:space="preserve">  </w:t>
      </w:r>
      <w:r>
        <w:rPr>
          <w:rFonts w:hint="eastAsia" w:ascii="宋体" w:eastAsia="宋体" w:cs="宋体"/>
          <w:sz w:val="32"/>
          <w:szCs w:val="28"/>
          <w:highlight w:val="none"/>
        </w:rPr>
        <w:t>合同</w:t>
      </w:r>
      <w:bookmarkEnd w:id="77"/>
      <w:bookmarkEnd w:id="78"/>
      <w:bookmarkEnd w:id="79"/>
      <w:bookmarkEnd w:id="80"/>
      <w:r>
        <w:rPr>
          <w:rFonts w:hint="eastAsia" w:ascii="宋体" w:eastAsia="宋体" w:cs="宋体"/>
          <w:sz w:val="32"/>
          <w:szCs w:val="28"/>
          <w:highlight w:val="none"/>
        </w:rPr>
        <w:t>文本</w:t>
      </w:r>
      <w:bookmarkEnd w:id="82"/>
    </w:p>
    <w:p>
      <w:pPr>
        <w:spacing w:line="360" w:lineRule="auto"/>
        <w:jc w:val="center"/>
        <w:rPr>
          <w:rFonts w:ascii="宋体" w:hAnsi="宋体" w:cs="宋体"/>
          <w:color w:val="000000"/>
          <w:sz w:val="24"/>
          <w:szCs w:val="24"/>
          <w:highlight w:val="none"/>
        </w:rPr>
      </w:pPr>
      <w:bookmarkStart w:id="83" w:name="_Toc408560033"/>
      <w:bookmarkStart w:id="84" w:name="_Toc363564707"/>
      <w:bookmarkStart w:id="85" w:name="_Toc351564135"/>
      <w:bookmarkStart w:id="86" w:name="_Toc363563321"/>
      <w:r>
        <w:rPr>
          <w:rFonts w:hint="eastAsia" w:ascii="宋体" w:hAnsi="宋体" w:cs="宋体"/>
          <w:sz w:val="24"/>
          <w:szCs w:val="24"/>
          <w:highlight w:val="none"/>
        </w:rPr>
        <w:t>（仅供参考，具体以主体双方签订的最终合同为准）</w:t>
      </w:r>
    </w:p>
    <w:bookmarkEnd w:id="81"/>
    <w:p>
      <w:pPr>
        <w:wordWrap w:val="0"/>
        <w:spacing w:line="360" w:lineRule="auto"/>
        <w:ind w:right="238"/>
        <w:jc w:val="right"/>
        <w:rPr>
          <w:rFonts w:ascii="仿宋" w:hAnsi="仿宋" w:eastAsia="仿宋"/>
          <w:b/>
          <w:sz w:val="24"/>
          <w:szCs w:val="24"/>
          <w:highlight w:val="none"/>
        </w:rPr>
      </w:pPr>
      <w:bookmarkStart w:id="87" w:name="_Toc24025"/>
      <w:r>
        <w:rPr>
          <w:rFonts w:hint="eastAsia" w:ascii="仿宋" w:hAnsi="仿宋" w:eastAsia="仿宋"/>
          <w:b/>
          <w:sz w:val="24"/>
          <w:szCs w:val="24"/>
          <w:highlight w:val="none"/>
        </w:rPr>
        <w:t>合同编号：</w:t>
      </w:r>
      <w:r>
        <w:rPr>
          <w:rFonts w:ascii="仿宋" w:hAnsi="仿宋" w:eastAsia="仿宋"/>
          <w:b/>
          <w:sz w:val="24"/>
          <w:szCs w:val="24"/>
          <w:highlight w:val="none"/>
        </w:rPr>
        <w:t xml:space="preserve">          </w:t>
      </w:r>
    </w:p>
    <w:p>
      <w:pPr>
        <w:spacing w:before="156" w:beforeLines="50" w:line="360" w:lineRule="auto"/>
        <w:jc w:val="center"/>
        <w:rPr>
          <w:rFonts w:ascii="华文仿宋" w:hAnsi="华文仿宋" w:eastAsia="华文仿宋"/>
          <w:b/>
          <w:spacing w:val="20"/>
          <w:sz w:val="44"/>
          <w:szCs w:val="44"/>
          <w:highlight w:val="none"/>
        </w:rPr>
      </w:pPr>
      <w:r>
        <w:rPr>
          <w:rFonts w:ascii="华文仿宋" w:hAnsi="华文仿宋" w:eastAsia="华文仿宋"/>
          <w:b/>
          <w:spacing w:val="20"/>
          <w:sz w:val="44"/>
          <w:szCs w:val="44"/>
          <w:highlight w:val="none"/>
        </w:rPr>
        <w:t>PPP项目</w:t>
      </w:r>
    </w:p>
    <w:p>
      <w:pPr>
        <w:spacing w:line="360" w:lineRule="auto"/>
        <w:jc w:val="center"/>
        <w:rPr>
          <w:rFonts w:ascii="华文楷体" w:hAnsi="华文楷体" w:eastAsia="华文楷体"/>
          <w:b/>
          <w:sz w:val="56"/>
          <w:szCs w:val="32"/>
          <w:highlight w:val="none"/>
        </w:rPr>
      </w:pPr>
    </w:p>
    <w:p>
      <w:pPr>
        <w:spacing w:before="156" w:beforeLines="50" w:line="360" w:lineRule="auto"/>
        <w:jc w:val="center"/>
        <w:rPr>
          <w:rFonts w:ascii="华文仿宋" w:hAnsi="华文仿宋" w:eastAsia="华文仿宋"/>
          <w:b/>
          <w:sz w:val="48"/>
          <w:szCs w:val="48"/>
          <w:highlight w:val="none"/>
        </w:rPr>
      </w:pPr>
      <w:r>
        <w:rPr>
          <w:rFonts w:hint="eastAsia" w:ascii="华文仿宋" w:hAnsi="华文仿宋" w:eastAsia="华文仿宋"/>
          <w:b/>
          <w:sz w:val="48"/>
          <w:szCs w:val="48"/>
          <w:highlight w:val="none"/>
        </w:rPr>
        <w:t>咨 询 服 务 合 同</w:t>
      </w: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360" w:lineRule="auto"/>
        <w:jc w:val="center"/>
        <w:rPr>
          <w:rFonts w:ascii="华文仿宋" w:hAnsi="华文仿宋" w:eastAsia="华文仿宋"/>
          <w:b/>
          <w:sz w:val="32"/>
          <w:szCs w:val="32"/>
          <w:highlight w:val="none"/>
        </w:rPr>
      </w:pPr>
    </w:p>
    <w:p>
      <w:pPr>
        <w:spacing w:line="700" w:lineRule="exact"/>
        <w:ind w:firstLine="717" w:firstLineChars="149"/>
        <w:rPr>
          <w:rFonts w:ascii="华文仿宋" w:hAnsi="华文仿宋" w:eastAsia="华文仿宋"/>
          <w:b/>
          <w:sz w:val="36"/>
          <w:szCs w:val="36"/>
          <w:highlight w:val="none"/>
        </w:rPr>
      </w:pPr>
      <w:r>
        <w:rPr>
          <w:rFonts w:hint="eastAsia" w:ascii="华文仿宋" w:hAnsi="华文仿宋" w:eastAsia="华文仿宋"/>
          <w:b/>
          <w:spacing w:val="60"/>
          <w:sz w:val="36"/>
          <w:szCs w:val="36"/>
          <w:highlight w:val="none"/>
        </w:rPr>
        <w:t>采购方</w:t>
      </w:r>
      <w:r>
        <w:rPr>
          <w:rFonts w:hint="eastAsia" w:ascii="华文仿宋" w:hAnsi="华文仿宋" w:eastAsia="华文仿宋"/>
          <w:b/>
          <w:sz w:val="36"/>
          <w:szCs w:val="36"/>
          <w:highlight w:val="none"/>
        </w:rPr>
        <w:t>：</w:t>
      </w:r>
      <w:r>
        <w:rPr>
          <w:rFonts w:ascii="华文仿宋" w:hAnsi="华文仿宋" w:eastAsia="华文仿宋"/>
          <w:b/>
          <w:sz w:val="36"/>
          <w:szCs w:val="36"/>
          <w:highlight w:val="none"/>
        </w:rPr>
        <w:t xml:space="preserve"> </w:t>
      </w:r>
    </w:p>
    <w:p>
      <w:pPr>
        <w:spacing w:line="700" w:lineRule="exact"/>
        <w:ind w:firstLine="723" w:firstLineChars="200"/>
        <w:rPr>
          <w:rFonts w:ascii="华文仿宋" w:hAnsi="华文仿宋" w:eastAsia="华文仿宋"/>
          <w:b/>
          <w:sz w:val="36"/>
          <w:szCs w:val="36"/>
          <w:highlight w:val="none"/>
        </w:rPr>
      </w:pPr>
      <w:r>
        <w:rPr>
          <w:rFonts w:hint="eastAsia" w:ascii="华文仿宋" w:hAnsi="华文仿宋" w:eastAsia="华文仿宋"/>
          <w:b/>
          <w:sz w:val="36"/>
          <w:szCs w:val="36"/>
          <w:highlight w:val="none"/>
        </w:rPr>
        <w:t>咨询机构：</w:t>
      </w:r>
      <w:r>
        <w:rPr>
          <w:rFonts w:ascii="华文仿宋" w:hAnsi="华文仿宋" w:eastAsia="华文仿宋"/>
          <w:b/>
          <w:sz w:val="36"/>
          <w:szCs w:val="36"/>
          <w:highlight w:val="none"/>
        </w:rPr>
        <w:t xml:space="preserve"> </w:t>
      </w:r>
    </w:p>
    <w:p>
      <w:pPr>
        <w:spacing w:line="460" w:lineRule="exact"/>
        <w:jc w:val="center"/>
        <w:rPr>
          <w:rFonts w:ascii="华文仿宋" w:hAnsi="华文仿宋" w:eastAsia="华文仿宋"/>
          <w:b/>
          <w:sz w:val="32"/>
          <w:szCs w:val="32"/>
          <w:highlight w:val="none"/>
        </w:rPr>
      </w:pPr>
    </w:p>
    <w:p>
      <w:pPr>
        <w:spacing w:line="460" w:lineRule="exact"/>
        <w:jc w:val="center"/>
        <w:rPr>
          <w:rFonts w:ascii="华文仿宋" w:hAnsi="华文仿宋" w:eastAsia="华文仿宋"/>
          <w:b/>
          <w:sz w:val="32"/>
          <w:szCs w:val="32"/>
          <w:highlight w:val="none"/>
        </w:rPr>
      </w:pPr>
    </w:p>
    <w:p>
      <w:pPr>
        <w:spacing w:line="460" w:lineRule="exact"/>
        <w:jc w:val="center"/>
        <w:rPr>
          <w:rFonts w:ascii="华文仿宋" w:hAnsi="华文仿宋" w:eastAsia="华文仿宋"/>
          <w:b/>
          <w:sz w:val="32"/>
          <w:szCs w:val="32"/>
          <w:highlight w:val="none"/>
        </w:rPr>
      </w:pPr>
      <w:r>
        <w:rPr>
          <w:rFonts w:hint="eastAsia" w:ascii="华文仿宋" w:hAnsi="华文仿宋" w:eastAsia="华文仿宋"/>
          <w:b/>
          <w:sz w:val="32"/>
          <w:szCs w:val="32"/>
          <w:highlight w:val="none"/>
        </w:rPr>
        <w:t xml:space="preserve">年  月 </w:t>
      </w:r>
      <w:r>
        <w:rPr>
          <w:rFonts w:ascii="华文仿宋" w:hAnsi="华文仿宋" w:eastAsia="华文仿宋"/>
          <w:b/>
          <w:sz w:val="32"/>
          <w:szCs w:val="32"/>
          <w:highlight w:val="none"/>
        </w:rPr>
        <w:t xml:space="preserve">  </w:t>
      </w:r>
      <w:r>
        <w:rPr>
          <w:rFonts w:hint="eastAsia" w:ascii="华文仿宋" w:hAnsi="华文仿宋" w:eastAsia="华文仿宋"/>
          <w:b/>
          <w:sz w:val="32"/>
          <w:szCs w:val="32"/>
          <w:highlight w:val="none"/>
        </w:rPr>
        <w:t>日</w:t>
      </w:r>
    </w:p>
    <w:p>
      <w:pPr>
        <w:widowControl/>
        <w:jc w:val="left"/>
        <w:rPr>
          <w:rFonts w:ascii="华文仿宋" w:hAnsi="华文仿宋" w:eastAsia="华文仿宋"/>
          <w:b/>
          <w:sz w:val="32"/>
          <w:szCs w:val="32"/>
          <w:highlight w:val="none"/>
        </w:rPr>
        <w:sectPr>
          <w:footerReference r:id="rId7" w:type="default"/>
          <w:pgSz w:w="11906" w:h="16838"/>
          <w:pgMar w:top="1440" w:right="1800" w:bottom="1440" w:left="1800" w:header="851" w:footer="992" w:gutter="0"/>
          <w:pgNumType w:fmt="decimal"/>
          <w:cols w:space="425" w:num="1"/>
          <w:titlePg/>
          <w:docGrid w:type="lines" w:linePitch="312" w:charSpace="0"/>
        </w:sectPr>
      </w:pPr>
    </w:p>
    <w:p>
      <w:pPr>
        <w:widowControl/>
        <w:ind w:firstLine="2530" w:firstLineChars="700"/>
        <w:rPr>
          <w:rFonts w:ascii="仿宋" w:hAnsi="仿宋" w:eastAsia="仿宋"/>
          <w:b/>
          <w:sz w:val="36"/>
          <w:szCs w:val="36"/>
          <w:highlight w:val="none"/>
        </w:rPr>
      </w:pPr>
      <w:r>
        <w:rPr>
          <w:rFonts w:hint="eastAsia" w:ascii="仿宋" w:hAnsi="仿宋" w:eastAsia="仿宋"/>
          <w:b/>
          <w:sz w:val="36"/>
          <w:szCs w:val="36"/>
          <w:highlight w:val="none"/>
        </w:rPr>
        <w:t>PPP项目咨询服务合同</w:t>
      </w:r>
    </w:p>
    <w:p>
      <w:pPr>
        <w:spacing w:line="460" w:lineRule="exact"/>
        <w:jc w:val="center"/>
        <w:rPr>
          <w:rFonts w:ascii="仿宋" w:hAnsi="仿宋" w:eastAsia="仿宋"/>
          <w:b/>
          <w:sz w:val="24"/>
          <w:szCs w:val="24"/>
          <w:highlight w:val="none"/>
        </w:rPr>
      </w:pP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本合同由以下双方于</w:t>
      </w:r>
      <w:r>
        <w:rPr>
          <w:rFonts w:ascii="仿宋" w:hAnsi="仿宋" w:eastAsia="仿宋"/>
          <w:b/>
          <w:sz w:val="28"/>
          <w:szCs w:val="24"/>
          <w:highlight w:val="none"/>
          <w:u w:val="single"/>
        </w:rPr>
        <w:t xml:space="preserve">     </w:t>
      </w:r>
      <w:r>
        <w:rPr>
          <w:rFonts w:hint="eastAsia" w:ascii="仿宋" w:hAnsi="仿宋" w:eastAsia="仿宋"/>
          <w:b/>
          <w:sz w:val="28"/>
          <w:szCs w:val="24"/>
          <w:highlight w:val="none"/>
        </w:rPr>
        <w:t>年</w:t>
      </w:r>
      <w:r>
        <w:rPr>
          <w:rFonts w:ascii="仿宋" w:hAnsi="仿宋" w:eastAsia="仿宋"/>
          <w:b/>
          <w:sz w:val="28"/>
          <w:szCs w:val="24"/>
          <w:highlight w:val="none"/>
          <w:u w:val="single"/>
        </w:rPr>
        <w:t xml:space="preserve">    </w:t>
      </w:r>
      <w:r>
        <w:rPr>
          <w:rFonts w:hint="eastAsia" w:ascii="仿宋" w:hAnsi="仿宋" w:eastAsia="仿宋"/>
          <w:b/>
          <w:sz w:val="28"/>
          <w:szCs w:val="24"/>
          <w:highlight w:val="none"/>
        </w:rPr>
        <w:t>月</w:t>
      </w:r>
      <w:r>
        <w:rPr>
          <w:rFonts w:ascii="仿宋" w:hAnsi="仿宋" w:eastAsia="仿宋"/>
          <w:b/>
          <w:sz w:val="28"/>
          <w:szCs w:val="24"/>
          <w:highlight w:val="none"/>
          <w:u w:val="single"/>
        </w:rPr>
        <w:t xml:space="preserve">    </w:t>
      </w:r>
      <w:r>
        <w:rPr>
          <w:rFonts w:hint="eastAsia" w:ascii="仿宋" w:hAnsi="仿宋" w:eastAsia="仿宋"/>
          <w:b/>
          <w:sz w:val="28"/>
          <w:szCs w:val="24"/>
          <w:highlight w:val="none"/>
        </w:rPr>
        <w:t>日在</w:t>
      </w:r>
      <w:r>
        <w:rPr>
          <w:rFonts w:hint="eastAsia" w:ascii="仿宋" w:hAnsi="仿宋" w:eastAsia="仿宋"/>
          <w:b/>
          <w:sz w:val="28"/>
          <w:szCs w:val="24"/>
          <w:highlight w:val="none"/>
          <w:u w:val="single"/>
        </w:rPr>
        <w:t xml:space="preserve"> </w:t>
      </w:r>
      <w:r>
        <w:rPr>
          <w:rFonts w:ascii="仿宋" w:hAnsi="仿宋" w:eastAsia="仿宋"/>
          <w:b/>
          <w:sz w:val="28"/>
          <w:szCs w:val="24"/>
          <w:highlight w:val="none"/>
          <w:u w:val="single"/>
        </w:rPr>
        <w:t xml:space="preserve">     </w:t>
      </w:r>
      <w:r>
        <w:rPr>
          <w:rFonts w:hint="eastAsia" w:ascii="仿宋" w:hAnsi="仿宋" w:eastAsia="仿宋"/>
          <w:b/>
          <w:sz w:val="28"/>
          <w:szCs w:val="24"/>
          <w:highlight w:val="none"/>
        </w:rPr>
        <w:t>签署：</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 xml:space="preserve">甲方： </w:t>
      </w:r>
      <w:r>
        <w:rPr>
          <w:rFonts w:ascii="仿宋" w:hAnsi="仿宋" w:eastAsia="仿宋"/>
          <w:b/>
          <w:sz w:val="28"/>
          <w:szCs w:val="24"/>
          <w:highlight w:val="none"/>
        </w:rPr>
        <w:t xml:space="preserve">       </w:t>
      </w:r>
      <w:r>
        <w:rPr>
          <w:rFonts w:hint="eastAsia" w:ascii="仿宋" w:hAnsi="仿宋" w:eastAsia="仿宋"/>
          <w:b/>
          <w:sz w:val="28"/>
          <w:szCs w:val="24"/>
          <w:highlight w:val="none"/>
        </w:rPr>
        <w:t xml:space="preserve"> </w:t>
      </w:r>
      <w:r>
        <w:rPr>
          <w:rFonts w:ascii="仿宋" w:hAnsi="仿宋" w:eastAsia="仿宋"/>
          <w:b/>
          <w:sz w:val="28"/>
          <w:szCs w:val="24"/>
          <w:highlight w:val="none"/>
        </w:rPr>
        <w:t xml:space="preserve">   </w:t>
      </w:r>
      <w:r>
        <w:rPr>
          <w:rFonts w:hint="eastAsia" w:ascii="仿宋" w:hAnsi="仿宋" w:eastAsia="仿宋"/>
          <w:b/>
          <w:sz w:val="28"/>
          <w:szCs w:val="24"/>
          <w:highlight w:val="none"/>
        </w:rPr>
        <w:t>（以下简称“甲方”）</w:t>
      </w:r>
    </w:p>
    <w:p>
      <w:pPr>
        <w:spacing w:line="360" w:lineRule="auto"/>
        <w:ind w:firstLine="562" w:firstLineChars="200"/>
        <w:rPr>
          <w:rFonts w:ascii="仿宋" w:hAnsi="仿宋" w:eastAsia="仿宋"/>
          <w:b/>
          <w:sz w:val="28"/>
          <w:szCs w:val="24"/>
          <w:highlight w:val="none"/>
        </w:rPr>
      </w:pPr>
      <w:r>
        <w:rPr>
          <w:rFonts w:hint="eastAsia" w:ascii="仿宋" w:hAnsi="仿宋" w:eastAsia="仿宋"/>
          <w:b/>
          <w:sz w:val="28"/>
          <w:szCs w:val="24"/>
          <w:highlight w:val="none"/>
        </w:rPr>
        <w:t>地址：</w:t>
      </w:r>
    </w:p>
    <w:p>
      <w:pPr>
        <w:spacing w:line="360" w:lineRule="auto"/>
        <w:ind w:firstLine="562" w:firstLineChars="200"/>
        <w:rPr>
          <w:rFonts w:ascii="仿宋" w:hAnsi="仿宋" w:eastAsia="仿宋"/>
          <w:b/>
          <w:sz w:val="28"/>
          <w:szCs w:val="24"/>
          <w:highlight w:val="none"/>
        </w:rPr>
      </w:pPr>
      <w:r>
        <w:rPr>
          <w:rFonts w:hint="eastAsia" w:ascii="仿宋" w:hAnsi="仿宋" w:eastAsia="仿宋"/>
          <w:b/>
          <w:sz w:val="28"/>
          <w:szCs w:val="24"/>
          <w:highlight w:val="none"/>
        </w:rPr>
        <w:t>法定代表人：</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 xml:space="preserve">乙方: </w:t>
      </w:r>
      <w:r>
        <w:rPr>
          <w:rFonts w:ascii="仿宋" w:hAnsi="仿宋" w:eastAsia="仿宋"/>
          <w:b/>
          <w:sz w:val="28"/>
          <w:szCs w:val="24"/>
          <w:highlight w:val="none"/>
        </w:rPr>
        <w:t xml:space="preserve">             </w:t>
      </w:r>
      <w:r>
        <w:rPr>
          <w:rFonts w:hint="eastAsia" w:ascii="仿宋" w:hAnsi="仿宋" w:eastAsia="仿宋"/>
          <w:b/>
          <w:sz w:val="28"/>
          <w:szCs w:val="24"/>
          <w:highlight w:val="none"/>
        </w:rPr>
        <w:t>（以下简称“乙方”）</w:t>
      </w:r>
    </w:p>
    <w:p>
      <w:pPr>
        <w:spacing w:line="360" w:lineRule="auto"/>
        <w:ind w:right="-340" w:rightChars="-162" w:firstLine="562" w:firstLineChars="200"/>
        <w:rPr>
          <w:rFonts w:ascii="仿宋" w:hAnsi="仿宋" w:eastAsia="仿宋"/>
          <w:b/>
          <w:sz w:val="28"/>
          <w:szCs w:val="24"/>
          <w:highlight w:val="none"/>
        </w:rPr>
      </w:pPr>
      <w:r>
        <w:rPr>
          <w:rFonts w:hint="eastAsia" w:ascii="仿宋" w:hAnsi="仿宋" w:eastAsia="仿宋"/>
          <w:b/>
          <w:sz w:val="28"/>
          <w:szCs w:val="24"/>
          <w:highlight w:val="none"/>
        </w:rPr>
        <w:t>地址：</w:t>
      </w:r>
      <w:r>
        <w:rPr>
          <w:rFonts w:ascii="仿宋" w:hAnsi="仿宋" w:eastAsia="仿宋"/>
          <w:b/>
          <w:sz w:val="28"/>
          <w:szCs w:val="24"/>
          <w:highlight w:val="none"/>
        </w:rPr>
        <w:t xml:space="preserve"> </w:t>
      </w:r>
    </w:p>
    <w:p>
      <w:pPr>
        <w:spacing w:line="360" w:lineRule="auto"/>
        <w:ind w:firstLine="562" w:firstLineChars="200"/>
        <w:rPr>
          <w:rFonts w:ascii="仿宋" w:hAnsi="仿宋" w:eastAsia="仿宋"/>
          <w:b/>
          <w:sz w:val="28"/>
          <w:szCs w:val="24"/>
          <w:highlight w:val="none"/>
        </w:rPr>
      </w:pPr>
      <w:r>
        <w:rPr>
          <w:rFonts w:hint="eastAsia" w:ascii="仿宋" w:hAnsi="仿宋" w:eastAsia="仿宋"/>
          <w:b/>
          <w:sz w:val="28"/>
          <w:szCs w:val="24"/>
          <w:highlight w:val="none"/>
        </w:rPr>
        <w:t>法定代表人：</w:t>
      </w:r>
      <w:r>
        <w:rPr>
          <w:rFonts w:ascii="仿宋" w:hAnsi="仿宋" w:eastAsia="仿宋"/>
          <w:b/>
          <w:sz w:val="28"/>
          <w:szCs w:val="24"/>
          <w:highlight w:val="none"/>
        </w:rPr>
        <w:t xml:space="preserve"> </w:t>
      </w:r>
    </w:p>
    <w:p>
      <w:pPr>
        <w:spacing w:line="360" w:lineRule="auto"/>
        <w:rPr>
          <w:rFonts w:ascii="仿宋" w:hAnsi="仿宋" w:eastAsia="仿宋"/>
          <w:sz w:val="28"/>
          <w:szCs w:val="24"/>
          <w:highlight w:val="none"/>
        </w:rPr>
      </w:pPr>
      <w:r>
        <w:rPr>
          <w:rFonts w:hint="eastAsia" w:ascii="仿宋" w:hAnsi="仿宋" w:eastAsia="仿宋"/>
          <w:sz w:val="28"/>
          <w:szCs w:val="24"/>
          <w:highlight w:val="none"/>
        </w:rPr>
        <w:t>鉴于：</w:t>
      </w:r>
    </w:p>
    <w:p>
      <w:pPr>
        <w:spacing w:line="360" w:lineRule="auto"/>
        <w:ind w:firstLine="560" w:firstLineChars="200"/>
        <w:rPr>
          <w:rFonts w:ascii="仿宋" w:hAnsi="仿宋" w:eastAsia="仿宋"/>
          <w:sz w:val="28"/>
          <w:szCs w:val="24"/>
          <w:highlight w:val="none"/>
          <w:u w:val="single"/>
        </w:rPr>
      </w:pPr>
      <w:r>
        <w:rPr>
          <w:rFonts w:hint="eastAsia" w:ascii="仿宋" w:hAnsi="仿宋" w:eastAsia="仿宋"/>
          <w:sz w:val="28"/>
          <w:szCs w:val="24"/>
          <w:highlight w:val="none"/>
        </w:rPr>
        <w:t>1、甲方作为</w:t>
      </w:r>
      <w:bookmarkStart w:id="88" w:name="_Hlk6302801"/>
      <w:r>
        <w:rPr>
          <w:rFonts w:hint="eastAsia" w:ascii="仿宋" w:hAnsi="仿宋" w:eastAsia="仿宋"/>
          <w:sz w:val="28"/>
          <w:szCs w:val="24"/>
          <w:highlight w:val="none"/>
          <w:u w:val="single"/>
        </w:rPr>
        <w:t xml:space="preserve"> </w:t>
      </w:r>
      <w:bookmarkEnd w:id="88"/>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主管单位，具备本合同签订的法定条件。</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2、本合同中双方是依据中华人民共和国相关的法律、法规合法组建并存续的法律主体，且不存在法律诉讼与纠纷事项。</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3、乙方具备PPP项目合作模式设计、PPP项目物有所值评价、财政承受能力论证及实施方案编制、PPP项目合同、项目投融资咨询、招标采购等项目全过程、专项咨询服务的资质及经验。</w:t>
      </w:r>
    </w:p>
    <w:p>
      <w:pPr>
        <w:spacing w:line="360" w:lineRule="auto"/>
        <w:ind w:firstLine="560" w:firstLineChars="200"/>
        <w:rPr>
          <w:rFonts w:ascii="仿宋" w:hAnsi="仿宋" w:eastAsia="仿宋"/>
          <w:sz w:val="28"/>
          <w:szCs w:val="24"/>
          <w:highlight w:val="none"/>
          <w:u w:val="single"/>
        </w:rPr>
      </w:pPr>
      <w:r>
        <w:rPr>
          <w:rFonts w:hint="eastAsia" w:ascii="仿宋" w:hAnsi="仿宋" w:eastAsia="仿宋"/>
          <w:sz w:val="28"/>
          <w:szCs w:val="24"/>
          <w:highlight w:val="none"/>
        </w:rPr>
        <w:t>为做好</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的咨询服务工作，本着平等、自愿、互利、共赢的原则，根据《中华人民共和国合同法》、《关于规范政府和社会资本合作合同管理工作的通知》（财金〔2014〕156号）、《关于印发政府和社会资本合作示范项目实施有关问题的通知》（财金〔2014〕113号）等相关法律、法规的规定，经甲、乙双方协商，签订本合同，以资共同遵守。</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第一条  项目名称及委托事项</w:t>
      </w:r>
    </w:p>
    <w:p>
      <w:pPr>
        <w:spacing w:line="360" w:lineRule="auto"/>
        <w:rPr>
          <w:rFonts w:ascii="仿宋" w:hAnsi="仿宋" w:eastAsia="仿宋"/>
          <w:sz w:val="28"/>
          <w:szCs w:val="24"/>
          <w:highlight w:val="none"/>
        </w:rPr>
      </w:pPr>
      <w:r>
        <w:rPr>
          <w:rFonts w:hint="eastAsia" w:ascii="仿宋" w:hAnsi="仿宋" w:eastAsia="仿宋"/>
          <w:b/>
          <w:sz w:val="28"/>
          <w:szCs w:val="24"/>
          <w:highlight w:val="none"/>
        </w:rPr>
        <w:t>一、项目名称：</w:t>
      </w:r>
      <w:r>
        <w:rPr>
          <w:rFonts w:hint="eastAsia" w:ascii="仿宋" w:hAnsi="仿宋" w:eastAsia="仿宋"/>
          <w:b/>
          <w:sz w:val="28"/>
          <w:szCs w:val="24"/>
          <w:highlight w:val="none"/>
          <w:u w:val="single"/>
        </w:rPr>
        <w:t xml:space="preserve"> </w:t>
      </w:r>
      <w:r>
        <w:rPr>
          <w:rFonts w:ascii="仿宋" w:hAnsi="仿宋" w:eastAsia="仿宋"/>
          <w:b/>
          <w:sz w:val="28"/>
          <w:szCs w:val="24"/>
          <w:highlight w:val="none"/>
          <w:u w:val="single"/>
        </w:rPr>
        <w:t xml:space="preserve">        </w:t>
      </w:r>
      <w:r>
        <w:rPr>
          <w:rFonts w:hint="eastAsia" w:ascii="仿宋" w:hAnsi="仿宋" w:eastAsia="仿宋"/>
          <w:sz w:val="28"/>
          <w:szCs w:val="24"/>
          <w:highlight w:val="none"/>
        </w:rPr>
        <w:t>（以下简称：“</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ascii="仿宋" w:hAnsi="仿宋" w:eastAsia="仿宋"/>
          <w:sz w:val="28"/>
          <w:szCs w:val="24"/>
          <w:highlight w:val="none"/>
        </w:rPr>
        <w:t>PPP</w:t>
      </w:r>
      <w:r>
        <w:rPr>
          <w:rFonts w:hint="eastAsia" w:ascii="仿宋" w:hAnsi="仿宋" w:eastAsia="仿宋"/>
          <w:sz w:val="28"/>
          <w:szCs w:val="24"/>
          <w:highlight w:val="none"/>
        </w:rPr>
        <w:t>项目”或“本项目”）。</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二、委托事项：</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根据招标编号：</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采购服务内容的要求，乙方为本项目运作提供如下的专业咨询服务：</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1）对项目基本情况及前期工作进展情况开展尽职调查，与相关单位进行沟通，协助理清项目思路</w:t>
      </w:r>
      <w:r>
        <w:rPr>
          <w:rFonts w:hint="eastAsia" w:ascii="仿宋" w:hAnsi="仿宋" w:eastAsia="仿宋"/>
          <w:sz w:val="28"/>
          <w:szCs w:val="24"/>
          <w:highlight w:val="none"/>
        </w:rPr>
        <w:t>，编制项目工作方案</w:t>
      </w:r>
      <w:r>
        <w:rPr>
          <w:rFonts w:ascii="仿宋" w:hAnsi="仿宋" w:eastAsia="仿宋"/>
          <w:sz w:val="28"/>
          <w:szCs w:val="24"/>
          <w:highlight w:val="none"/>
        </w:rPr>
        <w:t>；</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2）确定项目PPP咨询工作方案，确定项目实施模式及具体运作程序，明确采购运作的基本原则，分析项目风险因素及项目实施的关键内容，</w:t>
      </w:r>
      <w:r>
        <w:rPr>
          <w:rFonts w:hint="eastAsia" w:ascii="仿宋" w:hAnsi="仿宋" w:eastAsia="仿宋"/>
          <w:sz w:val="28"/>
          <w:szCs w:val="24"/>
          <w:highlight w:val="none"/>
        </w:rPr>
        <w:t>明确项目工作分配及进度计划安排；</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（3）编制项目可行性研究报告；</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（4）负责</w:t>
      </w:r>
      <w:r>
        <w:rPr>
          <w:rFonts w:ascii="仿宋" w:hAnsi="仿宋" w:eastAsia="仿宋"/>
          <w:sz w:val="28"/>
          <w:szCs w:val="24"/>
          <w:highlight w:val="none"/>
        </w:rPr>
        <w:t>PPP项目的经济财务测算和财务分析，出具科学、合理的财务分析报告，提出意见和建议；</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5</w:t>
      </w:r>
      <w:r>
        <w:rPr>
          <w:rFonts w:hint="eastAsia" w:ascii="仿宋" w:hAnsi="仿宋" w:eastAsia="仿宋"/>
          <w:sz w:val="28"/>
          <w:szCs w:val="24"/>
          <w:highlight w:val="none"/>
        </w:rPr>
        <w:t>）研究和落实项目实施的边界条件，</w:t>
      </w:r>
      <w:r>
        <w:rPr>
          <w:rFonts w:ascii="仿宋" w:hAnsi="仿宋" w:eastAsia="仿宋"/>
          <w:sz w:val="28"/>
          <w:szCs w:val="24"/>
          <w:highlight w:val="none"/>
        </w:rPr>
        <w:t>编制项目初步实施方案和产出说明。</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6）开展物有所值评价和财政承受能力论证。编制完成《物有所值评价报告》和《财政承受能力论证报告》；</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7）编制、调整与完善项目PPP实施方案，内容包括但不限于社会资本采购方式、项目运作方式、交易结构、合同体系和核心边界条件等；</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8）</w:t>
      </w:r>
      <w:r>
        <w:rPr>
          <w:rFonts w:hint="eastAsia" w:ascii="仿宋" w:hAnsi="仿宋" w:eastAsia="仿宋"/>
          <w:sz w:val="28"/>
          <w:szCs w:val="24"/>
          <w:highlight w:val="none"/>
        </w:rPr>
        <w:t>编制项目</w:t>
      </w:r>
      <w:r>
        <w:rPr>
          <w:rFonts w:ascii="仿宋" w:hAnsi="仿宋" w:eastAsia="仿宋"/>
          <w:sz w:val="28"/>
          <w:szCs w:val="24"/>
          <w:highlight w:val="none"/>
        </w:rPr>
        <w:t>PPP合同，并与相关部门沟通，确定合同的条款细节；</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9）协助招标代理机构完成社会资本方采购；</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w:t>
      </w:r>
      <w:r>
        <w:rPr>
          <w:rFonts w:ascii="仿宋" w:hAnsi="仿宋" w:eastAsia="仿宋"/>
          <w:sz w:val="28"/>
          <w:szCs w:val="24"/>
          <w:highlight w:val="none"/>
        </w:rPr>
        <w:t>10）协助实施机构完成合同谈判，直至与社会资本方签订PPP合同</w:t>
      </w:r>
      <w:r>
        <w:rPr>
          <w:rFonts w:hint="eastAsia" w:ascii="仿宋" w:hAnsi="仿宋" w:eastAsia="仿宋"/>
          <w:sz w:val="28"/>
          <w:szCs w:val="24"/>
          <w:highlight w:val="none"/>
        </w:rPr>
        <w:t>。</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第二条 服务期限</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乙方为甲方提供咨询服务的期限为：本合同签订之日起至项目</w:t>
      </w:r>
      <w:r>
        <w:rPr>
          <w:rFonts w:ascii="仿宋" w:hAnsi="仿宋" w:eastAsia="仿宋"/>
          <w:sz w:val="28"/>
          <w:szCs w:val="24"/>
          <w:highlight w:val="none"/>
        </w:rPr>
        <w:t>PPP合同签署日止</w:t>
      </w:r>
      <w:r>
        <w:rPr>
          <w:rFonts w:hint="eastAsia" w:ascii="仿宋" w:hAnsi="仿宋" w:eastAsia="仿宋"/>
          <w:sz w:val="28"/>
          <w:szCs w:val="24"/>
          <w:highlight w:val="none"/>
        </w:rPr>
        <w:t>。</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第三条 咨询服务费金额及其支付</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1、咨询服务费金额</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本合同中咨询服务费总额为</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元整（小写：RMB</w:t>
      </w:r>
      <w:r>
        <w:rPr>
          <w:rFonts w:ascii="仿宋" w:hAnsi="仿宋" w:eastAsia="仿宋"/>
          <w:sz w:val="28"/>
          <w:szCs w:val="24"/>
          <w:highlight w:val="none"/>
          <w:u w:val="single"/>
        </w:rPr>
        <w:t xml:space="preserve">      </w:t>
      </w:r>
      <w:r>
        <w:rPr>
          <w:rFonts w:hint="eastAsia" w:ascii="仿宋" w:hAnsi="仿宋" w:eastAsia="仿宋"/>
          <w:sz w:val="28"/>
          <w:szCs w:val="24"/>
          <w:highlight w:val="none"/>
        </w:rPr>
        <w:t>元）。甲方所支付咨询服务费为含税报酬。</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2、咨询服务费的支付方式与时间</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w:t>
      </w:r>
      <w:bookmarkStart w:id="89" w:name="_Hlk12868025"/>
      <w:r>
        <w:rPr>
          <w:rFonts w:hint="eastAsia" w:ascii="仿宋" w:hAnsi="仿宋" w:eastAsia="仿宋"/>
          <w:sz w:val="28"/>
          <w:szCs w:val="24"/>
          <w:highlight w:val="none"/>
        </w:rPr>
        <w:t>本合同签订后的</w:t>
      </w:r>
      <w:r>
        <w:rPr>
          <w:rFonts w:ascii="仿宋" w:hAnsi="仿宋" w:eastAsia="仿宋"/>
          <w:sz w:val="28"/>
          <w:szCs w:val="24"/>
          <w:highlight w:val="none"/>
        </w:rPr>
        <w:t>5日内，甲方向乙方支付中标咨询服务费总额的3</w:t>
      </w:r>
      <w:r>
        <w:rPr>
          <w:rFonts w:hint="eastAsia" w:ascii="仿宋" w:hAnsi="仿宋" w:eastAsia="仿宋"/>
          <w:sz w:val="28"/>
          <w:szCs w:val="24"/>
          <w:highlight w:val="none"/>
        </w:rPr>
        <w:t>0%；</w:t>
      </w:r>
      <w:bookmarkEnd w:id="89"/>
      <w:r>
        <w:rPr>
          <w:rFonts w:hint="eastAsia" w:ascii="仿宋" w:hAnsi="仿宋" w:eastAsia="仿宋"/>
          <w:sz w:val="28"/>
          <w:szCs w:val="24"/>
          <w:highlight w:val="none"/>
        </w:rPr>
        <w:t>即人民币</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元整（小写：RMB</w:t>
      </w:r>
      <w:r>
        <w:rPr>
          <w:rFonts w:ascii="仿宋" w:hAnsi="仿宋" w:eastAsia="仿宋"/>
          <w:sz w:val="28"/>
          <w:szCs w:val="24"/>
          <w:highlight w:val="none"/>
          <w:u w:val="single"/>
        </w:rPr>
        <w:t xml:space="preserve">       </w:t>
      </w:r>
      <w:r>
        <w:rPr>
          <w:rFonts w:hint="eastAsia" w:ascii="仿宋" w:hAnsi="仿宋" w:eastAsia="仿宋"/>
          <w:sz w:val="28"/>
          <w:szCs w:val="24"/>
          <w:highlight w:val="none"/>
        </w:rPr>
        <w:t>元）；</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w:t>
      </w:r>
      <w:bookmarkStart w:id="90" w:name="_Hlk12868033"/>
      <w:r>
        <w:rPr>
          <w:rFonts w:hint="eastAsia" w:ascii="仿宋" w:hAnsi="仿宋" w:eastAsia="仿宋"/>
          <w:sz w:val="28"/>
          <w:szCs w:val="24"/>
          <w:highlight w:val="none"/>
        </w:rPr>
        <w:t>本项目进入财政部</w:t>
      </w:r>
      <w:r>
        <w:rPr>
          <w:rFonts w:ascii="仿宋" w:hAnsi="仿宋" w:eastAsia="仿宋"/>
          <w:sz w:val="28"/>
          <w:szCs w:val="24"/>
          <w:highlight w:val="none"/>
        </w:rPr>
        <w:t>PPP项目管理库，自发布之日起5日内，甲方向乙方支付咨询服务费总额的5</w:t>
      </w:r>
      <w:r>
        <w:rPr>
          <w:rFonts w:hint="eastAsia" w:ascii="仿宋" w:hAnsi="仿宋" w:eastAsia="仿宋"/>
          <w:sz w:val="28"/>
          <w:szCs w:val="24"/>
          <w:highlight w:val="none"/>
        </w:rPr>
        <w:t>0%；</w:t>
      </w:r>
      <w:bookmarkEnd w:id="90"/>
      <w:r>
        <w:rPr>
          <w:rFonts w:hint="eastAsia" w:ascii="仿宋" w:hAnsi="仿宋" w:eastAsia="仿宋"/>
          <w:sz w:val="28"/>
          <w:szCs w:val="24"/>
          <w:highlight w:val="none"/>
        </w:rPr>
        <w:t>即人民币</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元整（小写：RMB</w:t>
      </w:r>
      <w:r>
        <w:rPr>
          <w:rFonts w:ascii="仿宋" w:hAnsi="仿宋" w:eastAsia="仿宋"/>
          <w:sz w:val="28"/>
          <w:szCs w:val="24"/>
          <w:highlight w:val="none"/>
          <w:u w:val="single"/>
        </w:rPr>
        <w:t xml:space="preserve">      </w:t>
      </w:r>
      <w:r>
        <w:rPr>
          <w:rFonts w:hint="eastAsia" w:ascii="仿宋" w:hAnsi="仿宋" w:eastAsia="仿宋"/>
          <w:sz w:val="28"/>
          <w:szCs w:val="24"/>
          <w:highlight w:val="none"/>
        </w:rPr>
        <w:t>元）；</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3）</w:t>
      </w:r>
      <w:bookmarkStart w:id="91" w:name="_Hlk12868041"/>
      <w:r>
        <w:rPr>
          <w:rFonts w:hint="eastAsia" w:ascii="仿宋" w:hAnsi="仿宋" w:eastAsia="仿宋"/>
          <w:sz w:val="28"/>
          <w:szCs w:val="24"/>
          <w:highlight w:val="none"/>
        </w:rPr>
        <w:t>本项目的项目公司成立后</w:t>
      </w:r>
      <w:r>
        <w:rPr>
          <w:rFonts w:ascii="仿宋" w:hAnsi="仿宋" w:eastAsia="仿宋"/>
          <w:sz w:val="28"/>
          <w:szCs w:val="24"/>
          <w:highlight w:val="none"/>
        </w:rPr>
        <w:t>，</w:t>
      </w:r>
      <w:r>
        <w:rPr>
          <w:rFonts w:hint="eastAsia" w:ascii="仿宋" w:hAnsi="仿宋" w:eastAsia="仿宋"/>
          <w:sz w:val="28"/>
          <w:szCs w:val="24"/>
          <w:highlight w:val="none"/>
        </w:rPr>
        <w:t>甲方向乙方支付咨询服务费总额的2</w:t>
      </w:r>
      <w:r>
        <w:rPr>
          <w:rFonts w:ascii="仿宋" w:hAnsi="仿宋" w:eastAsia="仿宋"/>
          <w:sz w:val="28"/>
          <w:szCs w:val="24"/>
          <w:highlight w:val="none"/>
        </w:rPr>
        <w:t>0%</w:t>
      </w:r>
      <w:r>
        <w:rPr>
          <w:rFonts w:hint="eastAsia" w:ascii="仿宋" w:hAnsi="仿宋" w:eastAsia="仿宋"/>
          <w:sz w:val="28"/>
          <w:szCs w:val="24"/>
          <w:highlight w:val="none"/>
        </w:rPr>
        <w:t>；</w:t>
      </w:r>
      <w:bookmarkEnd w:id="91"/>
      <w:r>
        <w:rPr>
          <w:rFonts w:hint="eastAsia" w:ascii="仿宋" w:hAnsi="仿宋" w:eastAsia="仿宋"/>
          <w:sz w:val="28"/>
          <w:szCs w:val="24"/>
          <w:highlight w:val="none"/>
        </w:rPr>
        <w:t>即人民币</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元整（小写：RMB</w:t>
      </w:r>
      <w:r>
        <w:rPr>
          <w:rFonts w:ascii="仿宋" w:hAnsi="仿宋" w:eastAsia="仿宋"/>
          <w:sz w:val="28"/>
          <w:szCs w:val="24"/>
          <w:highlight w:val="non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元）。</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乙方在申请拨付咨询服务费时，应向甲方开具增值税普通发票。</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3、咨询服务费的结算账户</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甲方应将本合同项下咨询服务费用按第2款约定划入乙方如下的银行账户：</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账户名称：</w:t>
      </w:r>
      <w:r>
        <w:rPr>
          <w:rFonts w:ascii="仿宋" w:hAnsi="仿宋" w:eastAsia="仿宋"/>
          <w:sz w:val="28"/>
          <w:szCs w:val="24"/>
          <w:highlight w:val="none"/>
        </w:rPr>
        <w:t xml:space="preserve"> </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开户银行：</w:t>
      </w:r>
      <w:r>
        <w:rPr>
          <w:rFonts w:ascii="仿宋" w:hAnsi="仿宋" w:eastAsia="仿宋"/>
          <w:sz w:val="28"/>
          <w:szCs w:val="24"/>
          <w:highlight w:val="none"/>
        </w:rPr>
        <w:t xml:space="preserve"> </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开户账号：</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第四条 权利与义务</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一、甲方的权利与义务</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1、及时向乙方提供本项目所需的相关资料并保证其全面性和真实性；</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2、现场服务时，提供必要的办公场所以及合同中未提及但乙方开展工作所必须的协助和便利；</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3、根据本项目进度和乙方的要求，负责协调和处理与外部的关系，并确保相关审批手续和确认文件的及时获得；</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4、按本合同及工作计划的约定履行各项义务。</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二、乙方的权利和义务</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1、勤勉尽责，确保咨询服务圆满完成；</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2、选派合格的咨询服务人员，保证咨询人员提供及时的专业服务；</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3、在本合同协议约定的条件和商定的期限内，完成本合同所述的阶段性工作；</w:t>
      </w:r>
    </w:p>
    <w:p>
      <w:pPr>
        <w:spacing w:line="360" w:lineRule="auto"/>
        <w:ind w:firstLine="560" w:firstLineChars="200"/>
        <w:rPr>
          <w:rFonts w:ascii="仿宋" w:hAnsi="仿宋" w:eastAsia="仿宋"/>
          <w:sz w:val="28"/>
          <w:szCs w:val="24"/>
          <w:highlight w:val="none"/>
        </w:rPr>
      </w:pPr>
      <w:r>
        <w:rPr>
          <w:rFonts w:ascii="仿宋" w:hAnsi="仿宋" w:eastAsia="仿宋"/>
          <w:sz w:val="28"/>
          <w:szCs w:val="24"/>
          <w:highlight w:val="none"/>
        </w:rPr>
        <w:t>4、在项目执行过程中，始终坚持维护甲方利益。</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第五条 乙方工作团队成员</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1、乙方应严格按照投标文件中的项目组织机构组成表内容组织为甲方提供本项目咨询服务的咨询服务团队。其中：</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为项目负责人，</w:t>
      </w:r>
      <w:r>
        <w:rPr>
          <w:rFonts w:hint="eastAsia" w:ascii="仿宋" w:hAnsi="仿宋" w:eastAsia="仿宋"/>
          <w:sz w:val="28"/>
          <w:szCs w:val="24"/>
          <w:highlight w:val="none"/>
          <w:u w:val="single"/>
        </w:rPr>
        <w:t xml:space="preserve">  </w:t>
      </w:r>
      <w:r>
        <w:rPr>
          <w:rFonts w:ascii="仿宋" w:hAnsi="仿宋" w:eastAsia="仿宋"/>
          <w:sz w:val="28"/>
          <w:szCs w:val="24"/>
          <w:highlight w:val="none"/>
          <w:u w:val="single"/>
        </w:rPr>
        <w:t xml:space="preserve">   </w:t>
      </w:r>
      <w:r>
        <w:rPr>
          <w:rFonts w:hint="eastAsia" w:ascii="仿宋" w:hAnsi="仿宋" w:eastAsia="仿宋"/>
          <w:sz w:val="28"/>
          <w:szCs w:val="24"/>
          <w:highlight w:val="none"/>
        </w:rPr>
        <w:t>为现场负责人，并根据工作需要随时调配其他人员加入服务团队。</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2、乙方须保持项目团队的稳定性，未经甲方书面同意不得更换；乙方若调整咨询团队主要成员，应采取相应预案措施，同时确保乙方服务质量和效率不降低。</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第六条 违约责任</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1、乙方提供的服务成果不符合财政部相关规范文件或本合同规定的，甲方有权拒收，同时乙方按本合同总价的</w:t>
      </w:r>
      <w:r>
        <w:rPr>
          <w:rFonts w:ascii="仿宋" w:hAnsi="仿宋" w:eastAsia="仿宋"/>
          <w:sz w:val="28"/>
          <w:szCs w:val="24"/>
          <w:highlight w:val="none"/>
        </w:rPr>
        <w:t>5%向甲方支付违约金。</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由于乙方原因，乙方未能按本合同规定的服务时间提供服务，从逾期之日起每日按本合同总价0.1%的数额向甲方支付违约金；逾期半个月以上的，甲方有权终止合同，由此造成的甲方经济损失由乙方承担。但因甲方未及时按约定时间提供乙方工作所需资料，则乙方可有权相应顺延提交文件的时间，且无需承担任何违约责任。</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3、甲方无正当理由拒绝接受服务成果、到期拒付服务款项的，甲方向乙方支付本合同总价的5%的违约金。甲方逾期付款，则每日按逾期金额的0.1%向乙方偿付违约金。</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4、其它违约责任按《中华人民共和国合同法》处理。</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第七条 知识产权归属</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乙方根据本合同约定提供咨询服务而形成的工作成果的知识产权归甲方所有。</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第八条 保密约定</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1、乙方对甲方提供的资料负有保密义务，未经甲方同意，不得向项目无关单位和个人提供有关资料。</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2、未经乙方同意，甲方对乙方交付的成果文件、资料不得向本项目关联外的第三方转让或用于本合同以外的项目。</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第九条 使用法律和争议解决</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1、本合同的订立、履行、解除、争议解决及解释均适用中华人民共和国法律。</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2、因履行本合同及与本合同相关的一切争议，甲乙双方应通过友好协商方式解决。协商不成的，甲乙双方均可向甲方所在地人民法院提起诉讼。</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第十条 不可抗力</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第十一条 合同的生效、变更及终止</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1、本合同自甲乙双方授权代表签字并盖章之日起生效，至下述任一情况发生（以先到者为准）时终止：</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（1）本合同第二条约定的服务期限届满，且双方约定义务履行完毕；或</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（2）由于甲方原因，且甲方书面通知提前终止本合同。在出现此情况下，乙方不予退还依据本合同第三条已经支付给乙方的咨询服务费。</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2、甲乙双方经协商一致，可以书面方式签订补充协议变更本合同条款。变更后的条款替代本合同原有相关条款；变更后的条款构成本合同不可分割的一部分。</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第十二条 其他约定</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1、本合同未尽事宜，由双方通过友好协商予以补充。补充应以书面文件的形式进行，并由双方授权代表签字、盖章后生效。补充合同与本合同具有同等法律效力。新签署合同条款与本合同原有条款冲突时，应以最新签署条款为准。</w:t>
      </w:r>
    </w:p>
    <w:p>
      <w:pPr>
        <w:spacing w:line="360" w:lineRule="auto"/>
        <w:ind w:firstLine="560" w:firstLineChars="200"/>
        <w:rPr>
          <w:rFonts w:ascii="仿宋" w:hAnsi="仿宋" w:eastAsia="仿宋"/>
          <w:sz w:val="28"/>
          <w:szCs w:val="24"/>
          <w:highlight w:val="none"/>
        </w:rPr>
      </w:pPr>
      <w:r>
        <w:rPr>
          <w:rFonts w:hint="eastAsia" w:ascii="仿宋" w:hAnsi="仿宋" w:eastAsia="仿宋"/>
          <w:sz w:val="28"/>
          <w:szCs w:val="24"/>
          <w:highlight w:val="none"/>
        </w:rPr>
        <w:t>2、本合同正本壹式</w:t>
      </w:r>
      <w:r>
        <w:rPr>
          <w:rFonts w:hint="eastAsia" w:ascii="仿宋" w:hAnsi="仿宋" w:eastAsia="仿宋"/>
          <w:sz w:val="28"/>
          <w:szCs w:val="24"/>
          <w:highlight w:val="none"/>
          <w:lang w:eastAsia="zh-CN"/>
        </w:rPr>
        <w:t>陆</w:t>
      </w:r>
      <w:r>
        <w:rPr>
          <w:rFonts w:hint="eastAsia" w:ascii="仿宋" w:hAnsi="仿宋" w:eastAsia="仿宋"/>
          <w:sz w:val="28"/>
          <w:szCs w:val="24"/>
          <w:highlight w:val="none"/>
        </w:rPr>
        <w:t>份，甲方</w:t>
      </w:r>
      <w:r>
        <w:rPr>
          <w:rFonts w:hint="eastAsia" w:ascii="仿宋" w:hAnsi="仿宋" w:eastAsia="仿宋"/>
          <w:sz w:val="28"/>
          <w:szCs w:val="24"/>
          <w:highlight w:val="none"/>
          <w:lang w:eastAsia="zh-CN"/>
        </w:rPr>
        <w:t>叁</w:t>
      </w:r>
      <w:r>
        <w:rPr>
          <w:rFonts w:hint="eastAsia" w:ascii="仿宋" w:hAnsi="仿宋" w:eastAsia="仿宋"/>
          <w:sz w:val="28"/>
          <w:szCs w:val="24"/>
          <w:highlight w:val="none"/>
        </w:rPr>
        <w:t>份、乙方</w:t>
      </w:r>
      <w:r>
        <w:rPr>
          <w:rFonts w:hint="eastAsia" w:ascii="仿宋" w:hAnsi="仿宋" w:eastAsia="仿宋"/>
          <w:sz w:val="28"/>
          <w:szCs w:val="24"/>
          <w:highlight w:val="none"/>
          <w:lang w:eastAsia="zh-CN"/>
        </w:rPr>
        <w:t>叁</w:t>
      </w:r>
      <w:r>
        <w:rPr>
          <w:rFonts w:hint="eastAsia" w:ascii="仿宋" w:hAnsi="仿宋" w:eastAsia="仿宋"/>
          <w:sz w:val="28"/>
          <w:szCs w:val="24"/>
          <w:highlight w:val="none"/>
        </w:rPr>
        <w:t>份。各份具有同等法律效力。</w:t>
      </w:r>
    </w:p>
    <w:p>
      <w:pPr>
        <w:spacing w:line="360" w:lineRule="auto"/>
        <w:rPr>
          <w:rFonts w:ascii="仿宋" w:hAnsi="仿宋" w:eastAsia="仿宋"/>
          <w:b/>
          <w:sz w:val="28"/>
          <w:szCs w:val="24"/>
          <w:highlight w:val="none"/>
        </w:rPr>
      </w:pPr>
      <w:r>
        <w:rPr>
          <w:rFonts w:hint="eastAsia" w:ascii="仿宋" w:hAnsi="仿宋" w:eastAsia="仿宋"/>
          <w:b/>
          <w:sz w:val="28"/>
          <w:szCs w:val="24"/>
          <w:highlight w:val="none"/>
        </w:rPr>
        <w:t>【以下为签署，无正文】</w:t>
      </w:r>
    </w:p>
    <w:p>
      <w:pPr>
        <w:widowControl/>
        <w:jc w:val="left"/>
        <w:rPr>
          <w:rFonts w:ascii="仿宋" w:hAnsi="仿宋" w:eastAsia="仿宋"/>
          <w:b/>
          <w:sz w:val="28"/>
          <w:szCs w:val="24"/>
          <w:highlight w:val="none"/>
        </w:rPr>
      </w:pPr>
      <w:r>
        <w:rPr>
          <w:rFonts w:ascii="仿宋" w:hAnsi="仿宋" w:eastAsia="仿宋"/>
          <w:b/>
          <w:sz w:val="28"/>
          <w:szCs w:val="24"/>
          <w:highlight w:val="none"/>
        </w:rPr>
        <w:br w:type="page"/>
      </w:r>
    </w:p>
    <w:p>
      <w:pPr>
        <w:autoSpaceDE w:val="0"/>
        <w:autoSpaceDN w:val="0"/>
        <w:adjustRightInd w:val="0"/>
        <w:spacing w:line="360" w:lineRule="auto"/>
        <w:ind w:firstLine="538"/>
        <w:jc w:val="center"/>
        <w:rPr>
          <w:rStyle w:val="41"/>
          <w:rFonts w:ascii="宋体" w:eastAsia="宋体" w:cs="宋体"/>
          <w:sz w:val="28"/>
          <w:szCs w:val="24"/>
          <w:highlight w:val="none"/>
        </w:rPr>
      </w:pPr>
      <w:r>
        <w:rPr>
          <w:rStyle w:val="41"/>
          <w:rFonts w:hint="eastAsia" w:ascii="宋体" w:eastAsia="宋体" w:cs="宋体"/>
          <w:sz w:val="32"/>
          <w:szCs w:val="28"/>
          <w:highlight w:val="none"/>
        </w:rPr>
        <w:t>第五部分  响应文件格式</w:t>
      </w:r>
      <w:bookmarkEnd w:id="83"/>
      <w:bookmarkEnd w:id="84"/>
      <w:bookmarkEnd w:id="85"/>
      <w:bookmarkEnd w:id="86"/>
      <w:bookmarkEnd w:id="87"/>
    </w:p>
    <w:p>
      <w:pPr>
        <w:pStyle w:val="9"/>
        <w:spacing w:line="360" w:lineRule="auto"/>
        <w:jc w:val="center"/>
        <w:rPr>
          <w:rFonts w:ascii="宋体" w:hAnsi="宋体" w:eastAsia="宋体" w:cs="宋体"/>
          <w:color w:val="000000"/>
          <w:sz w:val="24"/>
          <w:highlight w:val="none"/>
        </w:rPr>
      </w:pP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 xml:space="preserve">封面及扉页格式： </w:t>
      </w:r>
    </w:p>
    <w:p>
      <w:pPr>
        <w:spacing w:line="360" w:lineRule="auto"/>
        <w:ind w:firstLine="5301" w:firstLineChars="2200"/>
        <w:rPr>
          <w:rFonts w:ascii="宋体" w:hAnsi="宋体" w:cs="宋体"/>
          <w:b/>
          <w:color w:val="000000"/>
          <w:sz w:val="24"/>
          <w:szCs w:val="24"/>
          <w:highlight w:val="none"/>
        </w:rPr>
      </w:pPr>
    </w:p>
    <w:p>
      <w:pPr>
        <w:pStyle w:val="10"/>
        <w:spacing w:line="360" w:lineRule="auto"/>
        <w:rPr>
          <w:rFonts w:ascii="宋体" w:hAnsi="宋体" w:eastAsia="宋体" w:cs="宋体"/>
          <w:highlight w:val="none"/>
        </w:rPr>
      </w:pPr>
    </w:p>
    <w:p>
      <w:pPr>
        <w:spacing w:line="360" w:lineRule="auto"/>
        <w:jc w:val="center"/>
        <w:rPr>
          <w:rFonts w:ascii="宋体" w:hAnsi="宋体" w:cs="宋体"/>
          <w:b/>
          <w:color w:val="000000"/>
          <w:sz w:val="44"/>
          <w:szCs w:val="44"/>
          <w:highlight w:val="none"/>
        </w:rPr>
      </w:pPr>
      <w:r>
        <w:rPr>
          <w:rFonts w:hint="eastAsia" w:ascii="宋体" w:hAnsi="宋体" w:cs="宋体"/>
          <w:b/>
          <w:color w:val="000000"/>
          <w:sz w:val="44"/>
          <w:szCs w:val="44"/>
          <w:highlight w:val="none"/>
          <w:u w:val="single"/>
        </w:rPr>
        <w:t xml:space="preserve">（项目名称）     </w:t>
      </w:r>
      <w:r>
        <w:rPr>
          <w:rFonts w:hint="eastAsia" w:ascii="宋体" w:hAnsi="宋体" w:cs="宋体"/>
          <w:b/>
          <w:color w:val="000000"/>
          <w:sz w:val="44"/>
          <w:szCs w:val="44"/>
          <w:highlight w:val="none"/>
        </w:rPr>
        <w:t>竞争性谈判</w:t>
      </w:r>
    </w:p>
    <w:p>
      <w:pPr>
        <w:spacing w:line="360" w:lineRule="auto"/>
        <w:jc w:val="center"/>
        <w:rPr>
          <w:rFonts w:ascii="宋体" w:hAnsi="宋体" w:cs="宋体"/>
          <w:b/>
          <w:color w:val="000000"/>
          <w:sz w:val="56"/>
          <w:szCs w:val="44"/>
          <w:highlight w:val="none"/>
        </w:rPr>
      </w:pPr>
    </w:p>
    <w:p>
      <w:pPr>
        <w:spacing w:line="360" w:lineRule="auto"/>
        <w:jc w:val="center"/>
        <w:rPr>
          <w:rFonts w:ascii="宋体" w:hAnsi="宋体" w:cs="宋体"/>
          <w:b/>
          <w:color w:val="000000"/>
          <w:sz w:val="56"/>
          <w:szCs w:val="44"/>
          <w:highlight w:val="none"/>
        </w:rPr>
      </w:pPr>
      <w:r>
        <w:rPr>
          <w:rFonts w:hint="eastAsia" w:ascii="宋体" w:hAnsi="宋体" w:cs="宋体"/>
          <w:b/>
          <w:color w:val="000000"/>
          <w:sz w:val="56"/>
          <w:szCs w:val="44"/>
          <w:highlight w:val="none"/>
        </w:rPr>
        <w:t>响应性文件</w:t>
      </w:r>
    </w:p>
    <w:p>
      <w:pPr>
        <w:spacing w:line="360" w:lineRule="auto"/>
        <w:ind w:firstLine="2811" w:firstLineChars="1000"/>
        <w:rPr>
          <w:rFonts w:ascii="宋体" w:hAnsi="宋体" w:cs="宋体"/>
          <w:color w:val="000000"/>
          <w:sz w:val="24"/>
          <w:szCs w:val="24"/>
          <w:highlight w:val="none"/>
        </w:rPr>
      </w:pPr>
      <w:r>
        <w:rPr>
          <w:rFonts w:hint="eastAsia" w:ascii="宋体" w:hAnsi="宋体"/>
          <w:b/>
          <w:color w:val="000000"/>
          <w:sz w:val="28"/>
          <w:szCs w:val="44"/>
          <w:highlight w:val="none"/>
        </w:rPr>
        <w:t>采购编号</w:t>
      </w:r>
      <w:r>
        <w:rPr>
          <w:rFonts w:ascii="宋体" w:hAnsi="宋体"/>
          <w:b/>
          <w:color w:val="000000"/>
          <w:sz w:val="28"/>
          <w:szCs w:val="44"/>
          <w:highlight w:val="none"/>
        </w:rPr>
        <w:t>:</w:t>
      </w:r>
    </w:p>
    <w:p>
      <w:pPr>
        <w:spacing w:line="360" w:lineRule="auto"/>
        <w:ind w:firstLine="2811" w:firstLineChars="1000"/>
        <w:rPr>
          <w:rFonts w:ascii="宋体" w:hAnsi="宋体" w:cs="宋体"/>
          <w:b/>
          <w:color w:val="000000"/>
          <w:sz w:val="28"/>
          <w:szCs w:val="44"/>
          <w:highlight w:val="none"/>
        </w:rPr>
      </w:pPr>
      <w:r>
        <w:rPr>
          <w:rFonts w:hint="eastAsia" w:ascii="宋体" w:hAnsi="宋体" w:cs="宋体"/>
          <w:b/>
          <w:color w:val="000000"/>
          <w:sz w:val="28"/>
          <w:szCs w:val="44"/>
          <w:highlight w:val="none"/>
        </w:rPr>
        <w:t>项目编号:</w:t>
      </w: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p>
    <w:p>
      <w:pPr>
        <w:tabs>
          <w:tab w:val="left" w:pos="7072"/>
        </w:tabs>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ab/>
      </w: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p>
    <w:p>
      <w:pPr>
        <w:spacing w:line="360" w:lineRule="auto"/>
        <w:ind w:firstLine="140" w:firstLineChars="50"/>
        <w:jc w:val="center"/>
        <w:rPr>
          <w:rFonts w:ascii="宋体" w:hAnsi="宋体" w:cs="宋体"/>
          <w:color w:val="000000"/>
          <w:sz w:val="28"/>
          <w:szCs w:val="28"/>
          <w:highlight w:val="none"/>
          <w:u w:val="single"/>
        </w:rPr>
      </w:pPr>
      <w:r>
        <w:rPr>
          <w:rFonts w:hint="eastAsia" w:ascii="宋体" w:hAnsi="宋体" w:cs="宋体"/>
          <w:color w:val="000000"/>
          <w:sz w:val="28"/>
          <w:szCs w:val="28"/>
          <w:highlight w:val="none"/>
        </w:rPr>
        <w:t>供  应  商：</w:t>
      </w:r>
      <w:r>
        <w:rPr>
          <w:rFonts w:hint="eastAsia" w:ascii="宋体" w:hAnsi="宋体" w:cs="宋体"/>
          <w:color w:val="000000"/>
          <w:sz w:val="28"/>
          <w:szCs w:val="28"/>
          <w:highlight w:val="none"/>
          <w:u w:val="single"/>
        </w:rPr>
        <w:t xml:space="preserve">            （盖单位公章）</w:t>
      </w:r>
    </w:p>
    <w:p>
      <w:pPr>
        <w:spacing w:line="360" w:lineRule="auto"/>
        <w:ind w:firstLine="140" w:firstLineChars="50"/>
        <w:jc w:val="center"/>
        <w:rPr>
          <w:rFonts w:ascii="宋体" w:hAnsi="宋体" w:cs="宋体"/>
          <w:color w:val="000000"/>
          <w:sz w:val="28"/>
          <w:szCs w:val="28"/>
          <w:highlight w:val="none"/>
        </w:rPr>
      </w:pPr>
      <w:r>
        <w:rPr>
          <w:rFonts w:hint="eastAsia" w:ascii="宋体" w:hAnsi="宋体" w:cs="宋体"/>
          <w:color w:val="000000"/>
          <w:sz w:val="28"/>
          <w:szCs w:val="28"/>
          <w:highlight w:val="none"/>
        </w:rPr>
        <w:t>法定代表人或委托代理人 ：</w:t>
      </w:r>
      <w:r>
        <w:rPr>
          <w:rFonts w:hint="eastAsia" w:ascii="宋体" w:hAnsi="宋体" w:cs="宋体"/>
          <w:color w:val="000000"/>
          <w:sz w:val="28"/>
          <w:szCs w:val="28"/>
          <w:highlight w:val="none"/>
          <w:u w:val="single"/>
        </w:rPr>
        <w:t>（签字或盖章）</w:t>
      </w:r>
    </w:p>
    <w:p>
      <w:pPr>
        <w:spacing w:line="360" w:lineRule="auto"/>
        <w:ind w:firstLine="140" w:firstLineChars="50"/>
        <w:jc w:val="center"/>
        <w:rPr>
          <w:rFonts w:ascii="宋体" w:hAnsi="宋体" w:cs="宋体"/>
          <w:color w:val="000000"/>
          <w:sz w:val="28"/>
          <w:szCs w:val="28"/>
          <w:highlight w:val="none"/>
        </w:rPr>
      </w:pPr>
      <w:r>
        <w:rPr>
          <w:rFonts w:hint="eastAsia" w:ascii="宋体" w:hAnsi="宋体" w:cs="宋体"/>
          <w:color w:val="000000"/>
          <w:sz w:val="28"/>
          <w:szCs w:val="28"/>
          <w:highlight w:val="none"/>
        </w:rPr>
        <w:t xml:space="preserve">日    期：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p>
    <w:p>
      <w:pPr>
        <w:spacing w:line="360" w:lineRule="auto"/>
        <w:ind w:firstLine="120" w:firstLineChars="50"/>
        <w:jc w:val="center"/>
        <w:rPr>
          <w:rFonts w:ascii="宋体" w:hAnsi="宋体" w:cs="宋体"/>
          <w:color w:val="000000"/>
          <w:sz w:val="24"/>
          <w:szCs w:val="24"/>
          <w:highlight w:val="none"/>
        </w:rPr>
      </w:pPr>
    </w:p>
    <w:p>
      <w:pPr>
        <w:spacing w:line="360" w:lineRule="auto"/>
        <w:jc w:val="center"/>
        <w:rPr>
          <w:rFonts w:ascii="宋体" w:hAnsi="宋体" w:cs="宋体"/>
          <w:b/>
          <w:color w:val="000000"/>
          <w:sz w:val="24"/>
          <w:szCs w:val="24"/>
          <w:highlight w:val="none"/>
        </w:rPr>
      </w:pPr>
      <w:r>
        <w:rPr>
          <w:rFonts w:hint="eastAsia" w:ascii="宋体" w:hAnsi="宋体" w:cs="宋体"/>
          <w:color w:val="000000"/>
          <w:sz w:val="24"/>
          <w:szCs w:val="24"/>
          <w:highlight w:val="none"/>
        </w:rPr>
        <w:br w:type="page"/>
      </w:r>
      <w:bookmarkStart w:id="92" w:name="_Toc361044679"/>
      <w:bookmarkStart w:id="93" w:name="_Toc304886280"/>
      <w:r>
        <w:rPr>
          <w:rFonts w:hint="eastAsia" w:ascii="宋体" w:hAnsi="宋体" w:cs="宋体"/>
          <w:b/>
          <w:color w:val="000000"/>
          <w:sz w:val="28"/>
          <w:szCs w:val="24"/>
          <w:highlight w:val="none"/>
        </w:rPr>
        <w:t>目  录</w:t>
      </w:r>
    </w:p>
    <w:p>
      <w:pPr>
        <w:spacing w:line="360" w:lineRule="auto"/>
        <w:ind w:firstLine="480" w:firstLineChars="200"/>
        <w:rPr>
          <w:rFonts w:ascii="宋体" w:hAnsi="宋体" w:cs="宋体"/>
          <w:color w:val="000000"/>
          <w:sz w:val="24"/>
          <w:szCs w:val="24"/>
          <w:highlight w:val="none"/>
        </w:rPr>
      </w:pPr>
    </w:p>
    <w:bookmarkEnd w:id="92"/>
    <w:bookmarkEnd w:id="93"/>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谈判响应书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报价一览表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（3） 法定代表人身份证明、企业法定代表人授权书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 售后服务承诺书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 供应商基本情况表及其本单位所附相关证明材料</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 服务方案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 反商业贿赂承诺书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 履约承诺书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中小微企业声明函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（10）残疾人福利性单位声明函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（11）承诺函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（12）其他供应商认为需要加以说明的其他内容</w:t>
      </w:r>
    </w:p>
    <w:p>
      <w:pPr>
        <w:snapToGrid w:val="0"/>
        <w:spacing w:line="360" w:lineRule="auto"/>
        <w:ind w:firstLine="5"/>
        <w:rPr>
          <w:rFonts w:ascii="宋体" w:hAnsi="宋体" w:cs="宋体"/>
          <w:b/>
          <w:color w:val="000000"/>
          <w:sz w:val="24"/>
          <w:szCs w:val="24"/>
          <w:highlight w:val="none"/>
        </w:rPr>
      </w:pPr>
      <w:r>
        <w:rPr>
          <w:rFonts w:hint="eastAsia" w:ascii="宋体" w:hAnsi="宋体" w:cs="宋体"/>
          <w:b/>
          <w:color w:val="000000"/>
          <w:sz w:val="24"/>
          <w:szCs w:val="24"/>
          <w:highlight w:val="none"/>
        </w:rPr>
        <w:br w:type="page"/>
      </w:r>
      <w:r>
        <w:rPr>
          <w:rFonts w:hint="eastAsia" w:ascii="宋体" w:hAnsi="宋体" w:cs="宋体"/>
          <w:b/>
          <w:color w:val="000000"/>
          <w:sz w:val="28"/>
          <w:szCs w:val="28"/>
          <w:highlight w:val="none"/>
        </w:rPr>
        <w:t>1、谈判响应书</w:t>
      </w:r>
    </w:p>
    <w:p>
      <w:pPr>
        <w:pStyle w:val="10"/>
        <w:spacing w:line="360" w:lineRule="auto"/>
        <w:jc w:val="center"/>
        <w:rPr>
          <w:rFonts w:ascii="宋体" w:hAnsi="宋体" w:eastAsia="宋体" w:cs="宋体"/>
          <w:color w:val="000000"/>
          <w:highlight w:val="none"/>
        </w:rPr>
      </w:pPr>
      <w:r>
        <w:rPr>
          <w:rFonts w:hint="eastAsia" w:ascii="宋体" w:hAnsi="宋体" w:eastAsia="宋体" w:cs="宋体"/>
          <w:color w:val="000000"/>
          <w:highlight w:val="none"/>
        </w:rPr>
        <w:t>谈判响应书</w:t>
      </w:r>
    </w:p>
    <w:p>
      <w:pPr>
        <w:snapToGrid w:val="0"/>
        <w:spacing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rPr>
        <w:t>致：</w:t>
      </w:r>
      <w:r>
        <w:rPr>
          <w:rFonts w:hint="eastAsia" w:ascii="宋体" w:hAnsi="宋体" w:cs="宋体"/>
          <w:color w:val="000000"/>
          <w:sz w:val="24"/>
          <w:szCs w:val="24"/>
          <w:highlight w:val="none"/>
          <w:u w:val="single"/>
        </w:rPr>
        <w:t xml:space="preserve">         （采购人）       </w:t>
      </w:r>
    </w:p>
    <w:p>
      <w:pPr>
        <w:snapToGrid w:val="0"/>
        <w:spacing w:line="360" w:lineRule="auto"/>
        <w:ind w:firstLine="578"/>
        <w:textAlignment w:val="top"/>
        <w:rPr>
          <w:rFonts w:ascii="宋体" w:hAnsi="宋体" w:cs="宋体"/>
          <w:color w:val="000000"/>
          <w:sz w:val="24"/>
          <w:szCs w:val="24"/>
          <w:highlight w:val="none"/>
        </w:rPr>
      </w:pPr>
      <w:r>
        <w:rPr>
          <w:rFonts w:hint="eastAsia" w:ascii="宋体" w:hAnsi="宋体" w:cs="宋体"/>
          <w:color w:val="000000"/>
          <w:sz w:val="24"/>
          <w:szCs w:val="24"/>
          <w:highlight w:val="none"/>
        </w:rPr>
        <w:t>根据贵方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项目的竞争性谈判文件（项目编号：</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签字代表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（全名、职务）经正式授权并代表</w:t>
      </w:r>
      <w:r>
        <w:rPr>
          <w:rFonts w:hint="eastAsia" w:ascii="宋体" w:hAnsi="宋体" w:cs="宋体"/>
          <w:color w:val="000000"/>
          <w:sz w:val="24"/>
          <w:szCs w:val="24"/>
          <w:highlight w:val="none"/>
          <w:u w:val="single"/>
        </w:rPr>
        <w:tab/>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（供应商名称、地址）提交下述谈判响应性文件，对我单位提交的所有谈判资料的真实准确完整承担完全责任、并对之负法律责任。</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谈判响应书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报价一览表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 法定代表人身份证明、企业法定代表人授权书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 售后服务承诺书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 供应商基本情况表及其本单位所附相关证明材料</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 服务方案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 反商业贿赂承诺书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 履约承诺书</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 中小微企业声明函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（10）残疾人福利性单位声明函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（11）承诺函</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（12）其他供应商认为需要加以说明的其他内容</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据此函，签字代表宣布同意如下：</w:t>
      </w:r>
    </w:p>
    <w:p>
      <w:pPr>
        <w:snapToGrid w:val="0"/>
        <w:spacing w:line="360" w:lineRule="auto"/>
        <w:ind w:left="120" w:leftChars="57" w:firstLine="434" w:firstLineChars="181"/>
        <w:rPr>
          <w:rFonts w:ascii="宋体" w:hAnsi="宋体" w:cs="宋体"/>
          <w:color w:val="000000"/>
          <w:sz w:val="24"/>
          <w:szCs w:val="24"/>
          <w:highlight w:val="none"/>
        </w:rPr>
      </w:pPr>
      <w:r>
        <w:rPr>
          <w:rFonts w:hint="eastAsia" w:ascii="宋体" w:hAnsi="宋体" w:cs="宋体"/>
          <w:color w:val="000000"/>
          <w:sz w:val="24"/>
          <w:szCs w:val="24"/>
          <w:highlight w:val="none"/>
        </w:rPr>
        <w:t>1.所附“报价一览表”中规定的应提供和交付的项目总价为人民币</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（小写），即</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（大写）。</w:t>
      </w:r>
    </w:p>
    <w:p>
      <w:pPr>
        <w:snapToGrid w:val="0"/>
        <w:spacing w:line="360" w:lineRule="auto"/>
        <w:ind w:firstLine="352" w:firstLineChars="147"/>
        <w:rPr>
          <w:rFonts w:ascii="宋体" w:hAnsi="宋体" w:cs="宋体"/>
          <w:color w:val="000000"/>
          <w:sz w:val="24"/>
          <w:szCs w:val="24"/>
          <w:highlight w:val="none"/>
        </w:rPr>
      </w:pPr>
      <w:r>
        <w:rPr>
          <w:rFonts w:hint="eastAsia" w:ascii="宋体" w:hAnsi="宋体" w:cs="宋体"/>
          <w:color w:val="000000"/>
          <w:sz w:val="24"/>
          <w:szCs w:val="24"/>
          <w:highlight w:val="none"/>
        </w:rPr>
        <w:t>2.如果我单位的谈判响应书被接受，我单位将履行谈判文件中规定的每一项要求，保质保量的履行合同。</w:t>
      </w:r>
    </w:p>
    <w:p>
      <w:pPr>
        <w:snapToGrid w:val="0"/>
        <w:spacing w:line="360" w:lineRule="auto"/>
        <w:ind w:firstLine="352" w:firstLineChars="147"/>
        <w:rPr>
          <w:rFonts w:ascii="宋体" w:hAnsi="宋体" w:cs="宋体"/>
          <w:color w:val="000000"/>
          <w:sz w:val="24"/>
          <w:szCs w:val="24"/>
          <w:highlight w:val="none"/>
        </w:rPr>
      </w:pPr>
      <w:r>
        <w:rPr>
          <w:rFonts w:hint="eastAsia" w:ascii="宋体" w:hAnsi="宋体" w:cs="宋体"/>
          <w:color w:val="000000"/>
          <w:sz w:val="24"/>
          <w:szCs w:val="24"/>
          <w:highlight w:val="none"/>
        </w:rPr>
        <w:t xml:space="preserve">3. 愿按照竞争性谈判文件中的条款和要求确定最终报价。  </w:t>
      </w:r>
    </w:p>
    <w:p>
      <w:pPr>
        <w:snapToGrid w:val="0"/>
        <w:spacing w:line="360" w:lineRule="auto"/>
        <w:ind w:firstLine="352" w:firstLineChars="147"/>
        <w:rPr>
          <w:rFonts w:ascii="宋体" w:hAnsi="宋体" w:cs="宋体"/>
          <w:color w:val="000000"/>
          <w:sz w:val="24"/>
          <w:szCs w:val="24"/>
          <w:highlight w:val="none"/>
        </w:rPr>
      </w:pPr>
      <w:r>
        <w:rPr>
          <w:rFonts w:hint="eastAsia" w:ascii="宋体" w:hAnsi="宋体" w:cs="宋体"/>
          <w:color w:val="000000"/>
          <w:sz w:val="24"/>
          <w:szCs w:val="24"/>
          <w:highlight w:val="none"/>
        </w:rPr>
        <w:t>4. 我单位愿按《中华人民共和国合同法》履行其的全部责任。</w:t>
      </w:r>
    </w:p>
    <w:p>
      <w:pPr>
        <w:snapToGrid w:val="0"/>
        <w:spacing w:line="360" w:lineRule="auto"/>
        <w:ind w:firstLine="352" w:firstLineChars="147"/>
        <w:rPr>
          <w:rFonts w:ascii="宋体" w:hAnsi="宋体" w:cs="宋体"/>
          <w:color w:val="000000"/>
          <w:sz w:val="24"/>
          <w:szCs w:val="24"/>
          <w:highlight w:val="none"/>
        </w:rPr>
      </w:pPr>
      <w:r>
        <w:rPr>
          <w:rFonts w:hint="eastAsia" w:ascii="宋体" w:hAnsi="宋体" w:cs="宋体"/>
          <w:color w:val="000000"/>
          <w:sz w:val="24"/>
          <w:szCs w:val="24"/>
          <w:highlight w:val="none"/>
        </w:rPr>
        <w:t>5. 我单位已详细阅读并完全理解、同意谈判文件的全部内容，包括修改补充文件以及全部参考资料和有关附件；除我单位在谈判采购文件规定期间内提书面出的疑问外，我单位放弃对这方面有不明及误解的权力。</w:t>
      </w:r>
    </w:p>
    <w:p>
      <w:pPr>
        <w:spacing w:line="360" w:lineRule="auto"/>
        <w:ind w:firstLine="360" w:firstLineChars="150"/>
        <w:rPr>
          <w:rFonts w:ascii="宋体" w:hAnsi="宋体" w:cs="宋体"/>
          <w:color w:val="000000"/>
          <w:sz w:val="24"/>
          <w:szCs w:val="24"/>
          <w:highlight w:val="none"/>
        </w:rPr>
      </w:pPr>
      <w:r>
        <w:rPr>
          <w:rFonts w:hint="eastAsia" w:ascii="宋体" w:hAnsi="宋体" w:cs="宋体"/>
          <w:color w:val="000000"/>
          <w:sz w:val="24"/>
          <w:szCs w:val="24"/>
          <w:highlight w:val="none"/>
        </w:rPr>
        <w:t>6. 我单位同意提供按照贵方可能要求的与其谈判有关的一切数据或资料。</w:t>
      </w:r>
    </w:p>
    <w:p>
      <w:pPr>
        <w:snapToGrid w:val="0"/>
        <w:spacing w:line="360" w:lineRule="auto"/>
        <w:jc w:val="left"/>
        <w:rPr>
          <w:rFonts w:ascii="宋体" w:hAnsi="宋体" w:cs="宋体"/>
          <w:color w:val="000000"/>
          <w:sz w:val="24"/>
          <w:szCs w:val="24"/>
          <w:highlight w:val="none"/>
        </w:rPr>
      </w:pPr>
    </w:p>
    <w:p>
      <w:pPr>
        <w:snapToGrid w:val="0"/>
        <w:spacing w:line="360" w:lineRule="auto"/>
        <w:ind w:firstLine="555"/>
        <w:jc w:val="left"/>
        <w:rPr>
          <w:rFonts w:ascii="宋体" w:hAnsi="宋体" w:cs="宋体"/>
          <w:color w:val="000000"/>
          <w:sz w:val="24"/>
          <w:szCs w:val="24"/>
          <w:highlight w:val="none"/>
        </w:rPr>
      </w:pPr>
    </w:p>
    <w:p>
      <w:pPr>
        <w:snapToGrid w:val="0"/>
        <w:spacing w:line="360" w:lineRule="auto"/>
        <w:ind w:firstLine="555"/>
        <w:jc w:val="right"/>
        <w:rPr>
          <w:rFonts w:ascii="宋体" w:hAnsi="宋体" w:cs="宋体"/>
          <w:color w:val="000000"/>
          <w:sz w:val="24"/>
          <w:szCs w:val="24"/>
          <w:highlight w:val="none"/>
        </w:rPr>
      </w:pPr>
    </w:p>
    <w:p>
      <w:pPr>
        <w:snapToGrid w:val="0"/>
        <w:spacing w:line="360" w:lineRule="auto"/>
        <w:ind w:right="480" w:firstLine="3600" w:firstLineChars="1500"/>
        <w:rPr>
          <w:rFonts w:ascii="宋体" w:hAnsi="宋体" w:cs="宋体"/>
          <w:color w:val="000000"/>
          <w:sz w:val="24"/>
          <w:szCs w:val="24"/>
          <w:highlight w:val="none"/>
        </w:rPr>
      </w:pPr>
      <w:r>
        <w:rPr>
          <w:rFonts w:hint="eastAsia" w:ascii="宋体" w:hAnsi="宋体" w:cs="宋体"/>
          <w:color w:val="000000"/>
          <w:sz w:val="24"/>
          <w:szCs w:val="24"/>
          <w:highlight w:val="none"/>
        </w:rPr>
        <w:t>供应商名称（公章）：</w:t>
      </w:r>
    </w:p>
    <w:p>
      <w:pPr>
        <w:snapToGrid w:val="0"/>
        <w:spacing w:line="360" w:lineRule="auto"/>
        <w:ind w:right="480" w:firstLine="3600" w:firstLineChars="1500"/>
        <w:rPr>
          <w:rFonts w:ascii="宋体" w:hAnsi="宋体" w:cs="宋体"/>
          <w:color w:val="000000"/>
          <w:sz w:val="24"/>
          <w:szCs w:val="24"/>
          <w:highlight w:val="none"/>
        </w:rPr>
      </w:pPr>
      <w:r>
        <w:rPr>
          <w:rFonts w:hint="eastAsia" w:ascii="宋体" w:hAnsi="宋体" w:cs="宋体"/>
          <w:color w:val="000000"/>
          <w:sz w:val="24"/>
          <w:szCs w:val="24"/>
          <w:highlight w:val="none"/>
        </w:rPr>
        <w:t>法定代表人或授权代表（签字或盖章）：</w:t>
      </w:r>
    </w:p>
    <w:p>
      <w:pPr>
        <w:pStyle w:val="38"/>
        <w:rPr>
          <w:highlight w:val="none"/>
        </w:rPr>
      </w:pPr>
      <w:r>
        <w:rPr>
          <w:rFonts w:hint="eastAsia" w:ascii="宋体" w:hAnsi="宋体" w:cs="宋体"/>
          <w:color w:val="000000"/>
          <w:sz w:val="24"/>
          <w:szCs w:val="24"/>
          <w:highlight w:val="none"/>
        </w:rPr>
        <w:t xml:space="preserve">                              日期：</w:t>
      </w:r>
    </w:p>
    <w:p>
      <w:pPr>
        <w:snapToGrid w:val="0"/>
        <w:spacing w:line="360" w:lineRule="auto"/>
        <w:ind w:firstLine="555"/>
        <w:rPr>
          <w:rFonts w:ascii="宋体" w:hAnsi="宋体" w:cs="宋体"/>
          <w:color w:val="000000"/>
          <w:sz w:val="24"/>
          <w:szCs w:val="24"/>
          <w:highlight w:val="none"/>
        </w:rPr>
      </w:pPr>
    </w:p>
    <w:p>
      <w:pPr>
        <w:spacing w:line="360" w:lineRule="auto"/>
        <w:ind w:firstLine="120" w:firstLineChars="50"/>
        <w:rPr>
          <w:rFonts w:ascii="宋体" w:hAnsi="宋体" w:cs="宋体"/>
          <w:b/>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highlight w:val="none"/>
        </w:rPr>
        <w:br w:type="page"/>
      </w:r>
      <w:bookmarkStart w:id="94" w:name="_Toc304886281"/>
      <w:bookmarkStart w:id="95" w:name="_Toc361044680"/>
      <w:r>
        <w:rPr>
          <w:rFonts w:hint="eastAsia" w:ascii="宋体" w:hAnsi="宋体" w:cs="宋体"/>
          <w:b/>
          <w:color w:val="000000"/>
          <w:sz w:val="28"/>
          <w:szCs w:val="28"/>
          <w:highlight w:val="none"/>
        </w:rPr>
        <w:t>2、报价一览表</w:t>
      </w:r>
    </w:p>
    <w:p>
      <w:pPr>
        <w:pStyle w:val="10"/>
        <w:spacing w:line="360" w:lineRule="auto"/>
        <w:jc w:val="center"/>
        <w:rPr>
          <w:rFonts w:ascii="宋体" w:hAnsi="宋体" w:eastAsia="宋体" w:cs="宋体"/>
          <w:color w:val="000000"/>
          <w:highlight w:val="none"/>
        </w:rPr>
      </w:pPr>
      <w:r>
        <w:rPr>
          <w:rFonts w:hint="eastAsia" w:ascii="宋体" w:hAnsi="宋体" w:eastAsia="宋体" w:cs="宋体"/>
          <w:color w:val="000000"/>
          <w:highlight w:val="none"/>
        </w:rPr>
        <w:t>报价一览表</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996"/>
        <w:gridCol w:w="1754"/>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958" w:type="dxa"/>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项目名称</w:t>
            </w:r>
          </w:p>
        </w:tc>
        <w:tc>
          <w:tcPr>
            <w:tcW w:w="2996" w:type="dxa"/>
            <w:vAlign w:val="center"/>
          </w:tcPr>
          <w:p>
            <w:pPr>
              <w:spacing w:line="360" w:lineRule="auto"/>
              <w:rPr>
                <w:rFonts w:ascii="宋体" w:hAnsi="宋体" w:cs="宋体"/>
                <w:sz w:val="24"/>
                <w:szCs w:val="24"/>
                <w:highlight w:val="none"/>
              </w:rPr>
            </w:pPr>
          </w:p>
        </w:tc>
        <w:tc>
          <w:tcPr>
            <w:tcW w:w="1754" w:type="dxa"/>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项目编号</w:t>
            </w:r>
          </w:p>
        </w:tc>
        <w:tc>
          <w:tcPr>
            <w:tcW w:w="2472" w:type="dxa"/>
            <w:vAlign w:val="center"/>
          </w:tcPr>
          <w:p>
            <w:pPr>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958" w:type="dxa"/>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供应商名称</w:t>
            </w:r>
          </w:p>
        </w:tc>
        <w:tc>
          <w:tcPr>
            <w:tcW w:w="7222" w:type="dxa"/>
            <w:gridSpan w:val="3"/>
            <w:vAlign w:val="center"/>
          </w:tcPr>
          <w:p>
            <w:pPr>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958" w:type="dxa"/>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谈判报价</w:t>
            </w:r>
          </w:p>
        </w:tc>
        <w:tc>
          <w:tcPr>
            <w:tcW w:w="7222" w:type="dxa"/>
            <w:gridSpan w:val="3"/>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大写：     元</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958" w:type="dxa"/>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服务周期</w:t>
            </w:r>
          </w:p>
        </w:tc>
        <w:tc>
          <w:tcPr>
            <w:tcW w:w="7222" w:type="dxa"/>
            <w:gridSpan w:val="3"/>
            <w:vAlign w:val="center"/>
          </w:tcPr>
          <w:p>
            <w:pPr>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58" w:type="dxa"/>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质量</w:t>
            </w:r>
          </w:p>
        </w:tc>
        <w:tc>
          <w:tcPr>
            <w:tcW w:w="7222" w:type="dxa"/>
            <w:gridSpan w:val="3"/>
            <w:vAlign w:val="center"/>
          </w:tcPr>
          <w:p>
            <w:pPr>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58" w:type="dxa"/>
            <w:vAlign w:val="center"/>
          </w:tcPr>
          <w:p>
            <w:pPr>
              <w:spacing w:line="360" w:lineRule="auto"/>
              <w:rPr>
                <w:rFonts w:ascii="宋体" w:hAnsi="宋体" w:cs="宋体"/>
                <w:b/>
                <w:sz w:val="24"/>
                <w:szCs w:val="24"/>
                <w:highlight w:val="none"/>
              </w:rPr>
            </w:pPr>
            <w:r>
              <w:rPr>
                <w:rFonts w:hint="eastAsia" w:ascii="宋体" w:hAnsi="宋体" w:cs="宋体"/>
                <w:b/>
                <w:sz w:val="24"/>
                <w:szCs w:val="24"/>
                <w:highlight w:val="none"/>
              </w:rPr>
              <w:t>备注</w:t>
            </w:r>
          </w:p>
        </w:tc>
        <w:tc>
          <w:tcPr>
            <w:tcW w:w="7222" w:type="dxa"/>
            <w:gridSpan w:val="3"/>
            <w:vAlign w:val="center"/>
          </w:tcPr>
          <w:p>
            <w:pPr>
              <w:spacing w:line="360" w:lineRule="auto"/>
              <w:rPr>
                <w:rFonts w:ascii="宋体" w:hAnsi="宋体" w:cs="宋体"/>
                <w:sz w:val="24"/>
                <w:szCs w:val="24"/>
                <w:highlight w:val="none"/>
              </w:rPr>
            </w:pPr>
          </w:p>
        </w:tc>
      </w:tr>
    </w:tbl>
    <w:p>
      <w:pPr>
        <w:spacing w:line="360" w:lineRule="auto"/>
        <w:rPr>
          <w:rFonts w:ascii="宋体" w:hAnsi="宋体" w:cs="宋体"/>
          <w:sz w:val="24"/>
          <w:szCs w:val="24"/>
          <w:highlight w:val="none"/>
        </w:rPr>
      </w:pP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注：供应商企业应结合自身实力对本项目采购范围内全部内容进行报价。报价不得超过采购预算价。</w:t>
      </w:r>
    </w:p>
    <w:p>
      <w:pPr>
        <w:spacing w:line="360" w:lineRule="auto"/>
        <w:ind w:left="1680" w:firstLine="420"/>
        <w:rPr>
          <w:rFonts w:ascii="宋体" w:hAnsi="宋体" w:cs="宋体"/>
          <w:color w:val="000000"/>
          <w:sz w:val="24"/>
          <w:szCs w:val="24"/>
          <w:highlight w:val="none"/>
        </w:rPr>
      </w:pPr>
    </w:p>
    <w:p>
      <w:pPr>
        <w:spacing w:line="360" w:lineRule="auto"/>
        <w:ind w:left="1680" w:firstLine="420"/>
        <w:rPr>
          <w:rFonts w:ascii="宋体" w:hAnsi="宋体" w:cs="宋体"/>
          <w:color w:val="000000"/>
          <w:sz w:val="24"/>
          <w:szCs w:val="24"/>
          <w:highlight w:val="none"/>
        </w:rPr>
      </w:pPr>
    </w:p>
    <w:p>
      <w:pPr>
        <w:spacing w:line="360" w:lineRule="auto"/>
        <w:ind w:left="1680"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供应商（盖单位公章）：</w:t>
      </w:r>
      <w:r>
        <w:rPr>
          <w:rFonts w:hint="eastAsia" w:ascii="宋体" w:hAnsi="宋体" w:cs="宋体"/>
          <w:color w:val="000000"/>
          <w:sz w:val="24"/>
          <w:szCs w:val="24"/>
          <w:highlight w:val="none"/>
          <w:u w:val="single"/>
        </w:rPr>
        <w:t xml:space="preserve">                                </w:t>
      </w:r>
    </w:p>
    <w:p>
      <w:pPr>
        <w:spacing w:line="360" w:lineRule="auto"/>
        <w:ind w:left="1680" w:firstLine="420"/>
        <w:rPr>
          <w:rFonts w:ascii="宋体" w:hAnsi="宋体" w:cs="宋体"/>
          <w:color w:val="000000"/>
          <w:sz w:val="24"/>
          <w:szCs w:val="24"/>
          <w:highlight w:val="none"/>
          <w:u w:val="thick"/>
        </w:rPr>
      </w:pPr>
      <w:r>
        <w:rPr>
          <w:rFonts w:hint="eastAsia" w:ascii="宋体" w:hAnsi="宋体" w:cs="宋体"/>
          <w:color w:val="000000"/>
          <w:sz w:val="24"/>
          <w:szCs w:val="24"/>
          <w:highlight w:val="none"/>
        </w:rPr>
        <w:t>法定代表人或授权代表（签字或盖章）：</w:t>
      </w:r>
      <w:r>
        <w:rPr>
          <w:rFonts w:hint="eastAsia" w:ascii="宋体" w:hAnsi="宋体" w:cs="宋体"/>
          <w:color w:val="000000"/>
          <w:sz w:val="24"/>
          <w:szCs w:val="24"/>
          <w:highlight w:val="none"/>
          <w:u w:val="single"/>
        </w:rPr>
        <w:t xml:space="preserve">                  </w:t>
      </w: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日     期 ：</w:t>
      </w:r>
      <w:r>
        <w:rPr>
          <w:rFonts w:hint="eastAsia" w:ascii="宋体" w:hAnsi="宋体" w:cs="宋体"/>
          <w:color w:val="000000"/>
          <w:sz w:val="24"/>
          <w:szCs w:val="24"/>
          <w:highlight w:val="none"/>
          <w:u w:val="single"/>
        </w:rPr>
        <w:t xml:space="preserve">                      </w:t>
      </w:r>
    </w:p>
    <w:bookmarkEnd w:id="94"/>
    <w:bookmarkEnd w:id="95"/>
    <w:p>
      <w:pPr>
        <w:pStyle w:val="3"/>
        <w:spacing w:line="360" w:lineRule="auto"/>
        <w:rPr>
          <w:rFonts w:ascii="宋体" w:hAnsi="宋体" w:cs="宋体"/>
          <w:sz w:val="24"/>
          <w:szCs w:val="24"/>
          <w:highlight w:val="none"/>
          <w:lang w:val="zh-CN"/>
        </w:rPr>
      </w:pPr>
      <w:bookmarkStart w:id="96" w:name="_Toc361044683"/>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rPr>
          <w:rFonts w:ascii="宋体" w:hAnsi="宋体" w:cs="宋体"/>
          <w:b/>
          <w:color w:val="000000"/>
          <w:sz w:val="24"/>
          <w:szCs w:val="24"/>
          <w:highlight w:val="none"/>
        </w:rPr>
      </w:pPr>
    </w:p>
    <w:p>
      <w:pPr>
        <w:spacing w:line="360" w:lineRule="auto"/>
        <w:ind w:firstLine="141" w:firstLineChars="50"/>
        <w:rPr>
          <w:rFonts w:ascii="宋体" w:hAnsi="宋体" w:cs="宋体"/>
          <w:color w:val="000000"/>
          <w:sz w:val="28"/>
          <w:szCs w:val="28"/>
          <w:highlight w:val="none"/>
        </w:rPr>
      </w:pPr>
      <w:r>
        <w:rPr>
          <w:rFonts w:hint="eastAsia" w:ascii="宋体" w:hAnsi="宋体" w:cs="宋体"/>
          <w:b/>
          <w:color w:val="000000"/>
          <w:sz w:val="28"/>
          <w:szCs w:val="28"/>
          <w:highlight w:val="none"/>
        </w:rPr>
        <w:t>3、法定代表人身份证明、企业法定代表人授权书</w:t>
      </w:r>
    </w:p>
    <w:p>
      <w:pPr>
        <w:spacing w:line="360" w:lineRule="auto"/>
        <w:jc w:val="center"/>
        <w:rPr>
          <w:rFonts w:ascii="宋体" w:hAnsi="宋体" w:cs="宋体"/>
          <w:b/>
          <w:color w:val="000000"/>
          <w:sz w:val="28"/>
          <w:highlight w:val="none"/>
        </w:rPr>
      </w:pPr>
    </w:p>
    <w:p>
      <w:pPr>
        <w:spacing w:line="360" w:lineRule="auto"/>
        <w:jc w:val="center"/>
        <w:rPr>
          <w:rFonts w:ascii="宋体" w:hAnsi="宋体" w:cs="宋体"/>
          <w:b/>
          <w:color w:val="000000"/>
          <w:sz w:val="24"/>
          <w:szCs w:val="24"/>
          <w:highlight w:val="none"/>
        </w:rPr>
      </w:pPr>
      <w:r>
        <w:rPr>
          <w:rFonts w:hint="eastAsia" w:ascii="宋体" w:hAnsi="宋体" w:cs="宋体"/>
          <w:b/>
          <w:color w:val="000000"/>
          <w:sz w:val="24"/>
          <w:szCs w:val="24"/>
          <w:highlight w:val="none"/>
        </w:rPr>
        <w:t>（一）法定代表人身份证明</w:t>
      </w: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供应商名称：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单位性质：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u w:val="single"/>
        </w:rPr>
        <w:t xml:space="preserve">                                   </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成立时间：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日</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经营期限：</w:t>
      </w:r>
      <w:r>
        <w:rPr>
          <w:rFonts w:hint="eastAsia" w:ascii="宋体" w:hAnsi="宋体" w:cs="宋体"/>
          <w:color w:val="000000"/>
          <w:sz w:val="24"/>
          <w:szCs w:val="24"/>
          <w:highlight w:val="none"/>
          <w:u w:val="single"/>
        </w:rPr>
        <w:t xml:space="preserve">                               </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姓名：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hint="eastAsia" w:ascii="宋体" w:hAnsi="宋体" w:cs="宋体"/>
          <w:color w:val="000000"/>
          <w:sz w:val="24"/>
          <w:szCs w:val="24"/>
          <w:highlight w:val="none"/>
          <w:u w:val="single"/>
        </w:rPr>
        <w:t xml:space="preserve">        </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（供应商名称）的法定代表人。</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特此证明。</w:t>
      </w: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 xml:space="preserve">                          供应商：</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（盖单位章）</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hint="eastAsia" w:ascii="宋体" w:hAnsi="宋体" w:cs="宋体"/>
          <w:color w:val="000000"/>
          <w:sz w:val="24"/>
          <w:highlight w:val="none"/>
        </w:rPr>
        <w:t xml:space="preserve">      </w:t>
      </w:r>
      <w:r>
        <w:rPr>
          <w:rFonts w:hint="eastAsia" w:ascii="宋体" w:hAnsi="宋体" w:cs="宋体"/>
          <w:color w:val="000000"/>
          <w:szCs w:val="21"/>
          <w:highlight w:val="none"/>
        </w:rPr>
        <w:t xml:space="preserve">  </w:t>
      </w:r>
    </w:p>
    <w:p>
      <w:pPr>
        <w:snapToGrid w:val="0"/>
        <w:spacing w:line="360" w:lineRule="auto"/>
        <w:ind w:firstLine="555"/>
        <w:jc w:val="center"/>
        <w:rPr>
          <w:rFonts w:ascii="宋体" w:hAnsi="宋体" w:cs="宋体"/>
          <w:b/>
          <w:color w:val="000000"/>
          <w:sz w:val="24"/>
          <w:highlight w:val="none"/>
        </w:rPr>
      </w:pPr>
    </w:p>
    <w:p>
      <w:pPr>
        <w:spacing w:line="360" w:lineRule="auto"/>
        <w:jc w:val="center"/>
        <w:rPr>
          <w:rFonts w:ascii="宋体" w:hAnsi="宋体" w:cs="宋体"/>
          <w:color w:val="000000"/>
          <w:sz w:val="24"/>
          <w:szCs w:val="24"/>
          <w:highlight w:val="none"/>
        </w:rPr>
      </w:pPr>
      <w:r>
        <w:rPr>
          <w:rFonts w:hint="eastAsia" w:ascii="宋体" w:hAnsi="宋体" w:cs="宋体"/>
          <w:b/>
          <w:color w:val="000000"/>
          <w:sz w:val="24"/>
          <w:highlight w:val="none"/>
        </w:rPr>
        <w:br w:type="page"/>
      </w:r>
      <w:r>
        <w:rPr>
          <w:rFonts w:hint="eastAsia" w:ascii="宋体" w:hAnsi="宋体" w:cs="宋体"/>
          <w:b/>
          <w:color w:val="000000"/>
          <w:sz w:val="24"/>
          <w:highlight w:val="none"/>
        </w:rPr>
        <w:t>（</w:t>
      </w:r>
      <w:r>
        <w:rPr>
          <w:rFonts w:hint="eastAsia" w:ascii="宋体" w:hAnsi="宋体" w:cs="宋体"/>
          <w:b/>
          <w:color w:val="000000"/>
          <w:sz w:val="24"/>
          <w:szCs w:val="24"/>
          <w:highlight w:val="none"/>
        </w:rPr>
        <w:t>二）授权委托书</w:t>
      </w:r>
    </w:p>
    <w:p>
      <w:pPr>
        <w:spacing w:line="360" w:lineRule="auto"/>
        <w:rPr>
          <w:rFonts w:ascii="宋体" w:hAnsi="宋体" w:cs="宋体"/>
          <w:color w:val="000000"/>
          <w:sz w:val="24"/>
          <w:szCs w:val="24"/>
          <w:highlight w:val="none"/>
        </w:rPr>
      </w:pPr>
    </w:p>
    <w:p>
      <w:pPr>
        <w:topLinePunct/>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本人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（姓名）系</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（供应商名称）的法定代表人，现委托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（姓名）为我方代理人。联系方式</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。代理人根据授权，以我方名义签署、澄清、说明、补正、提交、撤回、修改</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（项目名称）谈判响应性文件、签订合同和处理有关事宜，其法律后果由我方承担。</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 xml:space="preserve">    委托期限：</w:t>
      </w:r>
      <w:r>
        <w:rPr>
          <w:rFonts w:hint="eastAsia" w:ascii="宋体" w:hAnsi="宋体" w:cs="宋体"/>
          <w:color w:val="000000"/>
          <w:sz w:val="24"/>
          <w:szCs w:val="24"/>
          <w:highlight w:val="none"/>
          <w:u w:val="single"/>
        </w:rPr>
        <w:t>90日历天</w:t>
      </w:r>
      <w:r>
        <w:rPr>
          <w:rFonts w:hint="eastAsia" w:ascii="宋体" w:hAnsi="宋体" w:cs="宋体"/>
          <w:color w:val="000000"/>
          <w:sz w:val="24"/>
          <w:szCs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代理人无转委托权。</w:t>
      </w:r>
    </w:p>
    <w:p>
      <w:pPr>
        <w:spacing w:line="360" w:lineRule="auto"/>
        <w:ind w:firstLine="482" w:firstLineChars="200"/>
        <w:rPr>
          <w:rFonts w:ascii="宋体" w:hAnsi="宋体" w:cs="宋体"/>
          <w:b/>
          <w:color w:val="000000"/>
          <w:sz w:val="24"/>
          <w:szCs w:val="24"/>
          <w:highlight w:val="none"/>
        </w:rPr>
      </w:pPr>
      <w:r>
        <w:rPr>
          <w:rFonts w:hint="eastAsia" w:ascii="宋体" w:hAnsi="宋体" w:cs="宋体"/>
          <w:b/>
          <w:color w:val="000000"/>
          <w:sz w:val="24"/>
          <w:szCs w:val="24"/>
          <w:highlight w:val="none"/>
        </w:rPr>
        <w:t>附：法定代表人及授权代表身份证复印件</w:t>
      </w: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rPr>
      </w:pPr>
    </w:p>
    <w:p>
      <w:pPr>
        <w:spacing w:line="360" w:lineRule="auto"/>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供应商：</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（盖单位章）</w:t>
      </w:r>
    </w:p>
    <w:p>
      <w:pPr>
        <w:spacing w:line="360" w:lineRule="auto"/>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法定代表人（负责人）：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（签字）</w:t>
      </w:r>
    </w:p>
    <w:p>
      <w:pPr>
        <w:spacing w:line="360" w:lineRule="auto"/>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身份证号码：</w:t>
      </w:r>
      <w:r>
        <w:rPr>
          <w:rFonts w:hint="eastAsia" w:ascii="宋体" w:hAnsi="宋体" w:cs="宋体"/>
          <w:color w:val="000000"/>
          <w:sz w:val="24"/>
          <w:szCs w:val="24"/>
          <w:highlight w:val="none"/>
          <w:u w:val="single"/>
        </w:rPr>
        <w:t xml:space="preserve">                            </w:t>
      </w:r>
    </w:p>
    <w:p>
      <w:pPr>
        <w:spacing w:line="360" w:lineRule="auto"/>
        <w:rPr>
          <w:rFonts w:ascii="宋体" w:hAnsi="宋体" w:cs="宋体"/>
          <w:color w:val="000000"/>
          <w:sz w:val="24"/>
          <w:szCs w:val="24"/>
          <w:highlight w:val="none"/>
        </w:rPr>
      </w:pPr>
    </w:p>
    <w:p>
      <w:pPr>
        <w:spacing w:line="360" w:lineRule="auto"/>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委托代理人：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（签字或盖章）</w:t>
      </w:r>
    </w:p>
    <w:p>
      <w:pPr>
        <w:spacing w:line="360" w:lineRule="auto"/>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身份证号码：</w:t>
      </w:r>
      <w:r>
        <w:rPr>
          <w:rFonts w:hint="eastAsia" w:ascii="宋体" w:hAnsi="宋体" w:cs="宋体"/>
          <w:color w:val="000000"/>
          <w:sz w:val="24"/>
          <w:szCs w:val="24"/>
          <w:highlight w:val="none"/>
          <w:u w:val="single"/>
        </w:rPr>
        <w:t xml:space="preserve">                            </w:t>
      </w:r>
    </w:p>
    <w:p>
      <w:pPr>
        <w:snapToGrid w:val="0"/>
        <w:spacing w:line="360" w:lineRule="auto"/>
        <w:ind w:firstLine="555"/>
        <w:jc w:val="center"/>
        <w:rPr>
          <w:rFonts w:ascii="宋体" w:hAnsi="宋体" w:cs="宋体"/>
          <w:b/>
          <w:color w:val="000000"/>
          <w:sz w:val="24"/>
          <w:highlight w:val="none"/>
        </w:rPr>
      </w:pPr>
    </w:p>
    <w:p>
      <w:pPr>
        <w:snapToGrid w:val="0"/>
        <w:spacing w:line="360" w:lineRule="auto"/>
        <w:rPr>
          <w:rFonts w:ascii="宋体" w:hAnsi="宋体" w:cs="宋体"/>
          <w:b/>
          <w:color w:val="000000"/>
          <w:sz w:val="24"/>
          <w:highlight w:val="none"/>
        </w:rPr>
      </w:pPr>
    </w:p>
    <w:p>
      <w:pPr>
        <w:spacing w:line="360" w:lineRule="auto"/>
        <w:rPr>
          <w:rFonts w:ascii="宋体" w:hAnsi="宋体" w:cs="宋体"/>
          <w:b/>
          <w:color w:val="000000"/>
          <w:sz w:val="24"/>
          <w:szCs w:val="24"/>
          <w:highlight w:val="none"/>
        </w:rPr>
      </w:pPr>
      <w:r>
        <w:rPr>
          <w:rFonts w:hint="eastAsia" w:ascii="宋体" w:hAnsi="宋体" w:cs="宋体"/>
          <w:b/>
          <w:color w:val="000000"/>
          <w:sz w:val="24"/>
          <w:szCs w:val="24"/>
          <w:highlight w:val="none"/>
        </w:rPr>
        <w:br w:type="page"/>
      </w:r>
      <w:r>
        <w:rPr>
          <w:rFonts w:hint="eastAsia" w:ascii="宋体" w:hAnsi="宋体" w:cs="宋体"/>
          <w:b/>
          <w:color w:val="000000"/>
          <w:sz w:val="28"/>
          <w:szCs w:val="28"/>
          <w:highlight w:val="none"/>
        </w:rPr>
        <w:t>4、 售后服务承诺书</w:t>
      </w:r>
    </w:p>
    <w:bookmarkEnd w:id="96"/>
    <w:p>
      <w:pPr>
        <w:snapToGrid w:val="0"/>
        <w:spacing w:line="360" w:lineRule="auto"/>
        <w:rPr>
          <w:rFonts w:ascii="宋体" w:hAnsi="宋体" w:cs="宋体"/>
          <w:color w:val="000000"/>
          <w:sz w:val="24"/>
          <w:szCs w:val="24"/>
          <w:highlight w:val="none"/>
        </w:rPr>
      </w:pPr>
    </w:p>
    <w:p>
      <w:pPr>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格式及内容自拟</w:t>
      </w:r>
    </w:p>
    <w:p>
      <w:pPr>
        <w:snapToGrid w:val="0"/>
        <w:spacing w:line="360" w:lineRule="auto"/>
        <w:rPr>
          <w:rFonts w:ascii="宋体" w:hAnsi="宋体" w:cs="宋体"/>
          <w:color w:val="000000"/>
          <w:sz w:val="24"/>
          <w:szCs w:val="24"/>
          <w:highlight w:val="none"/>
        </w:rPr>
      </w:pPr>
    </w:p>
    <w:p>
      <w:pPr>
        <w:snapToGrid w:val="0"/>
        <w:spacing w:line="360" w:lineRule="auto"/>
        <w:rPr>
          <w:rFonts w:ascii="宋体" w:hAnsi="宋体" w:cs="宋体"/>
          <w:color w:val="000000"/>
          <w:sz w:val="24"/>
          <w:szCs w:val="24"/>
          <w:highlight w:val="none"/>
        </w:rPr>
      </w:pPr>
    </w:p>
    <w:p>
      <w:pPr>
        <w:spacing w:line="360" w:lineRule="auto"/>
        <w:ind w:left="1680"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供应商（盖单位公章）：</w:t>
      </w:r>
      <w:r>
        <w:rPr>
          <w:rFonts w:hint="eastAsia" w:ascii="宋体" w:hAnsi="宋体" w:cs="宋体"/>
          <w:color w:val="000000"/>
          <w:sz w:val="24"/>
          <w:szCs w:val="24"/>
          <w:highlight w:val="none"/>
          <w:u w:val="single"/>
        </w:rPr>
        <w:t xml:space="preserve">                                     </w:t>
      </w:r>
    </w:p>
    <w:p>
      <w:pPr>
        <w:spacing w:line="360" w:lineRule="auto"/>
        <w:ind w:left="1680"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法定代表人或授权代表（签字或盖章）：</w:t>
      </w:r>
      <w:r>
        <w:rPr>
          <w:rFonts w:hint="eastAsia" w:ascii="宋体" w:hAnsi="宋体" w:cs="宋体"/>
          <w:color w:val="000000"/>
          <w:sz w:val="24"/>
          <w:szCs w:val="24"/>
          <w:highlight w:val="none"/>
          <w:u w:val="single"/>
        </w:rPr>
        <w:t xml:space="preserve">                         </w:t>
      </w: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日期 ：</w:t>
      </w:r>
      <w:r>
        <w:rPr>
          <w:rFonts w:hint="eastAsia" w:ascii="宋体" w:hAnsi="宋体" w:cs="宋体"/>
          <w:color w:val="000000"/>
          <w:sz w:val="24"/>
          <w:szCs w:val="24"/>
          <w:highlight w:val="none"/>
          <w:u w:val="single"/>
        </w:rPr>
        <w:t xml:space="preserve">                      </w:t>
      </w:r>
    </w:p>
    <w:p>
      <w:pPr>
        <w:snapToGrid w:val="0"/>
        <w:spacing w:line="360" w:lineRule="auto"/>
        <w:ind w:firstLine="555"/>
        <w:rPr>
          <w:rFonts w:ascii="宋体" w:hAnsi="宋体" w:cs="宋体"/>
          <w:color w:val="000000"/>
          <w:sz w:val="24"/>
          <w:szCs w:val="24"/>
          <w:highlight w:val="none"/>
        </w:rPr>
      </w:pPr>
    </w:p>
    <w:p>
      <w:pPr>
        <w:widowControl/>
        <w:spacing w:line="360" w:lineRule="auto"/>
        <w:jc w:val="left"/>
        <w:rPr>
          <w:rFonts w:ascii="宋体" w:hAnsi="宋体" w:cs="宋体"/>
          <w:highlight w:val="none"/>
        </w:rPr>
      </w:pPr>
    </w:p>
    <w:p>
      <w:pPr>
        <w:spacing w:line="360" w:lineRule="auto"/>
        <w:ind w:firstLine="120" w:firstLineChars="50"/>
        <w:rPr>
          <w:rFonts w:ascii="宋体" w:hAnsi="宋体" w:cs="宋体"/>
          <w:color w:val="000000"/>
          <w:sz w:val="24"/>
          <w:szCs w:val="24"/>
          <w:highlight w:val="none"/>
        </w:rPr>
      </w:pPr>
      <w:r>
        <w:rPr>
          <w:rFonts w:hint="eastAsia" w:ascii="宋体" w:hAnsi="宋体" w:cs="宋体"/>
          <w:color w:val="000000"/>
          <w:sz w:val="24"/>
          <w:szCs w:val="24"/>
          <w:highlight w:val="none"/>
        </w:rPr>
        <w:br w:type="page"/>
      </w:r>
      <w:r>
        <w:rPr>
          <w:rFonts w:hint="eastAsia" w:ascii="宋体" w:hAnsi="宋体" w:cs="宋体"/>
          <w:color w:val="000000"/>
          <w:sz w:val="28"/>
          <w:szCs w:val="28"/>
          <w:highlight w:val="none"/>
        </w:rPr>
        <w:t>5</w:t>
      </w:r>
      <w:r>
        <w:rPr>
          <w:rFonts w:hint="eastAsia" w:ascii="宋体" w:hAnsi="宋体" w:cs="宋体"/>
          <w:b/>
          <w:color w:val="000000"/>
          <w:sz w:val="28"/>
          <w:szCs w:val="28"/>
          <w:highlight w:val="none"/>
        </w:rPr>
        <w:t>、供应商基本情况表及其本单位所附相关证明材料</w:t>
      </w:r>
    </w:p>
    <w:p>
      <w:pPr>
        <w:spacing w:line="360" w:lineRule="auto"/>
        <w:ind w:firstLine="3662" w:firstLineChars="1520"/>
        <w:rPr>
          <w:rFonts w:ascii="宋体" w:hAnsi="宋体" w:cs="宋体"/>
          <w:b/>
          <w:color w:val="000000"/>
          <w:sz w:val="24"/>
          <w:szCs w:val="24"/>
          <w:highlight w:val="none"/>
        </w:rPr>
      </w:pPr>
      <w:r>
        <w:rPr>
          <w:rFonts w:hint="eastAsia" w:ascii="宋体" w:hAnsi="宋体" w:cs="宋体"/>
          <w:b/>
          <w:color w:val="000000"/>
          <w:sz w:val="24"/>
          <w:szCs w:val="24"/>
          <w:highlight w:val="none"/>
        </w:rPr>
        <w:t>关于资格的声明函</w:t>
      </w:r>
    </w:p>
    <w:p>
      <w:pPr>
        <w:spacing w:line="360" w:lineRule="auto"/>
        <w:rPr>
          <w:rFonts w:ascii="宋体" w:hAnsi="宋体" w:cs="宋体"/>
          <w:color w:val="000000"/>
          <w:sz w:val="24"/>
          <w:szCs w:val="24"/>
          <w:highlight w:val="none"/>
        </w:rPr>
      </w:pPr>
    </w:p>
    <w:p>
      <w:pPr>
        <w:spacing w:line="360"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 xml:space="preserve">                        ：</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关于贵方编号为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的竞争性谈判文件，本签字人愿意参加谈判，提供谈判文件中规定的服务，并声明提交下列文件是准确的和真实的。</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1. 由</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工商行政管理局签发的我方营业执照复印件一份（加盖单位公章）。</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2. 企业法定代表人（负责人）授权书（原件）。</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3. 企业法定代表人（负责人）、代理人身份证复印件（答疑时出示原件）。</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4. 采购项目中必须的其他证件。</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5. 本签字人确认资格文件中的说明是真实的、准确的。</w:t>
      </w:r>
    </w:p>
    <w:p>
      <w:pPr>
        <w:snapToGrid w:val="0"/>
        <w:spacing w:line="360" w:lineRule="auto"/>
        <w:ind w:firstLine="555"/>
        <w:rPr>
          <w:rFonts w:ascii="宋体" w:hAnsi="宋体" w:cs="宋体"/>
          <w:color w:val="000000"/>
          <w:sz w:val="24"/>
          <w:szCs w:val="24"/>
          <w:highlight w:val="none"/>
        </w:rPr>
      </w:pPr>
    </w:p>
    <w:p>
      <w:pPr>
        <w:spacing w:line="360" w:lineRule="auto"/>
        <w:ind w:left="1680" w:firstLine="420"/>
        <w:rPr>
          <w:rFonts w:ascii="宋体" w:hAnsi="宋体" w:cs="宋体"/>
          <w:color w:val="000000"/>
          <w:sz w:val="24"/>
          <w:szCs w:val="24"/>
          <w:highlight w:val="none"/>
          <w:u w:val="thick"/>
        </w:rPr>
      </w:pPr>
      <w:r>
        <w:rPr>
          <w:rFonts w:hint="eastAsia" w:ascii="宋体" w:hAnsi="宋体" w:cs="宋体"/>
          <w:color w:val="000000"/>
          <w:sz w:val="24"/>
          <w:szCs w:val="24"/>
          <w:highlight w:val="none"/>
        </w:rPr>
        <w:t>供应商（盖单位公章）：</w:t>
      </w:r>
      <w:r>
        <w:rPr>
          <w:rFonts w:hint="eastAsia" w:ascii="宋体" w:hAnsi="宋体" w:cs="宋体"/>
          <w:color w:val="000000"/>
          <w:sz w:val="24"/>
          <w:szCs w:val="24"/>
          <w:highlight w:val="none"/>
          <w:u w:val="single"/>
        </w:rPr>
        <w:t xml:space="preserve">                                     </w:t>
      </w:r>
    </w:p>
    <w:p>
      <w:pPr>
        <w:spacing w:line="360" w:lineRule="auto"/>
        <w:ind w:left="1680" w:firstLine="420"/>
        <w:rPr>
          <w:rFonts w:ascii="宋体" w:hAnsi="宋体" w:cs="宋体"/>
          <w:color w:val="000000"/>
          <w:sz w:val="24"/>
          <w:szCs w:val="24"/>
          <w:highlight w:val="none"/>
          <w:u w:val="thick"/>
        </w:rPr>
      </w:pPr>
      <w:r>
        <w:rPr>
          <w:rFonts w:hint="eastAsia" w:ascii="宋体" w:hAnsi="宋体" w:cs="宋体"/>
          <w:color w:val="000000"/>
          <w:sz w:val="24"/>
          <w:szCs w:val="24"/>
          <w:highlight w:val="none"/>
        </w:rPr>
        <w:t>法定代表人或授权代表（签字或盖章）：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thick"/>
        </w:rPr>
        <w:t xml:space="preserve"> </w:t>
      </w: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日期 ：</w:t>
      </w:r>
      <w:r>
        <w:rPr>
          <w:rFonts w:hint="eastAsia" w:ascii="宋体" w:hAnsi="宋体" w:cs="宋体"/>
          <w:color w:val="000000"/>
          <w:sz w:val="24"/>
          <w:szCs w:val="24"/>
          <w:highlight w:val="none"/>
          <w:u w:val="single"/>
        </w:rPr>
        <w:t xml:space="preserve">                      </w:t>
      </w:r>
    </w:p>
    <w:p>
      <w:pPr>
        <w:spacing w:line="360" w:lineRule="auto"/>
        <w:ind w:firstLine="120" w:firstLineChars="50"/>
        <w:rPr>
          <w:rFonts w:ascii="宋体" w:hAnsi="宋体" w:cs="宋体"/>
          <w:color w:val="000000"/>
          <w:sz w:val="24"/>
          <w:szCs w:val="24"/>
          <w:highlight w:val="none"/>
        </w:rPr>
      </w:pPr>
      <w:r>
        <w:rPr>
          <w:rFonts w:hint="eastAsia" w:ascii="宋体" w:hAnsi="宋体" w:cs="宋体"/>
          <w:color w:val="000000"/>
          <w:sz w:val="24"/>
          <w:szCs w:val="24"/>
          <w:highlight w:val="none"/>
        </w:rPr>
        <w:br w:type="page"/>
      </w:r>
      <w:bookmarkStart w:id="97" w:name="_Toc361044686"/>
      <w:bookmarkStart w:id="98" w:name="_Toc304886287"/>
      <w:r>
        <w:rPr>
          <w:rFonts w:hint="eastAsia" w:ascii="宋体" w:hAnsi="宋体" w:cs="宋体"/>
          <w:b/>
          <w:color w:val="000000"/>
          <w:sz w:val="24"/>
          <w:szCs w:val="24"/>
          <w:highlight w:val="none"/>
        </w:rPr>
        <w:t>附件5.1：供应商基本情况表</w:t>
      </w:r>
      <w:bookmarkEnd w:id="97"/>
      <w:bookmarkEnd w:id="98"/>
    </w:p>
    <w:p>
      <w:pPr>
        <w:pStyle w:val="10"/>
        <w:spacing w:line="360" w:lineRule="auto"/>
        <w:jc w:val="center"/>
        <w:rPr>
          <w:rFonts w:ascii="宋体" w:hAnsi="宋体" w:eastAsia="宋体" w:cs="宋体"/>
          <w:color w:val="000000"/>
          <w:highlight w:val="none"/>
        </w:rPr>
      </w:pPr>
      <w:r>
        <w:rPr>
          <w:rFonts w:hint="eastAsia" w:ascii="宋体" w:hAnsi="宋体" w:eastAsia="宋体" w:cs="宋体"/>
          <w:color w:val="000000"/>
          <w:highlight w:val="none"/>
        </w:rPr>
        <w:t>供应商基本情况表</w:t>
      </w:r>
    </w:p>
    <w:tbl>
      <w:tblPr>
        <w:tblStyle w:val="23"/>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bookmarkStart w:id="99" w:name="_Toc361044687"/>
            <w:bookmarkStart w:id="100" w:name="_Toc304886288"/>
            <w:r>
              <w:rPr>
                <w:rFonts w:hint="eastAsia" w:ascii="宋体" w:hAnsi="宋体" w:cs="宋体"/>
                <w:color w:val="000000"/>
                <w:sz w:val="24"/>
                <w:szCs w:val="24"/>
                <w:highlight w:val="none"/>
              </w:rPr>
              <w:t>供应商名称</w:t>
            </w:r>
          </w:p>
        </w:tc>
        <w:tc>
          <w:tcPr>
            <w:tcW w:w="6840" w:type="dxa"/>
            <w:gridSpan w:val="9"/>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电 话</w:t>
            </w:r>
          </w:p>
        </w:tc>
        <w:tc>
          <w:tcPr>
            <w:tcW w:w="2342" w:type="dxa"/>
            <w:gridSpan w:val="3"/>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 w:val="24"/>
                <w:szCs w:val="24"/>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网 址</w:t>
            </w:r>
          </w:p>
        </w:tc>
        <w:tc>
          <w:tcPr>
            <w:tcW w:w="2342" w:type="dxa"/>
            <w:gridSpan w:val="3"/>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组织结构</w:t>
            </w:r>
          </w:p>
        </w:tc>
        <w:tc>
          <w:tcPr>
            <w:tcW w:w="6840" w:type="dxa"/>
            <w:gridSpan w:val="9"/>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电话</w:t>
            </w:r>
          </w:p>
        </w:tc>
        <w:tc>
          <w:tcPr>
            <w:tcW w:w="992" w:type="dxa"/>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4991" w:type="dxa"/>
            <w:gridSpan w:val="7"/>
            <w:tcBorders>
              <w:top w:val="single" w:color="auto" w:sz="4" w:space="0"/>
              <w:left w:val="single" w:color="auto" w:sz="4" w:space="0"/>
              <w:bottom w:val="single" w:color="auto" w:sz="4" w:space="0"/>
            </w:tcBorders>
            <w:vAlign w:val="center"/>
          </w:tcPr>
          <w:p>
            <w:pPr>
              <w:topLinePunct/>
              <w:spacing w:line="360" w:lineRule="auto"/>
              <w:ind w:firstLine="120" w:firstLineChars="50"/>
              <w:jc w:val="center"/>
              <w:rPr>
                <w:rFonts w:ascii="宋体" w:hAnsi="宋体" w:cs="宋体"/>
                <w:color w:val="000000"/>
                <w:sz w:val="24"/>
                <w:szCs w:val="24"/>
                <w:highlight w:val="none"/>
              </w:rPr>
            </w:pPr>
            <w:r>
              <w:rPr>
                <w:rFonts w:hint="eastAsia" w:ascii="宋体" w:hAnsi="宋体" w:cs="宋体"/>
                <w:color w:val="000000"/>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中级职称人员</w:t>
            </w:r>
          </w:p>
        </w:tc>
        <w:tc>
          <w:tcPr>
            <w:tcW w:w="1852" w:type="dxa"/>
            <w:gridSpan w:val="2"/>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初级职称人员</w:t>
            </w:r>
          </w:p>
        </w:tc>
        <w:tc>
          <w:tcPr>
            <w:tcW w:w="1852" w:type="dxa"/>
            <w:gridSpan w:val="2"/>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技  工</w:t>
            </w:r>
          </w:p>
        </w:tc>
        <w:tc>
          <w:tcPr>
            <w:tcW w:w="1852" w:type="dxa"/>
            <w:gridSpan w:val="2"/>
            <w:tcBorders>
              <w:top w:val="single" w:color="auto" w:sz="4" w:space="0"/>
              <w:left w:val="single" w:color="auto" w:sz="4" w:space="0"/>
              <w:bottom w:val="single" w:color="auto" w:sz="4" w:space="0"/>
            </w:tcBorders>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728" w:type="dxa"/>
            <w:tcBorders>
              <w:top w:val="single" w:color="auto" w:sz="4" w:space="0"/>
              <w:bottom w:val="nil"/>
              <w:right w:val="single" w:color="auto" w:sz="4" w:space="0"/>
            </w:tcBorders>
            <w:vAlign w:val="center"/>
          </w:tcPr>
          <w:p>
            <w:pPr>
              <w:topLinePunct/>
              <w:spacing w:line="360" w:lineRule="auto"/>
              <w:ind w:firstLine="240" w:firstLineChars="100"/>
              <w:jc w:val="center"/>
              <w:rPr>
                <w:rFonts w:ascii="宋体" w:hAnsi="宋体" w:cs="宋体"/>
                <w:color w:val="000000"/>
                <w:sz w:val="24"/>
                <w:szCs w:val="24"/>
                <w:highlight w:val="none"/>
              </w:rPr>
            </w:pPr>
            <w:r>
              <w:rPr>
                <w:rFonts w:hint="eastAsia" w:ascii="宋体" w:hAnsi="宋体" w:cs="宋体"/>
                <w:color w:val="000000"/>
                <w:sz w:val="24"/>
                <w:szCs w:val="24"/>
                <w:highlight w:val="none"/>
              </w:rPr>
              <w:t>经营范围</w:t>
            </w:r>
          </w:p>
        </w:tc>
        <w:tc>
          <w:tcPr>
            <w:tcW w:w="6840" w:type="dxa"/>
            <w:gridSpan w:val="9"/>
            <w:tcBorders>
              <w:top w:val="single" w:color="auto" w:sz="4" w:space="0"/>
              <w:left w:val="single" w:color="auto" w:sz="4" w:space="0"/>
              <w:bottom w:val="nil"/>
            </w:tcBorders>
            <w:vAlign w:val="center"/>
          </w:tcPr>
          <w:p>
            <w:pPr>
              <w:topLinePunct/>
              <w:spacing w:line="360" w:lineRule="auto"/>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360" w:lineRule="auto"/>
              <w:jc w:val="center"/>
              <w:rPr>
                <w:rFonts w:ascii="宋体" w:hAnsi="宋体" w:cs="宋体"/>
                <w:color w:val="000000"/>
                <w:sz w:val="24"/>
                <w:szCs w:val="24"/>
                <w:highlight w:val="none"/>
              </w:rPr>
            </w:pPr>
          </w:p>
        </w:tc>
      </w:tr>
    </w:tbl>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r>
        <w:rPr>
          <w:rFonts w:hint="eastAsia" w:ascii="宋体" w:hAnsi="宋体" w:cs="宋体"/>
          <w:b/>
          <w:color w:val="000000"/>
          <w:sz w:val="24"/>
          <w:szCs w:val="24"/>
          <w:highlight w:val="none"/>
        </w:rPr>
        <w:t>附:相关有效的营业执照、企业组织机构代码证、税务登记证、（或提供带有统一社会信用代码的营业执照）加盖公章。</w:t>
      </w:r>
    </w:p>
    <w:p>
      <w:pPr>
        <w:spacing w:line="360" w:lineRule="auto"/>
        <w:rPr>
          <w:rFonts w:ascii="宋体" w:hAnsi="宋体" w:cs="宋体"/>
          <w:b/>
          <w:sz w:val="24"/>
          <w:szCs w:val="24"/>
          <w:highlight w:val="none"/>
        </w:rPr>
      </w:pPr>
      <w:r>
        <w:rPr>
          <w:rFonts w:hint="eastAsia" w:ascii="宋体" w:hAnsi="宋体" w:cs="宋体"/>
          <w:b/>
          <w:color w:val="000000"/>
          <w:sz w:val="24"/>
          <w:szCs w:val="24"/>
          <w:highlight w:val="none"/>
        </w:rPr>
        <w:br w:type="page"/>
      </w:r>
      <w:bookmarkEnd w:id="99"/>
      <w:bookmarkEnd w:id="100"/>
      <w:r>
        <w:rPr>
          <w:rFonts w:hint="eastAsia" w:ascii="宋体" w:hAnsi="宋体" w:cs="宋体"/>
          <w:b/>
          <w:color w:val="000000"/>
          <w:sz w:val="24"/>
          <w:szCs w:val="24"/>
          <w:highlight w:val="none"/>
        </w:rPr>
        <w:t>附件5.2：供应商所</w:t>
      </w:r>
      <w:r>
        <w:rPr>
          <w:rFonts w:hint="eastAsia" w:ascii="宋体" w:hAnsi="宋体" w:cs="宋体"/>
          <w:b/>
          <w:sz w:val="24"/>
          <w:szCs w:val="24"/>
          <w:highlight w:val="none"/>
        </w:rPr>
        <w:t>附资格证明材料</w:t>
      </w:r>
    </w:p>
    <w:p>
      <w:pPr>
        <w:tabs>
          <w:tab w:val="left" w:pos="9365"/>
        </w:tabs>
        <w:snapToGrid w:val="0"/>
        <w:spacing w:before="56" w:after="56" w:line="360" w:lineRule="auto"/>
        <w:ind w:right="85" w:firstLine="472" w:firstLineChars="196"/>
        <w:jc w:val="left"/>
        <w:textAlignment w:val="top"/>
        <w:rPr>
          <w:rFonts w:ascii="宋体" w:hAnsi="宋体" w:cs="宋体"/>
          <w:b/>
          <w:color w:val="000000"/>
          <w:sz w:val="24"/>
          <w:szCs w:val="24"/>
          <w:highlight w:val="none"/>
        </w:rPr>
      </w:pPr>
      <w:r>
        <w:rPr>
          <w:rFonts w:hint="eastAsia" w:ascii="宋体" w:hAnsi="宋体" w:cs="宋体"/>
          <w:b/>
          <w:sz w:val="24"/>
          <w:szCs w:val="24"/>
          <w:highlight w:val="none"/>
        </w:rPr>
        <w:t>（相关资格证明材料复印件或原件扫描件加盖公</w:t>
      </w:r>
      <w:r>
        <w:rPr>
          <w:rFonts w:hint="eastAsia" w:ascii="宋体" w:hAnsi="宋体" w:cs="宋体"/>
          <w:b/>
          <w:color w:val="000000"/>
          <w:sz w:val="24"/>
          <w:szCs w:val="24"/>
          <w:highlight w:val="none"/>
        </w:rPr>
        <w:t>章）</w:t>
      </w: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bookmarkStart w:id="101" w:name="_Toc304886289"/>
      <w:bookmarkStart w:id="102" w:name="_Toc361044688"/>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4"/>
          <w:szCs w:val="24"/>
          <w:highlight w:val="none"/>
        </w:rPr>
      </w:pPr>
    </w:p>
    <w:p>
      <w:pPr>
        <w:tabs>
          <w:tab w:val="left" w:pos="9365"/>
        </w:tabs>
        <w:snapToGrid w:val="0"/>
        <w:spacing w:before="56" w:after="56" w:line="360" w:lineRule="auto"/>
        <w:ind w:right="85"/>
        <w:jc w:val="left"/>
        <w:textAlignment w:val="top"/>
        <w:rPr>
          <w:rFonts w:ascii="宋体" w:hAnsi="宋体" w:cs="宋体"/>
          <w:b/>
          <w:color w:val="000000"/>
          <w:sz w:val="28"/>
          <w:szCs w:val="28"/>
          <w:highlight w:val="none"/>
        </w:rPr>
      </w:pPr>
      <w:r>
        <w:rPr>
          <w:rFonts w:hint="eastAsia" w:ascii="宋体" w:hAnsi="宋体" w:cs="宋体"/>
          <w:b/>
          <w:color w:val="000000"/>
          <w:sz w:val="28"/>
          <w:szCs w:val="28"/>
          <w:highlight w:val="none"/>
        </w:rPr>
        <w:t>6、服务方案</w:t>
      </w:r>
    </w:p>
    <w:p>
      <w:pPr>
        <w:spacing w:line="360" w:lineRule="auto"/>
        <w:ind w:firstLine="840" w:firstLineChars="350"/>
        <w:rPr>
          <w:rFonts w:ascii="宋体" w:hAnsi="宋体" w:cs="宋体"/>
          <w:color w:val="000000"/>
          <w:sz w:val="24"/>
          <w:szCs w:val="24"/>
          <w:highlight w:val="none"/>
        </w:rPr>
      </w:pPr>
      <w:r>
        <w:rPr>
          <w:rFonts w:hint="eastAsia" w:ascii="宋体" w:hAnsi="宋体" w:cs="宋体"/>
          <w:color w:val="000000"/>
          <w:sz w:val="24"/>
          <w:szCs w:val="24"/>
          <w:highlight w:val="none"/>
        </w:rPr>
        <w:t>格式自拟</w:t>
      </w:r>
    </w:p>
    <w:p>
      <w:pPr>
        <w:spacing w:line="360" w:lineRule="auto"/>
        <w:ind w:firstLine="360" w:firstLineChars="150"/>
        <w:rPr>
          <w:rFonts w:ascii="宋体" w:hAnsi="宋体" w:cs="宋体"/>
          <w:color w:val="000000"/>
          <w:sz w:val="24"/>
          <w:szCs w:val="24"/>
          <w:highlight w:val="none"/>
        </w:rPr>
      </w:pPr>
    </w:p>
    <w:p>
      <w:pPr>
        <w:spacing w:line="360" w:lineRule="auto"/>
        <w:ind w:firstLine="360" w:firstLineChars="150"/>
        <w:rPr>
          <w:rFonts w:ascii="宋体" w:hAnsi="宋体" w:cs="宋体"/>
          <w:color w:val="000000"/>
          <w:sz w:val="24"/>
          <w:szCs w:val="24"/>
          <w:highlight w:val="none"/>
        </w:rPr>
      </w:pPr>
    </w:p>
    <w:p>
      <w:pPr>
        <w:pStyle w:val="3"/>
        <w:spacing w:line="360" w:lineRule="auto"/>
        <w:rPr>
          <w:rFonts w:ascii="宋体" w:hAnsi="宋体" w:cs="宋体"/>
          <w:color w:val="000000"/>
          <w:sz w:val="24"/>
          <w:szCs w:val="24"/>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pStyle w:val="39"/>
        <w:spacing w:line="360" w:lineRule="auto"/>
        <w:rPr>
          <w:rFonts w:hAnsi="宋体"/>
          <w:highlight w:val="none"/>
        </w:rPr>
      </w:pPr>
    </w:p>
    <w:p>
      <w:pPr>
        <w:tabs>
          <w:tab w:val="left" w:pos="9365"/>
        </w:tabs>
        <w:snapToGrid w:val="0"/>
        <w:spacing w:before="56" w:after="56" w:line="360" w:lineRule="auto"/>
        <w:ind w:right="85"/>
        <w:jc w:val="left"/>
        <w:textAlignment w:val="top"/>
        <w:rPr>
          <w:rFonts w:ascii="宋体" w:hAnsi="宋体" w:cs="宋体"/>
          <w:color w:val="000000"/>
          <w:sz w:val="28"/>
          <w:szCs w:val="28"/>
          <w:highlight w:val="none"/>
        </w:rPr>
      </w:pPr>
      <w:r>
        <w:rPr>
          <w:rFonts w:hint="eastAsia" w:ascii="宋体" w:hAnsi="宋体" w:cs="宋体"/>
          <w:b/>
          <w:color w:val="000000"/>
          <w:sz w:val="28"/>
          <w:szCs w:val="28"/>
          <w:highlight w:val="none"/>
        </w:rPr>
        <w:t>7、反商业贿赂承诺书</w:t>
      </w:r>
      <w:bookmarkEnd w:id="101"/>
      <w:bookmarkEnd w:id="102"/>
    </w:p>
    <w:p>
      <w:pPr>
        <w:pStyle w:val="10"/>
        <w:spacing w:line="360" w:lineRule="auto"/>
        <w:jc w:val="center"/>
        <w:rPr>
          <w:rFonts w:ascii="宋体" w:hAnsi="宋体" w:eastAsia="宋体" w:cs="宋体"/>
          <w:color w:val="000000"/>
          <w:highlight w:val="none"/>
        </w:rPr>
      </w:pPr>
    </w:p>
    <w:p>
      <w:pPr>
        <w:pStyle w:val="10"/>
        <w:spacing w:line="360" w:lineRule="auto"/>
        <w:jc w:val="center"/>
        <w:rPr>
          <w:rFonts w:ascii="宋体" w:hAnsi="宋体" w:eastAsia="宋体" w:cs="宋体"/>
          <w:color w:val="000000"/>
          <w:highlight w:val="none"/>
        </w:rPr>
      </w:pPr>
      <w:r>
        <w:rPr>
          <w:rFonts w:hint="eastAsia" w:ascii="宋体" w:hAnsi="宋体" w:eastAsia="宋体" w:cs="宋体"/>
          <w:color w:val="000000"/>
          <w:highlight w:val="none"/>
        </w:rPr>
        <w:t>反商业贿赂承诺书</w:t>
      </w:r>
    </w:p>
    <w:p>
      <w:pPr>
        <w:spacing w:line="360" w:lineRule="auto"/>
        <w:rPr>
          <w:rFonts w:ascii="宋体" w:hAnsi="宋体" w:cs="宋体"/>
          <w:b/>
          <w:color w:val="000000"/>
          <w:sz w:val="24"/>
          <w:szCs w:val="24"/>
          <w:highlight w:val="none"/>
        </w:rPr>
      </w:pPr>
    </w:p>
    <w:p>
      <w:pPr>
        <w:snapToGrid w:val="0"/>
        <w:spacing w:line="360" w:lineRule="auto"/>
        <w:ind w:right="56" w:firstLine="555"/>
        <w:rPr>
          <w:rFonts w:ascii="宋体" w:hAnsi="宋体" w:cs="宋体"/>
          <w:color w:val="000000"/>
          <w:sz w:val="24"/>
          <w:szCs w:val="24"/>
          <w:highlight w:val="none"/>
        </w:rPr>
      </w:pPr>
      <w:r>
        <w:rPr>
          <w:rFonts w:hint="eastAsia" w:ascii="宋体" w:hAnsi="宋体" w:cs="宋体"/>
          <w:color w:val="000000"/>
          <w:sz w:val="24"/>
          <w:szCs w:val="24"/>
          <w:highlight w:val="none"/>
        </w:rPr>
        <w:t>我公司承诺：</w:t>
      </w:r>
    </w:p>
    <w:p>
      <w:pPr>
        <w:snapToGrid w:val="0"/>
        <w:spacing w:line="360" w:lineRule="auto"/>
        <w:ind w:right="56" w:firstLine="555"/>
        <w:rPr>
          <w:rFonts w:ascii="宋体" w:hAnsi="宋体" w:cs="宋体"/>
          <w:color w:val="000000"/>
          <w:sz w:val="24"/>
          <w:szCs w:val="24"/>
          <w:highlight w:val="none"/>
        </w:rPr>
      </w:pPr>
      <w:r>
        <w:rPr>
          <w:rFonts w:hint="eastAsia" w:ascii="宋体" w:hAnsi="宋体" w:cs="宋体"/>
          <w:color w:val="000000"/>
          <w:sz w:val="24"/>
          <w:szCs w:val="24"/>
          <w:highlight w:val="none"/>
        </w:rPr>
        <w:t>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采购活动中，我公司保证做到：</w:t>
      </w:r>
    </w:p>
    <w:p>
      <w:pPr>
        <w:snapToGrid w:val="0"/>
        <w:spacing w:line="360" w:lineRule="auto"/>
        <w:ind w:right="56" w:firstLine="555"/>
        <w:rPr>
          <w:rFonts w:ascii="宋体" w:hAnsi="宋体" w:cs="宋体"/>
          <w:color w:val="000000"/>
          <w:sz w:val="24"/>
          <w:szCs w:val="24"/>
          <w:highlight w:val="none"/>
        </w:rPr>
      </w:pPr>
      <w:r>
        <w:rPr>
          <w:rFonts w:hint="eastAsia" w:ascii="宋体" w:hAnsi="宋体" w:cs="宋体"/>
          <w:color w:val="000000"/>
          <w:sz w:val="24"/>
          <w:szCs w:val="24"/>
          <w:highlight w:val="none"/>
        </w:rPr>
        <w:t>一、公平竞争参加本次采购活动。</w:t>
      </w:r>
    </w:p>
    <w:p>
      <w:pPr>
        <w:snapToGrid w:val="0"/>
        <w:spacing w:line="360" w:lineRule="auto"/>
        <w:ind w:right="56" w:firstLine="555"/>
        <w:rPr>
          <w:rFonts w:ascii="宋体" w:hAnsi="宋体" w:cs="宋体"/>
          <w:color w:val="000000"/>
          <w:sz w:val="24"/>
          <w:szCs w:val="24"/>
          <w:highlight w:val="none"/>
        </w:rPr>
      </w:pPr>
      <w:r>
        <w:rPr>
          <w:rFonts w:hint="eastAsia" w:ascii="宋体" w:hAnsi="宋体" w:cs="宋体"/>
          <w:color w:val="000000"/>
          <w:sz w:val="24"/>
          <w:szCs w:val="24"/>
          <w:highlight w:val="none"/>
        </w:rPr>
        <w:t>二、杜绝任何形式的商业贿赂行为。不向国家工作人员、政府代理机构工作人员、谈判小组专家及其亲属提供礼品礼金、有价证券、购物券、回扣、佣金、咨询费、劳务费、赞助费、宣传费、宴请；不为其报销各种消费凭证，不支付其旅游、娱乐等费用。</w:t>
      </w:r>
    </w:p>
    <w:p>
      <w:pPr>
        <w:snapToGrid w:val="0"/>
        <w:spacing w:line="360" w:lineRule="auto"/>
        <w:ind w:right="56" w:firstLine="555"/>
        <w:rPr>
          <w:rFonts w:ascii="宋体" w:hAnsi="宋体" w:cs="宋体"/>
          <w:color w:val="000000"/>
          <w:sz w:val="24"/>
          <w:szCs w:val="24"/>
          <w:highlight w:val="none"/>
        </w:rPr>
      </w:pPr>
      <w:r>
        <w:rPr>
          <w:rFonts w:hint="eastAsia" w:ascii="宋体" w:hAnsi="宋体" w:cs="宋体"/>
          <w:color w:val="000000"/>
          <w:sz w:val="24"/>
          <w:szCs w:val="24"/>
          <w:highlight w:val="none"/>
        </w:rPr>
        <w:t>三、若出现上述行为，我公司及其参与采购谈判的工作人员愿意接受按照国家法律法规等有关规定给予的处罚。</w:t>
      </w:r>
    </w:p>
    <w:p>
      <w:pPr>
        <w:snapToGrid w:val="0"/>
        <w:spacing w:line="360" w:lineRule="auto"/>
        <w:ind w:right="56" w:firstLine="555"/>
        <w:rPr>
          <w:rFonts w:ascii="宋体" w:hAnsi="宋体" w:cs="宋体"/>
          <w:color w:val="000000"/>
          <w:sz w:val="24"/>
          <w:szCs w:val="24"/>
          <w:highlight w:val="none"/>
        </w:rPr>
      </w:pPr>
    </w:p>
    <w:p>
      <w:pPr>
        <w:spacing w:line="360" w:lineRule="auto"/>
        <w:ind w:left="1680" w:firstLine="420"/>
        <w:rPr>
          <w:rFonts w:ascii="宋体" w:hAnsi="宋体" w:cs="宋体"/>
          <w:color w:val="000000"/>
          <w:sz w:val="24"/>
          <w:szCs w:val="24"/>
          <w:highlight w:val="none"/>
          <w:u w:val="thick"/>
        </w:rPr>
      </w:pPr>
      <w:r>
        <w:rPr>
          <w:rFonts w:hint="eastAsia" w:ascii="宋体" w:hAnsi="宋体" w:cs="宋体"/>
          <w:color w:val="000000"/>
          <w:sz w:val="24"/>
          <w:szCs w:val="24"/>
          <w:highlight w:val="none"/>
        </w:rPr>
        <w:t>供应商（盖单位公章）：</w:t>
      </w:r>
      <w:r>
        <w:rPr>
          <w:rFonts w:hint="eastAsia" w:ascii="宋体" w:hAnsi="宋体" w:cs="宋体"/>
          <w:color w:val="000000"/>
          <w:sz w:val="24"/>
          <w:szCs w:val="24"/>
          <w:highlight w:val="none"/>
          <w:u w:val="single"/>
        </w:rPr>
        <w:t xml:space="preserve">                                     </w:t>
      </w:r>
    </w:p>
    <w:p>
      <w:pPr>
        <w:spacing w:line="360" w:lineRule="auto"/>
        <w:ind w:left="1680" w:firstLine="420"/>
        <w:rPr>
          <w:rFonts w:ascii="宋体" w:hAnsi="宋体" w:cs="宋体"/>
          <w:color w:val="000000"/>
          <w:sz w:val="24"/>
          <w:szCs w:val="24"/>
          <w:highlight w:val="none"/>
          <w:u w:val="thick"/>
        </w:rPr>
      </w:pPr>
      <w:r>
        <w:rPr>
          <w:rFonts w:hint="eastAsia" w:ascii="宋体" w:hAnsi="宋体" w:cs="宋体"/>
          <w:color w:val="000000"/>
          <w:sz w:val="24"/>
          <w:szCs w:val="24"/>
          <w:highlight w:val="none"/>
        </w:rPr>
        <w:t>法定代表人或授权代表（签字或盖章）：</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thick"/>
        </w:rPr>
        <w:t xml:space="preserve"> </w:t>
      </w: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日期 ：</w:t>
      </w:r>
      <w:r>
        <w:rPr>
          <w:rFonts w:hint="eastAsia" w:ascii="宋体" w:hAnsi="宋体" w:cs="宋体"/>
          <w:color w:val="000000"/>
          <w:sz w:val="24"/>
          <w:szCs w:val="24"/>
          <w:highlight w:val="none"/>
          <w:u w:val="single"/>
        </w:rPr>
        <w:t xml:space="preserve">                      </w:t>
      </w:r>
    </w:p>
    <w:p>
      <w:pPr>
        <w:spacing w:line="360" w:lineRule="auto"/>
        <w:ind w:firstLine="120" w:firstLineChars="50"/>
        <w:rPr>
          <w:rFonts w:ascii="宋体" w:hAnsi="宋体" w:cs="宋体"/>
          <w:color w:val="000000"/>
          <w:sz w:val="24"/>
          <w:szCs w:val="24"/>
          <w:highlight w:val="none"/>
        </w:rPr>
      </w:pPr>
      <w:r>
        <w:rPr>
          <w:rFonts w:hint="eastAsia" w:ascii="宋体" w:hAnsi="宋体" w:cs="宋体"/>
          <w:color w:val="000000"/>
          <w:sz w:val="24"/>
          <w:szCs w:val="24"/>
          <w:highlight w:val="none"/>
        </w:rPr>
        <w:br w:type="page"/>
      </w:r>
      <w:bookmarkStart w:id="103" w:name="_Toc361044689"/>
      <w:bookmarkStart w:id="104" w:name="_Toc304886290"/>
      <w:r>
        <w:rPr>
          <w:rFonts w:hint="eastAsia" w:ascii="宋体" w:hAnsi="宋体" w:cs="宋体"/>
          <w:color w:val="000000"/>
          <w:sz w:val="28"/>
          <w:szCs w:val="28"/>
          <w:highlight w:val="none"/>
        </w:rPr>
        <w:t>8</w:t>
      </w:r>
      <w:r>
        <w:rPr>
          <w:rFonts w:hint="eastAsia" w:ascii="宋体" w:hAnsi="宋体" w:cs="宋体"/>
          <w:b/>
          <w:color w:val="000000"/>
          <w:sz w:val="28"/>
          <w:szCs w:val="28"/>
          <w:highlight w:val="none"/>
        </w:rPr>
        <w:t>、履约承诺书</w:t>
      </w:r>
      <w:bookmarkEnd w:id="103"/>
      <w:bookmarkEnd w:id="104"/>
    </w:p>
    <w:p>
      <w:pPr>
        <w:pStyle w:val="10"/>
        <w:spacing w:line="360" w:lineRule="auto"/>
        <w:jc w:val="center"/>
        <w:rPr>
          <w:rFonts w:ascii="宋体" w:hAnsi="宋体" w:eastAsia="宋体" w:cs="宋体"/>
          <w:color w:val="000000"/>
          <w:highlight w:val="none"/>
        </w:rPr>
      </w:pPr>
      <w:r>
        <w:rPr>
          <w:rFonts w:hint="eastAsia" w:ascii="宋体" w:hAnsi="宋体" w:eastAsia="宋体" w:cs="宋体"/>
          <w:color w:val="000000"/>
          <w:highlight w:val="none"/>
        </w:rPr>
        <w:t>履约承诺书</w:t>
      </w:r>
    </w:p>
    <w:p>
      <w:pPr>
        <w:snapToGrid w:val="0"/>
        <w:spacing w:line="360" w:lineRule="auto"/>
        <w:ind w:right="56" w:firstLine="555"/>
        <w:rPr>
          <w:rFonts w:ascii="宋体" w:hAnsi="宋体" w:cs="宋体"/>
          <w:color w:val="000000"/>
          <w:sz w:val="24"/>
          <w:szCs w:val="24"/>
          <w:highlight w:val="none"/>
        </w:rPr>
      </w:pPr>
      <w:r>
        <w:rPr>
          <w:rFonts w:hint="eastAsia" w:ascii="宋体" w:hAnsi="宋体" w:cs="宋体"/>
          <w:color w:val="000000"/>
          <w:sz w:val="24"/>
          <w:szCs w:val="24"/>
          <w:highlight w:val="none"/>
        </w:rPr>
        <w:t>一、我单位承诺：</w:t>
      </w:r>
    </w:p>
    <w:p>
      <w:pPr>
        <w:snapToGrid w:val="0"/>
        <w:spacing w:line="360" w:lineRule="auto"/>
        <w:ind w:firstLine="555"/>
        <w:rPr>
          <w:rFonts w:ascii="宋体" w:hAnsi="宋体" w:cs="宋体"/>
          <w:color w:val="000000"/>
          <w:sz w:val="24"/>
          <w:szCs w:val="24"/>
          <w:highlight w:val="none"/>
        </w:rPr>
      </w:pPr>
      <w:r>
        <w:rPr>
          <w:rFonts w:hint="eastAsia" w:ascii="宋体" w:hAnsi="宋体" w:cs="宋体"/>
          <w:color w:val="000000"/>
          <w:sz w:val="24"/>
          <w:szCs w:val="24"/>
          <w:highlight w:val="none"/>
        </w:rPr>
        <w:t>（一）我单位详已细阅读并完全理解、同意《谈判文件》的全部内容，包括修改补充文件以及全部参考资料和有关附件；除我单位在《谈判文件》规定期间内书面提出的疑问外，我单位放弃对这方面不明及误解的权力，并严格按采购单位确定的技术及商务要求等履行。</w:t>
      </w:r>
    </w:p>
    <w:p>
      <w:pPr>
        <w:tabs>
          <w:tab w:val="left" w:pos="9354"/>
        </w:tabs>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（二）我单位的报价包括《谈判文件》所述报价组成的所有内容、并包括《谈判文件》未列明而与采购项目相关的、必须的所有款项及费用等达到交付使用及验收条件的所有一切风险、责任和义务的费用。</w:t>
      </w:r>
    </w:p>
    <w:p>
      <w:pPr>
        <w:tabs>
          <w:tab w:val="left" w:pos="9354"/>
        </w:tabs>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我单位确认本次谈判报价未低于成本价，保证按《谈判文件》要求及谈判承诺的质量诚信履约。</w:t>
      </w:r>
    </w:p>
    <w:p>
      <w:pPr>
        <w:tabs>
          <w:tab w:val="left" w:pos="9354"/>
        </w:tabs>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三）我单位保证在《谈判文件》要求的时间内按期、保质完成成交项目。我单位在推荐成交结果公示后，将积极、主动的与采购单位联系合同签订事宜，合同签订中如有任何的问题，我单位保证及时书面反映情况，否则视为我单位责任、按违约处理。</w:t>
      </w:r>
    </w:p>
    <w:p>
      <w:pPr>
        <w:tabs>
          <w:tab w:val="left" w:pos="9354"/>
        </w:tabs>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二、我单位承诺：</w:t>
      </w:r>
    </w:p>
    <w:p>
      <w:pPr>
        <w:tabs>
          <w:tab w:val="left" w:pos="9354"/>
        </w:tabs>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除法律规定的不可抗力因素外，我单位成交后以任何理由（包括违背上述承诺的事项）提出不能满足《谈判文件》技术、交验期等要求或不能实现谈判承诺的或提出变更的，我单位将无条件接受违约处理、并放弃我单位成交资格。我单位知悉违约责任及其处理，并无条件接受：情节严重的，由财政部门列入不良行为记录名单，在一至三年内禁止参加政府采购活动，并予以通报，处以罚金，给采购单位及他人造成损失的，承担相应的赔偿责任。</w:t>
      </w:r>
    </w:p>
    <w:p>
      <w:pPr>
        <w:snapToGrid w:val="0"/>
        <w:spacing w:line="360" w:lineRule="auto"/>
        <w:ind w:right="56" w:firstLine="555"/>
        <w:rPr>
          <w:rFonts w:ascii="宋体" w:hAnsi="宋体" w:cs="宋体"/>
          <w:color w:val="000000"/>
          <w:sz w:val="24"/>
          <w:szCs w:val="24"/>
          <w:highlight w:val="none"/>
        </w:rPr>
      </w:pP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 xml:space="preserve">供应商（盖单位公章）：                                     </w:t>
      </w: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 xml:space="preserve">法定代表人或授权代表（签字或盖章）：                                </w:t>
      </w: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 xml:space="preserve">日期 ：                      </w:t>
      </w:r>
    </w:p>
    <w:p>
      <w:pPr>
        <w:spacing w:line="360" w:lineRule="auto"/>
        <w:ind w:firstLine="120" w:firstLineChars="50"/>
        <w:rPr>
          <w:rFonts w:ascii="宋体" w:hAnsi="宋体" w:cs="宋体"/>
          <w:color w:val="000000"/>
          <w:sz w:val="24"/>
          <w:szCs w:val="24"/>
          <w:highlight w:val="none"/>
        </w:rPr>
      </w:pPr>
    </w:p>
    <w:p>
      <w:pPr>
        <w:pStyle w:val="3"/>
        <w:spacing w:line="360" w:lineRule="auto"/>
        <w:rPr>
          <w:rFonts w:ascii="宋体" w:hAnsi="宋体" w:cs="宋体"/>
          <w:highlight w:val="none"/>
        </w:rPr>
      </w:pPr>
    </w:p>
    <w:p>
      <w:pPr>
        <w:spacing w:line="360" w:lineRule="auto"/>
        <w:rPr>
          <w:rFonts w:ascii="宋体" w:hAnsi="宋体" w:cs="宋体"/>
          <w:b/>
          <w:bCs/>
          <w:sz w:val="28"/>
          <w:szCs w:val="32"/>
          <w:highlight w:val="none"/>
        </w:rPr>
      </w:pPr>
      <w:r>
        <w:rPr>
          <w:rFonts w:hint="eastAsia" w:ascii="宋体" w:hAnsi="宋体" w:cs="宋体"/>
          <w:b/>
          <w:bCs/>
          <w:sz w:val="28"/>
          <w:szCs w:val="32"/>
          <w:highlight w:val="none"/>
        </w:rPr>
        <w:t>9、</w:t>
      </w:r>
      <w:bookmarkStart w:id="105" w:name="_Toc26735"/>
      <w:r>
        <w:rPr>
          <w:rFonts w:hint="eastAsia" w:ascii="宋体" w:hAnsi="宋体" w:cs="宋体"/>
          <w:b/>
          <w:bCs/>
          <w:sz w:val="28"/>
          <w:szCs w:val="32"/>
          <w:highlight w:val="none"/>
        </w:rPr>
        <w:t>中小微企业声明函</w:t>
      </w:r>
      <w:bookmarkEnd w:id="105"/>
    </w:p>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中小企业声明函（服务）</w:t>
      </w:r>
    </w:p>
    <w:p>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本公司（联合体）郑重声明，根据《政府采购促进中小企业发展管理办法》（财库﹝2020﹞46 号）的规定，本公司（联合体）参加</w:t>
      </w:r>
      <w:r>
        <w:rPr>
          <w:rFonts w:hint="eastAsia" w:ascii="宋体" w:hAnsi="宋体" w:cs="宋体"/>
          <w:color w:val="000000"/>
          <w:sz w:val="24"/>
          <w:szCs w:val="24"/>
          <w:highlight w:val="none"/>
          <w:u w:val="single"/>
        </w:rPr>
        <w:t>（单位名称）</w:t>
      </w:r>
      <w:r>
        <w:rPr>
          <w:rFonts w:hint="eastAsia" w:ascii="宋体" w:hAnsi="宋体" w:cs="宋体"/>
          <w:color w:val="000000"/>
          <w:sz w:val="24"/>
          <w:szCs w:val="24"/>
          <w:highlight w:val="none"/>
        </w:rPr>
        <w:t>的</w:t>
      </w:r>
      <w:r>
        <w:rPr>
          <w:rFonts w:hint="eastAsia" w:ascii="宋体" w:hAnsi="宋体" w:cs="宋体"/>
          <w:color w:val="000000"/>
          <w:sz w:val="24"/>
          <w:szCs w:val="24"/>
          <w:highlight w:val="none"/>
          <w:u w:val="single"/>
        </w:rPr>
        <w:t>（项目名称）</w:t>
      </w:r>
      <w:r>
        <w:rPr>
          <w:rFonts w:hint="eastAsia" w:ascii="宋体" w:hAnsi="宋体" w:cs="宋体"/>
          <w:color w:val="00000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u w:val="single"/>
        </w:rPr>
        <w:t xml:space="preserve">（标的名称） </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；承建（承接）企业为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人，营业收入为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万元，资产总额为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pPr>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u w:val="single"/>
        </w:rPr>
        <w:t xml:space="preserve">（标的名称） </w:t>
      </w:r>
      <w:r>
        <w:rPr>
          <w:rFonts w:hint="eastAsia" w:ascii="宋体" w:hAnsi="宋体" w:cs="宋体"/>
          <w:color w:val="000000"/>
          <w:sz w:val="24"/>
          <w:szCs w:val="24"/>
          <w:highlight w:val="none"/>
        </w:rPr>
        <w:t>，属于</w:t>
      </w:r>
      <w:r>
        <w:rPr>
          <w:rFonts w:hint="eastAsia" w:ascii="宋体" w:hAnsi="宋体" w:cs="宋体"/>
          <w:color w:val="000000"/>
          <w:sz w:val="24"/>
          <w:szCs w:val="24"/>
          <w:highlight w:val="none"/>
          <w:u w:val="single"/>
        </w:rPr>
        <w:t>（采购文件中明确的所属行业）</w:t>
      </w:r>
      <w:r>
        <w:rPr>
          <w:rFonts w:hint="eastAsia" w:ascii="宋体" w:hAnsi="宋体" w:cs="宋体"/>
          <w:color w:val="000000"/>
          <w:sz w:val="24"/>
          <w:szCs w:val="24"/>
          <w:highlight w:val="none"/>
        </w:rPr>
        <w:t>；承建（承接）企业为</w:t>
      </w:r>
      <w:r>
        <w:rPr>
          <w:rFonts w:hint="eastAsia" w:ascii="宋体" w:hAnsi="宋体" w:cs="宋体"/>
          <w:color w:val="000000"/>
          <w:sz w:val="24"/>
          <w:szCs w:val="24"/>
          <w:highlight w:val="none"/>
          <w:u w:val="single"/>
        </w:rPr>
        <w:t>（企业名称）</w:t>
      </w:r>
      <w:r>
        <w:rPr>
          <w:rFonts w:hint="eastAsia" w:ascii="宋体" w:hAnsi="宋体" w:cs="宋体"/>
          <w:color w:val="000000"/>
          <w:sz w:val="24"/>
          <w:szCs w:val="24"/>
          <w:highlight w:val="none"/>
        </w:rPr>
        <w:t>，从业人员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人，营业收入为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万元，资产总额为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万元，属于</w:t>
      </w:r>
      <w:r>
        <w:rPr>
          <w:rFonts w:hint="eastAsia" w:ascii="宋体" w:hAnsi="宋体" w:cs="宋体"/>
          <w:color w:val="000000"/>
          <w:sz w:val="24"/>
          <w:szCs w:val="24"/>
          <w:highlight w:val="none"/>
          <w:u w:val="single"/>
        </w:rPr>
        <w:t>（中型企业、小型企业、微型企业）</w:t>
      </w:r>
      <w:r>
        <w:rPr>
          <w:rFonts w:hint="eastAsia" w:ascii="宋体" w:hAnsi="宋体" w:cs="宋体"/>
          <w:color w:val="000000"/>
          <w:sz w:val="24"/>
          <w:szCs w:val="24"/>
          <w:highlight w:val="none"/>
        </w:rPr>
        <w:t>；</w:t>
      </w:r>
    </w:p>
    <w:p>
      <w:pPr>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w:t>
      </w:r>
    </w:p>
    <w:p>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以上企业，不属于大企业的分支机构，不存在控股股东为大企业的情形，也不存在与大企业的负责人为同一人的情形。</w:t>
      </w:r>
    </w:p>
    <w:p>
      <w:pPr>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本企业对上述声明内容的真实性负责。如有虚假，将依法承担相应责任。</w:t>
      </w:r>
    </w:p>
    <w:p>
      <w:pPr>
        <w:spacing w:line="360" w:lineRule="auto"/>
        <w:jc w:val="left"/>
        <w:rPr>
          <w:rFonts w:ascii="宋体" w:hAnsi="宋体" w:cs="宋体"/>
          <w:color w:val="000000"/>
          <w:sz w:val="24"/>
          <w:szCs w:val="24"/>
          <w:highlight w:val="none"/>
        </w:rPr>
      </w:pPr>
    </w:p>
    <w:p>
      <w:pPr>
        <w:spacing w:line="360" w:lineRule="auto"/>
        <w:jc w:val="left"/>
        <w:rPr>
          <w:rFonts w:ascii="宋体" w:hAnsi="宋体" w:cs="宋体"/>
          <w:color w:val="000000"/>
          <w:sz w:val="24"/>
          <w:szCs w:val="24"/>
          <w:highlight w:val="none"/>
        </w:rPr>
      </w:pPr>
    </w:p>
    <w:p>
      <w:pPr>
        <w:spacing w:line="360" w:lineRule="auto"/>
        <w:jc w:val="left"/>
        <w:rPr>
          <w:rFonts w:ascii="宋体" w:hAnsi="宋体" w:cs="宋体"/>
          <w:color w:val="000000"/>
          <w:sz w:val="24"/>
          <w:szCs w:val="24"/>
          <w:highlight w:val="none"/>
        </w:rPr>
      </w:pPr>
    </w:p>
    <w:p>
      <w:pPr>
        <w:spacing w:line="360" w:lineRule="auto"/>
        <w:jc w:val="right"/>
        <w:rPr>
          <w:rFonts w:ascii="宋体" w:hAnsi="宋体" w:cs="宋体"/>
          <w:color w:val="000000"/>
          <w:sz w:val="24"/>
          <w:szCs w:val="24"/>
          <w:highlight w:val="none"/>
        </w:rPr>
      </w:pPr>
      <w:r>
        <w:rPr>
          <w:rFonts w:hint="eastAsia" w:ascii="宋体" w:hAnsi="宋体" w:cs="宋体"/>
          <w:color w:val="000000"/>
          <w:sz w:val="24"/>
          <w:szCs w:val="24"/>
          <w:highlight w:val="none"/>
        </w:rPr>
        <w:t>企业名称（盖章）：</w:t>
      </w:r>
    </w:p>
    <w:p>
      <w:pPr>
        <w:spacing w:line="360" w:lineRule="auto"/>
        <w:jc w:val="right"/>
        <w:rPr>
          <w:rFonts w:ascii="宋体" w:hAnsi="宋体" w:cs="宋体"/>
          <w:color w:val="000000"/>
          <w:sz w:val="24"/>
          <w:szCs w:val="24"/>
          <w:highlight w:val="none"/>
        </w:rPr>
      </w:pPr>
      <w:r>
        <w:rPr>
          <w:rFonts w:hint="eastAsia" w:ascii="宋体" w:hAnsi="宋体" w:cs="宋体"/>
          <w:color w:val="000000"/>
          <w:sz w:val="24"/>
          <w:szCs w:val="24"/>
          <w:highlight w:val="none"/>
        </w:rPr>
        <w:t>日 期：</w:t>
      </w:r>
    </w:p>
    <w:p>
      <w:pPr>
        <w:spacing w:line="360" w:lineRule="auto"/>
        <w:jc w:val="left"/>
        <w:rPr>
          <w:rFonts w:ascii="宋体" w:hAnsi="宋体" w:cs="宋体"/>
          <w:color w:val="000000"/>
          <w:sz w:val="24"/>
          <w:szCs w:val="24"/>
          <w:highlight w:val="none"/>
        </w:rPr>
      </w:pPr>
    </w:p>
    <w:p>
      <w:pPr>
        <w:spacing w:line="360" w:lineRule="auto"/>
        <w:jc w:val="left"/>
        <w:rPr>
          <w:rFonts w:ascii="宋体" w:hAnsi="宋体" w:cs="宋体"/>
          <w:color w:val="000000"/>
          <w:sz w:val="24"/>
          <w:szCs w:val="24"/>
          <w:highlight w:val="none"/>
        </w:rPr>
      </w:pPr>
    </w:p>
    <w:p>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从业人员、营业收入、资产总额填报上一年度数据，无上一年度数据的新成立企业可不填报</w:t>
      </w:r>
    </w:p>
    <w:p>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注：如果供应商不是中小微企业，则不需要提供《中小企业声明函》。否则，因此导致虚假投标的后果由供应商自行承担</w:t>
      </w:r>
    </w:p>
    <w:p>
      <w:pPr>
        <w:spacing w:line="360" w:lineRule="auto"/>
        <w:rPr>
          <w:rFonts w:ascii="宋体" w:hAnsi="宋体" w:cs="宋体"/>
          <w:b/>
          <w:bCs/>
          <w:sz w:val="28"/>
          <w:szCs w:val="32"/>
          <w:highlight w:val="none"/>
        </w:rPr>
      </w:pPr>
    </w:p>
    <w:p>
      <w:pPr>
        <w:spacing w:line="360" w:lineRule="auto"/>
        <w:rPr>
          <w:rFonts w:ascii="宋体" w:hAnsi="宋体" w:cs="宋体"/>
          <w:b/>
          <w:bCs/>
          <w:sz w:val="28"/>
          <w:szCs w:val="32"/>
          <w:highlight w:val="none"/>
        </w:rPr>
      </w:pPr>
      <w:r>
        <w:rPr>
          <w:rFonts w:hint="eastAsia" w:ascii="宋体" w:hAnsi="宋体" w:cs="宋体"/>
          <w:b/>
          <w:bCs/>
          <w:sz w:val="28"/>
          <w:szCs w:val="32"/>
          <w:highlight w:val="none"/>
        </w:rPr>
        <w:t>10、残疾人福利性单位声明函</w:t>
      </w:r>
    </w:p>
    <w:p>
      <w:pPr>
        <w:spacing w:line="360" w:lineRule="auto"/>
        <w:jc w:val="center"/>
        <w:rPr>
          <w:rFonts w:ascii="宋体" w:hAnsi="宋体" w:cs="宋体"/>
          <w:b/>
          <w:spacing w:val="6"/>
          <w:highlight w:val="none"/>
        </w:rPr>
      </w:pPr>
      <w:r>
        <w:rPr>
          <w:rFonts w:hint="eastAsia" w:ascii="宋体" w:hAnsi="宋体" w:cs="宋体"/>
          <w:b/>
          <w:spacing w:val="6"/>
          <w:highlight w:val="none"/>
        </w:rPr>
        <w:t>残疾人福利性单位声明函</w:t>
      </w:r>
    </w:p>
    <w:p>
      <w:pPr>
        <w:spacing w:line="360" w:lineRule="auto"/>
        <w:ind w:firstLine="464" w:firstLineChars="200"/>
        <w:rPr>
          <w:rFonts w:ascii="宋体" w:hAnsi="宋体" w:cs="宋体"/>
          <w:spacing w:val="6"/>
          <w:sz w:val="22"/>
          <w:szCs w:val="24"/>
          <w:highlight w:val="none"/>
        </w:rPr>
      </w:pPr>
      <w:r>
        <w:rPr>
          <w:rFonts w:hint="eastAsia" w:ascii="宋体" w:hAnsi="宋体" w:cs="宋体"/>
          <w:spacing w:val="6"/>
          <w:sz w:val="22"/>
          <w:szCs w:val="24"/>
          <w:highlight w:val="none"/>
        </w:rPr>
        <w:t>本单位郑重声明，根据《财政部 民政部 中国残疾人联合会关于促进残疾人就业政府采购政策的通知》（财库</w:t>
      </w:r>
      <w:r>
        <w:rPr>
          <w:rFonts w:hint="eastAsia" w:ascii="宋体" w:hAnsi="宋体" w:cs="宋体"/>
          <w:sz w:val="22"/>
          <w:szCs w:val="24"/>
          <w:highlight w:val="none"/>
        </w:rPr>
        <w:t>〔2017〕141</w:t>
      </w:r>
      <w:r>
        <w:rPr>
          <w:rFonts w:hint="eastAsia" w:ascii="宋体" w:hAnsi="宋体" w:cs="宋体"/>
          <w:spacing w:val="6"/>
          <w:sz w:val="22"/>
          <w:szCs w:val="24"/>
          <w:highlight w:val="none"/>
        </w:rPr>
        <w:t>号）的规定，本单位为符合条件的残疾人福利性单位，且本单位参加</w:t>
      </w:r>
      <w:r>
        <w:rPr>
          <w:rFonts w:hint="eastAsia" w:ascii="宋体" w:hAnsi="宋体" w:cs="宋体"/>
          <w:spacing w:val="6"/>
          <w:sz w:val="22"/>
          <w:szCs w:val="24"/>
          <w:highlight w:val="none"/>
          <w:u w:val="single"/>
        </w:rPr>
        <w:t xml:space="preserve">     </w:t>
      </w:r>
      <w:r>
        <w:rPr>
          <w:rFonts w:hint="eastAsia" w:ascii="宋体" w:hAnsi="宋体" w:cs="宋体"/>
          <w:spacing w:val="6"/>
          <w:sz w:val="22"/>
          <w:szCs w:val="24"/>
          <w:highlight w:val="none"/>
        </w:rPr>
        <w:t>单位的</w:t>
      </w:r>
      <w:r>
        <w:rPr>
          <w:rFonts w:hint="eastAsia" w:ascii="宋体" w:hAnsi="宋体" w:cs="宋体"/>
          <w:spacing w:val="6"/>
          <w:sz w:val="22"/>
          <w:szCs w:val="24"/>
          <w:highlight w:val="none"/>
          <w:u w:val="single"/>
        </w:rPr>
        <w:t xml:space="preserve">     </w:t>
      </w:r>
      <w:r>
        <w:rPr>
          <w:rFonts w:hint="eastAsia" w:ascii="宋体" w:hAnsi="宋体" w:cs="宋体"/>
          <w:spacing w:val="6"/>
          <w:sz w:val="22"/>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64" w:firstLineChars="200"/>
        <w:rPr>
          <w:rFonts w:ascii="宋体" w:hAnsi="宋体" w:cs="宋体"/>
          <w:spacing w:val="6"/>
          <w:sz w:val="22"/>
          <w:szCs w:val="24"/>
          <w:highlight w:val="none"/>
        </w:rPr>
      </w:pPr>
      <w:r>
        <w:rPr>
          <w:rFonts w:hint="eastAsia" w:ascii="宋体" w:hAnsi="宋体" w:cs="宋体"/>
          <w:spacing w:val="6"/>
          <w:sz w:val="22"/>
          <w:szCs w:val="24"/>
          <w:highlight w:val="none"/>
        </w:rPr>
        <w:t>本单位对上述声明的真实性负责。如有虚假，将依法承担相应责任。</w:t>
      </w:r>
    </w:p>
    <w:p>
      <w:pPr>
        <w:spacing w:line="360" w:lineRule="auto"/>
        <w:ind w:firstLine="444" w:firstLineChars="200"/>
        <w:rPr>
          <w:rFonts w:ascii="宋体" w:hAnsi="宋体" w:cs="宋体"/>
          <w:spacing w:val="6"/>
          <w:highlight w:val="none"/>
        </w:rPr>
      </w:pPr>
    </w:p>
    <w:p>
      <w:pPr>
        <w:spacing w:line="360" w:lineRule="auto"/>
        <w:ind w:firstLine="444" w:firstLineChars="200"/>
        <w:rPr>
          <w:rFonts w:ascii="宋体" w:hAnsi="宋体" w:cs="宋体"/>
          <w:spacing w:val="6"/>
          <w:highlight w:val="none"/>
        </w:rPr>
      </w:pPr>
    </w:p>
    <w:p>
      <w:pPr>
        <w:tabs>
          <w:tab w:val="left" w:pos="4860"/>
        </w:tabs>
        <w:spacing w:line="360" w:lineRule="auto"/>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单位名称（盖章）：</w:t>
      </w:r>
    </w:p>
    <w:p>
      <w:pPr>
        <w:tabs>
          <w:tab w:val="left" w:pos="4860"/>
        </w:tabs>
        <w:spacing w:line="360" w:lineRule="auto"/>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日  期：</w:t>
      </w:r>
    </w:p>
    <w:p>
      <w:pPr>
        <w:tabs>
          <w:tab w:val="left" w:pos="840"/>
        </w:tabs>
        <w:autoSpaceDE w:val="0"/>
        <w:autoSpaceDN w:val="0"/>
        <w:adjustRightInd w:val="0"/>
        <w:spacing w:line="360" w:lineRule="auto"/>
        <w:jc w:val="center"/>
        <w:rPr>
          <w:rFonts w:ascii="宋体" w:hAnsi="宋体" w:cs="宋体"/>
          <w:b/>
          <w:sz w:val="24"/>
          <w:highlight w:val="none"/>
        </w:rPr>
      </w:pPr>
    </w:p>
    <w:p>
      <w:pPr>
        <w:widowControl/>
        <w:spacing w:line="360" w:lineRule="auto"/>
        <w:rPr>
          <w:rFonts w:ascii="宋体" w:hAnsi="宋体" w:cs="宋体"/>
          <w:b/>
          <w:highlight w:val="none"/>
        </w:rPr>
      </w:pPr>
      <w:r>
        <w:rPr>
          <w:rFonts w:hint="eastAsia" w:ascii="宋体" w:hAnsi="宋体" w:cs="宋体"/>
          <w:b/>
          <w:highlight w:val="none"/>
        </w:rPr>
        <w:t>（提醒：如果供应商</w:t>
      </w:r>
      <w:r>
        <w:rPr>
          <w:rFonts w:hint="eastAsia" w:ascii="宋体" w:hAnsi="宋体" w:cs="宋体"/>
          <w:b/>
          <w:spacing w:val="10"/>
          <w:kern w:val="0"/>
          <w:highlight w:val="none"/>
        </w:rPr>
        <w:t>不是残疾人福利性单位</w:t>
      </w:r>
      <w:r>
        <w:rPr>
          <w:rFonts w:hint="eastAsia" w:ascii="宋体" w:hAnsi="宋体" w:cs="宋体"/>
          <w:b/>
          <w:highlight w:val="none"/>
        </w:rPr>
        <w:t>，则不需要提供《残疾人福利性单位声明函》。否则，因此导致虚假投标的后果由供应商自行承担。）</w:t>
      </w:r>
    </w:p>
    <w:p>
      <w:pPr>
        <w:spacing w:line="360" w:lineRule="auto"/>
        <w:rPr>
          <w:rFonts w:ascii="宋体" w:hAnsi="宋体" w:cs="宋体"/>
          <w:highlight w:val="none"/>
        </w:rPr>
      </w:pPr>
      <w:r>
        <w:rPr>
          <w:rFonts w:hint="eastAsia" w:ascii="宋体" w:hAnsi="宋体" w:cs="宋体"/>
          <w:highlight w:val="none"/>
        </w:rPr>
        <w:t>《财政部民政部中国残疾人联合会关于促进残疾人就业政府采购政策的通知》（财库2017〔141〕号）的规定：</w:t>
      </w:r>
    </w:p>
    <w:p>
      <w:pPr>
        <w:spacing w:line="360" w:lineRule="auto"/>
        <w:ind w:firstLine="420" w:firstLineChars="200"/>
        <w:rPr>
          <w:rFonts w:ascii="宋体" w:hAnsi="宋体" w:cs="宋体"/>
          <w:highlight w:val="none"/>
        </w:rPr>
      </w:pPr>
      <w:r>
        <w:rPr>
          <w:rFonts w:hint="eastAsia" w:ascii="宋体" w:hAnsi="宋体" w:cs="宋体"/>
          <w:highlight w:val="none"/>
        </w:rPr>
        <w:t>1. 享受政府采购支持政策的残疾人福利性单位应当同时满足以下条件：</w:t>
      </w:r>
    </w:p>
    <w:p>
      <w:pPr>
        <w:spacing w:line="360" w:lineRule="auto"/>
        <w:rPr>
          <w:rFonts w:ascii="宋体" w:hAnsi="宋体" w:cs="宋体"/>
          <w:highlight w:val="none"/>
        </w:rPr>
      </w:pPr>
      <w:r>
        <w:rPr>
          <w:rFonts w:hint="eastAsia" w:ascii="宋体" w:hAnsi="宋体" w:cs="宋体"/>
          <w:highlight w:val="none"/>
        </w:rPr>
        <w:t>（1）安置的残疾人占本单位在职职工人数的比例不低于25%（含25%），并且安置的残疾人人数不少于10人（含10人）；</w:t>
      </w:r>
    </w:p>
    <w:p>
      <w:pPr>
        <w:spacing w:line="360" w:lineRule="auto"/>
        <w:rPr>
          <w:rFonts w:ascii="宋体" w:hAnsi="宋体" w:cs="宋体"/>
          <w:highlight w:val="none"/>
        </w:rPr>
      </w:pPr>
      <w:r>
        <w:rPr>
          <w:rFonts w:hint="eastAsia" w:ascii="宋体" w:hAnsi="宋体" w:cs="宋体"/>
          <w:highlight w:val="none"/>
        </w:rPr>
        <w:t>（2）依法与安置的每位残疾人签订了一年以上（含一年）的劳动合同或服务协议；</w:t>
      </w:r>
    </w:p>
    <w:p>
      <w:pPr>
        <w:spacing w:line="360" w:lineRule="auto"/>
        <w:rPr>
          <w:rFonts w:ascii="宋体" w:hAnsi="宋体" w:cs="宋体"/>
          <w:highlight w:val="none"/>
        </w:rPr>
      </w:pPr>
      <w:r>
        <w:rPr>
          <w:rFonts w:hint="eastAsia" w:ascii="宋体" w:hAnsi="宋体" w:cs="宋体"/>
          <w:highlight w:val="none"/>
        </w:rPr>
        <w:t>（3）为安置的每位残疾人按月足额缴纳了基本养老保险、基本医疗保险、失业保险、工伤保险和生育保险等社会保险费；</w:t>
      </w:r>
    </w:p>
    <w:p>
      <w:pPr>
        <w:spacing w:line="360" w:lineRule="auto"/>
        <w:rPr>
          <w:rFonts w:ascii="宋体" w:hAnsi="宋体" w:cs="宋体"/>
          <w:highlight w:val="none"/>
        </w:rPr>
      </w:pPr>
      <w:r>
        <w:rPr>
          <w:rFonts w:hint="eastAsia" w:ascii="宋体" w:hAnsi="宋体" w:cs="宋体"/>
          <w:highlight w:val="none"/>
        </w:rPr>
        <w:t>（4）通过银行等金融机构向安置的每位残疾人，按月支付了不低于单位所在区县适用的经省级人民政府批准的月最低工资标准的工资；</w:t>
      </w:r>
    </w:p>
    <w:p>
      <w:pPr>
        <w:spacing w:line="360" w:lineRule="auto"/>
        <w:rPr>
          <w:rFonts w:ascii="宋体" w:hAnsi="宋体" w:cs="宋体"/>
          <w:highlight w:val="none"/>
        </w:rPr>
      </w:pPr>
      <w:r>
        <w:rPr>
          <w:rFonts w:hint="eastAsia" w:ascii="宋体" w:hAnsi="宋体" w:cs="宋体"/>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105" w:firstLineChars="50"/>
        <w:rPr>
          <w:rFonts w:ascii="宋体" w:hAnsi="宋体" w:cs="宋体"/>
          <w:b/>
          <w:color w:val="000000"/>
          <w:sz w:val="24"/>
          <w:szCs w:val="24"/>
          <w:highlight w:val="none"/>
        </w:rPr>
      </w:pPr>
      <w:r>
        <w:rPr>
          <w:rFonts w:hint="eastAsia" w:ascii="宋体" w:hAnsi="宋体" w:cs="宋体"/>
          <w:highlight w:val="none"/>
        </w:rPr>
        <w:t>2. 成交人为残疾人福利性单位的，采购人或者其委托的采购代理机构应当随成交、成交结果同时公告其《残疾人福利性单位声明函》，接受社会监督。</w:t>
      </w:r>
    </w:p>
    <w:p>
      <w:pPr>
        <w:spacing w:line="360" w:lineRule="auto"/>
        <w:ind w:firstLine="141" w:firstLineChars="50"/>
        <w:rPr>
          <w:rFonts w:ascii="宋体" w:hAnsi="宋体" w:cs="宋体"/>
          <w:b/>
          <w:color w:val="000000"/>
          <w:sz w:val="28"/>
          <w:szCs w:val="28"/>
          <w:highlight w:val="none"/>
        </w:rPr>
      </w:pPr>
      <w:r>
        <w:rPr>
          <w:rFonts w:hint="eastAsia" w:ascii="宋体" w:hAnsi="宋体" w:cs="宋体"/>
          <w:b/>
          <w:color w:val="000000"/>
          <w:sz w:val="28"/>
          <w:szCs w:val="28"/>
          <w:highlight w:val="none"/>
        </w:rPr>
        <w:t>11、承诺函</w:t>
      </w:r>
    </w:p>
    <w:p>
      <w:pPr>
        <w:spacing w:line="360" w:lineRule="auto"/>
        <w:ind w:firstLine="120" w:firstLineChars="50"/>
        <w:rPr>
          <w:rFonts w:ascii="宋体" w:hAnsi="宋体" w:cs="宋体"/>
          <w:color w:val="000000"/>
          <w:sz w:val="24"/>
          <w:highlight w:val="none"/>
          <w:lang w:val="zh-CN"/>
        </w:rPr>
      </w:pPr>
    </w:p>
    <w:p>
      <w:pPr>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我公司承诺：</w:t>
      </w:r>
    </w:p>
    <w:p>
      <w:pPr>
        <w:pStyle w:val="3"/>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若我公司有幸成为本项目的成交供应商，我公司定将按时、按质、按量完成此次供货，并承诺我公司此次提交的响应文件内容均具有真实性及合法性。</w:t>
      </w:r>
    </w:p>
    <w:p>
      <w:pPr>
        <w:pStyle w:val="3"/>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lang w:val="zh-CN"/>
        </w:rPr>
        <w:t>若我公司存在违反相关法律法规规定的，赔偿因此而造成的一切损失且承担其相关的法律责任；对于情节严重的，还将其列入不良行为记录名单予以公示。</w:t>
      </w:r>
    </w:p>
    <w:p>
      <w:pPr>
        <w:pStyle w:val="3"/>
        <w:spacing w:line="360" w:lineRule="auto"/>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left="1680" w:firstLine="420"/>
        <w:rPr>
          <w:rFonts w:ascii="宋体" w:hAnsi="宋体" w:cs="宋体"/>
          <w:color w:val="000000"/>
          <w:sz w:val="24"/>
          <w:szCs w:val="24"/>
          <w:highlight w:val="none"/>
          <w:u w:val="thick"/>
        </w:rPr>
      </w:pPr>
      <w:r>
        <w:rPr>
          <w:rFonts w:hint="eastAsia" w:ascii="宋体" w:hAnsi="宋体" w:cs="宋体"/>
          <w:color w:val="000000"/>
          <w:sz w:val="24"/>
          <w:szCs w:val="24"/>
          <w:highlight w:val="none"/>
        </w:rPr>
        <w:t>供应商（盖单位公章）：</w:t>
      </w:r>
      <w:r>
        <w:rPr>
          <w:rFonts w:hint="eastAsia" w:ascii="宋体" w:hAnsi="宋体" w:cs="宋体"/>
          <w:color w:val="000000"/>
          <w:sz w:val="24"/>
          <w:szCs w:val="24"/>
          <w:highlight w:val="none"/>
          <w:u w:val="single"/>
        </w:rPr>
        <w:t xml:space="preserve">                                     </w:t>
      </w:r>
    </w:p>
    <w:p>
      <w:pPr>
        <w:spacing w:line="360" w:lineRule="auto"/>
        <w:ind w:left="1680" w:firstLine="420"/>
        <w:rPr>
          <w:rFonts w:ascii="宋体" w:hAnsi="宋体" w:cs="宋体"/>
          <w:color w:val="000000"/>
          <w:sz w:val="24"/>
          <w:szCs w:val="24"/>
          <w:highlight w:val="none"/>
          <w:u w:val="thick"/>
        </w:rPr>
      </w:pPr>
      <w:r>
        <w:rPr>
          <w:rFonts w:hint="eastAsia" w:ascii="宋体" w:hAnsi="宋体" w:cs="宋体"/>
          <w:color w:val="000000"/>
          <w:sz w:val="24"/>
          <w:szCs w:val="24"/>
          <w:highlight w:val="none"/>
        </w:rPr>
        <w:t>法定代表人或授权代表（签字）：</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thick"/>
        </w:rPr>
        <w:t xml:space="preserve"> </w:t>
      </w:r>
    </w:p>
    <w:p>
      <w:pPr>
        <w:spacing w:line="360" w:lineRule="auto"/>
        <w:ind w:left="1680" w:firstLine="420"/>
        <w:rPr>
          <w:rFonts w:ascii="宋体" w:hAnsi="宋体" w:cs="宋体"/>
          <w:color w:val="000000"/>
          <w:sz w:val="24"/>
          <w:szCs w:val="24"/>
          <w:highlight w:val="none"/>
        </w:rPr>
      </w:pPr>
      <w:r>
        <w:rPr>
          <w:rFonts w:hint="eastAsia" w:ascii="宋体" w:hAnsi="宋体" w:cs="宋体"/>
          <w:color w:val="000000"/>
          <w:sz w:val="24"/>
          <w:szCs w:val="24"/>
          <w:highlight w:val="none"/>
        </w:rPr>
        <w:t>日期 ：</w:t>
      </w:r>
      <w:r>
        <w:rPr>
          <w:rFonts w:hint="eastAsia" w:ascii="宋体" w:hAnsi="宋体" w:cs="宋体"/>
          <w:color w:val="000000"/>
          <w:sz w:val="24"/>
          <w:szCs w:val="24"/>
          <w:highlight w:val="none"/>
          <w:u w:val="single"/>
        </w:rPr>
        <w:t xml:space="preserve">                      </w:t>
      </w: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pStyle w:val="3"/>
        <w:spacing w:line="360" w:lineRule="auto"/>
        <w:rPr>
          <w:rFonts w:ascii="宋体" w:hAnsi="宋体" w:cs="宋体"/>
          <w:b/>
          <w:color w:val="000000"/>
          <w:sz w:val="24"/>
          <w:szCs w:val="24"/>
          <w:highlight w:val="none"/>
        </w:rPr>
      </w:pPr>
    </w:p>
    <w:p>
      <w:pPr>
        <w:pStyle w:val="4"/>
        <w:spacing w:line="360" w:lineRule="auto"/>
        <w:rPr>
          <w:rFonts w:ascii="宋体" w:hAnsi="宋体" w:cs="宋体"/>
          <w:b/>
          <w:color w:val="000000"/>
          <w:sz w:val="24"/>
          <w:szCs w:val="24"/>
          <w:highlight w:val="none"/>
        </w:rPr>
      </w:pPr>
    </w:p>
    <w:p>
      <w:pPr>
        <w:pStyle w:val="4"/>
        <w:spacing w:line="360" w:lineRule="auto"/>
        <w:rPr>
          <w:rFonts w:ascii="宋体" w:hAnsi="宋体" w:cs="宋体"/>
          <w:b/>
          <w:color w:val="000000"/>
          <w:sz w:val="24"/>
          <w:szCs w:val="24"/>
          <w:highlight w:val="none"/>
        </w:rPr>
      </w:pPr>
    </w:p>
    <w:p>
      <w:pPr>
        <w:pStyle w:val="4"/>
        <w:spacing w:line="360" w:lineRule="auto"/>
        <w:rPr>
          <w:rFonts w:ascii="宋体" w:hAnsi="宋体" w:cs="宋体"/>
          <w:b/>
          <w:color w:val="000000"/>
          <w:sz w:val="24"/>
          <w:szCs w:val="24"/>
          <w:highlight w:val="none"/>
        </w:rPr>
      </w:pPr>
    </w:p>
    <w:p>
      <w:pPr>
        <w:pStyle w:val="4"/>
        <w:spacing w:line="360" w:lineRule="auto"/>
        <w:rPr>
          <w:rFonts w:ascii="宋体" w:hAnsi="宋体" w:cs="宋体"/>
          <w:b/>
          <w:color w:val="000000"/>
          <w:sz w:val="24"/>
          <w:szCs w:val="24"/>
          <w:highlight w:val="none"/>
        </w:rPr>
      </w:pPr>
    </w:p>
    <w:p>
      <w:pPr>
        <w:spacing w:line="360" w:lineRule="auto"/>
        <w:rPr>
          <w:rFonts w:ascii="宋体" w:hAnsi="宋体" w:cs="宋体"/>
          <w:b/>
          <w:color w:val="000000"/>
          <w:sz w:val="24"/>
          <w:szCs w:val="24"/>
          <w:highlight w:val="none"/>
        </w:rPr>
      </w:pPr>
    </w:p>
    <w:p>
      <w:pPr>
        <w:spacing w:line="360" w:lineRule="auto"/>
        <w:ind w:firstLine="120" w:firstLineChars="50"/>
        <w:rPr>
          <w:rFonts w:ascii="宋体" w:hAnsi="宋体" w:cs="宋体"/>
          <w:b/>
          <w:color w:val="000000"/>
          <w:sz w:val="24"/>
          <w:szCs w:val="24"/>
          <w:highlight w:val="none"/>
        </w:rPr>
      </w:pPr>
    </w:p>
    <w:p>
      <w:pPr>
        <w:spacing w:line="360" w:lineRule="auto"/>
        <w:ind w:firstLine="141" w:firstLineChars="50"/>
        <w:rPr>
          <w:rFonts w:ascii="宋体" w:hAnsi="宋体" w:cs="宋体"/>
          <w:b/>
          <w:color w:val="000000"/>
          <w:sz w:val="28"/>
          <w:szCs w:val="28"/>
          <w:highlight w:val="none"/>
        </w:rPr>
      </w:pPr>
      <w:r>
        <w:rPr>
          <w:rFonts w:hint="eastAsia" w:ascii="宋体" w:hAnsi="宋体" w:cs="宋体"/>
          <w:b/>
          <w:color w:val="000000"/>
          <w:sz w:val="28"/>
          <w:szCs w:val="28"/>
          <w:highlight w:val="none"/>
        </w:rPr>
        <w:t>12、其他供应商认为需要加以说明的其他内容。</w:t>
      </w:r>
    </w:p>
    <w:p>
      <w:pPr>
        <w:spacing w:line="360" w:lineRule="auto"/>
        <w:ind w:left="142"/>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 </w:t>
      </w:r>
    </w:p>
    <w:p>
      <w:pPr>
        <w:spacing w:line="360" w:lineRule="auto"/>
        <w:rPr>
          <w:rFonts w:ascii="宋体" w:hAnsi="宋体" w:cs="宋体"/>
          <w:color w:val="000000"/>
          <w:highlight w:val="none"/>
        </w:rPr>
      </w:pPr>
    </w:p>
    <w:p>
      <w:pPr>
        <w:spacing w:line="360" w:lineRule="auto"/>
        <w:ind w:firstLine="420" w:firstLineChars="200"/>
        <w:rPr>
          <w:rFonts w:ascii="宋体" w:hAnsi="宋体" w:cs="宋体"/>
          <w:color w:val="000000"/>
          <w:highlight w:val="none"/>
        </w:rPr>
      </w:pPr>
    </w:p>
    <w:p>
      <w:pPr>
        <w:spacing w:line="360" w:lineRule="auto"/>
        <w:ind w:firstLine="420" w:firstLineChars="200"/>
        <w:jc w:val="center"/>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p>
      <w:pPr>
        <w:pStyle w:val="40"/>
        <w:spacing w:line="360" w:lineRule="auto"/>
        <w:ind w:firstLine="280"/>
        <w:rPr>
          <w:rFonts w:ascii="宋体" w:hAnsi="宋体" w:cs="宋体"/>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color w:val="000000"/>
        <w:sz w:val="20"/>
        <w:szCs w:val="5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7B5FA"/>
    <w:multiLevelType w:val="singleLevel"/>
    <w:tmpl w:val="9C77B5FA"/>
    <w:lvl w:ilvl="0" w:tentative="0">
      <w:start w:val="3"/>
      <w:numFmt w:val="chineseCounting"/>
      <w:suff w:val="space"/>
      <w:lvlText w:val="第%1部分"/>
      <w:lvlJc w:val="left"/>
      <w:rPr>
        <w:rFonts w:hint="eastAsia"/>
      </w:rPr>
    </w:lvl>
  </w:abstractNum>
  <w:abstractNum w:abstractNumId="1">
    <w:nsid w:val="E0E53602"/>
    <w:multiLevelType w:val="singleLevel"/>
    <w:tmpl w:val="E0E53602"/>
    <w:lvl w:ilvl="0" w:tentative="0">
      <w:start w:val="14"/>
      <w:numFmt w:val="decimal"/>
      <w:suff w:val="space"/>
      <w:lvlText w:val="%1."/>
      <w:lvlJc w:val="left"/>
    </w:lvl>
  </w:abstractNum>
  <w:abstractNum w:abstractNumId="2">
    <w:nsid w:val="00000001"/>
    <w:multiLevelType w:val="singleLevel"/>
    <w:tmpl w:val="00000001"/>
    <w:lvl w:ilvl="0" w:tentative="0">
      <w:start w:val="3"/>
      <w:numFmt w:val="decimal"/>
      <w:suff w:val="space"/>
      <w:lvlText w:val="%1."/>
      <w:lvlJc w:val="left"/>
    </w:lvl>
  </w:abstractNum>
  <w:abstractNum w:abstractNumId="3">
    <w:nsid w:val="19E0EF1C"/>
    <w:multiLevelType w:val="singleLevel"/>
    <w:tmpl w:val="19E0EF1C"/>
    <w:lvl w:ilvl="0" w:tentative="0">
      <w:start w:val="29"/>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481"/>
    <w:rsid w:val="000723CA"/>
    <w:rsid w:val="00092EC7"/>
    <w:rsid w:val="00095F3C"/>
    <w:rsid w:val="000A4C70"/>
    <w:rsid w:val="000D53F7"/>
    <w:rsid w:val="000E053B"/>
    <w:rsid w:val="000E05DF"/>
    <w:rsid w:val="00104E3B"/>
    <w:rsid w:val="00107568"/>
    <w:rsid w:val="00123B6E"/>
    <w:rsid w:val="00130D3A"/>
    <w:rsid w:val="00166425"/>
    <w:rsid w:val="00172A27"/>
    <w:rsid w:val="001C0247"/>
    <w:rsid w:val="001C4441"/>
    <w:rsid w:val="001E31AF"/>
    <w:rsid w:val="00204D91"/>
    <w:rsid w:val="0023189C"/>
    <w:rsid w:val="002B445E"/>
    <w:rsid w:val="002C5136"/>
    <w:rsid w:val="002C5731"/>
    <w:rsid w:val="00310808"/>
    <w:rsid w:val="003136F6"/>
    <w:rsid w:val="003E3DAF"/>
    <w:rsid w:val="004150A1"/>
    <w:rsid w:val="00440671"/>
    <w:rsid w:val="00475600"/>
    <w:rsid w:val="00531119"/>
    <w:rsid w:val="0055750E"/>
    <w:rsid w:val="005854FF"/>
    <w:rsid w:val="00586ED4"/>
    <w:rsid w:val="00607404"/>
    <w:rsid w:val="00654EBC"/>
    <w:rsid w:val="006636F2"/>
    <w:rsid w:val="0067730D"/>
    <w:rsid w:val="006A1550"/>
    <w:rsid w:val="006D4A60"/>
    <w:rsid w:val="006E471E"/>
    <w:rsid w:val="0070373C"/>
    <w:rsid w:val="00727226"/>
    <w:rsid w:val="007A202C"/>
    <w:rsid w:val="007B2AB7"/>
    <w:rsid w:val="00876551"/>
    <w:rsid w:val="008E73EE"/>
    <w:rsid w:val="009135DC"/>
    <w:rsid w:val="00916863"/>
    <w:rsid w:val="0094580F"/>
    <w:rsid w:val="00987933"/>
    <w:rsid w:val="009926F5"/>
    <w:rsid w:val="0099562C"/>
    <w:rsid w:val="009A7DC7"/>
    <w:rsid w:val="00A06298"/>
    <w:rsid w:val="00A56D7D"/>
    <w:rsid w:val="00A62150"/>
    <w:rsid w:val="00A669B3"/>
    <w:rsid w:val="00A75828"/>
    <w:rsid w:val="00AD085F"/>
    <w:rsid w:val="00AF1782"/>
    <w:rsid w:val="00B05E4D"/>
    <w:rsid w:val="00B11C3A"/>
    <w:rsid w:val="00B272A8"/>
    <w:rsid w:val="00B67DAE"/>
    <w:rsid w:val="00C640FE"/>
    <w:rsid w:val="00D202AE"/>
    <w:rsid w:val="00D65064"/>
    <w:rsid w:val="00D65647"/>
    <w:rsid w:val="00D90A68"/>
    <w:rsid w:val="00E2266A"/>
    <w:rsid w:val="00E26ECD"/>
    <w:rsid w:val="00E32969"/>
    <w:rsid w:val="00E37111"/>
    <w:rsid w:val="00E4760C"/>
    <w:rsid w:val="00EF0114"/>
    <w:rsid w:val="00F46ABC"/>
    <w:rsid w:val="00F60345"/>
    <w:rsid w:val="00F735CA"/>
    <w:rsid w:val="00FB4B7C"/>
    <w:rsid w:val="010147D7"/>
    <w:rsid w:val="01055D60"/>
    <w:rsid w:val="010D4724"/>
    <w:rsid w:val="01106674"/>
    <w:rsid w:val="011743BE"/>
    <w:rsid w:val="01241BE0"/>
    <w:rsid w:val="012D6FD8"/>
    <w:rsid w:val="01335AB7"/>
    <w:rsid w:val="0136539A"/>
    <w:rsid w:val="01373319"/>
    <w:rsid w:val="01432334"/>
    <w:rsid w:val="01680FA0"/>
    <w:rsid w:val="016D4749"/>
    <w:rsid w:val="018A1A14"/>
    <w:rsid w:val="01931283"/>
    <w:rsid w:val="019B0D28"/>
    <w:rsid w:val="01A97E80"/>
    <w:rsid w:val="01AA067B"/>
    <w:rsid w:val="01B24C05"/>
    <w:rsid w:val="01CC40D5"/>
    <w:rsid w:val="01DA2707"/>
    <w:rsid w:val="01E77555"/>
    <w:rsid w:val="01E80DC1"/>
    <w:rsid w:val="01E96FFD"/>
    <w:rsid w:val="01EA2C13"/>
    <w:rsid w:val="01EB7BF6"/>
    <w:rsid w:val="01F3731E"/>
    <w:rsid w:val="01F6246A"/>
    <w:rsid w:val="0209074C"/>
    <w:rsid w:val="020E3612"/>
    <w:rsid w:val="020F170E"/>
    <w:rsid w:val="0217038C"/>
    <w:rsid w:val="0223010C"/>
    <w:rsid w:val="0229641D"/>
    <w:rsid w:val="022C116D"/>
    <w:rsid w:val="02355564"/>
    <w:rsid w:val="023E1A1A"/>
    <w:rsid w:val="024E4947"/>
    <w:rsid w:val="025C746D"/>
    <w:rsid w:val="0269433C"/>
    <w:rsid w:val="026A37B9"/>
    <w:rsid w:val="026E7114"/>
    <w:rsid w:val="028D7F80"/>
    <w:rsid w:val="02A0582B"/>
    <w:rsid w:val="02A45F73"/>
    <w:rsid w:val="02A87B0A"/>
    <w:rsid w:val="02B1675C"/>
    <w:rsid w:val="02B64E2E"/>
    <w:rsid w:val="02B76C77"/>
    <w:rsid w:val="02C12D01"/>
    <w:rsid w:val="02E13430"/>
    <w:rsid w:val="02FC314D"/>
    <w:rsid w:val="0311320F"/>
    <w:rsid w:val="03125D40"/>
    <w:rsid w:val="0317343D"/>
    <w:rsid w:val="031E0DA8"/>
    <w:rsid w:val="031F2EF6"/>
    <w:rsid w:val="034459B3"/>
    <w:rsid w:val="03472295"/>
    <w:rsid w:val="0355309A"/>
    <w:rsid w:val="03567DD3"/>
    <w:rsid w:val="03635313"/>
    <w:rsid w:val="03692380"/>
    <w:rsid w:val="036A4DC0"/>
    <w:rsid w:val="036D6CE9"/>
    <w:rsid w:val="03786A90"/>
    <w:rsid w:val="039227B8"/>
    <w:rsid w:val="03943044"/>
    <w:rsid w:val="039C52E5"/>
    <w:rsid w:val="03A12378"/>
    <w:rsid w:val="03A61B91"/>
    <w:rsid w:val="03AF3DA6"/>
    <w:rsid w:val="03B121EE"/>
    <w:rsid w:val="03CC28EB"/>
    <w:rsid w:val="03CC7BDE"/>
    <w:rsid w:val="03E073B7"/>
    <w:rsid w:val="03F74F24"/>
    <w:rsid w:val="040D26D5"/>
    <w:rsid w:val="04181EA9"/>
    <w:rsid w:val="041E6577"/>
    <w:rsid w:val="04336B8F"/>
    <w:rsid w:val="04340D15"/>
    <w:rsid w:val="044301C6"/>
    <w:rsid w:val="044E1D94"/>
    <w:rsid w:val="045456F6"/>
    <w:rsid w:val="04627465"/>
    <w:rsid w:val="0475222A"/>
    <w:rsid w:val="047E63B0"/>
    <w:rsid w:val="048149C5"/>
    <w:rsid w:val="049534BB"/>
    <w:rsid w:val="04C6420F"/>
    <w:rsid w:val="04C75A82"/>
    <w:rsid w:val="04C81A3E"/>
    <w:rsid w:val="04F30188"/>
    <w:rsid w:val="0512624C"/>
    <w:rsid w:val="05292F73"/>
    <w:rsid w:val="053F1641"/>
    <w:rsid w:val="055912BD"/>
    <w:rsid w:val="056B786C"/>
    <w:rsid w:val="056C55B6"/>
    <w:rsid w:val="05783591"/>
    <w:rsid w:val="05925F37"/>
    <w:rsid w:val="05A62665"/>
    <w:rsid w:val="05A9279D"/>
    <w:rsid w:val="05AD5AC4"/>
    <w:rsid w:val="05B04474"/>
    <w:rsid w:val="05C338C0"/>
    <w:rsid w:val="05C35142"/>
    <w:rsid w:val="05CA0523"/>
    <w:rsid w:val="05F56320"/>
    <w:rsid w:val="06011ED1"/>
    <w:rsid w:val="06033904"/>
    <w:rsid w:val="061130A5"/>
    <w:rsid w:val="06257970"/>
    <w:rsid w:val="06381E74"/>
    <w:rsid w:val="063853C7"/>
    <w:rsid w:val="064B20FD"/>
    <w:rsid w:val="0657637A"/>
    <w:rsid w:val="068217F8"/>
    <w:rsid w:val="06856CF7"/>
    <w:rsid w:val="06876231"/>
    <w:rsid w:val="06946C30"/>
    <w:rsid w:val="06957221"/>
    <w:rsid w:val="06975271"/>
    <w:rsid w:val="06A80179"/>
    <w:rsid w:val="06A857DC"/>
    <w:rsid w:val="06AA7F52"/>
    <w:rsid w:val="06B5216F"/>
    <w:rsid w:val="06D42E10"/>
    <w:rsid w:val="06E223C4"/>
    <w:rsid w:val="06E54E85"/>
    <w:rsid w:val="06F1037C"/>
    <w:rsid w:val="06F106DC"/>
    <w:rsid w:val="06F66806"/>
    <w:rsid w:val="06FB06BD"/>
    <w:rsid w:val="06FD2EA5"/>
    <w:rsid w:val="072A05D3"/>
    <w:rsid w:val="072B60E5"/>
    <w:rsid w:val="072D2D8B"/>
    <w:rsid w:val="07351235"/>
    <w:rsid w:val="073B7FFC"/>
    <w:rsid w:val="073C1D42"/>
    <w:rsid w:val="073D5E7A"/>
    <w:rsid w:val="073D76C4"/>
    <w:rsid w:val="07532C6F"/>
    <w:rsid w:val="07895A76"/>
    <w:rsid w:val="07B7154D"/>
    <w:rsid w:val="07C75B74"/>
    <w:rsid w:val="07CF5B4F"/>
    <w:rsid w:val="07E35402"/>
    <w:rsid w:val="07EF4921"/>
    <w:rsid w:val="07FC3173"/>
    <w:rsid w:val="081011EA"/>
    <w:rsid w:val="08256CD9"/>
    <w:rsid w:val="08286D60"/>
    <w:rsid w:val="08346AF0"/>
    <w:rsid w:val="0838269D"/>
    <w:rsid w:val="083D5AE9"/>
    <w:rsid w:val="085F295F"/>
    <w:rsid w:val="0868714E"/>
    <w:rsid w:val="087553B8"/>
    <w:rsid w:val="089E2AF4"/>
    <w:rsid w:val="089E7AF7"/>
    <w:rsid w:val="08AA278B"/>
    <w:rsid w:val="08B14443"/>
    <w:rsid w:val="08B63939"/>
    <w:rsid w:val="08B8488C"/>
    <w:rsid w:val="08C43851"/>
    <w:rsid w:val="08C90251"/>
    <w:rsid w:val="08D8449C"/>
    <w:rsid w:val="08E35939"/>
    <w:rsid w:val="08E9570B"/>
    <w:rsid w:val="08F718DC"/>
    <w:rsid w:val="08FA51EA"/>
    <w:rsid w:val="09101A92"/>
    <w:rsid w:val="09190899"/>
    <w:rsid w:val="093C5A68"/>
    <w:rsid w:val="095C5643"/>
    <w:rsid w:val="096206F0"/>
    <w:rsid w:val="096A763A"/>
    <w:rsid w:val="096E1C5B"/>
    <w:rsid w:val="09706F92"/>
    <w:rsid w:val="098671C2"/>
    <w:rsid w:val="09AE65DC"/>
    <w:rsid w:val="09F94427"/>
    <w:rsid w:val="09FE2E2C"/>
    <w:rsid w:val="0A0F0D97"/>
    <w:rsid w:val="0A1061D7"/>
    <w:rsid w:val="0A163F12"/>
    <w:rsid w:val="0A556693"/>
    <w:rsid w:val="0A6E557B"/>
    <w:rsid w:val="0A711031"/>
    <w:rsid w:val="0A72072B"/>
    <w:rsid w:val="0A720F32"/>
    <w:rsid w:val="0A743779"/>
    <w:rsid w:val="0A806165"/>
    <w:rsid w:val="0A904859"/>
    <w:rsid w:val="0A916822"/>
    <w:rsid w:val="0A925DA8"/>
    <w:rsid w:val="0A93584A"/>
    <w:rsid w:val="0A96635E"/>
    <w:rsid w:val="0ABB7C7F"/>
    <w:rsid w:val="0AC23814"/>
    <w:rsid w:val="0AE77F71"/>
    <w:rsid w:val="0AF57345"/>
    <w:rsid w:val="0AF84DCD"/>
    <w:rsid w:val="0AFC0462"/>
    <w:rsid w:val="0AFF674C"/>
    <w:rsid w:val="0B035A02"/>
    <w:rsid w:val="0B04473F"/>
    <w:rsid w:val="0B0B6695"/>
    <w:rsid w:val="0B140FE2"/>
    <w:rsid w:val="0B1C27AF"/>
    <w:rsid w:val="0B2145E3"/>
    <w:rsid w:val="0B342E2A"/>
    <w:rsid w:val="0B355E46"/>
    <w:rsid w:val="0B3C5BA9"/>
    <w:rsid w:val="0B444CD3"/>
    <w:rsid w:val="0B495182"/>
    <w:rsid w:val="0B496D48"/>
    <w:rsid w:val="0B5E6160"/>
    <w:rsid w:val="0B686013"/>
    <w:rsid w:val="0BA069EE"/>
    <w:rsid w:val="0BA30401"/>
    <w:rsid w:val="0BA3766A"/>
    <w:rsid w:val="0BA67C14"/>
    <w:rsid w:val="0BAA5932"/>
    <w:rsid w:val="0BB86110"/>
    <w:rsid w:val="0BC31BBA"/>
    <w:rsid w:val="0BC404C0"/>
    <w:rsid w:val="0BCE6993"/>
    <w:rsid w:val="0BE01F91"/>
    <w:rsid w:val="0BE231A9"/>
    <w:rsid w:val="0BEC264D"/>
    <w:rsid w:val="0BED09BC"/>
    <w:rsid w:val="0BF47EEF"/>
    <w:rsid w:val="0C000B5B"/>
    <w:rsid w:val="0C06781B"/>
    <w:rsid w:val="0C070709"/>
    <w:rsid w:val="0C1F65EA"/>
    <w:rsid w:val="0C267689"/>
    <w:rsid w:val="0C2C14C3"/>
    <w:rsid w:val="0C4E035E"/>
    <w:rsid w:val="0C576ED9"/>
    <w:rsid w:val="0C5F2758"/>
    <w:rsid w:val="0C633E91"/>
    <w:rsid w:val="0C646743"/>
    <w:rsid w:val="0C66641B"/>
    <w:rsid w:val="0C666547"/>
    <w:rsid w:val="0C6A4498"/>
    <w:rsid w:val="0C861F91"/>
    <w:rsid w:val="0C867972"/>
    <w:rsid w:val="0C8F2698"/>
    <w:rsid w:val="0CAE3E7A"/>
    <w:rsid w:val="0CB06ACE"/>
    <w:rsid w:val="0CB837EA"/>
    <w:rsid w:val="0CC57A45"/>
    <w:rsid w:val="0CEB3AB7"/>
    <w:rsid w:val="0D0251E6"/>
    <w:rsid w:val="0D0B13A6"/>
    <w:rsid w:val="0D1136A8"/>
    <w:rsid w:val="0D184766"/>
    <w:rsid w:val="0D1C3DA5"/>
    <w:rsid w:val="0D1D14D1"/>
    <w:rsid w:val="0D231948"/>
    <w:rsid w:val="0D3243E1"/>
    <w:rsid w:val="0D33350A"/>
    <w:rsid w:val="0D392B86"/>
    <w:rsid w:val="0D395F94"/>
    <w:rsid w:val="0D3A0D48"/>
    <w:rsid w:val="0D491CE8"/>
    <w:rsid w:val="0D51347A"/>
    <w:rsid w:val="0D5553CE"/>
    <w:rsid w:val="0D583FC9"/>
    <w:rsid w:val="0D6D5339"/>
    <w:rsid w:val="0D7E56F7"/>
    <w:rsid w:val="0D8837C5"/>
    <w:rsid w:val="0D8E18DB"/>
    <w:rsid w:val="0D9306C7"/>
    <w:rsid w:val="0D9356A4"/>
    <w:rsid w:val="0D9D333C"/>
    <w:rsid w:val="0DA55799"/>
    <w:rsid w:val="0DB50DD5"/>
    <w:rsid w:val="0DB67086"/>
    <w:rsid w:val="0DCB3608"/>
    <w:rsid w:val="0DCC4724"/>
    <w:rsid w:val="0DF2162C"/>
    <w:rsid w:val="0E037688"/>
    <w:rsid w:val="0E0E5FAD"/>
    <w:rsid w:val="0E107443"/>
    <w:rsid w:val="0E1235C8"/>
    <w:rsid w:val="0E1D3B25"/>
    <w:rsid w:val="0E2125FF"/>
    <w:rsid w:val="0E2C362E"/>
    <w:rsid w:val="0E306BD5"/>
    <w:rsid w:val="0E3C1E5E"/>
    <w:rsid w:val="0E436852"/>
    <w:rsid w:val="0E4430EF"/>
    <w:rsid w:val="0E4915AC"/>
    <w:rsid w:val="0E5B6794"/>
    <w:rsid w:val="0E6B568D"/>
    <w:rsid w:val="0E6D1291"/>
    <w:rsid w:val="0E7769EB"/>
    <w:rsid w:val="0E79579A"/>
    <w:rsid w:val="0E8C55A7"/>
    <w:rsid w:val="0E9C3A70"/>
    <w:rsid w:val="0E9E337A"/>
    <w:rsid w:val="0EBB3556"/>
    <w:rsid w:val="0EBC4353"/>
    <w:rsid w:val="0EC10D65"/>
    <w:rsid w:val="0ECF20CF"/>
    <w:rsid w:val="0EE223BF"/>
    <w:rsid w:val="0EEC278F"/>
    <w:rsid w:val="0EF90F55"/>
    <w:rsid w:val="0F1A2889"/>
    <w:rsid w:val="0F2E3A8B"/>
    <w:rsid w:val="0F3C38B6"/>
    <w:rsid w:val="0F4F2614"/>
    <w:rsid w:val="0F5A4ED5"/>
    <w:rsid w:val="0F6124A7"/>
    <w:rsid w:val="0F796536"/>
    <w:rsid w:val="0F7A2570"/>
    <w:rsid w:val="0F9E3B3C"/>
    <w:rsid w:val="0FAC71AD"/>
    <w:rsid w:val="0FB107FE"/>
    <w:rsid w:val="0FC53364"/>
    <w:rsid w:val="0FDB67C2"/>
    <w:rsid w:val="0FE36833"/>
    <w:rsid w:val="0FEF7070"/>
    <w:rsid w:val="10084FC3"/>
    <w:rsid w:val="100E37F4"/>
    <w:rsid w:val="101023A1"/>
    <w:rsid w:val="101C4EA3"/>
    <w:rsid w:val="10212BDE"/>
    <w:rsid w:val="102F6E37"/>
    <w:rsid w:val="1035378B"/>
    <w:rsid w:val="103A18C4"/>
    <w:rsid w:val="104B00A6"/>
    <w:rsid w:val="10513CDA"/>
    <w:rsid w:val="10513DEF"/>
    <w:rsid w:val="10527AAB"/>
    <w:rsid w:val="10707433"/>
    <w:rsid w:val="107F7CBD"/>
    <w:rsid w:val="10954664"/>
    <w:rsid w:val="10A45225"/>
    <w:rsid w:val="10BF332C"/>
    <w:rsid w:val="10CF5520"/>
    <w:rsid w:val="10D248D1"/>
    <w:rsid w:val="10F279FE"/>
    <w:rsid w:val="11032CED"/>
    <w:rsid w:val="1103543B"/>
    <w:rsid w:val="110B1F77"/>
    <w:rsid w:val="110C16ED"/>
    <w:rsid w:val="11113B89"/>
    <w:rsid w:val="111D23E7"/>
    <w:rsid w:val="112A4D17"/>
    <w:rsid w:val="11304685"/>
    <w:rsid w:val="113913FB"/>
    <w:rsid w:val="11394276"/>
    <w:rsid w:val="113D1DA9"/>
    <w:rsid w:val="113E7EF8"/>
    <w:rsid w:val="11562E14"/>
    <w:rsid w:val="115F341C"/>
    <w:rsid w:val="116026D1"/>
    <w:rsid w:val="11741970"/>
    <w:rsid w:val="11760C3B"/>
    <w:rsid w:val="11861F9F"/>
    <w:rsid w:val="1187038A"/>
    <w:rsid w:val="11963349"/>
    <w:rsid w:val="119D5587"/>
    <w:rsid w:val="119F365C"/>
    <w:rsid w:val="11A747BE"/>
    <w:rsid w:val="11AD13B7"/>
    <w:rsid w:val="11B05AB8"/>
    <w:rsid w:val="11CE149C"/>
    <w:rsid w:val="11CF3EE8"/>
    <w:rsid w:val="11D042F7"/>
    <w:rsid w:val="11E067AE"/>
    <w:rsid w:val="11E80AC7"/>
    <w:rsid w:val="11EC6E29"/>
    <w:rsid w:val="11EE4981"/>
    <w:rsid w:val="11FB2C07"/>
    <w:rsid w:val="11FD0D7B"/>
    <w:rsid w:val="120A6607"/>
    <w:rsid w:val="123B0279"/>
    <w:rsid w:val="124C3F6C"/>
    <w:rsid w:val="12557C14"/>
    <w:rsid w:val="12574851"/>
    <w:rsid w:val="1263432C"/>
    <w:rsid w:val="12651656"/>
    <w:rsid w:val="127D637F"/>
    <w:rsid w:val="12820647"/>
    <w:rsid w:val="12876064"/>
    <w:rsid w:val="128D2C3D"/>
    <w:rsid w:val="129350C6"/>
    <w:rsid w:val="12950E0F"/>
    <w:rsid w:val="12965905"/>
    <w:rsid w:val="12B41AF4"/>
    <w:rsid w:val="12C54230"/>
    <w:rsid w:val="12C61AD9"/>
    <w:rsid w:val="12DF1E57"/>
    <w:rsid w:val="12E87F4D"/>
    <w:rsid w:val="12F10051"/>
    <w:rsid w:val="12F212FE"/>
    <w:rsid w:val="130F46BB"/>
    <w:rsid w:val="13190F4B"/>
    <w:rsid w:val="131C2505"/>
    <w:rsid w:val="13215CC0"/>
    <w:rsid w:val="13246ABF"/>
    <w:rsid w:val="13330069"/>
    <w:rsid w:val="133A34EE"/>
    <w:rsid w:val="133C69F0"/>
    <w:rsid w:val="134279CB"/>
    <w:rsid w:val="1348124A"/>
    <w:rsid w:val="135D4A61"/>
    <w:rsid w:val="135F2DE2"/>
    <w:rsid w:val="1364456C"/>
    <w:rsid w:val="13785F7E"/>
    <w:rsid w:val="137901F1"/>
    <w:rsid w:val="1391186A"/>
    <w:rsid w:val="13A67645"/>
    <w:rsid w:val="13AD4834"/>
    <w:rsid w:val="13D06A6C"/>
    <w:rsid w:val="13D628BA"/>
    <w:rsid w:val="13D86384"/>
    <w:rsid w:val="13DF2E8D"/>
    <w:rsid w:val="13DF5DA6"/>
    <w:rsid w:val="13E313A7"/>
    <w:rsid w:val="13EF6528"/>
    <w:rsid w:val="13FD74D5"/>
    <w:rsid w:val="14017AE2"/>
    <w:rsid w:val="14023A52"/>
    <w:rsid w:val="14047AF1"/>
    <w:rsid w:val="140B4144"/>
    <w:rsid w:val="140C292E"/>
    <w:rsid w:val="141325A7"/>
    <w:rsid w:val="14175B7D"/>
    <w:rsid w:val="14191462"/>
    <w:rsid w:val="142260DB"/>
    <w:rsid w:val="14375D4E"/>
    <w:rsid w:val="144667E1"/>
    <w:rsid w:val="144F5A8B"/>
    <w:rsid w:val="145533D7"/>
    <w:rsid w:val="145661A8"/>
    <w:rsid w:val="146457C1"/>
    <w:rsid w:val="148B4DCD"/>
    <w:rsid w:val="14A30CF0"/>
    <w:rsid w:val="14A7525E"/>
    <w:rsid w:val="14A82ECA"/>
    <w:rsid w:val="14AB0796"/>
    <w:rsid w:val="14BB7E2F"/>
    <w:rsid w:val="14D131D0"/>
    <w:rsid w:val="14DF32A3"/>
    <w:rsid w:val="14E670F1"/>
    <w:rsid w:val="14EB20C7"/>
    <w:rsid w:val="14EF4F91"/>
    <w:rsid w:val="14F6577E"/>
    <w:rsid w:val="14FC62E0"/>
    <w:rsid w:val="150F4C27"/>
    <w:rsid w:val="152D0D71"/>
    <w:rsid w:val="153541FF"/>
    <w:rsid w:val="153F646E"/>
    <w:rsid w:val="15663657"/>
    <w:rsid w:val="1577633D"/>
    <w:rsid w:val="15891F1E"/>
    <w:rsid w:val="158C1536"/>
    <w:rsid w:val="15A505D5"/>
    <w:rsid w:val="15C808F4"/>
    <w:rsid w:val="15D074A6"/>
    <w:rsid w:val="15DF21F6"/>
    <w:rsid w:val="15E73014"/>
    <w:rsid w:val="15ED3A6A"/>
    <w:rsid w:val="15EF23F8"/>
    <w:rsid w:val="15FE29C8"/>
    <w:rsid w:val="161055B5"/>
    <w:rsid w:val="16137ABF"/>
    <w:rsid w:val="16151253"/>
    <w:rsid w:val="162E7CAF"/>
    <w:rsid w:val="16475351"/>
    <w:rsid w:val="1652276C"/>
    <w:rsid w:val="16597516"/>
    <w:rsid w:val="16631F8A"/>
    <w:rsid w:val="16696268"/>
    <w:rsid w:val="166B436A"/>
    <w:rsid w:val="168013BB"/>
    <w:rsid w:val="16836291"/>
    <w:rsid w:val="16884DEB"/>
    <w:rsid w:val="16A05260"/>
    <w:rsid w:val="16AD6AE0"/>
    <w:rsid w:val="16D3070C"/>
    <w:rsid w:val="16D645F8"/>
    <w:rsid w:val="16DF7F24"/>
    <w:rsid w:val="16E434B1"/>
    <w:rsid w:val="16F32415"/>
    <w:rsid w:val="16F63ECA"/>
    <w:rsid w:val="17095A36"/>
    <w:rsid w:val="17233B6F"/>
    <w:rsid w:val="172849EE"/>
    <w:rsid w:val="172D02CD"/>
    <w:rsid w:val="173A74E9"/>
    <w:rsid w:val="17455FCF"/>
    <w:rsid w:val="175A069E"/>
    <w:rsid w:val="1760695F"/>
    <w:rsid w:val="1769181A"/>
    <w:rsid w:val="17743CDF"/>
    <w:rsid w:val="17784B24"/>
    <w:rsid w:val="177B1F6D"/>
    <w:rsid w:val="177C2703"/>
    <w:rsid w:val="178060CC"/>
    <w:rsid w:val="178F0748"/>
    <w:rsid w:val="17901DC1"/>
    <w:rsid w:val="179D00A4"/>
    <w:rsid w:val="17BB3780"/>
    <w:rsid w:val="17CE621E"/>
    <w:rsid w:val="17D05065"/>
    <w:rsid w:val="17D53CAA"/>
    <w:rsid w:val="180A00F7"/>
    <w:rsid w:val="18246EEF"/>
    <w:rsid w:val="182D359D"/>
    <w:rsid w:val="182E4BF5"/>
    <w:rsid w:val="182F43A1"/>
    <w:rsid w:val="182F48AA"/>
    <w:rsid w:val="18386D87"/>
    <w:rsid w:val="184D3374"/>
    <w:rsid w:val="18537FE1"/>
    <w:rsid w:val="185415FE"/>
    <w:rsid w:val="185A7C68"/>
    <w:rsid w:val="187012EE"/>
    <w:rsid w:val="18717C93"/>
    <w:rsid w:val="1875299B"/>
    <w:rsid w:val="18816FAC"/>
    <w:rsid w:val="18834ACA"/>
    <w:rsid w:val="1886061E"/>
    <w:rsid w:val="18892E95"/>
    <w:rsid w:val="188E4BD7"/>
    <w:rsid w:val="189311A3"/>
    <w:rsid w:val="189E1E37"/>
    <w:rsid w:val="18AC34D2"/>
    <w:rsid w:val="18C4575C"/>
    <w:rsid w:val="18CB13E6"/>
    <w:rsid w:val="18D42023"/>
    <w:rsid w:val="18D630A8"/>
    <w:rsid w:val="18DC233D"/>
    <w:rsid w:val="18DC53D5"/>
    <w:rsid w:val="18DF726E"/>
    <w:rsid w:val="18EC59B4"/>
    <w:rsid w:val="18FA6862"/>
    <w:rsid w:val="18FB4AED"/>
    <w:rsid w:val="190D12DF"/>
    <w:rsid w:val="190D7820"/>
    <w:rsid w:val="190E70CE"/>
    <w:rsid w:val="190F55AD"/>
    <w:rsid w:val="192C043E"/>
    <w:rsid w:val="192F6863"/>
    <w:rsid w:val="195B4473"/>
    <w:rsid w:val="195E208E"/>
    <w:rsid w:val="197B4D9B"/>
    <w:rsid w:val="198C1420"/>
    <w:rsid w:val="198F4615"/>
    <w:rsid w:val="1990223E"/>
    <w:rsid w:val="199F7D22"/>
    <w:rsid w:val="19A823B1"/>
    <w:rsid w:val="19BB2C87"/>
    <w:rsid w:val="19C70A9E"/>
    <w:rsid w:val="19C80C39"/>
    <w:rsid w:val="19CB29CB"/>
    <w:rsid w:val="19CF1998"/>
    <w:rsid w:val="19CF255F"/>
    <w:rsid w:val="19DD32C5"/>
    <w:rsid w:val="19E5175D"/>
    <w:rsid w:val="1A1C0510"/>
    <w:rsid w:val="1A247720"/>
    <w:rsid w:val="1A30583C"/>
    <w:rsid w:val="1A3231B5"/>
    <w:rsid w:val="1A7804CC"/>
    <w:rsid w:val="1A802A55"/>
    <w:rsid w:val="1A812F36"/>
    <w:rsid w:val="1A81353D"/>
    <w:rsid w:val="1A8166C3"/>
    <w:rsid w:val="1A8F783F"/>
    <w:rsid w:val="1A9202B6"/>
    <w:rsid w:val="1A96690E"/>
    <w:rsid w:val="1AAB7566"/>
    <w:rsid w:val="1AC17493"/>
    <w:rsid w:val="1AD7562B"/>
    <w:rsid w:val="1AD9781D"/>
    <w:rsid w:val="1ADD724E"/>
    <w:rsid w:val="1AFB6B4C"/>
    <w:rsid w:val="1B1650D1"/>
    <w:rsid w:val="1B176F72"/>
    <w:rsid w:val="1B2644F8"/>
    <w:rsid w:val="1B445614"/>
    <w:rsid w:val="1B4632E3"/>
    <w:rsid w:val="1B9B5A5A"/>
    <w:rsid w:val="1BAC4930"/>
    <w:rsid w:val="1BB476E0"/>
    <w:rsid w:val="1BB702B2"/>
    <w:rsid w:val="1BC10527"/>
    <w:rsid w:val="1BC432CA"/>
    <w:rsid w:val="1BCF3666"/>
    <w:rsid w:val="1BE003EF"/>
    <w:rsid w:val="1BE1048E"/>
    <w:rsid w:val="1BF73EFF"/>
    <w:rsid w:val="1BF83577"/>
    <w:rsid w:val="1BFE4D4A"/>
    <w:rsid w:val="1C051870"/>
    <w:rsid w:val="1C114C98"/>
    <w:rsid w:val="1C133843"/>
    <w:rsid w:val="1C1D27D6"/>
    <w:rsid w:val="1C22522C"/>
    <w:rsid w:val="1C2D220E"/>
    <w:rsid w:val="1C303ADB"/>
    <w:rsid w:val="1C391E32"/>
    <w:rsid w:val="1C3C010C"/>
    <w:rsid w:val="1C4C7A88"/>
    <w:rsid w:val="1C6C276F"/>
    <w:rsid w:val="1C6D042F"/>
    <w:rsid w:val="1C7E6F4C"/>
    <w:rsid w:val="1C8A71EE"/>
    <w:rsid w:val="1C8B3BF6"/>
    <w:rsid w:val="1C8B40ED"/>
    <w:rsid w:val="1CA44555"/>
    <w:rsid w:val="1CB01622"/>
    <w:rsid w:val="1CB16ED6"/>
    <w:rsid w:val="1CB85879"/>
    <w:rsid w:val="1CC47DBA"/>
    <w:rsid w:val="1CCF4351"/>
    <w:rsid w:val="1CDE2831"/>
    <w:rsid w:val="1CE3585B"/>
    <w:rsid w:val="1CE67E39"/>
    <w:rsid w:val="1CE82748"/>
    <w:rsid w:val="1CFB0FA2"/>
    <w:rsid w:val="1D0D3696"/>
    <w:rsid w:val="1D13088E"/>
    <w:rsid w:val="1D1E3A69"/>
    <w:rsid w:val="1D2452A1"/>
    <w:rsid w:val="1D2766F4"/>
    <w:rsid w:val="1D2A0122"/>
    <w:rsid w:val="1D3D5E20"/>
    <w:rsid w:val="1D4047EA"/>
    <w:rsid w:val="1D470970"/>
    <w:rsid w:val="1D690226"/>
    <w:rsid w:val="1D714238"/>
    <w:rsid w:val="1D870A5B"/>
    <w:rsid w:val="1D8D2C05"/>
    <w:rsid w:val="1DA77352"/>
    <w:rsid w:val="1DB22D2E"/>
    <w:rsid w:val="1DBF07AA"/>
    <w:rsid w:val="1DC708BF"/>
    <w:rsid w:val="1DCD2983"/>
    <w:rsid w:val="1DCD7F64"/>
    <w:rsid w:val="1DEC201D"/>
    <w:rsid w:val="1DEE46B2"/>
    <w:rsid w:val="1DFE007E"/>
    <w:rsid w:val="1DFF1932"/>
    <w:rsid w:val="1DFF23D1"/>
    <w:rsid w:val="1DFF3523"/>
    <w:rsid w:val="1E034B42"/>
    <w:rsid w:val="1E08121E"/>
    <w:rsid w:val="1E0854AB"/>
    <w:rsid w:val="1E174A76"/>
    <w:rsid w:val="1E1E5E39"/>
    <w:rsid w:val="1E290ADE"/>
    <w:rsid w:val="1E35036B"/>
    <w:rsid w:val="1E3F5C64"/>
    <w:rsid w:val="1E703DB3"/>
    <w:rsid w:val="1E74369F"/>
    <w:rsid w:val="1E7E5B16"/>
    <w:rsid w:val="1E8444A6"/>
    <w:rsid w:val="1E8E5A71"/>
    <w:rsid w:val="1E970B7E"/>
    <w:rsid w:val="1E9A1FE0"/>
    <w:rsid w:val="1EA13C77"/>
    <w:rsid w:val="1EA7198E"/>
    <w:rsid w:val="1EAE43DC"/>
    <w:rsid w:val="1EAF31AB"/>
    <w:rsid w:val="1EB51CC5"/>
    <w:rsid w:val="1EB92330"/>
    <w:rsid w:val="1EBC1F43"/>
    <w:rsid w:val="1EC1152C"/>
    <w:rsid w:val="1EC50E7C"/>
    <w:rsid w:val="1EDA724F"/>
    <w:rsid w:val="1EDE1318"/>
    <w:rsid w:val="1EFD6ECE"/>
    <w:rsid w:val="1EFF105D"/>
    <w:rsid w:val="1F0D4108"/>
    <w:rsid w:val="1F0F7C6B"/>
    <w:rsid w:val="1F124CD9"/>
    <w:rsid w:val="1F14126A"/>
    <w:rsid w:val="1F17057D"/>
    <w:rsid w:val="1F1C5EC4"/>
    <w:rsid w:val="1F35761C"/>
    <w:rsid w:val="1F47320F"/>
    <w:rsid w:val="1F5718CE"/>
    <w:rsid w:val="1F5C0A5C"/>
    <w:rsid w:val="1F6D1621"/>
    <w:rsid w:val="1F751FFE"/>
    <w:rsid w:val="1F7D00CC"/>
    <w:rsid w:val="1FB31E5E"/>
    <w:rsid w:val="1FCA4252"/>
    <w:rsid w:val="1FD577E1"/>
    <w:rsid w:val="1FE14865"/>
    <w:rsid w:val="1FEA5AF8"/>
    <w:rsid w:val="1FEE52FE"/>
    <w:rsid w:val="1FEF4E70"/>
    <w:rsid w:val="1FFA4CC6"/>
    <w:rsid w:val="200A17A3"/>
    <w:rsid w:val="20156F4F"/>
    <w:rsid w:val="20160993"/>
    <w:rsid w:val="20312A82"/>
    <w:rsid w:val="2053787A"/>
    <w:rsid w:val="20576888"/>
    <w:rsid w:val="206122DE"/>
    <w:rsid w:val="206940AE"/>
    <w:rsid w:val="2074406C"/>
    <w:rsid w:val="208108C7"/>
    <w:rsid w:val="20863E6D"/>
    <w:rsid w:val="208B10B9"/>
    <w:rsid w:val="20904428"/>
    <w:rsid w:val="20963DF0"/>
    <w:rsid w:val="20A04310"/>
    <w:rsid w:val="20BD06A6"/>
    <w:rsid w:val="20C95289"/>
    <w:rsid w:val="20D7283A"/>
    <w:rsid w:val="20DE35FD"/>
    <w:rsid w:val="20F152EB"/>
    <w:rsid w:val="20F825EA"/>
    <w:rsid w:val="20FF630A"/>
    <w:rsid w:val="210312D5"/>
    <w:rsid w:val="210C5526"/>
    <w:rsid w:val="21156334"/>
    <w:rsid w:val="211859CC"/>
    <w:rsid w:val="211A092B"/>
    <w:rsid w:val="21357663"/>
    <w:rsid w:val="21366B7C"/>
    <w:rsid w:val="213C2C5C"/>
    <w:rsid w:val="216A6872"/>
    <w:rsid w:val="216C0929"/>
    <w:rsid w:val="216D0F77"/>
    <w:rsid w:val="217343D0"/>
    <w:rsid w:val="21787083"/>
    <w:rsid w:val="21817FA2"/>
    <w:rsid w:val="21A77545"/>
    <w:rsid w:val="21AA1778"/>
    <w:rsid w:val="21BA5FEB"/>
    <w:rsid w:val="21BB4639"/>
    <w:rsid w:val="21BC12E9"/>
    <w:rsid w:val="21BF1347"/>
    <w:rsid w:val="21CE6289"/>
    <w:rsid w:val="21D653B5"/>
    <w:rsid w:val="21EF455A"/>
    <w:rsid w:val="21F0035F"/>
    <w:rsid w:val="22076426"/>
    <w:rsid w:val="22094F22"/>
    <w:rsid w:val="2215263D"/>
    <w:rsid w:val="221D1C93"/>
    <w:rsid w:val="223A2CAC"/>
    <w:rsid w:val="224404AA"/>
    <w:rsid w:val="22516EA8"/>
    <w:rsid w:val="2268618F"/>
    <w:rsid w:val="226D61A5"/>
    <w:rsid w:val="2283032A"/>
    <w:rsid w:val="2293702C"/>
    <w:rsid w:val="22A52537"/>
    <w:rsid w:val="22E03360"/>
    <w:rsid w:val="22E2203B"/>
    <w:rsid w:val="22F51694"/>
    <w:rsid w:val="22F87858"/>
    <w:rsid w:val="231C6A68"/>
    <w:rsid w:val="2339373C"/>
    <w:rsid w:val="23483610"/>
    <w:rsid w:val="235C60FA"/>
    <w:rsid w:val="235E6C48"/>
    <w:rsid w:val="237F4297"/>
    <w:rsid w:val="23A263C2"/>
    <w:rsid w:val="23AB1C2F"/>
    <w:rsid w:val="23AB6EBE"/>
    <w:rsid w:val="23AD7241"/>
    <w:rsid w:val="23BE7BEB"/>
    <w:rsid w:val="23C30337"/>
    <w:rsid w:val="23C4529B"/>
    <w:rsid w:val="23D9441F"/>
    <w:rsid w:val="23E462FC"/>
    <w:rsid w:val="23FE3DA0"/>
    <w:rsid w:val="2404752B"/>
    <w:rsid w:val="240B0A21"/>
    <w:rsid w:val="240C11F4"/>
    <w:rsid w:val="24163A2A"/>
    <w:rsid w:val="242C5908"/>
    <w:rsid w:val="24446562"/>
    <w:rsid w:val="24450BBE"/>
    <w:rsid w:val="24586F47"/>
    <w:rsid w:val="24684BC4"/>
    <w:rsid w:val="24690266"/>
    <w:rsid w:val="246A6A26"/>
    <w:rsid w:val="246C4814"/>
    <w:rsid w:val="24826A18"/>
    <w:rsid w:val="248D71BF"/>
    <w:rsid w:val="249C1CE9"/>
    <w:rsid w:val="24A04484"/>
    <w:rsid w:val="24AE7BF6"/>
    <w:rsid w:val="24C267FB"/>
    <w:rsid w:val="24C67B84"/>
    <w:rsid w:val="24DD0EB0"/>
    <w:rsid w:val="25014207"/>
    <w:rsid w:val="250A131A"/>
    <w:rsid w:val="250A4865"/>
    <w:rsid w:val="2510701F"/>
    <w:rsid w:val="25114F44"/>
    <w:rsid w:val="253F693D"/>
    <w:rsid w:val="25522D95"/>
    <w:rsid w:val="256E410C"/>
    <w:rsid w:val="2591457C"/>
    <w:rsid w:val="259D5A8F"/>
    <w:rsid w:val="25A647CB"/>
    <w:rsid w:val="25AC4FD6"/>
    <w:rsid w:val="25B76B89"/>
    <w:rsid w:val="25B8645D"/>
    <w:rsid w:val="25C0021C"/>
    <w:rsid w:val="25D0205B"/>
    <w:rsid w:val="25D805C3"/>
    <w:rsid w:val="25DA79DE"/>
    <w:rsid w:val="26165CE3"/>
    <w:rsid w:val="261B7560"/>
    <w:rsid w:val="2624331D"/>
    <w:rsid w:val="262A195D"/>
    <w:rsid w:val="263657B3"/>
    <w:rsid w:val="26394EC8"/>
    <w:rsid w:val="263F40A1"/>
    <w:rsid w:val="264B2CBA"/>
    <w:rsid w:val="26562C6A"/>
    <w:rsid w:val="265845AD"/>
    <w:rsid w:val="266925CE"/>
    <w:rsid w:val="267B781D"/>
    <w:rsid w:val="267E7499"/>
    <w:rsid w:val="2681163C"/>
    <w:rsid w:val="26845D9C"/>
    <w:rsid w:val="2693013E"/>
    <w:rsid w:val="26A85224"/>
    <w:rsid w:val="26A87D7F"/>
    <w:rsid w:val="26B4546D"/>
    <w:rsid w:val="26C77506"/>
    <w:rsid w:val="26D434BC"/>
    <w:rsid w:val="26DE074F"/>
    <w:rsid w:val="26E93EFE"/>
    <w:rsid w:val="26EF4C5B"/>
    <w:rsid w:val="26F26A67"/>
    <w:rsid w:val="27040DCA"/>
    <w:rsid w:val="270D5B9F"/>
    <w:rsid w:val="27425E57"/>
    <w:rsid w:val="274D3791"/>
    <w:rsid w:val="275B17E8"/>
    <w:rsid w:val="277A02E4"/>
    <w:rsid w:val="27997A32"/>
    <w:rsid w:val="27A661D2"/>
    <w:rsid w:val="27A86F82"/>
    <w:rsid w:val="27A957BA"/>
    <w:rsid w:val="27AB070C"/>
    <w:rsid w:val="27AE6A97"/>
    <w:rsid w:val="27B57A3F"/>
    <w:rsid w:val="27B949DD"/>
    <w:rsid w:val="27BA7297"/>
    <w:rsid w:val="27C22F1C"/>
    <w:rsid w:val="27D0119E"/>
    <w:rsid w:val="27D44C0F"/>
    <w:rsid w:val="27D809FC"/>
    <w:rsid w:val="27DC0654"/>
    <w:rsid w:val="27E67A6B"/>
    <w:rsid w:val="27E96C8E"/>
    <w:rsid w:val="27ED30BF"/>
    <w:rsid w:val="27F41F50"/>
    <w:rsid w:val="27FD7485"/>
    <w:rsid w:val="280C46D7"/>
    <w:rsid w:val="280F61A1"/>
    <w:rsid w:val="28111398"/>
    <w:rsid w:val="281E3A6D"/>
    <w:rsid w:val="281F0E9B"/>
    <w:rsid w:val="285559E8"/>
    <w:rsid w:val="28575510"/>
    <w:rsid w:val="285B0319"/>
    <w:rsid w:val="286F77CC"/>
    <w:rsid w:val="287A44AB"/>
    <w:rsid w:val="287B1524"/>
    <w:rsid w:val="287E544A"/>
    <w:rsid w:val="2894468A"/>
    <w:rsid w:val="289F58A6"/>
    <w:rsid w:val="28A573D8"/>
    <w:rsid w:val="28B63631"/>
    <w:rsid w:val="28CC06E9"/>
    <w:rsid w:val="28CE4B4E"/>
    <w:rsid w:val="28D01501"/>
    <w:rsid w:val="28D3390B"/>
    <w:rsid w:val="28D822CA"/>
    <w:rsid w:val="28DA2360"/>
    <w:rsid w:val="28FC33DB"/>
    <w:rsid w:val="28FF20B4"/>
    <w:rsid w:val="28FF3804"/>
    <w:rsid w:val="29143742"/>
    <w:rsid w:val="291829F4"/>
    <w:rsid w:val="292568A8"/>
    <w:rsid w:val="292A0856"/>
    <w:rsid w:val="29302409"/>
    <w:rsid w:val="293D2087"/>
    <w:rsid w:val="29485ABC"/>
    <w:rsid w:val="294F3F26"/>
    <w:rsid w:val="295B3BC7"/>
    <w:rsid w:val="29620B52"/>
    <w:rsid w:val="29711764"/>
    <w:rsid w:val="298C6692"/>
    <w:rsid w:val="298E4C5A"/>
    <w:rsid w:val="29925E5F"/>
    <w:rsid w:val="29946468"/>
    <w:rsid w:val="299F5F52"/>
    <w:rsid w:val="29DD667F"/>
    <w:rsid w:val="29DF116C"/>
    <w:rsid w:val="29E62BCE"/>
    <w:rsid w:val="2A0869AA"/>
    <w:rsid w:val="2A2B0B46"/>
    <w:rsid w:val="2A3612B0"/>
    <w:rsid w:val="2A660844"/>
    <w:rsid w:val="2A672735"/>
    <w:rsid w:val="2A6F6DEA"/>
    <w:rsid w:val="2AB81C79"/>
    <w:rsid w:val="2AC76F34"/>
    <w:rsid w:val="2ACE3085"/>
    <w:rsid w:val="2AD33965"/>
    <w:rsid w:val="2ADE329F"/>
    <w:rsid w:val="2AE0644C"/>
    <w:rsid w:val="2AE4542F"/>
    <w:rsid w:val="2AEE5FA3"/>
    <w:rsid w:val="2AFD2BAB"/>
    <w:rsid w:val="2B141D54"/>
    <w:rsid w:val="2B2B2AA4"/>
    <w:rsid w:val="2B31560B"/>
    <w:rsid w:val="2B4A7605"/>
    <w:rsid w:val="2B5B28CA"/>
    <w:rsid w:val="2B5B4621"/>
    <w:rsid w:val="2B6607B4"/>
    <w:rsid w:val="2B66670E"/>
    <w:rsid w:val="2B694B07"/>
    <w:rsid w:val="2B6D136A"/>
    <w:rsid w:val="2B706CEA"/>
    <w:rsid w:val="2B7E5A7C"/>
    <w:rsid w:val="2B8B3339"/>
    <w:rsid w:val="2B8C449A"/>
    <w:rsid w:val="2B961B37"/>
    <w:rsid w:val="2B967225"/>
    <w:rsid w:val="2B9A0FEC"/>
    <w:rsid w:val="2B9B3C28"/>
    <w:rsid w:val="2BB21743"/>
    <w:rsid w:val="2BC1665B"/>
    <w:rsid w:val="2BC27191"/>
    <w:rsid w:val="2BC41245"/>
    <w:rsid w:val="2BCF7195"/>
    <w:rsid w:val="2BD07092"/>
    <w:rsid w:val="2BE26973"/>
    <w:rsid w:val="2BE36C84"/>
    <w:rsid w:val="2BFC33AF"/>
    <w:rsid w:val="2C0F6951"/>
    <w:rsid w:val="2C160F59"/>
    <w:rsid w:val="2C170C8B"/>
    <w:rsid w:val="2C1A7554"/>
    <w:rsid w:val="2C354F87"/>
    <w:rsid w:val="2C38233E"/>
    <w:rsid w:val="2C444706"/>
    <w:rsid w:val="2C52250A"/>
    <w:rsid w:val="2C5F6B92"/>
    <w:rsid w:val="2C6E5222"/>
    <w:rsid w:val="2C6E5974"/>
    <w:rsid w:val="2C8934DF"/>
    <w:rsid w:val="2C925FC8"/>
    <w:rsid w:val="2CA030D8"/>
    <w:rsid w:val="2CB71DEF"/>
    <w:rsid w:val="2CC12EED"/>
    <w:rsid w:val="2CC53871"/>
    <w:rsid w:val="2CD4046B"/>
    <w:rsid w:val="2CD6599F"/>
    <w:rsid w:val="2CDA6FAF"/>
    <w:rsid w:val="2CDE14C0"/>
    <w:rsid w:val="2CE11DF6"/>
    <w:rsid w:val="2CE23AE2"/>
    <w:rsid w:val="2CF52B83"/>
    <w:rsid w:val="2D107249"/>
    <w:rsid w:val="2D2C6DFE"/>
    <w:rsid w:val="2D2F2937"/>
    <w:rsid w:val="2D366423"/>
    <w:rsid w:val="2D4443D8"/>
    <w:rsid w:val="2D493879"/>
    <w:rsid w:val="2D4C1794"/>
    <w:rsid w:val="2D4C397F"/>
    <w:rsid w:val="2D9151A3"/>
    <w:rsid w:val="2DBC4E9A"/>
    <w:rsid w:val="2DC728A1"/>
    <w:rsid w:val="2DCD6F9D"/>
    <w:rsid w:val="2DD20B8F"/>
    <w:rsid w:val="2DD51BCD"/>
    <w:rsid w:val="2DDA1EB6"/>
    <w:rsid w:val="2DDE7D07"/>
    <w:rsid w:val="2DFA250C"/>
    <w:rsid w:val="2DFF6073"/>
    <w:rsid w:val="2E0F5D5D"/>
    <w:rsid w:val="2E173426"/>
    <w:rsid w:val="2E2E495A"/>
    <w:rsid w:val="2E3A11E3"/>
    <w:rsid w:val="2E49437E"/>
    <w:rsid w:val="2E5927B7"/>
    <w:rsid w:val="2E6167FF"/>
    <w:rsid w:val="2E6E3962"/>
    <w:rsid w:val="2E916B26"/>
    <w:rsid w:val="2E941DB1"/>
    <w:rsid w:val="2E9C01D5"/>
    <w:rsid w:val="2EB0540D"/>
    <w:rsid w:val="2EB44E08"/>
    <w:rsid w:val="2EB665BD"/>
    <w:rsid w:val="2EC21579"/>
    <w:rsid w:val="2ED577AA"/>
    <w:rsid w:val="2EDB149A"/>
    <w:rsid w:val="2EDC3722"/>
    <w:rsid w:val="2EDC52D8"/>
    <w:rsid w:val="2EEF4B4A"/>
    <w:rsid w:val="2EF06DF3"/>
    <w:rsid w:val="2EF21CD7"/>
    <w:rsid w:val="2F0450C8"/>
    <w:rsid w:val="2F0E1DBA"/>
    <w:rsid w:val="2F1959D6"/>
    <w:rsid w:val="2F2B5904"/>
    <w:rsid w:val="2F474486"/>
    <w:rsid w:val="2F510267"/>
    <w:rsid w:val="2F8F3D1B"/>
    <w:rsid w:val="2F9A696A"/>
    <w:rsid w:val="2FC14099"/>
    <w:rsid w:val="2FCE3EA8"/>
    <w:rsid w:val="2FD934E6"/>
    <w:rsid w:val="2FE10B0F"/>
    <w:rsid w:val="2FF06477"/>
    <w:rsid w:val="2FF97601"/>
    <w:rsid w:val="30056C4F"/>
    <w:rsid w:val="300B266E"/>
    <w:rsid w:val="300E7627"/>
    <w:rsid w:val="300F5A14"/>
    <w:rsid w:val="3029071B"/>
    <w:rsid w:val="30376328"/>
    <w:rsid w:val="303C0304"/>
    <w:rsid w:val="304F2E19"/>
    <w:rsid w:val="305A4272"/>
    <w:rsid w:val="305B087D"/>
    <w:rsid w:val="305C2F5C"/>
    <w:rsid w:val="3070213C"/>
    <w:rsid w:val="307777CA"/>
    <w:rsid w:val="309F28B4"/>
    <w:rsid w:val="30A00250"/>
    <w:rsid w:val="30A45580"/>
    <w:rsid w:val="30AE5FE6"/>
    <w:rsid w:val="30B33377"/>
    <w:rsid w:val="30C6070D"/>
    <w:rsid w:val="30C67A24"/>
    <w:rsid w:val="30C97933"/>
    <w:rsid w:val="30D35359"/>
    <w:rsid w:val="30D44918"/>
    <w:rsid w:val="30EE3E74"/>
    <w:rsid w:val="31015B71"/>
    <w:rsid w:val="311076FA"/>
    <w:rsid w:val="31217802"/>
    <w:rsid w:val="31223530"/>
    <w:rsid w:val="312B6C27"/>
    <w:rsid w:val="31380EBD"/>
    <w:rsid w:val="3155381D"/>
    <w:rsid w:val="317A02B4"/>
    <w:rsid w:val="318E2388"/>
    <w:rsid w:val="31A47E4A"/>
    <w:rsid w:val="31B80BAB"/>
    <w:rsid w:val="31BE7395"/>
    <w:rsid w:val="31C74A18"/>
    <w:rsid w:val="31E160A6"/>
    <w:rsid w:val="31E44BE5"/>
    <w:rsid w:val="31E474CE"/>
    <w:rsid w:val="31F70D99"/>
    <w:rsid w:val="31FA5C69"/>
    <w:rsid w:val="31FE71B2"/>
    <w:rsid w:val="321825EE"/>
    <w:rsid w:val="321B50D3"/>
    <w:rsid w:val="321F55DC"/>
    <w:rsid w:val="32211301"/>
    <w:rsid w:val="32273DDD"/>
    <w:rsid w:val="32275D44"/>
    <w:rsid w:val="32296F02"/>
    <w:rsid w:val="323228F9"/>
    <w:rsid w:val="323E06C1"/>
    <w:rsid w:val="324239E1"/>
    <w:rsid w:val="32607F7B"/>
    <w:rsid w:val="32690CCA"/>
    <w:rsid w:val="326C3659"/>
    <w:rsid w:val="32725E59"/>
    <w:rsid w:val="32987BF0"/>
    <w:rsid w:val="32BE7B94"/>
    <w:rsid w:val="32CA6757"/>
    <w:rsid w:val="32F147D0"/>
    <w:rsid w:val="33040020"/>
    <w:rsid w:val="330637A6"/>
    <w:rsid w:val="330E6C95"/>
    <w:rsid w:val="33111EC3"/>
    <w:rsid w:val="33124C9B"/>
    <w:rsid w:val="33157C87"/>
    <w:rsid w:val="331626C2"/>
    <w:rsid w:val="33177FFC"/>
    <w:rsid w:val="33230FC8"/>
    <w:rsid w:val="334046B5"/>
    <w:rsid w:val="334D50C9"/>
    <w:rsid w:val="334D656D"/>
    <w:rsid w:val="335B356A"/>
    <w:rsid w:val="33630C00"/>
    <w:rsid w:val="336A2CA3"/>
    <w:rsid w:val="336F37D5"/>
    <w:rsid w:val="33717DF7"/>
    <w:rsid w:val="33843F81"/>
    <w:rsid w:val="338D4771"/>
    <w:rsid w:val="339334FB"/>
    <w:rsid w:val="339957A5"/>
    <w:rsid w:val="33C93CCC"/>
    <w:rsid w:val="33CB6AC2"/>
    <w:rsid w:val="33D6495A"/>
    <w:rsid w:val="33E14F9A"/>
    <w:rsid w:val="33F01FF9"/>
    <w:rsid w:val="34012E4C"/>
    <w:rsid w:val="34020FAD"/>
    <w:rsid w:val="3411206D"/>
    <w:rsid w:val="34194466"/>
    <w:rsid w:val="342B0773"/>
    <w:rsid w:val="343746BB"/>
    <w:rsid w:val="345F751E"/>
    <w:rsid w:val="346866E3"/>
    <w:rsid w:val="34823CF2"/>
    <w:rsid w:val="349434FF"/>
    <w:rsid w:val="34A10F2E"/>
    <w:rsid w:val="34A3451D"/>
    <w:rsid w:val="34AA3251"/>
    <w:rsid w:val="34AE1547"/>
    <w:rsid w:val="34C347D9"/>
    <w:rsid w:val="34D74891"/>
    <w:rsid w:val="34E50C11"/>
    <w:rsid w:val="34EC17DD"/>
    <w:rsid w:val="34F531DF"/>
    <w:rsid w:val="34F62ADD"/>
    <w:rsid w:val="34F665DF"/>
    <w:rsid w:val="35184D1C"/>
    <w:rsid w:val="3538059B"/>
    <w:rsid w:val="3538544A"/>
    <w:rsid w:val="355D4F59"/>
    <w:rsid w:val="356D1974"/>
    <w:rsid w:val="3579310C"/>
    <w:rsid w:val="35806453"/>
    <w:rsid w:val="35B00A45"/>
    <w:rsid w:val="35D56A85"/>
    <w:rsid w:val="35DD18C1"/>
    <w:rsid w:val="35DF1A23"/>
    <w:rsid w:val="35EF2996"/>
    <w:rsid w:val="35FE506D"/>
    <w:rsid w:val="3606043C"/>
    <w:rsid w:val="361B27CA"/>
    <w:rsid w:val="362E6C29"/>
    <w:rsid w:val="363352FF"/>
    <w:rsid w:val="36361827"/>
    <w:rsid w:val="363B69E0"/>
    <w:rsid w:val="365D406A"/>
    <w:rsid w:val="366E266D"/>
    <w:rsid w:val="36805D28"/>
    <w:rsid w:val="36A96E47"/>
    <w:rsid w:val="36D267D5"/>
    <w:rsid w:val="36D278F7"/>
    <w:rsid w:val="36D603E3"/>
    <w:rsid w:val="36DE1DCB"/>
    <w:rsid w:val="36EF0168"/>
    <w:rsid w:val="37045091"/>
    <w:rsid w:val="3708319C"/>
    <w:rsid w:val="371335B7"/>
    <w:rsid w:val="37196976"/>
    <w:rsid w:val="3729757D"/>
    <w:rsid w:val="3743311D"/>
    <w:rsid w:val="37501D05"/>
    <w:rsid w:val="37586987"/>
    <w:rsid w:val="375D1355"/>
    <w:rsid w:val="37631D0D"/>
    <w:rsid w:val="37643828"/>
    <w:rsid w:val="376B0940"/>
    <w:rsid w:val="37794C84"/>
    <w:rsid w:val="377E78BF"/>
    <w:rsid w:val="377F7873"/>
    <w:rsid w:val="378530E1"/>
    <w:rsid w:val="37860EAA"/>
    <w:rsid w:val="378B3135"/>
    <w:rsid w:val="378E4387"/>
    <w:rsid w:val="379A7B13"/>
    <w:rsid w:val="379C0D7F"/>
    <w:rsid w:val="37C050FC"/>
    <w:rsid w:val="37D60107"/>
    <w:rsid w:val="37E108EB"/>
    <w:rsid w:val="37E7139E"/>
    <w:rsid w:val="37F265BB"/>
    <w:rsid w:val="37F8108D"/>
    <w:rsid w:val="381015E5"/>
    <w:rsid w:val="38251771"/>
    <w:rsid w:val="382C1282"/>
    <w:rsid w:val="382F08CF"/>
    <w:rsid w:val="383E3B5E"/>
    <w:rsid w:val="385556E7"/>
    <w:rsid w:val="385A5888"/>
    <w:rsid w:val="386B17FE"/>
    <w:rsid w:val="38745E78"/>
    <w:rsid w:val="38915DA8"/>
    <w:rsid w:val="389A6DFA"/>
    <w:rsid w:val="389C7576"/>
    <w:rsid w:val="389F36BB"/>
    <w:rsid w:val="38C81971"/>
    <w:rsid w:val="38DF1290"/>
    <w:rsid w:val="38E30609"/>
    <w:rsid w:val="38E61D3C"/>
    <w:rsid w:val="38F6433F"/>
    <w:rsid w:val="38F65AFC"/>
    <w:rsid w:val="39056B1F"/>
    <w:rsid w:val="391103D4"/>
    <w:rsid w:val="391501AB"/>
    <w:rsid w:val="39172EF4"/>
    <w:rsid w:val="391B1D8F"/>
    <w:rsid w:val="3924750A"/>
    <w:rsid w:val="39260D63"/>
    <w:rsid w:val="39317D69"/>
    <w:rsid w:val="394511C8"/>
    <w:rsid w:val="3948686C"/>
    <w:rsid w:val="39565246"/>
    <w:rsid w:val="395941B0"/>
    <w:rsid w:val="39687B58"/>
    <w:rsid w:val="3970102A"/>
    <w:rsid w:val="397A0C65"/>
    <w:rsid w:val="397A1EBC"/>
    <w:rsid w:val="398A3919"/>
    <w:rsid w:val="39920808"/>
    <w:rsid w:val="399C31A1"/>
    <w:rsid w:val="399C7963"/>
    <w:rsid w:val="39AD798C"/>
    <w:rsid w:val="39BA63E5"/>
    <w:rsid w:val="39BD6C8F"/>
    <w:rsid w:val="39BE6D3A"/>
    <w:rsid w:val="39C53166"/>
    <w:rsid w:val="39D364F2"/>
    <w:rsid w:val="39DF3717"/>
    <w:rsid w:val="39E02235"/>
    <w:rsid w:val="39E5423B"/>
    <w:rsid w:val="39ED1F8B"/>
    <w:rsid w:val="39EE2042"/>
    <w:rsid w:val="39F45E68"/>
    <w:rsid w:val="39F7697D"/>
    <w:rsid w:val="39F95A9D"/>
    <w:rsid w:val="3A0B7638"/>
    <w:rsid w:val="3A1052A9"/>
    <w:rsid w:val="3A142E94"/>
    <w:rsid w:val="3A15054E"/>
    <w:rsid w:val="3A2124B1"/>
    <w:rsid w:val="3A284034"/>
    <w:rsid w:val="3A302883"/>
    <w:rsid w:val="3A30362B"/>
    <w:rsid w:val="3A475589"/>
    <w:rsid w:val="3A50641E"/>
    <w:rsid w:val="3A6C3A02"/>
    <w:rsid w:val="3A6C70CD"/>
    <w:rsid w:val="3A7242D1"/>
    <w:rsid w:val="3AA22E09"/>
    <w:rsid w:val="3AA74747"/>
    <w:rsid w:val="3AB83897"/>
    <w:rsid w:val="3ABB621C"/>
    <w:rsid w:val="3ABE0385"/>
    <w:rsid w:val="3ACF1F71"/>
    <w:rsid w:val="3AD2758E"/>
    <w:rsid w:val="3AE03F46"/>
    <w:rsid w:val="3B04499A"/>
    <w:rsid w:val="3B0E64EC"/>
    <w:rsid w:val="3B1017E8"/>
    <w:rsid w:val="3B120956"/>
    <w:rsid w:val="3B1D5B15"/>
    <w:rsid w:val="3B311577"/>
    <w:rsid w:val="3B432195"/>
    <w:rsid w:val="3B48618C"/>
    <w:rsid w:val="3B49113B"/>
    <w:rsid w:val="3B4D1F71"/>
    <w:rsid w:val="3B512481"/>
    <w:rsid w:val="3B520759"/>
    <w:rsid w:val="3B587798"/>
    <w:rsid w:val="3B5F241F"/>
    <w:rsid w:val="3B6D55E9"/>
    <w:rsid w:val="3B6F75EB"/>
    <w:rsid w:val="3B72787E"/>
    <w:rsid w:val="3B7B187B"/>
    <w:rsid w:val="3B7B7133"/>
    <w:rsid w:val="3B801819"/>
    <w:rsid w:val="3B897CA0"/>
    <w:rsid w:val="3BA06267"/>
    <w:rsid w:val="3BB04CF0"/>
    <w:rsid w:val="3BD41941"/>
    <w:rsid w:val="3BED460B"/>
    <w:rsid w:val="3BF351A8"/>
    <w:rsid w:val="3BFB3D1F"/>
    <w:rsid w:val="3BFD148C"/>
    <w:rsid w:val="3C0D130B"/>
    <w:rsid w:val="3C1C7CE0"/>
    <w:rsid w:val="3C435826"/>
    <w:rsid w:val="3C5C3995"/>
    <w:rsid w:val="3C653BAE"/>
    <w:rsid w:val="3C7256A1"/>
    <w:rsid w:val="3C7C7A7C"/>
    <w:rsid w:val="3C8B4448"/>
    <w:rsid w:val="3C8C16E3"/>
    <w:rsid w:val="3C9B6CC2"/>
    <w:rsid w:val="3C9D13E4"/>
    <w:rsid w:val="3CA003C2"/>
    <w:rsid w:val="3CA042F5"/>
    <w:rsid w:val="3CB87BA3"/>
    <w:rsid w:val="3CCD69DE"/>
    <w:rsid w:val="3CF2178A"/>
    <w:rsid w:val="3CFD2FC1"/>
    <w:rsid w:val="3CFE6742"/>
    <w:rsid w:val="3D0556BE"/>
    <w:rsid w:val="3D124D2D"/>
    <w:rsid w:val="3D1447DA"/>
    <w:rsid w:val="3D191574"/>
    <w:rsid w:val="3D270180"/>
    <w:rsid w:val="3D2800E3"/>
    <w:rsid w:val="3D2A2640"/>
    <w:rsid w:val="3D2A7F71"/>
    <w:rsid w:val="3D345266"/>
    <w:rsid w:val="3D346685"/>
    <w:rsid w:val="3D404C51"/>
    <w:rsid w:val="3D603AED"/>
    <w:rsid w:val="3D64426D"/>
    <w:rsid w:val="3D697387"/>
    <w:rsid w:val="3D6E1101"/>
    <w:rsid w:val="3D773FF3"/>
    <w:rsid w:val="3D8A00B3"/>
    <w:rsid w:val="3D9C0310"/>
    <w:rsid w:val="3DAE2451"/>
    <w:rsid w:val="3DB46B4B"/>
    <w:rsid w:val="3DBE191D"/>
    <w:rsid w:val="3DC57ED5"/>
    <w:rsid w:val="3DC70119"/>
    <w:rsid w:val="3DCA7EDB"/>
    <w:rsid w:val="3DD011F1"/>
    <w:rsid w:val="3DD51865"/>
    <w:rsid w:val="3DDB6270"/>
    <w:rsid w:val="3DE952F4"/>
    <w:rsid w:val="3DEB19BF"/>
    <w:rsid w:val="3DF047CC"/>
    <w:rsid w:val="3DF440AF"/>
    <w:rsid w:val="3DF86BE6"/>
    <w:rsid w:val="3E05608E"/>
    <w:rsid w:val="3E060E44"/>
    <w:rsid w:val="3E163766"/>
    <w:rsid w:val="3E1D37F0"/>
    <w:rsid w:val="3E273E4E"/>
    <w:rsid w:val="3E2D0653"/>
    <w:rsid w:val="3E32455E"/>
    <w:rsid w:val="3E343588"/>
    <w:rsid w:val="3E383068"/>
    <w:rsid w:val="3E3A5C4E"/>
    <w:rsid w:val="3E5E603E"/>
    <w:rsid w:val="3E69754E"/>
    <w:rsid w:val="3E6D292B"/>
    <w:rsid w:val="3E712326"/>
    <w:rsid w:val="3E7975C1"/>
    <w:rsid w:val="3E9A773F"/>
    <w:rsid w:val="3EA06197"/>
    <w:rsid w:val="3EA06582"/>
    <w:rsid w:val="3EA2392B"/>
    <w:rsid w:val="3EA55DFB"/>
    <w:rsid w:val="3EAD3A5D"/>
    <w:rsid w:val="3EB85428"/>
    <w:rsid w:val="3ECE1C13"/>
    <w:rsid w:val="3ECF3A47"/>
    <w:rsid w:val="3EF54B6B"/>
    <w:rsid w:val="3F0451AA"/>
    <w:rsid w:val="3F1E3FAD"/>
    <w:rsid w:val="3F1F3C4D"/>
    <w:rsid w:val="3F2578B1"/>
    <w:rsid w:val="3F3B355E"/>
    <w:rsid w:val="3F521EBB"/>
    <w:rsid w:val="3F5226F9"/>
    <w:rsid w:val="3F53645F"/>
    <w:rsid w:val="3F540FC4"/>
    <w:rsid w:val="3F5D4F4B"/>
    <w:rsid w:val="3F5E4449"/>
    <w:rsid w:val="3F6400FB"/>
    <w:rsid w:val="3F7101DF"/>
    <w:rsid w:val="3F745DF1"/>
    <w:rsid w:val="3F8B3176"/>
    <w:rsid w:val="3F9246EA"/>
    <w:rsid w:val="3F947A4C"/>
    <w:rsid w:val="3F9C0ED6"/>
    <w:rsid w:val="3F9E7789"/>
    <w:rsid w:val="3FA66300"/>
    <w:rsid w:val="3FBB3E38"/>
    <w:rsid w:val="3FBC2084"/>
    <w:rsid w:val="3FDD79EB"/>
    <w:rsid w:val="3FDE1732"/>
    <w:rsid w:val="3FE2353E"/>
    <w:rsid w:val="3FE73650"/>
    <w:rsid w:val="3FFF5008"/>
    <w:rsid w:val="40075BE5"/>
    <w:rsid w:val="401A635B"/>
    <w:rsid w:val="402415B6"/>
    <w:rsid w:val="403E6383"/>
    <w:rsid w:val="404E1BF1"/>
    <w:rsid w:val="40512549"/>
    <w:rsid w:val="4055593F"/>
    <w:rsid w:val="406343E4"/>
    <w:rsid w:val="407D6B97"/>
    <w:rsid w:val="40A04274"/>
    <w:rsid w:val="40AD28A2"/>
    <w:rsid w:val="40B0754F"/>
    <w:rsid w:val="40B77BF4"/>
    <w:rsid w:val="40C33E63"/>
    <w:rsid w:val="40C55031"/>
    <w:rsid w:val="40D838B6"/>
    <w:rsid w:val="40DC6575"/>
    <w:rsid w:val="40E85779"/>
    <w:rsid w:val="40ED22FA"/>
    <w:rsid w:val="40EE736B"/>
    <w:rsid w:val="40FE00A0"/>
    <w:rsid w:val="41013AE2"/>
    <w:rsid w:val="41032F02"/>
    <w:rsid w:val="410D46D0"/>
    <w:rsid w:val="411728FD"/>
    <w:rsid w:val="411A35BA"/>
    <w:rsid w:val="411C2BF8"/>
    <w:rsid w:val="41200A66"/>
    <w:rsid w:val="412C2FF8"/>
    <w:rsid w:val="412F2190"/>
    <w:rsid w:val="413B0B51"/>
    <w:rsid w:val="414B1547"/>
    <w:rsid w:val="41573BD4"/>
    <w:rsid w:val="415E5542"/>
    <w:rsid w:val="41662E1E"/>
    <w:rsid w:val="417E342B"/>
    <w:rsid w:val="417F308C"/>
    <w:rsid w:val="418C04A4"/>
    <w:rsid w:val="418F2FAC"/>
    <w:rsid w:val="41A53586"/>
    <w:rsid w:val="41A97253"/>
    <w:rsid w:val="41BF3714"/>
    <w:rsid w:val="41D15951"/>
    <w:rsid w:val="41D41DBD"/>
    <w:rsid w:val="41DB44B3"/>
    <w:rsid w:val="41F35A1A"/>
    <w:rsid w:val="42000832"/>
    <w:rsid w:val="42051E86"/>
    <w:rsid w:val="420A0567"/>
    <w:rsid w:val="420B17D9"/>
    <w:rsid w:val="420B1C75"/>
    <w:rsid w:val="422E5F75"/>
    <w:rsid w:val="424237C5"/>
    <w:rsid w:val="42480FC5"/>
    <w:rsid w:val="424D71DE"/>
    <w:rsid w:val="42610540"/>
    <w:rsid w:val="4263033D"/>
    <w:rsid w:val="428A528A"/>
    <w:rsid w:val="428F08E8"/>
    <w:rsid w:val="428F79A6"/>
    <w:rsid w:val="42901891"/>
    <w:rsid w:val="42A73DF8"/>
    <w:rsid w:val="42B87D7B"/>
    <w:rsid w:val="42CC76B6"/>
    <w:rsid w:val="42D63F62"/>
    <w:rsid w:val="42DA60C1"/>
    <w:rsid w:val="42EB5AEF"/>
    <w:rsid w:val="42ED2073"/>
    <w:rsid w:val="42F41189"/>
    <w:rsid w:val="43092DF0"/>
    <w:rsid w:val="431351F6"/>
    <w:rsid w:val="431F13D3"/>
    <w:rsid w:val="43242FC7"/>
    <w:rsid w:val="433F43FD"/>
    <w:rsid w:val="43484047"/>
    <w:rsid w:val="434D2366"/>
    <w:rsid w:val="437E2404"/>
    <w:rsid w:val="43852FF0"/>
    <w:rsid w:val="43880BA2"/>
    <w:rsid w:val="4393330B"/>
    <w:rsid w:val="439C2BBC"/>
    <w:rsid w:val="43AB1891"/>
    <w:rsid w:val="43B5420D"/>
    <w:rsid w:val="43BC0D15"/>
    <w:rsid w:val="43C639E9"/>
    <w:rsid w:val="43DD2D59"/>
    <w:rsid w:val="43EF565D"/>
    <w:rsid w:val="43F4527B"/>
    <w:rsid w:val="43FE4A59"/>
    <w:rsid w:val="44013D5D"/>
    <w:rsid w:val="44027FCE"/>
    <w:rsid w:val="440E3A77"/>
    <w:rsid w:val="440F0AD5"/>
    <w:rsid w:val="442148C0"/>
    <w:rsid w:val="4440132E"/>
    <w:rsid w:val="444D7CB8"/>
    <w:rsid w:val="445A28F4"/>
    <w:rsid w:val="44601A12"/>
    <w:rsid w:val="44640361"/>
    <w:rsid w:val="44685615"/>
    <w:rsid w:val="446F6700"/>
    <w:rsid w:val="4474361F"/>
    <w:rsid w:val="44976E5B"/>
    <w:rsid w:val="449A44F4"/>
    <w:rsid w:val="449C69D0"/>
    <w:rsid w:val="44A01FBF"/>
    <w:rsid w:val="44A6589B"/>
    <w:rsid w:val="44AE35FF"/>
    <w:rsid w:val="44AF3D27"/>
    <w:rsid w:val="44C82046"/>
    <w:rsid w:val="44CC732F"/>
    <w:rsid w:val="44CE1F78"/>
    <w:rsid w:val="44D57D18"/>
    <w:rsid w:val="44D70174"/>
    <w:rsid w:val="44D85FE2"/>
    <w:rsid w:val="44D9557E"/>
    <w:rsid w:val="44F56557"/>
    <w:rsid w:val="44F82019"/>
    <w:rsid w:val="44F96941"/>
    <w:rsid w:val="45026790"/>
    <w:rsid w:val="450A0B56"/>
    <w:rsid w:val="45185071"/>
    <w:rsid w:val="451A6F02"/>
    <w:rsid w:val="452774C7"/>
    <w:rsid w:val="45481061"/>
    <w:rsid w:val="45524898"/>
    <w:rsid w:val="45565F43"/>
    <w:rsid w:val="455F1732"/>
    <w:rsid w:val="457413D2"/>
    <w:rsid w:val="457B7C64"/>
    <w:rsid w:val="45802373"/>
    <w:rsid w:val="45803F39"/>
    <w:rsid w:val="458A5178"/>
    <w:rsid w:val="459C4CDD"/>
    <w:rsid w:val="45B366F9"/>
    <w:rsid w:val="45C1117A"/>
    <w:rsid w:val="45C64BF5"/>
    <w:rsid w:val="45DA71CD"/>
    <w:rsid w:val="45E70ACA"/>
    <w:rsid w:val="46060194"/>
    <w:rsid w:val="460B0C5C"/>
    <w:rsid w:val="46242CC6"/>
    <w:rsid w:val="463C615B"/>
    <w:rsid w:val="46404B35"/>
    <w:rsid w:val="46426EB6"/>
    <w:rsid w:val="4643440B"/>
    <w:rsid w:val="464D768A"/>
    <w:rsid w:val="465C7C04"/>
    <w:rsid w:val="465F2BF4"/>
    <w:rsid w:val="466307E6"/>
    <w:rsid w:val="46637FC8"/>
    <w:rsid w:val="466B48C2"/>
    <w:rsid w:val="46834DE3"/>
    <w:rsid w:val="468E348A"/>
    <w:rsid w:val="46933414"/>
    <w:rsid w:val="469E59B7"/>
    <w:rsid w:val="46A445F5"/>
    <w:rsid w:val="46AE15BB"/>
    <w:rsid w:val="46C33897"/>
    <w:rsid w:val="46C50B67"/>
    <w:rsid w:val="46CC236A"/>
    <w:rsid w:val="46E93FE2"/>
    <w:rsid w:val="46FF39F1"/>
    <w:rsid w:val="47152DD7"/>
    <w:rsid w:val="472A27FE"/>
    <w:rsid w:val="472C1ED0"/>
    <w:rsid w:val="47315CC7"/>
    <w:rsid w:val="473F5ECE"/>
    <w:rsid w:val="47415D8C"/>
    <w:rsid w:val="47452D3F"/>
    <w:rsid w:val="47554FE8"/>
    <w:rsid w:val="47643074"/>
    <w:rsid w:val="476B6012"/>
    <w:rsid w:val="47AD24B7"/>
    <w:rsid w:val="47AE0C8E"/>
    <w:rsid w:val="47B56B1C"/>
    <w:rsid w:val="47BB0A59"/>
    <w:rsid w:val="47BF74E2"/>
    <w:rsid w:val="47C1233C"/>
    <w:rsid w:val="47C86140"/>
    <w:rsid w:val="47D4157E"/>
    <w:rsid w:val="47DA073F"/>
    <w:rsid w:val="47E27A19"/>
    <w:rsid w:val="47EC6534"/>
    <w:rsid w:val="48031A8C"/>
    <w:rsid w:val="480E760E"/>
    <w:rsid w:val="481011ED"/>
    <w:rsid w:val="481561C0"/>
    <w:rsid w:val="481963E0"/>
    <w:rsid w:val="481C0EB2"/>
    <w:rsid w:val="48420F45"/>
    <w:rsid w:val="48696F92"/>
    <w:rsid w:val="487450B4"/>
    <w:rsid w:val="48795F35"/>
    <w:rsid w:val="487C24B2"/>
    <w:rsid w:val="487F3725"/>
    <w:rsid w:val="4882169A"/>
    <w:rsid w:val="48827483"/>
    <w:rsid w:val="488802DF"/>
    <w:rsid w:val="48946E16"/>
    <w:rsid w:val="48A726C9"/>
    <w:rsid w:val="48A85635"/>
    <w:rsid w:val="48A97D67"/>
    <w:rsid w:val="48B01BAD"/>
    <w:rsid w:val="48B42453"/>
    <w:rsid w:val="48B91C9D"/>
    <w:rsid w:val="48CA12C5"/>
    <w:rsid w:val="48E41188"/>
    <w:rsid w:val="48E5542C"/>
    <w:rsid w:val="48F42383"/>
    <w:rsid w:val="49015724"/>
    <w:rsid w:val="490B2DBE"/>
    <w:rsid w:val="491F559C"/>
    <w:rsid w:val="492823AE"/>
    <w:rsid w:val="49532121"/>
    <w:rsid w:val="495B20E6"/>
    <w:rsid w:val="49665CEC"/>
    <w:rsid w:val="497F0436"/>
    <w:rsid w:val="4980250B"/>
    <w:rsid w:val="49863420"/>
    <w:rsid w:val="498765D8"/>
    <w:rsid w:val="4988327F"/>
    <w:rsid w:val="4997106F"/>
    <w:rsid w:val="49C67FA5"/>
    <w:rsid w:val="49CE19AF"/>
    <w:rsid w:val="49DA3808"/>
    <w:rsid w:val="49E55EF3"/>
    <w:rsid w:val="4A1D0F20"/>
    <w:rsid w:val="4A1F3F41"/>
    <w:rsid w:val="4A1F6C4A"/>
    <w:rsid w:val="4A26548C"/>
    <w:rsid w:val="4A2E719E"/>
    <w:rsid w:val="4A2F114A"/>
    <w:rsid w:val="4A355CC0"/>
    <w:rsid w:val="4A3A1FB9"/>
    <w:rsid w:val="4A48210E"/>
    <w:rsid w:val="4A4A4627"/>
    <w:rsid w:val="4A544B7A"/>
    <w:rsid w:val="4A9448FF"/>
    <w:rsid w:val="4A96439D"/>
    <w:rsid w:val="4A977F0B"/>
    <w:rsid w:val="4A9A17E8"/>
    <w:rsid w:val="4AAD6A9B"/>
    <w:rsid w:val="4AD20D62"/>
    <w:rsid w:val="4AD42743"/>
    <w:rsid w:val="4ADD52B9"/>
    <w:rsid w:val="4AF91078"/>
    <w:rsid w:val="4AFE10EA"/>
    <w:rsid w:val="4B123F41"/>
    <w:rsid w:val="4B134F2B"/>
    <w:rsid w:val="4B173DDA"/>
    <w:rsid w:val="4B1B3AA2"/>
    <w:rsid w:val="4B3874DB"/>
    <w:rsid w:val="4B397A30"/>
    <w:rsid w:val="4B3A583F"/>
    <w:rsid w:val="4B523C41"/>
    <w:rsid w:val="4B577A25"/>
    <w:rsid w:val="4B5818B6"/>
    <w:rsid w:val="4B5F1125"/>
    <w:rsid w:val="4B635217"/>
    <w:rsid w:val="4B89775C"/>
    <w:rsid w:val="4B9C5595"/>
    <w:rsid w:val="4BAD01F3"/>
    <w:rsid w:val="4BBC475E"/>
    <w:rsid w:val="4BDA2AF2"/>
    <w:rsid w:val="4BE83165"/>
    <w:rsid w:val="4C0D1105"/>
    <w:rsid w:val="4C113A42"/>
    <w:rsid w:val="4C145BF2"/>
    <w:rsid w:val="4C1A544F"/>
    <w:rsid w:val="4C2551E5"/>
    <w:rsid w:val="4C25548B"/>
    <w:rsid w:val="4C350007"/>
    <w:rsid w:val="4C3552DD"/>
    <w:rsid w:val="4C372619"/>
    <w:rsid w:val="4C3B3A50"/>
    <w:rsid w:val="4C404373"/>
    <w:rsid w:val="4C5864F7"/>
    <w:rsid w:val="4CAC3A6A"/>
    <w:rsid w:val="4CB247B7"/>
    <w:rsid w:val="4CB660BA"/>
    <w:rsid w:val="4CBC5023"/>
    <w:rsid w:val="4CCB6ACC"/>
    <w:rsid w:val="4CE17E63"/>
    <w:rsid w:val="4CE47D80"/>
    <w:rsid w:val="4CE800B6"/>
    <w:rsid w:val="4CF15A71"/>
    <w:rsid w:val="4CFB306A"/>
    <w:rsid w:val="4D0912B8"/>
    <w:rsid w:val="4D1B6B81"/>
    <w:rsid w:val="4D3957E8"/>
    <w:rsid w:val="4D440954"/>
    <w:rsid w:val="4D444365"/>
    <w:rsid w:val="4D475764"/>
    <w:rsid w:val="4D5A3EFB"/>
    <w:rsid w:val="4D886890"/>
    <w:rsid w:val="4D934770"/>
    <w:rsid w:val="4DA77C27"/>
    <w:rsid w:val="4DB63010"/>
    <w:rsid w:val="4DBB1240"/>
    <w:rsid w:val="4DDF6475"/>
    <w:rsid w:val="4E063E26"/>
    <w:rsid w:val="4E216524"/>
    <w:rsid w:val="4E2A4EAD"/>
    <w:rsid w:val="4E3E7691"/>
    <w:rsid w:val="4E4D1D92"/>
    <w:rsid w:val="4E510782"/>
    <w:rsid w:val="4E581489"/>
    <w:rsid w:val="4E5D360D"/>
    <w:rsid w:val="4E6544FC"/>
    <w:rsid w:val="4E6A03C0"/>
    <w:rsid w:val="4E6C3BDB"/>
    <w:rsid w:val="4E853BEF"/>
    <w:rsid w:val="4EA9011C"/>
    <w:rsid w:val="4EB02BDB"/>
    <w:rsid w:val="4EB81840"/>
    <w:rsid w:val="4EC24A4E"/>
    <w:rsid w:val="4EC53AB8"/>
    <w:rsid w:val="4ECF4179"/>
    <w:rsid w:val="4ED33CF3"/>
    <w:rsid w:val="4ED72DEA"/>
    <w:rsid w:val="4EDE63B2"/>
    <w:rsid w:val="4EE0729F"/>
    <w:rsid w:val="4EF03A5D"/>
    <w:rsid w:val="4EF919B4"/>
    <w:rsid w:val="4F050828"/>
    <w:rsid w:val="4F0D549F"/>
    <w:rsid w:val="4F193CA8"/>
    <w:rsid w:val="4F1B30C3"/>
    <w:rsid w:val="4F1E7A18"/>
    <w:rsid w:val="4F335A6F"/>
    <w:rsid w:val="4F3B73D3"/>
    <w:rsid w:val="4F3F2C35"/>
    <w:rsid w:val="4F445939"/>
    <w:rsid w:val="4F4D0450"/>
    <w:rsid w:val="4F716622"/>
    <w:rsid w:val="4F986F40"/>
    <w:rsid w:val="4FA33868"/>
    <w:rsid w:val="4FA54AD1"/>
    <w:rsid w:val="4FAB69AF"/>
    <w:rsid w:val="4FB06F22"/>
    <w:rsid w:val="4FD4724B"/>
    <w:rsid w:val="4FDF5A8F"/>
    <w:rsid w:val="4FE7369E"/>
    <w:rsid w:val="4FEA4BC7"/>
    <w:rsid w:val="4FF965BF"/>
    <w:rsid w:val="4FFF4FBF"/>
    <w:rsid w:val="500B3A91"/>
    <w:rsid w:val="5044631D"/>
    <w:rsid w:val="50521292"/>
    <w:rsid w:val="5067576F"/>
    <w:rsid w:val="506937B5"/>
    <w:rsid w:val="506E4A5C"/>
    <w:rsid w:val="50771D08"/>
    <w:rsid w:val="50DD0CEC"/>
    <w:rsid w:val="50DE5A9A"/>
    <w:rsid w:val="50E521C9"/>
    <w:rsid w:val="50F90F90"/>
    <w:rsid w:val="510D5F6E"/>
    <w:rsid w:val="51177688"/>
    <w:rsid w:val="511B21B8"/>
    <w:rsid w:val="512523E3"/>
    <w:rsid w:val="513771AE"/>
    <w:rsid w:val="513A5638"/>
    <w:rsid w:val="51466009"/>
    <w:rsid w:val="51487804"/>
    <w:rsid w:val="514F3783"/>
    <w:rsid w:val="51600846"/>
    <w:rsid w:val="51613E40"/>
    <w:rsid w:val="517A6603"/>
    <w:rsid w:val="517E1DEB"/>
    <w:rsid w:val="51814457"/>
    <w:rsid w:val="518C0AE6"/>
    <w:rsid w:val="51930058"/>
    <w:rsid w:val="51965168"/>
    <w:rsid w:val="519D7028"/>
    <w:rsid w:val="51AB5711"/>
    <w:rsid w:val="51B401AD"/>
    <w:rsid w:val="51C45917"/>
    <w:rsid w:val="51CE4223"/>
    <w:rsid w:val="51D32971"/>
    <w:rsid w:val="51DA344F"/>
    <w:rsid w:val="51DF1CFA"/>
    <w:rsid w:val="51E32E50"/>
    <w:rsid w:val="51F12E04"/>
    <w:rsid w:val="51F71140"/>
    <w:rsid w:val="51F90B12"/>
    <w:rsid w:val="51FA54B1"/>
    <w:rsid w:val="520D535A"/>
    <w:rsid w:val="521423EF"/>
    <w:rsid w:val="52160F50"/>
    <w:rsid w:val="521B415F"/>
    <w:rsid w:val="521F796D"/>
    <w:rsid w:val="5226099A"/>
    <w:rsid w:val="523740F8"/>
    <w:rsid w:val="52413B73"/>
    <w:rsid w:val="5241680B"/>
    <w:rsid w:val="52497168"/>
    <w:rsid w:val="524A42BA"/>
    <w:rsid w:val="52600107"/>
    <w:rsid w:val="52675825"/>
    <w:rsid w:val="526C22B6"/>
    <w:rsid w:val="52707876"/>
    <w:rsid w:val="52743035"/>
    <w:rsid w:val="527A12C0"/>
    <w:rsid w:val="52880B45"/>
    <w:rsid w:val="528F3E60"/>
    <w:rsid w:val="52986EBC"/>
    <w:rsid w:val="52A16257"/>
    <w:rsid w:val="52AB0643"/>
    <w:rsid w:val="52CA49B8"/>
    <w:rsid w:val="52CB2573"/>
    <w:rsid w:val="52D04915"/>
    <w:rsid w:val="52E07646"/>
    <w:rsid w:val="52E122A0"/>
    <w:rsid w:val="52E8775A"/>
    <w:rsid w:val="52ED2673"/>
    <w:rsid w:val="52ED5512"/>
    <w:rsid w:val="531C6728"/>
    <w:rsid w:val="532665A5"/>
    <w:rsid w:val="532D00F6"/>
    <w:rsid w:val="53304234"/>
    <w:rsid w:val="5339735F"/>
    <w:rsid w:val="533C21C3"/>
    <w:rsid w:val="533D66BA"/>
    <w:rsid w:val="535532C7"/>
    <w:rsid w:val="53610679"/>
    <w:rsid w:val="536D2269"/>
    <w:rsid w:val="53771969"/>
    <w:rsid w:val="53943091"/>
    <w:rsid w:val="53AB28B2"/>
    <w:rsid w:val="53C16CFE"/>
    <w:rsid w:val="53E9502C"/>
    <w:rsid w:val="54031BCD"/>
    <w:rsid w:val="542409A2"/>
    <w:rsid w:val="54322D42"/>
    <w:rsid w:val="54323DF7"/>
    <w:rsid w:val="543859DF"/>
    <w:rsid w:val="54410256"/>
    <w:rsid w:val="54537FA0"/>
    <w:rsid w:val="54614A4D"/>
    <w:rsid w:val="54616035"/>
    <w:rsid w:val="546510E3"/>
    <w:rsid w:val="54852953"/>
    <w:rsid w:val="549E5C5E"/>
    <w:rsid w:val="54A37626"/>
    <w:rsid w:val="54AF0650"/>
    <w:rsid w:val="54B40387"/>
    <w:rsid w:val="54B57799"/>
    <w:rsid w:val="54B74E4C"/>
    <w:rsid w:val="54B843C8"/>
    <w:rsid w:val="54C6721F"/>
    <w:rsid w:val="54E37410"/>
    <w:rsid w:val="54ED7F5D"/>
    <w:rsid w:val="54EE1C9D"/>
    <w:rsid w:val="54F003B6"/>
    <w:rsid w:val="55066522"/>
    <w:rsid w:val="550C3EA0"/>
    <w:rsid w:val="550C4ACE"/>
    <w:rsid w:val="550D011E"/>
    <w:rsid w:val="55277D14"/>
    <w:rsid w:val="552A2577"/>
    <w:rsid w:val="553027A0"/>
    <w:rsid w:val="553215B8"/>
    <w:rsid w:val="553265F9"/>
    <w:rsid w:val="5533692A"/>
    <w:rsid w:val="55392FF2"/>
    <w:rsid w:val="55417E3F"/>
    <w:rsid w:val="554D2719"/>
    <w:rsid w:val="556649B1"/>
    <w:rsid w:val="556705DD"/>
    <w:rsid w:val="55695564"/>
    <w:rsid w:val="557034C0"/>
    <w:rsid w:val="55783924"/>
    <w:rsid w:val="558C3291"/>
    <w:rsid w:val="55913FCC"/>
    <w:rsid w:val="559E246A"/>
    <w:rsid w:val="55A01E0F"/>
    <w:rsid w:val="55A82945"/>
    <w:rsid w:val="55B512AC"/>
    <w:rsid w:val="55C7772B"/>
    <w:rsid w:val="55D8508E"/>
    <w:rsid w:val="55DA699D"/>
    <w:rsid w:val="55E1279F"/>
    <w:rsid w:val="55EC0172"/>
    <w:rsid w:val="55F321C9"/>
    <w:rsid w:val="56007EFC"/>
    <w:rsid w:val="56011D2A"/>
    <w:rsid w:val="56072536"/>
    <w:rsid w:val="56273763"/>
    <w:rsid w:val="563E5325"/>
    <w:rsid w:val="56484AFC"/>
    <w:rsid w:val="565E472B"/>
    <w:rsid w:val="567B2AB1"/>
    <w:rsid w:val="567E7D06"/>
    <w:rsid w:val="56800BDB"/>
    <w:rsid w:val="568251E6"/>
    <w:rsid w:val="568E32CA"/>
    <w:rsid w:val="569E05F4"/>
    <w:rsid w:val="56CC3C06"/>
    <w:rsid w:val="56CF1C4E"/>
    <w:rsid w:val="56D61742"/>
    <w:rsid w:val="56DB7B09"/>
    <w:rsid w:val="57036A02"/>
    <w:rsid w:val="57233E17"/>
    <w:rsid w:val="5727564F"/>
    <w:rsid w:val="572C369E"/>
    <w:rsid w:val="573A62E9"/>
    <w:rsid w:val="574739DC"/>
    <w:rsid w:val="574B6476"/>
    <w:rsid w:val="57584E6F"/>
    <w:rsid w:val="57751034"/>
    <w:rsid w:val="579C2696"/>
    <w:rsid w:val="579D3FF8"/>
    <w:rsid w:val="57AD4D99"/>
    <w:rsid w:val="57B35334"/>
    <w:rsid w:val="57B9201D"/>
    <w:rsid w:val="57BE4E08"/>
    <w:rsid w:val="57C27F10"/>
    <w:rsid w:val="57D37C4A"/>
    <w:rsid w:val="57DB2E29"/>
    <w:rsid w:val="57E61115"/>
    <w:rsid w:val="57EC05A7"/>
    <w:rsid w:val="58085896"/>
    <w:rsid w:val="580B55A6"/>
    <w:rsid w:val="581F5CA2"/>
    <w:rsid w:val="582239B3"/>
    <w:rsid w:val="5831271B"/>
    <w:rsid w:val="5837427D"/>
    <w:rsid w:val="58401FF8"/>
    <w:rsid w:val="584031B9"/>
    <w:rsid w:val="58467622"/>
    <w:rsid w:val="58534871"/>
    <w:rsid w:val="58585427"/>
    <w:rsid w:val="586E0168"/>
    <w:rsid w:val="587266A5"/>
    <w:rsid w:val="588375A5"/>
    <w:rsid w:val="588A1925"/>
    <w:rsid w:val="58917471"/>
    <w:rsid w:val="58AE4FF2"/>
    <w:rsid w:val="58AF0DD6"/>
    <w:rsid w:val="58B37E30"/>
    <w:rsid w:val="58C22E74"/>
    <w:rsid w:val="58C70E7A"/>
    <w:rsid w:val="58CB1356"/>
    <w:rsid w:val="58D0123A"/>
    <w:rsid w:val="58D753B5"/>
    <w:rsid w:val="58E33865"/>
    <w:rsid w:val="58E81429"/>
    <w:rsid w:val="58E9634E"/>
    <w:rsid w:val="58F30BAF"/>
    <w:rsid w:val="58F608D7"/>
    <w:rsid w:val="58F9268F"/>
    <w:rsid w:val="58FD2B54"/>
    <w:rsid w:val="58FF05D5"/>
    <w:rsid w:val="5900324C"/>
    <w:rsid w:val="59067261"/>
    <w:rsid w:val="591F592C"/>
    <w:rsid w:val="59257FB6"/>
    <w:rsid w:val="59280B07"/>
    <w:rsid w:val="593A3DBD"/>
    <w:rsid w:val="59425464"/>
    <w:rsid w:val="59425984"/>
    <w:rsid w:val="59447EA4"/>
    <w:rsid w:val="5949541C"/>
    <w:rsid w:val="594E50CF"/>
    <w:rsid w:val="596B4011"/>
    <w:rsid w:val="5972403E"/>
    <w:rsid w:val="59856CE2"/>
    <w:rsid w:val="59951C7C"/>
    <w:rsid w:val="599B75A3"/>
    <w:rsid w:val="599D5CF1"/>
    <w:rsid w:val="59A213FA"/>
    <w:rsid w:val="59A574A2"/>
    <w:rsid w:val="59A948F3"/>
    <w:rsid w:val="59D30462"/>
    <w:rsid w:val="59DD010F"/>
    <w:rsid w:val="59E650BF"/>
    <w:rsid w:val="59E96870"/>
    <w:rsid w:val="59ED1B90"/>
    <w:rsid w:val="59EE48A4"/>
    <w:rsid w:val="59F96EF5"/>
    <w:rsid w:val="59FA4BD4"/>
    <w:rsid w:val="5A010C93"/>
    <w:rsid w:val="5A185A0A"/>
    <w:rsid w:val="5A4B205F"/>
    <w:rsid w:val="5A6361B9"/>
    <w:rsid w:val="5A6B1E1E"/>
    <w:rsid w:val="5A777D01"/>
    <w:rsid w:val="5A783387"/>
    <w:rsid w:val="5A892709"/>
    <w:rsid w:val="5AA50D79"/>
    <w:rsid w:val="5ABF5994"/>
    <w:rsid w:val="5AC12E33"/>
    <w:rsid w:val="5AC31D7C"/>
    <w:rsid w:val="5ACF1095"/>
    <w:rsid w:val="5AD23AF6"/>
    <w:rsid w:val="5AD95026"/>
    <w:rsid w:val="5AE430E4"/>
    <w:rsid w:val="5AF82E05"/>
    <w:rsid w:val="5AFC164D"/>
    <w:rsid w:val="5B0C595A"/>
    <w:rsid w:val="5B1E3E02"/>
    <w:rsid w:val="5B236679"/>
    <w:rsid w:val="5B251DD7"/>
    <w:rsid w:val="5B4E532E"/>
    <w:rsid w:val="5B66113B"/>
    <w:rsid w:val="5B703888"/>
    <w:rsid w:val="5B722A74"/>
    <w:rsid w:val="5B870D59"/>
    <w:rsid w:val="5BAC6EFA"/>
    <w:rsid w:val="5BAD4D20"/>
    <w:rsid w:val="5BAE2DD7"/>
    <w:rsid w:val="5BB10820"/>
    <w:rsid w:val="5BB41DDD"/>
    <w:rsid w:val="5BB93218"/>
    <w:rsid w:val="5BCF7AE6"/>
    <w:rsid w:val="5BDB3FF4"/>
    <w:rsid w:val="5BF62277"/>
    <w:rsid w:val="5C0647BF"/>
    <w:rsid w:val="5C097697"/>
    <w:rsid w:val="5C0D2170"/>
    <w:rsid w:val="5C0D2993"/>
    <w:rsid w:val="5C241714"/>
    <w:rsid w:val="5C455931"/>
    <w:rsid w:val="5C491720"/>
    <w:rsid w:val="5C4B299D"/>
    <w:rsid w:val="5C680E1D"/>
    <w:rsid w:val="5C907DC9"/>
    <w:rsid w:val="5C935968"/>
    <w:rsid w:val="5C976171"/>
    <w:rsid w:val="5C9E2909"/>
    <w:rsid w:val="5CBD364A"/>
    <w:rsid w:val="5CBD4578"/>
    <w:rsid w:val="5CC0298C"/>
    <w:rsid w:val="5CC771BD"/>
    <w:rsid w:val="5CD47E39"/>
    <w:rsid w:val="5CD522CD"/>
    <w:rsid w:val="5CD656D7"/>
    <w:rsid w:val="5CD876F1"/>
    <w:rsid w:val="5CDD4D97"/>
    <w:rsid w:val="5CE25DD4"/>
    <w:rsid w:val="5CEF1626"/>
    <w:rsid w:val="5CF41369"/>
    <w:rsid w:val="5D0540D9"/>
    <w:rsid w:val="5D0A154F"/>
    <w:rsid w:val="5D1767AF"/>
    <w:rsid w:val="5D1C7D9A"/>
    <w:rsid w:val="5D1D47D9"/>
    <w:rsid w:val="5D316059"/>
    <w:rsid w:val="5D4013AC"/>
    <w:rsid w:val="5D4A20B9"/>
    <w:rsid w:val="5D5A6E02"/>
    <w:rsid w:val="5D642A4F"/>
    <w:rsid w:val="5D665363"/>
    <w:rsid w:val="5D842B74"/>
    <w:rsid w:val="5D883E35"/>
    <w:rsid w:val="5DA3026D"/>
    <w:rsid w:val="5DA55549"/>
    <w:rsid w:val="5DA71E28"/>
    <w:rsid w:val="5DA84893"/>
    <w:rsid w:val="5DAE1B8B"/>
    <w:rsid w:val="5DEC7F11"/>
    <w:rsid w:val="5DF84F2A"/>
    <w:rsid w:val="5DF85475"/>
    <w:rsid w:val="5DFB47E1"/>
    <w:rsid w:val="5E0A7351"/>
    <w:rsid w:val="5E0F7588"/>
    <w:rsid w:val="5E126DE2"/>
    <w:rsid w:val="5E147D74"/>
    <w:rsid w:val="5E17491E"/>
    <w:rsid w:val="5E19167B"/>
    <w:rsid w:val="5E295D2A"/>
    <w:rsid w:val="5E332B8E"/>
    <w:rsid w:val="5E382A23"/>
    <w:rsid w:val="5E445262"/>
    <w:rsid w:val="5E492F3E"/>
    <w:rsid w:val="5E4A7770"/>
    <w:rsid w:val="5E5F229A"/>
    <w:rsid w:val="5E6C543A"/>
    <w:rsid w:val="5E7C169B"/>
    <w:rsid w:val="5E8974AA"/>
    <w:rsid w:val="5E8E49DB"/>
    <w:rsid w:val="5EA04656"/>
    <w:rsid w:val="5EAB2D99"/>
    <w:rsid w:val="5ECD123B"/>
    <w:rsid w:val="5EE41E90"/>
    <w:rsid w:val="5EE64E67"/>
    <w:rsid w:val="5EF14D4A"/>
    <w:rsid w:val="5F0F22D5"/>
    <w:rsid w:val="5F253FB6"/>
    <w:rsid w:val="5F361CA6"/>
    <w:rsid w:val="5F523B78"/>
    <w:rsid w:val="5F6F2509"/>
    <w:rsid w:val="5F716038"/>
    <w:rsid w:val="5FBD3427"/>
    <w:rsid w:val="5FD52E42"/>
    <w:rsid w:val="5FD92594"/>
    <w:rsid w:val="5FDF6830"/>
    <w:rsid w:val="5FE01463"/>
    <w:rsid w:val="5FE17AEA"/>
    <w:rsid w:val="5FEC193C"/>
    <w:rsid w:val="5FF14914"/>
    <w:rsid w:val="600F0E8B"/>
    <w:rsid w:val="60221D37"/>
    <w:rsid w:val="6030051D"/>
    <w:rsid w:val="60315A96"/>
    <w:rsid w:val="6046534D"/>
    <w:rsid w:val="605203E1"/>
    <w:rsid w:val="606D6000"/>
    <w:rsid w:val="606E5D2A"/>
    <w:rsid w:val="607715C5"/>
    <w:rsid w:val="609B28AC"/>
    <w:rsid w:val="60AE7EB4"/>
    <w:rsid w:val="60B4478E"/>
    <w:rsid w:val="60B62D18"/>
    <w:rsid w:val="60BB495E"/>
    <w:rsid w:val="60C63DBD"/>
    <w:rsid w:val="60D75327"/>
    <w:rsid w:val="60E62C57"/>
    <w:rsid w:val="60E95F3D"/>
    <w:rsid w:val="61117A11"/>
    <w:rsid w:val="611B18F2"/>
    <w:rsid w:val="611B256E"/>
    <w:rsid w:val="612F4BDA"/>
    <w:rsid w:val="613E4C6B"/>
    <w:rsid w:val="615B50FD"/>
    <w:rsid w:val="61693E17"/>
    <w:rsid w:val="61734167"/>
    <w:rsid w:val="6175110D"/>
    <w:rsid w:val="61772D96"/>
    <w:rsid w:val="61A47975"/>
    <w:rsid w:val="61B329BE"/>
    <w:rsid w:val="61D560F1"/>
    <w:rsid w:val="61E821B1"/>
    <w:rsid w:val="61F00F23"/>
    <w:rsid w:val="61F7483C"/>
    <w:rsid w:val="61FF1363"/>
    <w:rsid w:val="62065B5E"/>
    <w:rsid w:val="62075D40"/>
    <w:rsid w:val="62207E36"/>
    <w:rsid w:val="62252ED1"/>
    <w:rsid w:val="623131FC"/>
    <w:rsid w:val="62426DF2"/>
    <w:rsid w:val="624C573D"/>
    <w:rsid w:val="625624A0"/>
    <w:rsid w:val="625742C9"/>
    <w:rsid w:val="625C48F7"/>
    <w:rsid w:val="62673820"/>
    <w:rsid w:val="627D3D74"/>
    <w:rsid w:val="627D7830"/>
    <w:rsid w:val="628625B1"/>
    <w:rsid w:val="628D5DC2"/>
    <w:rsid w:val="629B2FE3"/>
    <w:rsid w:val="62C42F77"/>
    <w:rsid w:val="62D416C8"/>
    <w:rsid w:val="62DA22B0"/>
    <w:rsid w:val="62DA2EB9"/>
    <w:rsid w:val="62EC6DB5"/>
    <w:rsid w:val="62F64DFC"/>
    <w:rsid w:val="62FB611B"/>
    <w:rsid w:val="630B5C64"/>
    <w:rsid w:val="632015E2"/>
    <w:rsid w:val="633040CF"/>
    <w:rsid w:val="633B72B2"/>
    <w:rsid w:val="63415BFD"/>
    <w:rsid w:val="63944D96"/>
    <w:rsid w:val="63967BBE"/>
    <w:rsid w:val="639B1BA7"/>
    <w:rsid w:val="639C21F2"/>
    <w:rsid w:val="63AA02E2"/>
    <w:rsid w:val="63D76FB6"/>
    <w:rsid w:val="63E861CB"/>
    <w:rsid w:val="641F0714"/>
    <w:rsid w:val="641F4D3A"/>
    <w:rsid w:val="64201311"/>
    <w:rsid w:val="642256AF"/>
    <w:rsid w:val="64341D38"/>
    <w:rsid w:val="643546F1"/>
    <w:rsid w:val="64355B9E"/>
    <w:rsid w:val="64374DC3"/>
    <w:rsid w:val="64376A0D"/>
    <w:rsid w:val="643E325B"/>
    <w:rsid w:val="64427234"/>
    <w:rsid w:val="64593D2D"/>
    <w:rsid w:val="645A0679"/>
    <w:rsid w:val="645F552B"/>
    <w:rsid w:val="646103DA"/>
    <w:rsid w:val="64644658"/>
    <w:rsid w:val="646A7936"/>
    <w:rsid w:val="647379F5"/>
    <w:rsid w:val="6479716E"/>
    <w:rsid w:val="64835BE5"/>
    <w:rsid w:val="64905529"/>
    <w:rsid w:val="64931F97"/>
    <w:rsid w:val="64952F8B"/>
    <w:rsid w:val="64B06172"/>
    <w:rsid w:val="64B273BC"/>
    <w:rsid w:val="64BB7AA1"/>
    <w:rsid w:val="64CC76FC"/>
    <w:rsid w:val="64D43B38"/>
    <w:rsid w:val="65111523"/>
    <w:rsid w:val="65124539"/>
    <w:rsid w:val="65214B98"/>
    <w:rsid w:val="652E753D"/>
    <w:rsid w:val="656163DC"/>
    <w:rsid w:val="656F5303"/>
    <w:rsid w:val="657E642C"/>
    <w:rsid w:val="65A00D45"/>
    <w:rsid w:val="65AB7620"/>
    <w:rsid w:val="65AC7CFE"/>
    <w:rsid w:val="65B00A7F"/>
    <w:rsid w:val="65B6752A"/>
    <w:rsid w:val="65BE4DC1"/>
    <w:rsid w:val="65EB31B5"/>
    <w:rsid w:val="65FF38FF"/>
    <w:rsid w:val="664B42ED"/>
    <w:rsid w:val="66575631"/>
    <w:rsid w:val="665F50C6"/>
    <w:rsid w:val="666339C0"/>
    <w:rsid w:val="66842E81"/>
    <w:rsid w:val="66850452"/>
    <w:rsid w:val="668E1182"/>
    <w:rsid w:val="6697540C"/>
    <w:rsid w:val="66AE63EC"/>
    <w:rsid w:val="66C95201"/>
    <w:rsid w:val="66E03263"/>
    <w:rsid w:val="66E32AB0"/>
    <w:rsid w:val="66FE3A86"/>
    <w:rsid w:val="67110B57"/>
    <w:rsid w:val="6712132F"/>
    <w:rsid w:val="671D1409"/>
    <w:rsid w:val="672A5279"/>
    <w:rsid w:val="672B2666"/>
    <w:rsid w:val="67444B75"/>
    <w:rsid w:val="675D27E8"/>
    <w:rsid w:val="67685498"/>
    <w:rsid w:val="676A2E92"/>
    <w:rsid w:val="676A7675"/>
    <w:rsid w:val="67706659"/>
    <w:rsid w:val="67772AA4"/>
    <w:rsid w:val="67853AC3"/>
    <w:rsid w:val="67863B13"/>
    <w:rsid w:val="679B3667"/>
    <w:rsid w:val="679C407A"/>
    <w:rsid w:val="67BA7325"/>
    <w:rsid w:val="67C8613D"/>
    <w:rsid w:val="67E1462C"/>
    <w:rsid w:val="67F41EFB"/>
    <w:rsid w:val="683B73E0"/>
    <w:rsid w:val="686321AB"/>
    <w:rsid w:val="68636D37"/>
    <w:rsid w:val="68653899"/>
    <w:rsid w:val="686E092F"/>
    <w:rsid w:val="687D41AF"/>
    <w:rsid w:val="687E5012"/>
    <w:rsid w:val="68852145"/>
    <w:rsid w:val="688E3F64"/>
    <w:rsid w:val="689A585B"/>
    <w:rsid w:val="68A3575F"/>
    <w:rsid w:val="68AE4100"/>
    <w:rsid w:val="68BA29A5"/>
    <w:rsid w:val="68BB7FEE"/>
    <w:rsid w:val="68BC7F2A"/>
    <w:rsid w:val="68D00850"/>
    <w:rsid w:val="68D26BD6"/>
    <w:rsid w:val="68F20840"/>
    <w:rsid w:val="68FF5B23"/>
    <w:rsid w:val="69011924"/>
    <w:rsid w:val="69061BDB"/>
    <w:rsid w:val="69093DE8"/>
    <w:rsid w:val="690D72B5"/>
    <w:rsid w:val="691C2DD2"/>
    <w:rsid w:val="6924789A"/>
    <w:rsid w:val="69312CA7"/>
    <w:rsid w:val="694637ED"/>
    <w:rsid w:val="69557F02"/>
    <w:rsid w:val="69631BBB"/>
    <w:rsid w:val="69673EA4"/>
    <w:rsid w:val="696C083A"/>
    <w:rsid w:val="69717092"/>
    <w:rsid w:val="69721051"/>
    <w:rsid w:val="697F3245"/>
    <w:rsid w:val="699505E4"/>
    <w:rsid w:val="69AA4C2A"/>
    <w:rsid w:val="69AE3356"/>
    <w:rsid w:val="69B17B9B"/>
    <w:rsid w:val="69B46D49"/>
    <w:rsid w:val="69BD28E1"/>
    <w:rsid w:val="69D0516C"/>
    <w:rsid w:val="69D0738C"/>
    <w:rsid w:val="69DC0872"/>
    <w:rsid w:val="69ED414F"/>
    <w:rsid w:val="69ED71CB"/>
    <w:rsid w:val="6A030B4E"/>
    <w:rsid w:val="6A035026"/>
    <w:rsid w:val="6A080D26"/>
    <w:rsid w:val="6A190545"/>
    <w:rsid w:val="6A1B4B8A"/>
    <w:rsid w:val="6A1F75BC"/>
    <w:rsid w:val="6A211708"/>
    <w:rsid w:val="6A34206A"/>
    <w:rsid w:val="6A351A86"/>
    <w:rsid w:val="6A3B7D31"/>
    <w:rsid w:val="6A4D299E"/>
    <w:rsid w:val="6A5A47A5"/>
    <w:rsid w:val="6A5E78E2"/>
    <w:rsid w:val="6A77748F"/>
    <w:rsid w:val="6A8E3FF6"/>
    <w:rsid w:val="6AAD7050"/>
    <w:rsid w:val="6AB11926"/>
    <w:rsid w:val="6ABB6119"/>
    <w:rsid w:val="6ACB2C36"/>
    <w:rsid w:val="6AD47C1A"/>
    <w:rsid w:val="6AD75BE0"/>
    <w:rsid w:val="6AE21E9D"/>
    <w:rsid w:val="6AE36240"/>
    <w:rsid w:val="6AEC574C"/>
    <w:rsid w:val="6AEC7886"/>
    <w:rsid w:val="6AFA2ED5"/>
    <w:rsid w:val="6B050761"/>
    <w:rsid w:val="6B0E1F36"/>
    <w:rsid w:val="6B275CA9"/>
    <w:rsid w:val="6B2910C0"/>
    <w:rsid w:val="6B296234"/>
    <w:rsid w:val="6B2A102B"/>
    <w:rsid w:val="6B2B11DD"/>
    <w:rsid w:val="6B2D2B1E"/>
    <w:rsid w:val="6B3213F6"/>
    <w:rsid w:val="6B384A1C"/>
    <w:rsid w:val="6B3C753E"/>
    <w:rsid w:val="6B460CD9"/>
    <w:rsid w:val="6B532330"/>
    <w:rsid w:val="6B543FB5"/>
    <w:rsid w:val="6B5932C4"/>
    <w:rsid w:val="6B624CDF"/>
    <w:rsid w:val="6B745F11"/>
    <w:rsid w:val="6B860AA6"/>
    <w:rsid w:val="6B886034"/>
    <w:rsid w:val="6B9704E2"/>
    <w:rsid w:val="6B995EFC"/>
    <w:rsid w:val="6BAD5393"/>
    <w:rsid w:val="6BAF2704"/>
    <w:rsid w:val="6BB479AB"/>
    <w:rsid w:val="6BB628B2"/>
    <w:rsid w:val="6BBD5224"/>
    <w:rsid w:val="6BC45131"/>
    <w:rsid w:val="6BCA5D4B"/>
    <w:rsid w:val="6BCF0706"/>
    <w:rsid w:val="6BD50E64"/>
    <w:rsid w:val="6BE60058"/>
    <w:rsid w:val="6BF003F9"/>
    <w:rsid w:val="6BFD0DAE"/>
    <w:rsid w:val="6C0E1F91"/>
    <w:rsid w:val="6C167962"/>
    <w:rsid w:val="6C235F30"/>
    <w:rsid w:val="6C40507F"/>
    <w:rsid w:val="6C425B26"/>
    <w:rsid w:val="6C482527"/>
    <w:rsid w:val="6C657388"/>
    <w:rsid w:val="6C6B0D4A"/>
    <w:rsid w:val="6C702FE6"/>
    <w:rsid w:val="6C730C63"/>
    <w:rsid w:val="6C982339"/>
    <w:rsid w:val="6C9D5DF3"/>
    <w:rsid w:val="6CB07A12"/>
    <w:rsid w:val="6CB23B5B"/>
    <w:rsid w:val="6CB31076"/>
    <w:rsid w:val="6CC40EF8"/>
    <w:rsid w:val="6CD04C32"/>
    <w:rsid w:val="6CD1531D"/>
    <w:rsid w:val="6CDA21BD"/>
    <w:rsid w:val="6CE34696"/>
    <w:rsid w:val="6CEC661A"/>
    <w:rsid w:val="6CED7779"/>
    <w:rsid w:val="6CF06DA2"/>
    <w:rsid w:val="6CF651A0"/>
    <w:rsid w:val="6CFB1DF3"/>
    <w:rsid w:val="6CFC733C"/>
    <w:rsid w:val="6D061F65"/>
    <w:rsid w:val="6D0B009F"/>
    <w:rsid w:val="6D0B726F"/>
    <w:rsid w:val="6D237982"/>
    <w:rsid w:val="6D253BA6"/>
    <w:rsid w:val="6D330D05"/>
    <w:rsid w:val="6D403531"/>
    <w:rsid w:val="6D53232B"/>
    <w:rsid w:val="6D536F38"/>
    <w:rsid w:val="6D7062B6"/>
    <w:rsid w:val="6D79229E"/>
    <w:rsid w:val="6D883AB8"/>
    <w:rsid w:val="6D88519E"/>
    <w:rsid w:val="6D922EF1"/>
    <w:rsid w:val="6D9F6339"/>
    <w:rsid w:val="6DC5692F"/>
    <w:rsid w:val="6DCB2DBF"/>
    <w:rsid w:val="6DEA1FF6"/>
    <w:rsid w:val="6DF20602"/>
    <w:rsid w:val="6DF8352F"/>
    <w:rsid w:val="6DF92EEE"/>
    <w:rsid w:val="6DFB4E9E"/>
    <w:rsid w:val="6E0178E1"/>
    <w:rsid w:val="6E0F284C"/>
    <w:rsid w:val="6E1165B2"/>
    <w:rsid w:val="6E176CD2"/>
    <w:rsid w:val="6E247322"/>
    <w:rsid w:val="6E252774"/>
    <w:rsid w:val="6E2A71BD"/>
    <w:rsid w:val="6E3C49A9"/>
    <w:rsid w:val="6E3F5F83"/>
    <w:rsid w:val="6E406EBE"/>
    <w:rsid w:val="6E4640B5"/>
    <w:rsid w:val="6E4B28EA"/>
    <w:rsid w:val="6E606718"/>
    <w:rsid w:val="6E6D0DBA"/>
    <w:rsid w:val="6E7B04E2"/>
    <w:rsid w:val="6E841F60"/>
    <w:rsid w:val="6E851DD7"/>
    <w:rsid w:val="6E86247F"/>
    <w:rsid w:val="6E92494F"/>
    <w:rsid w:val="6E9A485A"/>
    <w:rsid w:val="6E9E1BF9"/>
    <w:rsid w:val="6EA643EA"/>
    <w:rsid w:val="6EB87887"/>
    <w:rsid w:val="6EC644FE"/>
    <w:rsid w:val="6ED611D5"/>
    <w:rsid w:val="6EDA679D"/>
    <w:rsid w:val="6EE82938"/>
    <w:rsid w:val="6EED7C44"/>
    <w:rsid w:val="6EF240AD"/>
    <w:rsid w:val="6F104E83"/>
    <w:rsid w:val="6F1A56AA"/>
    <w:rsid w:val="6F266045"/>
    <w:rsid w:val="6F44585B"/>
    <w:rsid w:val="6F477DCA"/>
    <w:rsid w:val="6F4A2BB9"/>
    <w:rsid w:val="6F4B360A"/>
    <w:rsid w:val="6F5656A4"/>
    <w:rsid w:val="6F6E39BF"/>
    <w:rsid w:val="6F8A702C"/>
    <w:rsid w:val="6F8B3147"/>
    <w:rsid w:val="6F8D709D"/>
    <w:rsid w:val="6F8F0B07"/>
    <w:rsid w:val="6F923129"/>
    <w:rsid w:val="6FB659CF"/>
    <w:rsid w:val="6FC4303E"/>
    <w:rsid w:val="6FC8749E"/>
    <w:rsid w:val="6FCE651C"/>
    <w:rsid w:val="6FD004AC"/>
    <w:rsid w:val="6FE71425"/>
    <w:rsid w:val="700B46D0"/>
    <w:rsid w:val="700F25B4"/>
    <w:rsid w:val="700F7F2D"/>
    <w:rsid w:val="70171ED7"/>
    <w:rsid w:val="702D42C2"/>
    <w:rsid w:val="703D4D05"/>
    <w:rsid w:val="705D4826"/>
    <w:rsid w:val="70625F69"/>
    <w:rsid w:val="706D03C7"/>
    <w:rsid w:val="70802C1A"/>
    <w:rsid w:val="70AA1AC4"/>
    <w:rsid w:val="70AE2D3F"/>
    <w:rsid w:val="70C05477"/>
    <w:rsid w:val="70CF5CC0"/>
    <w:rsid w:val="70D13313"/>
    <w:rsid w:val="70F46A83"/>
    <w:rsid w:val="70F666FA"/>
    <w:rsid w:val="71102F93"/>
    <w:rsid w:val="7114006A"/>
    <w:rsid w:val="71242AAB"/>
    <w:rsid w:val="71247B5D"/>
    <w:rsid w:val="71287A09"/>
    <w:rsid w:val="712C4F4D"/>
    <w:rsid w:val="712E1374"/>
    <w:rsid w:val="713077EF"/>
    <w:rsid w:val="716B1C3B"/>
    <w:rsid w:val="718B26CE"/>
    <w:rsid w:val="71952432"/>
    <w:rsid w:val="71A03119"/>
    <w:rsid w:val="71B475EB"/>
    <w:rsid w:val="71BB6650"/>
    <w:rsid w:val="71BE30E7"/>
    <w:rsid w:val="71BF04FB"/>
    <w:rsid w:val="71C416A9"/>
    <w:rsid w:val="71C7631E"/>
    <w:rsid w:val="71D76536"/>
    <w:rsid w:val="71ED1F5E"/>
    <w:rsid w:val="71EF500D"/>
    <w:rsid w:val="71F506CE"/>
    <w:rsid w:val="72105CAB"/>
    <w:rsid w:val="72162256"/>
    <w:rsid w:val="721D45C4"/>
    <w:rsid w:val="722E46FD"/>
    <w:rsid w:val="722E5431"/>
    <w:rsid w:val="723C2BEC"/>
    <w:rsid w:val="7241798D"/>
    <w:rsid w:val="7247688F"/>
    <w:rsid w:val="72687E95"/>
    <w:rsid w:val="72801A44"/>
    <w:rsid w:val="72A81902"/>
    <w:rsid w:val="72AC40F8"/>
    <w:rsid w:val="72B476A5"/>
    <w:rsid w:val="72C36C97"/>
    <w:rsid w:val="72C73ADE"/>
    <w:rsid w:val="72ED4E4E"/>
    <w:rsid w:val="72FA290C"/>
    <w:rsid w:val="72FD1BBB"/>
    <w:rsid w:val="73001D69"/>
    <w:rsid w:val="730925CA"/>
    <w:rsid w:val="730F35CC"/>
    <w:rsid w:val="73184AD0"/>
    <w:rsid w:val="731B3431"/>
    <w:rsid w:val="731B38C5"/>
    <w:rsid w:val="731C5DD3"/>
    <w:rsid w:val="73206BA9"/>
    <w:rsid w:val="73261D8F"/>
    <w:rsid w:val="732F54C1"/>
    <w:rsid w:val="734F589B"/>
    <w:rsid w:val="735265B9"/>
    <w:rsid w:val="73550D79"/>
    <w:rsid w:val="73695F58"/>
    <w:rsid w:val="738035DB"/>
    <w:rsid w:val="739161B9"/>
    <w:rsid w:val="739E6363"/>
    <w:rsid w:val="73AF5011"/>
    <w:rsid w:val="73AF7459"/>
    <w:rsid w:val="73BA5E5E"/>
    <w:rsid w:val="73BF264E"/>
    <w:rsid w:val="73C91274"/>
    <w:rsid w:val="73CB6705"/>
    <w:rsid w:val="73CE57DD"/>
    <w:rsid w:val="73E035F6"/>
    <w:rsid w:val="73F95AD5"/>
    <w:rsid w:val="740234B3"/>
    <w:rsid w:val="74074F4A"/>
    <w:rsid w:val="74080D09"/>
    <w:rsid w:val="741736EE"/>
    <w:rsid w:val="742041D2"/>
    <w:rsid w:val="742E6C98"/>
    <w:rsid w:val="743F2E83"/>
    <w:rsid w:val="74444A8C"/>
    <w:rsid w:val="74501F1E"/>
    <w:rsid w:val="745236B0"/>
    <w:rsid w:val="745628DD"/>
    <w:rsid w:val="746079D5"/>
    <w:rsid w:val="74624539"/>
    <w:rsid w:val="747C0C75"/>
    <w:rsid w:val="74846A80"/>
    <w:rsid w:val="74881120"/>
    <w:rsid w:val="748E6413"/>
    <w:rsid w:val="74983A0D"/>
    <w:rsid w:val="74A75BD1"/>
    <w:rsid w:val="74B93899"/>
    <w:rsid w:val="74C81EBB"/>
    <w:rsid w:val="74C866D1"/>
    <w:rsid w:val="74CB1C6B"/>
    <w:rsid w:val="74CB31E3"/>
    <w:rsid w:val="74D217AE"/>
    <w:rsid w:val="74D751DA"/>
    <w:rsid w:val="74D93650"/>
    <w:rsid w:val="74E06811"/>
    <w:rsid w:val="74EC0E3F"/>
    <w:rsid w:val="74FE0B42"/>
    <w:rsid w:val="75085A70"/>
    <w:rsid w:val="75105B8F"/>
    <w:rsid w:val="751100A1"/>
    <w:rsid w:val="75283D9B"/>
    <w:rsid w:val="752C3159"/>
    <w:rsid w:val="752C7287"/>
    <w:rsid w:val="754455CE"/>
    <w:rsid w:val="755F055D"/>
    <w:rsid w:val="75616DB9"/>
    <w:rsid w:val="756B2969"/>
    <w:rsid w:val="75767A79"/>
    <w:rsid w:val="757E09C5"/>
    <w:rsid w:val="7582308B"/>
    <w:rsid w:val="758C0041"/>
    <w:rsid w:val="759C4917"/>
    <w:rsid w:val="75B10441"/>
    <w:rsid w:val="75B67097"/>
    <w:rsid w:val="75B858D3"/>
    <w:rsid w:val="75BC29CF"/>
    <w:rsid w:val="75C06B5F"/>
    <w:rsid w:val="75C3101D"/>
    <w:rsid w:val="75C665EC"/>
    <w:rsid w:val="75D93021"/>
    <w:rsid w:val="75E54E3D"/>
    <w:rsid w:val="75E61F20"/>
    <w:rsid w:val="760250FF"/>
    <w:rsid w:val="76124B68"/>
    <w:rsid w:val="761E60B6"/>
    <w:rsid w:val="76511DF2"/>
    <w:rsid w:val="76566671"/>
    <w:rsid w:val="76A02686"/>
    <w:rsid w:val="76BF1865"/>
    <w:rsid w:val="76C911B1"/>
    <w:rsid w:val="76CC56E7"/>
    <w:rsid w:val="76D41AB9"/>
    <w:rsid w:val="76D816EB"/>
    <w:rsid w:val="76E57953"/>
    <w:rsid w:val="76E879BF"/>
    <w:rsid w:val="76FA3ADF"/>
    <w:rsid w:val="77051A81"/>
    <w:rsid w:val="77052A31"/>
    <w:rsid w:val="77195C14"/>
    <w:rsid w:val="77256B61"/>
    <w:rsid w:val="772A6AB7"/>
    <w:rsid w:val="773716EF"/>
    <w:rsid w:val="77485C38"/>
    <w:rsid w:val="774A6D42"/>
    <w:rsid w:val="77601F30"/>
    <w:rsid w:val="7780716F"/>
    <w:rsid w:val="7782682A"/>
    <w:rsid w:val="779131DC"/>
    <w:rsid w:val="77963FDC"/>
    <w:rsid w:val="77AE3820"/>
    <w:rsid w:val="77B46D2A"/>
    <w:rsid w:val="77B822AF"/>
    <w:rsid w:val="77DC130F"/>
    <w:rsid w:val="77EF5913"/>
    <w:rsid w:val="77F202D4"/>
    <w:rsid w:val="77F427AC"/>
    <w:rsid w:val="77F80DC7"/>
    <w:rsid w:val="781B5739"/>
    <w:rsid w:val="78415B56"/>
    <w:rsid w:val="7849526E"/>
    <w:rsid w:val="784C125B"/>
    <w:rsid w:val="78677414"/>
    <w:rsid w:val="7871712C"/>
    <w:rsid w:val="78810C85"/>
    <w:rsid w:val="789025B7"/>
    <w:rsid w:val="7899687E"/>
    <w:rsid w:val="78B62391"/>
    <w:rsid w:val="78C26966"/>
    <w:rsid w:val="78C61A91"/>
    <w:rsid w:val="78CC58BE"/>
    <w:rsid w:val="78CF0048"/>
    <w:rsid w:val="78D35388"/>
    <w:rsid w:val="78F768A6"/>
    <w:rsid w:val="78FA69A6"/>
    <w:rsid w:val="790710A5"/>
    <w:rsid w:val="790B0D35"/>
    <w:rsid w:val="790F5D1D"/>
    <w:rsid w:val="79223E33"/>
    <w:rsid w:val="794A65AF"/>
    <w:rsid w:val="7956775F"/>
    <w:rsid w:val="795D221A"/>
    <w:rsid w:val="797263DC"/>
    <w:rsid w:val="797E08AB"/>
    <w:rsid w:val="799641DE"/>
    <w:rsid w:val="799A5CD8"/>
    <w:rsid w:val="79A412A7"/>
    <w:rsid w:val="79A50633"/>
    <w:rsid w:val="79AC23C1"/>
    <w:rsid w:val="79BA7B88"/>
    <w:rsid w:val="79BF3487"/>
    <w:rsid w:val="79C3492D"/>
    <w:rsid w:val="79E232A1"/>
    <w:rsid w:val="79E42621"/>
    <w:rsid w:val="79F743BD"/>
    <w:rsid w:val="7A164DCC"/>
    <w:rsid w:val="7A2D65A7"/>
    <w:rsid w:val="7A351EFE"/>
    <w:rsid w:val="7A561B83"/>
    <w:rsid w:val="7A57566B"/>
    <w:rsid w:val="7A5A1A95"/>
    <w:rsid w:val="7A5F4A51"/>
    <w:rsid w:val="7A654C5F"/>
    <w:rsid w:val="7A79359E"/>
    <w:rsid w:val="7A7D1191"/>
    <w:rsid w:val="7A86243E"/>
    <w:rsid w:val="7A8A0640"/>
    <w:rsid w:val="7A8A12EF"/>
    <w:rsid w:val="7A9804F2"/>
    <w:rsid w:val="7A9806B2"/>
    <w:rsid w:val="7A9A4DF6"/>
    <w:rsid w:val="7A9C33EA"/>
    <w:rsid w:val="7AAE310B"/>
    <w:rsid w:val="7AC344C8"/>
    <w:rsid w:val="7AC465EA"/>
    <w:rsid w:val="7AC54393"/>
    <w:rsid w:val="7AC7089D"/>
    <w:rsid w:val="7ACF600D"/>
    <w:rsid w:val="7AD07996"/>
    <w:rsid w:val="7AE279E4"/>
    <w:rsid w:val="7AE44DB0"/>
    <w:rsid w:val="7AF94934"/>
    <w:rsid w:val="7B0004AC"/>
    <w:rsid w:val="7B0459F4"/>
    <w:rsid w:val="7B1A3747"/>
    <w:rsid w:val="7B1D7D99"/>
    <w:rsid w:val="7B3D2935"/>
    <w:rsid w:val="7B3F2186"/>
    <w:rsid w:val="7B4A3873"/>
    <w:rsid w:val="7B5E4D96"/>
    <w:rsid w:val="7B6F0719"/>
    <w:rsid w:val="7B82547F"/>
    <w:rsid w:val="7B873E56"/>
    <w:rsid w:val="7B90785A"/>
    <w:rsid w:val="7BA5528D"/>
    <w:rsid w:val="7BA86615"/>
    <w:rsid w:val="7BD32CA3"/>
    <w:rsid w:val="7BDC0BDD"/>
    <w:rsid w:val="7BDE45A1"/>
    <w:rsid w:val="7BEC3DBC"/>
    <w:rsid w:val="7BEF4937"/>
    <w:rsid w:val="7C01028A"/>
    <w:rsid w:val="7C022137"/>
    <w:rsid w:val="7C076E9F"/>
    <w:rsid w:val="7C0974AB"/>
    <w:rsid w:val="7C26276C"/>
    <w:rsid w:val="7C4464DF"/>
    <w:rsid w:val="7C5B5300"/>
    <w:rsid w:val="7C670C5C"/>
    <w:rsid w:val="7C78018D"/>
    <w:rsid w:val="7C7D519C"/>
    <w:rsid w:val="7C824D79"/>
    <w:rsid w:val="7C8F5BF7"/>
    <w:rsid w:val="7C97576F"/>
    <w:rsid w:val="7CAD7A72"/>
    <w:rsid w:val="7CAF63F9"/>
    <w:rsid w:val="7CB6426F"/>
    <w:rsid w:val="7CC956ED"/>
    <w:rsid w:val="7CE217DD"/>
    <w:rsid w:val="7CF27A1F"/>
    <w:rsid w:val="7CF44B4E"/>
    <w:rsid w:val="7D042CB9"/>
    <w:rsid w:val="7D0737CD"/>
    <w:rsid w:val="7D181003"/>
    <w:rsid w:val="7D182B4C"/>
    <w:rsid w:val="7D23222B"/>
    <w:rsid w:val="7D361933"/>
    <w:rsid w:val="7D365392"/>
    <w:rsid w:val="7D3D58F1"/>
    <w:rsid w:val="7D5D023C"/>
    <w:rsid w:val="7D665007"/>
    <w:rsid w:val="7D6A1568"/>
    <w:rsid w:val="7DA44B00"/>
    <w:rsid w:val="7DAB70BA"/>
    <w:rsid w:val="7DB2792F"/>
    <w:rsid w:val="7DB83CA0"/>
    <w:rsid w:val="7DB93A6F"/>
    <w:rsid w:val="7DBA69CF"/>
    <w:rsid w:val="7DDE50FB"/>
    <w:rsid w:val="7DF4270E"/>
    <w:rsid w:val="7DF60F62"/>
    <w:rsid w:val="7DFC52A7"/>
    <w:rsid w:val="7DFF264C"/>
    <w:rsid w:val="7E0C4D6C"/>
    <w:rsid w:val="7E10114F"/>
    <w:rsid w:val="7E110AB0"/>
    <w:rsid w:val="7E124F84"/>
    <w:rsid w:val="7E1B70C4"/>
    <w:rsid w:val="7E2849ED"/>
    <w:rsid w:val="7E2E451D"/>
    <w:rsid w:val="7E477B83"/>
    <w:rsid w:val="7E5C70F4"/>
    <w:rsid w:val="7E786EEF"/>
    <w:rsid w:val="7E7C04B3"/>
    <w:rsid w:val="7E8205F1"/>
    <w:rsid w:val="7E8A4E39"/>
    <w:rsid w:val="7EA17290"/>
    <w:rsid w:val="7EA515C2"/>
    <w:rsid w:val="7EA53B2C"/>
    <w:rsid w:val="7EB73338"/>
    <w:rsid w:val="7ECC78AE"/>
    <w:rsid w:val="7ED10266"/>
    <w:rsid w:val="7ED1494B"/>
    <w:rsid w:val="7EE574D4"/>
    <w:rsid w:val="7EFB02CD"/>
    <w:rsid w:val="7F100081"/>
    <w:rsid w:val="7F186FD6"/>
    <w:rsid w:val="7F192F65"/>
    <w:rsid w:val="7F22791B"/>
    <w:rsid w:val="7F234627"/>
    <w:rsid w:val="7F297876"/>
    <w:rsid w:val="7F3328A7"/>
    <w:rsid w:val="7F3861BC"/>
    <w:rsid w:val="7F4325F2"/>
    <w:rsid w:val="7F6B0202"/>
    <w:rsid w:val="7F6E5E7C"/>
    <w:rsid w:val="7F77465C"/>
    <w:rsid w:val="7F843369"/>
    <w:rsid w:val="7F886CE8"/>
    <w:rsid w:val="7FA64D2B"/>
    <w:rsid w:val="7FB6537F"/>
    <w:rsid w:val="7FBF1838"/>
    <w:rsid w:val="7FC24598"/>
    <w:rsid w:val="7FE61019"/>
    <w:rsid w:val="7FE66A36"/>
    <w:rsid w:val="7FEB3A68"/>
    <w:rsid w:val="7FF74B40"/>
    <w:rsid w:val="7FF7690F"/>
    <w:rsid w:val="7FFC3EB7"/>
    <w:rsid w:val="7FFD7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99" w:semiHidden="0" w:name="heading 3"/>
    <w:lsdException w:qFormat="1" w:unhideWhenUsed="0" w:uiPriority="99" w:semiHidden="0" w:name="heading 4"/>
    <w:lsdException w:qFormat="1" w:uiPriority="0" w:name="heading 5" w:locked="1"/>
    <w:lsdException w:qFormat="1" w:unhideWhenUsed="0" w:uiPriority="0" w:semiHidden="0" w:name="heading 6" w:locked="1"/>
    <w:lsdException w:qFormat="1" w:unhideWhenUsed="0" w:uiPriority="1"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1"/>
    <w:basedOn w:val="1"/>
    <w:next w:val="1"/>
    <w:link w:val="41"/>
    <w:qFormat/>
    <w:uiPriority w:val="99"/>
    <w:pPr>
      <w:keepNext/>
      <w:tabs>
        <w:tab w:val="left" w:pos="720"/>
      </w:tabs>
      <w:spacing w:line="520" w:lineRule="exact"/>
      <w:jc w:val="center"/>
      <w:outlineLvl w:val="0"/>
    </w:pPr>
    <w:rPr>
      <w:rFonts w:ascii="黑体" w:hAnsi="宋体" w:eastAsia="黑体"/>
      <w:b/>
      <w:bCs/>
      <w:kern w:val="0"/>
      <w:sz w:val="28"/>
      <w:szCs w:val="24"/>
    </w:rPr>
  </w:style>
  <w:style w:type="paragraph" w:styleId="8">
    <w:name w:val="heading 2"/>
    <w:basedOn w:val="1"/>
    <w:next w:val="1"/>
    <w:unhideWhenUsed/>
    <w:qFormat/>
    <w:locked/>
    <w:uiPriority w:val="0"/>
    <w:pPr>
      <w:keepNext/>
      <w:keepLines/>
      <w:spacing w:line="413" w:lineRule="auto"/>
      <w:outlineLvl w:val="1"/>
    </w:pPr>
    <w:rPr>
      <w:rFonts w:ascii="Arial" w:hAnsi="Arial" w:eastAsia="黑体"/>
      <w:b/>
      <w:bCs/>
      <w:sz w:val="32"/>
      <w:szCs w:val="32"/>
    </w:rPr>
  </w:style>
  <w:style w:type="paragraph" w:styleId="9">
    <w:name w:val="heading 3"/>
    <w:basedOn w:val="1"/>
    <w:next w:val="1"/>
    <w:link w:val="42"/>
    <w:qFormat/>
    <w:uiPriority w:val="99"/>
    <w:pPr>
      <w:keepNext/>
      <w:tabs>
        <w:tab w:val="left" w:pos="2940"/>
      </w:tabs>
      <w:outlineLvl w:val="2"/>
    </w:pPr>
    <w:rPr>
      <w:rFonts w:eastAsia="黑体"/>
      <w:b/>
      <w:bCs/>
      <w:sz w:val="30"/>
      <w:szCs w:val="24"/>
    </w:rPr>
  </w:style>
  <w:style w:type="paragraph" w:styleId="10">
    <w:name w:val="heading 4"/>
    <w:basedOn w:val="1"/>
    <w:next w:val="1"/>
    <w:link w:val="43"/>
    <w:qFormat/>
    <w:uiPriority w:val="99"/>
    <w:pPr>
      <w:keepNext/>
      <w:tabs>
        <w:tab w:val="left" w:pos="1260"/>
      </w:tabs>
      <w:jc w:val="left"/>
      <w:outlineLvl w:val="3"/>
    </w:pPr>
    <w:rPr>
      <w:rFonts w:eastAsia="黑体"/>
      <w:b/>
      <w:bCs/>
      <w:sz w:val="24"/>
      <w:szCs w:val="24"/>
    </w:rPr>
  </w:style>
  <w:style w:type="paragraph" w:styleId="11">
    <w:name w:val="heading 6"/>
    <w:basedOn w:val="1"/>
    <w:next w:val="1"/>
    <w:qFormat/>
    <w:locked/>
    <w:uiPriority w:val="0"/>
    <w:pPr>
      <w:keepNext/>
      <w:keepLines/>
      <w:spacing w:line="320" w:lineRule="auto"/>
      <w:outlineLvl w:val="5"/>
    </w:pPr>
    <w:rPr>
      <w:rFonts w:ascii="Arial" w:hAnsi="Arial" w:eastAsia="黑体"/>
      <w:b/>
      <w:bCs/>
      <w:sz w:val="24"/>
    </w:rPr>
  </w:style>
  <w:style w:type="paragraph" w:styleId="12">
    <w:name w:val="heading 7"/>
    <w:basedOn w:val="1"/>
    <w:next w:val="1"/>
    <w:qFormat/>
    <w:locked/>
    <w:uiPriority w:val="1"/>
    <w:pPr>
      <w:ind w:left="2487"/>
      <w:outlineLvl w:val="6"/>
    </w:pPr>
    <w:rPr>
      <w:rFonts w:ascii="宋体" w:hAnsi="宋体" w:cs="宋体"/>
      <w:b/>
      <w:bCs/>
      <w:szCs w:val="21"/>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7"/>
    <w:qFormat/>
    <w:uiPriority w:val="99"/>
    <w:pPr>
      <w:tabs>
        <w:tab w:val="left" w:pos="5250"/>
      </w:tabs>
      <w:spacing w:after="120"/>
      <w:ind w:firstLine="420" w:firstLineChars="100"/>
    </w:pPr>
    <w:rPr>
      <w:szCs w:val="20"/>
    </w:rPr>
  </w:style>
  <w:style w:type="paragraph" w:styleId="3">
    <w:name w:val="Body Text"/>
    <w:basedOn w:val="1"/>
    <w:next w:val="4"/>
    <w:link w:val="44"/>
    <w:qFormat/>
    <w:uiPriority w:val="99"/>
  </w:style>
  <w:style w:type="paragraph" w:styleId="4">
    <w:name w:val="Body Text 2"/>
    <w:basedOn w:val="1"/>
    <w:next w:val="3"/>
    <w:unhideWhenUsed/>
    <w:qFormat/>
    <w:uiPriority w:val="99"/>
    <w:pPr>
      <w:jc w:val="center"/>
      <w:outlineLvl w:val="0"/>
    </w:pPr>
    <w:rPr>
      <w:rFonts w:ascii="楷体_GB2312"/>
      <w:sz w:val="30"/>
      <w:szCs w:val="20"/>
    </w:rPr>
  </w:style>
  <w:style w:type="paragraph" w:styleId="5">
    <w:name w:val="Body Text First Indent 2"/>
    <w:basedOn w:val="6"/>
    <w:next w:val="1"/>
    <w:qFormat/>
    <w:uiPriority w:val="0"/>
    <w:pPr>
      <w:spacing w:after="0"/>
      <w:ind w:firstLine="420"/>
    </w:pPr>
  </w:style>
  <w:style w:type="paragraph" w:styleId="6">
    <w:name w:val="Body Text Indent"/>
    <w:basedOn w:val="1"/>
    <w:next w:val="1"/>
    <w:unhideWhenUsed/>
    <w:qFormat/>
    <w:uiPriority w:val="0"/>
    <w:pPr>
      <w:widowControl/>
      <w:spacing w:after="120" w:line="276" w:lineRule="auto"/>
      <w:ind w:left="420" w:leftChars="200"/>
      <w:jc w:val="left"/>
    </w:pPr>
    <w:rPr>
      <w:rFonts w:ascii="Calibri" w:hAnsi="Calibri"/>
      <w:sz w:val="22"/>
      <w:lang w:eastAsia="en-US" w:bidi="en-US"/>
    </w:rPr>
  </w:style>
  <w:style w:type="paragraph" w:styleId="13">
    <w:name w:val="Document Map"/>
    <w:basedOn w:val="1"/>
    <w:link w:val="48"/>
    <w:qFormat/>
    <w:uiPriority w:val="99"/>
    <w:rPr>
      <w:rFonts w:ascii="宋体"/>
      <w:sz w:val="18"/>
      <w:szCs w:val="18"/>
    </w:rPr>
  </w:style>
  <w:style w:type="paragraph" w:styleId="14">
    <w:name w:val="annotation text"/>
    <w:basedOn w:val="1"/>
    <w:link w:val="45"/>
    <w:qFormat/>
    <w:uiPriority w:val="99"/>
    <w:pPr>
      <w:jc w:val="left"/>
    </w:pPr>
  </w:style>
  <w:style w:type="paragraph" w:styleId="15">
    <w:name w:val="Plain Text"/>
    <w:basedOn w:val="1"/>
    <w:link w:val="49"/>
    <w:qFormat/>
    <w:uiPriority w:val="99"/>
    <w:rPr>
      <w:rFonts w:ascii="宋体" w:hAnsi="宋体"/>
      <w:kern w:val="0"/>
      <w:sz w:val="20"/>
      <w:szCs w:val="28"/>
    </w:rPr>
  </w:style>
  <w:style w:type="paragraph" w:styleId="16">
    <w:name w:val="Balloon Text"/>
    <w:basedOn w:val="1"/>
    <w:link w:val="50"/>
    <w:qFormat/>
    <w:uiPriority w:val="99"/>
    <w:rPr>
      <w:sz w:val="18"/>
      <w:szCs w:val="18"/>
    </w:rPr>
  </w:style>
  <w:style w:type="paragraph" w:styleId="17">
    <w:name w:val="footer"/>
    <w:basedOn w:val="1"/>
    <w:link w:val="51"/>
    <w:qFormat/>
    <w:uiPriority w:val="99"/>
    <w:pPr>
      <w:tabs>
        <w:tab w:val="center" w:pos="4153"/>
        <w:tab w:val="right" w:pos="8306"/>
      </w:tabs>
      <w:snapToGrid w:val="0"/>
      <w:jc w:val="left"/>
    </w:pPr>
    <w:rPr>
      <w:sz w:val="18"/>
      <w:szCs w:val="18"/>
    </w:rPr>
  </w:style>
  <w:style w:type="paragraph" w:styleId="1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Calibri" w:hAnsi="Calibri"/>
      <w:b/>
      <w:bCs/>
      <w:caps/>
      <w:sz w:val="20"/>
    </w:rPr>
  </w:style>
  <w:style w:type="paragraph" w:styleId="20">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1">
    <w:name w:val="Title"/>
    <w:basedOn w:val="1"/>
    <w:next w:val="1"/>
    <w:link w:val="53"/>
    <w:qFormat/>
    <w:uiPriority w:val="99"/>
    <w:pPr>
      <w:spacing w:before="240" w:after="60"/>
      <w:jc w:val="center"/>
      <w:outlineLvl w:val="0"/>
    </w:pPr>
    <w:rPr>
      <w:rFonts w:ascii="Cambria" w:hAnsi="Cambria"/>
      <w:b/>
      <w:bCs/>
      <w:sz w:val="32"/>
      <w:szCs w:val="32"/>
    </w:rPr>
  </w:style>
  <w:style w:type="paragraph" w:styleId="22">
    <w:name w:val="annotation subject"/>
    <w:basedOn w:val="14"/>
    <w:next w:val="14"/>
    <w:link w:val="46"/>
    <w:qFormat/>
    <w:uiPriority w:val="99"/>
    <w:rPr>
      <w:b/>
      <w:bCs/>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locked/>
    <w:uiPriority w:val="0"/>
    <w:rPr>
      <w:rFonts w:ascii="Times New Roman" w:hAnsi="Times New Roman" w:eastAsia="宋体" w:cs="Times New Roman"/>
      <w:b/>
      <w:bCs/>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000000"/>
      <w:u w:val="none"/>
    </w:rPr>
  </w:style>
  <w:style w:type="character" w:styleId="29">
    <w:name w:val="Emphasis"/>
    <w:basedOn w:val="25"/>
    <w:qFormat/>
    <w:locked/>
    <w:uiPriority w:val="0"/>
  </w:style>
  <w:style w:type="character" w:styleId="30">
    <w:name w:val="HTML Definition"/>
    <w:basedOn w:val="25"/>
    <w:semiHidden/>
    <w:unhideWhenUsed/>
    <w:qFormat/>
    <w:uiPriority w:val="99"/>
  </w:style>
  <w:style w:type="character" w:styleId="31">
    <w:name w:val="HTML Variable"/>
    <w:basedOn w:val="25"/>
    <w:semiHidden/>
    <w:unhideWhenUsed/>
    <w:qFormat/>
    <w:uiPriority w:val="99"/>
  </w:style>
  <w:style w:type="character" w:styleId="32">
    <w:name w:val="Hyperlink"/>
    <w:basedOn w:val="25"/>
    <w:qFormat/>
    <w:uiPriority w:val="99"/>
    <w:rPr>
      <w:rFonts w:cs="Times New Roman"/>
      <w:color w:val="000000"/>
      <w:u w:val="none"/>
    </w:rPr>
  </w:style>
  <w:style w:type="character" w:styleId="33">
    <w:name w:val="HTML Code"/>
    <w:basedOn w:val="25"/>
    <w:semiHidden/>
    <w:unhideWhenUsed/>
    <w:qFormat/>
    <w:uiPriority w:val="99"/>
    <w:rPr>
      <w:rFonts w:hint="eastAsia" w:ascii="Arial" w:hAnsi="Arial" w:cs="Arial"/>
      <w:sz w:val="20"/>
    </w:rPr>
  </w:style>
  <w:style w:type="character" w:styleId="34">
    <w:name w:val="annotation reference"/>
    <w:basedOn w:val="25"/>
    <w:qFormat/>
    <w:uiPriority w:val="99"/>
    <w:rPr>
      <w:rFonts w:cs="Times New Roman"/>
      <w:sz w:val="21"/>
      <w:szCs w:val="21"/>
    </w:rPr>
  </w:style>
  <w:style w:type="character" w:styleId="35">
    <w:name w:val="HTML Cite"/>
    <w:basedOn w:val="25"/>
    <w:semiHidden/>
    <w:unhideWhenUsed/>
    <w:qFormat/>
    <w:uiPriority w:val="99"/>
  </w:style>
  <w:style w:type="character" w:styleId="36">
    <w:name w:val="HTML Keyboard"/>
    <w:basedOn w:val="25"/>
    <w:semiHidden/>
    <w:unhideWhenUsed/>
    <w:qFormat/>
    <w:uiPriority w:val="99"/>
    <w:rPr>
      <w:rFonts w:hint="default" w:ascii="Arial" w:hAnsi="Arial" w:cs="Arial"/>
      <w:sz w:val="20"/>
    </w:rPr>
  </w:style>
  <w:style w:type="character" w:styleId="37">
    <w:name w:val="HTML Sample"/>
    <w:basedOn w:val="25"/>
    <w:semiHidden/>
    <w:unhideWhenUsed/>
    <w:qFormat/>
    <w:uiPriority w:val="99"/>
    <w:rPr>
      <w:rFonts w:hint="default" w:ascii="Arial" w:hAnsi="Arial" w:cs="Arial"/>
    </w:rPr>
  </w:style>
  <w:style w:type="paragraph" w:customStyle="1" w:styleId="38">
    <w:name w:val="表格文字"/>
    <w:basedOn w:val="1"/>
    <w:next w:val="3"/>
    <w:qFormat/>
    <w:uiPriority w:val="0"/>
    <w:pPr>
      <w:spacing w:line="360" w:lineRule="auto"/>
      <w:jc w:val="left"/>
    </w:pPr>
    <w:rPr>
      <w:rFonts w:ascii="Calibri" w:hAnsi="Calibri"/>
      <w:szCs w:val="21"/>
    </w:rPr>
  </w:style>
  <w:style w:type="paragraph" w:customStyle="1" w:styleId="3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正文首行缩进1"/>
    <w:basedOn w:val="3"/>
    <w:unhideWhenUsed/>
    <w:qFormat/>
    <w:uiPriority w:val="0"/>
    <w:pPr>
      <w:tabs>
        <w:tab w:val="left" w:pos="5250"/>
      </w:tabs>
      <w:adjustRightInd w:val="0"/>
      <w:spacing w:line="480" w:lineRule="atLeast"/>
      <w:ind w:firstLine="420" w:firstLineChars="100"/>
      <w:textAlignment w:val="baseline"/>
    </w:pPr>
    <w:rPr>
      <w:sz w:val="28"/>
    </w:rPr>
  </w:style>
  <w:style w:type="character" w:customStyle="1" w:styleId="41">
    <w:name w:val="标题 1 字符"/>
    <w:basedOn w:val="25"/>
    <w:link w:val="7"/>
    <w:qFormat/>
    <w:locked/>
    <w:uiPriority w:val="99"/>
    <w:rPr>
      <w:rFonts w:ascii="黑体" w:hAnsi="宋体" w:eastAsia="黑体"/>
      <w:b/>
      <w:sz w:val="24"/>
    </w:rPr>
  </w:style>
  <w:style w:type="character" w:customStyle="1" w:styleId="42">
    <w:name w:val="标题 3 字符"/>
    <w:basedOn w:val="25"/>
    <w:link w:val="9"/>
    <w:semiHidden/>
    <w:qFormat/>
    <w:locked/>
    <w:uiPriority w:val="99"/>
    <w:rPr>
      <w:rFonts w:eastAsia="黑体" w:cs="Times New Roman"/>
      <w:b/>
      <w:bCs/>
      <w:sz w:val="24"/>
      <w:szCs w:val="24"/>
    </w:rPr>
  </w:style>
  <w:style w:type="character" w:customStyle="1" w:styleId="43">
    <w:name w:val="标题 4 字符"/>
    <w:basedOn w:val="25"/>
    <w:link w:val="10"/>
    <w:semiHidden/>
    <w:qFormat/>
    <w:uiPriority w:val="9"/>
    <w:rPr>
      <w:rFonts w:ascii="Cambria" w:hAnsi="Cambria" w:eastAsia="宋体" w:cs="Times New Roman"/>
      <w:b/>
      <w:bCs/>
      <w:sz w:val="28"/>
      <w:szCs w:val="28"/>
    </w:rPr>
  </w:style>
  <w:style w:type="character" w:customStyle="1" w:styleId="44">
    <w:name w:val="正文文本 字符"/>
    <w:basedOn w:val="25"/>
    <w:link w:val="3"/>
    <w:semiHidden/>
    <w:qFormat/>
    <w:uiPriority w:val="99"/>
  </w:style>
  <w:style w:type="character" w:customStyle="1" w:styleId="45">
    <w:name w:val="批注文字 字符"/>
    <w:basedOn w:val="25"/>
    <w:link w:val="14"/>
    <w:qFormat/>
    <w:locked/>
    <w:uiPriority w:val="99"/>
    <w:rPr>
      <w:rFonts w:ascii="Times New Roman" w:hAnsi="Times New Roman" w:cs="Times New Roman"/>
      <w:kern w:val="2"/>
      <w:sz w:val="22"/>
      <w:szCs w:val="22"/>
    </w:rPr>
  </w:style>
  <w:style w:type="character" w:customStyle="1" w:styleId="46">
    <w:name w:val="批注主题 字符"/>
    <w:basedOn w:val="45"/>
    <w:link w:val="22"/>
    <w:qFormat/>
    <w:locked/>
    <w:uiPriority w:val="99"/>
    <w:rPr>
      <w:rFonts w:ascii="Times New Roman" w:hAnsi="Times New Roman" w:cs="Times New Roman"/>
      <w:b/>
      <w:bCs/>
      <w:kern w:val="2"/>
      <w:sz w:val="22"/>
      <w:szCs w:val="22"/>
    </w:rPr>
  </w:style>
  <w:style w:type="character" w:customStyle="1" w:styleId="47">
    <w:name w:val="正文文本首行缩进 字符"/>
    <w:basedOn w:val="44"/>
    <w:link w:val="2"/>
    <w:semiHidden/>
    <w:qFormat/>
    <w:uiPriority w:val="99"/>
  </w:style>
  <w:style w:type="character" w:customStyle="1" w:styleId="48">
    <w:name w:val="文档结构图 字符"/>
    <w:basedOn w:val="25"/>
    <w:link w:val="13"/>
    <w:qFormat/>
    <w:locked/>
    <w:uiPriority w:val="99"/>
    <w:rPr>
      <w:rFonts w:ascii="宋体" w:hAnsi="Times New Roman" w:eastAsia="宋体" w:cs="Times New Roman"/>
      <w:kern w:val="2"/>
      <w:sz w:val="18"/>
      <w:szCs w:val="18"/>
    </w:rPr>
  </w:style>
  <w:style w:type="character" w:customStyle="1" w:styleId="49">
    <w:name w:val="纯文本 字符"/>
    <w:basedOn w:val="25"/>
    <w:link w:val="15"/>
    <w:qFormat/>
    <w:locked/>
    <w:uiPriority w:val="99"/>
    <w:rPr>
      <w:rFonts w:ascii="宋体" w:hAnsi="宋体" w:eastAsia="宋体"/>
      <w:sz w:val="28"/>
    </w:rPr>
  </w:style>
  <w:style w:type="character" w:customStyle="1" w:styleId="50">
    <w:name w:val="批注框文本 字符"/>
    <w:basedOn w:val="25"/>
    <w:link w:val="16"/>
    <w:qFormat/>
    <w:locked/>
    <w:uiPriority w:val="99"/>
    <w:rPr>
      <w:rFonts w:ascii="Times New Roman" w:hAnsi="Times New Roman" w:cs="Times New Roman"/>
      <w:kern w:val="2"/>
      <w:sz w:val="18"/>
      <w:szCs w:val="18"/>
    </w:rPr>
  </w:style>
  <w:style w:type="character" w:customStyle="1" w:styleId="51">
    <w:name w:val="页脚 字符"/>
    <w:basedOn w:val="25"/>
    <w:link w:val="17"/>
    <w:semiHidden/>
    <w:qFormat/>
    <w:uiPriority w:val="99"/>
    <w:rPr>
      <w:sz w:val="18"/>
      <w:szCs w:val="18"/>
    </w:rPr>
  </w:style>
  <w:style w:type="character" w:customStyle="1" w:styleId="52">
    <w:name w:val="页眉 字符"/>
    <w:basedOn w:val="25"/>
    <w:link w:val="18"/>
    <w:semiHidden/>
    <w:qFormat/>
    <w:uiPriority w:val="99"/>
    <w:rPr>
      <w:sz w:val="18"/>
      <w:szCs w:val="18"/>
    </w:rPr>
  </w:style>
  <w:style w:type="character" w:customStyle="1" w:styleId="53">
    <w:name w:val="标题 字符"/>
    <w:basedOn w:val="25"/>
    <w:link w:val="21"/>
    <w:qFormat/>
    <w:uiPriority w:val="10"/>
    <w:rPr>
      <w:rFonts w:ascii="Cambria" w:hAnsi="Cambria" w:cs="Times New Roman"/>
      <w:b/>
      <w:bCs/>
      <w:sz w:val="32"/>
      <w:szCs w:val="32"/>
    </w:rPr>
  </w:style>
  <w:style w:type="paragraph" w:customStyle="1" w:styleId="54">
    <w:name w:val="无间隔1"/>
    <w:basedOn w:val="1"/>
    <w:qFormat/>
    <w:uiPriority w:val="99"/>
    <w:pPr>
      <w:spacing w:line="400" w:lineRule="exact"/>
    </w:pPr>
    <w:rPr>
      <w:sz w:val="24"/>
    </w:rPr>
  </w:style>
  <w:style w:type="paragraph" w:customStyle="1" w:styleId="55">
    <w:name w:val="cjk"/>
    <w:basedOn w:val="1"/>
    <w:qFormat/>
    <w:uiPriority w:val="99"/>
    <w:pPr>
      <w:widowControl/>
      <w:spacing w:line="480" w:lineRule="auto"/>
      <w:jc w:val="left"/>
    </w:pPr>
    <w:rPr>
      <w:rFonts w:ascii="宋体" w:hAnsi="宋体" w:cs="宋体"/>
      <w:kern w:val="0"/>
      <w:sz w:val="24"/>
      <w:szCs w:val="24"/>
    </w:rPr>
  </w:style>
  <w:style w:type="character" w:customStyle="1" w:styleId="56">
    <w:name w:val="纯文本 Char Char"/>
    <w:qFormat/>
    <w:uiPriority w:val="99"/>
    <w:rPr>
      <w:rFonts w:ascii="宋体" w:hAnsi="宋体" w:eastAsia="宋体"/>
      <w:kern w:val="2"/>
      <w:sz w:val="21"/>
      <w:lang w:val="en-US" w:eastAsia="zh-CN"/>
    </w:rPr>
  </w:style>
  <w:style w:type="paragraph" w:customStyle="1" w:styleId="57">
    <w:name w:val="默认段落字体 Para Char Char Char Char Char Char Char Char Char Char"/>
    <w:basedOn w:val="13"/>
    <w:qFormat/>
    <w:uiPriority w:val="99"/>
    <w:pPr>
      <w:shd w:val="clear" w:color="auto" w:fill="000080"/>
    </w:pPr>
    <w:rPr>
      <w:rFonts w:ascii="仿宋_GB2312" w:eastAsia="仿宋_GB2312"/>
      <w:sz w:val="24"/>
      <w:szCs w:val="24"/>
    </w:rPr>
  </w:style>
  <w:style w:type="paragraph" w:customStyle="1" w:styleId="58">
    <w:name w:val="_Style 1"/>
    <w:basedOn w:val="1"/>
    <w:qFormat/>
    <w:uiPriority w:val="99"/>
    <w:pPr>
      <w:ind w:firstLine="420" w:firstLineChars="200"/>
    </w:pPr>
    <w:rPr>
      <w:rFonts w:ascii="Calibri" w:hAnsi="Calibri"/>
    </w:rPr>
  </w:style>
  <w:style w:type="character" w:customStyle="1" w:styleId="59">
    <w:name w:val="charchar"/>
    <w:qFormat/>
    <w:uiPriority w:val="99"/>
    <w:rPr>
      <w:rFonts w:cs="Times New Roman"/>
    </w:rPr>
  </w:style>
  <w:style w:type="paragraph" w:customStyle="1" w:styleId="60">
    <w:name w:val="p0"/>
    <w:basedOn w:val="1"/>
    <w:qFormat/>
    <w:uiPriority w:val="0"/>
    <w:pPr>
      <w:widowControl/>
    </w:pPr>
    <w:rPr>
      <w:kern w:val="0"/>
      <w:szCs w:val="21"/>
    </w:rPr>
  </w:style>
  <w:style w:type="paragraph" w:styleId="61">
    <w:name w:val="List Paragraph"/>
    <w:basedOn w:val="1"/>
    <w:qFormat/>
    <w:uiPriority w:val="34"/>
    <w:pPr>
      <w:ind w:firstLine="420" w:firstLineChars="200"/>
    </w:pPr>
  </w:style>
  <w:style w:type="paragraph" w:customStyle="1" w:styleId="62">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51</Pages>
  <Words>4097</Words>
  <Characters>23355</Characters>
  <Lines>194</Lines>
  <Paragraphs>54</Paragraphs>
  <TotalTime>247</TotalTime>
  <ScaleCrop>false</ScaleCrop>
  <LinksUpToDate>false</LinksUpToDate>
  <CharactersWithSpaces>27398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2021-11-18T03:17:00Z</dcterms:created>
  <dc:creator>Administrator</dc:creator>
  <cp:lastModifiedBy>天使之泪</cp:lastModifiedBy>
  <cp:lastPrinted>2021-12-01T01:07:00Z</cp:lastPrinted>
  <dcterms:modified xsi:type="dcterms:W3CDTF">2022-02-14T09:21:17Z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25686BA9B0F94A9DA82E3615D6928C5D</vt:lpwstr>
  </property>
</Properties>
</file>